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F0AF0" w14:textId="37759BD6" w:rsidR="00230F35" w:rsidRDefault="00FC393C" w:rsidP="00230F35">
      <w:pPr>
        <w:pStyle w:val="NormalWeb"/>
        <w:spacing w:before="0" w:beforeAutospacing="0" w:after="0" w:afterAutospacing="0"/>
        <w:ind w:left="-180" w:right="-334"/>
      </w:pPr>
      <w:r>
        <w:rPr>
          <w:noProof/>
        </w:rPr>
        <w:drawing>
          <wp:inline distT="0" distB="0" distL="0" distR="0" wp14:anchorId="171F35B8" wp14:editId="79F4F9D7">
            <wp:extent cx="1817370" cy="727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7370" cy="727075"/>
                    </a:xfrm>
                    <a:prstGeom prst="rect">
                      <a:avLst/>
                    </a:prstGeom>
                    <a:noFill/>
                    <a:ln>
                      <a:noFill/>
                    </a:ln>
                  </pic:spPr>
                </pic:pic>
              </a:graphicData>
            </a:graphic>
          </wp:inline>
        </w:drawing>
      </w:r>
    </w:p>
    <w:p w14:paraId="43F37666" w14:textId="77777777" w:rsidR="00230F35" w:rsidRDefault="00230F35" w:rsidP="00230F35">
      <w:pPr>
        <w:pStyle w:val="NormalWeb"/>
        <w:spacing w:before="0" w:beforeAutospacing="0" w:after="0" w:afterAutospacing="0"/>
        <w:ind w:left="-180" w:right="-334"/>
      </w:pPr>
    </w:p>
    <w:p w14:paraId="6E11FF65" w14:textId="77777777" w:rsidR="00A745B6" w:rsidRDefault="00A745B6" w:rsidP="00230F35">
      <w:pPr>
        <w:pStyle w:val="NormalWeb"/>
        <w:spacing w:before="0" w:beforeAutospacing="0" w:after="0" w:afterAutospacing="0"/>
        <w:ind w:left="-180" w:right="-334"/>
      </w:pPr>
    </w:p>
    <w:p w14:paraId="437FA573"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12FB0C04"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408A3C2" w14:textId="77777777" w:rsidR="002E67CE" w:rsidRPr="00230F35" w:rsidRDefault="002E67CE" w:rsidP="002E67CE">
      <w:pPr>
        <w:rPr>
          <w:rFonts w:ascii="Arial" w:hAnsi="Arial" w:cs="Arial"/>
          <w:sz w:val="28"/>
          <w:szCs w:val="28"/>
          <w:lang w:val="cy-GB"/>
        </w:rPr>
      </w:pPr>
    </w:p>
    <w:p w14:paraId="1A7F2D0F"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BF05B4A"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E57529" w:rsidRPr="00230F35" w14:paraId="42C3EE8B" w14:textId="77777777" w:rsidTr="00A745B6">
        <w:trPr>
          <w:trHeight w:val="614"/>
        </w:trPr>
        <w:tc>
          <w:tcPr>
            <w:tcW w:w="8856" w:type="dxa"/>
            <w:gridSpan w:val="5"/>
          </w:tcPr>
          <w:p w14:paraId="6EEADA4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08584234" w14:textId="77777777" w:rsidTr="00A745B6">
        <w:trPr>
          <w:trHeight w:val="718"/>
        </w:trPr>
        <w:tc>
          <w:tcPr>
            <w:tcW w:w="8856" w:type="dxa"/>
            <w:gridSpan w:val="5"/>
          </w:tcPr>
          <w:p w14:paraId="71A318F1" w14:textId="654B67D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1B6024">
              <w:rPr>
                <w:rFonts w:ascii="Arial" w:hAnsi="Arial" w:cs="Arial"/>
                <w:sz w:val="22"/>
                <w:szCs w:val="22"/>
              </w:rPr>
              <w:t xml:space="preserve"> Krystyna Cap</w:t>
            </w:r>
          </w:p>
          <w:p w14:paraId="1900DC93"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511AB32A" w14:textId="65470CB6"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B6024">
              <w:rPr>
                <w:rFonts w:ascii="Arial" w:hAnsi="Arial" w:cs="Arial"/>
                <w:sz w:val="22"/>
                <w:szCs w:val="22"/>
              </w:rPr>
              <w:t>2123816@student.uwtsd.ac.uk</w:t>
            </w:r>
          </w:p>
        </w:tc>
      </w:tr>
      <w:tr w:rsidR="00CE3B79" w:rsidRPr="00230F35" w14:paraId="45753871" w14:textId="77777777" w:rsidTr="00A745B6">
        <w:trPr>
          <w:trHeight w:val="849"/>
        </w:trPr>
        <w:tc>
          <w:tcPr>
            <w:tcW w:w="4788" w:type="dxa"/>
          </w:tcPr>
          <w:p w14:paraId="3CF0869A"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7268A73F" w14:textId="6CB7308E" w:rsidR="00D67BF8"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HPCA7017</w:t>
            </w:r>
          </w:p>
          <w:p w14:paraId="33E50BE8" w14:textId="4ACEAD86"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5068C09" w14:textId="5E619B5C" w:rsidR="00A745B6"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History of Astrology</w:t>
            </w:r>
          </w:p>
          <w:p w14:paraId="17371D6C"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4E3C0780"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8707E4B" w14:textId="0AB5518F" w:rsidR="001B6024"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2123816</w:t>
            </w:r>
          </w:p>
        </w:tc>
        <w:tc>
          <w:tcPr>
            <w:tcW w:w="1802" w:type="dxa"/>
          </w:tcPr>
          <w:p w14:paraId="4EA9D6B7"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49F11A8" w14:textId="3BECD8AE"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5DE4AFBF" w14:textId="77777777" w:rsidTr="00A745B6">
        <w:trPr>
          <w:trHeight w:val="1139"/>
        </w:trPr>
        <w:tc>
          <w:tcPr>
            <w:tcW w:w="8856" w:type="dxa"/>
            <w:gridSpan w:val="5"/>
          </w:tcPr>
          <w:p w14:paraId="3D031BC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3FF99353" w14:textId="008771C0" w:rsidR="00230F35" w:rsidRPr="008C1C87" w:rsidRDefault="008C1C87" w:rsidP="002F467C">
            <w:pPr>
              <w:pStyle w:val="NormalWeb"/>
              <w:spacing w:before="0" w:beforeAutospacing="0" w:after="0" w:afterAutospacing="0"/>
              <w:ind w:right="34"/>
              <w:rPr>
                <w:rFonts w:ascii="Arial" w:hAnsi="Arial" w:cs="Arial"/>
                <w:sz w:val="22"/>
                <w:szCs w:val="22"/>
              </w:rPr>
            </w:pPr>
            <w:r w:rsidRPr="008C1C87">
              <w:rPr>
                <w:rFonts w:ascii="Arial" w:hAnsi="Arial" w:cs="Arial"/>
                <w:sz w:val="22"/>
                <w:szCs w:val="22"/>
              </w:rPr>
              <w:t>‘</w:t>
            </w:r>
            <w:r w:rsidRPr="008C1C87">
              <w:rPr>
                <w:rFonts w:ascii="Arial" w:hAnsi="Arial" w:cs="Arial"/>
              </w:rPr>
              <w:t>Are attempts to reform astrology an important part of its history?’</w:t>
            </w:r>
          </w:p>
          <w:p w14:paraId="4AB30C43" w14:textId="77777777" w:rsidR="00454317" w:rsidRDefault="00454317" w:rsidP="002F467C">
            <w:pPr>
              <w:pStyle w:val="NormalWeb"/>
              <w:spacing w:before="0" w:beforeAutospacing="0" w:after="0" w:afterAutospacing="0"/>
              <w:ind w:right="34"/>
              <w:rPr>
                <w:rFonts w:ascii="Arial" w:hAnsi="Arial" w:cs="Arial"/>
                <w:sz w:val="22"/>
                <w:szCs w:val="22"/>
              </w:rPr>
            </w:pPr>
          </w:p>
          <w:p w14:paraId="6495B243" w14:textId="310AC071"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B6024">
              <w:rPr>
                <w:rFonts w:ascii="Arial" w:hAnsi="Arial" w:cs="Arial"/>
                <w:sz w:val="22"/>
                <w:szCs w:val="22"/>
              </w:rPr>
              <w:t xml:space="preserve"> </w:t>
            </w:r>
            <w:r w:rsidR="00454317">
              <w:rPr>
                <w:rFonts w:ascii="Arial" w:hAnsi="Arial" w:cs="Arial"/>
                <w:sz w:val="22"/>
                <w:szCs w:val="22"/>
              </w:rPr>
              <w:t>April 21, 2022</w:t>
            </w:r>
          </w:p>
        </w:tc>
      </w:tr>
      <w:tr w:rsidR="00230F35" w:rsidRPr="00230F35" w14:paraId="40CB7402" w14:textId="77777777" w:rsidTr="00A745B6">
        <w:trPr>
          <w:trHeight w:val="978"/>
        </w:trPr>
        <w:tc>
          <w:tcPr>
            <w:tcW w:w="8856" w:type="dxa"/>
            <w:gridSpan w:val="5"/>
            <w:tcBorders>
              <w:bottom w:val="single" w:sz="4" w:space="0" w:color="000000"/>
            </w:tcBorders>
          </w:tcPr>
          <w:p w14:paraId="29371272" w14:textId="647CA9E6"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454317">
              <w:rPr>
                <w:rFonts w:ascii="Arial" w:hAnsi="Arial" w:cs="Arial"/>
                <w:sz w:val="22"/>
                <w:szCs w:val="22"/>
              </w:rPr>
              <w:fldChar w:fldCharType="begin">
                <w:ffData>
                  <w:name w:val="Check13"/>
                  <w:enabled/>
                  <w:calcOnExit w:val="0"/>
                  <w:checkBox>
                    <w:sizeAuto/>
                    <w:default w:val="0"/>
                  </w:checkBox>
                </w:ffData>
              </w:fldChar>
            </w:r>
            <w:bookmarkStart w:id="0" w:name="Check13"/>
            <w:r w:rsidR="00454317">
              <w:rPr>
                <w:rFonts w:ascii="Arial" w:hAnsi="Arial" w:cs="Arial"/>
                <w:sz w:val="22"/>
                <w:szCs w:val="22"/>
              </w:rPr>
              <w:instrText xml:space="preserve"> FORMCHECKBOX </w:instrText>
            </w:r>
            <w:r w:rsidR="001C36BF">
              <w:rPr>
                <w:rFonts w:ascii="Arial" w:hAnsi="Arial" w:cs="Arial"/>
                <w:sz w:val="22"/>
                <w:szCs w:val="22"/>
              </w:rPr>
            </w:r>
            <w:r w:rsidR="001C36BF">
              <w:rPr>
                <w:rFonts w:ascii="Arial" w:hAnsi="Arial" w:cs="Arial"/>
                <w:sz w:val="22"/>
                <w:szCs w:val="22"/>
              </w:rPr>
              <w:fldChar w:fldCharType="separate"/>
            </w:r>
            <w:r w:rsidR="00454317">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454317">
              <w:rPr>
                <w:rFonts w:ascii="Arial" w:hAnsi="Arial" w:cs="Arial"/>
                <w:sz w:val="22"/>
                <w:szCs w:val="22"/>
              </w:rPr>
              <w:fldChar w:fldCharType="begin">
                <w:ffData>
                  <w:name w:val="Check14"/>
                  <w:enabled/>
                  <w:calcOnExit w:val="0"/>
                  <w:checkBox>
                    <w:sizeAuto/>
                    <w:default w:val="1"/>
                  </w:checkBox>
                </w:ffData>
              </w:fldChar>
            </w:r>
            <w:bookmarkStart w:id="1" w:name="Check14"/>
            <w:r w:rsidR="00454317">
              <w:rPr>
                <w:rFonts w:ascii="Arial" w:hAnsi="Arial" w:cs="Arial"/>
                <w:sz w:val="22"/>
                <w:szCs w:val="22"/>
              </w:rPr>
              <w:instrText xml:space="preserve"> FORMCHECKBOX </w:instrText>
            </w:r>
            <w:r w:rsidR="001C36BF">
              <w:rPr>
                <w:rFonts w:ascii="Arial" w:hAnsi="Arial" w:cs="Arial"/>
                <w:sz w:val="22"/>
                <w:szCs w:val="22"/>
              </w:rPr>
            </w:r>
            <w:r w:rsidR="001C36BF">
              <w:rPr>
                <w:rFonts w:ascii="Arial" w:hAnsi="Arial" w:cs="Arial"/>
                <w:sz w:val="22"/>
                <w:szCs w:val="22"/>
              </w:rPr>
              <w:fldChar w:fldCharType="separate"/>
            </w:r>
            <w:r w:rsidR="00454317">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1C36BF">
              <w:rPr>
                <w:rFonts w:ascii="Arial" w:hAnsi="Arial" w:cs="Arial"/>
                <w:sz w:val="22"/>
                <w:szCs w:val="22"/>
              </w:rPr>
            </w:r>
            <w:r w:rsidR="001C36BF">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1C36BF">
              <w:rPr>
                <w:rFonts w:ascii="Arial" w:hAnsi="Arial" w:cs="Arial"/>
                <w:sz w:val="22"/>
                <w:szCs w:val="22"/>
              </w:rPr>
            </w:r>
            <w:r w:rsidR="001C36BF">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1C36BF">
              <w:rPr>
                <w:rFonts w:ascii="Arial" w:hAnsi="Arial" w:cs="Arial"/>
                <w:sz w:val="22"/>
                <w:szCs w:val="22"/>
              </w:rPr>
            </w:r>
            <w:r w:rsidR="001C36BF">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1C36BF">
              <w:rPr>
                <w:rFonts w:ascii="Arial" w:hAnsi="Arial" w:cs="Arial"/>
                <w:sz w:val="22"/>
                <w:szCs w:val="22"/>
              </w:rPr>
            </w:r>
            <w:r w:rsidR="001C36BF">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5FEA6BA" w14:textId="77777777" w:rsidTr="00A745B6">
        <w:trPr>
          <w:trHeight w:val="978"/>
        </w:trPr>
        <w:tc>
          <w:tcPr>
            <w:tcW w:w="8856" w:type="dxa"/>
            <w:gridSpan w:val="5"/>
            <w:shd w:val="clear" w:color="auto" w:fill="D9D9D9"/>
          </w:tcPr>
          <w:p w14:paraId="582E4D56"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359C991"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269673AE" w14:textId="093A5309"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1B6024">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1B6024">
              <w:rPr>
                <w:rFonts w:ascii="Calibri" w:hAnsi="Calibri" w:cs="Calibri"/>
                <w:b/>
                <w:sz w:val="44"/>
                <w:szCs w:val="44"/>
              </w:rPr>
              <w:t>x</w:t>
            </w:r>
          </w:p>
          <w:p w14:paraId="74E08FEE"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7113DD89" w14:textId="77777777" w:rsidTr="00A745B6">
        <w:trPr>
          <w:trHeight w:val="3972"/>
        </w:trPr>
        <w:tc>
          <w:tcPr>
            <w:tcW w:w="8856" w:type="dxa"/>
            <w:gridSpan w:val="5"/>
          </w:tcPr>
          <w:p w14:paraId="754F24C7" w14:textId="77777777" w:rsidR="00A745B6" w:rsidRDefault="00A745B6" w:rsidP="00A745B6">
            <w:pPr>
              <w:rPr>
                <w:rFonts w:ascii="Arial" w:hAnsi="Arial"/>
                <w:b/>
              </w:rPr>
            </w:pPr>
          </w:p>
          <w:p w14:paraId="7842E61E"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04CA6AFD" w14:textId="77777777" w:rsidTr="00022345">
              <w:tc>
                <w:tcPr>
                  <w:tcW w:w="6970" w:type="dxa"/>
                </w:tcPr>
                <w:p w14:paraId="3983089B" w14:textId="77777777" w:rsidR="00A745B6" w:rsidRPr="00116CE6" w:rsidRDefault="00A745B6" w:rsidP="009C1A08">
                  <w:pPr>
                    <w:rPr>
                      <w:rFonts w:ascii="Arial" w:hAnsi="Arial"/>
                      <w:sz w:val="20"/>
                      <w:szCs w:val="20"/>
                    </w:rPr>
                  </w:pPr>
                </w:p>
                <w:p w14:paraId="72EDF7F3"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E4E16B8" w14:textId="77777777" w:rsidR="00A745B6" w:rsidRPr="00116CE6" w:rsidRDefault="00A745B6" w:rsidP="009C1A08">
                  <w:pPr>
                    <w:rPr>
                      <w:rFonts w:ascii="Arial" w:hAnsi="Arial"/>
                      <w:sz w:val="20"/>
                      <w:szCs w:val="20"/>
                    </w:rPr>
                  </w:pPr>
                </w:p>
              </w:tc>
            </w:tr>
            <w:tr w:rsidR="00A745B6" w:rsidRPr="00116CE6" w14:paraId="2A652E0C" w14:textId="77777777" w:rsidTr="00022345">
              <w:tc>
                <w:tcPr>
                  <w:tcW w:w="6970" w:type="dxa"/>
                </w:tcPr>
                <w:p w14:paraId="64770CBA" w14:textId="77777777" w:rsidR="00A745B6" w:rsidRPr="00116CE6" w:rsidRDefault="00A745B6" w:rsidP="009C1A08">
                  <w:pPr>
                    <w:rPr>
                      <w:rFonts w:ascii="Arial" w:hAnsi="Arial"/>
                      <w:sz w:val="20"/>
                      <w:szCs w:val="20"/>
                    </w:rPr>
                  </w:pPr>
                </w:p>
                <w:p w14:paraId="46302AD7"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0E849D4" w14:textId="77777777" w:rsidR="00A745B6" w:rsidRPr="00116CE6" w:rsidRDefault="00A745B6" w:rsidP="009C1A08">
                  <w:pPr>
                    <w:rPr>
                      <w:rFonts w:ascii="Arial" w:hAnsi="Arial"/>
                      <w:sz w:val="20"/>
                      <w:szCs w:val="20"/>
                    </w:rPr>
                  </w:pPr>
                </w:p>
              </w:tc>
            </w:tr>
            <w:tr w:rsidR="00A745B6" w:rsidRPr="00116CE6" w14:paraId="64A61BAC" w14:textId="77777777" w:rsidTr="00022345">
              <w:tc>
                <w:tcPr>
                  <w:tcW w:w="6970" w:type="dxa"/>
                </w:tcPr>
                <w:p w14:paraId="06A448A5" w14:textId="77777777" w:rsidR="00A745B6" w:rsidRPr="00116CE6" w:rsidRDefault="00A745B6" w:rsidP="009C1A08">
                  <w:pPr>
                    <w:rPr>
                      <w:rFonts w:ascii="Arial" w:hAnsi="Arial"/>
                      <w:sz w:val="20"/>
                      <w:szCs w:val="20"/>
                    </w:rPr>
                  </w:pPr>
                </w:p>
                <w:p w14:paraId="6783A3F3"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035A274" w14:textId="77777777" w:rsidR="00A745B6" w:rsidRPr="00116CE6" w:rsidRDefault="00A745B6" w:rsidP="009C1A08">
                  <w:pPr>
                    <w:rPr>
                      <w:rFonts w:ascii="Arial" w:hAnsi="Arial"/>
                      <w:sz w:val="20"/>
                      <w:szCs w:val="20"/>
                    </w:rPr>
                  </w:pPr>
                </w:p>
              </w:tc>
            </w:tr>
            <w:tr w:rsidR="00A745B6" w:rsidRPr="00116CE6" w14:paraId="2D387F57" w14:textId="77777777" w:rsidTr="00022345">
              <w:tc>
                <w:tcPr>
                  <w:tcW w:w="6970" w:type="dxa"/>
                </w:tcPr>
                <w:p w14:paraId="53808607" w14:textId="77777777" w:rsidR="00A745B6" w:rsidRDefault="00A745B6" w:rsidP="009C1A08">
                  <w:pPr>
                    <w:rPr>
                      <w:rFonts w:ascii="Arial" w:hAnsi="Arial"/>
                      <w:sz w:val="20"/>
                      <w:szCs w:val="20"/>
                    </w:rPr>
                  </w:pPr>
                </w:p>
                <w:p w14:paraId="04A28DA4"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B2090E9" w14:textId="77777777" w:rsidR="00A745B6" w:rsidRPr="00116CE6" w:rsidRDefault="00A745B6" w:rsidP="009C1A08">
                  <w:pPr>
                    <w:rPr>
                      <w:rFonts w:ascii="Arial" w:hAnsi="Arial"/>
                      <w:sz w:val="20"/>
                      <w:szCs w:val="20"/>
                    </w:rPr>
                  </w:pPr>
                </w:p>
              </w:tc>
              <w:tc>
                <w:tcPr>
                  <w:tcW w:w="1660" w:type="dxa"/>
                </w:tcPr>
                <w:p w14:paraId="5B642DA8" w14:textId="77777777" w:rsidR="00A745B6" w:rsidRPr="00116CE6" w:rsidRDefault="00A745B6" w:rsidP="009C1A08">
                  <w:pPr>
                    <w:rPr>
                      <w:rFonts w:ascii="Arial" w:hAnsi="Arial"/>
                      <w:sz w:val="20"/>
                      <w:szCs w:val="20"/>
                    </w:rPr>
                  </w:pPr>
                </w:p>
              </w:tc>
            </w:tr>
          </w:tbl>
          <w:p w14:paraId="6B7A095D"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43C6300B"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52DE832" w14:textId="77777777" w:rsidR="00A745B6" w:rsidRDefault="00A745B6" w:rsidP="002F467C">
            <w:pPr>
              <w:pStyle w:val="NormalWeb"/>
              <w:spacing w:before="0" w:beforeAutospacing="0" w:after="0" w:afterAutospacing="0"/>
              <w:rPr>
                <w:rFonts w:ascii="Arial" w:hAnsi="Arial" w:cs="Arial"/>
                <w:b/>
                <w:sz w:val="22"/>
                <w:szCs w:val="22"/>
              </w:rPr>
            </w:pPr>
          </w:p>
          <w:p w14:paraId="6D31839A" w14:textId="77777777" w:rsidR="00B462B1" w:rsidRDefault="00B462B1" w:rsidP="002F467C">
            <w:pPr>
              <w:pStyle w:val="NormalWeb"/>
              <w:spacing w:before="0" w:beforeAutospacing="0" w:after="0" w:afterAutospacing="0"/>
              <w:rPr>
                <w:rFonts w:ascii="Arial" w:hAnsi="Arial" w:cs="Arial"/>
                <w:b/>
                <w:sz w:val="22"/>
                <w:szCs w:val="22"/>
              </w:rPr>
            </w:pPr>
          </w:p>
          <w:p w14:paraId="1F92A90D" w14:textId="77777777" w:rsidR="00B462B1" w:rsidRDefault="00B462B1" w:rsidP="002F467C">
            <w:pPr>
              <w:pStyle w:val="NormalWeb"/>
              <w:spacing w:before="0" w:beforeAutospacing="0" w:after="0" w:afterAutospacing="0"/>
              <w:rPr>
                <w:rFonts w:ascii="Arial" w:hAnsi="Arial" w:cs="Arial"/>
                <w:b/>
                <w:sz w:val="22"/>
                <w:szCs w:val="22"/>
              </w:rPr>
            </w:pPr>
          </w:p>
          <w:p w14:paraId="586C262C" w14:textId="77777777" w:rsidR="00B462B1" w:rsidRDefault="00B462B1" w:rsidP="002F467C">
            <w:pPr>
              <w:pStyle w:val="NormalWeb"/>
              <w:spacing w:before="0" w:beforeAutospacing="0" w:after="0" w:afterAutospacing="0"/>
              <w:rPr>
                <w:rFonts w:ascii="Arial" w:hAnsi="Arial" w:cs="Arial"/>
                <w:b/>
                <w:sz w:val="22"/>
                <w:szCs w:val="22"/>
              </w:rPr>
            </w:pPr>
          </w:p>
          <w:p w14:paraId="480146A4" w14:textId="77777777" w:rsidR="00B462B1" w:rsidRDefault="00B462B1" w:rsidP="002F467C">
            <w:pPr>
              <w:pStyle w:val="NormalWeb"/>
              <w:spacing w:before="0" w:beforeAutospacing="0" w:after="0" w:afterAutospacing="0"/>
              <w:rPr>
                <w:rFonts w:ascii="Arial" w:hAnsi="Arial" w:cs="Arial"/>
                <w:b/>
                <w:sz w:val="22"/>
                <w:szCs w:val="22"/>
              </w:rPr>
            </w:pPr>
          </w:p>
          <w:p w14:paraId="73FFE78D"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3B631498"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319D52C" w14:textId="77777777" w:rsidR="00B56E7B" w:rsidRPr="00001C3B" w:rsidRDefault="00B56E7B" w:rsidP="00043549">
            <w:pPr>
              <w:pStyle w:val="NormalWeb"/>
              <w:rPr>
                <w:rFonts w:ascii="Arial" w:hAnsi="Arial" w:cs="Arial"/>
                <w:sz w:val="22"/>
                <w:szCs w:val="22"/>
              </w:rPr>
            </w:pPr>
          </w:p>
        </w:tc>
      </w:tr>
      <w:tr w:rsidR="00EC7546" w:rsidRPr="00230F35" w14:paraId="07D1DE97" w14:textId="77777777" w:rsidTr="00A745B6">
        <w:trPr>
          <w:trHeight w:val="492"/>
        </w:trPr>
        <w:tc>
          <w:tcPr>
            <w:tcW w:w="6768" w:type="dxa"/>
            <w:gridSpan w:val="3"/>
          </w:tcPr>
          <w:p w14:paraId="2226C7D5"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4CD01FB"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309514D2" w14:textId="77777777" w:rsidTr="002F467C">
        <w:tc>
          <w:tcPr>
            <w:tcW w:w="8856" w:type="dxa"/>
            <w:gridSpan w:val="5"/>
          </w:tcPr>
          <w:p w14:paraId="1955099F"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E5EC62A"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44E53C4F"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294770B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4BB603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367DC8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282FA4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5C7950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4AE4D8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E1B9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78F40E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DB8B3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1C3A0B0" w14:textId="77777777" w:rsidR="00D67BF8" w:rsidRDefault="00D67BF8" w:rsidP="002F467C">
            <w:pPr>
              <w:pStyle w:val="NormalWeb"/>
              <w:spacing w:before="0" w:beforeAutospacing="0" w:after="0" w:afterAutospacing="0"/>
              <w:ind w:right="-334"/>
              <w:rPr>
                <w:rFonts w:ascii="Arial" w:hAnsi="Arial" w:cs="Arial"/>
                <w:bCs/>
                <w:sz w:val="22"/>
                <w:szCs w:val="22"/>
              </w:rPr>
            </w:pPr>
          </w:p>
          <w:p w14:paraId="68F8423F"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712619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736137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75F4CC2D" w14:textId="77777777" w:rsidTr="008D674F">
        <w:trPr>
          <w:trHeight w:val="720"/>
        </w:trPr>
        <w:tc>
          <w:tcPr>
            <w:tcW w:w="5211" w:type="dxa"/>
            <w:gridSpan w:val="2"/>
          </w:tcPr>
          <w:p w14:paraId="624C814C"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C09259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8F86651" w14:textId="77777777" w:rsidTr="009C1A08">
        <w:trPr>
          <w:trHeight w:val="720"/>
        </w:trPr>
        <w:tc>
          <w:tcPr>
            <w:tcW w:w="8856" w:type="dxa"/>
            <w:gridSpan w:val="5"/>
          </w:tcPr>
          <w:p w14:paraId="4B49D9E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6B38463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8EA454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E71AA7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A544A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46FE0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28D149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5B8C7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299AF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F2B8DE3" w14:textId="77777777" w:rsidR="00230F35" w:rsidRDefault="00230F35" w:rsidP="002F467C">
            <w:pPr>
              <w:pStyle w:val="NormalWeb"/>
              <w:spacing w:before="0" w:beforeAutospacing="0" w:after="0" w:afterAutospacing="0"/>
              <w:ind w:right="-334"/>
              <w:rPr>
                <w:rFonts w:ascii="Arial" w:hAnsi="Arial" w:cs="Arial"/>
                <w:bCs/>
                <w:sz w:val="22"/>
                <w:szCs w:val="22"/>
              </w:rPr>
            </w:pPr>
          </w:p>
          <w:p w14:paraId="74EF1D4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43D2B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02B7E04F" w14:textId="77777777" w:rsidTr="00230F35">
        <w:trPr>
          <w:trHeight w:val="720"/>
        </w:trPr>
        <w:tc>
          <w:tcPr>
            <w:tcW w:w="5211" w:type="dxa"/>
            <w:gridSpan w:val="2"/>
          </w:tcPr>
          <w:p w14:paraId="3C79FA1B"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E7CBEFE"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324D57E" w14:textId="06E4CEA8" w:rsidR="00EC7546" w:rsidRDefault="00EC7546" w:rsidP="00FA07E9">
      <w:pPr>
        <w:pStyle w:val="NormalWeb"/>
        <w:spacing w:before="0" w:beforeAutospacing="0" w:after="0" w:afterAutospacing="0"/>
        <w:ind w:right="-334"/>
        <w:rPr>
          <w:rFonts w:ascii="Trebuchet MS" w:hAnsi="Trebuchet MS" w:cs="Tahoma"/>
          <w:bCs/>
          <w:sz w:val="24"/>
          <w:szCs w:val="24"/>
        </w:rPr>
      </w:pPr>
    </w:p>
    <w:p w14:paraId="0B6C81C3" w14:textId="77777777" w:rsidR="00DB0B7A" w:rsidRDefault="00DB0B7A" w:rsidP="00FA07E9">
      <w:pPr>
        <w:pStyle w:val="NormalWeb"/>
        <w:spacing w:before="0" w:beforeAutospacing="0" w:after="0" w:afterAutospacing="0"/>
        <w:ind w:right="-334"/>
        <w:rPr>
          <w:rFonts w:ascii="Trebuchet MS" w:hAnsi="Trebuchet MS" w:cs="Tahoma"/>
          <w:bCs/>
          <w:sz w:val="24"/>
          <w:szCs w:val="24"/>
        </w:rPr>
        <w:sectPr w:rsidR="00DB0B7A" w:rsidSect="00B462B1">
          <w:footerReference w:type="default" r:id="rId9"/>
          <w:pgSz w:w="12240" w:h="15840"/>
          <w:pgMar w:top="567" w:right="1797" w:bottom="567" w:left="1797" w:header="567" w:footer="720" w:gutter="0"/>
          <w:pgNumType w:start="1"/>
          <w:cols w:space="720"/>
        </w:sectPr>
      </w:pPr>
    </w:p>
    <w:p w14:paraId="6D275DB9" w14:textId="3D6AD734" w:rsidR="00DB0B7A" w:rsidRPr="00DB0B7A" w:rsidRDefault="00DB0B7A" w:rsidP="00DB0B7A">
      <w:pPr>
        <w:textAlignment w:val="baseline"/>
        <w:rPr>
          <w:rFonts w:eastAsia="Times New Roman"/>
          <w:lang w:eastAsia="en-CA"/>
        </w:rPr>
      </w:pPr>
      <w:r w:rsidRPr="00DB0B7A">
        <w:rPr>
          <w:rFonts w:eastAsia="Times New Roman"/>
          <w:lang w:val="en-US" w:eastAsia="en-CA"/>
        </w:rPr>
        <w:lastRenderedPageBreak/>
        <w:t>Krystyna Cap</w:t>
      </w:r>
      <w:r w:rsidRPr="00DB0B7A">
        <w:rPr>
          <w:rFonts w:eastAsia="Times New Roman"/>
          <w:lang w:eastAsia="en-CA"/>
        </w:rPr>
        <w:t xml:space="preserve"> – </w:t>
      </w:r>
      <w:r w:rsidRPr="00DB0B7A">
        <w:rPr>
          <w:rFonts w:eastAsia="Times New Roman"/>
          <w:lang w:val="en-US" w:eastAsia="en-CA"/>
        </w:rPr>
        <w:t>HPCA7017</w:t>
      </w:r>
      <w:r w:rsidR="00FA3720">
        <w:rPr>
          <w:rFonts w:eastAsia="Times New Roman"/>
          <w:lang w:val="en-US" w:eastAsia="en-CA"/>
        </w:rPr>
        <w:t xml:space="preserve"> – Essay </w:t>
      </w:r>
      <w:r w:rsidR="008C1C87">
        <w:rPr>
          <w:rFonts w:eastAsia="Times New Roman"/>
          <w:lang w:val="en-US" w:eastAsia="en-CA"/>
        </w:rPr>
        <w:t>2</w:t>
      </w:r>
    </w:p>
    <w:p w14:paraId="1A4368DD" w14:textId="0629AA96" w:rsidR="00DB0B7A" w:rsidRPr="00311101" w:rsidRDefault="008C1C87" w:rsidP="00DB0B7A">
      <w:pPr>
        <w:textAlignment w:val="baseline"/>
        <w:rPr>
          <w:rFonts w:eastAsia="Times New Roman"/>
          <w:sz w:val="22"/>
          <w:szCs w:val="22"/>
          <w:lang w:val="en-US" w:eastAsia="en-CA"/>
        </w:rPr>
      </w:pPr>
      <w:r>
        <w:rPr>
          <w:rFonts w:eastAsia="Times New Roman"/>
          <w:sz w:val="22"/>
          <w:szCs w:val="22"/>
          <w:lang w:val="en-US" w:eastAsia="en-CA"/>
        </w:rPr>
        <w:t>April 21, 2022</w:t>
      </w:r>
    </w:p>
    <w:p w14:paraId="271A9411" w14:textId="77777777" w:rsidR="00DB0B7A" w:rsidRPr="00311101" w:rsidRDefault="00DB0B7A" w:rsidP="00DB0B7A">
      <w:pPr>
        <w:textAlignment w:val="baseline"/>
        <w:rPr>
          <w:rFonts w:eastAsia="Times New Roman"/>
          <w:sz w:val="22"/>
          <w:szCs w:val="22"/>
          <w:lang w:val="en-US" w:eastAsia="en-CA"/>
        </w:rPr>
      </w:pPr>
    </w:p>
    <w:p w14:paraId="41AF2957" w14:textId="77777777" w:rsidR="00DB0B7A" w:rsidRPr="00311101" w:rsidRDefault="00DB0B7A" w:rsidP="00DB0B7A">
      <w:pPr>
        <w:textAlignment w:val="baseline"/>
        <w:rPr>
          <w:rFonts w:eastAsia="Times New Roman"/>
          <w:sz w:val="22"/>
          <w:szCs w:val="22"/>
          <w:lang w:eastAsia="en-CA"/>
        </w:rPr>
      </w:pPr>
    </w:p>
    <w:p w14:paraId="46E3C500" w14:textId="113BA997" w:rsidR="00DB0B7A" w:rsidRPr="008C1C87" w:rsidRDefault="00527B7A" w:rsidP="00DB0B7A">
      <w:pPr>
        <w:jc w:val="center"/>
        <w:textAlignment w:val="baseline"/>
        <w:rPr>
          <w:rFonts w:eastAsia="Times New Roman"/>
          <w:sz w:val="22"/>
          <w:szCs w:val="22"/>
          <w:lang w:eastAsia="en-CA"/>
        </w:rPr>
      </w:pPr>
      <w:r w:rsidRPr="008C1C87">
        <w:rPr>
          <w:rFonts w:eastAsia="Times New Roman"/>
          <w:sz w:val="22"/>
          <w:szCs w:val="22"/>
          <w:lang w:val="en-US" w:eastAsia="en-CA"/>
        </w:rPr>
        <w:t>‘</w:t>
      </w:r>
      <w:r w:rsidR="008C1C87" w:rsidRPr="008C1C87">
        <w:rPr>
          <w:sz w:val="22"/>
          <w:szCs w:val="22"/>
        </w:rPr>
        <w:t>Are attempts to reform astrology an important part of its history?</w:t>
      </w:r>
      <w:r w:rsidRPr="008C1C87">
        <w:rPr>
          <w:rFonts w:eastAsia="Times New Roman"/>
          <w:sz w:val="22"/>
          <w:szCs w:val="22"/>
          <w:lang w:val="en-US" w:eastAsia="en-CA"/>
        </w:rPr>
        <w:t>’</w:t>
      </w:r>
    </w:p>
    <w:p w14:paraId="2B095BDB" w14:textId="1E07E655" w:rsidR="00DB0B7A" w:rsidRPr="00311101" w:rsidRDefault="004A1844" w:rsidP="00DB0B7A">
      <w:pPr>
        <w:jc w:val="center"/>
        <w:textAlignment w:val="baseline"/>
        <w:rPr>
          <w:rFonts w:eastAsia="Times New Roman"/>
          <w:sz w:val="22"/>
          <w:szCs w:val="22"/>
          <w:lang w:eastAsia="en-CA"/>
        </w:rPr>
      </w:pPr>
      <w:r>
        <w:rPr>
          <w:rFonts w:eastAsia="Times New Roman"/>
          <w:sz w:val="22"/>
          <w:szCs w:val="22"/>
          <w:lang w:eastAsia="en-CA"/>
        </w:rPr>
        <w:t xml:space="preserve">Word Count: </w:t>
      </w:r>
      <w:r w:rsidR="001D38EE">
        <w:rPr>
          <w:rFonts w:eastAsia="Times New Roman"/>
          <w:sz w:val="22"/>
          <w:szCs w:val="22"/>
          <w:lang w:eastAsia="en-CA"/>
        </w:rPr>
        <w:t>4</w:t>
      </w:r>
      <w:r w:rsidR="001C36BF">
        <w:rPr>
          <w:rFonts w:eastAsia="Times New Roman"/>
          <w:sz w:val="22"/>
          <w:szCs w:val="22"/>
          <w:lang w:eastAsia="en-CA"/>
        </w:rPr>
        <w:t>787</w:t>
      </w:r>
      <w:r w:rsidR="001D38EE">
        <w:rPr>
          <w:rFonts w:eastAsia="Times New Roman"/>
          <w:sz w:val="22"/>
          <w:szCs w:val="22"/>
          <w:lang w:eastAsia="en-CA"/>
        </w:rPr>
        <w:t xml:space="preserve"> words</w:t>
      </w:r>
    </w:p>
    <w:p w14:paraId="3ECF73E1" w14:textId="77777777" w:rsidR="00A3062A" w:rsidRDefault="00A3062A" w:rsidP="00A3062A">
      <w:pPr>
        <w:spacing w:line="480" w:lineRule="auto"/>
        <w:textAlignment w:val="baseline"/>
        <w:rPr>
          <w:rFonts w:eastAsia="Times New Roman"/>
          <w:sz w:val="22"/>
          <w:szCs w:val="22"/>
          <w:lang w:val="en-US" w:eastAsia="en-CA"/>
        </w:rPr>
      </w:pPr>
    </w:p>
    <w:p w14:paraId="1C428602" w14:textId="7822B401" w:rsidR="00AC3376" w:rsidRDefault="004F2872" w:rsidP="008A4E7F">
      <w:pPr>
        <w:spacing w:line="480" w:lineRule="auto"/>
        <w:ind w:firstLine="720"/>
        <w:textAlignment w:val="baseline"/>
        <w:rPr>
          <w:rFonts w:eastAsia="Times New Roman"/>
          <w:sz w:val="22"/>
          <w:szCs w:val="22"/>
          <w:lang w:val="en-US" w:eastAsia="en-CA"/>
        </w:rPr>
      </w:pPr>
      <w:r>
        <w:rPr>
          <w:rFonts w:eastAsia="Times New Roman"/>
          <w:sz w:val="22"/>
          <w:szCs w:val="22"/>
          <w:lang w:val="en-US" w:eastAsia="en-CA"/>
        </w:rPr>
        <w:t xml:space="preserve">In </w:t>
      </w:r>
      <w:r>
        <w:rPr>
          <w:rFonts w:eastAsia="Times New Roman"/>
          <w:i/>
          <w:iCs/>
          <w:sz w:val="22"/>
          <w:szCs w:val="22"/>
          <w:lang w:val="en-US" w:eastAsia="en-CA"/>
        </w:rPr>
        <w:t>Indago Astrologic</w:t>
      </w:r>
      <w:r w:rsidR="00DC39CF">
        <w:rPr>
          <w:rFonts w:eastAsia="Times New Roman"/>
          <w:i/>
          <w:iCs/>
          <w:sz w:val="22"/>
          <w:szCs w:val="22"/>
          <w:lang w:val="en-US" w:eastAsia="en-CA"/>
        </w:rPr>
        <w:t>a</w:t>
      </w:r>
      <w:r w:rsidR="007D732C">
        <w:rPr>
          <w:rFonts w:eastAsia="Times New Roman"/>
          <w:sz w:val="22"/>
          <w:szCs w:val="22"/>
          <w:lang w:val="en-US" w:eastAsia="en-CA"/>
        </w:rPr>
        <w:t>,</w:t>
      </w:r>
      <w:r w:rsidR="00DC39CF" w:rsidRPr="00DC39CF">
        <w:rPr>
          <w:rStyle w:val="FootnoteReference"/>
          <w:rFonts w:eastAsia="Times New Roman"/>
          <w:sz w:val="22"/>
          <w:szCs w:val="22"/>
          <w:lang w:val="en-US" w:eastAsia="en-CA"/>
        </w:rPr>
        <w:footnoteReference w:id="1"/>
      </w:r>
      <w:r>
        <w:rPr>
          <w:rFonts w:eastAsia="Times New Roman"/>
          <w:sz w:val="22"/>
          <w:szCs w:val="22"/>
          <w:lang w:val="en-US" w:eastAsia="en-CA"/>
        </w:rPr>
        <w:t xml:space="preserve"> </w:t>
      </w:r>
      <w:r w:rsidR="00B636AD">
        <w:rPr>
          <w:rFonts w:eastAsia="Times New Roman"/>
          <w:sz w:val="22"/>
          <w:szCs w:val="22"/>
          <w:lang w:val="en-US" w:eastAsia="en-CA"/>
        </w:rPr>
        <w:t>the</w:t>
      </w:r>
      <w:r w:rsidR="00C168CB">
        <w:rPr>
          <w:rFonts w:eastAsia="Times New Roman"/>
          <w:sz w:val="22"/>
          <w:szCs w:val="22"/>
          <w:lang w:val="en-US" w:eastAsia="en-CA"/>
        </w:rPr>
        <w:t xml:space="preserve"> orthodox Anglican</w:t>
      </w:r>
      <w:r w:rsidR="00B636AD">
        <w:rPr>
          <w:rFonts w:eastAsia="Times New Roman"/>
          <w:sz w:val="22"/>
          <w:szCs w:val="22"/>
          <w:lang w:val="en-US" w:eastAsia="en-CA"/>
        </w:rPr>
        <w:t xml:space="preserve"> clergyman </w:t>
      </w:r>
      <w:r w:rsidR="00B77599">
        <w:rPr>
          <w:rFonts w:eastAsia="Times New Roman"/>
          <w:sz w:val="22"/>
          <w:szCs w:val="22"/>
          <w:lang w:val="en-US" w:eastAsia="en-CA"/>
        </w:rPr>
        <w:t>Joshua Childrey (162</w:t>
      </w:r>
      <w:r w:rsidR="00004760">
        <w:rPr>
          <w:rFonts w:eastAsia="Times New Roman"/>
          <w:sz w:val="22"/>
          <w:szCs w:val="22"/>
          <w:lang w:val="en-US" w:eastAsia="en-CA"/>
        </w:rPr>
        <w:t>3</w:t>
      </w:r>
      <w:r w:rsidR="00B77599">
        <w:rPr>
          <w:rFonts w:eastAsia="Times New Roman"/>
          <w:sz w:val="22"/>
          <w:szCs w:val="22"/>
          <w:lang w:val="en-US" w:eastAsia="en-CA"/>
        </w:rPr>
        <w:t xml:space="preserve">-1670) wrote that </w:t>
      </w:r>
      <w:r w:rsidR="00E267AE">
        <w:rPr>
          <w:rFonts w:eastAsia="Times New Roman"/>
          <w:sz w:val="22"/>
          <w:szCs w:val="22"/>
          <w:lang w:val="en-US" w:eastAsia="en-CA"/>
        </w:rPr>
        <w:t xml:space="preserve">the </w:t>
      </w:r>
      <w:r w:rsidR="0091277D">
        <w:rPr>
          <w:rFonts w:eastAsia="Times New Roman"/>
          <w:sz w:val="22"/>
          <w:szCs w:val="22"/>
          <w:lang w:val="en-US" w:eastAsia="en-CA"/>
        </w:rPr>
        <w:t xml:space="preserve">‘old Astrology’, based on </w:t>
      </w:r>
      <w:r w:rsidR="00C565C8">
        <w:rPr>
          <w:rFonts w:eastAsia="Times New Roman"/>
          <w:sz w:val="22"/>
          <w:szCs w:val="22"/>
          <w:lang w:val="en-US" w:eastAsia="en-CA"/>
        </w:rPr>
        <w:t>Ptolemy</w:t>
      </w:r>
      <w:r w:rsidR="004A7156">
        <w:rPr>
          <w:rFonts w:eastAsia="Times New Roman"/>
          <w:sz w:val="22"/>
          <w:szCs w:val="22"/>
          <w:lang w:val="en-US" w:eastAsia="en-CA"/>
        </w:rPr>
        <w:t xml:space="preserve">’s </w:t>
      </w:r>
      <w:r w:rsidR="00221561">
        <w:rPr>
          <w:rFonts w:eastAsia="Times New Roman"/>
          <w:sz w:val="22"/>
          <w:szCs w:val="22"/>
          <w:lang w:val="en-US" w:eastAsia="en-CA"/>
        </w:rPr>
        <w:t>‘</w:t>
      </w:r>
      <w:r w:rsidR="004A7156">
        <w:rPr>
          <w:rFonts w:eastAsia="Times New Roman"/>
          <w:sz w:val="22"/>
          <w:szCs w:val="22"/>
          <w:lang w:val="en-US" w:eastAsia="en-CA"/>
        </w:rPr>
        <w:t>hypothesis</w:t>
      </w:r>
      <w:r w:rsidR="00221561">
        <w:rPr>
          <w:rFonts w:eastAsia="Times New Roman"/>
          <w:sz w:val="22"/>
          <w:szCs w:val="22"/>
          <w:lang w:val="en-US" w:eastAsia="en-CA"/>
        </w:rPr>
        <w:t xml:space="preserve"> of the world’</w:t>
      </w:r>
      <w:r w:rsidR="004A7156">
        <w:rPr>
          <w:rFonts w:eastAsia="Times New Roman"/>
          <w:sz w:val="22"/>
          <w:szCs w:val="22"/>
          <w:lang w:val="en-US" w:eastAsia="en-CA"/>
        </w:rPr>
        <w:t xml:space="preserve"> and</w:t>
      </w:r>
      <w:r w:rsidR="004F154E">
        <w:rPr>
          <w:rFonts w:eastAsia="Times New Roman"/>
          <w:sz w:val="22"/>
          <w:szCs w:val="22"/>
          <w:lang w:val="en-US" w:eastAsia="en-CA"/>
        </w:rPr>
        <w:t xml:space="preserve"> ‘</w:t>
      </w:r>
      <w:r w:rsidR="00C101FD">
        <w:rPr>
          <w:rFonts w:eastAsia="Times New Roman"/>
          <w:sz w:val="22"/>
          <w:szCs w:val="22"/>
          <w:lang w:val="en-US" w:eastAsia="en-CA"/>
        </w:rPr>
        <w:t>Arabian astrology’</w:t>
      </w:r>
      <w:r w:rsidR="0091277D">
        <w:rPr>
          <w:rFonts w:eastAsia="Times New Roman"/>
          <w:sz w:val="22"/>
          <w:szCs w:val="22"/>
          <w:lang w:val="en-US" w:eastAsia="en-CA"/>
        </w:rPr>
        <w:t>, had been demonstrated ‘so fallible, that it hath notoriously proved the scandal of Astrology</w:t>
      </w:r>
      <w:r w:rsidR="00DF0362">
        <w:rPr>
          <w:rFonts w:eastAsia="Times New Roman"/>
          <w:sz w:val="22"/>
          <w:szCs w:val="22"/>
          <w:lang w:val="en-US" w:eastAsia="en-CA"/>
        </w:rPr>
        <w:t>’</w:t>
      </w:r>
      <w:r w:rsidR="00F10BB7">
        <w:rPr>
          <w:rFonts w:eastAsia="Times New Roman"/>
          <w:sz w:val="22"/>
          <w:szCs w:val="22"/>
          <w:lang w:val="en-US" w:eastAsia="en-CA"/>
        </w:rPr>
        <w:t>.</w:t>
      </w:r>
      <w:r w:rsidR="00DF0362">
        <w:rPr>
          <w:rStyle w:val="FootnoteReference"/>
          <w:rFonts w:eastAsia="Times New Roman"/>
          <w:sz w:val="22"/>
          <w:szCs w:val="22"/>
          <w:lang w:val="en-US" w:eastAsia="en-CA"/>
        </w:rPr>
        <w:footnoteReference w:id="2"/>
      </w:r>
      <w:r w:rsidR="000779CB">
        <w:rPr>
          <w:rFonts w:eastAsia="Times New Roman"/>
          <w:sz w:val="22"/>
          <w:szCs w:val="22"/>
          <w:lang w:val="en-US" w:eastAsia="en-CA"/>
        </w:rPr>
        <w:t xml:space="preserve"> </w:t>
      </w:r>
      <w:r w:rsidR="0089259B">
        <w:rPr>
          <w:rFonts w:eastAsia="Times New Roman"/>
          <w:sz w:val="22"/>
          <w:szCs w:val="22"/>
          <w:lang w:val="en-US" w:eastAsia="en-CA"/>
        </w:rPr>
        <w:t>T</w:t>
      </w:r>
      <w:r w:rsidR="000779CB">
        <w:rPr>
          <w:rFonts w:eastAsia="Times New Roman"/>
          <w:sz w:val="22"/>
          <w:szCs w:val="22"/>
          <w:lang w:val="en-US" w:eastAsia="en-CA"/>
        </w:rPr>
        <w:t xml:space="preserve">aking </w:t>
      </w:r>
      <w:r w:rsidR="002618CF">
        <w:rPr>
          <w:rFonts w:eastAsia="Times New Roman"/>
          <w:sz w:val="22"/>
          <w:szCs w:val="22"/>
          <w:lang w:val="en-US" w:eastAsia="en-CA"/>
        </w:rPr>
        <w:t xml:space="preserve">umbrage </w:t>
      </w:r>
      <w:r w:rsidR="0007259D">
        <w:rPr>
          <w:rFonts w:eastAsia="Times New Roman"/>
          <w:sz w:val="22"/>
          <w:szCs w:val="22"/>
          <w:lang w:val="en-US" w:eastAsia="en-CA"/>
        </w:rPr>
        <w:t xml:space="preserve">with </w:t>
      </w:r>
      <w:r w:rsidR="003C593D">
        <w:rPr>
          <w:rFonts w:eastAsia="Times New Roman"/>
          <w:sz w:val="22"/>
          <w:szCs w:val="22"/>
          <w:lang w:val="en-US" w:eastAsia="en-CA"/>
        </w:rPr>
        <w:t xml:space="preserve">judicial </w:t>
      </w:r>
      <w:r w:rsidR="007D71A1">
        <w:rPr>
          <w:rFonts w:eastAsia="Times New Roman"/>
          <w:sz w:val="22"/>
          <w:szCs w:val="22"/>
          <w:lang w:val="en-US" w:eastAsia="en-CA"/>
        </w:rPr>
        <w:t xml:space="preserve">astrologers whose apocalyptic </w:t>
      </w:r>
      <w:r w:rsidR="00CC432F">
        <w:rPr>
          <w:rFonts w:eastAsia="Times New Roman"/>
          <w:sz w:val="22"/>
          <w:szCs w:val="22"/>
          <w:lang w:val="en-US" w:eastAsia="en-CA"/>
        </w:rPr>
        <w:t xml:space="preserve">eclipse </w:t>
      </w:r>
      <w:r w:rsidR="007D71A1">
        <w:rPr>
          <w:rFonts w:eastAsia="Times New Roman"/>
          <w:sz w:val="22"/>
          <w:szCs w:val="22"/>
          <w:lang w:val="en-US" w:eastAsia="en-CA"/>
        </w:rPr>
        <w:t xml:space="preserve">prognostications had not come to pass, Childrey </w:t>
      </w:r>
      <w:r w:rsidR="00A22006">
        <w:rPr>
          <w:rFonts w:eastAsia="Times New Roman"/>
          <w:sz w:val="22"/>
          <w:szCs w:val="22"/>
          <w:lang w:val="en-US" w:eastAsia="en-CA"/>
        </w:rPr>
        <w:t>wrote</w:t>
      </w:r>
      <w:r w:rsidR="0098309C">
        <w:rPr>
          <w:rFonts w:eastAsia="Times New Roman"/>
          <w:sz w:val="22"/>
          <w:szCs w:val="22"/>
          <w:lang w:val="en-US" w:eastAsia="en-CA"/>
        </w:rPr>
        <w:t xml:space="preserve"> that contemporary astrologers</w:t>
      </w:r>
      <w:r w:rsidR="000229F7">
        <w:rPr>
          <w:rFonts w:eastAsia="Times New Roman"/>
          <w:sz w:val="22"/>
          <w:szCs w:val="22"/>
          <w:lang w:val="en-US" w:eastAsia="en-CA"/>
        </w:rPr>
        <w:t xml:space="preserve"> </w:t>
      </w:r>
      <w:r w:rsidR="0098309C">
        <w:rPr>
          <w:rFonts w:eastAsia="Times New Roman"/>
          <w:sz w:val="22"/>
          <w:szCs w:val="22"/>
          <w:lang w:val="en-US" w:eastAsia="en-CA"/>
        </w:rPr>
        <w:t>had become ‘but l</w:t>
      </w:r>
      <w:r w:rsidR="00E822A7">
        <w:rPr>
          <w:rFonts w:eastAsia="Times New Roman"/>
          <w:sz w:val="22"/>
          <w:szCs w:val="22"/>
          <w:lang w:val="en-US" w:eastAsia="en-CA"/>
        </w:rPr>
        <w:t>iberal Juglers</w:t>
      </w:r>
      <w:r w:rsidR="00A173B6">
        <w:rPr>
          <w:rFonts w:eastAsia="Times New Roman"/>
          <w:sz w:val="22"/>
          <w:szCs w:val="22"/>
          <w:lang w:val="en-US" w:eastAsia="en-CA"/>
        </w:rPr>
        <w:t xml:space="preserve">’ and that the foundation of </w:t>
      </w:r>
      <w:r w:rsidR="001F7228">
        <w:rPr>
          <w:rFonts w:eastAsia="Times New Roman"/>
          <w:sz w:val="22"/>
          <w:szCs w:val="22"/>
          <w:lang w:val="en-US" w:eastAsia="en-CA"/>
        </w:rPr>
        <w:t>astrology</w:t>
      </w:r>
      <w:r w:rsidR="00A173B6">
        <w:rPr>
          <w:rFonts w:eastAsia="Times New Roman"/>
          <w:sz w:val="22"/>
          <w:szCs w:val="22"/>
          <w:lang w:val="en-US" w:eastAsia="en-CA"/>
        </w:rPr>
        <w:t xml:space="preserve"> was so ‘pur-blinde…that in the very matter of the weat</w:t>
      </w:r>
      <w:r w:rsidR="009807E3">
        <w:rPr>
          <w:rFonts w:eastAsia="Times New Roman"/>
          <w:sz w:val="22"/>
          <w:szCs w:val="22"/>
          <w:lang w:val="en-US" w:eastAsia="en-CA"/>
        </w:rPr>
        <w:t>her it</w:t>
      </w:r>
      <w:r w:rsidR="00315334">
        <w:rPr>
          <w:rFonts w:eastAsia="Times New Roman"/>
          <w:sz w:val="22"/>
          <w:szCs w:val="22"/>
          <w:lang w:val="en-US" w:eastAsia="en-CA"/>
        </w:rPr>
        <w:t xml:space="preserve"> </w:t>
      </w:r>
      <w:r w:rsidR="009807E3">
        <w:rPr>
          <w:rFonts w:eastAsia="Times New Roman"/>
          <w:sz w:val="22"/>
          <w:szCs w:val="22"/>
          <w:lang w:val="en-US" w:eastAsia="en-CA"/>
        </w:rPr>
        <w:t xml:space="preserve">self…[it </w:t>
      </w:r>
      <w:r w:rsidR="0007259D">
        <w:rPr>
          <w:rFonts w:eastAsia="Times New Roman"/>
          <w:sz w:val="22"/>
          <w:szCs w:val="22"/>
          <w:lang w:val="en-US" w:eastAsia="en-CA"/>
        </w:rPr>
        <w:t>was</w:t>
      </w:r>
      <w:r w:rsidR="009807E3">
        <w:rPr>
          <w:rFonts w:eastAsia="Times New Roman"/>
          <w:sz w:val="22"/>
          <w:szCs w:val="22"/>
          <w:lang w:val="en-US" w:eastAsia="en-CA"/>
        </w:rPr>
        <w:t>] unable to do more than give a probable conjecture of it</w:t>
      </w:r>
      <w:r w:rsidR="00AC3376">
        <w:rPr>
          <w:rFonts w:eastAsia="Times New Roman"/>
          <w:sz w:val="22"/>
          <w:szCs w:val="22"/>
          <w:lang w:val="en-US" w:eastAsia="en-CA"/>
        </w:rPr>
        <w:t>’.</w:t>
      </w:r>
      <w:r w:rsidR="009527D2">
        <w:rPr>
          <w:rStyle w:val="FootnoteReference"/>
          <w:rFonts w:eastAsia="Times New Roman"/>
          <w:sz w:val="22"/>
          <w:szCs w:val="22"/>
          <w:lang w:val="en-US" w:eastAsia="en-CA"/>
        </w:rPr>
        <w:footnoteReference w:id="3"/>
      </w:r>
      <w:r w:rsidR="00BB30B0">
        <w:rPr>
          <w:rFonts w:eastAsia="Times New Roman"/>
          <w:sz w:val="22"/>
          <w:szCs w:val="22"/>
          <w:lang w:val="en-US" w:eastAsia="en-CA"/>
        </w:rPr>
        <w:t xml:space="preserve"> Despite these criticisms, Childrey was </w:t>
      </w:r>
      <w:r w:rsidR="007E0B41">
        <w:rPr>
          <w:rFonts w:eastAsia="Times New Roman"/>
          <w:sz w:val="22"/>
          <w:szCs w:val="22"/>
          <w:lang w:val="en-US" w:eastAsia="en-CA"/>
        </w:rPr>
        <w:t>an</w:t>
      </w:r>
      <w:r w:rsidR="00BB30B0">
        <w:rPr>
          <w:rFonts w:eastAsia="Times New Roman"/>
          <w:sz w:val="22"/>
          <w:szCs w:val="22"/>
          <w:lang w:val="en-US" w:eastAsia="en-CA"/>
        </w:rPr>
        <w:t xml:space="preserve"> astrolog</w:t>
      </w:r>
      <w:r w:rsidR="007E0B41">
        <w:rPr>
          <w:rFonts w:eastAsia="Times New Roman"/>
          <w:sz w:val="22"/>
          <w:szCs w:val="22"/>
          <w:lang w:val="en-US" w:eastAsia="en-CA"/>
        </w:rPr>
        <w:t>ical enthusiast</w:t>
      </w:r>
      <w:r w:rsidR="00BB30B0">
        <w:rPr>
          <w:rFonts w:eastAsia="Times New Roman"/>
          <w:sz w:val="22"/>
          <w:szCs w:val="22"/>
          <w:lang w:val="en-US" w:eastAsia="en-CA"/>
        </w:rPr>
        <w:t xml:space="preserve"> and </w:t>
      </w:r>
      <w:r w:rsidR="008E6A3A">
        <w:rPr>
          <w:rFonts w:eastAsia="Times New Roman"/>
          <w:sz w:val="22"/>
          <w:szCs w:val="22"/>
          <w:lang w:val="en-US" w:eastAsia="en-CA"/>
        </w:rPr>
        <w:t xml:space="preserve">ultimately hoped that </w:t>
      </w:r>
      <w:r w:rsidR="007E0B41">
        <w:rPr>
          <w:rFonts w:eastAsia="Times New Roman"/>
          <w:sz w:val="22"/>
          <w:szCs w:val="22"/>
          <w:lang w:val="en-US" w:eastAsia="en-CA"/>
        </w:rPr>
        <w:t>the practice</w:t>
      </w:r>
      <w:r w:rsidR="008E6A3A">
        <w:rPr>
          <w:rFonts w:eastAsia="Times New Roman"/>
          <w:sz w:val="22"/>
          <w:szCs w:val="22"/>
          <w:lang w:val="en-US" w:eastAsia="en-CA"/>
        </w:rPr>
        <w:t xml:space="preserve"> could</w:t>
      </w:r>
      <w:r w:rsidR="009E74E7">
        <w:rPr>
          <w:rFonts w:eastAsia="Times New Roman"/>
          <w:sz w:val="22"/>
          <w:szCs w:val="22"/>
          <w:lang w:val="en-US" w:eastAsia="en-CA"/>
        </w:rPr>
        <w:t xml:space="preserve"> eventually aspire to have its own ‘History as much as any other part of Philosophie’.</w:t>
      </w:r>
      <w:r w:rsidR="009E74E7">
        <w:rPr>
          <w:rStyle w:val="FootnoteReference"/>
          <w:rFonts w:eastAsia="Times New Roman"/>
          <w:sz w:val="22"/>
          <w:szCs w:val="22"/>
          <w:lang w:val="en-US" w:eastAsia="en-CA"/>
        </w:rPr>
        <w:footnoteReference w:id="4"/>
      </w:r>
    </w:p>
    <w:p w14:paraId="547A2A56" w14:textId="32F9BF87" w:rsidR="00FF189E" w:rsidRPr="003D6BE0" w:rsidRDefault="007F7B52" w:rsidP="00E632B6">
      <w:pPr>
        <w:spacing w:line="480" w:lineRule="auto"/>
        <w:ind w:firstLine="720"/>
        <w:textAlignment w:val="baseline"/>
        <w:rPr>
          <w:rFonts w:eastAsia="Times New Roman"/>
          <w:sz w:val="22"/>
          <w:szCs w:val="22"/>
          <w:lang w:eastAsia="en-CA"/>
        </w:rPr>
      </w:pPr>
      <w:r>
        <w:rPr>
          <w:rFonts w:eastAsia="Times New Roman"/>
          <w:sz w:val="22"/>
          <w:szCs w:val="22"/>
          <w:lang w:val="en-US" w:eastAsia="en-CA"/>
        </w:rPr>
        <w:t xml:space="preserve">Joshua </w:t>
      </w:r>
      <w:r w:rsidR="00AC3376">
        <w:rPr>
          <w:rFonts w:eastAsia="Times New Roman"/>
          <w:sz w:val="22"/>
          <w:szCs w:val="22"/>
          <w:lang w:val="en-US" w:eastAsia="en-CA"/>
        </w:rPr>
        <w:t xml:space="preserve">Childrey is </w:t>
      </w:r>
      <w:r w:rsidR="004136D4">
        <w:rPr>
          <w:rFonts w:eastAsia="Times New Roman"/>
          <w:sz w:val="22"/>
          <w:szCs w:val="22"/>
          <w:lang w:val="en-US" w:eastAsia="en-CA"/>
        </w:rPr>
        <w:t xml:space="preserve">often </w:t>
      </w:r>
      <w:r w:rsidR="00AC3376">
        <w:rPr>
          <w:rFonts w:eastAsia="Times New Roman"/>
          <w:sz w:val="22"/>
          <w:szCs w:val="22"/>
          <w:lang w:val="en-US" w:eastAsia="en-CA"/>
        </w:rPr>
        <w:t xml:space="preserve">regarded as one of a </w:t>
      </w:r>
      <w:r w:rsidR="00461AE2">
        <w:rPr>
          <w:rFonts w:eastAsia="Times New Roman"/>
          <w:sz w:val="22"/>
          <w:szCs w:val="22"/>
          <w:lang w:val="en-US" w:eastAsia="en-CA"/>
        </w:rPr>
        <w:t>handful of seventeenth-century English reformers</w:t>
      </w:r>
      <w:r w:rsidR="00865C7F">
        <w:rPr>
          <w:rFonts w:eastAsia="Times New Roman"/>
          <w:sz w:val="22"/>
          <w:szCs w:val="22"/>
          <w:lang w:val="en-US" w:eastAsia="en-CA"/>
        </w:rPr>
        <w:t xml:space="preserve"> </w:t>
      </w:r>
      <w:r w:rsidR="00600276" w:rsidRPr="00407BFD">
        <w:rPr>
          <w:rFonts w:eastAsia="Times New Roman"/>
          <w:sz w:val="22"/>
          <w:szCs w:val="22"/>
          <w:lang w:eastAsia="en-CA"/>
        </w:rPr>
        <w:t>endeavo</w:t>
      </w:r>
      <w:r w:rsidR="00407BFD">
        <w:rPr>
          <w:rFonts w:eastAsia="Times New Roman"/>
          <w:sz w:val="22"/>
          <w:szCs w:val="22"/>
          <w:lang w:eastAsia="en-CA"/>
        </w:rPr>
        <w:t>u</w:t>
      </w:r>
      <w:r w:rsidR="00600276" w:rsidRPr="00407BFD">
        <w:rPr>
          <w:rFonts w:eastAsia="Times New Roman"/>
          <w:sz w:val="22"/>
          <w:szCs w:val="22"/>
          <w:lang w:eastAsia="en-CA"/>
        </w:rPr>
        <w:t>ring</w:t>
      </w:r>
      <w:r w:rsidR="000A6D5F">
        <w:rPr>
          <w:rFonts w:eastAsia="Times New Roman"/>
          <w:sz w:val="22"/>
          <w:szCs w:val="22"/>
          <w:lang w:val="en-US" w:eastAsia="en-CA"/>
        </w:rPr>
        <w:t xml:space="preserve"> </w:t>
      </w:r>
      <w:r w:rsidR="000A6D5F">
        <w:rPr>
          <w:rFonts w:eastAsia="Times New Roman"/>
          <w:sz w:val="22"/>
          <w:szCs w:val="22"/>
          <w:lang w:eastAsia="en-CA"/>
        </w:rPr>
        <w:t xml:space="preserve">‘to put astrology on a proper </w:t>
      </w:r>
      <w:r w:rsidR="00316304">
        <w:rPr>
          <w:rFonts w:eastAsia="Times New Roman"/>
          <w:sz w:val="22"/>
          <w:szCs w:val="22"/>
          <w:lang w:eastAsia="en-CA"/>
        </w:rPr>
        <w:t xml:space="preserve">natural </w:t>
      </w:r>
      <w:r w:rsidR="000A6D5F">
        <w:rPr>
          <w:rFonts w:eastAsia="Times New Roman"/>
          <w:sz w:val="22"/>
          <w:szCs w:val="22"/>
          <w:lang w:eastAsia="en-CA"/>
        </w:rPr>
        <w:t>philosophical footing’</w:t>
      </w:r>
      <w:r w:rsidR="009527D2">
        <w:rPr>
          <w:rFonts w:eastAsia="Times New Roman"/>
          <w:sz w:val="22"/>
          <w:szCs w:val="22"/>
          <w:lang w:eastAsia="en-CA"/>
        </w:rPr>
        <w:t>.</w:t>
      </w:r>
      <w:r w:rsidR="000A6D5F">
        <w:rPr>
          <w:rStyle w:val="FootnoteReference"/>
          <w:rFonts w:eastAsia="Times New Roman"/>
          <w:sz w:val="22"/>
          <w:szCs w:val="22"/>
          <w:lang w:eastAsia="en-CA"/>
        </w:rPr>
        <w:footnoteReference w:id="5"/>
      </w:r>
      <w:r w:rsidR="0007259D">
        <w:rPr>
          <w:rFonts w:eastAsia="Times New Roman"/>
          <w:sz w:val="22"/>
          <w:szCs w:val="22"/>
          <w:lang w:eastAsia="en-CA"/>
        </w:rPr>
        <w:t xml:space="preserve"> As a committed heliocentrist</w:t>
      </w:r>
      <w:r w:rsidR="00970E79">
        <w:rPr>
          <w:rFonts w:eastAsia="Times New Roman"/>
          <w:sz w:val="22"/>
          <w:szCs w:val="22"/>
          <w:lang w:eastAsia="en-CA"/>
        </w:rPr>
        <w:t xml:space="preserve"> subscribing to the idea</w:t>
      </w:r>
      <w:r w:rsidR="008D3C8F">
        <w:rPr>
          <w:rFonts w:eastAsia="Times New Roman"/>
          <w:sz w:val="22"/>
          <w:szCs w:val="22"/>
          <w:lang w:eastAsia="en-CA"/>
        </w:rPr>
        <w:t xml:space="preserve"> of the sun’s fixed position</w:t>
      </w:r>
      <w:r w:rsidR="0089259B">
        <w:rPr>
          <w:rFonts w:eastAsia="Times New Roman"/>
          <w:sz w:val="22"/>
          <w:szCs w:val="22"/>
          <w:lang w:eastAsia="en-CA"/>
        </w:rPr>
        <w:t xml:space="preserve"> </w:t>
      </w:r>
      <w:r w:rsidR="00F058D1">
        <w:rPr>
          <w:rFonts w:eastAsia="Times New Roman"/>
          <w:sz w:val="22"/>
          <w:szCs w:val="22"/>
          <w:lang w:eastAsia="en-CA"/>
        </w:rPr>
        <w:t>in the solar system</w:t>
      </w:r>
      <w:r w:rsidR="00B30728">
        <w:rPr>
          <w:rFonts w:eastAsia="Times New Roman"/>
          <w:sz w:val="22"/>
          <w:szCs w:val="22"/>
          <w:lang w:eastAsia="en-CA"/>
        </w:rPr>
        <w:t xml:space="preserve"> and the earth’s orbit around it</w:t>
      </w:r>
      <w:r w:rsidR="00970E79">
        <w:rPr>
          <w:rFonts w:eastAsia="Times New Roman"/>
          <w:sz w:val="22"/>
          <w:szCs w:val="22"/>
          <w:lang w:eastAsia="en-CA"/>
        </w:rPr>
        <w:t xml:space="preserve">, </w:t>
      </w:r>
      <w:r w:rsidR="0007259D">
        <w:rPr>
          <w:rFonts w:eastAsia="Times New Roman"/>
          <w:sz w:val="22"/>
          <w:szCs w:val="22"/>
          <w:lang w:eastAsia="en-CA"/>
        </w:rPr>
        <w:t>Childrey</w:t>
      </w:r>
      <w:r w:rsidR="00B8118C">
        <w:rPr>
          <w:rFonts w:eastAsia="Times New Roman"/>
          <w:sz w:val="22"/>
          <w:szCs w:val="22"/>
          <w:lang w:eastAsia="en-CA"/>
        </w:rPr>
        <w:t>’s two major publications</w:t>
      </w:r>
      <w:r w:rsidR="00662542">
        <w:rPr>
          <w:rFonts w:eastAsia="Times New Roman"/>
          <w:sz w:val="22"/>
          <w:szCs w:val="22"/>
          <w:lang w:eastAsia="en-CA"/>
        </w:rPr>
        <w:t xml:space="preserve">, </w:t>
      </w:r>
      <w:r w:rsidR="00B8118C">
        <w:rPr>
          <w:rFonts w:eastAsia="Times New Roman"/>
          <w:i/>
          <w:iCs/>
          <w:sz w:val="22"/>
          <w:szCs w:val="22"/>
          <w:lang w:eastAsia="en-CA"/>
        </w:rPr>
        <w:t>Indago Astrologic</w:t>
      </w:r>
      <w:r w:rsidR="00B57B0C">
        <w:rPr>
          <w:rFonts w:eastAsia="Times New Roman"/>
          <w:i/>
          <w:iCs/>
          <w:sz w:val="22"/>
          <w:szCs w:val="22"/>
          <w:lang w:eastAsia="en-CA"/>
        </w:rPr>
        <w:t>a</w:t>
      </w:r>
      <w:r w:rsidR="00B8118C">
        <w:rPr>
          <w:rFonts w:eastAsia="Times New Roman"/>
          <w:sz w:val="22"/>
          <w:szCs w:val="22"/>
          <w:lang w:eastAsia="en-CA"/>
        </w:rPr>
        <w:t xml:space="preserve"> and </w:t>
      </w:r>
      <w:r w:rsidR="00B8118C">
        <w:rPr>
          <w:rFonts w:eastAsia="Times New Roman"/>
          <w:i/>
          <w:iCs/>
          <w:sz w:val="22"/>
          <w:szCs w:val="22"/>
          <w:lang w:eastAsia="en-CA"/>
        </w:rPr>
        <w:t>S</w:t>
      </w:r>
      <w:r w:rsidR="00897534">
        <w:rPr>
          <w:rFonts w:eastAsia="Times New Roman"/>
          <w:i/>
          <w:iCs/>
          <w:sz w:val="22"/>
          <w:szCs w:val="22"/>
          <w:lang w:eastAsia="en-CA"/>
        </w:rPr>
        <w:t>yzygiasticon Instauratum</w:t>
      </w:r>
      <w:r w:rsidR="009527D2">
        <w:rPr>
          <w:rFonts w:eastAsia="Times New Roman"/>
          <w:sz w:val="22"/>
          <w:szCs w:val="22"/>
          <w:lang w:eastAsia="en-CA"/>
        </w:rPr>
        <w:t>,</w:t>
      </w:r>
      <w:r w:rsidR="00662542">
        <w:rPr>
          <w:rFonts w:eastAsia="Times New Roman"/>
          <w:sz w:val="22"/>
          <w:szCs w:val="22"/>
          <w:lang w:eastAsia="en-CA"/>
        </w:rPr>
        <w:t xml:space="preserve"> represent one </w:t>
      </w:r>
      <w:r w:rsidR="0087347A">
        <w:rPr>
          <w:rFonts w:eastAsia="Times New Roman"/>
          <w:sz w:val="22"/>
          <w:szCs w:val="22"/>
          <w:lang w:eastAsia="en-CA"/>
        </w:rPr>
        <w:t>thread of astrological thinking</w:t>
      </w:r>
      <w:r w:rsidR="00407649">
        <w:rPr>
          <w:rFonts w:eastAsia="Times New Roman"/>
          <w:sz w:val="22"/>
          <w:szCs w:val="22"/>
          <w:lang w:eastAsia="en-CA"/>
        </w:rPr>
        <w:t xml:space="preserve"> </w:t>
      </w:r>
      <w:r w:rsidR="00D540F4">
        <w:rPr>
          <w:rFonts w:eastAsia="Times New Roman"/>
          <w:sz w:val="22"/>
          <w:szCs w:val="22"/>
          <w:lang w:eastAsia="en-CA"/>
        </w:rPr>
        <w:t>aimed at</w:t>
      </w:r>
      <w:r w:rsidR="0087347A">
        <w:rPr>
          <w:rFonts w:eastAsia="Times New Roman"/>
          <w:sz w:val="22"/>
          <w:szCs w:val="22"/>
          <w:lang w:eastAsia="en-CA"/>
        </w:rPr>
        <w:t xml:space="preserve"> </w:t>
      </w:r>
      <w:r w:rsidR="00F364AD">
        <w:rPr>
          <w:rFonts w:eastAsia="Times New Roman"/>
          <w:sz w:val="22"/>
          <w:szCs w:val="22"/>
          <w:lang w:eastAsia="en-CA"/>
        </w:rPr>
        <w:t xml:space="preserve">‘correcting’ the ‘old </w:t>
      </w:r>
      <w:r w:rsidR="009D09C5">
        <w:rPr>
          <w:rFonts w:eastAsia="Times New Roman"/>
          <w:sz w:val="22"/>
          <w:szCs w:val="22"/>
          <w:lang w:eastAsia="en-CA"/>
        </w:rPr>
        <w:t>a</w:t>
      </w:r>
      <w:r w:rsidR="00F364AD">
        <w:rPr>
          <w:rFonts w:eastAsia="Times New Roman"/>
          <w:sz w:val="22"/>
          <w:szCs w:val="22"/>
          <w:lang w:eastAsia="en-CA"/>
        </w:rPr>
        <w:t>strology’</w:t>
      </w:r>
      <w:r w:rsidR="00FF189E">
        <w:rPr>
          <w:rFonts w:eastAsia="Times New Roman"/>
          <w:sz w:val="22"/>
          <w:szCs w:val="22"/>
          <w:lang w:eastAsia="en-CA"/>
        </w:rPr>
        <w:t xml:space="preserve">. </w:t>
      </w:r>
      <w:r w:rsidR="005462D8">
        <w:rPr>
          <w:rFonts w:eastAsia="Times New Roman"/>
          <w:sz w:val="22"/>
          <w:szCs w:val="22"/>
          <w:lang w:eastAsia="en-CA"/>
        </w:rPr>
        <w:t xml:space="preserve">Although </w:t>
      </w:r>
      <w:r w:rsidR="0028619C">
        <w:rPr>
          <w:rFonts w:eastAsia="Times New Roman"/>
          <w:sz w:val="22"/>
          <w:szCs w:val="22"/>
          <w:lang w:eastAsia="en-CA"/>
        </w:rPr>
        <w:t xml:space="preserve">Childrey, by his own admission, failed to persuade astrologers </w:t>
      </w:r>
      <w:r w:rsidR="00E632B6">
        <w:rPr>
          <w:rFonts w:eastAsia="Times New Roman"/>
          <w:sz w:val="22"/>
          <w:szCs w:val="22"/>
          <w:lang w:eastAsia="en-CA"/>
        </w:rPr>
        <w:t>to adopt</w:t>
      </w:r>
      <w:r w:rsidR="0028619C">
        <w:rPr>
          <w:rFonts w:eastAsia="Times New Roman"/>
          <w:sz w:val="22"/>
          <w:szCs w:val="22"/>
          <w:lang w:eastAsia="en-CA"/>
        </w:rPr>
        <w:t xml:space="preserve"> </w:t>
      </w:r>
      <w:r w:rsidR="00C161E9">
        <w:rPr>
          <w:rFonts w:eastAsia="Times New Roman"/>
          <w:sz w:val="22"/>
          <w:szCs w:val="22"/>
          <w:lang w:eastAsia="en-CA"/>
        </w:rPr>
        <w:t>a heliocentric framework</w:t>
      </w:r>
      <w:r w:rsidR="009527D2">
        <w:rPr>
          <w:rFonts w:eastAsia="Times New Roman"/>
          <w:sz w:val="22"/>
          <w:szCs w:val="22"/>
          <w:lang w:eastAsia="en-CA"/>
        </w:rPr>
        <w:t>,</w:t>
      </w:r>
      <w:r w:rsidR="0028619C">
        <w:rPr>
          <w:rStyle w:val="FootnoteReference"/>
          <w:rFonts w:eastAsia="Times New Roman"/>
          <w:sz w:val="22"/>
          <w:szCs w:val="22"/>
          <w:lang w:eastAsia="en-CA"/>
        </w:rPr>
        <w:footnoteReference w:id="6"/>
      </w:r>
      <w:r w:rsidR="005462D8">
        <w:rPr>
          <w:rFonts w:eastAsia="Times New Roman"/>
          <w:sz w:val="22"/>
          <w:szCs w:val="22"/>
          <w:lang w:eastAsia="en-CA"/>
        </w:rPr>
        <w:t xml:space="preserve"> </w:t>
      </w:r>
      <w:r w:rsidR="00B13F4C">
        <w:rPr>
          <w:rFonts w:eastAsia="Times New Roman"/>
          <w:sz w:val="22"/>
          <w:szCs w:val="22"/>
          <w:lang w:eastAsia="en-CA"/>
        </w:rPr>
        <w:t>his contentions</w:t>
      </w:r>
      <w:r w:rsidR="003D6BE0">
        <w:rPr>
          <w:rFonts w:eastAsia="Times New Roman"/>
          <w:sz w:val="22"/>
          <w:szCs w:val="22"/>
          <w:lang w:eastAsia="en-CA"/>
        </w:rPr>
        <w:t xml:space="preserve"> </w:t>
      </w:r>
      <w:r w:rsidR="00B13F4C">
        <w:rPr>
          <w:rFonts w:eastAsia="Times New Roman"/>
          <w:sz w:val="22"/>
          <w:szCs w:val="22"/>
          <w:lang w:eastAsia="en-CA"/>
        </w:rPr>
        <w:t xml:space="preserve">nonetheless </w:t>
      </w:r>
      <w:r w:rsidR="00CC1FEE">
        <w:rPr>
          <w:rFonts w:eastAsia="Times New Roman"/>
          <w:sz w:val="22"/>
          <w:szCs w:val="22"/>
          <w:lang w:eastAsia="en-CA"/>
        </w:rPr>
        <w:t xml:space="preserve">highlight </w:t>
      </w:r>
      <w:r w:rsidR="003D6BE0">
        <w:rPr>
          <w:rFonts w:eastAsia="Times New Roman"/>
          <w:sz w:val="22"/>
          <w:szCs w:val="22"/>
          <w:lang w:eastAsia="en-CA"/>
        </w:rPr>
        <w:t xml:space="preserve">broader philosophical challenges </w:t>
      </w:r>
      <w:r w:rsidR="00FB1C6F">
        <w:rPr>
          <w:rFonts w:eastAsia="Times New Roman"/>
          <w:sz w:val="22"/>
          <w:szCs w:val="22"/>
          <w:lang w:eastAsia="en-CA"/>
        </w:rPr>
        <w:lastRenderedPageBreak/>
        <w:t>facing</w:t>
      </w:r>
      <w:r w:rsidR="003C1FB4">
        <w:rPr>
          <w:rFonts w:eastAsia="Times New Roman"/>
          <w:sz w:val="22"/>
          <w:szCs w:val="22"/>
          <w:lang w:eastAsia="en-CA"/>
        </w:rPr>
        <w:t xml:space="preserve"> astrological theory</w:t>
      </w:r>
      <w:r w:rsidR="00FB1C6F">
        <w:rPr>
          <w:rFonts w:eastAsia="Times New Roman"/>
          <w:sz w:val="22"/>
          <w:szCs w:val="22"/>
          <w:lang w:eastAsia="en-CA"/>
        </w:rPr>
        <w:t xml:space="preserve"> in the seventeenth century</w:t>
      </w:r>
      <w:r w:rsidR="003D6BE0">
        <w:rPr>
          <w:rFonts w:eastAsia="Times New Roman"/>
          <w:sz w:val="22"/>
          <w:szCs w:val="22"/>
          <w:lang w:eastAsia="en-CA"/>
        </w:rPr>
        <w:t xml:space="preserve">, </w:t>
      </w:r>
      <w:r w:rsidR="00AA3B63">
        <w:rPr>
          <w:rFonts w:eastAsia="Times New Roman"/>
          <w:sz w:val="22"/>
          <w:szCs w:val="22"/>
          <w:lang w:eastAsia="en-CA"/>
        </w:rPr>
        <w:t>including the extent to which</w:t>
      </w:r>
      <w:r w:rsidR="00E632B6">
        <w:rPr>
          <w:rFonts w:eastAsia="Times New Roman"/>
          <w:sz w:val="22"/>
          <w:szCs w:val="22"/>
          <w:lang w:eastAsia="en-CA"/>
        </w:rPr>
        <w:t xml:space="preserve"> </w:t>
      </w:r>
      <w:r w:rsidR="00EF601D">
        <w:rPr>
          <w:rFonts w:eastAsia="Times New Roman"/>
          <w:sz w:val="22"/>
          <w:szCs w:val="22"/>
          <w:lang w:eastAsia="en-CA"/>
        </w:rPr>
        <w:t>astrology</w:t>
      </w:r>
      <w:r w:rsidR="000B4A7B">
        <w:rPr>
          <w:rFonts w:eastAsia="Times New Roman"/>
          <w:sz w:val="22"/>
          <w:szCs w:val="22"/>
          <w:lang w:eastAsia="en-CA"/>
        </w:rPr>
        <w:t xml:space="preserve"> could be</w:t>
      </w:r>
      <w:r w:rsidR="007B6D4A">
        <w:rPr>
          <w:rFonts w:eastAsia="Times New Roman"/>
          <w:sz w:val="22"/>
          <w:szCs w:val="22"/>
          <w:lang w:eastAsia="en-CA"/>
        </w:rPr>
        <w:t xml:space="preserve"> </w:t>
      </w:r>
      <w:r w:rsidR="00FA3BEB">
        <w:rPr>
          <w:rFonts w:eastAsia="Times New Roman"/>
          <w:sz w:val="22"/>
          <w:szCs w:val="22"/>
          <w:lang w:eastAsia="en-CA"/>
        </w:rPr>
        <w:t>elevated to</w:t>
      </w:r>
      <w:r w:rsidR="00F069D8">
        <w:rPr>
          <w:rFonts w:eastAsia="Times New Roman"/>
          <w:sz w:val="22"/>
          <w:szCs w:val="22"/>
          <w:lang w:eastAsia="en-CA"/>
        </w:rPr>
        <w:t xml:space="preserve"> an empirically based </w:t>
      </w:r>
      <w:r w:rsidR="007B6D4A">
        <w:rPr>
          <w:rFonts w:eastAsia="Times New Roman"/>
          <w:sz w:val="22"/>
          <w:szCs w:val="22"/>
          <w:lang w:eastAsia="en-CA"/>
        </w:rPr>
        <w:t xml:space="preserve">natural science alongside </w:t>
      </w:r>
      <w:r w:rsidR="00F069D8">
        <w:rPr>
          <w:rFonts w:eastAsia="Times New Roman"/>
          <w:sz w:val="22"/>
          <w:szCs w:val="22"/>
          <w:lang w:eastAsia="en-CA"/>
        </w:rPr>
        <w:t>astronomy</w:t>
      </w:r>
      <w:r w:rsidR="00FB1C6F">
        <w:rPr>
          <w:rFonts w:eastAsia="Times New Roman"/>
          <w:sz w:val="22"/>
          <w:szCs w:val="22"/>
          <w:lang w:eastAsia="en-CA"/>
        </w:rPr>
        <w:t>.</w:t>
      </w:r>
    </w:p>
    <w:p w14:paraId="6077406C" w14:textId="031CACC9" w:rsidR="0069323C" w:rsidRDefault="00203E77" w:rsidP="00DB2E49">
      <w:pPr>
        <w:spacing w:line="480" w:lineRule="auto"/>
        <w:ind w:firstLine="720"/>
        <w:textAlignment w:val="baseline"/>
        <w:rPr>
          <w:rFonts w:eastAsia="Times New Roman"/>
          <w:sz w:val="22"/>
          <w:szCs w:val="22"/>
          <w:lang w:eastAsia="en-CA"/>
        </w:rPr>
      </w:pPr>
      <w:r>
        <w:rPr>
          <w:rFonts w:eastAsia="Times New Roman"/>
          <w:sz w:val="22"/>
          <w:szCs w:val="22"/>
          <w:lang w:eastAsia="en-CA"/>
        </w:rPr>
        <w:t xml:space="preserve">Nicholas Campion has written that reformers, like Childrey, </w:t>
      </w:r>
      <w:r w:rsidR="004624F1">
        <w:rPr>
          <w:rFonts w:eastAsia="Times New Roman"/>
          <w:sz w:val="22"/>
          <w:szCs w:val="22"/>
          <w:lang w:eastAsia="en-CA"/>
        </w:rPr>
        <w:t>‘</w:t>
      </w:r>
      <w:r w:rsidR="007A4633">
        <w:rPr>
          <w:rFonts w:eastAsia="Times New Roman"/>
          <w:sz w:val="22"/>
          <w:szCs w:val="22"/>
          <w:lang w:eastAsia="en-CA"/>
        </w:rPr>
        <w:t>compl</w:t>
      </w:r>
      <w:r w:rsidR="00C0588F">
        <w:rPr>
          <w:rFonts w:eastAsia="Times New Roman"/>
          <w:sz w:val="22"/>
          <w:szCs w:val="22"/>
          <w:lang w:eastAsia="en-CA"/>
        </w:rPr>
        <w:t>e</w:t>
      </w:r>
      <w:r w:rsidR="007A4633">
        <w:rPr>
          <w:rFonts w:eastAsia="Times New Roman"/>
          <w:sz w:val="22"/>
          <w:szCs w:val="22"/>
          <w:lang w:eastAsia="en-CA"/>
        </w:rPr>
        <w:t xml:space="preserve">tely </w:t>
      </w:r>
      <w:r w:rsidR="004624F1">
        <w:rPr>
          <w:rFonts w:eastAsia="Times New Roman"/>
          <w:sz w:val="22"/>
          <w:szCs w:val="22"/>
          <w:lang w:eastAsia="en-CA"/>
        </w:rPr>
        <w:t>failed to capture the popular imagination’</w:t>
      </w:r>
      <w:r w:rsidR="009527D2">
        <w:rPr>
          <w:rFonts w:eastAsia="Times New Roman"/>
          <w:sz w:val="22"/>
          <w:szCs w:val="22"/>
          <w:lang w:eastAsia="en-CA"/>
        </w:rPr>
        <w:t>,</w:t>
      </w:r>
      <w:r w:rsidR="004624F1">
        <w:rPr>
          <w:rStyle w:val="FootnoteReference"/>
          <w:rFonts w:eastAsia="Times New Roman"/>
          <w:sz w:val="22"/>
          <w:szCs w:val="22"/>
          <w:lang w:eastAsia="en-CA"/>
        </w:rPr>
        <w:footnoteReference w:id="7"/>
      </w:r>
      <w:r w:rsidR="00A56035">
        <w:rPr>
          <w:rFonts w:eastAsia="Times New Roman"/>
          <w:sz w:val="22"/>
          <w:szCs w:val="22"/>
          <w:lang w:eastAsia="en-CA"/>
        </w:rPr>
        <w:t xml:space="preserve"> but it seems that Childrey</w:t>
      </w:r>
      <w:r w:rsidR="00132B03">
        <w:rPr>
          <w:rFonts w:eastAsia="Times New Roman"/>
          <w:sz w:val="22"/>
          <w:szCs w:val="22"/>
          <w:lang w:eastAsia="en-CA"/>
        </w:rPr>
        <w:t xml:space="preserve"> might have</w:t>
      </w:r>
      <w:r w:rsidR="00A56035">
        <w:rPr>
          <w:rFonts w:eastAsia="Times New Roman"/>
          <w:sz w:val="22"/>
          <w:szCs w:val="22"/>
          <w:lang w:eastAsia="en-CA"/>
        </w:rPr>
        <w:t xml:space="preserve"> failed to capture the judicial astrologer’s—a line of inquiry that this essay will </w:t>
      </w:r>
      <w:r w:rsidR="00132B03">
        <w:rPr>
          <w:rFonts w:eastAsia="Times New Roman"/>
          <w:sz w:val="22"/>
          <w:szCs w:val="22"/>
          <w:lang w:eastAsia="en-CA"/>
        </w:rPr>
        <w:t>probe</w:t>
      </w:r>
      <w:r w:rsidR="00CF7E51">
        <w:rPr>
          <w:rFonts w:eastAsia="Times New Roman"/>
          <w:sz w:val="22"/>
          <w:szCs w:val="22"/>
          <w:lang w:eastAsia="en-CA"/>
        </w:rPr>
        <w:t>.</w:t>
      </w:r>
      <w:r w:rsidR="006C1F94">
        <w:rPr>
          <w:rFonts w:eastAsia="Times New Roman"/>
          <w:sz w:val="22"/>
          <w:szCs w:val="22"/>
          <w:lang w:eastAsia="en-CA"/>
        </w:rPr>
        <w:t xml:space="preserve"> Further, t</w:t>
      </w:r>
      <w:r w:rsidR="00CF7E51">
        <w:rPr>
          <w:rFonts w:eastAsia="Times New Roman"/>
          <w:sz w:val="22"/>
          <w:szCs w:val="22"/>
          <w:lang w:eastAsia="en-CA"/>
        </w:rPr>
        <w:t>his essay will examine</w:t>
      </w:r>
      <w:r w:rsidR="00EF601D">
        <w:rPr>
          <w:rFonts w:eastAsia="Times New Roman"/>
          <w:sz w:val="22"/>
          <w:szCs w:val="22"/>
          <w:lang w:eastAsia="en-CA"/>
        </w:rPr>
        <w:t xml:space="preserve"> why reformers like Childrey </w:t>
      </w:r>
      <w:r w:rsidR="006A7FFC">
        <w:rPr>
          <w:rFonts w:eastAsia="Times New Roman"/>
          <w:sz w:val="22"/>
          <w:szCs w:val="22"/>
          <w:lang w:eastAsia="en-CA"/>
        </w:rPr>
        <w:t>questioned</w:t>
      </w:r>
      <w:r w:rsidR="00EF601D">
        <w:rPr>
          <w:rFonts w:eastAsia="Times New Roman"/>
          <w:sz w:val="22"/>
          <w:szCs w:val="22"/>
          <w:lang w:eastAsia="en-CA"/>
        </w:rPr>
        <w:t xml:space="preserve"> </w:t>
      </w:r>
      <w:r w:rsidR="00B30728">
        <w:rPr>
          <w:rFonts w:eastAsia="Times New Roman"/>
          <w:sz w:val="22"/>
          <w:szCs w:val="22"/>
          <w:lang w:eastAsia="en-CA"/>
        </w:rPr>
        <w:t>astrology’s</w:t>
      </w:r>
      <w:r w:rsidR="00EF601D">
        <w:rPr>
          <w:rFonts w:eastAsia="Times New Roman"/>
          <w:sz w:val="22"/>
          <w:szCs w:val="22"/>
          <w:lang w:eastAsia="en-CA"/>
        </w:rPr>
        <w:t xml:space="preserve"> epistemological foundations</w:t>
      </w:r>
      <w:r w:rsidR="006A7FFC">
        <w:rPr>
          <w:rFonts w:eastAsia="Times New Roman"/>
          <w:sz w:val="22"/>
          <w:szCs w:val="22"/>
          <w:lang w:eastAsia="en-CA"/>
        </w:rPr>
        <w:t>,</w:t>
      </w:r>
      <w:r w:rsidR="00CF7E51">
        <w:rPr>
          <w:rFonts w:eastAsia="Times New Roman"/>
          <w:sz w:val="22"/>
          <w:szCs w:val="22"/>
          <w:lang w:eastAsia="en-CA"/>
        </w:rPr>
        <w:t xml:space="preserve"> as well as </w:t>
      </w:r>
      <w:r w:rsidR="004D14D3">
        <w:rPr>
          <w:rFonts w:eastAsia="Times New Roman"/>
          <w:sz w:val="22"/>
          <w:szCs w:val="22"/>
          <w:lang w:eastAsia="en-CA"/>
        </w:rPr>
        <w:t>how the contemporary labels of ‘astrologer’ and ‘astro</w:t>
      </w:r>
      <w:r w:rsidR="00C2316D">
        <w:rPr>
          <w:rFonts w:eastAsia="Times New Roman"/>
          <w:sz w:val="22"/>
          <w:szCs w:val="22"/>
          <w:lang w:eastAsia="en-CA"/>
        </w:rPr>
        <w:t>n</w:t>
      </w:r>
      <w:r w:rsidR="004D14D3">
        <w:rPr>
          <w:rFonts w:eastAsia="Times New Roman"/>
          <w:sz w:val="22"/>
          <w:szCs w:val="22"/>
          <w:lang w:eastAsia="en-CA"/>
        </w:rPr>
        <w:t>o</w:t>
      </w:r>
      <w:r w:rsidR="00C2316D">
        <w:rPr>
          <w:rFonts w:eastAsia="Times New Roman"/>
          <w:sz w:val="22"/>
          <w:szCs w:val="22"/>
          <w:lang w:eastAsia="en-CA"/>
        </w:rPr>
        <w:t>m</w:t>
      </w:r>
      <w:r w:rsidR="004D14D3">
        <w:rPr>
          <w:rFonts w:eastAsia="Times New Roman"/>
          <w:sz w:val="22"/>
          <w:szCs w:val="22"/>
          <w:lang w:eastAsia="en-CA"/>
        </w:rPr>
        <w:t xml:space="preserve">er’ might have shaped Childrey’s own views on the </w:t>
      </w:r>
      <w:r w:rsidR="00FB1859">
        <w:rPr>
          <w:rFonts w:eastAsia="Times New Roman"/>
          <w:sz w:val="22"/>
          <w:szCs w:val="22"/>
          <w:lang w:eastAsia="en-CA"/>
        </w:rPr>
        <w:t>matter</w:t>
      </w:r>
      <w:r w:rsidR="00B30728">
        <w:rPr>
          <w:rFonts w:eastAsia="Times New Roman"/>
          <w:sz w:val="22"/>
          <w:szCs w:val="22"/>
          <w:lang w:eastAsia="en-CA"/>
        </w:rPr>
        <w:t>.</w:t>
      </w:r>
      <w:r w:rsidR="00EF601D">
        <w:rPr>
          <w:rFonts w:eastAsia="Times New Roman"/>
          <w:sz w:val="22"/>
          <w:szCs w:val="22"/>
          <w:lang w:eastAsia="en-CA"/>
        </w:rPr>
        <w:t xml:space="preserve"> </w:t>
      </w:r>
      <w:r w:rsidR="00A56035">
        <w:rPr>
          <w:rFonts w:eastAsia="Times New Roman"/>
          <w:sz w:val="22"/>
          <w:szCs w:val="22"/>
          <w:lang w:eastAsia="en-CA"/>
        </w:rPr>
        <w:t xml:space="preserve">Finally, </w:t>
      </w:r>
      <w:r w:rsidR="009D6BB9">
        <w:rPr>
          <w:rFonts w:eastAsia="Times New Roman"/>
          <w:sz w:val="22"/>
          <w:szCs w:val="22"/>
          <w:lang w:eastAsia="en-CA"/>
        </w:rPr>
        <w:t xml:space="preserve">situating </w:t>
      </w:r>
      <w:r w:rsidR="00A56035">
        <w:rPr>
          <w:rFonts w:eastAsia="Times New Roman"/>
          <w:sz w:val="22"/>
          <w:szCs w:val="22"/>
          <w:lang w:eastAsia="en-CA"/>
        </w:rPr>
        <w:t xml:space="preserve">Childrey’s </w:t>
      </w:r>
      <w:r w:rsidR="005A16ED">
        <w:rPr>
          <w:rFonts w:eastAsia="Times New Roman"/>
          <w:sz w:val="22"/>
          <w:szCs w:val="22"/>
          <w:lang w:eastAsia="en-CA"/>
        </w:rPr>
        <w:t xml:space="preserve">heliocentric reform </w:t>
      </w:r>
      <w:r w:rsidR="00A56035">
        <w:rPr>
          <w:rFonts w:eastAsia="Times New Roman"/>
          <w:sz w:val="22"/>
          <w:szCs w:val="22"/>
          <w:lang w:eastAsia="en-CA"/>
        </w:rPr>
        <w:t xml:space="preserve">efforts </w:t>
      </w:r>
      <w:r w:rsidR="005A16ED">
        <w:rPr>
          <w:rFonts w:eastAsia="Times New Roman"/>
          <w:sz w:val="22"/>
          <w:szCs w:val="22"/>
          <w:lang w:eastAsia="en-CA"/>
        </w:rPr>
        <w:t>within a broader English and even continental European discourse around Copernicanism</w:t>
      </w:r>
      <w:r w:rsidR="009C35D2">
        <w:rPr>
          <w:rFonts w:eastAsia="Times New Roman"/>
          <w:sz w:val="22"/>
          <w:szCs w:val="22"/>
          <w:lang w:eastAsia="en-CA"/>
        </w:rPr>
        <w:t xml:space="preserve">, </w:t>
      </w:r>
      <w:r w:rsidR="007A1822">
        <w:rPr>
          <w:rFonts w:eastAsia="Times New Roman"/>
          <w:sz w:val="22"/>
          <w:szCs w:val="22"/>
          <w:lang w:eastAsia="en-CA"/>
        </w:rPr>
        <w:t>this essay will explore how</w:t>
      </w:r>
      <w:r w:rsidR="00602823">
        <w:rPr>
          <w:rFonts w:eastAsia="Times New Roman"/>
          <w:sz w:val="22"/>
          <w:szCs w:val="22"/>
          <w:lang w:eastAsia="en-CA"/>
        </w:rPr>
        <w:t xml:space="preserve"> </w:t>
      </w:r>
      <w:r w:rsidR="00A56035">
        <w:rPr>
          <w:rFonts w:eastAsia="Times New Roman"/>
          <w:sz w:val="22"/>
          <w:szCs w:val="22"/>
          <w:lang w:eastAsia="en-CA"/>
        </w:rPr>
        <w:t>reform movements, irrespective of their</w:t>
      </w:r>
      <w:r w:rsidR="00602823">
        <w:rPr>
          <w:rFonts w:eastAsia="Times New Roman"/>
          <w:sz w:val="22"/>
          <w:szCs w:val="22"/>
          <w:lang w:eastAsia="en-CA"/>
        </w:rPr>
        <w:t xml:space="preserve"> success, </w:t>
      </w:r>
      <w:r w:rsidR="007A1822">
        <w:rPr>
          <w:rFonts w:eastAsia="Times New Roman"/>
          <w:sz w:val="22"/>
          <w:szCs w:val="22"/>
          <w:lang w:eastAsia="en-CA"/>
        </w:rPr>
        <w:t>demonstrate</w:t>
      </w:r>
      <w:r w:rsidR="00602823">
        <w:rPr>
          <w:rFonts w:eastAsia="Times New Roman"/>
          <w:sz w:val="22"/>
          <w:szCs w:val="22"/>
          <w:lang w:eastAsia="en-CA"/>
        </w:rPr>
        <w:t xml:space="preserve"> </w:t>
      </w:r>
      <w:r w:rsidR="00CB2AA7">
        <w:rPr>
          <w:rFonts w:eastAsia="Times New Roman"/>
          <w:sz w:val="22"/>
          <w:szCs w:val="22"/>
          <w:lang w:eastAsia="en-CA"/>
        </w:rPr>
        <w:t xml:space="preserve">valuable insight </w:t>
      </w:r>
      <w:r w:rsidR="005A16ED">
        <w:rPr>
          <w:rFonts w:eastAsia="Times New Roman"/>
          <w:sz w:val="22"/>
          <w:szCs w:val="22"/>
          <w:lang w:eastAsia="en-CA"/>
        </w:rPr>
        <w:t>into</w:t>
      </w:r>
      <w:r w:rsidR="00602823">
        <w:rPr>
          <w:rFonts w:eastAsia="Times New Roman"/>
          <w:sz w:val="22"/>
          <w:szCs w:val="22"/>
          <w:lang w:eastAsia="en-CA"/>
        </w:rPr>
        <w:t xml:space="preserve"> </w:t>
      </w:r>
      <w:r w:rsidR="005A16ED">
        <w:rPr>
          <w:rFonts w:eastAsia="Times New Roman"/>
          <w:sz w:val="22"/>
          <w:szCs w:val="22"/>
          <w:lang w:eastAsia="en-CA"/>
        </w:rPr>
        <w:t xml:space="preserve">astrology’s </w:t>
      </w:r>
      <w:r w:rsidR="00C464F0">
        <w:rPr>
          <w:rFonts w:eastAsia="Times New Roman"/>
          <w:sz w:val="22"/>
          <w:szCs w:val="22"/>
          <w:lang w:eastAsia="en-CA"/>
        </w:rPr>
        <w:t>history</w:t>
      </w:r>
      <w:r w:rsidR="004624F1">
        <w:rPr>
          <w:rFonts w:eastAsia="Times New Roman"/>
          <w:sz w:val="22"/>
          <w:szCs w:val="22"/>
          <w:lang w:eastAsia="en-CA"/>
        </w:rPr>
        <w:t>.</w:t>
      </w:r>
      <w:r w:rsidR="00C161E9">
        <w:rPr>
          <w:rFonts w:eastAsia="Times New Roman"/>
          <w:sz w:val="22"/>
          <w:szCs w:val="22"/>
          <w:lang w:eastAsia="en-CA"/>
        </w:rPr>
        <w:t xml:space="preserve"> </w:t>
      </w:r>
    </w:p>
    <w:p w14:paraId="77E3D3C6" w14:textId="77777777" w:rsidR="00DB2E49" w:rsidRDefault="00DB2E49" w:rsidP="00D721CA">
      <w:pPr>
        <w:textAlignment w:val="baseline"/>
        <w:rPr>
          <w:rFonts w:eastAsia="Times New Roman"/>
          <w:sz w:val="22"/>
          <w:szCs w:val="22"/>
          <w:u w:val="single"/>
          <w:lang w:val="en-US" w:eastAsia="en-CA"/>
        </w:rPr>
      </w:pPr>
    </w:p>
    <w:p w14:paraId="0B14EC5D" w14:textId="2AE6EB76" w:rsidR="00D721CA" w:rsidRDefault="00D721CA" w:rsidP="00D721CA">
      <w:pPr>
        <w:textAlignment w:val="baseline"/>
        <w:rPr>
          <w:rFonts w:eastAsia="Times New Roman"/>
          <w:sz w:val="22"/>
          <w:szCs w:val="22"/>
          <w:u w:val="single"/>
          <w:lang w:val="en-US" w:eastAsia="en-CA"/>
        </w:rPr>
      </w:pPr>
      <w:r>
        <w:rPr>
          <w:rFonts w:eastAsia="Times New Roman"/>
          <w:sz w:val="22"/>
          <w:szCs w:val="22"/>
          <w:u w:val="single"/>
          <w:lang w:val="en-US" w:eastAsia="en-CA"/>
        </w:rPr>
        <w:t>Joshua Childrey</w:t>
      </w:r>
      <w:r w:rsidR="00AD3BC2">
        <w:rPr>
          <w:rFonts w:eastAsia="Times New Roman"/>
          <w:sz w:val="22"/>
          <w:szCs w:val="22"/>
          <w:u w:val="single"/>
          <w:lang w:val="en-US" w:eastAsia="en-CA"/>
        </w:rPr>
        <w:t>: Astrologer</w:t>
      </w:r>
      <w:r w:rsidR="00294BC2">
        <w:rPr>
          <w:rFonts w:eastAsia="Times New Roman"/>
          <w:sz w:val="22"/>
          <w:szCs w:val="22"/>
          <w:u w:val="single"/>
          <w:lang w:val="en-US" w:eastAsia="en-CA"/>
        </w:rPr>
        <w:t xml:space="preserve"> or Astronomer</w:t>
      </w:r>
      <w:r w:rsidR="00AD3BC2">
        <w:rPr>
          <w:rFonts w:eastAsia="Times New Roman"/>
          <w:sz w:val="22"/>
          <w:szCs w:val="22"/>
          <w:u w:val="single"/>
          <w:lang w:val="en-US" w:eastAsia="en-CA"/>
        </w:rPr>
        <w:t>?</w:t>
      </w:r>
    </w:p>
    <w:p w14:paraId="3CBC6495" w14:textId="77777777" w:rsidR="00D721CA" w:rsidRDefault="00D721CA" w:rsidP="00D721CA">
      <w:pPr>
        <w:textAlignment w:val="baseline"/>
        <w:rPr>
          <w:rFonts w:eastAsia="Times New Roman"/>
          <w:sz w:val="22"/>
          <w:szCs w:val="22"/>
          <w:u w:val="single"/>
          <w:lang w:val="en-US" w:eastAsia="en-CA"/>
        </w:rPr>
      </w:pPr>
    </w:p>
    <w:p w14:paraId="226B75D5" w14:textId="77777777" w:rsidR="00D721CA" w:rsidRDefault="00D721CA" w:rsidP="00D721CA">
      <w:pPr>
        <w:textAlignment w:val="baseline"/>
        <w:rPr>
          <w:rFonts w:eastAsia="Times New Roman"/>
          <w:sz w:val="22"/>
          <w:szCs w:val="22"/>
          <w:u w:val="single"/>
          <w:lang w:val="en-US" w:eastAsia="en-CA"/>
        </w:rPr>
      </w:pPr>
    </w:p>
    <w:p w14:paraId="60161CCF" w14:textId="3304C032" w:rsidR="00741E87" w:rsidRDefault="00741E87" w:rsidP="00A22E86">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Entries in the</w:t>
      </w:r>
      <w:r w:rsidR="00D721CA">
        <w:rPr>
          <w:rFonts w:eastAsia="Times New Roman"/>
          <w:sz w:val="22"/>
          <w:szCs w:val="22"/>
          <w:lang w:val="en-US" w:eastAsia="en-CA"/>
        </w:rPr>
        <w:t xml:space="preserve"> </w:t>
      </w:r>
      <w:r w:rsidR="00D721CA">
        <w:rPr>
          <w:rFonts w:eastAsia="Times New Roman"/>
          <w:i/>
          <w:iCs/>
          <w:sz w:val="22"/>
          <w:szCs w:val="22"/>
          <w:lang w:val="en-US" w:eastAsia="en-CA"/>
        </w:rPr>
        <w:t>Alumni Oxonienses 1500-1714</w:t>
      </w:r>
      <w:r w:rsidR="00D721CA">
        <w:rPr>
          <w:rFonts w:eastAsia="Times New Roman"/>
          <w:sz w:val="22"/>
          <w:szCs w:val="22"/>
          <w:lang w:val="en-US" w:eastAsia="en-CA"/>
        </w:rPr>
        <w:t xml:space="preserve"> and</w:t>
      </w:r>
      <w:r w:rsidR="00DD190F">
        <w:rPr>
          <w:rFonts w:eastAsia="Times New Roman"/>
          <w:sz w:val="22"/>
          <w:szCs w:val="22"/>
          <w:lang w:val="en-US" w:eastAsia="en-CA"/>
        </w:rPr>
        <w:t xml:space="preserve"> the</w:t>
      </w:r>
      <w:r w:rsidR="00D721CA">
        <w:rPr>
          <w:rFonts w:eastAsia="Times New Roman"/>
          <w:sz w:val="22"/>
          <w:szCs w:val="22"/>
          <w:lang w:val="en-US" w:eastAsia="en-CA"/>
        </w:rPr>
        <w:t xml:space="preserve"> </w:t>
      </w:r>
      <w:r w:rsidR="00D721CA">
        <w:rPr>
          <w:rFonts w:eastAsia="Times New Roman"/>
          <w:i/>
          <w:iCs/>
          <w:sz w:val="22"/>
          <w:szCs w:val="22"/>
          <w:lang w:val="en-US" w:eastAsia="en-CA"/>
        </w:rPr>
        <w:t xml:space="preserve">Oxford Dictionary of National Biography </w:t>
      </w:r>
      <w:r w:rsidR="00D721CA">
        <w:rPr>
          <w:rFonts w:eastAsia="Times New Roman"/>
          <w:sz w:val="22"/>
          <w:szCs w:val="22"/>
          <w:lang w:val="en-US" w:eastAsia="en-CA"/>
        </w:rPr>
        <w:t xml:space="preserve">offer </w:t>
      </w:r>
      <w:r w:rsidR="00A76346">
        <w:rPr>
          <w:rFonts w:eastAsia="Times New Roman"/>
          <w:sz w:val="22"/>
          <w:szCs w:val="22"/>
          <w:lang w:val="en-US" w:eastAsia="en-CA"/>
        </w:rPr>
        <w:t>brief</w:t>
      </w:r>
      <w:r w:rsidR="00D721CA">
        <w:rPr>
          <w:rFonts w:eastAsia="Times New Roman"/>
          <w:sz w:val="22"/>
          <w:szCs w:val="22"/>
          <w:lang w:val="en-US" w:eastAsia="en-CA"/>
        </w:rPr>
        <w:t xml:space="preserve"> overviews</w:t>
      </w:r>
      <w:r>
        <w:rPr>
          <w:rFonts w:eastAsia="Times New Roman"/>
          <w:sz w:val="22"/>
          <w:szCs w:val="22"/>
          <w:lang w:val="en-US" w:eastAsia="en-CA"/>
        </w:rPr>
        <w:t xml:space="preserve"> of Joshua Childrey’s life</w:t>
      </w:r>
      <w:r w:rsidR="00D721CA">
        <w:rPr>
          <w:rFonts w:eastAsia="Times New Roman"/>
          <w:sz w:val="22"/>
          <w:szCs w:val="22"/>
          <w:lang w:val="en-US" w:eastAsia="en-CA"/>
        </w:rPr>
        <w:t>.</w:t>
      </w:r>
      <w:r>
        <w:rPr>
          <w:rFonts w:eastAsia="Times New Roman"/>
          <w:sz w:val="22"/>
          <w:szCs w:val="22"/>
          <w:lang w:val="en-US" w:eastAsia="en-CA"/>
        </w:rPr>
        <w:t xml:space="preserve"> Absent a comprehensive biography, his own publications</w:t>
      </w:r>
      <w:r w:rsidR="00226688">
        <w:rPr>
          <w:rFonts w:eastAsia="Times New Roman"/>
          <w:sz w:val="22"/>
          <w:szCs w:val="22"/>
          <w:lang w:val="en-US" w:eastAsia="en-CA"/>
        </w:rPr>
        <w:t xml:space="preserve"> provide some</w:t>
      </w:r>
      <w:r w:rsidR="00315334">
        <w:rPr>
          <w:rFonts w:eastAsia="Times New Roman"/>
          <w:sz w:val="22"/>
          <w:szCs w:val="22"/>
          <w:lang w:val="en-US" w:eastAsia="en-CA"/>
        </w:rPr>
        <w:t xml:space="preserve"> </w:t>
      </w:r>
      <w:r w:rsidR="00226688">
        <w:rPr>
          <w:rFonts w:eastAsia="Times New Roman"/>
          <w:sz w:val="22"/>
          <w:szCs w:val="22"/>
          <w:lang w:val="en-US" w:eastAsia="en-CA"/>
        </w:rPr>
        <w:t>insight into his intellectual influences</w:t>
      </w:r>
      <w:r w:rsidR="00990BE8">
        <w:rPr>
          <w:rFonts w:eastAsia="Times New Roman"/>
          <w:sz w:val="22"/>
          <w:szCs w:val="22"/>
          <w:lang w:val="en-US" w:eastAsia="en-CA"/>
        </w:rPr>
        <w:t xml:space="preserve">, </w:t>
      </w:r>
      <w:r>
        <w:rPr>
          <w:rFonts w:eastAsia="Times New Roman"/>
          <w:sz w:val="22"/>
          <w:szCs w:val="22"/>
          <w:lang w:val="en-US" w:eastAsia="en-CA"/>
        </w:rPr>
        <w:t xml:space="preserve">supplemented </w:t>
      </w:r>
      <w:r w:rsidR="00FB1448">
        <w:rPr>
          <w:rFonts w:eastAsia="Times New Roman"/>
          <w:sz w:val="22"/>
          <w:szCs w:val="22"/>
          <w:lang w:val="en-US" w:eastAsia="en-CA"/>
        </w:rPr>
        <w:t xml:space="preserve">by </w:t>
      </w:r>
      <w:r w:rsidR="00990BE8">
        <w:rPr>
          <w:rFonts w:eastAsia="Times New Roman"/>
          <w:sz w:val="22"/>
          <w:szCs w:val="22"/>
          <w:lang w:val="en-US" w:eastAsia="en-CA"/>
        </w:rPr>
        <w:t xml:space="preserve">a </w:t>
      </w:r>
      <w:r w:rsidR="001F7ECD">
        <w:rPr>
          <w:rFonts w:eastAsia="Times New Roman"/>
          <w:sz w:val="22"/>
          <w:szCs w:val="22"/>
          <w:lang w:val="en-US" w:eastAsia="en-CA"/>
        </w:rPr>
        <w:t xml:space="preserve">few </w:t>
      </w:r>
      <w:r>
        <w:rPr>
          <w:rFonts w:eastAsia="Times New Roman"/>
          <w:sz w:val="22"/>
          <w:szCs w:val="22"/>
          <w:lang w:val="en-US" w:eastAsia="en-CA"/>
        </w:rPr>
        <w:t>surviving letters and</w:t>
      </w:r>
      <w:r w:rsidR="00A079BE">
        <w:rPr>
          <w:rFonts w:eastAsia="Times New Roman"/>
          <w:sz w:val="22"/>
          <w:szCs w:val="22"/>
          <w:lang w:val="en-US" w:eastAsia="en-CA"/>
        </w:rPr>
        <w:t xml:space="preserve"> </w:t>
      </w:r>
      <w:r w:rsidR="00A76346">
        <w:rPr>
          <w:rFonts w:eastAsia="Times New Roman"/>
          <w:sz w:val="22"/>
          <w:szCs w:val="22"/>
          <w:lang w:val="en-US" w:eastAsia="en-CA"/>
        </w:rPr>
        <w:t xml:space="preserve">a </w:t>
      </w:r>
      <w:r w:rsidR="00A079BE">
        <w:rPr>
          <w:rFonts w:eastAsia="Times New Roman"/>
          <w:sz w:val="22"/>
          <w:szCs w:val="22"/>
          <w:lang w:val="en-US" w:eastAsia="en-CA"/>
        </w:rPr>
        <w:t>cursory mention in</w:t>
      </w:r>
      <w:r w:rsidR="00A76346">
        <w:rPr>
          <w:rFonts w:eastAsia="Times New Roman"/>
          <w:sz w:val="22"/>
          <w:szCs w:val="22"/>
          <w:lang w:val="en-US" w:eastAsia="en-CA"/>
        </w:rPr>
        <w:t xml:space="preserve"> the work of another</w:t>
      </w:r>
      <w:r w:rsidR="00A079BE">
        <w:rPr>
          <w:rFonts w:eastAsia="Times New Roman"/>
          <w:sz w:val="22"/>
          <w:szCs w:val="22"/>
          <w:lang w:val="en-US" w:eastAsia="en-CA"/>
        </w:rPr>
        <w:t xml:space="preserve"> contemporary astronomer</w:t>
      </w:r>
      <w:r w:rsidR="00DD0065">
        <w:rPr>
          <w:rFonts w:eastAsia="Times New Roman"/>
          <w:sz w:val="22"/>
          <w:szCs w:val="22"/>
          <w:lang w:val="en-US" w:eastAsia="en-CA"/>
        </w:rPr>
        <w:t>, which will be addressed in the discussion that follows.</w:t>
      </w:r>
      <w:r>
        <w:rPr>
          <w:rFonts w:eastAsia="Times New Roman"/>
          <w:sz w:val="22"/>
          <w:szCs w:val="22"/>
          <w:lang w:val="en-US" w:eastAsia="en-CA"/>
        </w:rPr>
        <w:t xml:space="preserve"> </w:t>
      </w:r>
    </w:p>
    <w:p w14:paraId="11B9FA1B" w14:textId="3E5A2CE0" w:rsidR="00A22E86" w:rsidRDefault="00D721CA" w:rsidP="002B57A6">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Childrey matriculated at Magdalen College, Oxford between 1640-41</w:t>
      </w:r>
      <w:r w:rsidR="00E501EA">
        <w:rPr>
          <w:rFonts w:eastAsia="Times New Roman"/>
          <w:sz w:val="22"/>
          <w:szCs w:val="22"/>
          <w:lang w:val="en-US" w:eastAsia="en-CA"/>
        </w:rPr>
        <w:t>, pursuing</w:t>
      </w:r>
      <w:r w:rsidR="00A22E86">
        <w:rPr>
          <w:rFonts w:eastAsia="Times New Roman"/>
          <w:sz w:val="22"/>
          <w:szCs w:val="22"/>
          <w:lang w:val="en-US" w:eastAsia="en-CA"/>
        </w:rPr>
        <w:t xml:space="preserve"> </w:t>
      </w:r>
      <w:r w:rsidR="004B3394">
        <w:rPr>
          <w:rFonts w:eastAsia="Times New Roman"/>
          <w:sz w:val="22"/>
          <w:szCs w:val="22"/>
          <w:lang w:val="en-US" w:eastAsia="en-CA"/>
        </w:rPr>
        <w:t xml:space="preserve">a degree in </w:t>
      </w:r>
      <w:r w:rsidR="00A22E86">
        <w:rPr>
          <w:rFonts w:eastAsia="Times New Roman"/>
          <w:sz w:val="22"/>
          <w:szCs w:val="22"/>
          <w:lang w:val="en-US" w:eastAsia="en-CA"/>
        </w:rPr>
        <w:t>divinity; a doctorate was eventually conferred in the</w:t>
      </w:r>
      <w:r w:rsidR="00AE7E3D">
        <w:rPr>
          <w:rFonts w:eastAsia="Times New Roman"/>
          <w:sz w:val="22"/>
          <w:szCs w:val="22"/>
          <w:lang w:val="en-US" w:eastAsia="en-CA"/>
        </w:rPr>
        <w:t xml:space="preserve"> early</w:t>
      </w:r>
      <w:r w:rsidR="00A22E86">
        <w:rPr>
          <w:rFonts w:eastAsia="Times New Roman"/>
          <w:sz w:val="22"/>
          <w:szCs w:val="22"/>
          <w:lang w:val="en-US" w:eastAsia="en-CA"/>
        </w:rPr>
        <w:t xml:space="preserve"> 1660s</w:t>
      </w:r>
      <w:r>
        <w:rPr>
          <w:rFonts w:eastAsia="Times New Roman"/>
          <w:sz w:val="22"/>
          <w:szCs w:val="22"/>
          <w:lang w:val="en-US" w:eastAsia="en-CA"/>
        </w:rPr>
        <w:t>.</w:t>
      </w:r>
      <w:r w:rsidR="00C536BF">
        <w:rPr>
          <w:rStyle w:val="FootnoteReference"/>
          <w:rFonts w:eastAsia="Times New Roman"/>
          <w:sz w:val="22"/>
          <w:szCs w:val="22"/>
          <w:lang w:val="en-US" w:eastAsia="en-CA"/>
        </w:rPr>
        <w:footnoteReference w:id="8"/>
      </w:r>
      <w:r>
        <w:rPr>
          <w:rFonts w:eastAsia="Times New Roman"/>
          <w:sz w:val="22"/>
          <w:szCs w:val="22"/>
          <w:lang w:val="en-US" w:eastAsia="en-CA"/>
        </w:rPr>
        <w:t xml:space="preserve"> For a </w:t>
      </w:r>
      <w:r w:rsidR="00A22E86">
        <w:rPr>
          <w:rFonts w:eastAsia="Times New Roman"/>
          <w:sz w:val="22"/>
          <w:szCs w:val="22"/>
          <w:lang w:val="en-US" w:eastAsia="en-CA"/>
        </w:rPr>
        <w:t>short time after his matriculation</w:t>
      </w:r>
      <w:r>
        <w:rPr>
          <w:rFonts w:eastAsia="Times New Roman"/>
          <w:sz w:val="22"/>
          <w:szCs w:val="22"/>
          <w:lang w:val="en-US" w:eastAsia="en-CA"/>
        </w:rPr>
        <w:t xml:space="preserve">, </w:t>
      </w:r>
      <w:r w:rsidR="00A22E86">
        <w:rPr>
          <w:rFonts w:eastAsia="Times New Roman"/>
          <w:sz w:val="22"/>
          <w:szCs w:val="22"/>
          <w:lang w:val="en-US" w:eastAsia="en-CA"/>
        </w:rPr>
        <w:t xml:space="preserve">he </w:t>
      </w:r>
      <w:r w:rsidR="00DD190F">
        <w:rPr>
          <w:rFonts w:eastAsia="Times New Roman"/>
          <w:sz w:val="22"/>
          <w:szCs w:val="22"/>
          <w:lang w:val="en-US" w:eastAsia="en-CA"/>
        </w:rPr>
        <w:t>worked as</w:t>
      </w:r>
      <w:r>
        <w:rPr>
          <w:rFonts w:eastAsia="Times New Roman"/>
          <w:sz w:val="22"/>
          <w:szCs w:val="22"/>
          <w:lang w:val="en-US" w:eastAsia="en-CA"/>
        </w:rPr>
        <w:t xml:space="preserve"> a clerk at the university before his expulsion in 1648 under the Parliamentary Visitation, </w:t>
      </w:r>
      <w:r w:rsidR="00A22E86">
        <w:rPr>
          <w:rFonts w:eastAsia="Times New Roman"/>
          <w:sz w:val="22"/>
          <w:szCs w:val="22"/>
          <w:lang w:val="en-US" w:eastAsia="en-CA"/>
        </w:rPr>
        <w:t>suggesting</w:t>
      </w:r>
      <w:r w:rsidR="00331D41">
        <w:rPr>
          <w:rFonts w:eastAsia="Times New Roman"/>
          <w:sz w:val="22"/>
          <w:szCs w:val="22"/>
          <w:lang w:val="en-US" w:eastAsia="en-CA"/>
        </w:rPr>
        <w:t xml:space="preserve"> that he held</w:t>
      </w:r>
      <w:r w:rsidR="00A22E86">
        <w:rPr>
          <w:rFonts w:eastAsia="Times New Roman"/>
          <w:sz w:val="22"/>
          <w:szCs w:val="22"/>
          <w:lang w:val="en-US" w:eastAsia="en-CA"/>
        </w:rPr>
        <w:t xml:space="preserve"> </w:t>
      </w:r>
      <w:r w:rsidR="00DA2F1F">
        <w:rPr>
          <w:rFonts w:eastAsia="Times New Roman"/>
          <w:sz w:val="22"/>
          <w:szCs w:val="22"/>
          <w:lang w:val="en-US" w:eastAsia="en-CA"/>
        </w:rPr>
        <w:t>Royalist sympathies</w:t>
      </w:r>
      <w:r>
        <w:rPr>
          <w:rFonts w:eastAsia="Times New Roman"/>
          <w:sz w:val="22"/>
          <w:szCs w:val="22"/>
          <w:lang w:val="en-US" w:eastAsia="en-CA"/>
        </w:rPr>
        <w:t>.</w:t>
      </w:r>
      <w:r w:rsidR="00A22E86">
        <w:rPr>
          <w:rFonts w:eastAsia="Times New Roman"/>
          <w:sz w:val="22"/>
          <w:szCs w:val="22"/>
          <w:lang w:val="en-US" w:eastAsia="en-CA"/>
        </w:rPr>
        <w:t xml:space="preserve"> In the years between Childrey’s expulsion from Oxford and his 1652 publication of </w:t>
      </w:r>
      <w:r w:rsidR="00A22E86">
        <w:rPr>
          <w:rFonts w:eastAsia="Times New Roman"/>
          <w:i/>
          <w:iCs/>
          <w:sz w:val="22"/>
          <w:szCs w:val="22"/>
          <w:lang w:val="en-US" w:eastAsia="en-CA"/>
        </w:rPr>
        <w:t>Indago Astrologica</w:t>
      </w:r>
      <w:r w:rsidR="00A22E86">
        <w:rPr>
          <w:rFonts w:eastAsia="Times New Roman"/>
          <w:sz w:val="22"/>
          <w:szCs w:val="22"/>
          <w:lang w:val="en-US" w:eastAsia="en-CA"/>
        </w:rPr>
        <w:t xml:space="preserve">, Childrey maintained a school </w:t>
      </w:r>
      <w:r w:rsidR="00DA2F1F">
        <w:rPr>
          <w:rFonts w:eastAsia="Times New Roman"/>
          <w:sz w:val="22"/>
          <w:szCs w:val="22"/>
          <w:lang w:val="en-US" w:eastAsia="en-CA"/>
        </w:rPr>
        <w:t>in</w:t>
      </w:r>
      <w:r w:rsidR="00A22E86">
        <w:rPr>
          <w:rFonts w:eastAsia="Times New Roman"/>
          <w:sz w:val="22"/>
          <w:szCs w:val="22"/>
          <w:lang w:val="en-US" w:eastAsia="en-CA"/>
        </w:rPr>
        <w:t xml:space="preserve"> Kent where</w:t>
      </w:r>
      <w:r w:rsidR="005C7942">
        <w:rPr>
          <w:rFonts w:eastAsia="Times New Roman"/>
          <w:sz w:val="22"/>
          <w:szCs w:val="22"/>
          <w:lang w:val="en-US" w:eastAsia="en-CA"/>
        </w:rPr>
        <w:t xml:space="preserve"> </w:t>
      </w:r>
      <w:r w:rsidR="00A22E86">
        <w:rPr>
          <w:rFonts w:eastAsia="Times New Roman"/>
          <w:sz w:val="22"/>
          <w:szCs w:val="22"/>
          <w:lang w:val="en-US" w:eastAsia="en-CA"/>
        </w:rPr>
        <w:t xml:space="preserve">he </w:t>
      </w:r>
      <w:r w:rsidR="00EA2734">
        <w:rPr>
          <w:rFonts w:eastAsia="Times New Roman"/>
          <w:sz w:val="22"/>
          <w:szCs w:val="22"/>
          <w:lang w:val="en-US" w:eastAsia="en-CA"/>
        </w:rPr>
        <w:t xml:space="preserve">likely </w:t>
      </w:r>
      <w:r w:rsidR="00A22E86">
        <w:rPr>
          <w:rFonts w:eastAsia="Times New Roman"/>
          <w:sz w:val="22"/>
          <w:szCs w:val="22"/>
          <w:lang w:val="en-US" w:eastAsia="en-CA"/>
        </w:rPr>
        <w:t>engaged in</w:t>
      </w:r>
      <w:r w:rsidR="00DA2F1F">
        <w:rPr>
          <w:rFonts w:eastAsia="Times New Roman"/>
          <w:sz w:val="22"/>
          <w:szCs w:val="22"/>
          <w:lang w:val="en-US" w:eastAsia="en-CA"/>
        </w:rPr>
        <w:t xml:space="preserve"> </w:t>
      </w:r>
      <w:r w:rsidR="00A22E86">
        <w:rPr>
          <w:rFonts w:eastAsia="Times New Roman"/>
          <w:sz w:val="22"/>
          <w:szCs w:val="22"/>
          <w:lang w:val="en-US" w:eastAsia="en-CA"/>
        </w:rPr>
        <w:t xml:space="preserve">astronomical and astrological work. </w:t>
      </w:r>
      <w:r w:rsidR="00036B52">
        <w:rPr>
          <w:rFonts w:eastAsia="Times New Roman"/>
          <w:sz w:val="22"/>
          <w:szCs w:val="22"/>
          <w:lang w:val="en-US" w:eastAsia="en-CA"/>
        </w:rPr>
        <w:t xml:space="preserve">A </w:t>
      </w:r>
      <w:r w:rsidR="00036B52">
        <w:rPr>
          <w:rFonts w:eastAsia="Times New Roman"/>
          <w:sz w:val="22"/>
          <w:szCs w:val="22"/>
          <w:lang w:val="en-US" w:eastAsia="en-CA"/>
        </w:rPr>
        <w:lastRenderedPageBreak/>
        <w:t>1653 publication by Richard Fitz</w:t>
      </w:r>
      <w:r w:rsidR="00BE3674">
        <w:rPr>
          <w:rFonts w:eastAsia="Times New Roman"/>
          <w:sz w:val="22"/>
          <w:szCs w:val="22"/>
          <w:lang w:val="en-US" w:eastAsia="en-CA"/>
        </w:rPr>
        <w:t>smith</w:t>
      </w:r>
      <w:r w:rsidR="00557183">
        <w:rPr>
          <w:rFonts w:eastAsia="Times New Roman"/>
          <w:sz w:val="22"/>
          <w:szCs w:val="22"/>
          <w:lang w:val="en-US" w:eastAsia="en-CA"/>
        </w:rPr>
        <w:t xml:space="preserve">, </w:t>
      </w:r>
      <w:r w:rsidR="004C0B03">
        <w:rPr>
          <w:rFonts w:eastAsia="Times New Roman"/>
          <w:sz w:val="22"/>
          <w:szCs w:val="22"/>
          <w:lang w:val="en-US" w:eastAsia="en-CA"/>
        </w:rPr>
        <w:t xml:space="preserve">a </w:t>
      </w:r>
      <w:r w:rsidR="00557183">
        <w:rPr>
          <w:rFonts w:eastAsia="Times New Roman"/>
          <w:sz w:val="22"/>
          <w:szCs w:val="22"/>
          <w:lang w:val="en-US" w:eastAsia="en-CA"/>
        </w:rPr>
        <w:t>contemporary and known acquaintance of Childrey’s</w:t>
      </w:r>
      <w:r w:rsidR="003C205A">
        <w:rPr>
          <w:rFonts w:eastAsia="Times New Roman"/>
          <w:sz w:val="22"/>
          <w:szCs w:val="22"/>
          <w:lang w:val="en-US" w:eastAsia="en-CA"/>
        </w:rPr>
        <w:t>,</w:t>
      </w:r>
      <w:r w:rsidR="003C205A">
        <w:rPr>
          <w:rStyle w:val="FootnoteReference"/>
          <w:rFonts w:eastAsia="Times New Roman"/>
          <w:sz w:val="22"/>
          <w:szCs w:val="22"/>
          <w:lang w:val="en-US" w:eastAsia="en-CA"/>
        </w:rPr>
        <w:footnoteReference w:id="9"/>
      </w:r>
      <w:r w:rsidR="003C205A">
        <w:rPr>
          <w:rFonts w:eastAsia="Times New Roman"/>
          <w:sz w:val="22"/>
          <w:szCs w:val="22"/>
          <w:lang w:val="en-US" w:eastAsia="en-CA"/>
        </w:rPr>
        <w:t xml:space="preserve"> </w:t>
      </w:r>
      <w:r w:rsidR="00AE7E3D">
        <w:rPr>
          <w:rFonts w:eastAsia="Times New Roman"/>
          <w:sz w:val="22"/>
          <w:szCs w:val="22"/>
          <w:lang w:val="en-US" w:eastAsia="en-CA"/>
        </w:rPr>
        <w:t>wrote</w:t>
      </w:r>
      <w:r w:rsidR="00036B52">
        <w:rPr>
          <w:rFonts w:eastAsia="Times New Roman"/>
          <w:sz w:val="22"/>
          <w:szCs w:val="22"/>
          <w:lang w:val="en-US" w:eastAsia="en-CA"/>
        </w:rPr>
        <w:t xml:space="preserve"> that ‘Mr. Childrey at Feversham in Kent’ </w:t>
      </w:r>
      <w:r w:rsidR="00C955FC">
        <w:rPr>
          <w:rFonts w:eastAsia="Times New Roman"/>
          <w:sz w:val="22"/>
          <w:szCs w:val="22"/>
          <w:lang w:val="en-US" w:eastAsia="en-CA"/>
        </w:rPr>
        <w:t xml:space="preserve">was the </w:t>
      </w:r>
      <w:r w:rsidR="004B4D30">
        <w:rPr>
          <w:rFonts w:eastAsia="Times New Roman"/>
          <w:sz w:val="22"/>
          <w:szCs w:val="22"/>
          <w:lang w:val="en-US" w:eastAsia="en-CA"/>
        </w:rPr>
        <w:t xml:space="preserve">first individual to document the </w:t>
      </w:r>
      <w:r w:rsidR="00C955FC">
        <w:rPr>
          <w:rFonts w:eastAsia="Times New Roman"/>
          <w:sz w:val="22"/>
          <w:szCs w:val="22"/>
          <w:lang w:val="en-US" w:eastAsia="en-CA"/>
        </w:rPr>
        <w:t>appearance of the ‘remarkable comet of 1652’</w:t>
      </w:r>
      <w:r w:rsidR="00DA2F1F">
        <w:rPr>
          <w:rFonts w:eastAsia="Times New Roman"/>
          <w:sz w:val="22"/>
          <w:szCs w:val="22"/>
          <w:lang w:val="en-US" w:eastAsia="en-CA"/>
        </w:rPr>
        <w:t>,</w:t>
      </w:r>
      <w:r w:rsidR="001A04AE">
        <w:rPr>
          <w:rStyle w:val="FootnoteReference"/>
          <w:rFonts w:eastAsia="Times New Roman"/>
          <w:sz w:val="22"/>
          <w:szCs w:val="22"/>
          <w:lang w:val="en-US" w:eastAsia="en-CA"/>
        </w:rPr>
        <w:footnoteReference w:id="10"/>
      </w:r>
      <w:r w:rsidR="00DA2F1F">
        <w:rPr>
          <w:rFonts w:eastAsia="Times New Roman"/>
          <w:sz w:val="22"/>
          <w:szCs w:val="22"/>
          <w:lang w:val="en-US" w:eastAsia="en-CA"/>
        </w:rPr>
        <w:t xml:space="preserve"> suggesting that </w:t>
      </w:r>
      <w:r w:rsidR="000E203E">
        <w:rPr>
          <w:rFonts w:eastAsia="Times New Roman"/>
          <w:sz w:val="22"/>
          <w:szCs w:val="22"/>
          <w:lang w:val="en-US" w:eastAsia="en-CA"/>
        </w:rPr>
        <w:t>Childrey was actively observing the visible sky</w:t>
      </w:r>
      <w:r w:rsidR="00420821">
        <w:rPr>
          <w:rFonts w:eastAsia="Times New Roman"/>
          <w:sz w:val="22"/>
          <w:szCs w:val="22"/>
          <w:lang w:val="en-US" w:eastAsia="en-CA"/>
        </w:rPr>
        <w:t xml:space="preserve"> at th</w:t>
      </w:r>
      <w:r w:rsidR="00362262">
        <w:rPr>
          <w:rFonts w:eastAsia="Times New Roman"/>
          <w:sz w:val="22"/>
          <w:szCs w:val="22"/>
          <w:lang w:val="en-US" w:eastAsia="en-CA"/>
        </w:rPr>
        <w:t>e</w:t>
      </w:r>
      <w:r w:rsidR="00420821">
        <w:rPr>
          <w:rFonts w:eastAsia="Times New Roman"/>
          <w:sz w:val="22"/>
          <w:szCs w:val="22"/>
          <w:lang w:val="en-US" w:eastAsia="en-CA"/>
        </w:rPr>
        <w:t xml:space="preserve"> time of </w:t>
      </w:r>
      <w:r w:rsidR="00420821">
        <w:rPr>
          <w:rFonts w:eastAsia="Times New Roman"/>
          <w:i/>
          <w:iCs/>
          <w:sz w:val="22"/>
          <w:szCs w:val="22"/>
          <w:lang w:val="en-US" w:eastAsia="en-CA"/>
        </w:rPr>
        <w:t>Indago Astrologica</w:t>
      </w:r>
      <w:r w:rsidR="00420821">
        <w:rPr>
          <w:rFonts w:eastAsia="Times New Roman"/>
          <w:sz w:val="22"/>
          <w:szCs w:val="22"/>
          <w:lang w:val="en-US" w:eastAsia="en-CA"/>
        </w:rPr>
        <w:t>’s publication, if not earlier</w:t>
      </w:r>
      <w:r w:rsidR="00E501EA">
        <w:rPr>
          <w:rFonts w:eastAsia="Times New Roman"/>
          <w:sz w:val="22"/>
          <w:szCs w:val="22"/>
          <w:lang w:val="en-US" w:eastAsia="en-CA"/>
        </w:rPr>
        <w:t>.</w:t>
      </w:r>
      <w:r w:rsidR="000E203E">
        <w:rPr>
          <w:rFonts w:eastAsia="Times New Roman"/>
          <w:sz w:val="22"/>
          <w:szCs w:val="22"/>
          <w:lang w:val="en-US" w:eastAsia="en-CA"/>
        </w:rPr>
        <w:t xml:space="preserve"> </w:t>
      </w:r>
    </w:p>
    <w:p w14:paraId="4F03A220" w14:textId="631D348E" w:rsidR="001335CF" w:rsidRDefault="00F656BD" w:rsidP="00AF265B">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U</w:t>
      </w:r>
      <w:r w:rsidR="00B85061">
        <w:rPr>
          <w:rFonts w:eastAsia="Times New Roman"/>
          <w:sz w:val="22"/>
          <w:szCs w:val="22"/>
          <w:lang w:val="en-US" w:eastAsia="en-CA"/>
        </w:rPr>
        <w:t xml:space="preserve">nderstanding </w:t>
      </w:r>
      <w:r w:rsidR="00C0588F">
        <w:rPr>
          <w:rFonts w:eastAsia="Times New Roman"/>
          <w:sz w:val="22"/>
          <w:szCs w:val="22"/>
          <w:lang w:val="en-US" w:eastAsia="en-CA"/>
        </w:rPr>
        <w:t xml:space="preserve">the extent of </w:t>
      </w:r>
      <w:r w:rsidR="00BA3A0E">
        <w:rPr>
          <w:rFonts w:eastAsia="Times New Roman"/>
          <w:sz w:val="22"/>
          <w:szCs w:val="22"/>
          <w:lang w:val="en-US" w:eastAsia="en-CA"/>
        </w:rPr>
        <w:t xml:space="preserve">Childrey’s engagement with </w:t>
      </w:r>
      <w:r w:rsidR="001335CF">
        <w:rPr>
          <w:rFonts w:eastAsia="Times New Roman"/>
          <w:sz w:val="22"/>
          <w:szCs w:val="22"/>
          <w:lang w:val="en-US" w:eastAsia="en-CA"/>
        </w:rPr>
        <w:t>contemporary astrologers and astronomers</w:t>
      </w:r>
      <w:r>
        <w:rPr>
          <w:rFonts w:eastAsia="Times New Roman"/>
          <w:sz w:val="22"/>
          <w:szCs w:val="22"/>
          <w:lang w:val="en-US" w:eastAsia="en-CA"/>
        </w:rPr>
        <w:t xml:space="preserve"> is likewise </w:t>
      </w:r>
      <w:r w:rsidR="002826F9">
        <w:rPr>
          <w:rFonts w:eastAsia="Times New Roman"/>
          <w:sz w:val="22"/>
          <w:szCs w:val="22"/>
          <w:lang w:val="en-US" w:eastAsia="en-CA"/>
        </w:rPr>
        <w:t>challenging</w:t>
      </w:r>
      <w:r w:rsidR="00B85061">
        <w:rPr>
          <w:rFonts w:eastAsia="Times New Roman"/>
          <w:sz w:val="22"/>
          <w:szCs w:val="22"/>
          <w:lang w:val="en-US" w:eastAsia="en-CA"/>
        </w:rPr>
        <w:t xml:space="preserve">. His </w:t>
      </w:r>
      <w:r w:rsidR="00BA3A0E">
        <w:rPr>
          <w:rFonts w:eastAsia="Times New Roman"/>
          <w:sz w:val="22"/>
          <w:szCs w:val="22"/>
          <w:lang w:val="en-US" w:eastAsia="en-CA"/>
        </w:rPr>
        <w:t xml:space="preserve">publications </w:t>
      </w:r>
      <w:r w:rsidR="00557183">
        <w:rPr>
          <w:rFonts w:eastAsia="Times New Roman"/>
          <w:sz w:val="22"/>
          <w:szCs w:val="22"/>
          <w:lang w:val="en-US" w:eastAsia="en-CA"/>
        </w:rPr>
        <w:t>indicate</w:t>
      </w:r>
      <w:r w:rsidR="00BA3A0E">
        <w:rPr>
          <w:rFonts w:eastAsia="Times New Roman"/>
          <w:sz w:val="22"/>
          <w:szCs w:val="22"/>
          <w:lang w:val="en-US" w:eastAsia="en-CA"/>
        </w:rPr>
        <w:t xml:space="preserve"> </w:t>
      </w:r>
      <w:r w:rsidR="00417297">
        <w:rPr>
          <w:rFonts w:eastAsia="Times New Roman"/>
          <w:sz w:val="22"/>
          <w:szCs w:val="22"/>
          <w:lang w:val="en-US" w:eastAsia="en-CA"/>
        </w:rPr>
        <w:t xml:space="preserve">that he counted </w:t>
      </w:r>
      <w:r w:rsidR="002C6F4B">
        <w:rPr>
          <w:rFonts w:eastAsia="Times New Roman"/>
          <w:sz w:val="22"/>
          <w:szCs w:val="22"/>
          <w:lang w:val="en-US" w:eastAsia="en-CA"/>
        </w:rPr>
        <w:t>the astronomer</w:t>
      </w:r>
      <w:r w:rsidR="00367D46">
        <w:rPr>
          <w:rFonts w:eastAsia="Times New Roman"/>
          <w:sz w:val="22"/>
          <w:szCs w:val="22"/>
          <w:lang w:val="en-US" w:eastAsia="en-CA"/>
        </w:rPr>
        <w:t xml:space="preserve"> and astrologer </w:t>
      </w:r>
      <w:r w:rsidR="00417297">
        <w:rPr>
          <w:rFonts w:eastAsia="Times New Roman"/>
          <w:sz w:val="22"/>
          <w:szCs w:val="22"/>
          <w:lang w:val="en-US" w:eastAsia="en-CA"/>
        </w:rPr>
        <w:t>Vincent Wing</w:t>
      </w:r>
      <w:r w:rsidR="004E07AD">
        <w:rPr>
          <w:rFonts w:eastAsia="Times New Roman"/>
          <w:sz w:val="22"/>
          <w:szCs w:val="22"/>
          <w:lang w:val="en-US" w:eastAsia="en-CA"/>
        </w:rPr>
        <w:t xml:space="preserve"> (1619-1668)</w:t>
      </w:r>
      <w:r w:rsidR="00417297">
        <w:rPr>
          <w:rFonts w:eastAsia="Times New Roman"/>
          <w:sz w:val="22"/>
          <w:szCs w:val="22"/>
          <w:lang w:val="en-US" w:eastAsia="en-CA"/>
        </w:rPr>
        <w:t xml:space="preserve"> a ‘much honoured friend’</w:t>
      </w:r>
      <w:r w:rsidR="00EA2734">
        <w:rPr>
          <w:rFonts w:eastAsia="Times New Roman"/>
          <w:sz w:val="22"/>
          <w:szCs w:val="22"/>
          <w:lang w:val="en-US" w:eastAsia="en-CA"/>
        </w:rPr>
        <w:t>, u</w:t>
      </w:r>
      <w:r w:rsidR="004C0B03">
        <w:rPr>
          <w:rFonts w:eastAsia="Times New Roman"/>
          <w:sz w:val="22"/>
          <w:szCs w:val="22"/>
          <w:lang w:val="en-US" w:eastAsia="en-CA"/>
        </w:rPr>
        <w:t>sing the</w:t>
      </w:r>
      <w:r w:rsidR="0097475A">
        <w:rPr>
          <w:rFonts w:eastAsia="Times New Roman"/>
          <w:sz w:val="22"/>
          <w:szCs w:val="22"/>
          <w:lang w:eastAsia="en-CA"/>
        </w:rPr>
        <w:t xml:space="preserve"> </w:t>
      </w:r>
      <w:r w:rsidR="004B3394">
        <w:rPr>
          <w:rFonts w:eastAsia="Times New Roman"/>
          <w:sz w:val="22"/>
          <w:szCs w:val="22"/>
          <w:lang w:eastAsia="en-CA"/>
        </w:rPr>
        <w:t>tab</w:t>
      </w:r>
      <w:r w:rsidR="004700C0">
        <w:rPr>
          <w:rFonts w:eastAsia="Times New Roman"/>
          <w:sz w:val="22"/>
          <w:szCs w:val="22"/>
          <w:lang w:eastAsia="en-CA"/>
        </w:rPr>
        <w:t xml:space="preserve">les from </w:t>
      </w:r>
      <w:r w:rsidR="004C0B03">
        <w:rPr>
          <w:rFonts w:eastAsia="Times New Roman"/>
          <w:sz w:val="22"/>
          <w:szCs w:val="22"/>
          <w:lang w:eastAsia="en-CA"/>
        </w:rPr>
        <w:t>Wing’s</w:t>
      </w:r>
      <w:r w:rsidR="004700C0">
        <w:rPr>
          <w:rFonts w:eastAsia="Times New Roman"/>
          <w:sz w:val="22"/>
          <w:szCs w:val="22"/>
          <w:lang w:eastAsia="en-CA"/>
        </w:rPr>
        <w:t xml:space="preserve"> </w:t>
      </w:r>
      <w:r w:rsidR="002826F9">
        <w:rPr>
          <w:rFonts w:eastAsia="Times New Roman"/>
          <w:sz w:val="22"/>
          <w:szCs w:val="22"/>
          <w:lang w:eastAsia="en-CA"/>
        </w:rPr>
        <w:t>mathematical-</w:t>
      </w:r>
      <w:r w:rsidR="004700C0">
        <w:rPr>
          <w:rFonts w:eastAsia="Times New Roman"/>
          <w:sz w:val="22"/>
          <w:szCs w:val="22"/>
          <w:lang w:eastAsia="en-CA"/>
        </w:rPr>
        <w:t xml:space="preserve">astronomical </w:t>
      </w:r>
      <w:r w:rsidR="0097475A">
        <w:rPr>
          <w:rFonts w:eastAsia="Times New Roman"/>
          <w:sz w:val="22"/>
          <w:szCs w:val="22"/>
          <w:lang w:eastAsia="en-CA"/>
        </w:rPr>
        <w:t>text,</w:t>
      </w:r>
      <w:r w:rsidR="00417297">
        <w:rPr>
          <w:rFonts w:eastAsia="Times New Roman"/>
          <w:sz w:val="22"/>
          <w:szCs w:val="22"/>
          <w:lang w:val="en-US" w:eastAsia="en-CA"/>
        </w:rPr>
        <w:t xml:space="preserve"> </w:t>
      </w:r>
      <w:r w:rsidR="00417297">
        <w:rPr>
          <w:rFonts w:eastAsia="Times New Roman"/>
          <w:i/>
          <w:iCs/>
          <w:sz w:val="22"/>
          <w:szCs w:val="22"/>
          <w:lang w:val="en-US" w:eastAsia="en-CA"/>
        </w:rPr>
        <w:t>Harmonicon Coeleste</w:t>
      </w:r>
      <w:r w:rsidR="004700C0">
        <w:rPr>
          <w:rFonts w:eastAsia="Times New Roman"/>
          <w:i/>
          <w:iCs/>
          <w:sz w:val="22"/>
          <w:szCs w:val="22"/>
          <w:lang w:val="en-US" w:eastAsia="en-CA"/>
        </w:rPr>
        <w:t xml:space="preserve"> </w:t>
      </w:r>
      <w:r w:rsidR="004700C0">
        <w:rPr>
          <w:rFonts w:eastAsia="Times New Roman"/>
          <w:sz w:val="22"/>
          <w:szCs w:val="22"/>
          <w:lang w:val="en-US" w:eastAsia="en-CA"/>
        </w:rPr>
        <w:t>(1651)</w:t>
      </w:r>
      <w:r w:rsidR="0097475A" w:rsidRPr="0097475A">
        <w:rPr>
          <w:rFonts w:eastAsia="Times New Roman"/>
          <w:sz w:val="22"/>
          <w:szCs w:val="22"/>
          <w:lang w:val="en-US" w:eastAsia="en-CA"/>
        </w:rPr>
        <w:t xml:space="preserve">, </w:t>
      </w:r>
      <w:r w:rsidR="00417297">
        <w:rPr>
          <w:rFonts w:eastAsia="Times New Roman"/>
          <w:sz w:val="22"/>
          <w:szCs w:val="22"/>
          <w:lang w:val="en-US" w:eastAsia="en-CA"/>
        </w:rPr>
        <w:t xml:space="preserve">in </w:t>
      </w:r>
      <w:r w:rsidR="009A6CD8">
        <w:rPr>
          <w:rFonts w:eastAsia="Times New Roman"/>
          <w:sz w:val="22"/>
          <w:szCs w:val="22"/>
          <w:lang w:val="en-US" w:eastAsia="en-CA"/>
        </w:rPr>
        <w:t>his own work</w:t>
      </w:r>
      <w:r w:rsidR="00EA3287">
        <w:rPr>
          <w:rFonts w:eastAsia="Times New Roman"/>
          <w:sz w:val="22"/>
          <w:szCs w:val="22"/>
          <w:lang w:val="en-US" w:eastAsia="en-CA"/>
        </w:rPr>
        <w:t>.</w:t>
      </w:r>
      <w:r w:rsidR="00417297">
        <w:rPr>
          <w:rStyle w:val="FootnoteReference"/>
          <w:rFonts w:eastAsia="Times New Roman"/>
          <w:sz w:val="22"/>
          <w:szCs w:val="22"/>
          <w:lang w:val="en-US" w:eastAsia="en-CA"/>
        </w:rPr>
        <w:footnoteReference w:id="11"/>
      </w:r>
      <w:r w:rsidR="00417297">
        <w:rPr>
          <w:rFonts w:eastAsia="Times New Roman"/>
          <w:sz w:val="22"/>
          <w:szCs w:val="22"/>
          <w:lang w:val="en-US" w:eastAsia="en-CA"/>
        </w:rPr>
        <w:t xml:space="preserve"> </w:t>
      </w:r>
      <w:r w:rsidR="00135EDE">
        <w:rPr>
          <w:rFonts w:eastAsia="Times New Roman"/>
          <w:sz w:val="22"/>
          <w:szCs w:val="22"/>
          <w:lang w:val="en-US" w:eastAsia="en-CA"/>
        </w:rPr>
        <w:t>Patrick Curry has</w:t>
      </w:r>
      <w:r w:rsidR="00417297">
        <w:rPr>
          <w:rFonts w:eastAsia="Times New Roman"/>
          <w:sz w:val="22"/>
          <w:szCs w:val="22"/>
          <w:lang w:val="en-US" w:eastAsia="en-CA"/>
        </w:rPr>
        <w:t xml:space="preserve"> also </w:t>
      </w:r>
      <w:r w:rsidR="009A6CD8">
        <w:rPr>
          <w:rFonts w:eastAsia="Times New Roman"/>
          <w:sz w:val="22"/>
          <w:szCs w:val="22"/>
          <w:lang w:val="en-US" w:eastAsia="en-CA"/>
        </w:rPr>
        <w:t>hinted at</w:t>
      </w:r>
      <w:r w:rsidR="00417297">
        <w:rPr>
          <w:rFonts w:eastAsia="Times New Roman"/>
          <w:sz w:val="22"/>
          <w:szCs w:val="22"/>
          <w:lang w:val="en-US" w:eastAsia="en-CA"/>
        </w:rPr>
        <w:t xml:space="preserve"> </w:t>
      </w:r>
      <w:r w:rsidR="00420821">
        <w:rPr>
          <w:rFonts w:eastAsia="Times New Roman"/>
          <w:sz w:val="22"/>
          <w:szCs w:val="22"/>
          <w:lang w:val="en-US" w:eastAsia="en-CA"/>
        </w:rPr>
        <w:t xml:space="preserve">a </w:t>
      </w:r>
      <w:r w:rsidR="00135EDE">
        <w:rPr>
          <w:rFonts w:eastAsia="Times New Roman"/>
          <w:sz w:val="22"/>
          <w:szCs w:val="22"/>
          <w:lang w:val="en-US" w:eastAsia="en-CA"/>
        </w:rPr>
        <w:t xml:space="preserve">friendship with the committed </w:t>
      </w:r>
      <w:r w:rsidR="00C0296F">
        <w:rPr>
          <w:rFonts w:eastAsia="Times New Roman"/>
          <w:sz w:val="22"/>
          <w:szCs w:val="22"/>
          <w:lang w:val="en-US" w:eastAsia="en-CA"/>
        </w:rPr>
        <w:t>h</w:t>
      </w:r>
      <w:r w:rsidR="00135EDE">
        <w:rPr>
          <w:rFonts w:eastAsia="Times New Roman"/>
          <w:sz w:val="22"/>
          <w:szCs w:val="22"/>
          <w:lang w:val="en-US" w:eastAsia="en-CA"/>
        </w:rPr>
        <w:t>eliocentrist Thomas Streete</w:t>
      </w:r>
      <w:r w:rsidR="004E07AD">
        <w:rPr>
          <w:rFonts w:eastAsia="Times New Roman"/>
          <w:sz w:val="22"/>
          <w:szCs w:val="22"/>
          <w:lang w:val="en-US" w:eastAsia="en-CA"/>
        </w:rPr>
        <w:t xml:space="preserve"> </w:t>
      </w:r>
      <w:r w:rsidR="00CD4419">
        <w:rPr>
          <w:rFonts w:eastAsia="Times New Roman"/>
          <w:sz w:val="22"/>
          <w:szCs w:val="22"/>
          <w:lang w:val="en-US" w:eastAsia="en-CA"/>
        </w:rPr>
        <w:t>(1622-1689)</w:t>
      </w:r>
      <w:r w:rsidR="00C0296F">
        <w:rPr>
          <w:rFonts w:eastAsia="Times New Roman"/>
          <w:sz w:val="22"/>
          <w:szCs w:val="22"/>
          <w:lang w:val="en-US" w:eastAsia="en-CA"/>
        </w:rPr>
        <w:t xml:space="preserve">, who produced a ‘double ephemeris’ for 1653, inclusive of both geocentric and heliocentric </w:t>
      </w:r>
      <w:r w:rsidR="00971B9A">
        <w:rPr>
          <w:rFonts w:eastAsia="Times New Roman"/>
          <w:sz w:val="22"/>
          <w:szCs w:val="22"/>
          <w:lang w:val="en-US" w:eastAsia="en-CA"/>
        </w:rPr>
        <w:t>calculations</w:t>
      </w:r>
      <w:r w:rsidR="00EA3287">
        <w:rPr>
          <w:rFonts w:eastAsia="Times New Roman"/>
          <w:sz w:val="22"/>
          <w:szCs w:val="22"/>
          <w:lang w:val="en-US" w:eastAsia="en-CA"/>
        </w:rPr>
        <w:t>.</w:t>
      </w:r>
      <w:r w:rsidR="00971B9A">
        <w:rPr>
          <w:rStyle w:val="FootnoteReference"/>
          <w:rFonts w:eastAsia="Times New Roman"/>
          <w:sz w:val="22"/>
          <w:szCs w:val="22"/>
          <w:lang w:val="en-US" w:eastAsia="en-CA"/>
        </w:rPr>
        <w:footnoteReference w:id="12"/>
      </w:r>
      <w:r w:rsidR="008C7E5E">
        <w:rPr>
          <w:rFonts w:eastAsia="Times New Roman"/>
          <w:sz w:val="22"/>
          <w:szCs w:val="22"/>
          <w:lang w:val="en-US" w:eastAsia="en-CA"/>
        </w:rPr>
        <w:t xml:space="preserve"> </w:t>
      </w:r>
      <w:r w:rsidR="00E54D98">
        <w:rPr>
          <w:rFonts w:eastAsia="Times New Roman"/>
          <w:sz w:val="22"/>
          <w:szCs w:val="22"/>
          <w:lang w:val="en-US" w:eastAsia="en-CA"/>
        </w:rPr>
        <w:t xml:space="preserve">The extent to which Childrey </w:t>
      </w:r>
      <w:r w:rsidR="00170827">
        <w:rPr>
          <w:rFonts w:eastAsia="Times New Roman"/>
          <w:sz w:val="22"/>
          <w:szCs w:val="22"/>
          <w:lang w:val="en-US" w:eastAsia="en-CA"/>
        </w:rPr>
        <w:t xml:space="preserve">also </w:t>
      </w:r>
      <w:r w:rsidR="00E54D98">
        <w:rPr>
          <w:rFonts w:eastAsia="Times New Roman"/>
          <w:sz w:val="22"/>
          <w:szCs w:val="22"/>
          <w:lang w:val="en-US" w:eastAsia="en-CA"/>
        </w:rPr>
        <w:t xml:space="preserve">engaged with </w:t>
      </w:r>
      <w:r w:rsidR="00EB6508">
        <w:rPr>
          <w:rFonts w:eastAsia="Times New Roman"/>
          <w:sz w:val="22"/>
          <w:szCs w:val="22"/>
          <w:lang w:val="en-US" w:eastAsia="en-CA"/>
        </w:rPr>
        <w:t xml:space="preserve">professional </w:t>
      </w:r>
      <w:r w:rsidR="00E54D98">
        <w:rPr>
          <w:rFonts w:eastAsia="Times New Roman"/>
          <w:sz w:val="22"/>
          <w:szCs w:val="22"/>
          <w:lang w:val="en-US" w:eastAsia="en-CA"/>
        </w:rPr>
        <w:t>judicial astrologers</w:t>
      </w:r>
      <w:r w:rsidR="00170827">
        <w:rPr>
          <w:rFonts w:eastAsia="Times New Roman"/>
          <w:sz w:val="22"/>
          <w:szCs w:val="22"/>
          <w:lang w:val="en-US" w:eastAsia="en-CA"/>
        </w:rPr>
        <w:t xml:space="preserve"> </w:t>
      </w:r>
      <w:r w:rsidR="00E54D98">
        <w:rPr>
          <w:rFonts w:eastAsia="Times New Roman"/>
          <w:sz w:val="22"/>
          <w:szCs w:val="22"/>
          <w:lang w:val="en-US" w:eastAsia="en-CA"/>
        </w:rPr>
        <w:t xml:space="preserve">is </w:t>
      </w:r>
      <w:r w:rsidR="004C0B03">
        <w:rPr>
          <w:rFonts w:eastAsia="Times New Roman"/>
          <w:sz w:val="22"/>
          <w:szCs w:val="22"/>
          <w:lang w:val="en-US" w:eastAsia="en-CA"/>
        </w:rPr>
        <w:t>less c</w:t>
      </w:r>
      <w:r w:rsidR="001F4D93">
        <w:rPr>
          <w:rFonts w:eastAsia="Times New Roman"/>
          <w:sz w:val="22"/>
          <w:szCs w:val="22"/>
          <w:lang w:val="en-US" w:eastAsia="en-CA"/>
        </w:rPr>
        <w:t>ertain</w:t>
      </w:r>
      <w:r>
        <w:rPr>
          <w:rFonts w:eastAsia="Times New Roman"/>
          <w:sz w:val="22"/>
          <w:szCs w:val="22"/>
          <w:lang w:val="en-US" w:eastAsia="en-CA"/>
        </w:rPr>
        <w:t>; Curry</w:t>
      </w:r>
      <w:r w:rsidR="002826F9">
        <w:rPr>
          <w:rFonts w:eastAsia="Times New Roman"/>
          <w:sz w:val="22"/>
          <w:szCs w:val="22"/>
          <w:lang w:val="en-US" w:eastAsia="en-CA"/>
        </w:rPr>
        <w:t xml:space="preserve"> </w:t>
      </w:r>
      <w:r>
        <w:rPr>
          <w:rFonts w:eastAsia="Times New Roman"/>
          <w:sz w:val="22"/>
          <w:szCs w:val="22"/>
          <w:lang w:val="en-US" w:eastAsia="en-CA"/>
        </w:rPr>
        <w:t>suggests that he and</w:t>
      </w:r>
      <w:r w:rsidR="00723D38">
        <w:rPr>
          <w:rFonts w:eastAsia="Times New Roman"/>
          <w:sz w:val="22"/>
          <w:szCs w:val="22"/>
          <w:lang w:val="en-US" w:eastAsia="en-CA"/>
        </w:rPr>
        <w:t xml:space="preserve"> the professional astrologer</w:t>
      </w:r>
      <w:r>
        <w:rPr>
          <w:rFonts w:eastAsia="Times New Roman"/>
          <w:sz w:val="22"/>
          <w:szCs w:val="22"/>
          <w:lang w:val="en-US" w:eastAsia="en-CA"/>
        </w:rPr>
        <w:t xml:space="preserve"> John Gadbury </w:t>
      </w:r>
      <w:r w:rsidR="004612F4">
        <w:rPr>
          <w:rFonts w:eastAsia="Times New Roman"/>
          <w:sz w:val="22"/>
          <w:szCs w:val="22"/>
          <w:lang w:val="en-US" w:eastAsia="en-CA"/>
        </w:rPr>
        <w:t xml:space="preserve">(1627-1704) </w:t>
      </w:r>
      <w:r w:rsidR="00723D38">
        <w:rPr>
          <w:rFonts w:eastAsia="Times New Roman"/>
          <w:sz w:val="22"/>
          <w:szCs w:val="22"/>
          <w:lang w:val="en-US" w:eastAsia="en-CA"/>
        </w:rPr>
        <w:t>might have been</w:t>
      </w:r>
      <w:r>
        <w:rPr>
          <w:rFonts w:eastAsia="Times New Roman"/>
          <w:sz w:val="22"/>
          <w:szCs w:val="22"/>
          <w:lang w:val="en-US" w:eastAsia="en-CA"/>
        </w:rPr>
        <w:t xml:space="preserve"> ‘</w:t>
      </w:r>
      <w:r w:rsidR="00DC3DF9">
        <w:rPr>
          <w:rFonts w:eastAsia="Times New Roman"/>
          <w:sz w:val="22"/>
          <w:szCs w:val="22"/>
          <w:lang w:val="en-US" w:eastAsia="en-CA"/>
        </w:rPr>
        <w:t xml:space="preserve">at least </w:t>
      </w:r>
      <w:r>
        <w:rPr>
          <w:rFonts w:eastAsia="Times New Roman"/>
          <w:sz w:val="22"/>
          <w:szCs w:val="22"/>
          <w:lang w:val="en-US" w:eastAsia="en-CA"/>
        </w:rPr>
        <w:t>acquainted</w:t>
      </w:r>
      <w:r w:rsidR="00001AE6">
        <w:rPr>
          <w:rFonts w:eastAsia="Times New Roman"/>
          <w:sz w:val="22"/>
          <w:szCs w:val="22"/>
          <w:lang w:val="en-US" w:eastAsia="en-CA"/>
        </w:rPr>
        <w:t>’</w:t>
      </w:r>
      <w:r w:rsidR="009B4DD0">
        <w:rPr>
          <w:rFonts w:eastAsia="Times New Roman"/>
          <w:sz w:val="22"/>
          <w:szCs w:val="22"/>
          <w:lang w:val="en-US" w:eastAsia="en-CA"/>
        </w:rPr>
        <w:t>,</w:t>
      </w:r>
      <w:r w:rsidR="00001AE6">
        <w:rPr>
          <w:rStyle w:val="FootnoteReference"/>
          <w:rFonts w:eastAsia="Times New Roman"/>
          <w:sz w:val="22"/>
          <w:szCs w:val="22"/>
          <w:lang w:val="en-US" w:eastAsia="en-CA"/>
        </w:rPr>
        <w:footnoteReference w:id="13"/>
      </w:r>
      <w:r w:rsidR="00B54DEC">
        <w:rPr>
          <w:rFonts w:eastAsia="Times New Roman"/>
          <w:sz w:val="22"/>
          <w:szCs w:val="22"/>
          <w:lang w:val="en-US" w:eastAsia="en-CA"/>
        </w:rPr>
        <w:t xml:space="preserve"> but further sources documenting</w:t>
      </w:r>
      <w:r w:rsidR="005B3555">
        <w:rPr>
          <w:rFonts w:eastAsia="Times New Roman"/>
          <w:sz w:val="22"/>
          <w:szCs w:val="22"/>
          <w:lang w:val="en-US" w:eastAsia="en-CA"/>
        </w:rPr>
        <w:t xml:space="preserve"> </w:t>
      </w:r>
      <w:r w:rsidR="00810C8B">
        <w:rPr>
          <w:rFonts w:eastAsia="Times New Roman"/>
          <w:sz w:val="22"/>
          <w:szCs w:val="22"/>
          <w:lang w:val="en-US" w:eastAsia="en-CA"/>
        </w:rPr>
        <w:t xml:space="preserve">engagement with other </w:t>
      </w:r>
      <w:r w:rsidR="000413D4">
        <w:rPr>
          <w:rFonts w:eastAsia="Times New Roman"/>
          <w:sz w:val="22"/>
          <w:szCs w:val="22"/>
          <w:lang w:val="en-US" w:eastAsia="en-CA"/>
        </w:rPr>
        <w:t xml:space="preserve">judicial </w:t>
      </w:r>
      <w:r w:rsidR="00810C8B">
        <w:rPr>
          <w:rFonts w:eastAsia="Times New Roman"/>
          <w:sz w:val="22"/>
          <w:szCs w:val="22"/>
          <w:lang w:val="en-US" w:eastAsia="en-CA"/>
        </w:rPr>
        <w:t>astrologers</w:t>
      </w:r>
      <w:r w:rsidR="00894282">
        <w:rPr>
          <w:rFonts w:eastAsia="Times New Roman"/>
          <w:sz w:val="22"/>
          <w:szCs w:val="22"/>
          <w:lang w:val="en-US" w:eastAsia="en-CA"/>
        </w:rPr>
        <w:t>, Wing excepted,</w:t>
      </w:r>
      <w:r w:rsidR="00810C8B">
        <w:rPr>
          <w:rFonts w:eastAsia="Times New Roman"/>
          <w:sz w:val="22"/>
          <w:szCs w:val="22"/>
          <w:lang w:val="en-US" w:eastAsia="en-CA"/>
        </w:rPr>
        <w:t xml:space="preserve"> </w:t>
      </w:r>
      <w:r w:rsidR="001F4D93">
        <w:rPr>
          <w:rFonts w:eastAsia="Times New Roman"/>
          <w:sz w:val="22"/>
          <w:szCs w:val="22"/>
          <w:lang w:val="en-US" w:eastAsia="en-CA"/>
        </w:rPr>
        <w:t>are</w:t>
      </w:r>
      <w:r w:rsidR="00810C8B">
        <w:rPr>
          <w:rFonts w:eastAsia="Times New Roman"/>
          <w:sz w:val="22"/>
          <w:szCs w:val="22"/>
          <w:lang w:val="en-US" w:eastAsia="en-CA"/>
        </w:rPr>
        <w:t xml:space="preserve"> lacking</w:t>
      </w:r>
      <w:r w:rsidR="009E3A70">
        <w:rPr>
          <w:rFonts w:eastAsia="Times New Roman"/>
          <w:sz w:val="22"/>
          <w:szCs w:val="22"/>
          <w:lang w:val="en-US" w:eastAsia="en-CA"/>
        </w:rPr>
        <w:t>.</w:t>
      </w:r>
      <w:r w:rsidR="00D14C79">
        <w:rPr>
          <w:rFonts w:eastAsia="Times New Roman"/>
          <w:sz w:val="22"/>
          <w:szCs w:val="22"/>
          <w:lang w:val="en-US" w:eastAsia="en-CA"/>
        </w:rPr>
        <w:t xml:space="preserve"> </w:t>
      </w:r>
    </w:p>
    <w:p w14:paraId="3DD02423" w14:textId="06068D2D" w:rsidR="004E3089" w:rsidRDefault="00A22E86" w:rsidP="00F728DF">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 xml:space="preserve">Philosophically, </w:t>
      </w:r>
      <w:r w:rsidR="00682F12">
        <w:rPr>
          <w:rFonts w:eastAsia="Times New Roman"/>
          <w:sz w:val="22"/>
          <w:szCs w:val="22"/>
          <w:lang w:val="en-US" w:eastAsia="en-CA"/>
        </w:rPr>
        <w:t>Childrey was a Baconia</w:t>
      </w:r>
      <w:r w:rsidR="00F14ABF">
        <w:rPr>
          <w:rFonts w:eastAsia="Times New Roman"/>
          <w:sz w:val="22"/>
          <w:szCs w:val="22"/>
          <w:lang w:val="en-US" w:eastAsia="en-CA"/>
        </w:rPr>
        <w:t>n</w:t>
      </w:r>
      <w:r w:rsidR="004D5293">
        <w:rPr>
          <w:rFonts w:eastAsia="Times New Roman"/>
          <w:sz w:val="22"/>
          <w:szCs w:val="22"/>
          <w:lang w:val="en-US" w:eastAsia="en-CA"/>
        </w:rPr>
        <w:t>,</w:t>
      </w:r>
      <w:r w:rsidR="00DD4AA3">
        <w:rPr>
          <w:rFonts w:eastAsia="Times New Roman"/>
          <w:sz w:val="22"/>
          <w:szCs w:val="22"/>
          <w:lang w:val="en-US" w:eastAsia="en-CA"/>
        </w:rPr>
        <w:t xml:space="preserve"> </w:t>
      </w:r>
      <w:r w:rsidR="004D5293">
        <w:rPr>
          <w:rFonts w:eastAsia="Times New Roman"/>
          <w:sz w:val="22"/>
          <w:szCs w:val="22"/>
          <w:lang w:val="en-US" w:eastAsia="en-CA"/>
        </w:rPr>
        <w:t xml:space="preserve">paying homage to </w:t>
      </w:r>
      <w:r w:rsidR="00631888">
        <w:rPr>
          <w:rFonts w:eastAsia="Times New Roman"/>
          <w:sz w:val="22"/>
          <w:szCs w:val="22"/>
          <w:lang w:val="en-US" w:eastAsia="en-CA"/>
        </w:rPr>
        <w:t>‘Noble Verulam’</w:t>
      </w:r>
      <w:r w:rsidR="008F177B">
        <w:rPr>
          <w:rFonts w:eastAsia="Times New Roman"/>
          <w:sz w:val="22"/>
          <w:szCs w:val="22"/>
          <w:lang w:val="en-US" w:eastAsia="en-CA"/>
        </w:rPr>
        <w:t xml:space="preserve"> in his various works</w:t>
      </w:r>
      <w:r w:rsidR="00631888">
        <w:rPr>
          <w:rFonts w:eastAsia="Times New Roman"/>
          <w:sz w:val="22"/>
          <w:szCs w:val="22"/>
          <w:lang w:val="en-US" w:eastAsia="en-CA"/>
        </w:rPr>
        <w:t>.</w:t>
      </w:r>
      <w:r w:rsidR="00631888">
        <w:rPr>
          <w:rStyle w:val="FootnoteReference"/>
          <w:rFonts w:eastAsia="Times New Roman"/>
          <w:sz w:val="22"/>
          <w:szCs w:val="22"/>
          <w:lang w:val="en-US" w:eastAsia="en-CA"/>
        </w:rPr>
        <w:footnoteReference w:id="14"/>
      </w:r>
      <w:r w:rsidR="00631888">
        <w:rPr>
          <w:rFonts w:eastAsia="Times New Roman"/>
          <w:sz w:val="22"/>
          <w:szCs w:val="22"/>
          <w:lang w:val="en-US" w:eastAsia="en-CA"/>
        </w:rPr>
        <w:t xml:space="preserve"> </w:t>
      </w:r>
      <w:r w:rsidR="004C0B03">
        <w:rPr>
          <w:rFonts w:eastAsia="Times New Roman"/>
          <w:sz w:val="22"/>
          <w:szCs w:val="22"/>
          <w:lang w:val="en-US" w:eastAsia="en-CA"/>
        </w:rPr>
        <w:t>A</w:t>
      </w:r>
      <w:r w:rsidR="0017461C">
        <w:rPr>
          <w:rFonts w:eastAsia="Times New Roman"/>
          <w:sz w:val="22"/>
          <w:szCs w:val="22"/>
          <w:lang w:val="en-US" w:eastAsia="en-CA"/>
        </w:rPr>
        <w:t xml:space="preserve">ccording to Keith Thomas, </w:t>
      </w:r>
      <w:r w:rsidR="00953285">
        <w:rPr>
          <w:rFonts w:eastAsia="Times New Roman"/>
          <w:sz w:val="22"/>
          <w:szCs w:val="22"/>
          <w:lang w:val="en-US" w:eastAsia="en-CA"/>
        </w:rPr>
        <w:t xml:space="preserve">Sir Francis </w:t>
      </w:r>
      <w:r w:rsidR="00652101">
        <w:rPr>
          <w:rFonts w:eastAsia="Times New Roman"/>
          <w:sz w:val="22"/>
          <w:szCs w:val="22"/>
          <w:lang w:val="en-US" w:eastAsia="en-CA"/>
        </w:rPr>
        <w:t>Bacon</w:t>
      </w:r>
      <w:r w:rsidR="00953285">
        <w:rPr>
          <w:rFonts w:eastAsia="Times New Roman"/>
          <w:sz w:val="22"/>
          <w:szCs w:val="22"/>
          <w:lang w:val="en-US" w:eastAsia="en-CA"/>
        </w:rPr>
        <w:t xml:space="preserve"> (1561-1626)</w:t>
      </w:r>
      <w:r w:rsidR="00652101">
        <w:rPr>
          <w:rFonts w:eastAsia="Times New Roman"/>
          <w:sz w:val="22"/>
          <w:szCs w:val="22"/>
          <w:lang w:val="en-US" w:eastAsia="en-CA"/>
        </w:rPr>
        <w:t xml:space="preserve"> believed </w:t>
      </w:r>
      <w:r w:rsidR="007424FD">
        <w:rPr>
          <w:rFonts w:eastAsia="Times New Roman"/>
          <w:sz w:val="22"/>
          <w:szCs w:val="22"/>
          <w:lang w:val="en-US" w:eastAsia="en-CA"/>
        </w:rPr>
        <w:t>that</w:t>
      </w:r>
      <w:r w:rsidR="006D28B0">
        <w:rPr>
          <w:rFonts w:eastAsia="Times New Roman"/>
          <w:sz w:val="22"/>
          <w:szCs w:val="22"/>
          <w:lang w:val="en-US" w:eastAsia="en-CA"/>
        </w:rPr>
        <w:t xml:space="preserve"> </w:t>
      </w:r>
      <w:r w:rsidR="00F135F7">
        <w:rPr>
          <w:rFonts w:eastAsia="Times New Roman"/>
          <w:sz w:val="22"/>
          <w:szCs w:val="22"/>
          <w:lang w:val="en-US" w:eastAsia="en-CA"/>
        </w:rPr>
        <w:t>astrology ‘needed to be reformed, but not abolished’</w:t>
      </w:r>
      <w:r w:rsidR="00EA293D">
        <w:rPr>
          <w:rFonts w:eastAsia="Times New Roman"/>
          <w:sz w:val="22"/>
          <w:szCs w:val="22"/>
          <w:lang w:val="en-US" w:eastAsia="en-CA"/>
        </w:rPr>
        <w:t>,</w:t>
      </w:r>
      <w:r w:rsidR="00E40ABD">
        <w:rPr>
          <w:rStyle w:val="FootnoteReference"/>
          <w:rFonts w:eastAsia="Times New Roman"/>
          <w:sz w:val="22"/>
          <w:szCs w:val="22"/>
          <w:lang w:val="en-US" w:eastAsia="en-CA"/>
        </w:rPr>
        <w:footnoteReference w:id="15"/>
      </w:r>
      <w:r w:rsidR="00A1493D">
        <w:rPr>
          <w:rFonts w:eastAsia="Times New Roman"/>
          <w:sz w:val="22"/>
          <w:szCs w:val="22"/>
          <w:lang w:val="en-US" w:eastAsia="en-CA"/>
        </w:rPr>
        <w:t xml:space="preserve"> and</w:t>
      </w:r>
      <w:r w:rsidR="0066763A">
        <w:rPr>
          <w:rFonts w:eastAsia="Times New Roman"/>
          <w:sz w:val="22"/>
          <w:szCs w:val="22"/>
          <w:lang w:val="en-US" w:eastAsia="en-CA"/>
        </w:rPr>
        <w:t xml:space="preserve"> Thomas</w:t>
      </w:r>
      <w:r w:rsidR="00A1493D">
        <w:rPr>
          <w:rFonts w:eastAsia="Times New Roman"/>
          <w:sz w:val="22"/>
          <w:szCs w:val="22"/>
          <w:lang w:val="en-US" w:eastAsia="en-CA"/>
        </w:rPr>
        <w:t xml:space="preserve">, along with Campion and </w:t>
      </w:r>
      <w:r w:rsidR="00A1493D">
        <w:rPr>
          <w:rFonts w:eastAsia="Times New Roman"/>
          <w:sz w:val="22"/>
          <w:szCs w:val="22"/>
          <w:lang w:val="en-US" w:eastAsia="en-CA"/>
        </w:rPr>
        <w:lastRenderedPageBreak/>
        <w:t xml:space="preserve">Curry, </w:t>
      </w:r>
      <w:r w:rsidR="007D61D0">
        <w:rPr>
          <w:rFonts w:eastAsia="Times New Roman"/>
          <w:sz w:val="22"/>
          <w:szCs w:val="22"/>
          <w:lang w:val="en-US" w:eastAsia="en-CA"/>
        </w:rPr>
        <w:t xml:space="preserve">have </w:t>
      </w:r>
      <w:r w:rsidR="00B73206">
        <w:rPr>
          <w:rFonts w:eastAsia="Times New Roman"/>
          <w:sz w:val="22"/>
          <w:szCs w:val="22"/>
          <w:lang w:val="en-US" w:eastAsia="en-CA"/>
        </w:rPr>
        <w:t xml:space="preserve">detailed </w:t>
      </w:r>
      <w:r w:rsidR="004A312E">
        <w:rPr>
          <w:rFonts w:eastAsia="Times New Roman"/>
          <w:sz w:val="22"/>
          <w:szCs w:val="22"/>
          <w:lang w:val="en-US" w:eastAsia="en-CA"/>
        </w:rPr>
        <w:t xml:space="preserve">the </w:t>
      </w:r>
      <w:r w:rsidR="008D16D0">
        <w:rPr>
          <w:rFonts w:eastAsia="Times New Roman"/>
          <w:sz w:val="22"/>
          <w:szCs w:val="22"/>
          <w:lang w:val="en-US" w:eastAsia="en-CA"/>
        </w:rPr>
        <w:t xml:space="preserve">various tenets of Baconianism </w:t>
      </w:r>
      <w:r w:rsidR="00ED3999">
        <w:rPr>
          <w:rFonts w:eastAsia="Times New Roman"/>
          <w:sz w:val="22"/>
          <w:szCs w:val="22"/>
          <w:lang w:val="en-US" w:eastAsia="en-CA"/>
        </w:rPr>
        <w:t>underpinning astrological reform</w:t>
      </w:r>
      <w:r w:rsidR="0066763A">
        <w:rPr>
          <w:rFonts w:eastAsia="Times New Roman"/>
          <w:sz w:val="22"/>
          <w:szCs w:val="22"/>
          <w:lang w:val="en-US" w:eastAsia="en-CA"/>
        </w:rPr>
        <w:t>; this included</w:t>
      </w:r>
      <w:r w:rsidR="008D16D0">
        <w:rPr>
          <w:rFonts w:eastAsia="Times New Roman"/>
          <w:sz w:val="22"/>
          <w:szCs w:val="22"/>
          <w:lang w:val="en-US" w:eastAsia="en-CA"/>
        </w:rPr>
        <w:t xml:space="preserve"> </w:t>
      </w:r>
      <w:r w:rsidR="00D651B5">
        <w:rPr>
          <w:rFonts w:eastAsia="Times New Roman"/>
          <w:sz w:val="22"/>
          <w:szCs w:val="22"/>
          <w:lang w:val="en-US" w:eastAsia="en-CA"/>
        </w:rPr>
        <w:t>dispensing with ‘the imaginary divorce between superlunary and sublunary things’</w:t>
      </w:r>
      <w:r w:rsidR="00EA293D">
        <w:rPr>
          <w:rFonts w:eastAsia="Times New Roman"/>
          <w:sz w:val="22"/>
          <w:szCs w:val="22"/>
          <w:lang w:val="en-US" w:eastAsia="en-CA"/>
        </w:rPr>
        <w:t>,</w:t>
      </w:r>
      <w:r w:rsidR="00035BF5">
        <w:rPr>
          <w:rStyle w:val="FootnoteReference"/>
          <w:rFonts w:eastAsia="Times New Roman"/>
          <w:sz w:val="22"/>
          <w:szCs w:val="22"/>
          <w:lang w:val="en-US" w:eastAsia="en-CA"/>
        </w:rPr>
        <w:footnoteReference w:id="16"/>
      </w:r>
      <w:r w:rsidR="00EA293D">
        <w:rPr>
          <w:rFonts w:eastAsia="Times New Roman"/>
          <w:sz w:val="22"/>
          <w:szCs w:val="22"/>
          <w:lang w:val="en-US" w:eastAsia="en-CA"/>
        </w:rPr>
        <w:t xml:space="preserve"> </w:t>
      </w:r>
      <w:r w:rsidR="00C45558">
        <w:rPr>
          <w:rFonts w:eastAsia="Times New Roman"/>
          <w:sz w:val="22"/>
          <w:szCs w:val="22"/>
          <w:lang w:val="en-US" w:eastAsia="en-CA"/>
        </w:rPr>
        <w:t xml:space="preserve">testing predictions through </w:t>
      </w:r>
      <w:r w:rsidR="00631888">
        <w:rPr>
          <w:rFonts w:eastAsia="Times New Roman"/>
          <w:sz w:val="22"/>
          <w:szCs w:val="22"/>
          <w:lang w:val="en-US" w:eastAsia="en-CA"/>
        </w:rPr>
        <w:t>past and future</w:t>
      </w:r>
      <w:r w:rsidR="00C45558">
        <w:rPr>
          <w:rFonts w:eastAsia="Times New Roman"/>
          <w:sz w:val="22"/>
          <w:szCs w:val="22"/>
          <w:lang w:val="en-US" w:eastAsia="en-CA"/>
        </w:rPr>
        <w:t xml:space="preserve"> experiments</w:t>
      </w:r>
      <w:r w:rsidR="004E4120">
        <w:rPr>
          <w:rFonts w:eastAsia="Times New Roman"/>
          <w:sz w:val="22"/>
          <w:szCs w:val="22"/>
          <w:lang w:val="en-US" w:eastAsia="en-CA"/>
        </w:rPr>
        <w:t>,</w:t>
      </w:r>
      <w:r w:rsidR="004E4120">
        <w:rPr>
          <w:rStyle w:val="FootnoteReference"/>
          <w:rFonts w:eastAsia="Times New Roman"/>
          <w:sz w:val="22"/>
          <w:szCs w:val="22"/>
          <w:lang w:val="en-US" w:eastAsia="en-CA"/>
        </w:rPr>
        <w:footnoteReference w:id="17"/>
      </w:r>
      <w:r w:rsidR="00212B8A">
        <w:rPr>
          <w:rFonts w:eastAsia="Times New Roman"/>
          <w:sz w:val="22"/>
          <w:szCs w:val="22"/>
          <w:lang w:val="en-US" w:eastAsia="en-CA"/>
        </w:rPr>
        <w:t xml:space="preserve"> and </w:t>
      </w:r>
      <w:r w:rsidR="00B23AC6">
        <w:rPr>
          <w:rFonts w:eastAsia="Times New Roman"/>
          <w:sz w:val="22"/>
          <w:szCs w:val="22"/>
          <w:lang w:val="en-US" w:eastAsia="en-CA"/>
        </w:rPr>
        <w:t>believing that</w:t>
      </w:r>
      <w:r w:rsidR="00212B8A">
        <w:rPr>
          <w:rFonts w:eastAsia="Times New Roman"/>
          <w:sz w:val="22"/>
          <w:szCs w:val="22"/>
          <w:lang w:val="en-US" w:eastAsia="en-CA"/>
        </w:rPr>
        <w:t xml:space="preserve"> </w:t>
      </w:r>
      <w:r w:rsidR="00B23AC6">
        <w:rPr>
          <w:rFonts w:eastAsia="Times New Roman"/>
          <w:sz w:val="22"/>
          <w:szCs w:val="22"/>
          <w:lang w:val="en-US" w:eastAsia="en-CA"/>
        </w:rPr>
        <w:t xml:space="preserve">a </w:t>
      </w:r>
      <w:r w:rsidR="00212B8A">
        <w:rPr>
          <w:rFonts w:eastAsia="Times New Roman"/>
          <w:sz w:val="22"/>
          <w:szCs w:val="22"/>
          <w:lang w:val="en-US" w:eastAsia="en-CA"/>
        </w:rPr>
        <w:t>‘sane astrology’ could be achieved if ‘purged of its superstition’.</w:t>
      </w:r>
      <w:r w:rsidR="00212B8A">
        <w:rPr>
          <w:rStyle w:val="FootnoteReference"/>
          <w:rFonts w:eastAsia="Times New Roman"/>
          <w:sz w:val="22"/>
          <w:szCs w:val="22"/>
          <w:lang w:val="en-US" w:eastAsia="en-CA"/>
        </w:rPr>
        <w:footnoteReference w:id="18"/>
      </w:r>
      <w:r w:rsidR="00212B8A">
        <w:rPr>
          <w:rFonts w:eastAsia="Times New Roman"/>
          <w:sz w:val="22"/>
          <w:szCs w:val="22"/>
          <w:lang w:val="en-US" w:eastAsia="en-CA"/>
        </w:rPr>
        <w:t xml:space="preserve"> </w:t>
      </w:r>
      <w:r w:rsidR="00B44750">
        <w:rPr>
          <w:rFonts w:eastAsia="Times New Roman"/>
          <w:sz w:val="22"/>
          <w:szCs w:val="22"/>
          <w:lang w:val="en-US" w:eastAsia="en-CA"/>
        </w:rPr>
        <w:t xml:space="preserve">Joel Mokyr has noted the </w:t>
      </w:r>
      <w:r w:rsidR="00EA293D">
        <w:rPr>
          <w:rFonts w:eastAsia="Times New Roman"/>
          <w:sz w:val="22"/>
          <w:szCs w:val="22"/>
          <w:lang w:val="en-US" w:eastAsia="en-CA"/>
        </w:rPr>
        <w:t>irony</w:t>
      </w:r>
      <w:r w:rsidR="00132535">
        <w:rPr>
          <w:rFonts w:eastAsia="Times New Roman"/>
          <w:sz w:val="22"/>
          <w:szCs w:val="22"/>
          <w:lang w:val="en-US" w:eastAsia="en-CA"/>
        </w:rPr>
        <w:t xml:space="preserve"> in</w:t>
      </w:r>
      <w:r w:rsidR="00B44750">
        <w:rPr>
          <w:rFonts w:eastAsia="Times New Roman"/>
          <w:sz w:val="22"/>
          <w:szCs w:val="22"/>
          <w:lang w:val="en-US" w:eastAsia="en-CA"/>
        </w:rPr>
        <w:t xml:space="preserve"> Bacon</w:t>
      </w:r>
      <w:r w:rsidR="00132535">
        <w:rPr>
          <w:rFonts w:eastAsia="Times New Roman"/>
          <w:sz w:val="22"/>
          <w:szCs w:val="22"/>
          <w:lang w:val="en-US" w:eastAsia="en-CA"/>
        </w:rPr>
        <w:t>’s elevation</w:t>
      </w:r>
      <w:r w:rsidR="00B44750">
        <w:rPr>
          <w:rFonts w:eastAsia="Times New Roman"/>
          <w:sz w:val="22"/>
          <w:szCs w:val="22"/>
          <w:lang w:val="en-US" w:eastAsia="en-CA"/>
        </w:rPr>
        <w:t xml:space="preserve"> to ‘personality cult’</w:t>
      </w:r>
      <w:r w:rsidR="00EA293D">
        <w:rPr>
          <w:rFonts w:eastAsia="Times New Roman"/>
          <w:sz w:val="22"/>
          <w:szCs w:val="22"/>
          <w:lang w:val="en-US" w:eastAsia="en-CA"/>
        </w:rPr>
        <w:t xml:space="preserve"> status</w:t>
      </w:r>
      <w:r w:rsidR="00B44750">
        <w:rPr>
          <w:rFonts w:eastAsia="Times New Roman"/>
          <w:sz w:val="22"/>
          <w:szCs w:val="22"/>
          <w:lang w:val="en-US" w:eastAsia="en-CA"/>
        </w:rPr>
        <w:t xml:space="preserve"> at the same time </w:t>
      </w:r>
      <w:r w:rsidR="00E53D4F">
        <w:rPr>
          <w:rFonts w:eastAsia="Times New Roman"/>
          <w:sz w:val="22"/>
          <w:szCs w:val="22"/>
          <w:lang w:val="en-US" w:eastAsia="en-CA"/>
        </w:rPr>
        <w:t xml:space="preserve">that </w:t>
      </w:r>
      <w:r w:rsidR="00B44750">
        <w:rPr>
          <w:rFonts w:eastAsia="Times New Roman"/>
          <w:sz w:val="22"/>
          <w:szCs w:val="22"/>
          <w:lang w:val="en-US" w:eastAsia="en-CA"/>
        </w:rPr>
        <w:t>his adherents</w:t>
      </w:r>
      <w:r w:rsidR="00B23AC6">
        <w:rPr>
          <w:rFonts w:eastAsia="Times New Roman"/>
          <w:sz w:val="22"/>
          <w:szCs w:val="22"/>
          <w:lang w:val="en-US" w:eastAsia="en-CA"/>
        </w:rPr>
        <w:t>, like Childrey,</w:t>
      </w:r>
      <w:r w:rsidR="00B44750">
        <w:rPr>
          <w:rFonts w:eastAsia="Times New Roman"/>
          <w:sz w:val="22"/>
          <w:szCs w:val="22"/>
          <w:lang w:val="en-US" w:eastAsia="en-CA"/>
        </w:rPr>
        <w:t xml:space="preserve"> were ‘[labouring] to dethrone </w:t>
      </w:r>
      <w:r w:rsidR="0064661B">
        <w:rPr>
          <w:rFonts w:eastAsia="Times New Roman"/>
          <w:sz w:val="22"/>
          <w:szCs w:val="22"/>
          <w:lang w:val="en-US" w:eastAsia="en-CA"/>
        </w:rPr>
        <w:t>Aristotle as the great authority on all learning’</w:t>
      </w:r>
      <w:r w:rsidR="00E53D4F">
        <w:rPr>
          <w:rFonts w:eastAsia="Times New Roman"/>
          <w:sz w:val="22"/>
          <w:szCs w:val="22"/>
          <w:lang w:val="en-US" w:eastAsia="en-CA"/>
        </w:rPr>
        <w:t>.</w:t>
      </w:r>
      <w:r w:rsidR="0064661B">
        <w:rPr>
          <w:rStyle w:val="FootnoteReference"/>
          <w:rFonts w:eastAsia="Times New Roman"/>
          <w:sz w:val="22"/>
          <w:szCs w:val="22"/>
          <w:lang w:val="en-US" w:eastAsia="en-CA"/>
        </w:rPr>
        <w:footnoteReference w:id="19"/>
      </w:r>
      <w:r w:rsidR="0064661B">
        <w:rPr>
          <w:rFonts w:eastAsia="Times New Roman"/>
          <w:sz w:val="22"/>
          <w:szCs w:val="22"/>
          <w:lang w:val="en-US" w:eastAsia="en-CA"/>
        </w:rPr>
        <w:t xml:space="preserve"> </w:t>
      </w:r>
      <w:r w:rsidR="001903DA">
        <w:rPr>
          <w:rFonts w:eastAsia="Times New Roman"/>
          <w:sz w:val="22"/>
          <w:szCs w:val="22"/>
          <w:lang w:val="en-US" w:eastAsia="en-CA"/>
        </w:rPr>
        <w:t xml:space="preserve">Though this might have been the aim of committed Baconians, Mokyr further notes that </w:t>
      </w:r>
      <w:r w:rsidR="00E53D4F">
        <w:rPr>
          <w:rFonts w:eastAsia="Times New Roman"/>
          <w:sz w:val="22"/>
          <w:szCs w:val="22"/>
          <w:lang w:val="en-US" w:eastAsia="en-CA"/>
        </w:rPr>
        <w:t>Baconianism</w:t>
      </w:r>
      <w:r w:rsidR="00BE7614">
        <w:rPr>
          <w:rFonts w:eastAsia="Times New Roman"/>
          <w:sz w:val="22"/>
          <w:szCs w:val="22"/>
          <w:lang w:val="en-US" w:eastAsia="en-CA"/>
        </w:rPr>
        <w:t xml:space="preserve"> </w:t>
      </w:r>
      <w:r w:rsidR="001903DA">
        <w:rPr>
          <w:rFonts w:eastAsia="Times New Roman"/>
          <w:sz w:val="22"/>
          <w:szCs w:val="22"/>
          <w:lang w:val="en-US" w:eastAsia="en-CA"/>
        </w:rPr>
        <w:t xml:space="preserve">itself </w:t>
      </w:r>
      <w:r w:rsidR="00BE7614">
        <w:rPr>
          <w:rFonts w:eastAsia="Times New Roman"/>
          <w:sz w:val="22"/>
          <w:szCs w:val="22"/>
          <w:lang w:val="en-US" w:eastAsia="en-CA"/>
        </w:rPr>
        <w:t>appear</w:t>
      </w:r>
      <w:r w:rsidR="00B23AC6">
        <w:rPr>
          <w:rFonts w:eastAsia="Times New Roman"/>
          <w:sz w:val="22"/>
          <w:szCs w:val="22"/>
          <w:lang w:val="en-US" w:eastAsia="en-CA"/>
        </w:rPr>
        <w:t>ed quite flexible, embracing</w:t>
      </w:r>
      <w:r w:rsidR="00D821AB">
        <w:rPr>
          <w:rFonts w:eastAsia="Times New Roman"/>
          <w:sz w:val="22"/>
          <w:szCs w:val="22"/>
          <w:lang w:val="en-US" w:eastAsia="en-CA"/>
        </w:rPr>
        <w:t xml:space="preserve"> ‘pluralism and diversity…and often contradictory hypotheses’.</w:t>
      </w:r>
      <w:r w:rsidR="00D821AB">
        <w:rPr>
          <w:rStyle w:val="FootnoteReference"/>
          <w:rFonts w:eastAsia="Times New Roman"/>
          <w:sz w:val="22"/>
          <w:szCs w:val="22"/>
          <w:lang w:val="en-US" w:eastAsia="en-CA"/>
        </w:rPr>
        <w:footnoteReference w:id="20"/>
      </w:r>
      <w:r w:rsidR="0040770B">
        <w:rPr>
          <w:rFonts w:eastAsia="Times New Roman"/>
          <w:sz w:val="22"/>
          <w:szCs w:val="22"/>
          <w:lang w:val="en-US" w:eastAsia="en-CA"/>
        </w:rPr>
        <w:t xml:space="preserve"> </w:t>
      </w:r>
      <w:r w:rsidR="001903DA">
        <w:rPr>
          <w:rFonts w:eastAsia="Times New Roman"/>
          <w:sz w:val="22"/>
          <w:szCs w:val="22"/>
          <w:lang w:val="en-US" w:eastAsia="en-CA"/>
        </w:rPr>
        <w:t>This may have been</w:t>
      </w:r>
      <w:r w:rsidR="00856FAE">
        <w:rPr>
          <w:rFonts w:eastAsia="Times New Roman"/>
          <w:sz w:val="22"/>
          <w:szCs w:val="22"/>
          <w:lang w:val="en-US" w:eastAsia="en-CA"/>
        </w:rPr>
        <w:t xml:space="preserve"> </w:t>
      </w:r>
      <w:r w:rsidR="00CB767B">
        <w:rPr>
          <w:rFonts w:eastAsia="Times New Roman"/>
          <w:sz w:val="22"/>
          <w:szCs w:val="22"/>
          <w:lang w:val="en-US" w:eastAsia="en-CA"/>
        </w:rPr>
        <w:t xml:space="preserve">the fluid conceptual framework that permitted Childrey to </w:t>
      </w:r>
      <w:r w:rsidR="00896FAA">
        <w:rPr>
          <w:rFonts w:eastAsia="Times New Roman"/>
          <w:sz w:val="22"/>
          <w:szCs w:val="22"/>
          <w:lang w:val="en-US" w:eastAsia="en-CA"/>
        </w:rPr>
        <w:t xml:space="preserve">probe an astrology not yet based, in his view, </w:t>
      </w:r>
      <w:r w:rsidR="00E53858">
        <w:rPr>
          <w:rFonts w:eastAsia="Times New Roman"/>
          <w:sz w:val="22"/>
          <w:szCs w:val="22"/>
          <w:lang w:val="en-US" w:eastAsia="en-CA"/>
        </w:rPr>
        <w:t xml:space="preserve">solely </w:t>
      </w:r>
      <w:r w:rsidR="004E3089">
        <w:rPr>
          <w:rFonts w:eastAsia="Times New Roman"/>
          <w:sz w:val="22"/>
          <w:szCs w:val="22"/>
          <w:lang w:val="en-US" w:eastAsia="en-CA"/>
        </w:rPr>
        <w:t>on observable, measurable and predictable phenomena</w:t>
      </w:r>
      <w:r w:rsidR="00F728DF">
        <w:rPr>
          <w:rFonts w:eastAsia="Times New Roman"/>
          <w:sz w:val="22"/>
          <w:szCs w:val="22"/>
          <w:lang w:val="en-US" w:eastAsia="en-CA"/>
        </w:rPr>
        <w:t>, while</w:t>
      </w:r>
      <w:r w:rsidR="00985D84">
        <w:rPr>
          <w:rFonts w:eastAsia="Times New Roman"/>
          <w:sz w:val="22"/>
          <w:szCs w:val="22"/>
          <w:lang w:val="en-US" w:eastAsia="en-CA"/>
        </w:rPr>
        <w:t xml:space="preserve"> still</w:t>
      </w:r>
      <w:r w:rsidR="00F728DF">
        <w:rPr>
          <w:rFonts w:eastAsia="Times New Roman"/>
          <w:sz w:val="22"/>
          <w:szCs w:val="22"/>
          <w:lang w:val="en-US" w:eastAsia="en-CA"/>
        </w:rPr>
        <w:t xml:space="preserve"> leveraging the precise interpretive schema </w:t>
      </w:r>
      <w:r w:rsidR="008470A0">
        <w:rPr>
          <w:rFonts w:eastAsia="Times New Roman"/>
          <w:sz w:val="22"/>
          <w:szCs w:val="22"/>
          <w:lang w:val="en-US" w:eastAsia="en-CA"/>
        </w:rPr>
        <w:t>with which</w:t>
      </w:r>
      <w:r w:rsidR="00F728DF">
        <w:rPr>
          <w:rFonts w:eastAsia="Times New Roman"/>
          <w:sz w:val="22"/>
          <w:szCs w:val="22"/>
          <w:lang w:val="en-US" w:eastAsia="en-CA"/>
        </w:rPr>
        <w:t xml:space="preserve"> he took issue</w:t>
      </w:r>
      <w:r w:rsidR="007A3B6F">
        <w:rPr>
          <w:rFonts w:eastAsia="Times New Roman"/>
          <w:sz w:val="22"/>
          <w:szCs w:val="22"/>
          <w:lang w:val="en-US" w:eastAsia="en-CA"/>
        </w:rPr>
        <w:t xml:space="preserve">. For example, Childrey continued to use </w:t>
      </w:r>
      <w:r w:rsidR="00AF3C53">
        <w:rPr>
          <w:rFonts w:eastAsia="Times New Roman"/>
          <w:sz w:val="22"/>
          <w:szCs w:val="22"/>
          <w:lang w:val="en-US" w:eastAsia="en-CA"/>
        </w:rPr>
        <w:t xml:space="preserve">‘the division of the Heavens into twelve Houses’, </w:t>
      </w:r>
      <w:r w:rsidR="008470A0">
        <w:rPr>
          <w:rFonts w:eastAsia="Times New Roman"/>
          <w:sz w:val="22"/>
          <w:szCs w:val="22"/>
          <w:lang w:val="en-US" w:eastAsia="en-CA"/>
        </w:rPr>
        <w:t xml:space="preserve">despite noting his objection to them </w:t>
      </w:r>
      <w:r w:rsidR="00896FAA">
        <w:rPr>
          <w:rFonts w:eastAsia="Times New Roman"/>
          <w:sz w:val="22"/>
          <w:szCs w:val="22"/>
          <w:lang w:val="en-US" w:eastAsia="en-CA"/>
        </w:rPr>
        <w:t xml:space="preserve">until </w:t>
      </w:r>
      <w:r w:rsidR="00B8654A">
        <w:rPr>
          <w:rFonts w:eastAsia="Times New Roman"/>
          <w:sz w:val="22"/>
          <w:szCs w:val="22"/>
          <w:lang w:val="en-US" w:eastAsia="en-CA"/>
        </w:rPr>
        <w:t>he or someone else could either ‘ratifie or correct them’.</w:t>
      </w:r>
      <w:r w:rsidR="00B8654A">
        <w:rPr>
          <w:rStyle w:val="FootnoteReference"/>
          <w:rFonts w:eastAsia="Times New Roman"/>
          <w:sz w:val="22"/>
          <w:szCs w:val="22"/>
          <w:lang w:val="en-US" w:eastAsia="en-CA"/>
        </w:rPr>
        <w:footnoteReference w:id="21"/>
      </w:r>
      <w:r w:rsidR="00490528">
        <w:rPr>
          <w:rFonts w:eastAsia="Times New Roman"/>
          <w:sz w:val="22"/>
          <w:szCs w:val="22"/>
          <w:lang w:val="en-US" w:eastAsia="en-CA"/>
        </w:rPr>
        <w:t xml:space="preserve"> </w:t>
      </w:r>
    </w:p>
    <w:p w14:paraId="0F942DB8" w14:textId="21BD80F8" w:rsidR="00D721CA" w:rsidRDefault="008C300F" w:rsidP="00265DF7">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 xml:space="preserve">Further speculation might lead one to </w:t>
      </w:r>
      <w:r w:rsidR="009A6CD8">
        <w:rPr>
          <w:rFonts w:eastAsia="Times New Roman"/>
          <w:sz w:val="22"/>
          <w:szCs w:val="22"/>
          <w:lang w:val="en-US" w:eastAsia="en-CA"/>
        </w:rPr>
        <w:t>hypothesize</w:t>
      </w:r>
      <w:r>
        <w:rPr>
          <w:rFonts w:eastAsia="Times New Roman"/>
          <w:sz w:val="22"/>
          <w:szCs w:val="22"/>
          <w:lang w:val="en-US" w:eastAsia="en-CA"/>
        </w:rPr>
        <w:t xml:space="preserve"> </w:t>
      </w:r>
      <w:r w:rsidR="009A6CD8">
        <w:rPr>
          <w:rFonts w:eastAsia="Times New Roman"/>
          <w:sz w:val="22"/>
          <w:szCs w:val="22"/>
          <w:lang w:val="en-US" w:eastAsia="en-CA"/>
        </w:rPr>
        <w:t xml:space="preserve">that </w:t>
      </w:r>
      <w:r>
        <w:rPr>
          <w:rFonts w:eastAsia="Times New Roman"/>
          <w:sz w:val="22"/>
          <w:szCs w:val="22"/>
          <w:lang w:val="en-US" w:eastAsia="en-CA"/>
        </w:rPr>
        <w:t>the die had been cast</w:t>
      </w:r>
      <w:r w:rsidR="009A6CD8">
        <w:rPr>
          <w:rFonts w:eastAsia="Times New Roman"/>
          <w:sz w:val="22"/>
          <w:szCs w:val="22"/>
          <w:lang w:val="en-US" w:eastAsia="en-CA"/>
        </w:rPr>
        <w:t xml:space="preserve"> much earlier</w:t>
      </w:r>
      <w:r w:rsidR="00A22E86">
        <w:rPr>
          <w:rFonts w:eastAsia="Times New Roman"/>
          <w:sz w:val="22"/>
          <w:szCs w:val="22"/>
          <w:lang w:val="en-US" w:eastAsia="en-CA"/>
        </w:rPr>
        <w:t xml:space="preserve"> </w:t>
      </w:r>
      <w:r w:rsidR="00AF265B">
        <w:rPr>
          <w:rFonts w:eastAsia="Times New Roman"/>
          <w:sz w:val="22"/>
          <w:szCs w:val="22"/>
          <w:lang w:val="en-US" w:eastAsia="en-CA"/>
        </w:rPr>
        <w:t xml:space="preserve">with respect to </w:t>
      </w:r>
      <w:r w:rsidR="00275A1D">
        <w:rPr>
          <w:rFonts w:eastAsia="Times New Roman"/>
          <w:sz w:val="22"/>
          <w:szCs w:val="22"/>
          <w:lang w:val="en-US" w:eastAsia="en-CA"/>
        </w:rPr>
        <w:t>Childrey’s</w:t>
      </w:r>
      <w:r w:rsidR="009A6CD8">
        <w:rPr>
          <w:rFonts w:eastAsia="Times New Roman"/>
          <w:sz w:val="22"/>
          <w:szCs w:val="22"/>
          <w:lang w:val="en-US" w:eastAsia="en-CA"/>
        </w:rPr>
        <w:t xml:space="preserve"> </w:t>
      </w:r>
      <w:r w:rsidR="00AF265B">
        <w:rPr>
          <w:rFonts w:eastAsia="Times New Roman"/>
          <w:sz w:val="22"/>
          <w:szCs w:val="22"/>
          <w:lang w:val="en-US" w:eastAsia="en-CA"/>
        </w:rPr>
        <w:t xml:space="preserve">questioning </w:t>
      </w:r>
      <w:r w:rsidR="009A6CD8">
        <w:rPr>
          <w:rFonts w:eastAsia="Times New Roman"/>
          <w:sz w:val="22"/>
          <w:szCs w:val="22"/>
          <w:lang w:val="en-US" w:eastAsia="en-CA"/>
        </w:rPr>
        <w:t xml:space="preserve">of </w:t>
      </w:r>
      <w:r w:rsidR="00AF265B">
        <w:rPr>
          <w:rFonts w:eastAsia="Times New Roman"/>
          <w:sz w:val="22"/>
          <w:szCs w:val="22"/>
          <w:lang w:val="en-US" w:eastAsia="en-CA"/>
        </w:rPr>
        <w:t xml:space="preserve">astrology’s </w:t>
      </w:r>
      <w:r w:rsidR="00966C68">
        <w:rPr>
          <w:rFonts w:eastAsia="Times New Roman"/>
          <w:sz w:val="22"/>
          <w:szCs w:val="22"/>
          <w:lang w:val="en-US" w:eastAsia="en-CA"/>
        </w:rPr>
        <w:t xml:space="preserve">epistemological </w:t>
      </w:r>
      <w:r w:rsidR="00AF265B">
        <w:rPr>
          <w:rFonts w:eastAsia="Times New Roman"/>
          <w:sz w:val="22"/>
          <w:szCs w:val="22"/>
          <w:lang w:val="en-US" w:eastAsia="en-CA"/>
        </w:rPr>
        <w:t xml:space="preserve">foundations; </w:t>
      </w:r>
      <w:r w:rsidR="00275A1D">
        <w:rPr>
          <w:rFonts w:eastAsia="Times New Roman"/>
          <w:sz w:val="22"/>
          <w:szCs w:val="22"/>
          <w:lang w:val="en-US" w:eastAsia="en-CA"/>
        </w:rPr>
        <w:t xml:space="preserve">his </w:t>
      </w:r>
      <w:r w:rsidR="00D721CA">
        <w:rPr>
          <w:rFonts w:eastAsia="Times New Roman"/>
          <w:sz w:val="22"/>
          <w:szCs w:val="22"/>
          <w:lang w:val="en-US" w:eastAsia="en-CA"/>
        </w:rPr>
        <w:t>enrolment at Oxford between 1640-41 would have occurred shortly after the university’s 1636 Savilian Statutes ‘utterly debarred’ the professor of astronomy ‘from professing the doctrine of nativities and all judicial astrology without exception’</w:t>
      </w:r>
      <w:r w:rsidR="00D721CA">
        <w:rPr>
          <w:rStyle w:val="FootnoteReference"/>
          <w:rFonts w:eastAsia="Times New Roman"/>
          <w:sz w:val="22"/>
          <w:szCs w:val="22"/>
          <w:lang w:val="en-US" w:eastAsia="en-CA"/>
        </w:rPr>
        <w:footnoteReference w:id="22"/>
      </w:r>
      <w:r w:rsidR="00D721CA">
        <w:rPr>
          <w:rFonts w:eastAsia="Times New Roman"/>
          <w:sz w:val="22"/>
          <w:szCs w:val="22"/>
          <w:lang w:val="en-US" w:eastAsia="en-CA"/>
        </w:rPr>
        <w:t xml:space="preserve">—a significant pronouncement since, in </w:t>
      </w:r>
      <w:r w:rsidR="00EE4647">
        <w:rPr>
          <w:rFonts w:eastAsia="Times New Roman"/>
          <w:sz w:val="22"/>
          <w:szCs w:val="22"/>
          <w:lang w:val="en-US" w:eastAsia="en-CA"/>
        </w:rPr>
        <w:t>preceding decades</w:t>
      </w:r>
      <w:r w:rsidR="00D721CA">
        <w:rPr>
          <w:rFonts w:eastAsia="Times New Roman"/>
          <w:sz w:val="22"/>
          <w:szCs w:val="22"/>
          <w:lang w:val="en-US" w:eastAsia="en-CA"/>
        </w:rPr>
        <w:t>, many dons at both Oxford and Cambridge ‘had been keenly interested in astrology’</w:t>
      </w:r>
      <w:r w:rsidR="00D721CA">
        <w:rPr>
          <w:rStyle w:val="FootnoteReference"/>
          <w:rFonts w:eastAsia="Times New Roman"/>
          <w:sz w:val="22"/>
          <w:szCs w:val="22"/>
          <w:lang w:val="en-US" w:eastAsia="en-CA"/>
        </w:rPr>
        <w:footnoteReference w:id="23"/>
      </w:r>
      <w:r w:rsidR="00D721CA">
        <w:rPr>
          <w:rFonts w:eastAsia="Times New Roman"/>
          <w:sz w:val="22"/>
          <w:szCs w:val="22"/>
          <w:lang w:val="en-US" w:eastAsia="en-CA"/>
        </w:rPr>
        <w:t>.</w:t>
      </w:r>
    </w:p>
    <w:p w14:paraId="1DDB62DF" w14:textId="68626E27" w:rsidR="000F341C" w:rsidRPr="001335CF" w:rsidRDefault="000F341C" w:rsidP="000F341C">
      <w:pPr>
        <w:spacing w:line="480" w:lineRule="auto"/>
        <w:ind w:firstLine="567"/>
        <w:textAlignment w:val="baseline"/>
        <w:rPr>
          <w:rFonts w:eastAsia="Times New Roman"/>
          <w:i/>
          <w:iCs/>
          <w:sz w:val="22"/>
          <w:szCs w:val="22"/>
          <w:lang w:val="en-US" w:eastAsia="en-CA"/>
        </w:rPr>
      </w:pPr>
      <w:r>
        <w:rPr>
          <w:rFonts w:eastAsia="Times New Roman"/>
          <w:sz w:val="22"/>
          <w:szCs w:val="22"/>
          <w:lang w:val="en-US" w:eastAsia="en-CA"/>
        </w:rPr>
        <w:lastRenderedPageBreak/>
        <w:t xml:space="preserve">For Childrey’s </w:t>
      </w:r>
      <w:r w:rsidR="00E57076">
        <w:rPr>
          <w:rFonts w:eastAsia="Times New Roman"/>
          <w:sz w:val="22"/>
          <w:szCs w:val="22"/>
          <w:lang w:val="en-US" w:eastAsia="en-CA"/>
        </w:rPr>
        <w:t xml:space="preserve">overall </w:t>
      </w:r>
      <w:r>
        <w:rPr>
          <w:rFonts w:eastAsia="Times New Roman"/>
          <w:sz w:val="22"/>
          <w:szCs w:val="22"/>
          <w:lang w:val="en-US" w:eastAsia="en-CA"/>
        </w:rPr>
        <w:t xml:space="preserve">attitude toward astrology, his 1662 </w:t>
      </w:r>
      <w:r>
        <w:rPr>
          <w:rFonts w:eastAsia="Times New Roman"/>
          <w:i/>
          <w:iCs/>
          <w:sz w:val="22"/>
          <w:szCs w:val="22"/>
          <w:lang w:val="en-US" w:eastAsia="en-CA"/>
        </w:rPr>
        <w:t xml:space="preserve">Britannia Baconica </w:t>
      </w:r>
      <w:r>
        <w:rPr>
          <w:rFonts w:eastAsia="Times New Roman"/>
          <w:sz w:val="22"/>
          <w:szCs w:val="22"/>
          <w:lang w:val="en-US" w:eastAsia="en-CA"/>
        </w:rPr>
        <w:t xml:space="preserve">may </w:t>
      </w:r>
      <w:r w:rsidR="00E57076">
        <w:rPr>
          <w:rFonts w:eastAsia="Times New Roman"/>
          <w:sz w:val="22"/>
          <w:szCs w:val="22"/>
          <w:lang w:val="en-US" w:eastAsia="en-CA"/>
        </w:rPr>
        <w:t>be the most illuminating</w:t>
      </w:r>
      <w:r>
        <w:rPr>
          <w:rFonts w:eastAsia="Times New Roman"/>
          <w:sz w:val="22"/>
          <w:szCs w:val="22"/>
          <w:lang w:val="en-US" w:eastAsia="en-CA"/>
        </w:rPr>
        <w:t xml:space="preserve">. Although published ten years after </w:t>
      </w:r>
      <w:r>
        <w:rPr>
          <w:rFonts w:eastAsia="Times New Roman"/>
          <w:i/>
          <w:iCs/>
          <w:sz w:val="22"/>
          <w:szCs w:val="22"/>
          <w:lang w:val="en-US" w:eastAsia="en-CA"/>
        </w:rPr>
        <w:t>Indago Astrologica</w:t>
      </w:r>
      <w:r>
        <w:rPr>
          <w:rFonts w:eastAsia="Times New Roman"/>
          <w:sz w:val="22"/>
          <w:szCs w:val="22"/>
          <w:lang w:val="en-US" w:eastAsia="en-CA"/>
        </w:rPr>
        <w:t xml:space="preserve"> and therefore potentially reflecting evolutions in his own thinking, Childrey’s words are worth quoting at length:</w:t>
      </w:r>
    </w:p>
    <w:p w14:paraId="046CCA8D" w14:textId="77777777" w:rsidR="000F341C" w:rsidRDefault="000F341C" w:rsidP="000F341C">
      <w:pPr>
        <w:ind w:left="851" w:right="1275"/>
        <w:textAlignment w:val="baseline"/>
        <w:rPr>
          <w:rFonts w:eastAsia="Times New Roman"/>
          <w:sz w:val="20"/>
          <w:szCs w:val="20"/>
          <w:lang w:val="en-US" w:eastAsia="en-CA"/>
        </w:rPr>
      </w:pPr>
    </w:p>
    <w:p w14:paraId="5CA325EA" w14:textId="71ED1F18" w:rsidR="000F341C" w:rsidRPr="00DA6656" w:rsidRDefault="00A30188" w:rsidP="000F341C">
      <w:pPr>
        <w:ind w:left="851" w:right="1275"/>
        <w:rPr>
          <w:rFonts w:eastAsia="Times New Roman"/>
          <w:sz w:val="22"/>
          <w:szCs w:val="22"/>
          <w:lang w:val="en-US" w:eastAsia="en-CA"/>
        </w:rPr>
      </w:pPr>
      <w:r>
        <w:rPr>
          <w:sz w:val="20"/>
          <w:szCs w:val="20"/>
        </w:rPr>
        <w:t>…</w:t>
      </w:r>
      <w:r w:rsidR="000F341C" w:rsidRPr="002C244C">
        <w:rPr>
          <w:sz w:val="20"/>
          <w:szCs w:val="20"/>
        </w:rPr>
        <w:t>I have an affection for the study</w:t>
      </w:r>
      <w:r w:rsidR="000F341C">
        <w:rPr>
          <w:sz w:val="20"/>
          <w:szCs w:val="20"/>
        </w:rPr>
        <w:t xml:space="preserve"> [of </w:t>
      </w:r>
      <w:r w:rsidR="004C4EB8">
        <w:rPr>
          <w:sz w:val="20"/>
          <w:szCs w:val="20"/>
        </w:rPr>
        <w:t>astrology] ...</w:t>
      </w:r>
      <w:r w:rsidR="000F341C" w:rsidRPr="002C244C">
        <w:rPr>
          <w:sz w:val="20"/>
          <w:szCs w:val="20"/>
        </w:rPr>
        <w:t>The onely argument that I know against the lawfulness of Astrology, is that it is not true. Were it rectified, it might easily be justified. Now that is partly my aim</w:t>
      </w:r>
      <w:r w:rsidR="000F341C">
        <w:rPr>
          <w:sz w:val="20"/>
          <w:szCs w:val="20"/>
        </w:rPr>
        <w:t>…</w:t>
      </w:r>
      <w:r w:rsidR="000F341C" w:rsidRPr="002C244C">
        <w:rPr>
          <w:sz w:val="20"/>
          <w:szCs w:val="20"/>
        </w:rPr>
        <w:t xml:space="preserve">to lay a foundation for the rectifying </w:t>
      </w:r>
      <w:r w:rsidR="00FA7B6D">
        <w:rPr>
          <w:sz w:val="20"/>
          <w:szCs w:val="20"/>
        </w:rPr>
        <w:t>[</w:t>
      </w:r>
      <w:r w:rsidR="008F177B">
        <w:rPr>
          <w:sz w:val="20"/>
          <w:szCs w:val="20"/>
        </w:rPr>
        <w:t>of</w:t>
      </w:r>
      <w:r w:rsidR="00FA7B6D">
        <w:rPr>
          <w:sz w:val="20"/>
          <w:szCs w:val="20"/>
        </w:rPr>
        <w:t>]</w:t>
      </w:r>
      <w:r w:rsidR="008F177B">
        <w:rPr>
          <w:sz w:val="20"/>
          <w:szCs w:val="20"/>
        </w:rPr>
        <w:t xml:space="preserve"> </w:t>
      </w:r>
      <w:r w:rsidR="000F341C" w:rsidRPr="002C244C">
        <w:rPr>
          <w:sz w:val="20"/>
          <w:szCs w:val="20"/>
        </w:rPr>
        <w:t>it in the Doctrine of Ascendents, and for redeeming it from that obloquy which it hath for so many ages of the world been obnoxious to. That there is such a Science as Astrology,</w:t>
      </w:r>
      <w:r w:rsidR="000F341C" w:rsidRPr="002C5DC2">
        <w:rPr>
          <w:rFonts w:eastAsia="Times New Roman"/>
          <w:sz w:val="20"/>
          <w:szCs w:val="20"/>
          <w:lang w:val="en-US" w:eastAsia="en-CA"/>
        </w:rPr>
        <w:t xml:space="preserve"> there is no question</w:t>
      </w:r>
      <w:r w:rsidR="000F341C">
        <w:rPr>
          <w:rFonts w:eastAsia="Times New Roman"/>
          <w:sz w:val="20"/>
          <w:szCs w:val="20"/>
          <w:lang w:val="en-US" w:eastAsia="en-CA"/>
        </w:rPr>
        <w:t xml:space="preserve">... </w:t>
      </w:r>
      <w:r w:rsidR="000F341C" w:rsidRPr="002C5DC2">
        <w:rPr>
          <w:rFonts w:eastAsia="Times New Roman"/>
          <w:sz w:val="20"/>
          <w:szCs w:val="20"/>
          <w:lang w:val="en-US" w:eastAsia="en-CA"/>
        </w:rPr>
        <w:t>The stars have an influence on us, and some small matter touching this influence Astrology knows</w:t>
      </w:r>
      <w:r w:rsidR="000F341C">
        <w:rPr>
          <w:rFonts w:eastAsia="Times New Roman"/>
          <w:sz w:val="20"/>
          <w:szCs w:val="20"/>
          <w:lang w:val="en-US" w:eastAsia="en-CA"/>
        </w:rPr>
        <w:t>..</w:t>
      </w:r>
      <w:r w:rsidR="000F341C" w:rsidRPr="002C5DC2">
        <w:rPr>
          <w:rFonts w:eastAsia="Times New Roman"/>
          <w:sz w:val="20"/>
          <w:szCs w:val="20"/>
          <w:lang w:val="en-US" w:eastAsia="en-CA"/>
        </w:rPr>
        <w:t xml:space="preserve">.But her vanity is, she promiseth much more than she is able to perform: and is led much more by fancy &amp; plausibilities, then </w:t>
      </w:r>
      <w:r w:rsidR="000F341C">
        <w:rPr>
          <w:rFonts w:eastAsia="Times New Roman"/>
          <w:sz w:val="20"/>
          <w:szCs w:val="20"/>
          <w:lang w:val="en-US" w:eastAsia="en-CA"/>
        </w:rPr>
        <w:t>s</w:t>
      </w:r>
      <w:r w:rsidR="000F341C" w:rsidRPr="002C5DC2">
        <w:rPr>
          <w:rFonts w:eastAsia="Times New Roman"/>
          <w:sz w:val="20"/>
          <w:szCs w:val="20"/>
          <w:lang w:val="en-US" w:eastAsia="en-CA"/>
        </w:rPr>
        <w:t>ound reason…</w:t>
      </w:r>
      <w:r w:rsidR="000F341C" w:rsidRPr="002C5DC2">
        <w:rPr>
          <w:sz w:val="20"/>
          <w:szCs w:val="20"/>
        </w:rPr>
        <w:t>There is much to be found out, if men did but well attend to observation, and doubt even the very Principles of Astrology, til they had examined the truth of them</w:t>
      </w:r>
      <w:r w:rsidR="000F341C">
        <w:rPr>
          <w:sz w:val="20"/>
          <w:szCs w:val="20"/>
        </w:rPr>
        <w:t>.</w:t>
      </w:r>
      <w:r w:rsidR="000F341C" w:rsidRPr="002C5DC2">
        <w:rPr>
          <w:rStyle w:val="FootnoteReference"/>
          <w:sz w:val="20"/>
          <w:szCs w:val="20"/>
        </w:rPr>
        <w:footnoteReference w:id="24"/>
      </w:r>
      <w:r w:rsidR="000F341C" w:rsidRPr="00DA6656">
        <w:rPr>
          <w:rFonts w:eastAsia="Times New Roman"/>
          <w:sz w:val="22"/>
          <w:szCs w:val="22"/>
          <w:lang w:val="en-US" w:eastAsia="en-CA"/>
        </w:rPr>
        <w:t xml:space="preserve"> </w:t>
      </w:r>
    </w:p>
    <w:p w14:paraId="79F25FAA" w14:textId="77777777" w:rsidR="000F341C" w:rsidRDefault="000F341C" w:rsidP="000F341C">
      <w:pPr>
        <w:spacing w:line="480" w:lineRule="auto"/>
        <w:textAlignment w:val="baseline"/>
        <w:rPr>
          <w:rFonts w:eastAsia="Times New Roman"/>
          <w:sz w:val="22"/>
          <w:szCs w:val="22"/>
          <w:lang w:val="en-US" w:eastAsia="en-CA"/>
        </w:rPr>
      </w:pPr>
    </w:p>
    <w:p w14:paraId="4372956E" w14:textId="48AA73E1" w:rsidR="000F341C" w:rsidRDefault="000F341C" w:rsidP="007F7BBC">
      <w:pPr>
        <w:spacing w:line="480" w:lineRule="auto"/>
        <w:textAlignment w:val="baseline"/>
        <w:rPr>
          <w:rFonts w:eastAsia="Times New Roman"/>
          <w:sz w:val="22"/>
          <w:szCs w:val="22"/>
          <w:lang w:val="en-US" w:eastAsia="en-CA"/>
        </w:rPr>
      </w:pPr>
      <w:r>
        <w:rPr>
          <w:rFonts w:eastAsia="Times New Roman"/>
          <w:sz w:val="22"/>
          <w:szCs w:val="22"/>
          <w:lang w:val="en-US" w:eastAsia="en-CA"/>
        </w:rPr>
        <w:t xml:space="preserve">While Childrey </w:t>
      </w:r>
      <w:r w:rsidR="00B65D38">
        <w:rPr>
          <w:rFonts w:eastAsia="Times New Roman"/>
          <w:sz w:val="22"/>
          <w:szCs w:val="22"/>
          <w:lang w:val="en-US" w:eastAsia="en-CA"/>
        </w:rPr>
        <w:t xml:space="preserve">indicates </w:t>
      </w:r>
      <w:r w:rsidR="001934C2">
        <w:rPr>
          <w:rFonts w:eastAsia="Times New Roman"/>
          <w:sz w:val="22"/>
          <w:szCs w:val="22"/>
          <w:lang w:val="en-US" w:eastAsia="en-CA"/>
        </w:rPr>
        <w:t>a belief in the</w:t>
      </w:r>
      <w:r>
        <w:rPr>
          <w:rFonts w:eastAsia="Times New Roman"/>
          <w:sz w:val="22"/>
          <w:szCs w:val="22"/>
          <w:lang w:val="en-US" w:eastAsia="en-CA"/>
        </w:rPr>
        <w:t xml:space="preserve"> ‘science of astrology’, he </w:t>
      </w:r>
      <w:r w:rsidR="00B65D38">
        <w:rPr>
          <w:rFonts w:eastAsia="Times New Roman"/>
          <w:sz w:val="22"/>
          <w:szCs w:val="22"/>
          <w:lang w:val="en-US" w:eastAsia="en-CA"/>
        </w:rPr>
        <w:t xml:space="preserve">also </w:t>
      </w:r>
      <w:r w:rsidR="002A6077">
        <w:rPr>
          <w:rFonts w:eastAsia="Times New Roman"/>
          <w:sz w:val="22"/>
          <w:szCs w:val="22"/>
          <w:lang w:val="en-US" w:eastAsia="en-CA"/>
        </w:rPr>
        <w:t xml:space="preserve">notes a need for </w:t>
      </w:r>
      <w:r w:rsidR="00B65D38">
        <w:rPr>
          <w:rFonts w:eastAsia="Times New Roman"/>
          <w:sz w:val="22"/>
          <w:szCs w:val="22"/>
          <w:lang w:val="en-US" w:eastAsia="en-CA"/>
        </w:rPr>
        <w:t xml:space="preserve">its ‘rectification’, specifically citing </w:t>
      </w:r>
      <w:r>
        <w:rPr>
          <w:rFonts w:eastAsia="Times New Roman"/>
          <w:sz w:val="22"/>
          <w:szCs w:val="22"/>
          <w:lang w:val="en-US" w:eastAsia="en-CA"/>
        </w:rPr>
        <w:t>the ‘doctrine of ascendants’</w:t>
      </w:r>
      <w:r w:rsidR="00EC00DF">
        <w:rPr>
          <w:rFonts w:eastAsia="Times New Roman"/>
          <w:sz w:val="22"/>
          <w:szCs w:val="22"/>
          <w:lang w:val="en-US" w:eastAsia="en-CA"/>
        </w:rPr>
        <w:t>. This doctrine is understood by the likes of the judicial astrologer John Gadbury</w:t>
      </w:r>
      <w:r w:rsidR="007A2289">
        <w:rPr>
          <w:rFonts w:eastAsia="Times New Roman"/>
          <w:sz w:val="22"/>
          <w:szCs w:val="22"/>
          <w:lang w:val="en-US" w:eastAsia="en-CA"/>
        </w:rPr>
        <w:t xml:space="preserve"> as</w:t>
      </w:r>
      <w:r w:rsidR="001934C2">
        <w:rPr>
          <w:rFonts w:eastAsia="Times New Roman"/>
          <w:sz w:val="22"/>
          <w:szCs w:val="22"/>
          <w:lang w:val="en-US" w:eastAsia="en-CA"/>
        </w:rPr>
        <w:t xml:space="preserve"> referring to</w:t>
      </w:r>
      <w:r w:rsidR="00B64217">
        <w:rPr>
          <w:rFonts w:eastAsia="Times New Roman"/>
          <w:sz w:val="22"/>
          <w:szCs w:val="22"/>
          <w:lang w:val="en-US" w:eastAsia="en-CA"/>
        </w:rPr>
        <w:t xml:space="preserve"> ‘the rise of a planet in the “first house” of the zodiac’</w:t>
      </w:r>
      <w:r w:rsidR="00EC00DF">
        <w:rPr>
          <w:rFonts w:eastAsia="Times New Roman"/>
          <w:sz w:val="22"/>
          <w:szCs w:val="22"/>
          <w:lang w:val="en-US" w:eastAsia="en-CA"/>
        </w:rPr>
        <w:t xml:space="preserve"> </w:t>
      </w:r>
      <w:r w:rsidR="007A2289">
        <w:rPr>
          <w:rFonts w:eastAsia="Times New Roman"/>
          <w:sz w:val="22"/>
          <w:szCs w:val="22"/>
          <w:lang w:val="en-US" w:eastAsia="en-CA"/>
        </w:rPr>
        <w:t xml:space="preserve">and </w:t>
      </w:r>
      <w:r w:rsidR="00EC00DF">
        <w:rPr>
          <w:rFonts w:eastAsia="Times New Roman"/>
          <w:sz w:val="22"/>
          <w:szCs w:val="22"/>
          <w:lang w:val="en-US" w:eastAsia="en-CA"/>
        </w:rPr>
        <w:t>is</w:t>
      </w:r>
      <w:r w:rsidR="00C01797">
        <w:rPr>
          <w:rFonts w:eastAsia="Times New Roman"/>
          <w:sz w:val="22"/>
          <w:szCs w:val="22"/>
          <w:lang w:val="en-US" w:eastAsia="en-CA"/>
        </w:rPr>
        <w:t xml:space="preserve"> </w:t>
      </w:r>
      <w:r w:rsidR="001934C2">
        <w:rPr>
          <w:rFonts w:eastAsia="Times New Roman"/>
          <w:sz w:val="22"/>
          <w:szCs w:val="22"/>
          <w:lang w:val="en-US" w:eastAsia="en-CA"/>
        </w:rPr>
        <w:t xml:space="preserve">most often </w:t>
      </w:r>
      <w:r w:rsidR="00C01797">
        <w:rPr>
          <w:rFonts w:eastAsia="Times New Roman"/>
          <w:sz w:val="22"/>
          <w:szCs w:val="22"/>
          <w:lang w:val="en-US" w:eastAsia="en-CA"/>
        </w:rPr>
        <w:t>attributed to the second-century astronomer Claudius Ptolemy</w:t>
      </w:r>
      <w:r>
        <w:rPr>
          <w:rFonts w:eastAsia="Times New Roman"/>
          <w:sz w:val="22"/>
          <w:szCs w:val="22"/>
          <w:lang w:val="en-US" w:eastAsia="en-CA"/>
        </w:rPr>
        <w:t>.</w:t>
      </w:r>
      <w:r>
        <w:rPr>
          <w:rStyle w:val="FootnoteReference"/>
          <w:rFonts w:eastAsia="Times New Roman"/>
          <w:sz w:val="22"/>
          <w:szCs w:val="22"/>
          <w:lang w:val="en-US" w:eastAsia="en-CA"/>
        </w:rPr>
        <w:footnoteReference w:id="25"/>
      </w:r>
      <w:r>
        <w:rPr>
          <w:rFonts w:eastAsia="Times New Roman"/>
          <w:sz w:val="22"/>
          <w:szCs w:val="22"/>
          <w:lang w:val="en-US" w:eastAsia="en-CA"/>
        </w:rPr>
        <w:t xml:space="preserve"> Dislodging the primacy of Ptolemy’s work from the practice of astrology would prove difficult for Childrey, not least because</w:t>
      </w:r>
      <w:r w:rsidR="00466053">
        <w:rPr>
          <w:rFonts w:eastAsia="Times New Roman"/>
          <w:sz w:val="22"/>
          <w:szCs w:val="22"/>
          <w:lang w:val="en-US" w:eastAsia="en-CA"/>
        </w:rPr>
        <w:t xml:space="preserve"> of its immense importance to the trajectory of astrological thinking</w:t>
      </w:r>
      <w:r w:rsidR="00AF51E1">
        <w:rPr>
          <w:rFonts w:eastAsia="Times New Roman"/>
          <w:sz w:val="22"/>
          <w:szCs w:val="22"/>
          <w:lang w:val="en-US" w:eastAsia="en-CA"/>
        </w:rPr>
        <w:t xml:space="preserve"> in the centuries following its authorship</w:t>
      </w:r>
      <w:r>
        <w:rPr>
          <w:rFonts w:eastAsia="Times New Roman"/>
          <w:sz w:val="22"/>
          <w:szCs w:val="22"/>
          <w:lang w:val="en-US" w:eastAsia="en-CA"/>
        </w:rPr>
        <w:t xml:space="preserve"> as scholars like Otto Neugebauer and others have argued</w:t>
      </w:r>
      <w:r w:rsidR="00466053">
        <w:rPr>
          <w:rFonts w:eastAsia="Times New Roman"/>
          <w:sz w:val="22"/>
          <w:szCs w:val="22"/>
          <w:lang w:val="en-US" w:eastAsia="en-CA"/>
        </w:rPr>
        <w:t>.</w:t>
      </w:r>
      <w:r w:rsidR="00466053">
        <w:rPr>
          <w:rStyle w:val="FootnoteReference"/>
          <w:rFonts w:eastAsia="Times New Roman"/>
          <w:sz w:val="22"/>
          <w:szCs w:val="22"/>
          <w:lang w:val="en-US" w:eastAsia="en-CA"/>
        </w:rPr>
        <w:footnoteReference w:id="26"/>
      </w:r>
      <w:r>
        <w:rPr>
          <w:rFonts w:eastAsia="Times New Roman"/>
          <w:sz w:val="22"/>
          <w:szCs w:val="22"/>
          <w:lang w:val="en-US" w:eastAsia="en-CA"/>
        </w:rPr>
        <w:t xml:space="preserve"> The enduring nature of Ptolemaic astrology is</w:t>
      </w:r>
      <w:r w:rsidR="007F7BBC">
        <w:rPr>
          <w:rFonts w:eastAsia="Times New Roman"/>
          <w:sz w:val="22"/>
          <w:szCs w:val="22"/>
          <w:lang w:val="en-US" w:eastAsia="en-CA"/>
        </w:rPr>
        <w:t xml:space="preserve"> further</w:t>
      </w:r>
      <w:r>
        <w:rPr>
          <w:rFonts w:eastAsia="Times New Roman"/>
          <w:sz w:val="22"/>
          <w:szCs w:val="22"/>
          <w:lang w:val="en-US" w:eastAsia="en-CA"/>
        </w:rPr>
        <w:t xml:space="preserve"> supported by references in </w:t>
      </w:r>
      <w:r>
        <w:rPr>
          <w:rFonts w:eastAsia="Times New Roman"/>
          <w:sz w:val="22"/>
          <w:szCs w:val="22"/>
          <w:lang w:val="en-US" w:eastAsia="en-CA"/>
        </w:rPr>
        <w:lastRenderedPageBreak/>
        <w:t>the works of Childrey’s contemporaries, such as Gadbury and William Lilly (1602-1681)</w:t>
      </w:r>
      <w:r w:rsidR="008C4A1C">
        <w:rPr>
          <w:rFonts w:eastAsia="Times New Roman"/>
          <w:sz w:val="22"/>
          <w:szCs w:val="22"/>
          <w:lang w:val="en-US" w:eastAsia="en-CA"/>
        </w:rPr>
        <w:t>,</w:t>
      </w:r>
      <w:r>
        <w:rPr>
          <w:rStyle w:val="FootnoteReference"/>
          <w:rFonts w:eastAsia="Times New Roman"/>
          <w:sz w:val="22"/>
          <w:szCs w:val="22"/>
          <w:lang w:val="en-US" w:eastAsia="en-CA"/>
        </w:rPr>
        <w:footnoteReference w:id="27"/>
      </w:r>
      <w:r>
        <w:rPr>
          <w:rFonts w:eastAsia="Times New Roman"/>
          <w:sz w:val="22"/>
          <w:szCs w:val="22"/>
          <w:lang w:val="en-US" w:eastAsia="en-CA"/>
        </w:rPr>
        <w:t xml:space="preserve"> as well as their </w:t>
      </w:r>
      <w:r w:rsidR="001C3E0E">
        <w:rPr>
          <w:rFonts w:eastAsia="Times New Roman"/>
          <w:sz w:val="22"/>
          <w:szCs w:val="22"/>
          <w:lang w:val="en-US" w:eastAsia="en-CA"/>
        </w:rPr>
        <w:t xml:space="preserve">immediate </w:t>
      </w:r>
      <w:r>
        <w:rPr>
          <w:rFonts w:eastAsia="Times New Roman"/>
          <w:sz w:val="22"/>
          <w:szCs w:val="22"/>
          <w:lang w:val="en-US" w:eastAsia="en-CA"/>
        </w:rPr>
        <w:t xml:space="preserve">predecessors, like Sir Christopher Heydon (1561-1623), who believed that the epistemological foundations for prognostication </w:t>
      </w:r>
      <w:r w:rsidR="00B73A97">
        <w:rPr>
          <w:rFonts w:eastAsia="Times New Roman"/>
          <w:sz w:val="22"/>
          <w:szCs w:val="22"/>
          <w:lang w:val="en-US" w:eastAsia="en-CA"/>
        </w:rPr>
        <w:t>were</w:t>
      </w:r>
      <w:r>
        <w:rPr>
          <w:rFonts w:eastAsia="Times New Roman"/>
          <w:sz w:val="22"/>
          <w:szCs w:val="22"/>
          <w:lang w:val="en-US" w:eastAsia="en-CA"/>
        </w:rPr>
        <w:t xml:space="preserve"> ‘gathered out of </w:t>
      </w:r>
      <w:r>
        <w:rPr>
          <w:rFonts w:eastAsia="Times New Roman"/>
          <w:i/>
          <w:iCs/>
          <w:sz w:val="22"/>
          <w:szCs w:val="22"/>
          <w:lang w:val="en-US" w:eastAsia="en-CA"/>
        </w:rPr>
        <w:t>Ptolomie</w:t>
      </w:r>
      <w:r>
        <w:rPr>
          <w:rFonts w:eastAsia="Times New Roman"/>
          <w:sz w:val="22"/>
          <w:szCs w:val="22"/>
          <w:lang w:val="en-US" w:eastAsia="en-CA"/>
        </w:rPr>
        <w:t xml:space="preserve">…of his </w:t>
      </w:r>
      <w:r>
        <w:rPr>
          <w:rFonts w:eastAsia="Times New Roman"/>
          <w:i/>
          <w:iCs/>
          <w:sz w:val="22"/>
          <w:szCs w:val="22"/>
          <w:lang w:val="en-US" w:eastAsia="en-CA"/>
        </w:rPr>
        <w:t>Quadripartite</w:t>
      </w:r>
      <w:r w:rsidRPr="002E7B3E">
        <w:rPr>
          <w:rFonts w:eastAsia="Times New Roman"/>
          <w:sz w:val="22"/>
          <w:szCs w:val="22"/>
          <w:lang w:val="en-US" w:eastAsia="en-CA"/>
        </w:rPr>
        <w:t>’</w:t>
      </w:r>
      <w:r>
        <w:rPr>
          <w:rFonts w:eastAsia="Times New Roman"/>
          <w:sz w:val="22"/>
          <w:szCs w:val="22"/>
          <w:lang w:val="en-US" w:eastAsia="en-CA"/>
        </w:rPr>
        <w:t>.</w:t>
      </w:r>
      <w:r>
        <w:rPr>
          <w:rStyle w:val="FootnoteReference"/>
          <w:rFonts w:eastAsia="Times New Roman"/>
          <w:sz w:val="22"/>
          <w:szCs w:val="22"/>
          <w:lang w:val="en-US" w:eastAsia="en-CA"/>
        </w:rPr>
        <w:footnoteReference w:id="28"/>
      </w:r>
      <w:r>
        <w:rPr>
          <w:rFonts w:eastAsia="Times New Roman"/>
          <w:sz w:val="22"/>
          <w:szCs w:val="22"/>
          <w:lang w:val="en-US" w:eastAsia="en-CA"/>
        </w:rPr>
        <w:t xml:space="preserve"> </w:t>
      </w:r>
    </w:p>
    <w:p w14:paraId="6B590DD7" w14:textId="746F0925" w:rsidR="001335CF" w:rsidRDefault="007825AB" w:rsidP="00026753">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D</w:t>
      </w:r>
      <w:r w:rsidR="00184827">
        <w:rPr>
          <w:rFonts w:eastAsia="Times New Roman"/>
          <w:sz w:val="22"/>
          <w:szCs w:val="22"/>
          <w:lang w:val="en-US" w:eastAsia="en-CA"/>
        </w:rPr>
        <w:t>espite Childrey’s ‘affection</w:t>
      </w:r>
      <w:r w:rsidR="00B80C9D">
        <w:rPr>
          <w:rFonts w:eastAsia="Times New Roman"/>
          <w:sz w:val="22"/>
          <w:szCs w:val="22"/>
          <w:lang w:val="en-US" w:eastAsia="en-CA"/>
        </w:rPr>
        <w:t>’ for astrology</w:t>
      </w:r>
      <w:r w:rsidR="00184827">
        <w:rPr>
          <w:rFonts w:eastAsia="Times New Roman"/>
          <w:sz w:val="22"/>
          <w:szCs w:val="22"/>
          <w:lang w:val="en-US" w:eastAsia="en-CA"/>
        </w:rPr>
        <w:t>,</w:t>
      </w:r>
      <w:r w:rsidR="0099783C">
        <w:rPr>
          <w:rFonts w:eastAsia="Times New Roman"/>
          <w:sz w:val="22"/>
          <w:szCs w:val="22"/>
          <w:lang w:val="en-US" w:eastAsia="en-CA"/>
        </w:rPr>
        <w:t xml:space="preserve"> </w:t>
      </w:r>
      <w:r w:rsidR="00B80C9D">
        <w:rPr>
          <w:rFonts w:eastAsia="Times New Roman"/>
          <w:sz w:val="22"/>
          <w:szCs w:val="22"/>
          <w:lang w:val="en-US" w:eastAsia="en-CA"/>
        </w:rPr>
        <w:t>he</w:t>
      </w:r>
      <w:r w:rsidR="005F0EB7">
        <w:rPr>
          <w:rFonts w:eastAsia="Times New Roman"/>
          <w:sz w:val="22"/>
          <w:szCs w:val="22"/>
          <w:lang w:val="en-US" w:eastAsia="en-CA"/>
        </w:rPr>
        <w:t xml:space="preserve"> </w:t>
      </w:r>
      <w:r w:rsidR="00614259">
        <w:rPr>
          <w:rFonts w:eastAsia="Times New Roman"/>
          <w:sz w:val="22"/>
          <w:szCs w:val="22"/>
          <w:lang w:val="en-US" w:eastAsia="en-CA"/>
        </w:rPr>
        <w:t>never refer</w:t>
      </w:r>
      <w:r w:rsidR="00882535">
        <w:rPr>
          <w:rFonts w:eastAsia="Times New Roman"/>
          <w:sz w:val="22"/>
          <w:szCs w:val="22"/>
          <w:lang w:val="en-US" w:eastAsia="en-CA"/>
        </w:rPr>
        <w:t>red</w:t>
      </w:r>
      <w:r w:rsidR="00614259">
        <w:rPr>
          <w:rFonts w:eastAsia="Times New Roman"/>
          <w:sz w:val="22"/>
          <w:szCs w:val="22"/>
          <w:lang w:val="en-US" w:eastAsia="en-CA"/>
        </w:rPr>
        <w:t xml:space="preserve"> to</w:t>
      </w:r>
      <w:r w:rsidR="005F0EB7">
        <w:rPr>
          <w:rFonts w:eastAsia="Times New Roman"/>
          <w:sz w:val="22"/>
          <w:szCs w:val="22"/>
          <w:lang w:val="en-US" w:eastAsia="en-CA"/>
        </w:rPr>
        <w:t xml:space="preserve"> himself </w:t>
      </w:r>
      <w:r w:rsidR="00DF2B5B">
        <w:rPr>
          <w:rFonts w:eastAsia="Times New Roman"/>
          <w:sz w:val="22"/>
          <w:szCs w:val="22"/>
          <w:lang w:val="en-US" w:eastAsia="en-CA"/>
        </w:rPr>
        <w:t xml:space="preserve">as </w:t>
      </w:r>
      <w:r w:rsidR="005F0EB7">
        <w:rPr>
          <w:rFonts w:eastAsia="Times New Roman"/>
          <w:sz w:val="22"/>
          <w:szCs w:val="22"/>
          <w:lang w:val="en-US" w:eastAsia="en-CA"/>
        </w:rPr>
        <w:t>an astrologe</w:t>
      </w:r>
      <w:r w:rsidR="00C73A91">
        <w:rPr>
          <w:rFonts w:eastAsia="Times New Roman"/>
          <w:sz w:val="22"/>
          <w:szCs w:val="22"/>
          <w:lang w:val="en-US" w:eastAsia="en-CA"/>
        </w:rPr>
        <w:t>r. Historians appear to grapple with his identity</w:t>
      </w:r>
      <w:r w:rsidR="00FF2E40">
        <w:rPr>
          <w:rFonts w:eastAsia="Times New Roman"/>
          <w:sz w:val="22"/>
          <w:szCs w:val="22"/>
          <w:lang w:val="en-US" w:eastAsia="en-CA"/>
        </w:rPr>
        <w:t xml:space="preserve"> as well</w:t>
      </w:r>
      <w:r w:rsidR="00C73A91">
        <w:rPr>
          <w:rFonts w:eastAsia="Times New Roman"/>
          <w:sz w:val="22"/>
          <w:szCs w:val="22"/>
          <w:lang w:val="en-US" w:eastAsia="en-CA"/>
        </w:rPr>
        <w:t xml:space="preserve">: Campion calls </w:t>
      </w:r>
      <w:r w:rsidR="005C3E41">
        <w:rPr>
          <w:rFonts w:eastAsia="Times New Roman"/>
          <w:sz w:val="22"/>
          <w:szCs w:val="22"/>
          <w:lang w:val="en-US" w:eastAsia="en-CA"/>
        </w:rPr>
        <w:t>Childrey</w:t>
      </w:r>
      <w:r w:rsidR="000E45BE">
        <w:rPr>
          <w:rFonts w:eastAsia="Times New Roman"/>
          <w:sz w:val="22"/>
          <w:szCs w:val="22"/>
          <w:lang w:val="en-US" w:eastAsia="en-CA"/>
        </w:rPr>
        <w:t xml:space="preserve"> a</w:t>
      </w:r>
      <w:r w:rsidR="00C73A91">
        <w:rPr>
          <w:rFonts w:eastAsia="Times New Roman"/>
          <w:sz w:val="22"/>
          <w:szCs w:val="22"/>
          <w:lang w:val="en-US" w:eastAsia="en-CA"/>
        </w:rPr>
        <w:t xml:space="preserve"> ‘reforming English astrologer’, while </w:t>
      </w:r>
      <w:r w:rsidR="00044586">
        <w:rPr>
          <w:rFonts w:eastAsia="Times New Roman"/>
          <w:sz w:val="22"/>
          <w:szCs w:val="22"/>
          <w:lang w:val="en-US" w:eastAsia="en-CA"/>
        </w:rPr>
        <w:t xml:space="preserve">Keith </w:t>
      </w:r>
      <w:r w:rsidR="00C73A91">
        <w:rPr>
          <w:rFonts w:eastAsia="Times New Roman"/>
          <w:sz w:val="22"/>
          <w:szCs w:val="22"/>
          <w:lang w:val="en-US" w:eastAsia="en-CA"/>
        </w:rPr>
        <w:t>Thomas</w:t>
      </w:r>
      <w:r w:rsidR="00065922">
        <w:rPr>
          <w:rFonts w:eastAsia="Times New Roman"/>
          <w:sz w:val="22"/>
          <w:szCs w:val="22"/>
          <w:lang w:val="en-US" w:eastAsia="en-CA"/>
        </w:rPr>
        <w:t xml:space="preserve"> simply</w:t>
      </w:r>
      <w:r w:rsidR="00C73A91">
        <w:rPr>
          <w:rFonts w:eastAsia="Times New Roman"/>
          <w:sz w:val="22"/>
          <w:szCs w:val="22"/>
          <w:lang w:val="en-US" w:eastAsia="en-CA"/>
        </w:rPr>
        <w:t xml:space="preserve"> </w:t>
      </w:r>
      <w:r w:rsidR="003A0525">
        <w:rPr>
          <w:rFonts w:eastAsia="Times New Roman"/>
          <w:sz w:val="22"/>
          <w:szCs w:val="22"/>
          <w:lang w:val="en-US" w:eastAsia="en-CA"/>
        </w:rPr>
        <w:t>labels him a ‘Baconian’</w:t>
      </w:r>
      <w:r w:rsidR="00951761">
        <w:rPr>
          <w:rFonts w:eastAsia="Times New Roman"/>
          <w:sz w:val="22"/>
          <w:szCs w:val="22"/>
          <w:lang w:val="en-US" w:eastAsia="en-CA"/>
        </w:rPr>
        <w:t>.</w:t>
      </w:r>
      <w:r w:rsidR="003F6370" w:rsidRPr="003F6370">
        <w:rPr>
          <w:rStyle w:val="FootnoteReference"/>
          <w:rFonts w:eastAsia="Times New Roman"/>
          <w:sz w:val="22"/>
          <w:szCs w:val="22"/>
          <w:lang w:val="en-US" w:eastAsia="en-CA"/>
        </w:rPr>
        <w:t xml:space="preserve"> </w:t>
      </w:r>
      <w:r w:rsidR="003F6370">
        <w:rPr>
          <w:rStyle w:val="FootnoteReference"/>
          <w:rFonts w:eastAsia="Times New Roman"/>
          <w:sz w:val="22"/>
          <w:szCs w:val="22"/>
          <w:lang w:val="en-US" w:eastAsia="en-CA"/>
        </w:rPr>
        <w:footnoteReference w:id="29"/>
      </w:r>
      <w:r w:rsidR="00951761">
        <w:rPr>
          <w:rFonts w:eastAsia="Times New Roman"/>
          <w:sz w:val="22"/>
          <w:szCs w:val="22"/>
          <w:lang w:val="en-US" w:eastAsia="en-CA"/>
        </w:rPr>
        <w:t xml:space="preserve"> </w:t>
      </w:r>
      <w:r w:rsidR="008976C3">
        <w:rPr>
          <w:rFonts w:eastAsia="Times New Roman"/>
          <w:sz w:val="22"/>
          <w:szCs w:val="22"/>
          <w:lang w:val="en-US" w:eastAsia="en-CA"/>
        </w:rPr>
        <w:t xml:space="preserve">Although Thomas notes that Childrey </w:t>
      </w:r>
      <w:r w:rsidR="000E45BE">
        <w:rPr>
          <w:rFonts w:eastAsia="Times New Roman"/>
          <w:sz w:val="22"/>
          <w:szCs w:val="22"/>
          <w:lang w:val="en-US" w:eastAsia="en-CA"/>
        </w:rPr>
        <w:t>‘urged his colleagues to adapt their calculations to fit the new astronomical facts’,</w:t>
      </w:r>
      <w:r w:rsidR="003F6370" w:rsidRPr="003F6370">
        <w:rPr>
          <w:rStyle w:val="FootnoteReference"/>
          <w:rFonts w:eastAsia="Times New Roman"/>
          <w:sz w:val="22"/>
          <w:szCs w:val="22"/>
          <w:lang w:val="en-US" w:eastAsia="en-CA"/>
        </w:rPr>
        <w:t xml:space="preserve"> </w:t>
      </w:r>
      <w:r w:rsidR="003F6370">
        <w:rPr>
          <w:rStyle w:val="FootnoteReference"/>
          <w:rFonts w:eastAsia="Times New Roman"/>
          <w:sz w:val="22"/>
          <w:szCs w:val="22"/>
          <w:lang w:val="en-US" w:eastAsia="en-CA"/>
        </w:rPr>
        <w:footnoteReference w:id="30"/>
      </w:r>
      <w:r w:rsidR="000E45BE">
        <w:rPr>
          <w:rFonts w:eastAsia="Times New Roman"/>
          <w:sz w:val="22"/>
          <w:szCs w:val="22"/>
          <w:lang w:val="en-US" w:eastAsia="en-CA"/>
        </w:rPr>
        <w:t xml:space="preserve"> </w:t>
      </w:r>
      <w:r w:rsidR="00DA681F">
        <w:rPr>
          <w:rFonts w:eastAsia="Times New Roman"/>
          <w:sz w:val="22"/>
          <w:szCs w:val="22"/>
          <w:lang w:val="en-US" w:eastAsia="en-CA"/>
        </w:rPr>
        <w:t xml:space="preserve">there is </w:t>
      </w:r>
      <w:r w:rsidR="00A72395">
        <w:rPr>
          <w:rFonts w:eastAsia="Times New Roman"/>
          <w:sz w:val="22"/>
          <w:szCs w:val="22"/>
          <w:lang w:val="en-US" w:eastAsia="en-CA"/>
        </w:rPr>
        <w:t xml:space="preserve">little </w:t>
      </w:r>
      <w:r w:rsidR="00DA681F">
        <w:rPr>
          <w:rFonts w:eastAsia="Times New Roman"/>
          <w:sz w:val="22"/>
          <w:szCs w:val="22"/>
          <w:lang w:val="en-US" w:eastAsia="en-CA"/>
        </w:rPr>
        <w:t xml:space="preserve">evidence that Childrey engaged </w:t>
      </w:r>
      <w:r w:rsidR="008F0770">
        <w:rPr>
          <w:rFonts w:eastAsia="Times New Roman"/>
          <w:sz w:val="22"/>
          <w:szCs w:val="22"/>
          <w:lang w:val="en-US" w:eastAsia="en-CA"/>
        </w:rPr>
        <w:t xml:space="preserve">in </w:t>
      </w:r>
      <w:r w:rsidR="008976C3">
        <w:rPr>
          <w:rFonts w:eastAsia="Times New Roman"/>
          <w:sz w:val="22"/>
          <w:szCs w:val="22"/>
          <w:lang w:val="en-US" w:eastAsia="en-CA"/>
        </w:rPr>
        <w:t xml:space="preserve">judicial </w:t>
      </w:r>
      <w:r w:rsidR="008F0770">
        <w:rPr>
          <w:rFonts w:eastAsia="Times New Roman"/>
          <w:sz w:val="22"/>
          <w:szCs w:val="22"/>
          <w:lang w:val="en-US" w:eastAsia="en-CA"/>
        </w:rPr>
        <w:t>astrological practice</w:t>
      </w:r>
      <w:r w:rsidR="008976C3">
        <w:rPr>
          <w:rFonts w:eastAsia="Times New Roman"/>
          <w:sz w:val="22"/>
          <w:szCs w:val="22"/>
          <w:lang w:val="en-US" w:eastAsia="en-CA"/>
        </w:rPr>
        <w:t>s</w:t>
      </w:r>
      <w:r w:rsidR="00DC455A">
        <w:rPr>
          <w:rFonts w:eastAsia="Times New Roman"/>
          <w:sz w:val="22"/>
          <w:szCs w:val="22"/>
          <w:lang w:val="en-US" w:eastAsia="en-CA"/>
        </w:rPr>
        <w:t xml:space="preserve"> in any professional capacity</w:t>
      </w:r>
      <w:r w:rsidR="008F0770">
        <w:rPr>
          <w:rFonts w:eastAsia="Times New Roman"/>
          <w:sz w:val="22"/>
          <w:szCs w:val="22"/>
          <w:lang w:val="en-US" w:eastAsia="en-CA"/>
        </w:rPr>
        <w:t>.</w:t>
      </w:r>
      <w:r w:rsidR="00BD4BE4">
        <w:rPr>
          <w:rFonts w:eastAsia="Times New Roman"/>
          <w:sz w:val="22"/>
          <w:szCs w:val="22"/>
          <w:lang w:val="en-US" w:eastAsia="en-CA"/>
        </w:rPr>
        <w:t xml:space="preserve"> Curry</w:t>
      </w:r>
      <w:r w:rsidR="007160D8">
        <w:rPr>
          <w:rFonts w:eastAsia="Times New Roman"/>
          <w:sz w:val="22"/>
          <w:szCs w:val="22"/>
          <w:lang w:val="en-US" w:eastAsia="en-CA"/>
        </w:rPr>
        <w:t xml:space="preserve"> also seems careful in </w:t>
      </w:r>
      <w:r w:rsidR="00B85BF1">
        <w:rPr>
          <w:rFonts w:eastAsia="Times New Roman"/>
          <w:sz w:val="22"/>
          <w:szCs w:val="22"/>
          <w:lang w:val="en-US" w:eastAsia="en-CA"/>
        </w:rPr>
        <w:t xml:space="preserve">his characterization of Childrey’s </w:t>
      </w:r>
      <w:r w:rsidR="00B85BF1">
        <w:rPr>
          <w:rFonts w:eastAsia="Times New Roman"/>
          <w:sz w:val="22"/>
          <w:szCs w:val="22"/>
          <w:lang w:eastAsia="en-CA"/>
        </w:rPr>
        <w:t>astrolog</w:t>
      </w:r>
      <w:r w:rsidR="005C3E41">
        <w:rPr>
          <w:rFonts w:eastAsia="Times New Roman"/>
          <w:sz w:val="22"/>
          <w:szCs w:val="22"/>
          <w:lang w:eastAsia="en-CA"/>
        </w:rPr>
        <w:t>y</w:t>
      </w:r>
      <w:r w:rsidR="00D26A11">
        <w:rPr>
          <w:rFonts w:eastAsia="Times New Roman"/>
          <w:sz w:val="22"/>
          <w:szCs w:val="22"/>
          <w:lang w:eastAsia="en-CA"/>
        </w:rPr>
        <w:t xml:space="preserve">: </w:t>
      </w:r>
      <w:r w:rsidR="00345D32">
        <w:rPr>
          <w:rFonts w:eastAsia="Times New Roman"/>
          <w:sz w:val="22"/>
          <w:szCs w:val="22"/>
          <w:lang w:val="en-US" w:eastAsia="en-CA"/>
        </w:rPr>
        <w:t xml:space="preserve">in </w:t>
      </w:r>
      <w:r w:rsidR="00476C1A">
        <w:rPr>
          <w:rFonts w:eastAsia="Times New Roman"/>
          <w:sz w:val="22"/>
          <w:szCs w:val="22"/>
          <w:lang w:val="en-US" w:eastAsia="en-CA"/>
        </w:rPr>
        <w:t xml:space="preserve">introducing the </w:t>
      </w:r>
      <w:r w:rsidR="00386F21">
        <w:rPr>
          <w:rFonts w:eastAsia="Times New Roman"/>
          <w:sz w:val="22"/>
          <w:szCs w:val="22"/>
          <w:lang w:val="en-US" w:eastAsia="en-CA"/>
        </w:rPr>
        <w:t>seventeenth century’s</w:t>
      </w:r>
      <w:r w:rsidR="00345D32">
        <w:rPr>
          <w:rFonts w:eastAsia="Times New Roman"/>
          <w:sz w:val="22"/>
          <w:szCs w:val="22"/>
          <w:lang w:val="en-US" w:eastAsia="en-CA"/>
        </w:rPr>
        <w:t xml:space="preserve"> ‘three principal reformers’</w:t>
      </w:r>
      <w:r w:rsidR="00476C1A">
        <w:rPr>
          <w:rFonts w:eastAsia="Times New Roman"/>
          <w:sz w:val="22"/>
          <w:szCs w:val="22"/>
          <w:lang w:val="en-US" w:eastAsia="en-CA"/>
        </w:rPr>
        <w:t>—John Goad</w:t>
      </w:r>
      <w:r w:rsidR="00AB53F7">
        <w:rPr>
          <w:rFonts w:eastAsia="Times New Roman"/>
          <w:sz w:val="22"/>
          <w:szCs w:val="22"/>
          <w:lang w:val="en-US" w:eastAsia="en-CA"/>
        </w:rPr>
        <w:t xml:space="preserve"> (1616-1689)</w:t>
      </w:r>
      <w:r w:rsidR="00476C1A">
        <w:rPr>
          <w:rFonts w:eastAsia="Times New Roman"/>
          <w:sz w:val="22"/>
          <w:szCs w:val="22"/>
          <w:lang w:val="en-US" w:eastAsia="en-CA"/>
        </w:rPr>
        <w:t>, John Gadbury and Joshua Childrey—</w:t>
      </w:r>
      <w:r w:rsidR="00110984">
        <w:rPr>
          <w:rFonts w:eastAsia="Times New Roman"/>
          <w:sz w:val="22"/>
          <w:szCs w:val="22"/>
          <w:lang w:val="en-US" w:eastAsia="en-CA"/>
        </w:rPr>
        <w:t>Curry only identifies</w:t>
      </w:r>
      <w:r w:rsidR="00D26A11">
        <w:rPr>
          <w:rFonts w:eastAsia="Times New Roman"/>
          <w:sz w:val="22"/>
          <w:szCs w:val="22"/>
          <w:lang w:val="en-US" w:eastAsia="en-CA"/>
        </w:rPr>
        <w:t xml:space="preserve"> John Gadbury as a professional </w:t>
      </w:r>
      <w:r w:rsidR="008C5512">
        <w:rPr>
          <w:rFonts w:eastAsia="Times New Roman"/>
          <w:sz w:val="22"/>
          <w:szCs w:val="22"/>
          <w:lang w:val="en-US" w:eastAsia="en-CA"/>
        </w:rPr>
        <w:t xml:space="preserve">judicial </w:t>
      </w:r>
      <w:r w:rsidR="00D26A11">
        <w:rPr>
          <w:rFonts w:eastAsia="Times New Roman"/>
          <w:sz w:val="22"/>
          <w:szCs w:val="22"/>
          <w:lang w:val="en-US" w:eastAsia="en-CA"/>
        </w:rPr>
        <w:t xml:space="preserve">astrologer, </w:t>
      </w:r>
      <w:r w:rsidR="006A35BD">
        <w:rPr>
          <w:rFonts w:eastAsia="Times New Roman"/>
          <w:sz w:val="22"/>
          <w:szCs w:val="22"/>
          <w:lang w:val="en-US" w:eastAsia="en-CA"/>
        </w:rPr>
        <w:t xml:space="preserve">though later acknowledges </w:t>
      </w:r>
      <w:r w:rsidR="00DE3005">
        <w:rPr>
          <w:rFonts w:eastAsia="Times New Roman"/>
          <w:sz w:val="22"/>
          <w:szCs w:val="22"/>
          <w:lang w:val="en-US" w:eastAsia="en-CA"/>
        </w:rPr>
        <w:t xml:space="preserve">that Childrey practiced </w:t>
      </w:r>
      <w:r w:rsidR="007F10B2">
        <w:rPr>
          <w:rFonts w:eastAsia="Times New Roman"/>
          <w:sz w:val="22"/>
          <w:szCs w:val="22"/>
          <w:lang w:val="en-US" w:eastAsia="en-CA"/>
        </w:rPr>
        <w:t xml:space="preserve">what he himself considered a </w:t>
      </w:r>
      <w:r w:rsidR="006A35BD">
        <w:rPr>
          <w:rFonts w:eastAsia="Times New Roman"/>
          <w:sz w:val="22"/>
          <w:szCs w:val="22"/>
          <w:lang w:val="en-US" w:eastAsia="en-CA"/>
        </w:rPr>
        <w:t xml:space="preserve">‘rational and sound astrology’ </w:t>
      </w:r>
      <w:r w:rsidR="00DE3005">
        <w:rPr>
          <w:rFonts w:eastAsia="Times New Roman"/>
          <w:sz w:val="22"/>
          <w:szCs w:val="22"/>
          <w:lang w:val="en-US" w:eastAsia="en-CA"/>
        </w:rPr>
        <w:t xml:space="preserve">that he </w:t>
      </w:r>
      <w:r w:rsidR="00B6471B">
        <w:rPr>
          <w:rFonts w:eastAsia="Times New Roman"/>
          <w:sz w:val="22"/>
          <w:szCs w:val="22"/>
          <w:lang w:val="en-US" w:eastAsia="en-CA"/>
        </w:rPr>
        <w:t>‘wished to bring about more widely’</w:t>
      </w:r>
      <w:r w:rsidR="008815FA">
        <w:rPr>
          <w:rFonts w:eastAsia="Times New Roman"/>
          <w:sz w:val="22"/>
          <w:szCs w:val="22"/>
          <w:lang w:val="en-US" w:eastAsia="en-CA"/>
        </w:rPr>
        <w:t>.</w:t>
      </w:r>
      <w:r w:rsidR="00B6471B">
        <w:rPr>
          <w:rStyle w:val="FootnoteReference"/>
          <w:rFonts w:eastAsia="Times New Roman"/>
          <w:sz w:val="22"/>
          <w:szCs w:val="22"/>
          <w:lang w:val="en-US" w:eastAsia="en-CA"/>
        </w:rPr>
        <w:footnoteReference w:id="31"/>
      </w:r>
    </w:p>
    <w:p w14:paraId="2AB7AFFE" w14:textId="3056484F" w:rsidR="00BD4E0D" w:rsidRDefault="006C437D" w:rsidP="00C04344">
      <w:pPr>
        <w:spacing w:line="480" w:lineRule="auto"/>
        <w:ind w:firstLine="567"/>
        <w:textAlignment w:val="baseline"/>
        <w:rPr>
          <w:rFonts w:eastAsia="Times New Roman"/>
          <w:sz w:val="20"/>
          <w:szCs w:val="20"/>
          <w:lang w:val="en-US" w:eastAsia="en-CA"/>
        </w:rPr>
      </w:pPr>
      <w:r>
        <w:rPr>
          <w:rFonts w:eastAsia="Times New Roman"/>
          <w:sz w:val="22"/>
          <w:szCs w:val="22"/>
          <w:lang w:val="en-US" w:eastAsia="en-CA"/>
        </w:rPr>
        <w:t xml:space="preserve">The lack of certainty around </w:t>
      </w:r>
      <w:r w:rsidR="005829A5">
        <w:rPr>
          <w:rFonts w:eastAsia="Times New Roman"/>
          <w:sz w:val="22"/>
          <w:szCs w:val="22"/>
          <w:lang w:val="en-US" w:eastAsia="en-CA"/>
        </w:rPr>
        <w:t>wh</w:t>
      </w:r>
      <w:r w:rsidR="004E07AD">
        <w:rPr>
          <w:rFonts w:eastAsia="Times New Roman"/>
          <w:sz w:val="22"/>
          <w:szCs w:val="22"/>
          <w:lang w:val="en-US" w:eastAsia="en-CA"/>
        </w:rPr>
        <w:t>ether to label</w:t>
      </w:r>
      <w:r w:rsidR="005829A5">
        <w:rPr>
          <w:rFonts w:eastAsia="Times New Roman"/>
          <w:sz w:val="22"/>
          <w:szCs w:val="22"/>
          <w:lang w:val="en-US" w:eastAsia="en-CA"/>
        </w:rPr>
        <w:t xml:space="preserve"> Childrey</w:t>
      </w:r>
      <w:r w:rsidR="004E07AD">
        <w:rPr>
          <w:rFonts w:eastAsia="Times New Roman"/>
          <w:sz w:val="22"/>
          <w:szCs w:val="22"/>
          <w:lang w:val="en-US" w:eastAsia="en-CA"/>
        </w:rPr>
        <w:t xml:space="preserve"> an astronomer or astrologer</w:t>
      </w:r>
      <w:r w:rsidR="005829A5">
        <w:rPr>
          <w:rFonts w:eastAsia="Times New Roman"/>
          <w:sz w:val="22"/>
          <w:szCs w:val="22"/>
          <w:lang w:val="en-US" w:eastAsia="en-CA"/>
        </w:rPr>
        <w:t xml:space="preserve"> underscores arguments that both Curry and Robert S. Westman have made</w:t>
      </w:r>
      <w:r w:rsidR="002A5992">
        <w:rPr>
          <w:rFonts w:eastAsia="Times New Roman"/>
          <w:sz w:val="22"/>
          <w:szCs w:val="22"/>
          <w:lang w:val="en-US" w:eastAsia="en-CA"/>
        </w:rPr>
        <w:t xml:space="preserve"> around the difficulty </w:t>
      </w:r>
      <w:r w:rsidR="00C5082A">
        <w:rPr>
          <w:rFonts w:eastAsia="Times New Roman"/>
          <w:sz w:val="22"/>
          <w:szCs w:val="22"/>
          <w:lang w:val="en-US" w:eastAsia="en-CA"/>
        </w:rPr>
        <w:t>in</w:t>
      </w:r>
      <w:r w:rsidR="002A5992">
        <w:rPr>
          <w:rFonts w:eastAsia="Times New Roman"/>
          <w:sz w:val="22"/>
          <w:szCs w:val="22"/>
          <w:lang w:val="en-US" w:eastAsia="en-CA"/>
        </w:rPr>
        <w:t xml:space="preserve"> clearly distinguish</w:t>
      </w:r>
      <w:r w:rsidR="00C5082A">
        <w:rPr>
          <w:rFonts w:eastAsia="Times New Roman"/>
          <w:sz w:val="22"/>
          <w:szCs w:val="22"/>
          <w:lang w:val="en-US" w:eastAsia="en-CA"/>
        </w:rPr>
        <w:t>ing</w:t>
      </w:r>
      <w:r w:rsidR="002A5992">
        <w:rPr>
          <w:rFonts w:eastAsia="Times New Roman"/>
          <w:sz w:val="22"/>
          <w:szCs w:val="22"/>
          <w:lang w:val="en-US" w:eastAsia="en-CA"/>
        </w:rPr>
        <w:t xml:space="preserve"> </w:t>
      </w:r>
      <w:r w:rsidR="004E07AD">
        <w:rPr>
          <w:rFonts w:eastAsia="Times New Roman"/>
          <w:sz w:val="22"/>
          <w:szCs w:val="22"/>
          <w:lang w:val="en-US" w:eastAsia="en-CA"/>
        </w:rPr>
        <w:t>between the</w:t>
      </w:r>
      <w:r w:rsidR="00C5082A">
        <w:rPr>
          <w:rFonts w:eastAsia="Times New Roman"/>
          <w:sz w:val="22"/>
          <w:szCs w:val="22"/>
          <w:lang w:val="en-US" w:eastAsia="en-CA"/>
        </w:rPr>
        <w:t>se two titles during</w:t>
      </w:r>
      <w:r w:rsidR="0077352E">
        <w:rPr>
          <w:rFonts w:eastAsia="Times New Roman"/>
          <w:sz w:val="22"/>
          <w:szCs w:val="22"/>
          <w:lang w:val="en-US" w:eastAsia="en-CA"/>
        </w:rPr>
        <w:t xml:space="preserve"> this period</w:t>
      </w:r>
      <w:r w:rsidR="002A5992">
        <w:rPr>
          <w:rFonts w:eastAsia="Times New Roman"/>
          <w:sz w:val="22"/>
          <w:szCs w:val="22"/>
          <w:lang w:val="en-US" w:eastAsia="en-CA"/>
        </w:rPr>
        <w:t xml:space="preserve">. </w:t>
      </w:r>
      <w:r w:rsidR="0058359A">
        <w:rPr>
          <w:rFonts w:eastAsia="Times New Roman"/>
          <w:sz w:val="22"/>
          <w:szCs w:val="22"/>
          <w:lang w:val="en-US" w:eastAsia="en-CA"/>
        </w:rPr>
        <w:t>Westman</w:t>
      </w:r>
      <w:r w:rsidR="002A5992">
        <w:rPr>
          <w:rFonts w:eastAsia="Times New Roman"/>
          <w:sz w:val="22"/>
          <w:szCs w:val="22"/>
          <w:lang w:val="en-US" w:eastAsia="en-CA"/>
        </w:rPr>
        <w:t xml:space="preserve">’s studies </w:t>
      </w:r>
      <w:r w:rsidR="00AA035B">
        <w:rPr>
          <w:rFonts w:eastAsia="Times New Roman"/>
          <w:sz w:val="22"/>
          <w:szCs w:val="22"/>
          <w:lang w:val="en-US" w:eastAsia="en-CA"/>
        </w:rPr>
        <w:t xml:space="preserve">of Copernicus’ theories and their later reception </w:t>
      </w:r>
      <w:r w:rsidR="002A5992">
        <w:rPr>
          <w:rFonts w:eastAsia="Times New Roman"/>
          <w:sz w:val="22"/>
          <w:szCs w:val="22"/>
          <w:lang w:val="en-US" w:eastAsia="en-CA"/>
        </w:rPr>
        <w:t>ha</w:t>
      </w:r>
      <w:r w:rsidR="00A824A2">
        <w:rPr>
          <w:rFonts w:eastAsia="Times New Roman"/>
          <w:sz w:val="22"/>
          <w:szCs w:val="22"/>
          <w:lang w:val="en-US" w:eastAsia="en-CA"/>
        </w:rPr>
        <w:t>ve</w:t>
      </w:r>
      <w:r w:rsidR="002A5992">
        <w:rPr>
          <w:rFonts w:eastAsia="Times New Roman"/>
          <w:sz w:val="22"/>
          <w:szCs w:val="22"/>
          <w:lang w:val="en-US" w:eastAsia="en-CA"/>
        </w:rPr>
        <w:t xml:space="preserve"> shown that</w:t>
      </w:r>
      <w:r w:rsidR="007205B8">
        <w:rPr>
          <w:rFonts w:eastAsia="Times New Roman"/>
          <w:sz w:val="22"/>
          <w:szCs w:val="22"/>
          <w:lang w:val="en-US" w:eastAsia="en-CA"/>
        </w:rPr>
        <w:t>,</w:t>
      </w:r>
      <w:r w:rsidR="002A5992">
        <w:rPr>
          <w:rFonts w:eastAsia="Times New Roman"/>
          <w:sz w:val="22"/>
          <w:szCs w:val="22"/>
          <w:lang w:val="en-US" w:eastAsia="en-CA"/>
        </w:rPr>
        <w:t xml:space="preserve"> in</w:t>
      </w:r>
      <w:r w:rsidR="0058359A">
        <w:rPr>
          <w:rFonts w:eastAsia="Times New Roman"/>
          <w:sz w:val="22"/>
          <w:szCs w:val="22"/>
          <w:lang w:val="en-US" w:eastAsia="en-CA"/>
        </w:rPr>
        <w:t xml:space="preserve"> the fifteenth and sixteenth centuries, the ‘science of the stars’ encompassed the study of </w:t>
      </w:r>
      <w:r w:rsidR="0058359A" w:rsidRPr="00DE0DBC">
        <w:rPr>
          <w:rFonts w:eastAsia="Times New Roman"/>
          <w:sz w:val="22"/>
          <w:szCs w:val="22"/>
          <w:lang w:val="en-US" w:eastAsia="en-CA"/>
        </w:rPr>
        <w:t>both</w:t>
      </w:r>
      <w:r w:rsidR="0058359A">
        <w:rPr>
          <w:rFonts w:eastAsia="Times New Roman"/>
          <w:sz w:val="22"/>
          <w:szCs w:val="22"/>
          <w:lang w:val="en-US" w:eastAsia="en-CA"/>
        </w:rPr>
        <w:t xml:space="preserve"> astronomy and astrology</w:t>
      </w:r>
      <w:r w:rsidR="0077352E">
        <w:rPr>
          <w:rFonts w:eastAsia="Times New Roman"/>
          <w:sz w:val="22"/>
          <w:szCs w:val="22"/>
          <w:lang w:val="en-US" w:eastAsia="en-CA"/>
        </w:rPr>
        <w:t>,</w:t>
      </w:r>
      <w:r w:rsidR="0058359A">
        <w:rPr>
          <w:rStyle w:val="FootnoteReference"/>
          <w:rFonts w:eastAsia="Times New Roman"/>
          <w:sz w:val="22"/>
          <w:szCs w:val="22"/>
          <w:lang w:val="en-US" w:eastAsia="en-CA"/>
        </w:rPr>
        <w:footnoteReference w:id="32"/>
      </w:r>
      <w:r w:rsidR="0077352E">
        <w:rPr>
          <w:rFonts w:eastAsia="Times New Roman"/>
          <w:sz w:val="22"/>
          <w:szCs w:val="22"/>
          <w:lang w:val="en-US" w:eastAsia="en-CA"/>
        </w:rPr>
        <w:t xml:space="preserve"> </w:t>
      </w:r>
      <w:r w:rsidR="0077352E">
        <w:rPr>
          <w:rFonts w:eastAsia="Times New Roman"/>
          <w:sz w:val="22"/>
          <w:szCs w:val="22"/>
          <w:lang w:val="en-US" w:eastAsia="en-CA"/>
        </w:rPr>
        <w:lastRenderedPageBreak/>
        <w:t>while</w:t>
      </w:r>
      <w:r w:rsidR="0058359A">
        <w:rPr>
          <w:rFonts w:eastAsia="Times New Roman"/>
          <w:sz w:val="22"/>
          <w:szCs w:val="22"/>
          <w:lang w:val="en-US" w:eastAsia="en-CA"/>
        </w:rPr>
        <w:t xml:space="preserve"> Curry’s in</w:t>
      </w:r>
      <w:r w:rsidR="00004DFC">
        <w:rPr>
          <w:rFonts w:eastAsia="Times New Roman"/>
          <w:sz w:val="22"/>
          <w:szCs w:val="22"/>
          <w:lang w:val="en-US" w:eastAsia="en-CA"/>
        </w:rPr>
        <w:t>quirie</w:t>
      </w:r>
      <w:r w:rsidR="0058359A">
        <w:rPr>
          <w:rFonts w:eastAsia="Times New Roman"/>
          <w:sz w:val="22"/>
          <w:szCs w:val="22"/>
          <w:lang w:val="en-US" w:eastAsia="en-CA"/>
        </w:rPr>
        <w:t xml:space="preserve">s into astrology in </w:t>
      </w:r>
      <w:r w:rsidR="00E61C28">
        <w:rPr>
          <w:rFonts w:eastAsia="Times New Roman"/>
          <w:sz w:val="22"/>
          <w:szCs w:val="22"/>
          <w:lang w:val="en-US" w:eastAsia="en-CA"/>
        </w:rPr>
        <w:t>seventeenth-century</w:t>
      </w:r>
      <w:r w:rsidR="0058359A">
        <w:rPr>
          <w:rFonts w:eastAsia="Times New Roman"/>
          <w:sz w:val="22"/>
          <w:szCs w:val="22"/>
          <w:lang w:val="en-US" w:eastAsia="en-CA"/>
        </w:rPr>
        <w:t xml:space="preserve"> England </w:t>
      </w:r>
      <w:r w:rsidR="004E07AD">
        <w:rPr>
          <w:rFonts w:eastAsia="Times New Roman"/>
          <w:sz w:val="22"/>
          <w:szCs w:val="22"/>
          <w:lang w:val="en-US" w:eastAsia="en-CA"/>
        </w:rPr>
        <w:t xml:space="preserve">also </w:t>
      </w:r>
      <w:r w:rsidR="00CB23F5">
        <w:rPr>
          <w:rFonts w:eastAsia="Times New Roman"/>
          <w:sz w:val="22"/>
          <w:szCs w:val="22"/>
          <w:lang w:val="en-US" w:eastAsia="en-CA"/>
        </w:rPr>
        <w:t>point to</w:t>
      </w:r>
      <w:r w:rsidR="0058359A">
        <w:rPr>
          <w:rFonts w:eastAsia="Times New Roman"/>
          <w:sz w:val="22"/>
          <w:szCs w:val="22"/>
          <w:lang w:val="en-US" w:eastAsia="en-CA"/>
        </w:rPr>
        <w:t xml:space="preserve"> a fluid understanding of the</w:t>
      </w:r>
      <w:r w:rsidR="0077352E">
        <w:rPr>
          <w:rFonts w:eastAsia="Times New Roman"/>
          <w:sz w:val="22"/>
          <w:szCs w:val="22"/>
          <w:lang w:val="en-US" w:eastAsia="en-CA"/>
        </w:rPr>
        <w:t>se</w:t>
      </w:r>
      <w:r w:rsidR="0058359A">
        <w:rPr>
          <w:rFonts w:eastAsia="Times New Roman"/>
          <w:sz w:val="22"/>
          <w:szCs w:val="22"/>
          <w:lang w:val="en-US" w:eastAsia="en-CA"/>
        </w:rPr>
        <w:t xml:space="preserve"> labels, with</w:t>
      </w:r>
      <w:r w:rsidR="00CE11DE">
        <w:rPr>
          <w:rFonts w:eastAsia="Times New Roman"/>
          <w:sz w:val="22"/>
          <w:szCs w:val="22"/>
          <w:lang w:val="en-US" w:eastAsia="en-CA"/>
        </w:rPr>
        <w:t xml:space="preserve"> ‘the distinction between astrologers and </w:t>
      </w:r>
      <w:r w:rsidR="00C66D24">
        <w:rPr>
          <w:rFonts w:eastAsia="Times New Roman"/>
          <w:sz w:val="22"/>
          <w:szCs w:val="22"/>
          <w:lang w:val="en-US" w:eastAsia="en-CA"/>
        </w:rPr>
        <w:t>astronomers [being] a modern, anachronistic one.’</w:t>
      </w:r>
      <w:r w:rsidR="0058359A">
        <w:rPr>
          <w:rStyle w:val="FootnoteReference"/>
          <w:rFonts w:eastAsia="Times New Roman"/>
          <w:sz w:val="22"/>
          <w:szCs w:val="22"/>
          <w:lang w:val="en-US" w:eastAsia="en-CA"/>
        </w:rPr>
        <w:footnoteReference w:id="33"/>
      </w:r>
      <w:r w:rsidR="0058359A">
        <w:rPr>
          <w:rFonts w:eastAsia="Times New Roman"/>
          <w:sz w:val="22"/>
          <w:szCs w:val="22"/>
          <w:lang w:val="en-US" w:eastAsia="en-CA"/>
        </w:rPr>
        <w:t xml:space="preserve"> Vincent Wing, who Curry calls a ‘challenging figure in this context’, straddled the line between these two labels</w:t>
      </w:r>
      <w:r w:rsidR="000C55CE">
        <w:rPr>
          <w:rFonts w:eastAsia="Times New Roman"/>
          <w:sz w:val="22"/>
          <w:szCs w:val="22"/>
          <w:lang w:val="en-US" w:eastAsia="en-CA"/>
        </w:rPr>
        <w:t>, publishing</w:t>
      </w:r>
      <w:r w:rsidR="0058359A">
        <w:rPr>
          <w:rFonts w:eastAsia="Times New Roman"/>
          <w:sz w:val="22"/>
          <w:szCs w:val="22"/>
          <w:lang w:val="en-US" w:eastAsia="en-CA"/>
        </w:rPr>
        <w:t xml:space="preserve"> mathematical</w:t>
      </w:r>
      <w:r w:rsidR="001029A3">
        <w:rPr>
          <w:rFonts w:eastAsia="Times New Roman"/>
          <w:sz w:val="22"/>
          <w:szCs w:val="22"/>
          <w:lang w:val="en-US" w:eastAsia="en-CA"/>
        </w:rPr>
        <w:t xml:space="preserve"> </w:t>
      </w:r>
      <w:r w:rsidR="0058359A">
        <w:rPr>
          <w:rFonts w:eastAsia="Times New Roman"/>
          <w:sz w:val="22"/>
          <w:szCs w:val="22"/>
          <w:lang w:val="en-US" w:eastAsia="en-CA"/>
        </w:rPr>
        <w:t xml:space="preserve">texts, like </w:t>
      </w:r>
      <w:r w:rsidR="0058359A">
        <w:rPr>
          <w:rFonts w:eastAsia="Times New Roman"/>
          <w:i/>
          <w:iCs/>
          <w:sz w:val="22"/>
          <w:szCs w:val="22"/>
          <w:lang w:val="en-US" w:eastAsia="en-CA"/>
        </w:rPr>
        <w:t>Harmonicon Coeleste</w:t>
      </w:r>
      <w:r w:rsidR="00805ED7">
        <w:rPr>
          <w:rFonts w:eastAsia="Times New Roman"/>
          <w:sz w:val="22"/>
          <w:szCs w:val="22"/>
          <w:lang w:val="en-US" w:eastAsia="en-CA"/>
        </w:rPr>
        <w:t>,</w:t>
      </w:r>
      <w:r w:rsidR="0058359A">
        <w:rPr>
          <w:rFonts w:eastAsia="Times New Roman"/>
          <w:sz w:val="22"/>
          <w:szCs w:val="22"/>
          <w:lang w:val="en-US" w:eastAsia="en-CA"/>
        </w:rPr>
        <w:t xml:space="preserve"> which provided insight into ‘the science of astronomy’</w:t>
      </w:r>
      <w:r w:rsidR="0058359A">
        <w:rPr>
          <w:rStyle w:val="FootnoteReference"/>
          <w:rFonts w:eastAsia="Times New Roman"/>
          <w:sz w:val="22"/>
          <w:szCs w:val="22"/>
          <w:lang w:val="en-US" w:eastAsia="en-CA"/>
        </w:rPr>
        <w:footnoteReference w:id="34"/>
      </w:r>
      <w:r w:rsidR="00B06F5B">
        <w:rPr>
          <w:rFonts w:eastAsia="Times New Roman"/>
          <w:sz w:val="22"/>
          <w:szCs w:val="22"/>
          <w:lang w:val="en-US" w:eastAsia="en-CA"/>
        </w:rPr>
        <w:t xml:space="preserve">, </w:t>
      </w:r>
      <w:r w:rsidR="00922023">
        <w:rPr>
          <w:rFonts w:eastAsia="Times New Roman"/>
          <w:sz w:val="22"/>
          <w:szCs w:val="22"/>
          <w:lang w:val="en-US" w:eastAsia="en-CA"/>
        </w:rPr>
        <w:t>as well as</w:t>
      </w:r>
      <w:r w:rsidR="0044104A">
        <w:rPr>
          <w:rFonts w:eastAsia="Times New Roman"/>
          <w:sz w:val="22"/>
          <w:szCs w:val="22"/>
          <w:lang w:val="en-US" w:eastAsia="en-CA"/>
        </w:rPr>
        <w:t xml:space="preserve"> </w:t>
      </w:r>
      <w:r w:rsidR="0058359A">
        <w:rPr>
          <w:rFonts w:eastAsia="Times New Roman"/>
          <w:sz w:val="22"/>
          <w:szCs w:val="22"/>
          <w:lang w:val="en-US" w:eastAsia="en-CA"/>
        </w:rPr>
        <w:t xml:space="preserve">annual almanacs of </w:t>
      </w:r>
      <w:r w:rsidR="00D1162B">
        <w:rPr>
          <w:rFonts w:eastAsia="Times New Roman"/>
          <w:sz w:val="22"/>
          <w:szCs w:val="22"/>
          <w:lang w:val="en-US" w:eastAsia="en-CA"/>
        </w:rPr>
        <w:t xml:space="preserve">judicial astrological </w:t>
      </w:r>
      <w:r w:rsidR="0058359A">
        <w:rPr>
          <w:rFonts w:eastAsia="Times New Roman"/>
          <w:sz w:val="22"/>
          <w:szCs w:val="22"/>
          <w:lang w:val="en-US" w:eastAsia="en-CA"/>
        </w:rPr>
        <w:t>prognostications.</w:t>
      </w:r>
      <w:r w:rsidR="0058359A">
        <w:rPr>
          <w:rStyle w:val="FootnoteReference"/>
          <w:rFonts w:eastAsia="Times New Roman"/>
          <w:sz w:val="20"/>
          <w:szCs w:val="20"/>
          <w:lang w:val="en-US" w:eastAsia="en-CA"/>
        </w:rPr>
        <w:footnoteReference w:id="35"/>
      </w:r>
      <w:r w:rsidR="00A1479A">
        <w:rPr>
          <w:rFonts w:eastAsia="Times New Roman"/>
          <w:sz w:val="20"/>
          <w:szCs w:val="20"/>
          <w:lang w:val="en-US" w:eastAsia="en-CA"/>
        </w:rPr>
        <w:t xml:space="preserve"> </w:t>
      </w:r>
    </w:p>
    <w:p w14:paraId="534531FF" w14:textId="0B2911A6" w:rsidR="00BE0E8D" w:rsidRDefault="00A1479A" w:rsidP="00C04344">
      <w:pPr>
        <w:spacing w:line="480" w:lineRule="auto"/>
        <w:ind w:firstLine="567"/>
        <w:textAlignment w:val="baseline"/>
        <w:rPr>
          <w:rFonts w:eastAsia="Times New Roman"/>
          <w:sz w:val="22"/>
          <w:szCs w:val="22"/>
          <w:lang w:val="en-US" w:eastAsia="en-CA"/>
        </w:rPr>
      </w:pPr>
      <w:r w:rsidRPr="00A1479A">
        <w:rPr>
          <w:rFonts w:eastAsia="Times New Roman"/>
          <w:sz w:val="22"/>
          <w:szCs w:val="22"/>
          <w:lang w:val="en-US" w:eastAsia="en-CA"/>
        </w:rPr>
        <w:t>That Childrey’s identity is equally ambiguous</w:t>
      </w:r>
      <w:r>
        <w:rPr>
          <w:rFonts w:eastAsia="Times New Roman"/>
          <w:sz w:val="22"/>
          <w:szCs w:val="22"/>
          <w:lang w:val="en-US" w:eastAsia="en-CA"/>
        </w:rPr>
        <w:t xml:space="preserve"> </w:t>
      </w:r>
      <w:r w:rsidR="00326719">
        <w:rPr>
          <w:rFonts w:eastAsia="Times New Roman"/>
          <w:sz w:val="22"/>
          <w:szCs w:val="22"/>
          <w:lang w:val="en-US" w:eastAsia="en-CA"/>
        </w:rPr>
        <w:t xml:space="preserve">seems a </w:t>
      </w:r>
      <w:r w:rsidR="00D141C5">
        <w:rPr>
          <w:rFonts w:eastAsia="Times New Roman"/>
          <w:sz w:val="22"/>
          <w:szCs w:val="22"/>
          <w:lang w:val="en-US" w:eastAsia="en-CA"/>
        </w:rPr>
        <w:t xml:space="preserve">byproduct </w:t>
      </w:r>
      <w:r w:rsidR="00326719">
        <w:rPr>
          <w:rFonts w:eastAsia="Times New Roman"/>
          <w:sz w:val="22"/>
          <w:szCs w:val="22"/>
          <w:lang w:val="en-US" w:eastAsia="en-CA"/>
        </w:rPr>
        <w:t>of the period</w:t>
      </w:r>
      <w:r w:rsidR="00BD4E0D">
        <w:rPr>
          <w:rFonts w:eastAsia="Times New Roman"/>
          <w:sz w:val="22"/>
          <w:szCs w:val="22"/>
          <w:lang w:val="en-US" w:eastAsia="en-CA"/>
        </w:rPr>
        <w:t xml:space="preserve">; </w:t>
      </w:r>
      <w:r w:rsidR="00326719">
        <w:rPr>
          <w:rFonts w:eastAsia="Times New Roman"/>
          <w:sz w:val="22"/>
          <w:szCs w:val="22"/>
          <w:lang w:val="en-US" w:eastAsia="en-CA"/>
        </w:rPr>
        <w:t xml:space="preserve">astrology appeared to be in flux, </w:t>
      </w:r>
      <w:r w:rsidR="00C67644">
        <w:rPr>
          <w:rFonts w:eastAsia="Times New Roman"/>
          <w:sz w:val="22"/>
          <w:szCs w:val="22"/>
          <w:lang w:val="en-US" w:eastAsia="en-CA"/>
        </w:rPr>
        <w:t xml:space="preserve">with those engaged in </w:t>
      </w:r>
      <w:r w:rsidR="00DC4360">
        <w:rPr>
          <w:rFonts w:eastAsia="Times New Roman"/>
          <w:sz w:val="22"/>
          <w:szCs w:val="22"/>
          <w:lang w:val="en-US" w:eastAsia="en-CA"/>
        </w:rPr>
        <w:t xml:space="preserve">both astronomy and astrology </w:t>
      </w:r>
      <w:r w:rsidR="00EE1EF5">
        <w:rPr>
          <w:rFonts w:eastAsia="Times New Roman"/>
          <w:sz w:val="22"/>
          <w:szCs w:val="22"/>
          <w:lang w:val="en-US" w:eastAsia="en-CA"/>
        </w:rPr>
        <w:t xml:space="preserve">navigating </w:t>
      </w:r>
      <w:r w:rsidR="00CF3102">
        <w:rPr>
          <w:rFonts w:eastAsia="Times New Roman"/>
          <w:sz w:val="22"/>
          <w:szCs w:val="22"/>
          <w:lang w:val="en-US" w:eastAsia="en-CA"/>
        </w:rPr>
        <w:t xml:space="preserve">a </w:t>
      </w:r>
      <w:r w:rsidR="00EE1EF5">
        <w:rPr>
          <w:rFonts w:eastAsia="Times New Roman"/>
          <w:sz w:val="22"/>
          <w:szCs w:val="22"/>
          <w:lang w:val="en-US" w:eastAsia="en-CA"/>
        </w:rPr>
        <w:t xml:space="preserve">growing tension between </w:t>
      </w:r>
      <w:r w:rsidR="00CF3102">
        <w:rPr>
          <w:rFonts w:eastAsia="Times New Roman"/>
          <w:sz w:val="22"/>
          <w:szCs w:val="22"/>
          <w:lang w:val="en-US" w:eastAsia="en-CA"/>
        </w:rPr>
        <w:t xml:space="preserve">purely </w:t>
      </w:r>
      <w:r w:rsidR="00EE1EF5">
        <w:rPr>
          <w:rFonts w:eastAsia="Times New Roman"/>
          <w:sz w:val="22"/>
          <w:szCs w:val="22"/>
          <w:lang w:val="en-US" w:eastAsia="en-CA"/>
        </w:rPr>
        <w:t xml:space="preserve">mathematical observation of the heavenly bodies and the continuing validity of prognostication from </w:t>
      </w:r>
      <w:r w:rsidR="00CF3102">
        <w:rPr>
          <w:rFonts w:eastAsia="Times New Roman"/>
          <w:sz w:val="22"/>
          <w:szCs w:val="22"/>
          <w:lang w:val="en-US" w:eastAsia="en-CA"/>
        </w:rPr>
        <w:t xml:space="preserve">celestial </w:t>
      </w:r>
      <w:r w:rsidR="00EE1EF5">
        <w:rPr>
          <w:rFonts w:eastAsia="Times New Roman"/>
          <w:sz w:val="22"/>
          <w:szCs w:val="22"/>
          <w:lang w:val="en-US" w:eastAsia="en-CA"/>
        </w:rPr>
        <w:t xml:space="preserve">movements and configurations. </w:t>
      </w:r>
      <w:r w:rsidR="002115C9">
        <w:rPr>
          <w:rFonts w:eastAsia="Times New Roman"/>
          <w:sz w:val="22"/>
          <w:szCs w:val="22"/>
          <w:lang w:val="en-US" w:eastAsia="en-CA"/>
        </w:rPr>
        <w:t xml:space="preserve">Wing’s 1642 almanac </w:t>
      </w:r>
      <w:r w:rsidR="0010393C">
        <w:rPr>
          <w:rFonts w:eastAsia="Times New Roman"/>
          <w:sz w:val="22"/>
          <w:szCs w:val="22"/>
          <w:lang w:val="en-US" w:eastAsia="en-CA"/>
        </w:rPr>
        <w:t>illustrates this point, demarcating</w:t>
      </w:r>
      <w:r w:rsidR="002115C9">
        <w:rPr>
          <w:rFonts w:eastAsia="Times New Roman"/>
          <w:sz w:val="22"/>
          <w:szCs w:val="22"/>
          <w:lang w:val="en-US" w:eastAsia="en-CA"/>
        </w:rPr>
        <w:t xml:space="preserve"> the </w:t>
      </w:r>
      <w:r w:rsidR="00E42151">
        <w:rPr>
          <w:rFonts w:eastAsia="Times New Roman"/>
          <w:sz w:val="22"/>
          <w:szCs w:val="22"/>
          <w:lang w:val="en-US" w:eastAsia="en-CA"/>
        </w:rPr>
        <w:t>‘vulgar’ use</w:t>
      </w:r>
      <w:r w:rsidR="007617DF">
        <w:rPr>
          <w:rFonts w:eastAsia="Times New Roman"/>
          <w:sz w:val="22"/>
          <w:szCs w:val="22"/>
          <w:lang w:val="en-US" w:eastAsia="en-CA"/>
        </w:rPr>
        <w:t xml:space="preserve"> of </w:t>
      </w:r>
      <w:r w:rsidR="00D31763">
        <w:rPr>
          <w:rFonts w:eastAsia="Times New Roman"/>
          <w:sz w:val="22"/>
          <w:szCs w:val="22"/>
          <w:lang w:val="en-US" w:eastAsia="en-CA"/>
        </w:rPr>
        <w:t>planetary aspects</w:t>
      </w:r>
      <w:r w:rsidR="00E42151">
        <w:rPr>
          <w:rFonts w:eastAsia="Times New Roman"/>
          <w:sz w:val="22"/>
          <w:szCs w:val="22"/>
          <w:lang w:val="en-US" w:eastAsia="en-CA"/>
        </w:rPr>
        <w:t xml:space="preserve"> in </w:t>
      </w:r>
      <w:r w:rsidR="003D6CB9">
        <w:rPr>
          <w:rFonts w:eastAsia="Times New Roman"/>
          <w:sz w:val="22"/>
          <w:szCs w:val="22"/>
          <w:lang w:val="en-US" w:eastAsia="en-CA"/>
        </w:rPr>
        <w:t>judicial astrology</w:t>
      </w:r>
      <w:r w:rsidR="00BD4E0D">
        <w:rPr>
          <w:rFonts w:eastAsia="Times New Roman"/>
          <w:sz w:val="22"/>
          <w:szCs w:val="22"/>
          <w:lang w:val="en-US" w:eastAsia="en-CA"/>
        </w:rPr>
        <w:t xml:space="preserve">—suggesting </w:t>
      </w:r>
      <w:r w:rsidR="003D6CB9">
        <w:rPr>
          <w:rFonts w:eastAsia="Times New Roman"/>
          <w:sz w:val="22"/>
          <w:szCs w:val="22"/>
          <w:lang w:val="en-US" w:eastAsia="en-CA"/>
        </w:rPr>
        <w:t>th</w:t>
      </w:r>
      <w:r w:rsidR="00BD4E0D">
        <w:rPr>
          <w:rFonts w:eastAsia="Times New Roman"/>
          <w:sz w:val="22"/>
          <w:szCs w:val="22"/>
          <w:lang w:val="en-US" w:eastAsia="en-CA"/>
        </w:rPr>
        <w:t>is application</w:t>
      </w:r>
      <w:r w:rsidR="003D6CB9">
        <w:rPr>
          <w:rFonts w:eastAsia="Times New Roman"/>
          <w:sz w:val="22"/>
          <w:szCs w:val="22"/>
          <w:lang w:val="en-US" w:eastAsia="en-CA"/>
        </w:rPr>
        <w:t xml:space="preserve"> </w:t>
      </w:r>
      <w:r w:rsidR="000D5D4F">
        <w:rPr>
          <w:rFonts w:eastAsia="Times New Roman"/>
          <w:sz w:val="22"/>
          <w:szCs w:val="22"/>
          <w:lang w:val="en-US" w:eastAsia="en-CA"/>
        </w:rPr>
        <w:t xml:space="preserve">to be </w:t>
      </w:r>
      <w:r w:rsidR="00192AA9">
        <w:rPr>
          <w:rFonts w:eastAsia="Times New Roman"/>
          <w:sz w:val="22"/>
          <w:szCs w:val="22"/>
          <w:lang w:val="en-US" w:eastAsia="en-CA"/>
        </w:rPr>
        <w:t>‘</w:t>
      </w:r>
      <w:r w:rsidR="003D6CB9">
        <w:rPr>
          <w:rFonts w:eastAsia="Times New Roman"/>
          <w:sz w:val="22"/>
          <w:szCs w:val="22"/>
          <w:lang w:val="en-US" w:eastAsia="en-CA"/>
        </w:rPr>
        <w:t>common</w:t>
      </w:r>
      <w:r w:rsidR="00192AA9">
        <w:rPr>
          <w:rFonts w:eastAsia="Times New Roman"/>
          <w:sz w:val="22"/>
          <w:szCs w:val="22"/>
          <w:lang w:val="en-US" w:eastAsia="en-CA"/>
        </w:rPr>
        <w:t>’</w:t>
      </w:r>
      <w:r w:rsidR="003D6CB9">
        <w:rPr>
          <w:rFonts w:eastAsia="Times New Roman"/>
          <w:sz w:val="22"/>
          <w:szCs w:val="22"/>
          <w:lang w:val="en-US" w:eastAsia="en-CA"/>
        </w:rPr>
        <w:t xml:space="preserve"> or </w:t>
      </w:r>
      <w:r w:rsidR="004458D2">
        <w:rPr>
          <w:rFonts w:eastAsia="Times New Roman"/>
          <w:sz w:val="22"/>
          <w:szCs w:val="22"/>
          <w:lang w:val="en-US" w:eastAsia="en-CA"/>
        </w:rPr>
        <w:t xml:space="preserve">somehow </w:t>
      </w:r>
      <w:r w:rsidR="003D6CB9">
        <w:rPr>
          <w:rFonts w:eastAsia="Times New Roman"/>
          <w:sz w:val="22"/>
          <w:szCs w:val="22"/>
          <w:lang w:val="en-US" w:eastAsia="en-CA"/>
        </w:rPr>
        <w:t>lower</w:t>
      </w:r>
      <w:r w:rsidR="00BD4E0D">
        <w:rPr>
          <w:rFonts w:eastAsia="Times New Roman"/>
          <w:sz w:val="22"/>
          <w:szCs w:val="22"/>
          <w:lang w:val="en-US" w:eastAsia="en-CA"/>
        </w:rPr>
        <w:t>—</w:t>
      </w:r>
      <w:r w:rsidR="00E42151">
        <w:rPr>
          <w:rFonts w:eastAsia="Times New Roman"/>
          <w:sz w:val="22"/>
          <w:szCs w:val="22"/>
          <w:lang w:val="en-US" w:eastAsia="en-CA"/>
        </w:rPr>
        <w:t xml:space="preserve">while </w:t>
      </w:r>
      <w:r w:rsidR="004458D2">
        <w:rPr>
          <w:rFonts w:eastAsia="Times New Roman"/>
          <w:sz w:val="22"/>
          <w:szCs w:val="22"/>
          <w:lang w:val="en-US" w:eastAsia="en-CA"/>
        </w:rPr>
        <w:t>referring to</w:t>
      </w:r>
      <w:r w:rsidR="00D141C5">
        <w:rPr>
          <w:rFonts w:eastAsia="Times New Roman"/>
          <w:sz w:val="22"/>
          <w:szCs w:val="22"/>
          <w:lang w:val="en-US" w:eastAsia="en-CA"/>
        </w:rPr>
        <w:t xml:space="preserve"> astronomy </w:t>
      </w:r>
      <w:r w:rsidR="00D91128">
        <w:rPr>
          <w:rFonts w:eastAsia="Times New Roman"/>
          <w:sz w:val="22"/>
          <w:szCs w:val="22"/>
          <w:lang w:val="en-US" w:eastAsia="en-CA"/>
        </w:rPr>
        <w:t>a</w:t>
      </w:r>
      <w:r w:rsidR="004458D2">
        <w:rPr>
          <w:rFonts w:eastAsia="Times New Roman"/>
          <w:sz w:val="22"/>
          <w:szCs w:val="22"/>
          <w:lang w:val="en-US" w:eastAsia="en-CA"/>
        </w:rPr>
        <w:t>s a</w:t>
      </w:r>
      <w:r w:rsidR="00D91128">
        <w:rPr>
          <w:rFonts w:eastAsia="Times New Roman"/>
          <w:sz w:val="22"/>
          <w:szCs w:val="22"/>
          <w:lang w:val="en-US" w:eastAsia="en-CA"/>
        </w:rPr>
        <w:t xml:space="preserve"> </w:t>
      </w:r>
      <w:r w:rsidR="00D141C5">
        <w:rPr>
          <w:rFonts w:eastAsia="Times New Roman"/>
          <w:sz w:val="22"/>
          <w:szCs w:val="22"/>
          <w:lang w:val="en-US" w:eastAsia="en-CA"/>
        </w:rPr>
        <w:t>‘most noble art’</w:t>
      </w:r>
      <w:r w:rsidR="005D724B">
        <w:rPr>
          <w:rFonts w:eastAsia="Times New Roman"/>
          <w:sz w:val="22"/>
          <w:szCs w:val="22"/>
          <w:lang w:val="en-US" w:eastAsia="en-CA"/>
        </w:rPr>
        <w:t>.</w:t>
      </w:r>
      <w:r w:rsidR="00D141C5">
        <w:rPr>
          <w:rStyle w:val="FootnoteReference"/>
          <w:rFonts w:eastAsia="Times New Roman"/>
          <w:sz w:val="22"/>
          <w:szCs w:val="22"/>
          <w:lang w:val="en-US" w:eastAsia="en-CA"/>
        </w:rPr>
        <w:footnoteReference w:id="36"/>
      </w:r>
      <w:r w:rsidR="00D64C6B">
        <w:rPr>
          <w:rFonts w:eastAsia="Times New Roman"/>
          <w:sz w:val="22"/>
          <w:szCs w:val="22"/>
          <w:lang w:val="en-US" w:eastAsia="en-CA"/>
        </w:rPr>
        <w:t xml:space="preserve"> Childrey mirrors this language i</w:t>
      </w:r>
      <w:r w:rsidR="003C5C89">
        <w:rPr>
          <w:rFonts w:eastAsia="Times New Roman"/>
          <w:sz w:val="22"/>
          <w:szCs w:val="22"/>
          <w:lang w:val="en-US" w:eastAsia="en-CA"/>
        </w:rPr>
        <w:t xml:space="preserve">n </w:t>
      </w:r>
      <w:r w:rsidR="003C5C89">
        <w:rPr>
          <w:rFonts w:eastAsia="Times New Roman"/>
          <w:i/>
          <w:iCs/>
          <w:sz w:val="22"/>
          <w:szCs w:val="22"/>
          <w:lang w:val="en-US" w:eastAsia="en-CA"/>
        </w:rPr>
        <w:t>Indago Astrologica</w:t>
      </w:r>
      <w:r w:rsidR="003C5C89">
        <w:rPr>
          <w:rFonts w:eastAsia="Times New Roman"/>
          <w:sz w:val="22"/>
          <w:szCs w:val="22"/>
          <w:lang w:val="en-US" w:eastAsia="en-CA"/>
        </w:rPr>
        <w:t>, us</w:t>
      </w:r>
      <w:r w:rsidR="00FD68EC">
        <w:rPr>
          <w:rFonts w:eastAsia="Times New Roman"/>
          <w:sz w:val="22"/>
          <w:szCs w:val="22"/>
          <w:lang w:val="en-US" w:eastAsia="en-CA"/>
        </w:rPr>
        <w:t>ing</w:t>
      </w:r>
      <w:r w:rsidR="003C5C89">
        <w:rPr>
          <w:rFonts w:eastAsia="Times New Roman"/>
          <w:sz w:val="22"/>
          <w:szCs w:val="22"/>
          <w:lang w:val="en-US" w:eastAsia="en-CA"/>
        </w:rPr>
        <w:t xml:space="preserve"> the </w:t>
      </w:r>
      <w:r w:rsidR="009B2D41">
        <w:rPr>
          <w:rFonts w:eastAsia="Times New Roman"/>
          <w:sz w:val="22"/>
          <w:szCs w:val="22"/>
          <w:lang w:val="en-US" w:eastAsia="en-CA"/>
        </w:rPr>
        <w:t xml:space="preserve">aspects and configurations of the planets as his main point of contention for arguing </w:t>
      </w:r>
      <w:r w:rsidR="007E2AF1">
        <w:rPr>
          <w:rFonts w:eastAsia="Times New Roman"/>
          <w:sz w:val="22"/>
          <w:szCs w:val="22"/>
          <w:lang w:val="en-US" w:eastAsia="en-CA"/>
        </w:rPr>
        <w:t>that the ‘old Systeme of Ptolemy’ was invalid in light of the ‘new</w:t>
      </w:r>
      <w:r w:rsidR="00653C03">
        <w:rPr>
          <w:rFonts w:eastAsia="Times New Roman"/>
          <w:sz w:val="22"/>
          <w:szCs w:val="22"/>
          <w:lang w:val="en-US" w:eastAsia="en-CA"/>
        </w:rPr>
        <w:t>’ Copernican theory of the cosmos.</w:t>
      </w:r>
      <w:r w:rsidR="00653C03">
        <w:rPr>
          <w:rStyle w:val="FootnoteReference"/>
          <w:rFonts w:eastAsia="Times New Roman"/>
          <w:sz w:val="22"/>
          <w:szCs w:val="22"/>
          <w:lang w:val="en-US" w:eastAsia="en-CA"/>
        </w:rPr>
        <w:footnoteReference w:id="37"/>
      </w:r>
      <w:r w:rsidR="002E2AD4">
        <w:rPr>
          <w:rFonts w:eastAsia="Times New Roman"/>
          <w:sz w:val="22"/>
          <w:szCs w:val="22"/>
          <w:lang w:val="en-US" w:eastAsia="en-CA"/>
        </w:rPr>
        <w:t xml:space="preserve"> It was upon this basis that his program for astrological reform largely rested. </w:t>
      </w:r>
    </w:p>
    <w:p w14:paraId="1E7DE8A9" w14:textId="77777777" w:rsidR="00FD68EC" w:rsidRPr="00FD68EC" w:rsidRDefault="00FD68EC" w:rsidP="00FD68EC">
      <w:pPr>
        <w:spacing w:line="480" w:lineRule="auto"/>
        <w:ind w:firstLine="567"/>
        <w:textAlignment w:val="baseline"/>
        <w:rPr>
          <w:rFonts w:eastAsia="Times New Roman"/>
          <w:sz w:val="22"/>
          <w:szCs w:val="22"/>
          <w:lang w:val="en-US" w:eastAsia="en-CA"/>
        </w:rPr>
      </w:pPr>
    </w:p>
    <w:p w14:paraId="7090DC2B" w14:textId="6EDA99A5" w:rsidR="0014286F" w:rsidRPr="0014286F" w:rsidRDefault="00646C35" w:rsidP="0014286F">
      <w:pPr>
        <w:spacing w:line="480" w:lineRule="auto"/>
        <w:textAlignment w:val="baseline"/>
        <w:rPr>
          <w:rFonts w:eastAsia="Times New Roman"/>
          <w:sz w:val="22"/>
          <w:szCs w:val="22"/>
          <w:u w:val="single"/>
          <w:lang w:val="en-US" w:eastAsia="en-CA"/>
        </w:rPr>
      </w:pPr>
      <w:r>
        <w:rPr>
          <w:rFonts w:eastAsia="Times New Roman"/>
          <w:sz w:val="22"/>
          <w:szCs w:val="22"/>
          <w:u w:val="single"/>
          <w:lang w:val="en-US" w:eastAsia="en-CA"/>
        </w:rPr>
        <w:t>Heliocentrism</w:t>
      </w:r>
      <w:r w:rsidR="00F26F71">
        <w:rPr>
          <w:rFonts w:eastAsia="Times New Roman"/>
          <w:sz w:val="22"/>
          <w:szCs w:val="22"/>
          <w:u w:val="single"/>
          <w:lang w:val="en-US" w:eastAsia="en-CA"/>
        </w:rPr>
        <w:t>’s Challenges to the Ptol</w:t>
      </w:r>
      <w:r w:rsidR="006E023E">
        <w:rPr>
          <w:rFonts w:eastAsia="Times New Roman"/>
          <w:sz w:val="22"/>
          <w:szCs w:val="22"/>
          <w:u w:val="single"/>
          <w:lang w:val="en-US" w:eastAsia="en-CA"/>
        </w:rPr>
        <w:t>e</w:t>
      </w:r>
      <w:r w:rsidR="00F26F71">
        <w:rPr>
          <w:rFonts w:eastAsia="Times New Roman"/>
          <w:sz w:val="22"/>
          <w:szCs w:val="22"/>
          <w:u w:val="single"/>
          <w:lang w:val="en-US" w:eastAsia="en-CA"/>
        </w:rPr>
        <w:t xml:space="preserve">maic Order and Astrological Resistance </w:t>
      </w:r>
    </w:p>
    <w:p w14:paraId="702EB48C" w14:textId="6F7CA358" w:rsidR="0086588B" w:rsidRDefault="0086588B" w:rsidP="00B103E4">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lastRenderedPageBreak/>
        <w:t xml:space="preserve">In </w:t>
      </w:r>
      <w:r>
        <w:rPr>
          <w:rFonts w:eastAsia="Times New Roman"/>
          <w:i/>
          <w:iCs/>
          <w:sz w:val="22"/>
          <w:szCs w:val="22"/>
          <w:lang w:val="en-US" w:eastAsia="en-CA"/>
        </w:rPr>
        <w:t>Harmonicon Coeleste</w:t>
      </w:r>
      <w:r>
        <w:rPr>
          <w:rFonts w:eastAsia="Times New Roman"/>
          <w:sz w:val="22"/>
          <w:szCs w:val="22"/>
          <w:lang w:val="en-US" w:eastAsia="en-CA"/>
        </w:rPr>
        <w:t>, Wing briefly outlined the ‘fallacy’ to which followers of the Ptolemaic system subscribed</w:t>
      </w:r>
      <w:r w:rsidR="001E333A">
        <w:rPr>
          <w:rFonts w:eastAsia="Times New Roman"/>
          <w:sz w:val="22"/>
          <w:szCs w:val="22"/>
          <w:lang w:val="en-US" w:eastAsia="en-CA"/>
        </w:rPr>
        <w:t>.</w:t>
      </w:r>
      <w:r>
        <w:rPr>
          <w:rStyle w:val="FootnoteReference"/>
          <w:rFonts w:eastAsia="Times New Roman"/>
          <w:sz w:val="22"/>
          <w:szCs w:val="22"/>
          <w:lang w:val="en-US" w:eastAsia="en-CA"/>
        </w:rPr>
        <w:footnoteReference w:id="38"/>
      </w:r>
      <w:r>
        <w:rPr>
          <w:rFonts w:eastAsia="Times New Roman"/>
          <w:sz w:val="22"/>
          <w:szCs w:val="22"/>
          <w:lang w:val="en-US" w:eastAsia="en-CA"/>
        </w:rPr>
        <w:t xml:space="preserve"> To an unnamed group ‘not much versed in Astronomy’, Wing noted that there was little debate that the sun was the centre of the universe and that the earth moved around it</w:t>
      </w:r>
      <w:r w:rsidR="00AC4A79">
        <w:rPr>
          <w:rFonts w:eastAsia="Times New Roman"/>
          <w:sz w:val="22"/>
          <w:szCs w:val="22"/>
          <w:lang w:val="en-US" w:eastAsia="en-CA"/>
        </w:rPr>
        <w:t>.</w:t>
      </w:r>
      <w:r>
        <w:rPr>
          <w:rStyle w:val="FootnoteReference"/>
          <w:rFonts w:eastAsia="Times New Roman"/>
          <w:sz w:val="22"/>
          <w:szCs w:val="22"/>
          <w:lang w:val="en-US" w:eastAsia="en-CA"/>
        </w:rPr>
        <w:footnoteReference w:id="39"/>
      </w:r>
      <w:r w:rsidR="00AC4A79">
        <w:rPr>
          <w:rFonts w:eastAsia="Times New Roman"/>
          <w:sz w:val="22"/>
          <w:szCs w:val="22"/>
          <w:lang w:val="en-US" w:eastAsia="en-CA"/>
        </w:rPr>
        <w:t xml:space="preserve"> </w:t>
      </w:r>
      <w:r>
        <w:rPr>
          <w:rFonts w:eastAsia="Times New Roman"/>
          <w:sz w:val="22"/>
          <w:szCs w:val="22"/>
          <w:lang w:val="en-US" w:eastAsia="en-CA"/>
        </w:rPr>
        <w:t>That Wing precedes Childrey in expounding the evidence of the Copernican system is worth noting, particularly since Childrey takes up arguments for it one year later</w:t>
      </w:r>
      <w:r w:rsidR="00AC4A79">
        <w:rPr>
          <w:rFonts w:eastAsia="Times New Roman"/>
          <w:sz w:val="22"/>
          <w:szCs w:val="22"/>
          <w:lang w:val="en-US" w:eastAsia="en-CA"/>
        </w:rPr>
        <w:t xml:space="preserve"> and bas</w:t>
      </w:r>
      <w:r w:rsidR="00415F20">
        <w:rPr>
          <w:rFonts w:eastAsia="Times New Roman"/>
          <w:sz w:val="22"/>
          <w:szCs w:val="22"/>
          <w:lang w:val="en-US" w:eastAsia="en-CA"/>
        </w:rPr>
        <w:t>e</w:t>
      </w:r>
      <w:r w:rsidR="00AC4A79">
        <w:rPr>
          <w:rFonts w:eastAsia="Times New Roman"/>
          <w:sz w:val="22"/>
          <w:szCs w:val="22"/>
          <w:lang w:val="en-US" w:eastAsia="en-CA"/>
        </w:rPr>
        <w:t xml:space="preserve">s his calculations on Wing’s tables from </w:t>
      </w:r>
      <w:r w:rsidR="00AC4A79">
        <w:rPr>
          <w:rFonts w:eastAsia="Times New Roman"/>
          <w:i/>
          <w:iCs/>
          <w:sz w:val="22"/>
          <w:szCs w:val="22"/>
          <w:lang w:val="en-US" w:eastAsia="en-CA"/>
        </w:rPr>
        <w:t>Harmonicon</w:t>
      </w:r>
      <w:r>
        <w:rPr>
          <w:rFonts w:eastAsia="Times New Roman"/>
          <w:sz w:val="22"/>
          <w:szCs w:val="22"/>
          <w:lang w:val="en-US" w:eastAsia="en-CA"/>
        </w:rPr>
        <w:t>. This may suggest that,</w:t>
      </w:r>
      <w:r w:rsidR="00415F20">
        <w:rPr>
          <w:rFonts w:eastAsia="Times New Roman"/>
          <w:sz w:val="22"/>
          <w:szCs w:val="22"/>
          <w:lang w:val="en-US" w:eastAsia="en-CA"/>
        </w:rPr>
        <w:t xml:space="preserve"> by the 1650s,</w:t>
      </w:r>
      <w:r>
        <w:rPr>
          <w:rFonts w:eastAsia="Times New Roman"/>
          <w:sz w:val="22"/>
          <w:szCs w:val="22"/>
          <w:lang w:val="en-US" w:eastAsia="en-CA"/>
        </w:rPr>
        <w:t xml:space="preserve"> </w:t>
      </w:r>
      <w:r w:rsidR="00380A67">
        <w:rPr>
          <w:rFonts w:eastAsia="Times New Roman"/>
          <w:sz w:val="22"/>
          <w:szCs w:val="22"/>
          <w:lang w:val="en-US" w:eastAsia="en-CA"/>
        </w:rPr>
        <w:t>those</w:t>
      </w:r>
      <w:r w:rsidR="00C85F45">
        <w:rPr>
          <w:rFonts w:eastAsia="Times New Roman"/>
          <w:sz w:val="22"/>
          <w:szCs w:val="22"/>
          <w:lang w:val="en-US" w:eastAsia="en-CA"/>
        </w:rPr>
        <w:t xml:space="preserve"> </w:t>
      </w:r>
      <w:r>
        <w:rPr>
          <w:rFonts w:eastAsia="Times New Roman"/>
          <w:sz w:val="22"/>
          <w:szCs w:val="22"/>
          <w:lang w:val="en-US" w:eastAsia="en-CA"/>
        </w:rPr>
        <w:t xml:space="preserve">engaged in mathematical astronomy saw the heliocentric cosmos as unequivocal fact, </w:t>
      </w:r>
      <w:r w:rsidR="00C85F45">
        <w:rPr>
          <w:rFonts w:eastAsia="Times New Roman"/>
          <w:sz w:val="22"/>
          <w:szCs w:val="22"/>
          <w:lang w:val="en-US" w:eastAsia="en-CA"/>
        </w:rPr>
        <w:t xml:space="preserve">however, as Wing’s </w:t>
      </w:r>
      <w:r w:rsidR="00380A67">
        <w:rPr>
          <w:rFonts w:eastAsia="Times New Roman"/>
          <w:sz w:val="22"/>
          <w:szCs w:val="22"/>
          <w:lang w:val="en-US" w:eastAsia="en-CA"/>
        </w:rPr>
        <w:t xml:space="preserve">appeals to those still adhering to geocentrism demonstrate, </w:t>
      </w:r>
      <w:r>
        <w:rPr>
          <w:rFonts w:eastAsia="Times New Roman"/>
          <w:sz w:val="22"/>
          <w:szCs w:val="22"/>
          <w:lang w:val="en-US" w:eastAsia="en-CA"/>
        </w:rPr>
        <w:t>pockets of resistance remained, raising questions around where th</w:t>
      </w:r>
      <w:r w:rsidR="00E25A49">
        <w:rPr>
          <w:rFonts w:eastAsia="Times New Roman"/>
          <w:sz w:val="22"/>
          <w:szCs w:val="22"/>
          <w:lang w:val="en-US" w:eastAsia="en-CA"/>
        </w:rPr>
        <w:t>is</w:t>
      </w:r>
      <w:r>
        <w:rPr>
          <w:rFonts w:eastAsia="Times New Roman"/>
          <w:sz w:val="22"/>
          <w:szCs w:val="22"/>
          <w:lang w:val="en-US" w:eastAsia="en-CA"/>
        </w:rPr>
        <w:t xml:space="preserve"> resistance resided and why. </w:t>
      </w:r>
    </w:p>
    <w:p w14:paraId="1D9816EE" w14:textId="2CABC50B" w:rsidR="001576DE" w:rsidRDefault="00646C35" w:rsidP="00205AB4">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Francis R. Johnson contend</w:t>
      </w:r>
      <w:r w:rsidR="00723FB5">
        <w:rPr>
          <w:rFonts w:eastAsia="Times New Roman"/>
          <w:sz w:val="22"/>
          <w:szCs w:val="22"/>
          <w:lang w:val="en-US" w:eastAsia="en-CA"/>
        </w:rPr>
        <w:t>s</w:t>
      </w:r>
      <w:r>
        <w:rPr>
          <w:rFonts w:eastAsia="Times New Roman"/>
          <w:sz w:val="22"/>
          <w:szCs w:val="22"/>
          <w:lang w:val="en-US" w:eastAsia="en-CA"/>
        </w:rPr>
        <w:t xml:space="preserve"> that historians ha</w:t>
      </w:r>
      <w:r w:rsidR="00771FE1">
        <w:rPr>
          <w:rFonts w:eastAsia="Times New Roman"/>
          <w:sz w:val="22"/>
          <w:szCs w:val="22"/>
          <w:lang w:val="en-US" w:eastAsia="en-CA"/>
        </w:rPr>
        <w:t>ve</w:t>
      </w:r>
      <w:r>
        <w:rPr>
          <w:rFonts w:eastAsia="Times New Roman"/>
          <w:sz w:val="22"/>
          <w:szCs w:val="22"/>
          <w:lang w:val="en-US" w:eastAsia="en-CA"/>
        </w:rPr>
        <w:t xml:space="preserve"> largely ignored the widespread acceptance of Copernicus’ </w:t>
      </w:r>
      <w:r w:rsidR="00F26F71">
        <w:rPr>
          <w:rFonts w:eastAsia="Times New Roman"/>
          <w:sz w:val="22"/>
          <w:szCs w:val="22"/>
          <w:lang w:val="en-US" w:eastAsia="en-CA"/>
        </w:rPr>
        <w:t xml:space="preserve">heliocentric </w:t>
      </w:r>
      <w:r>
        <w:rPr>
          <w:rFonts w:eastAsia="Times New Roman"/>
          <w:sz w:val="22"/>
          <w:szCs w:val="22"/>
          <w:lang w:val="en-US" w:eastAsia="en-CA"/>
        </w:rPr>
        <w:t>theor</w:t>
      </w:r>
      <w:r w:rsidR="00505786">
        <w:rPr>
          <w:rFonts w:eastAsia="Times New Roman"/>
          <w:sz w:val="22"/>
          <w:szCs w:val="22"/>
          <w:lang w:val="en-US" w:eastAsia="en-CA"/>
        </w:rPr>
        <w:t>ies</w:t>
      </w:r>
      <w:r w:rsidR="00415F20">
        <w:rPr>
          <w:rFonts w:eastAsia="Times New Roman"/>
          <w:sz w:val="22"/>
          <w:szCs w:val="22"/>
          <w:lang w:val="en-US" w:eastAsia="en-CA"/>
        </w:rPr>
        <w:t xml:space="preserve"> </w:t>
      </w:r>
      <w:r w:rsidR="001F3154">
        <w:rPr>
          <w:rFonts w:eastAsia="Times New Roman"/>
          <w:sz w:val="22"/>
          <w:szCs w:val="22"/>
          <w:lang w:val="en-US" w:eastAsia="en-CA"/>
        </w:rPr>
        <w:t>in</w:t>
      </w:r>
      <w:r w:rsidR="00415F20">
        <w:rPr>
          <w:rFonts w:eastAsia="Times New Roman"/>
          <w:sz w:val="22"/>
          <w:szCs w:val="22"/>
          <w:lang w:val="en-US" w:eastAsia="en-CA"/>
        </w:rPr>
        <w:t xml:space="preserve"> </w:t>
      </w:r>
      <w:r w:rsidR="00505786">
        <w:rPr>
          <w:rFonts w:eastAsia="Times New Roman"/>
          <w:sz w:val="22"/>
          <w:szCs w:val="22"/>
          <w:lang w:val="en-US" w:eastAsia="en-CA"/>
        </w:rPr>
        <w:t xml:space="preserve">sixteenth-century </w:t>
      </w:r>
      <w:r w:rsidR="00415F20">
        <w:rPr>
          <w:rFonts w:eastAsia="Times New Roman"/>
          <w:sz w:val="22"/>
          <w:szCs w:val="22"/>
          <w:lang w:val="en-US" w:eastAsia="en-CA"/>
        </w:rPr>
        <w:t>England</w:t>
      </w:r>
      <w:r w:rsidR="00771FE1">
        <w:rPr>
          <w:rFonts w:eastAsia="Times New Roman"/>
          <w:sz w:val="22"/>
          <w:szCs w:val="22"/>
          <w:lang w:val="en-US" w:eastAsia="en-CA"/>
        </w:rPr>
        <w:t>.</w:t>
      </w:r>
      <w:r>
        <w:rPr>
          <w:rStyle w:val="FootnoteReference"/>
          <w:rFonts w:eastAsia="Times New Roman"/>
          <w:sz w:val="22"/>
          <w:szCs w:val="22"/>
          <w:lang w:val="en-US" w:eastAsia="en-CA"/>
        </w:rPr>
        <w:footnoteReference w:id="40"/>
      </w:r>
      <w:r w:rsidR="00771FE1">
        <w:rPr>
          <w:rFonts w:eastAsia="Times New Roman"/>
          <w:sz w:val="22"/>
          <w:szCs w:val="22"/>
          <w:lang w:val="en-US" w:eastAsia="en-CA"/>
        </w:rPr>
        <w:t xml:space="preserve"> </w:t>
      </w:r>
      <w:r>
        <w:rPr>
          <w:rFonts w:eastAsia="Times New Roman"/>
          <w:sz w:val="22"/>
          <w:szCs w:val="22"/>
          <w:lang w:val="en-US" w:eastAsia="en-CA"/>
        </w:rPr>
        <w:t>Among prominent adherents, Johnson list</w:t>
      </w:r>
      <w:r w:rsidR="00723FB5">
        <w:rPr>
          <w:rFonts w:eastAsia="Times New Roman"/>
          <w:sz w:val="22"/>
          <w:szCs w:val="22"/>
          <w:lang w:val="en-US" w:eastAsia="en-CA"/>
        </w:rPr>
        <w:t>s</w:t>
      </w:r>
      <w:r>
        <w:rPr>
          <w:rFonts w:eastAsia="Times New Roman"/>
          <w:sz w:val="22"/>
          <w:szCs w:val="22"/>
          <w:lang w:val="en-US" w:eastAsia="en-CA"/>
        </w:rPr>
        <w:t xml:space="preserve"> half a dozen mathematicians and astronomers, including John Dee</w:t>
      </w:r>
      <w:r w:rsidR="00CA0037">
        <w:rPr>
          <w:rFonts w:eastAsia="Times New Roman"/>
          <w:sz w:val="22"/>
          <w:szCs w:val="22"/>
          <w:lang w:val="en-US" w:eastAsia="en-CA"/>
        </w:rPr>
        <w:t xml:space="preserve"> (1527-c.1608)</w:t>
      </w:r>
      <w:r>
        <w:rPr>
          <w:rFonts w:eastAsia="Times New Roman"/>
          <w:sz w:val="22"/>
          <w:szCs w:val="22"/>
          <w:lang w:val="en-US" w:eastAsia="en-CA"/>
        </w:rPr>
        <w:t>, John Blagrave</w:t>
      </w:r>
      <w:r w:rsidR="005E10E2">
        <w:rPr>
          <w:rFonts w:eastAsia="Times New Roman"/>
          <w:sz w:val="22"/>
          <w:szCs w:val="22"/>
          <w:lang w:val="en-US" w:eastAsia="en-CA"/>
        </w:rPr>
        <w:t xml:space="preserve"> (d. 1611)</w:t>
      </w:r>
      <w:r>
        <w:rPr>
          <w:rFonts w:eastAsia="Times New Roman"/>
          <w:sz w:val="22"/>
          <w:szCs w:val="22"/>
          <w:lang w:val="en-US" w:eastAsia="en-CA"/>
        </w:rPr>
        <w:t xml:space="preserve"> and Thomas Digges</w:t>
      </w:r>
      <w:r w:rsidR="00CA0037">
        <w:rPr>
          <w:rFonts w:eastAsia="Times New Roman"/>
          <w:sz w:val="22"/>
          <w:szCs w:val="22"/>
          <w:lang w:val="en-US" w:eastAsia="en-CA"/>
        </w:rPr>
        <w:t xml:space="preserve"> </w:t>
      </w:r>
      <w:r w:rsidR="0068248A">
        <w:rPr>
          <w:rFonts w:eastAsia="Times New Roman"/>
          <w:sz w:val="22"/>
          <w:szCs w:val="22"/>
          <w:lang w:val="en-US" w:eastAsia="en-CA"/>
        </w:rPr>
        <w:t>(1546-1595)</w:t>
      </w:r>
      <w:r w:rsidR="003B2CB6">
        <w:rPr>
          <w:rFonts w:eastAsia="Times New Roman"/>
          <w:sz w:val="22"/>
          <w:szCs w:val="22"/>
          <w:lang w:val="en-US" w:eastAsia="en-CA"/>
        </w:rPr>
        <w:t>, arguing that</w:t>
      </w:r>
      <w:r w:rsidR="00082684">
        <w:rPr>
          <w:rFonts w:eastAsia="Times New Roman"/>
          <w:sz w:val="22"/>
          <w:szCs w:val="22"/>
          <w:lang w:val="en-US" w:eastAsia="en-CA"/>
        </w:rPr>
        <w:t xml:space="preserve"> </w:t>
      </w:r>
      <w:r w:rsidR="00723FB5">
        <w:rPr>
          <w:rFonts w:eastAsia="Times New Roman"/>
          <w:sz w:val="22"/>
          <w:szCs w:val="22"/>
          <w:lang w:val="en-US" w:eastAsia="en-CA"/>
        </w:rPr>
        <w:t>Tudor England</w:t>
      </w:r>
      <w:r w:rsidR="003B2CB6">
        <w:rPr>
          <w:rFonts w:eastAsia="Times New Roman"/>
          <w:sz w:val="22"/>
          <w:szCs w:val="22"/>
          <w:lang w:val="en-US" w:eastAsia="en-CA"/>
        </w:rPr>
        <w:t xml:space="preserve"> was replete with shifting theories of celestial order</w:t>
      </w:r>
      <w:r w:rsidR="001E3304">
        <w:rPr>
          <w:rFonts w:eastAsia="Times New Roman"/>
          <w:sz w:val="22"/>
          <w:szCs w:val="22"/>
          <w:lang w:val="en-US" w:eastAsia="en-CA"/>
        </w:rPr>
        <w:t>, including active proponents of heliocentrism</w:t>
      </w:r>
      <w:r w:rsidR="003B2CB6">
        <w:rPr>
          <w:rFonts w:eastAsia="Times New Roman"/>
          <w:sz w:val="22"/>
          <w:szCs w:val="22"/>
          <w:lang w:val="en-US" w:eastAsia="en-CA"/>
        </w:rPr>
        <w:t>.</w:t>
      </w:r>
      <w:r>
        <w:rPr>
          <w:rStyle w:val="FootnoteReference"/>
          <w:rFonts w:eastAsia="Times New Roman"/>
          <w:sz w:val="22"/>
          <w:szCs w:val="22"/>
          <w:lang w:val="en-US" w:eastAsia="en-CA"/>
        </w:rPr>
        <w:footnoteReference w:id="41"/>
      </w:r>
      <w:r w:rsidR="006E244F">
        <w:rPr>
          <w:rFonts w:eastAsia="Times New Roman"/>
          <w:sz w:val="22"/>
          <w:szCs w:val="22"/>
          <w:lang w:val="en-US" w:eastAsia="en-CA"/>
        </w:rPr>
        <w:t xml:space="preserve"> Mary Ellen Bowden is less certain of the degree to which these figures might have </w:t>
      </w:r>
      <w:r w:rsidR="009F6D61">
        <w:rPr>
          <w:rFonts w:eastAsia="Times New Roman"/>
          <w:sz w:val="22"/>
          <w:szCs w:val="22"/>
          <w:lang w:val="en-US" w:eastAsia="en-CA"/>
        </w:rPr>
        <w:t>championed</w:t>
      </w:r>
      <w:r w:rsidR="00ED5C80">
        <w:rPr>
          <w:rFonts w:eastAsia="Times New Roman"/>
          <w:sz w:val="22"/>
          <w:szCs w:val="22"/>
          <w:lang w:val="en-US" w:eastAsia="en-CA"/>
        </w:rPr>
        <w:t xml:space="preserve"> the new theories</w:t>
      </w:r>
      <w:r w:rsidR="009F6D61">
        <w:rPr>
          <w:rFonts w:eastAsia="Times New Roman"/>
          <w:sz w:val="22"/>
          <w:szCs w:val="22"/>
          <w:lang w:val="en-US" w:eastAsia="en-CA"/>
        </w:rPr>
        <w:t>, citing reservations about Dee in particular as someone whose stance on ‘a geocentric versus heliocentric universe cannot be detected’ from his publications.</w:t>
      </w:r>
      <w:r w:rsidR="009F6D61">
        <w:rPr>
          <w:rStyle w:val="FootnoteReference"/>
          <w:rFonts w:eastAsia="Times New Roman"/>
          <w:sz w:val="22"/>
          <w:szCs w:val="22"/>
          <w:lang w:val="en-US" w:eastAsia="en-CA"/>
        </w:rPr>
        <w:footnoteReference w:id="42"/>
      </w:r>
      <w:r w:rsidR="003B2CB6">
        <w:rPr>
          <w:rFonts w:eastAsia="Times New Roman"/>
          <w:sz w:val="22"/>
          <w:szCs w:val="22"/>
          <w:lang w:val="en-US" w:eastAsia="en-CA"/>
        </w:rPr>
        <w:t xml:space="preserve"> </w:t>
      </w:r>
      <w:r>
        <w:rPr>
          <w:rFonts w:eastAsia="Times New Roman"/>
          <w:sz w:val="22"/>
          <w:szCs w:val="22"/>
          <w:lang w:val="en-US" w:eastAsia="en-CA"/>
        </w:rPr>
        <w:t>Digges</w:t>
      </w:r>
      <w:r w:rsidR="00622179">
        <w:rPr>
          <w:rFonts w:eastAsia="Times New Roman"/>
          <w:sz w:val="22"/>
          <w:szCs w:val="22"/>
          <w:lang w:val="en-US" w:eastAsia="en-CA"/>
        </w:rPr>
        <w:t>’ views are more certain</w:t>
      </w:r>
      <w:r w:rsidR="009F6D61">
        <w:rPr>
          <w:rFonts w:eastAsia="Times New Roman"/>
          <w:sz w:val="22"/>
          <w:szCs w:val="22"/>
          <w:lang w:val="en-US" w:eastAsia="en-CA"/>
        </w:rPr>
        <w:t>;</w:t>
      </w:r>
      <w:r w:rsidR="00DC475D">
        <w:rPr>
          <w:rFonts w:eastAsia="Times New Roman"/>
          <w:sz w:val="22"/>
          <w:szCs w:val="22"/>
          <w:lang w:val="en-US" w:eastAsia="en-CA"/>
        </w:rPr>
        <w:t xml:space="preserve"> like his father, he</w:t>
      </w:r>
      <w:r>
        <w:rPr>
          <w:rFonts w:eastAsia="Times New Roman"/>
          <w:sz w:val="22"/>
          <w:szCs w:val="22"/>
          <w:lang w:val="en-US" w:eastAsia="en-CA"/>
        </w:rPr>
        <w:t xml:space="preserve"> </w:t>
      </w:r>
      <w:r w:rsidR="00995DE0">
        <w:rPr>
          <w:rFonts w:eastAsia="Times New Roman"/>
          <w:sz w:val="22"/>
          <w:szCs w:val="22"/>
          <w:lang w:val="en-US" w:eastAsia="en-CA"/>
        </w:rPr>
        <w:t>pursued both</w:t>
      </w:r>
      <w:r>
        <w:rPr>
          <w:rFonts w:eastAsia="Times New Roman"/>
          <w:sz w:val="22"/>
          <w:szCs w:val="22"/>
          <w:lang w:val="en-US" w:eastAsia="en-CA"/>
        </w:rPr>
        <w:t xml:space="preserve"> astronomical theory and astrological prognostication</w:t>
      </w:r>
      <w:r w:rsidR="00DC475D">
        <w:rPr>
          <w:rFonts w:eastAsia="Times New Roman"/>
          <w:sz w:val="22"/>
          <w:szCs w:val="22"/>
          <w:lang w:val="en-US" w:eastAsia="en-CA"/>
        </w:rPr>
        <w:t>,</w:t>
      </w:r>
      <w:r>
        <w:rPr>
          <w:rFonts w:eastAsia="Times New Roman"/>
          <w:sz w:val="22"/>
          <w:szCs w:val="22"/>
          <w:lang w:val="en-US" w:eastAsia="en-CA"/>
        </w:rPr>
        <w:t xml:space="preserve"> </w:t>
      </w:r>
      <w:r w:rsidR="006E3897">
        <w:rPr>
          <w:rFonts w:eastAsia="Times New Roman"/>
          <w:sz w:val="22"/>
          <w:szCs w:val="22"/>
          <w:lang w:val="en-US" w:eastAsia="en-CA"/>
        </w:rPr>
        <w:t>but he represented a new generation of astronomer</w:t>
      </w:r>
      <w:r w:rsidR="00350ADC">
        <w:rPr>
          <w:rFonts w:eastAsia="Times New Roman"/>
          <w:sz w:val="22"/>
          <w:szCs w:val="22"/>
          <w:lang w:val="en-US" w:eastAsia="en-CA"/>
        </w:rPr>
        <w:t>.</w:t>
      </w:r>
      <w:r w:rsidR="00350ADC" w:rsidRPr="00350ADC">
        <w:rPr>
          <w:rStyle w:val="FootnoteReference"/>
          <w:rFonts w:eastAsia="Times New Roman"/>
          <w:sz w:val="22"/>
          <w:szCs w:val="22"/>
          <w:lang w:val="en-US" w:eastAsia="en-CA"/>
        </w:rPr>
        <w:t xml:space="preserve"> </w:t>
      </w:r>
      <w:r w:rsidR="00350ADC">
        <w:rPr>
          <w:rStyle w:val="FootnoteReference"/>
          <w:rFonts w:eastAsia="Times New Roman"/>
          <w:sz w:val="22"/>
          <w:szCs w:val="22"/>
          <w:lang w:val="en-US" w:eastAsia="en-CA"/>
        </w:rPr>
        <w:footnoteReference w:id="43"/>
      </w:r>
      <w:r w:rsidR="00350ADC">
        <w:rPr>
          <w:rFonts w:eastAsia="Times New Roman"/>
          <w:sz w:val="22"/>
          <w:szCs w:val="22"/>
          <w:lang w:val="en-US" w:eastAsia="en-CA"/>
        </w:rPr>
        <w:t xml:space="preserve"> Digges </w:t>
      </w:r>
      <w:r w:rsidR="00AA3591">
        <w:rPr>
          <w:rFonts w:eastAsia="Times New Roman"/>
          <w:sz w:val="22"/>
          <w:szCs w:val="22"/>
          <w:lang w:val="en-US" w:eastAsia="en-CA"/>
        </w:rPr>
        <w:t>translat</w:t>
      </w:r>
      <w:r w:rsidR="00350ADC">
        <w:rPr>
          <w:rFonts w:eastAsia="Times New Roman"/>
          <w:sz w:val="22"/>
          <w:szCs w:val="22"/>
          <w:lang w:val="en-US" w:eastAsia="en-CA"/>
        </w:rPr>
        <w:t>ed</w:t>
      </w:r>
      <w:r w:rsidR="00AA3591">
        <w:rPr>
          <w:rFonts w:eastAsia="Times New Roman"/>
          <w:sz w:val="22"/>
          <w:szCs w:val="22"/>
          <w:lang w:val="en-US" w:eastAsia="en-CA"/>
        </w:rPr>
        <w:t xml:space="preserve"> parts of Copernicus’ theories into English and</w:t>
      </w:r>
      <w:r w:rsidR="00E25A49">
        <w:rPr>
          <w:rFonts w:eastAsia="Times New Roman"/>
          <w:sz w:val="22"/>
          <w:szCs w:val="22"/>
          <w:lang w:val="en-US" w:eastAsia="en-CA"/>
        </w:rPr>
        <w:t>,</w:t>
      </w:r>
      <w:r w:rsidR="00AA3591">
        <w:rPr>
          <w:rFonts w:eastAsia="Times New Roman"/>
          <w:sz w:val="22"/>
          <w:szCs w:val="22"/>
          <w:lang w:val="en-US" w:eastAsia="en-CA"/>
        </w:rPr>
        <w:t xml:space="preserve"> though publishing the ‘old Theorick’—the Ptolemaic order</w:t>
      </w:r>
      <w:r w:rsidR="00622179">
        <w:rPr>
          <w:rFonts w:eastAsia="Times New Roman"/>
          <w:sz w:val="22"/>
          <w:szCs w:val="22"/>
          <w:lang w:val="en-US" w:eastAsia="en-CA"/>
        </w:rPr>
        <w:t xml:space="preserve"> </w:t>
      </w:r>
      <w:r w:rsidR="00622179">
        <w:rPr>
          <w:rFonts w:eastAsia="Times New Roman"/>
          <w:sz w:val="22"/>
          <w:szCs w:val="22"/>
          <w:lang w:val="en-US" w:eastAsia="en-CA"/>
        </w:rPr>
        <w:lastRenderedPageBreak/>
        <w:t>of the cosmos</w:t>
      </w:r>
      <w:r w:rsidR="00AA3591">
        <w:rPr>
          <w:rFonts w:eastAsia="Times New Roman"/>
          <w:sz w:val="22"/>
          <w:szCs w:val="22"/>
          <w:lang w:val="en-US" w:eastAsia="en-CA"/>
        </w:rPr>
        <w:t xml:space="preserve">—alongside the Copernican one, </w:t>
      </w:r>
      <w:r w:rsidR="00205AB4">
        <w:rPr>
          <w:rFonts w:eastAsia="Times New Roman"/>
          <w:sz w:val="22"/>
          <w:szCs w:val="22"/>
          <w:lang w:val="en-US" w:eastAsia="en-CA"/>
        </w:rPr>
        <w:t xml:space="preserve">ultimately advanced </w:t>
      </w:r>
      <w:r>
        <w:rPr>
          <w:rFonts w:eastAsia="Times New Roman"/>
          <w:sz w:val="22"/>
          <w:szCs w:val="22"/>
          <w:lang w:val="en-US" w:eastAsia="en-CA"/>
        </w:rPr>
        <w:t>the idea ‘that the Earth resteth not in the Center of the whole worlde’</w:t>
      </w:r>
      <w:r w:rsidR="00706532">
        <w:rPr>
          <w:rFonts w:eastAsia="Times New Roman"/>
          <w:sz w:val="22"/>
          <w:szCs w:val="22"/>
          <w:lang w:val="en-US" w:eastAsia="en-CA"/>
        </w:rPr>
        <w:t>.</w:t>
      </w:r>
      <w:r>
        <w:rPr>
          <w:rStyle w:val="FootnoteReference"/>
          <w:rFonts w:eastAsia="Times New Roman"/>
          <w:sz w:val="22"/>
          <w:szCs w:val="22"/>
          <w:lang w:val="en-US" w:eastAsia="en-CA"/>
        </w:rPr>
        <w:footnoteReference w:id="44"/>
      </w:r>
      <w:r w:rsidR="00AC0A11">
        <w:rPr>
          <w:rFonts w:eastAsia="Times New Roman"/>
          <w:sz w:val="22"/>
          <w:szCs w:val="22"/>
          <w:lang w:val="en-US" w:eastAsia="en-CA"/>
        </w:rPr>
        <w:t xml:space="preserve"> </w:t>
      </w:r>
      <w:r w:rsidR="00205AB4">
        <w:rPr>
          <w:rFonts w:eastAsia="Times New Roman"/>
          <w:sz w:val="22"/>
          <w:szCs w:val="22"/>
          <w:lang w:val="en-US" w:eastAsia="en-CA"/>
        </w:rPr>
        <w:t>This le</w:t>
      </w:r>
      <w:r w:rsidR="00622179">
        <w:rPr>
          <w:rFonts w:eastAsia="Times New Roman"/>
          <w:sz w:val="22"/>
          <w:szCs w:val="22"/>
          <w:lang w:val="en-US" w:eastAsia="en-CA"/>
        </w:rPr>
        <w:t>ads</w:t>
      </w:r>
      <w:r w:rsidR="00205AB4">
        <w:rPr>
          <w:rFonts w:eastAsia="Times New Roman"/>
          <w:sz w:val="22"/>
          <w:szCs w:val="22"/>
          <w:lang w:val="en-US" w:eastAsia="en-CA"/>
        </w:rPr>
        <w:t xml:space="preserve"> </w:t>
      </w:r>
      <w:r>
        <w:rPr>
          <w:rFonts w:eastAsia="Times New Roman"/>
          <w:sz w:val="22"/>
          <w:szCs w:val="22"/>
          <w:lang w:val="en-US" w:eastAsia="en-CA"/>
        </w:rPr>
        <w:t xml:space="preserve">Johnson </w:t>
      </w:r>
      <w:r w:rsidR="00706532">
        <w:rPr>
          <w:rFonts w:eastAsia="Times New Roman"/>
          <w:sz w:val="22"/>
          <w:szCs w:val="22"/>
          <w:lang w:val="en-US" w:eastAsia="en-CA"/>
        </w:rPr>
        <w:t xml:space="preserve">to </w:t>
      </w:r>
      <w:r w:rsidR="005C1B2D">
        <w:rPr>
          <w:rFonts w:eastAsia="Times New Roman"/>
          <w:sz w:val="22"/>
          <w:szCs w:val="22"/>
          <w:lang w:val="en-US" w:eastAsia="en-CA"/>
        </w:rPr>
        <w:t>conclude</w:t>
      </w:r>
      <w:r>
        <w:rPr>
          <w:rFonts w:eastAsia="Times New Roman"/>
          <w:sz w:val="22"/>
          <w:szCs w:val="22"/>
          <w:lang w:val="en-US" w:eastAsia="en-CA"/>
        </w:rPr>
        <w:t xml:space="preserve"> that, until at least Galileo’s telescopic discoveries, astrologers could choose between either order</w:t>
      </w:r>
      <w:r w:rsidR="00622179">
        <w:rPr>
          <w:rFonts w:eastAsia="Times New Roman"/>
          <w:sz w:val="22"/>
          <w:szCs w:val="22"/>
          <w:lang w:val="en-US" w:eastAsia="en-CA"/>
        </w:rPr>
        <w:t>, writing that</w:t>
      </w:r>
      <w:r w:rsidR="004E12B4">
        <w:rPr>
          <w:rFonts w:eastAsia="Times New Roman"/>
          <w:sz w:val="22"/>
          <w:szCs w:val="22"/>
          <w:lang w:val="en-US" w:eastAsia="en-CA"/>
        </w:rPr>
        <w:t>, in the sixteenth century,</w:t>
      </w:r>
      <w:r>
        <w:rPr>
          <w:rFonts w:eastAsia="Times New Roman"/>
          <w:sz w:val="22"/>
          <w:szCs w:val="22"/>
          <w:lang w:val="en-US" w:eastAsia="en-CA"/>
        </w:rPr>
        <w:t xml:space="preserve"> ‘both theories</w:t>
      </w:r>
      <w:r w:rsidR="005C1B2D">
        <w:rPr>
          <w:rFonts w:eastAsia="Times New Roman"/>
          <w:sz w:val="22"/>
          <w:szCs w:val="22"/>
          <w:lang w:val="en-US" w:eastAsia="en-CA"/>
        </w:rPr>
        <w:t xml:space="preserve"> [of geocentrism and heliocentrism]</w:t>
      </w:r>
      <w:r>
        <w:rPr>
          <w:rFonts w:eastAsia="Times New Roman"/>
          <w:sz w:val="22"/>
          <w:szCs w:val="22"/>
          <w:lang w:val="en-US" w:eastAsia="en-CA"/>
        </w:rPr>
        <w:t xml:space="preserve"> were</w:t>
      </w:r>
      <w:r w:rsidR="004E12B4">
        <w:rPr>
          <w:rFonts w:eastAsia="Times New Roman"/>
          <w:sz w:val="22"/>
          <w:szCs w:val="22"/>
          <w:lang w:val="en-US" w:eastAsia="en-CA"/>
        </w:rPr>
        <w:t>…</w:t>
      </w:r>
      <w:r>
        <w:rPr>
          <w:rFonts w:eastAsia="Times New Roman"/>
          <w:sz w:val="22"/>
          <w:szCs w:val="22"/>
          <w:lang w:val="en-US" w:eastAsia="en-CA"/>
        </w:rPr>
        <w:t>entirely tenable’</w:t>
      </w:r>
      <w:r w:rsidR="00AC0A11">
        <w:rPr>
          <w:rFonts w:eastAsia="Times New Roman"/>
          <w:sz w:val="22"/>
          <w:szCs w:val="22"/>
          <w:lang w:val="en-US" w:eastAsia="en-CA"/>
        </w:rPr>
        <w:t>.</w:t>
      </w:r>
      <w:r>
        <w:rPr>
          <w:rStyle w:val="FootnoteReference"/>
          <w:rFonts w:eastAsia="Times New Roman"/>
          <w:sz w:val="22"/>
          <w:szCs w:val="22"/>
          <w:lang w:val="en-US" w:eastAsia="en-CA"/>
        </w:rPr>
        <w:footnoteReference w:id="45"/>
      </w:r>
      <w:r w:rsidR="003013F3">
        <w:rPr>
          <w:rFonts w:eastAsia="Times New Roman"/>
          <w:sz w:val="22"/>
          <w:szCs w:val="22"/>
          <w:lang w:val="en-US" w:eastAsia="en-CA"/>
        </w:rPr>
        <w:t xml:space="preserve"> Within decades, however, astronomical observation</w:t>
      </w:r>
      <w:r w:rsidR="003A0042">
        <w:rPr>
          <w:rFonts w:eastAsia="Times New Roman"/>
          <w:sz w:val="22"/>
          <w:szCs w:val="22"/>
          <w:lang w:val="en-US" w:eastAsia="en-CA"/>
        </w:rPr>
        <w:t>s</w:t>
      </w:r>
      <w:r w:rsidR="003013F3">
        <w:rPr>
          <w:rFonts w:eastAsia="Times New Roman"/>
          <w:sz w:val="22"/>
          <w:szCs w:val="22"/>
          <w:lang w:val="en-US" w:eastAsia="en-CA"/>
        </w:rPr>
        <w:t xml:space="preserve"> could no longer support</w:t>
      </w:r>
      <w:r w:rsidR="003A0042">
        <w:rPr>
          <w:rFonts w:eastAsia="Times New Roman"/>
          <w:sz w:val="22"/>
          <w:szCs w:val="22"/>
          <w:lang w:val="en-US" w:eastAsia="en-CA"/>
        </w:rPr>
        <w:t xml:space="preserve"> </w:t>
      </w:r>
      <w:r w:rsidR="00B1407E">
        <w:rPr>
          <w:rFonts w:eastAsia="Times New Roman"/>
          <w:sz w:val="22"/>
          <w:szCs w:val="22"/>
          <w:lang w:val="en-US" w:eastAsia="en-CA"/>
        </w:rPr>
        <w:t>belief in a</w:t>
      </w:r>
      <w:r w:rsidR="003A0042">
        <w:rPr>
          <w:rFonts w:eastAsia="Times New Roman"/>
          <w:sz w:val="22"/>
          <w:szCs w:val="22"/>
          <w:lang w:val="en-US" w:eastAsia="en-CA"/>
        </w:rPr>
        <w:t xml:space="preserve"> fixed, geocentric cosmos</w:t>
      </w:r>
      <w:r w:rsidR="005C1B2D">
        <w:rPr>
          <w:rFonts w:eastAsia="Times New Roman"/>
          <w:sz w:val="22"/>
          <w:szCs w:val="22"/>
          <w:lang w:val="en-US" w:eastAsia="en-CA"/>
        </w:rPr>
        <w:t xml:space="preserve"> yet, astrology’s basic framework was predicated on the movements of the planets</w:t>
      </w:r>
      <w:r w:rsidR="00B1407E">
        <w:rPr>
          <w:rFonts w:eastAsia="Times New Roman"/>
          <w:sz w:val="22"/>
          <w:szCs w:val="22"/>
          <w:lang w:val="en-US" w:eastAsia="en-CA"/>
        </w:rPr>
        <w:t>, including the</w:t>
      </w:r>
      <w:r w:rsidR="005C1B2D">
        <w:rPr>
          <w:rFonts w:eastAsia="Times New Roman"/>
          <w:sz w:val="22"/>
          <w:szCs w:val="22"/>
          <w:lang w:val="en-US" w:eastAsia="en-CA"/>
        </w:rPr>
        <w:t xml:space="preserve"> sun, through th</w:t>
      </w:r>
      <w:r w:rsidR="00A10A33">
        <w:rPr>
          <w:rFonts w:eastAsia="Times New Roman"/>
          <w:sz w:val="22"/>
          <w:szCs w:val="22"/>
          <w:lang w:val="en-US" w:eastAsia="en-CA"/>
        </w:rPr>
        <w:t>e zodiac</w:t>
      </w:r>
      <w:r w:rsidR="00B1407E">
        <w:rPr>
          <w:rFonts w:eastAsia="Times New Roman"/>
          <w:sz w:val="22"/>
          <w:szCs w:val="22"/>
          <w:lang w:val="en-US" w:eastAsia="en-CA"/>
        </w:rPr>
        <w:t>, not the earth</w:t>
      </w:r>
      <w:r w:rsidR="00A10A33">
        <w:rPr>
          <w:rFonts w:eastAsia="Times New Roman"/>
          <w:sz w:val="22"/>
          <w:szCs w:val="22"/>
          <w:lang w:val="en-US" w:eastAsia="en-CA"/>
        </w:rPr>
        <w:t>.</w:t>
      </w:r>
      <w:r w:rsidR="00A10A33">
        <w:rPr>
          <w:rStyle w:val="FootnoteReference"/>
          <w:rFonts w:eastAsia="Times New Roman"/>
          <w:sz w:val="22"/>
          <w:szCs w:val="22"/>
          <w:lang w:val="en-US" w:eastAsia="en-CA"/>
        </w:rPr>
        <w:footnoteReference w:id="46"/>
      </w:r>
    </w:p>
    <w:p w14:paraId="1E6B0E15" w14:textId="783D01DA" w:rsidR="00203FB0" w:rsidRPr="002E667A" w:rsidRDefault="001576DE" w:rsidP="001A3514">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 xml:space="preserve">In </w:t>
      </w:r>
      <w:r w:rsidR="007108BF">
        <w:rPr>
          <w:rFonts w:eastAsia="Times New Roman"/>
          <w:sz w:val="22"/>
          <w:szCs w:val="22"/>
          <w:lang w:val="en-US" w:eastAsia="en-CA"/>
        </w:rPr>
        <w:t xml:space="preserve">early </w:t>
      </w:r>
      <w:r>
        <w:rPr>
          <w:rFonts w:eastAsia="Times New Roman"/>
          <w:sz w:val="22"/>
          <w:szCs w:val="22"/>
          <w:lang w:val="en-US" w:eastAsia="en-CA"/>
        </w:rPr>
        <w:t xml:space="preserve">seventeenth-century France, </w:t>
      </w:r>
      <w:r w:rsidR="003A0042">
        <w:rPr>
          <w:rFonts w:eastAsia="Times New Roman"/>
          <w:sz w:val="22"/>
          <w:szCs w:val="22"/>
          <w:lang w:val="en-US" w:eastAsia="en-CA"/>
        </w:rPr>
        <w:t xml:space="preserve">the debate over Copernican and Ptolemaic understandings of the universe </w:t>
      </w:r>
      <w:r w:rsidR="00E52F99">
        <w:rPr>
          <w:rFonts w:eastAsia="Times New Roman"/>
          <w:sz w:val="22"/>
          <w:szCs w:val="22"/>
          <w:lang w:val="en-US" w:eastAsia="en-CA"/>
        </w:rPr>
        <w:t>polarized</w:t>
      </w:r>
      <w:r w:rsidR="00F51FED">
        <w:rPr>
          <w:rFonts w:eastAsia="Times New Roman"/>
          <w:sz w:val="22"/>
          <w:szCs w:val="22"/>
          <w:lang w:val="en-US" w:eastAsia="en-CA"/>
        </w:rPr>
        <w:t xml:space="preserve"> astrologers and astronomers. </w:t>
      </w:r>
      <w:r w:rsidR="001A3514">
        <w:rPr>
          <w:rFonts w:eastAsia="Times New Roman"/>
          <w:sz w:val="22"/>
          <w:szCs w:val="22"/>
          <w:lang w:val="en-US" w:eastAsia="en-CA"/>
        </w:rPr>
        <w:t xml:space="preserve">Robert Alan Hatch has studied exchanges between the astronomers Pierre Gassendi (1592-1655) and Ismaël Boulliau (1605-1694) </w:t>
      </w:r>
      <w:r w:rsidR="0083435C">
        <w:rPr>
          <w:rFonts w:eastAsia="Times New Roman"/>
          <w:sz w:val="22"/>
          <w:szCs w:val="22"/>
          <w:lang w:val="en-US" w:eastAsia="en-CA"/>
        </w:rPr>
        <w:t>with</w:t>
      </w:r>
      <w:r w:rsidR="00450755">
        <w:rPr>
          <w:rFonts w:eastAsia="Times New Roman"/>
          <w:sz w:val="22"/>
          <w:szCs w:val="22"/>
          <w:lang w:val="en-US" w:eastAsia="en-CA"/>
        </w:rPr>
        <w:t xml:space="preserve"> </w:t>
      </w:r>
      <w:r w:rsidR="001A3514">
        <w:rPr>
          <w:rFonts w:eastAsia="Times New Roman"/>
          <w:sz w:val="22"/>
          <w:szCs w:val="22"/>
          <w:lang w:val="en-US" w:eastAsia="en-CA"/>
        </w:rPr>
        <w:t xml:space="preserve">France’s most notable astrologer, </w:t>
      </w:r>
      <w:r w:rsidR="00646C35">
        <w:rPr>
          <w:rFonts w:eastAsia="Times New Roman"/>
          <w:sz w:val="22"/>
          <w:szCs w:val="22"/>
          <w:lang w:val="en-US" w:eastAsia="en-CA"/>
        </w:rPr>
        <w:t>Jean-Baptiste Morin</w:t>
      </w:r>
      <w:r w:rsidR="00203FB0">
        <w:rPr>
          <w:rFonts w:eastAsia="Times New Roman"/>
          <w:sz w:val="22"/>
          <w:szCs w:val="22"/>
          <w:lang w:val="en-US" w:eastAsia="en-CA"/>
        </w:rPr>
        <w:t xml:space="preserve"> (</w:t>
      </w:r>
      <w:r w:rsidR="00E7061A">
        <w:rPr>
          <w:rFonts w:eastAsia="Times New Roman"/>
          <w:sz w:val="22"/>
          <w:szCs w:val="22"/>
          <w:lang w:val="en-US" w:eastAsia="en-CA"/>
        </w:rPr>
        <w:t>1583-1656)</w:t>
      </w:r>
      <w:r w:rsidR="00F52F39">
        <w:rPr>
          <w:rFonts w:eastAsia="Times New Roman"/>
          <w:sz w:val="22"/>
          <w:szCs w:val="22"/>
          <w:lang w:val="en-US" w:eastAsia="en-CA"/>
        </w:rPr>
        <w:t>,</w:t>
      </w:r>
      <w:r w:rsidR="001A3514">
        <w:rPr>
          <w:rFonts w:eastAsia="Times New Roman"/>
          <w:sz w:val="22"/>
          <w:szCs w:val="22"/>
          <w:lang w:val="en-US" w:eastAsia="en-CA"/>
        </w:rPr>
        <w:t xml:space="preserve"> </w:t>
      </w:r>
      <w:r w:rsidR="00973E13">
        <w:rPr>
          <w:rFonts w:eastAsia="Times New Roman"/>
          <w:sz w:val="22"/>
          <w:szCs w:val="22"/>
          <w:lang w:val="en-US" w:eastAsia="en-CA"/>
        </w:rPr>
        <w:t>demonstrating</w:t>
      </w:r>
      <w:r w:rsidR="001A3514">
        <w:rPr>
          <w:rFonts w:eastAsia="Times New Roman"/>
          <w:sz w:val="22"/>
          <w:szCs w:val="22"/>
          <w:lang w:val="en-US" w:eastAsia="en-CA"/>
        </w:rPr>
        <w:t xml:space="preserve"> that Morin clung to a belief in the</w:t>
      </w:r>
      <w:r w:rsidR="002305E7">
        <w:rPr>
          <w:rFonts w:eastAsia="Times New Roman"/>
          <w:sz w:val="22"/>
          <w:szCs w:val="22"/>
          <w:lang w:val="en-US" w:eastAsia="en-CA"/>
        </w:rPr>
        <w:t xml:space="preserve"> ‘powerful simplicity of a geocentric cosmos’</w:t>
      </w:r>
      <w:r w:rsidR="008F591D">
        <w:rPr>
          <w:rFonts w:eastAsia="Times New Roman"/>
          <w:sz w:val="22"/>
          <w:szCs w:val="22"/>
          <w:lang w:val="en-US" w:eastAsia="en-CA"/>
        </w:rPr>
        <w:t xml:space="preserve"> which allowed </w:t>
      </w:r>
      <w:r w:rsidR="00C87619">
        <w:rPr>
          <w:rFonts w:eastAsia="Times New Roman"/>
          <w:sz w:val="22"/>
          <w:szCs w:val="22"/>
          <w:lang w:val="en-US" w:eastAsia="en-CA"/>
        </w:rPr>
        <w:t>astrology</w:t>
      </w:r>
      <w:r w:rsidR="008F591D">
        <w:rPr>
          <w:rFonts w:eastAsia="Times New Roman"/>
          <w:sz w:val="22"/>
          <w:szCs w:val="22"/>
          <w:lang w:val="en-US" w:eastAsia="en-CA"/>
        </w:rPr>
        <w:t xml:space="preserve"> to preserve its </w:t>
      </w:r>
      <w:r w:rsidR="002305E7">
        <w:rPr>
          <w:rFonts w:eastAsia="Times New Roman"/>
          <w:sz w:val="22"/>
          <w:szCs w:val="22"/>
          <w:lang w:val="en-US" w:eastAsia="en-CA"/>
        </w:rPr>
        <w:t xml:space="preserve">‘coherence’—a </w:t>
      </w:r>
      <w:r w:rsidR="00694F20">
        <w:rPr>
          <w:rFonts w:eastAsia="Times New Roman"/>
          <w:sz w:val="22"/>
          <w:szCs w:val="22"/>
          <w:lang w:val="en-US" w:eastAsia="en-CA"/>
        </w:rPr>
        <w:t xml:space="preserve">coherence it was thought to have maintained </w:t>
      </w:r>
      <w:r w:rsidR="002305E7">
        <w:rPr>
          <w:rFonts w:eastAsia="Times New Roman"/>
          <w:sz w:val="22"/>
          <w:szCs w:val="22"/>
          <w:lang w:val="en-US" w:eastAsia="en-CA"/>
        </w:rPr>
        <w:t>since antiquity.</w:t>
      </w:r>
      <w:r w:rsidR="008D2B39">
        <w:rPr>
          <w:rStyle w:val="FootnoteReference"/>
          <w:rFonts w:eastAsia="Times New Roman"/>
          <w:sz w:val="22"/>
          <w:szCs w:val="22"/>
          <w:lang w:val="en-US" w:eastAsia="en-CA"/>
        </w:rPr>
        <w:footnoteReference w:id="47"/>
      </w:r>
      <w:r w:rsidR="008D2B39">
        <w:rPr>
          <w:rFonts w:eastAsia="Times New Roman"/>
          <w:sz w:val="22"/>
          <w:szCs w:val="22"/>
          <w:lang w:val="en-US" w:eastAsia="en-CA"/>
        </w:rPr>
        <w:t xml:space="preserve"> </w:t>
      </w:r>
      <w:r w:rsidR="00791562">
        <w:rPr>
          <w:rFonts w:eastAsia="Times New Roman"/>
          <w:sz w:val="22"/>
          <w:szCs w:val="22"/>
          <w:lang w:val="en-US" w:eastAsia="en-CA"/>
        </w:rPr>
        <w:t>Morin’s</w:t>
      </w:r>
      <w:r w:rsidR="00EA7DFA">
        <w:rPr>
          <w:rFonts w:eastAsia="Times New Roman"/>
          <w:sz w:val="22"/>
          <w:szCs w:val="22"/>
          <w:lang w:val="en-US" w:eastAsia="en-CA"/>
        </w:rPr>
        <w:t xml:space="preserve"> ‘anti-Copernican’</w:t>
      </w:r>
      <w:r w:rsidR="00791562">
        <w:rPr>
          <w:rFonts w:eastAsia="Times New Roman"/>
          <w:sz w:val="22"/>
          <w:szCs w:val="22"/>
          <w:lang w:val="en-US" w:eastAsia="en-CA"/>
        </w:rPr>
        <w:t xml:space="preserve"> views may </w:t>
      </w:r>
      <w:r w:rsidR="00563148">
        <w:rPr>
          <w:rFonts w:eastAsia="Times New Roman"/>
          <w:sz w:val="22"/>
          <w:szCs w:val="22"/>
          <w:lang w:val="en-US" w:eastAsia="en-CA"/>
        </w:rPr>
        <w:t xml:space="preserve">also </w:t>
      </w:r>
      <w:r w:rsidR="00791562">
        <w:rPr>
          <w:rFonts w:eastAsia="Times New Roman"/>
          <w:sz w:val="22"/>
          <w:szCs w:val="22"/>
          <w:lang w:val="en-US" w:eastAsia="en-CA"/>
        </w:rPr>
        <w:t>be</w:t>
      </w:r>
      <w:r w:rsidR="00830E3A">
        <w:rPr>
          <w:rFonts w:eastAsia="Times New Roman"/>
          <w:sz w:val="22"/>
          <w:szCs w:val="22"/>
          <w:lang w:val="en-US" w:eastAsia="en-CA"/>
        </w:rPr>
        <w:t xml:space="preserve"> indicative of a broader </w:t>
      </w:r>
      <w:r w:rsidR="00392309">
        <w:rPr>
          <w:rFonts w:eastAsia="Times New Roman"/>
          <w:sz w:val="22"/>
          <w:szCs w:val="22"/>
          <w:lang w:val="en-US" w:eastAsia="en-CA"/>
        </w:rPr>
        <w:t>tension</w:t>
      </w:r>
      <w:r w:rsidR="00F833EB">
        <w:rPr>
          <w:rFonts w:eastAsia="Times New Roman"/>
          <w:sz w:val="22"/>
          <w:szCs w:val="22"/>
          <w:lang w:val="en-US" w:eastAsia="en-CA"/>
        </w:rPr>
        <w:t xml:space="preserve"> in astrological circles</w:t>
      </w:r>
      <w:r w:rsidR="00392309">
        <w:rPr>
          <w:rFonts w:eastAsia="Times New Roman"/>
          <w:sz w:val="22"/>
          <w:szCs w:val="22"/>
          <w:lang w:val="en-US" w:eastAsia="en-CA"/>
        </w:rPr>
        <w:t xml:space="preserve"> between preserving</w:t>
      </w:r>
      <w:r w:rsidR="008C30EE">
        <w:rPr>
          <w:rFonts w:eastAsia="Times New Roman"/>
          <w:sz w:val="22"/>
          <w:szCs w:val="22"/>
          <w:lang w:val="en-US" w:eastAsia="en-CA"/>
        </w:rPr>
        <w:t xml:space="preserve"> </w:t>
      </w:r>
      <w:r w:rsidR="00392309">
        <w:rPr>
          <w:rFonts w:eastAsia="Times New Roman"/>
          <w:sz w:val="22"/>
          <w:szCs w:val="22"/>
          <w:lang w:val="en-US" w:eastAsia="en-CA"/>
        </w:rPr>
        <w:t xml:space="preserve">the contributions of </w:t>
      </w:r>
      <w:r w:rsidR="002F48E9">
        <w:rPr>
          <w:rFonts w:eastAsia="Times New Roman"/>
          <w:sz w:val="22"/>
          <w:szCs w:val="22"/>
          <w:lang w:val="en-US" w:eastAsia="en-CA"/>
        </w:rPr>
        <w:t>ancient philosophers and astronomers</w:t>
      </w:r>
      <w:r w:rsidR="008C30EE">
        <w:rPr>
          <w:rFonts w:eastAsia="Times New Roman"/>
          <w:sz w:val="22"/>
          <w:szCs w:val="22"/>
          <w:lang w:val="en-US" w:eastAsia="en-CA"/>
        </w:rPr>
        <w:t xml:space="preserve"> with</w:t>
      </w:r>
      <w:r w:rsidR="00F833EB">
        <w:rPr>
          <w:rFonts w:eastAsia="Times New Roman"/>
          <w:sz w:val="22"/>
          <w:szCs w:val="22"/>
          <w:lang w:val="en-US" w:eastAsia="en-CA"/>
        </w:rPr>
        <w:t>in the context of</w:t>
      </w:r>
      <w:r w:rsidR="008C30EE">
        <w:rPr>
          <w:rFonts w:eastAsia="Times New Roman"/>
          <w:sz w:val="22"/>
          <w:szCs w:val="22"/>
          <w:lang w:val="en-US" w:eastAsia="en-CA"/>
        </w:rPr>
        <w:t xml:space="preserve"> </w:t>
      </w:r>
      <w:r w:rsidR="000755DA">
        <w:rPr>
          <w:rFonts w:eastAsia="Times New Roman"/>
          <w:sz w:val="22"/>
          <w:szCs w:val="22"/>
          <w:lang w:val="en-US" w:eastAsia="en-CA"/>
        </w:rPr>
        <w:t xml:space="preserve">emerging evidence amassed through </w:t>
      </w:r>
      <w:r w:rsidR="00EA7DFA">
        <w:rPr>
          <w:rFonts w:eastAsia="Times New Roman"/>
          <w:sz w:val="22"/>
          <w:szCs w:val="22"/>
          <w:lang w:val="en-US" w:eastAsia="en-CA"/>
        </w:rPr>
        <w:t xml:space="preserve">newer </w:t>
      </w:r>
      <w:r w:rsidR="00E25A49">
        <w:rPr>
          <w:rFonts w:eastAsia="Times New Roman"/>
          <w:sz w:val="22"/>
          <w:szCs w:val="22"/>
          <w:lang w:val="en-US" w:eastAsia="en-CA"/>
        </w:rPr>
        <w:t xml:space="preserve">physical </w:t>
      </w:r>
      <w:r w:rsidR="000755DA">
        <w:rPr>
          <w:rFonts w:eastAsia="Times New Roman"/>
          <w:sz w:val="22"/>
          <w:szCs w:val="22"/>
          <w:lang w:val="en-US" w:eastAsia="en-CA"/>
        </w:rPr>
        <w:t>observation</w:t>
      </w:r>
      <w:r w:rsidR="00EA7DFA">
        <w:rPr>
          <w:rFonts w:eastAsia="Times New Roman"/>
          <w:sz w:val="22"/>
          <w:szCs w:val="22"/>
          <w:lang w:val="en-US" w:eastAsia="en-CA"/>
        </w:rPr>
        <w:t>s</w:t>
      </w:r>
      <w:r w:rsidR="007819F6">
        <w:rPr>
          <w:rFonts w:eastAsia="Times New Roman"/>
          <w:sz w:val="22"/>
          <w:szCs w:val="22"/>
          <w:lang w:val="en-US" w:eastAsia="en-CA"/>
        </w:rPr>
        <w:t xml:space="preserve">—the latter </w:t>
      </w:r>
      <w:r w:rsidR="00416A65">
        <w:rPr>
          <w:rFonts w:eastAsia="Times New Roman"/>
          <w:sz w:val="22"/>
          <w:szCs w:val="22"/>
          <w:lang w:val="en-US" w:eastAsia="en-CA"/>
        </w:rPr>
        <w:t>appearing to challenge</w:t>
      </w:r>
      <w:r w:rsidR="007819F6">
        <w:rPr>
          <w:rFonts w:eastAsia="Times New Roman"/>
          <w:sz w:val="22"/>
          <w:szCs w:val="22"/>
          <w:lang w:val="en-US" w:eastAsia="en-CA"/>
        </w:rPr>
        <w:t xml:space="preserve"> long-held beliefs about the cosmos</w:t>
      </w:r>
      <w:r w:rsidR="000755DA">
        <w:rPr>
          <w:rFonts w:eastAsia="Times New Roman"/>
          <w:sz w:val="22"/>
          <w:szCs w:val="22"/>
          <w:lang w:val="en-US" w:eastAsia="en-CA"/>
        </w:rPr>
        <w:t>.</w:t>
      </w:r>
      <w:r w:rsidR="00336D0A">
        <w:rPr>
          <w:rFonts w:eastAsia="Times New Roman"/>
          <w:sz w:val="22"/>
          <w:szCs w:val="22"/>
          <w:lang w:val="en-US" w:eastAsia="en-CA"/>
        </w:rPr>
        <w:t xml:space="preserve"> </w:t>
      </w:r>
      <w:r w:rsidR="00D8798A">
        <w:rPr>
          <w:rFonts w:eastAsia="Times New Roman"/>
          <w:sz w:val="22"/>
          <w:szCs w:val="22"/>
          <w:lang w:val="en-US" w:eastAsia="en-CA"/>
        </w:rPr>
        <w:t xml:space="preserve">In his remarks on ‘Sources of Knowledge and Ignorance’, </w:t>
      </w:r>
      <w:r w:rsidR="004C25D0">
        <w:rPr>
          <w:rFonts w:eastAsia="Times New Roman"/>
          <w:sz w:val="22"/>
          <w:szCs w:val="22"/>
          <w:lang w:val="en-US" w:eastAsia="en-CA"/>
        </w:rPr>
        <w:t xml:space="preserve">the </w:t>
      </w:r>
      <w:r w:rsidR="008C0FC9">
        <w:rPr>
          <w:rFonts w:eastAsia="Times New Roman"/>
          <w:sz w:val="22"/>
          <w:szCs w:val="22"/>
          <w:lang w:val="en-US" w:eastAsia="en-CA"/>
        </w:rPr>
        <w:t xml:space="preserve">twentieth-century </w:t>
      </w:r>
      <w:r w:rsidR="004C25D0">
        <w:rPr>
          <w:rFonts w:eastAsia="Times New Roman"/>
          <w:sz w:val="22"/>
          <w:szCs w:val="22"/>
          <w:lang w:val="en-US" w:eastAsia="en-CA"/>
        </w:rPr>
        <w:t xml:space="preserve">philosopher of science Karl Popper has suggested that the ‘authority of tradition’ </w:t>
      </w:r>
      <w:r w:rsidR="00FB47E0">
        <w:rPr>
          <w:rFonts w:eastAsia="Times New Roman"/>
          <w:sz w:val="22"/>
          <w:szCs w:val="22"/>
          <w:lang w:val="en-US" w:eastAsia="en-CA"/>
        </w:rPr>
        <w:t>i</w:t>
      </w:r>
      <w:r w:rsidR="004C25D0">
        <w:rPr>
          <w:rFonts w:eastAsia="Times New Roman"/>
          <w:sz w:val="22"/>
          <w:szCs w:val="22"/>
          <w:lang w:val="en-US" w:eastAsia="en-CA"/>
        </w:rPr>
        <w:t xml:space="preserve">s often held up as an alternative to chaos, which </w:t>
      </w:r>
      <w:r w:rsidR="00F46499">
        <w:rPr>
          <w:rFonts w:eastAsia="Times New Roman"/>
          <w:sz w:val="22"/>
          <w:szCs w:val="22"/>
          <w:lang w:val="en-US" w:eastAsia="en-CA"/>
        </w:rPr>
        <w:t xml:space="preserve">could potentially assist in </w:t>
      </w:r>
      <w:r w:rsidR="00AE4295">
        <w:rPr>
          <w:rFonts w:eastAsia="Times New Roman"/>
          <w:sz w:val="22"/>
          <w:szCs w:val="22"/>
          <w:lang w:val="en-US" w:eastAsia="en-CA"/>
        </w:rPr>
        <w:t>understanding</w:t>
      </w:r>
      <w:r w:rsidR="00F46499">
        <w:rPr>
          <w:rFonts w:eastAsia="Times New Roman"/>
          <w:sz w:val="22"/>
          <w:szCs w:val="22"/>
          <w:lang w:val="en-US" w:eastAsia="en-CA"/>
        </w:rPr>
        <w:t xml:space="preserve"> Morin’s resistance</w:t>
      </w:r>
      <w:r w:rsidR="00AE4295">
        <w:rPr>
          <w:rFonts w:eastAsia="Times New Roman"/>
          <w:sz w:val="22"/>
          <w:szCs w:val="22"/>
          <w:lang w:val="en-US" w:eastAsia="en-CA"/>
        </w:rPr>
        <w:t>, raising questions around whether the preservation of the geocentric order</w:t>
      </w:r>
      <w:r w:rsidR="004849A8">
        <w:rPr>
          <w:rFonts w:eastAsia="Times New Roman"/>
          <w:sz w:val="22"/>
          <w:szCs w:val="22"/>
          <w:lang w:val="en-US" w:eastAsia="en-CA"/>
        </w:rPr>
        <w:t xml:space="preserve"> in astrology</w:t>
      </w:r>
      <w:r w:rsidR="00AE4295">
        <w:rPr>
          <w:rFonts w:eastAsia="Times New Roman"/>
          <w:sz w:val="22"/>
          <w:szCs w:val="22"/>
          <w:lang w:val="en-US" w:eastAsia="en-CA"/>
        </w:rPr>
        <w:t xml:space="preserve"> was more about maintaining </w:t>
      </w:r>
      <w:r w:rsidR="004849A8">
        <w:rPr>
          <w:rFonts w:eastAsia="Times New Roman"/>
          <w:sz w:val="22"/>
          <w:szCs w:val="22"/>
          <w:lang w:val="en-US" w:eastAsia="en-CA"/>
        </w:rPr>
        <w:t>its</w:t>
      </w:r>
      <w:r w:rsidR="00AE4295">
        <w:rPr>
          <w:rFonts w:eastAsia="Times New Roman"/>
          <w:sz w:val="22"/>
          <w:szCs w:val="22"/>
          <w:lang w:val="en-US" w:eastAsia="en-CA"/>
        </w:rPr>
        <w:t xml:space="preserve"> </w:t>
      </w:r>
      <w:r w:rsidR="00AE4295">
        <w:rPr>
          <w:rFonts w:eastAsia="Times New Roman"/>
          <w:sz w:val="22"/>
          <w:szCs w:val="22"/>
          <w:lang w:val="en-US" w:eastAsia="en-CA"/>
        </w:rPr>
        <w:lastRenderedPageBreak/>
        <w:t xml:space="preserve">epistemological integrity than denying </w:t>
      </w:r>
      <w:r w:rsidR="004849A8">
        <w:rPr>
          <w:rFonts w:eastAsia="Times New Roman"/>
          <w:sz w:val="22"/>
          <w:szCs w:val="22"/>
          <w:lang w:val="en-US" w:eastAsia="en-CA"/>
        </w:rPr>
        <w:t>astronomical</w:t>
      </w:r>
      <w:r w:rsidR="001F75F2">
        <w:rPr>
          <w:rFonts w:eastAsia="Times New Roman"/>
          <w:sz w:val="22"/>
          <w:szCs w:val="22"/>
          <w:lang w:val="en-US" w:eastAsia="en-CA"/>
        </w:rPr>
        <w:t xml:space="preserve"> realities</w:t>
      </w:r>
      <w:r w:rsidR="00BC1D4F">
        <w:rPr>
          <w:rFonts w:eastAsia="Times New Roman"/>
          <w:sz w:val="22"/>
          <w:szCs w:val="22"/>
          <w:lang w:val="en-US" w:eastAsia="en-CA"/>
        </w:rPr>
        <w:t>.</w:t>
      </w:r>
      <w:r w:rsidR="004529C2">
        <w:rPr>
          <w:rStyle w:val="FootnoteReference"/>
          <w:rFonts w:eastAsia="Times New Roman"/>
          <w:sz w:val="22"/>
          <w:szCs w:val="22"/>
          <w:lang w:val="en-US" w:eastAsia="en-CA"/>
        </w:rPr>
        <w:footnoteReference w:id="48"/>
      </w:r>
      <w:r w:rsidR="00BC1D4F">
        <w:rPr>
          <w:rFonts w:eastAsia="Times New Roman"/>
          <w:sz w:val="22"/>
          <w:szCs w:val="22"/>
          <w:lang w:val="en-US" w:eastAsia="en-CA"/>
        </w:rPr>
        <w:t xml:space="preserve"> Hatch has posited something similar, </w:t>
      </w:r>
      <w:r w:rsidR="004529C2">
        <w:rPr>
          <w:rFonts w:eastAsia="Times New Roman"/>
          <w:sz w:val="22"/>
          <w:szCs w:val="22"/>
          <w:lang w:val="en-US" w:eastAsia="en-CA"/>
        </w:rPr>
        <w:t>suggesting that, in Morin’s view, ‘if astrologers abandoned [geocentrism], the celestial efflux would descend at oblique angles and…the astral influence would scatter into chaos’.</w:t>
      </w:r>
      <w:r w:rsidR="00694E76">
        <w:rPr>
          <w:rStyle w:val="FootnoteReference"/>
          <w:rFonts w:eastAsia="Times New Roman"/>
          <w:sz w:val="22"/>
          <w:szCs w:val="22"/>
          <w:lang w:val="en-US" w:eastAsia="en-CA"/>
        </w:rPr>
        <w:footnoteReference w:id="49"/>
      </w:r>
    </w:p>
    <w:p w14:paraId="6C7A4C45" w14:textId="7F804D72" w:rsidR="00851E8B" w:rsidRDefault="004E2FEB" w:rsidP="00D47E53">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 xml:space="preserve">Back in Britain, William Lilly </w:t>
      </w:r>
      <w:r w:rsidR="007108BF">
        <w:rPr>
          <w:rFonts w:eastAsia="Times New Roman"/>
          <w:sz w:val="22"/>
          <w:szCs w:val="22"/>
          <w:lang w:val="en-US" w:eastAsia="en-CA"/>
        </w:rPr>
        <w:t xml:space="preserve">might have been aware of the </w:t>
      </w:r>
      <w:r w:rsidR="00EA724F">
        <w:rPr>
          <w:rFonts w:eastAsia="Times New Roman"/>
          <w:sz w:val="22"/>
          <w:szCs w:val="22"/>
          <w:lang w:val="en-US" w:eastAsia="en-CA"/>
        </w:rPr>
        <w:t>attacks</w:t>
      </w:r>
      <w:r w:rsidR="007108BF">
        <w:rPr>
          <w:rFonts w:eastAsia="Times New Roman"/>
          <w:sz w:val="22"/>
          <w:szCs w:val="22"/>
          <w:lang w:val="en-US" w:eastAsia="en-CA"/>
        </w:rPr>
        <w:t xml:space="preserve"> on </w:t>
      </w:r>
      <w:r w:rsidR="00987F18">
        <w:rPr>
          <w:rFonts w:eastAsia="Times New Roman"/>
          <w:sz w:val="22"/>
          <w:szCs w:val="22"/>
          <w:lang w:val="en-US" w:eastAsia="en-CA"/>
        </w:rPr>
        <w:t xml:space="preserve">the </w:t>
      </w:r>
      <w:r w:rsidR="007108BF">
        <w:rPr>
          <w:rFonts w:eastAsia="Times New Roman"/>
          <w:sz w:val="22"/>
          <w:szCs w:val="22"/>
          <w:lang w:val="en-US" w:eastAsia="en-CA"/>
        </w:rPr>
        <w:t>Ptolem</w:t>
      </w:r>
      <w:r w:rsidR="00135C9A">
        <w:rPr>
          <w:rFonts w:eastAsia="Times New Roman"/>
          <w:sz w:val="22"/>
          <w:szCs w:val="22"/>
          <w:lang w:val="en-US" w:eastAsia="en-CA"/>
        </w:rPr>
        <w:t xml:space="preserve">aic </w:t>
      </w:r>
      <w:r w:rsidR="00EA724F">
        <w:rPr>
          <w:rFonts w:eastAsia="Times New Roman"/>
          <w:sz w:val="22"/>
          <w:szCs w:val="22"/>
          <w:lang w:val="en-US" w:eastAsia="en-CA"/>
        </w:rPr>
        <w:t>cosmos</w:t>
      </w:r>
      <w:r w:rsidR="007108BF">
        <w:rPr>
          <w:rFonts w:eastAsia="Times New Roman"/>
          <w:sz w:val="22"/>
          <w:szCs w:val="22"/>
          <w:lang w:val="en-US" w:eastAsia="en-CA"/>
        </w:rPr>
        <w:t xml:space="preserve">; </w:t>
      </w:r>
      <w:r w:rsidR="00AA51C8">
        <w:rPr>
          <w:rFonts w:eastAsia="Times New Roman"/>
          <w:sz w:val="22"/>
          <w:szCs w:val="22"/>
          <w:lang w:val="en-US" w:eastAsia="en-CA"/>
        </w:rPr>
        <w:t>in</w:t>
      </w:r>
      <w:r w:rsidR="007108BF">
        <w:rPr>
          <w:rFonts w:eastAsia="Times New Roman"/>
          <w:sz w:val="22"/>
          <w:szCs w:val="22"/>
          <w:lang w:val="en-US" w:eastAsia="en-CA"/>
        </w:rPr>
        <w:t xml:space="preserve"> </w:t>
      </w:r>
      <w:r w:rsidR="007108BF">
        <w:rPr>
          <w:rFonts w:eastAsia="Times New Roman"/>
          <w:i/>
          <w:iCs/>
          <w:sz w:val="22"/>
          <w:szCs w:val="22"/>
          <w:lang w:val="en-US" w:eastAsia="en-CA"/>
        </w:rPr>
        <w:t>Christian Astrology</w:t>
      </w:r>
      <w:r w:rsidR="00AA51C8">
        <w:rPr>
          <w:rFonts w:eastAsia="Times New Roman"/>
          <w:sz w:val="22"/>
          <w:szCs w:val="22"/>
          <w:lang w:val="en-US" w:eastAsia="en-CA"/>
        </w:rPr>
        <w:t>, he</w:t>
      </w:r>
      <w:r w:rsidR="007108BF">
        <w:rPr>
          <w:rFonts w:eastAsia="Times New Roman"/>
          <w:sz w:val="22"/>
          <w:szCs w:val="22"/>
          <w:lang w:val="en-US" w:eastAsia="en-CA"/>
        </w:rPr>
        <w:t xml:space="preserve"> appears to approach</w:t>
      </w:r>
      <w:r>
        <w:rPr>
          <w:rFonts w:eastAsia="Times New Roman"/>
          <w:sz w:val="22"/>
          <w:szCs w:val="22"/>
          <w:lang w:val="en-US" w:eastAsia="en-CA"/>
        </w:rPr>
        <w:t xml:space="preserve"> Ptolem</w:t>
      </w:r>
      <w:r w:rsidR="00EA724F">
        <w:rPr>
          <w:rFonts w:eastAsia="Times New Roman"/>
          <w:sz w:val="22"/>
          <w:szCs w:val="22"/>
          <w:lang w:val="en-US" w:eastAsia="en-CA"/>
        </w:rPr>
        <w:t>y</w:t>
      </w:r>
      <w:r>
        <w:rPr>
          <w:rFonts w:eastAsia="Times New Roman"/>
          <w:sz w:val="22"/>
          <w:szCs w:val="22"/>
          <w:lang w:val="en-US" w:eastAsia="en-CA"/>
        </w:rPr>
        <w:t xml:space="preserve"> with caution, writing, ‘Perhaps some will accuse me for distenting [</w:t>
      </w:r>
      <w:r>
        <w:rPr>
          <w:rFonts w:eastAsia="Times New Roman"/>
          <w:i/>
          <w:iCs/>
          <w:sz w:val="22"/>
          <w:szCs w:val="22"/>
          <w:lang w:val="en-US" w:eastAsia="en-CA"/>
        </w:rPr>
        <w:t>sic</w:t>
      </w:r>
      <w:r>
        <w:rPr>
          <w:rFonts w:eastAsia="Times New Roman"/>
          <w:sz w:val="22"/>
          <w:szCs w:val="22"/>
          <w:lang w:val="en-US" w:eastAsia="en-CA"/>
        </w:rPr>
        <w:t>] from Ptolemy; I confesse I have done so, and that I am not the first, or shall I that have done so, be the last; for I am more led by reason and experience, then by the single authority of any one man’</w:t>
      </w:r>
      <w:r w:rsidR="007108BF">
        <w:rPr>
          <w:rFonts w:eastAsia="Times New Roman"/>
          <w:sz w:val="22"/>
          <w:szCs w:val="22"/>
          <w:lang w:val="en-US" w:eastAsia="en-CA"/>
        </w:rPr>
        <w:t>.</w:t>
      </w:r>
      <w:r>
        <w:rPr>
          <w:rStyle w:val="FootnoteReference"/>
          <w:rFonts w:eastAsia="Times New Roman"/>
          <w:sz w:val="22"/>
          <w:szCs w:val="22"/>
          <w:lang w:val="en-US" w:eastAsia="en-CA"/>
        </w:rPr>
        <w:footnoteReference w:id="50"/>
      </w:r>
      <w:r>
        <w:rPr>
          <w:rFonts w:eastAsia="Times New Roman"/>
          <w:sz w:val="22"/>
          <w:szCs w:val="22"/>
          <w:lang w:val="en-US" w:eastAsia="en-CA"/>
        </w:rPr>
        <w:t xml:space="preserve"> </w:t>
      </w:r>
      <w:r w:rsidR="007108BF">
        <w:rPr>
          <w:rFonts w:eastAsia="Times New Roman"/>
          <w:sz w:val="22"/>
          <w:szCs w:val="22"/>
          <w:lang w:val="en-US" w:eastAsia="en-CA"/>
        </w:rPr>
        <w:t xml:space="preserve">Whether this </w:t>
      </w:r>
      <w:r w:rsidR="00A90B52">
        <w:rPr>
          <w:rFonts w:eastAsia="Times New Roman"/>
          <w:sz w:val="22"/>
          <w:szCs w:val="22"/>
          <w:lang w:val="en-US" w:eastAsia="en-CA"/>
        </w:rPr>
        <w:t>indicates</w:t>
      </w:r>
      <w:r w:rsidR="007108BF">
        <w:rPr>
          <w:rFonts w:eastAsia="Times New Roman"/>
          <w:sz w:val="22"/>
          <w:szCs w:val="22"/>
          <w:lang w:val="en-US" w:eastAsia="en-CA"/>
        </w:rPr>
        <w:t xml:space="preserve"> </w:t>
      </w:r>
      <w:r w:rsidR="00D47E53">
        <w:rPr>
          <w:rFonts w:eastAsia="Times New Roman"/>
          <w:sz w:val="22"/>
          <w:szCs w:val="22"/>
          <w:lang w:val="en-US" w:eastAsia="en-CA"/>
        </w:rPr>
        <w:t>acceptance of a heliocentric cosmos is less certain</w:t>
      </w:r>
      <w:r w:rsidR="00AA146E">
        <w:rPr>
          <w:rFonts w:eastAsia="Times New Roman"/>
          <w:sz w:val="22"/>
          <w:szCs w:val="22"/>
          <w:lang w:val="en-US" w:eastAsia="en-CA"/>
        </w:rPr>
        <w:t xml:space="preserve"> as</w:t>
      </w:r>
      <w:r w:rsidR="00614422">
        <w:rPr>
          <w:rFonts w:eastAsia="Times New Roman"/>
          <w:sz w:val="22"/>
          <w:szCs w:val="22"/>
          <w:lang w:val="en-US" w:eastAsia="en-CA"/>
        </w:rPr>
        <w:t xml:space="preserve"> Lilly does not engage in any theoretical </w:t>
      </w:r>
      <w:r w:rsidR="00F60B99">
        <w:rPr>
          <w:rFonts w:eastAsia="Times New Roman"/>
          <w:sz w:val="22"/>
          <w:szCs w:val="22"/>
          <w:lang w:val="en-US" w:eastAsia="en-CA"/>
        </w:rPr>
        <w:t xml:space="preserve">astronomical </w:t>
      </w:r>
      <w:r w:rsidR="00614422">
        <w:rPr>
          <w:rFonts w:eastAsia="Times New Roman"/>
          <w:sz w:val="22"/>
          <w:szCs w:val="22"/>
          <w:lang w:val="en-US" w:eastAsia="en-CA"/>
        </w:rPr>
        <w:t>discussions</w:t>
      </w:r>
      <w:r w:rsidR="00ED4293">
        <w:rPr>
          <w:rFonts w:eastAsia="Times New Roman"/>
          <w:sz w:val="22"/>
          <w:szCs w:val="22"/>
          <w:lang w:val="en-US" w:eastAsia="en-CA"/>
        </w:rPr>
        <w:t>, however</w:t>
      </w:r>
      <w:r w:rsidR="007B0055">
        <w:rPr>
          <w:rFonts w:eastAsia="Times New Roman"/>
          <w:sz w:val="22"/>
          <w:szCs w:val="22"/>
          <w:lang w:val="en-US" w:eastAsia="en-CA"/>
        </w:rPr>
        <w:t>,</w:t>
      </w:r>
      <w:r w:rsidR="00ED4293">
        <w:rPr>
          <w:rFonts w:eastAsia="Times New Roman"/>
          <w:sz w:val="22"/>
          <w:szCs w:val="22"/>
          <w:lang w:val="en-US" w:eastAsia="en-CA"/>
        </w:rPr>
        <w:t xml:space="preserve"> Lilly’s inferred discomfort with </w:t>
      </w:r>
      <w:r w:rsidR="008F1EC4">
        <w:rPr>
          <w:rFonts w:eastAsia="Times New Roman"/>
          <w:sz w:val="22"/>
          <w:szCs w:val="22"/>
          <w:lang w:val="en-US" w:eastAsia="en-CA"/>
        </w:rPr>
        <w:t xml:space="preserve">overemphasizing </w:t>
      </w:r>
      <w:r w:rsidR="00ED4293">
        <w:rPr>
          <w:rFonts w:eastAsia="Times New Roman"/>
          <w:sz w:val="22"/>
          <w:szCs w:val="22"/>
          <w:lang w:val="en-US" w:eastAsia="en-CA"/>
        </w:rPr>
        <w:t>Ptolem</w:t>
      </w:r>
      <w:r w:rsidR="008F1EC4">
        <w:rPr>
          <w:rFonts w:eastAsia="Times New Roman"/>
          <w:sz w:val="22"/>
          <w:szCs w:val="22"/>
          <w:lang w:val="en-US" w:eastAsia="en-CA"/>
        </w:rPr>
        <w:t>y’s</w:t>
      </w:r>
      <w:r w:rsidR="00ED4293">
        <w:rPr>
          <w:rFonts w:eastAsia="Times New Roman"/>
          <w:sz w:val="22"/>
          <w:szCs w:val="22"/>
          <w:lang w:val="en-US" w:eastAsia="en-CA"/>
        </w:rPr>
        <w:t xml:space="preserve"> </w:t>
      </w:r>
      <w:r w:rsidR="008F1EC4">
        <w:rPr>
          <w:rFonts w:eastAsia="Times New Roman"/>
          <w:sz w:val="22"/>
          <w:szCs w:val="22"/>
          <w:lang w:val="en-US" w:eastAsia="en-CA"/>
        </w:rPr>
        <w:t>influence</w:t>
      </w:r>
      <w:r w:rsidR="00AA146E">
        <w:rPr>
          <w:rFonts w:eastAsia="Times New Roman"/>
          <w:sz w:val="22"/>
          <w:szCs w:val="22"/>
          <w:lang w:val="en-US" w:eastAsia="en-CA"/>
        </w:rPr>
        <w:t xml:space="preserve"> in his own work</w:t>
      </w:r>
      <w:r w:rsidR="008F1EC4">
        <w:rPr>
          <w:rFonts w:eastAsia="Times New Roman"/>
          <w:sz w:val="22"/>
          <w:szCs w:val="22"/>
          <w:lang w:val="en-US" w:eastAsia="en-CA"/>
        </w:rPr>
        <w:t xml:space="preserve"> </w:t>
      </w:r>
      <w:r w:rsidR="00ED4293">
        <w:rPr>
          <w:rFonts w:eastAsia="Times New Roman"/>
          <w:sz w:val="22"/>
          <w:szCs w:val="22"/>
          <w:lang w:val="en-US" w:eastAsia="en-CA"/>
        </w:rPr>
        <w:t>is worth noting.</w:t>
      </w:r>
    </w:p>
    <w:p w14:paraId="302499EF" w14:textId="10B1BCB8" w:rsidR="000755DA" w:rsidRDefault="00336D0A" w:rsidP="007B4E01">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Keith Thomas has argued that heliocentrism was not inconsistent with astrology,</w:t>
      </w:r>
      <w:r>
        <w:rPr>
          <w:rStyle w:val="FootnoteReference"/>
          <w:rFonts w:eastAsia="Times New Roman"/>
          <w:sz w:val="22"/>
          <w:szCs w:val="22"/>
          <w:lang w:val="en-US" w:eastAsia="en-CA"/>
        </w:rPr>
        <w:footnoteReference w:id="51"/>
      </w:r>
      <w:r>
        <w:rPr>
          <w:rFonts w:eastAsia="Times New Roman"/>
          <w:sz w:val="22"/>
          <w:szCs w:val="22"/>
          <w:lang w:val="en-US" w:eastAsia="en-CA"/>
        </w:rPr>
        <w:t xml:space="preserve"> </w:t>
      </w:r>
      <w:r w:rsidR="00851E8B">
        <w:rPr>
          <w:rFonts w:eastAsia="Times New Roman"/>
          <w:sz w:val="22"/>
          <w:szCs w:val="22"/>
          <w:lang w:val="en-US" w:eastAsia="en-CA"/>
        </w:rPr>
        <w:t xml:space="preserve">but </w:t>
      </w:r>
      <w:r>
        <w:rPr>
          <w:rFonts w:eastAsia="Times New Roman"/>
          <w:sz w:val="22"/>
          <w:szCs w:val="22"/>
          <w:lang w:val="en-US" w:eastAsia="en-CA"/>
        </w:rPr>
        <w:t xml:space="preserve">the theoretical consonance this statement implies </w:t>
      </w:r>
      <w:r w:rsidR="00DD590A">
        <w:rPr>
          <w:rFonts w:eastAsia="Times New Roman"/>
          <w:sz w:val="22"/>
          <w:szCs w:val="22"/>
          <w:lang w:val="en-US" w:eastAsia="en-CA"/>
        </w:rPr>
        <w:t>i</w:t>
      </w:r>
      <w:r>
        <w:rPr>
          <w:rFonts w:eastAsia="Times New Roman"/>
          <w:sz w:val="22"/>
          <w:szCs w:val="22"/>
          <w:lang w:val="en-US" w:eastAsia="en-CA"/>
        </w:rPr>
        <w:t xml:space="preserve">s simpler to reconcile </w:t>
      </w:r>
      <w:r w:rsidR="00402FE2">
        <w:rPr>
          <w:rFonts w:eastAsia="Times New Roman"/>
          <w:sz w:val="22"/>
          <w:szCs w:val="22"/>
          <w:lang w:val="en-US" w:eastAsia="en-CA"/>
        </w:rPr>
        <w:t xml:space="preserve">conceptually </w:t>
      </w:r>
      <w:r>
        <w:rPr>
          <w:rFonts w:eastAsia="Times New Roman"/>
          <w:sz w:val="22"/>
          <w:szCs w:val="22"/>
          <w:lang w:val="en-US" w:eastAsia="en-CA"/>
        </w:rPr>
        <w:t xml:space="preserve">than </w:t>
      </w:r>
      <w:r w:rsidR="00402FE2">
        <w:rPr>
          <w:rFonts w:eastAsia="Times New Roman"/>
          <w:sz w:val="22"/>
          <w:szCs w:val="22"/>
          <w:lang w:val="en-US" w:eastAsia="en-CA"/>
        </w:rPr>
        <w:t>translate</w:t>
      </w:r>
      <w:r>
        <w:rPr>
          <w:rFonts w:eastAsia="Times New Roman"/>
          <w:sz w:val="22"/>
          <w:szCs w:val="22"/>
          <w:lang w:val="en-US" w:eastAsia="en-CA"/>
        </w:rPr>
        <w:t xml:space="preserve"> into astrological practice</w:t>
      </w:r>
      <w:r w:rsidR="00AF0BEB">
        <w:rPr>
          <w:rFonts w:eastAsia="Times New Roman"/>
          <w:sz w:val="22"/>
          <w:szCs w:val="22"/>
          <w:lang w:val="en-US" w:eastAsia="en-CA"/>
        </w:rPr>
        <w:t>.</w:t>
      </w:r>
      <w:r w:rsidR="00F833EB">
        <w:rPr>
          <w:rFonts w:eastAsia="Times New Roman"/>
          <w:sz w:val="22"/>
          <w:szCs w:val="22"/>
          <w:lang w:val="en-US" w:eastAsia="en-CA"/>
        </w:rPr>
        <w:t xml:space="preserve"> </w:t>
      </w:r>
      <w:r>
        <w:rPr>
          <w:rFonts w:eastAsia="Times New Roman"/>
          <w:sz w:val="22"/>
          <w:szCs w:val="22"/>
          <w:lang w:val="en-US" w:eastAsia="en-CA"/>
        </w:rPr>
        <w:t>Aristotelian physics and its attendant belief in the four elements and geocentrism</w:t>
      </w:r>
      <w:r w:rsidR="008538A1">
        <w:rPr>
          <w:rFonts w:eastAsia="Times New Roman"/>
          <w:sz w:val="22"/>
          <w:szCs w:val="22"/>
          <w:lang w:val="en-US" w:eastAsia="en-CA"/>
        </w:rPr>
        <w:t xml:space="preserve"> </w:t>
      </w:r>
      <w:r w:rsidR="00AF0BEB">
        <w:rPr>
          <w:rFonts w:eastAsia="Times New Roman"/>
          <w:sz w:val="22"/>
          <w:szCs w:val="22"/>
          <w:lang w:val="en-US" w:eastAsia="en-CA"/>
        </w:rPr>
        <w:t>had formed</w:t>
      </w:r>
      <w:r w:rsidR="008538A1">
        <w:rPr>
          <w:rFonts w:eastAsia="Times New Roman"/>
          <w:sz w:val="22"/>
          <w:szCs w:val="22"/>
          <w:lang w:val="en-US" w:eastAsia="en-CA"/>
        </w:rPr>
        <w:t xml:space="preserve"> the</w:t>
      </w:r>
      <w:r w:rsidR="007B4B72">
        <w:rPr>
          <w:rFonts w:eastAsia="Times New Roman"/>
          <w:sz w:val="22"/>
          <w:szCs w:val="22"/>
          <w:lang w:val="en-US" w:eastAsia="en-CA"/>
        </w:rPr>
        <w:t xml:space="preserve"> predominant model of the heavens</w:t>
      </w:r>
      <w:r w:rsidR="00F833EB">
        <w:rPr>
          <w:rFonts w:eastAsia="Times New Roman"/>
          <w:sz w:val="22"/>
          <w:szCs w:val="22"/>
          <w:lang w:val="en-US" w:eastAsia="en-CA"/>
        </w:rPr>
        <w:t xml:space="preserve"> in preceding </w:t>
      </w:r>
      <w:r w:rsidR="00FF1493">
        <w:rPr>
          <w:rFonts w:eastAsia="Times New Roman"/>
          <w:sz w:val="22"/>
          <w:szCs w:val="22"/>
          <w:lang w:val="en-US" w:eastAsia="en-CA"/>
        </w:rPr>
        <w:t>centuries</w:t>
      </w:r>
      <w:r w:rsidR="002755CA">
        <w:rPr>
          <w:rFonts w:eastAsia="Times New Roman"/>
          <w:sz w:val="22"/>
          <w:szCs w:val="22"/>
          <w:lang w:val="en-US" w:eastAsia="en-CA"/>
        </w:rPr>
        <w:t>;</w:t>
      </w:r>
      <w:r w:rsidR="000755DA">
        <w:rPr>
          <w:rStyle w:val="FootnoteReference"/>
          <w:rFonts w:eastAsia="Times New Roman"/>
          <w:sz w:val="22"/>
          <w:szCs w:val="22"/>
          <w:lang w:val="en-US" w:eastAsia="en-CA"/>
        </w:rPr>
        <w:footnoteReference w:id="52"/>
      </w:r>
      <w:r w:rsidR="008852B0">
        <w:rPr>
          <w:rFonts w:eastAsia="Times New Roman"/>
          <w:sz w:val="22"/>
          <w:szCs w:val="22"/>
          <w:lang w:val="en-US" w:eastAsia="en-CA"/>
        </w:rPr>
        <w:t xml:space="preserve"> </w:t>
      </w:r>
      <w:r w:rsidR="00612285">
        <w:rPr>
          <w:rFonts w:eastAsia="Times New Roman"/>
          <w:sz w:val="22"/>
          <w:szCs w:val="22"/>
          <w:lang w:val="en-US" w:eastAsia="en-CA"/>
        </w:rPr>
        <w:t xml:space="preserve">while astronomers, like Digges, were aware of the changes </w:t>
      </w:r>
      <w:r w:rsidR="002C5A6A">
        <w:rPr>
          <w:rFonts w:eastAsia="Times New Roman"/>
          <w:sz w:val="22"/>
          <w:szCs w:val="22"/>
          <w:lang w:val="en-US" w:eastAsia="en-CA"/>
        </w:rPr>
        <w:t xml:space="preserve">Copernicanism posed </w:t>
      </w:r>
      <w:r w:rsidR="00612285">
        <w:rPr>
          <w:rFonts w:eastAsia="Times New Roman"/>
          <w:sz w:val="22"/>
          <w:szCs w:val="22"/>
          <w:lang w:val="en-US" w:eastAsia="en-CA"/>
        </w:rPr>
        <w:t xml:space="preserve">to the </w:t>
      </w:r>
      <w:r w:rsidR="002C5A6A">
        <w:rPr>
          <w:rFonts w:eastAsia="Times New Roman"/>
          <w:sz w:val="22"/>
          <w:szCs w:val="22"/>
          <w:lang w:val="en-US" w:eastAsia="en-CA"/>
        </w:rPr>
        <w:t>Ptolemaic</w:t>
      </w:r>
      <w:r w:rsidR="00612285">
        <w:rPr>
          <w:rFonts w:eastAsia="Times New Roman"/>
          <w:sz w:val="22"/>
          <w:szCs w:val="22"/>
          <w:lang w:val="en-US" w:eastAsia="en-CA"/>
        </w:rPr>
        <w:t xml:space="preserve"> model, there appeared to be little in the way of emerging astrological </w:t>
      </w:r>
      <w:r w:rsidR="007B4E01">
        <w:rPr>
          <w:rFonts w:eastAsia="Times New Roman"/>
          <w:sz w:val="22"/>
          <w:szCs w:val="22"/>
          <w:lang w:val="en-US" w:eastAsia="en-CA"/>
        </w:rPr>
        <w:t xml:space="preserve">frameworks accommodating </w:t>
      </w:r>
      <w:r w:rsidR="00C515B7">
        <w:rPr>
          <w:rFonts w:eastAsia="Times New Roman"/>
          <w:sz w:val="22"/>
          <w:szCs w:val="22"/>
          <w:lang w:val="en-US" w:eastAsia="en-CA"/>
        </w:rPr>
        <w:t>these</w:t>
      </w:r>
      <w:r w:rsidR="007B4E01">
        <w:rPr>
          <w:rFonts w:eastAsia="Times New Roman"/>
          <w:sz w:val="22"/>
          <w:szCs w:val="22"/>
          <w:lang w:val="en-US" w:eastAsia="en-CA"/>
        </w:rPr>
        <w:t xml:space="preserve"> </w:t>
      </w:r>
      <w:r w:rsidR="00C515B7">
        <w:rPr>
          <w:rFonts w:eastAsia="Times New Roman"/>
          <w:sz w:val="22"/>
          <w:szCs w:val="22"/>
          <w:lang w:val="en-US" w:eastAsia="en-CA"/>
        </w:rPr>
        <w:t>new theories</w:t>
      </w:r>
      <w:r w:rsidR="007B4E01">
        <w:rPr>
          <w:rFonts w:eastAsia="Times New Roman"/>
          <w:sz w:val="22"/>
          <w:szCs w:val="22"/>
          <w:lang w:val="en-US" w:eastAsia="en-CA"/>
        </w:rPr>
        <w:t xml:space="preserve">. Lilly may have been aware of the perils inherent in astrology’s overreliance on Ptolemy’s </w:t>
      </w:r>
      <w:r w:rsidR="005C4396">
        <w:rPr>
          <w:rFonts w:eastAsia="Times New Roman"/>
          <w:sz w:val="22"/>
          <w:szCs w:val="22"/>
          <w:lang w:val="en-US" w:eastAsia="en-CA"/>
        </w:rPr>
        <w:t>hypothesis of the cosmos,</w:t>
      </w:r>
      <w:r w:rsidR="00267144">
        <w:rPr>
          <w:rStyle w:val="FootnoteReference"/>
          <w:rFonts w:eastAsia="Times New Roman"/>
          <w:sz w:val="22"/>
          <w:szCs w:val="22"/>
          <w:lang w:val="en-US" w:eastAsia="en-CA"/>
        </w:rPr>
        <w:footnoteReference w:id="53"/>
      </w:r>
      <w:r w:rsidR="005C4396">
        <w:rPr>
          <w:rFonts w:eastAsia="Times New Roman"/>
          <w:sz w:val="22"/>
          <w:szCs w:val="22"/>
          <w:lang w:val="en-US" w:eastAsia="en-CA"/>
        </w:rPr>
        <w:t xml:space="preserve"> </w:t>
      </w:r>
      <w:r w:rsidR="002C5A6A">
        <w:rPr>
          <w:rFonts w:eastAsia="Times New Roman"/>
          <w:sz w:val="22"/>
          <w:szCs w:val="22"/>
          <w:lang w:val="en-US" w:eastAsia="en-CA"/>
        </w:rPr>
        <w:t xml:space="preserve">but </w:t>
      </w:r>
      <w:r w:rsidR="005C4396">
        <w:rPr>
          <w:rFonts w:eastAsia="Times New Roman"/>
          <w:sz w:val="22"/>
          <w:szCs w:val="22"/>
          <w:lang w:val="en-US" w:eastAsia="en-CA"/>
        </w:rPr>
        <w:t>he, too, did not introduce any theoretical modifications</w:t>
      </w:r>
      <w:r w:rsidR="006236C2">
        <w:rPr>
          <w:rFonts w:eastAsia="Times New Roman"/>
          <w:sz w:val="22"/>
          <w:szCs w:val="22"/>
          <w:lang w:val="en-US" w:eastAsia="en-CA"/>
        </w:rPr>
        <w:t xml:space="preserve">. </w:t>
      </w:r>
      <w:r w:rsidR="005C4396">
        <w:rPr>
          <w:rFonts w:eastAsia="Times New Roman"/>
          <w:sz w:val="22"/>
          <w:szCs w:val="22"/>
          <w:lang w:val="en-US" w:eastAsia="en-CA"/>
        </w:rPr>
        <w:t>Morin</w:t>
      </w:r>
      <w:r w:rsidR="00107E35">
        <w:rPr>
          <w:rFonts w:eastAsia="Times New Roman"/>
          <w:sz w:val="22"/>
          <w:szCs w:val="22"/>
          <w:lang w:val="en-US" w:eastAsia="en-CA"/>
        </w:rPr>
        <w:t>, on the other hand,</w:t>
      </w:r>
      <w:r w:rsidR="006236C2">
        <w:rPr>
          <w:rFonts w:eastAsia="Times New Roman"/>
          <w:sz w:val="22"/>
          <w:szCs w:val="22"/>
          <w:lang w:val="en-US" w:eastAsia="en-CA"/>
        </w:rPr>
        <w:t xml:space="preserve"> may </w:t>
      </w:r>
      <w:r w:rsidR="005C4396">
        <w:rPr>
          <w:rFonts w:eastAsia="Times New Roman"/>
          <w:sz w:val="22"/>
          <w:szCs w:val="22"/>
          <w:lang w:val="en-US" w:eastAsia="en-CA"/>
        </w:rPr>
        <w:t xml:space="preserve">represent an extreme view, believing that the </w:t>
      </w:r>
      <w:r w:rsidR="005C4396">
        <w:rPr>
          <w:rFonts w:eastAsia="Times New Roman"/>
          <w:sz w:val="22"/>
          <w:szCs w:val="22"/>
          <w:lang w:val="en-US" w:eastAsia="en-CA"/>
        </w:rPr>
        <w:lastRenderedPageBreak/>
        <w:t>integrity of the Ptolemaic system needed to be preserved lest modifications</w:t>
      </w:r>
      <w:r w:rsidR="002C5A6A">
        <w:rPr>
          <w:rFonts w:eastAsia="Times New Roman"/>
          <w:sz w:val="22"/>
          <w:szCs w:val="22"/>
          <w:lang w:val="en-US" w:eastAsia="en-CA"/>
        </w:rPr>
        <w:t xml:space="preserve"> to it</w:t>
      </w:r>
      <w:r w:rsidR="005C4396">
        <w:rPr>
          <w:rFonts w:eastAsia="Times New Roman"/>
          <w:sz w:val="22"/>
          <w:szCs w:val="22"/>
          <w:lang w:val="en-US" w:eastAsia="en-CA"/>
        </w:rPr>
        <w:t xml:space="preserve"> compromise</w:t>
      </w:r>
      <w:r w:rsidR="002C5A6A">
        <w:rPr>
          <w:rFonts w:eastAsia="Times New Roman"/>
          <w:sz w:val="22"/>
          <w:szCs w:val="22"/>
          <w:lang w:val="en-US" w:eastAsia="en-CA"/>
        </w:rPr>
        <w:t>d</w:t>
      </w:r>
      <w:r w:rsidR="005C4396">
        <w:rPr>
          <w:rFonts w:eastAsia="Times New Roman"/>
          <w:sz w:val="22"/>
          <w:szCs w:val="22"/>
          <w:lang w:val="en-US" w:eastAsia="en-CA"/>
        </w:rPr>
        <w:t xml:space="preserve"> </w:t>
      </w:r>
      <w:r w:rsidR="00434C7C">
        <w:rPr>
          <w:rFonts w:eastAsia="Times New Roman"/>
          <w:sz w:val="22"/>
          <w:szCs w:val="22"/>
          <w:lang w:val="en-US" w:eastAsia="en-CA"/>
        </w:rPr>
        <w:t>its fundamental order.</w:t>
      </w:r>
      <w:r w:rsidR="007B4E01">
        <w:rPr>
          <w:rFonts w:eastAsia="Times New Roman"/>
          <w:sz w:val="22"/>
          <w:szCs w:val="22"/>
          <w:lang w:val="en-US" w:eastAsia="en-CA"/>
        </w:rPr>
        <w:t xml:space="preserve"> </w:t>
      </w:r>
      <w:r w:rsidR="006E6740">
        <w:rPr>
          <w:rFonts w:eastAsia="Times New Roman"/>
          <w:sz w:val="22"/>
          <w:szCs w:val="22"/>
          <w:lang w:val="en-US" w:eastAsia="en-CA"/>
        </w:rPr>
        <w:t>Th</w:t>
      </w:r>
      <w:r w:rsidR="00D44C0A">
        <w:rPr>
          <w:rFonts w:eastAsia="Times New Roman"/>
          <w:sz w:val="22"/>
          <w:szCs w:val="22"/>
          <w:lang w:val="en-US" w:eastAsia="en-CA"/>
        </w:rPr>
        <w:t>e</w:t>
      </w:r>
      <w:r w:rsidR="0058641F">
        <w:rPr>
          <w:rFonts w:eastAsia="Times New Roman"/>
          <w:sz w:val="22"/>
          <w:szCs w:val="22"/>
          <w:lang w:val="en-US" w:eastAsia="en-CA"/>
        </w:rPr>
        <w:t xml:space="preserve"> </w:t>
      </w:r>
      <w:r w:rsidR="00D44C0A">
        <w:rPr>
          <w:rFonts w:eastAsia="Times New Roman"/>
          <w:sz w:val="22"/>
          <w:szCs w:val="22"/>
          <w:lang w:val="en-US" w:eastAsia="en-CA"/>
        </w:rPr>
        <w:t>tension between Copernican reality and Ptolemaic theory</w:t>
      </w:r>
      <w:r w:rsidR="006E6740">
        <w:rPr>
          <w:rFonts w:eastAsia="Times New Roman"/>
          <w:sz w:val="22"/>
          <w:szCs w:val="22"/>
          <w:lang w:val="en-US" w:eastAsia="en-CA"/>
        </w:rPr>
        <w:t xml:space="preserve"> may</w:t>
      </w:r>
      <w:r w:rsidR="00045D97">
        <w:rPr>
          <w:rFonts w:eastAsia="Times New Roman"/>
          <w:sz w:val="22"/>
          <w:szCs w:val="22"/>
          <w:lang w:val="en-US" w:eastAsia="en-CA"/>
        </w:rPr>
        <w:t xml:space="preserve"> </w:t>
      </w:r>
      <w:r w:rsidR="00B27577">
        <w:rPr>
          <w:rFonts w:eastAsia="Times New Roman"/>
          <w:sz w:val="22"/>
          <w:szCs w:val="22"/>
          <w:lang w:val="en-US" w:eastAsia="en-CA"/>
        </w:rPr>
        <w:t xml:space="preserve">therefore be reflected in </w:t>
      </w:r>
      <w:r w:rsidR="00CD3B21">
        <w:rPr>
          <w:rFonts w:eastAsia="Times New Roman"/>
          <w:sz w:val="22"/>
          <w:szCs w:val="22"/>
          <w:lang w:val="en-US" w:eastAsia="en-CA"/>
        </w:rPr>
        <w:t>Childrey’s words when he wrote that</w:t>
      </w:r>
      <w:r w:rsidR="00045D97">
        <w:rPr>
          <w:rFonts w:eastAsia="Times New Roman"/>
          <w:sz w:val="22"/>
          <w:szCs w:val="22"/>
          <w:lang w:val="en-US" w:eastAsia="en-CA"/>
        </w:rPr>
        <w:t xml:space="preserve"> </w:t>
      </w:r>
      <w:r w:rsidR="00D26DA9">
        <w:rPr>
          <w:rFonts w:eastAsia="Times New Roman"/>
          <w:sz w:val="22"/>
          <w:szCs w:val="22"/>
          <w:lang w:val="en-US" w:eastAsia="en-CA"/>
        </w:rPr>
        <w:t>‘the Sons of Astrologie are well contented, and hold it an affront to Antiquity to make new’</w:t>
      </w:r>
      <w:r w:rsidR="000B633E">
        <w:rPr>
          <w:rFonts w:eastAsia="Times New Roman"/>
          <w:sz w:val="22"/>
          <w:szCs w:val="22"/>
          <w:lang w:val="en-US" w:eastAsia="en-CA"/>
        </w:rPr>
        <w:t>,</w:t>
      </w:r>
      <w:r w:rsidR="00D26DA9">
        <w:rPr>
          <w:rStyle w:val="FootnoteReference"/>
          <w:rFonts w:eastAsia="Times New Roman"/>
          <w:sz w:val="22"/>
          <w:szCs w:val="22"/>
          <w:lang w:val="en-US" w:eastAsia="en-CA"/>
        </w:rPr>
        <w:footnoteReference w:id="54"/>
      </w:r>
      <w:r w:rsidR="000B633E">
        <w:rPr>
          <w:rFonts w:eastAsia="Times New Roman"/>
          <w:sz w:val="22"/>
          <w:szCs w:val="22"/>
          <w:lang w:val="en-US" w:eastAsia="en-CA"/>
        </w:rPr>
        <w:t xml:space="preserve"> though even he appear</w:t>
      </w:r>
      <w:r w:rsidR="006E6740">
        <w:rPr>
          <w:rFonts w:eastAsia="Times New Roman"/>
          <w:sz w:val="22"/>
          <w:szCs w:val="22"/>
          <w:lang w:val="en-US" w:eastAsia="en-CA"/>
        </w:rPr>
        <w:t>ed</w:t>
      </w:r>
      <w:r w:rsidR="000B633E">
        <w:rPr>
          <w:rFonts w:eastAsia="Times New Roman"/>
          <w:sz w:val="22"/>
          <w:szCs w:val="22"/>
          <w:lang w:val="en-US" w:eastAsia="en-CA"/>
        </w:rPr>
        <w:t xml:space="preserve"> to struggle with how to integrate astronomical developments into established astrological </w:t>
      </w:r>
      <w:r w:rsidR="006E6740">
        <w:rPr>
          <w:rFonts w:eastAsia="Times New Roman"/>
          <w:sz w:val="22"/>
          <w:szCs w:val="22"/>
          <w:lang w:val="en-US" w:eastAsia="en-CA"/>
        </w:rPr>
        <w:t>techniques</w:t>
      </w:r>
      <w:r w:rsidR="000B633E">
        <w:rPr>
          <w:rFonts w:eastAsia="Times New Roman"/>
          <w:sz w:val="22"/>
          <w:szCs w:val="22"/>
          <w:lang w:val="en-US" w:eastAsia="en-CA"/>
        </w:rPr>
        <w:t xml:space="preserve">. </w:t>
      </w:r>
      <w:r w:rsidR="00D26DA9">
        <w:rPr>
          <w:rFonts w:eastAsia="Times New Roman"/>
          <w:sz w:val="22"/>
          <w:szCs w:val="22"/>
          <w:lang w:val="en-US" w:eastAsia="en-CA"/>
        </w:rPr>
        <w:t xml:space="preserve"> </w:t>
      </w:r>
    </w:p>
    <w:p w14:paraId="5285BDFB" w14:textId="0D65E9E0" w:rsidR="00D54766" w:rsidRDefault="004922EB" w:rsidP="00690300">
      <w:pPr>
        <w:spacing w:line="480" w:lineRule="auto"/>
        <w:ind w:firstLine="720"/>
        <w:textAlignment w:val="baseline"/>
        <w:rPr>
          <w:rFonts w:eastAsia="Times New Roman"/>
          <w:sz w:val="22"/>
          <w:szCs w:val="22"/>
          <w:lang w:val="en-US" w:eastAsia="en-CA"/>
        </w:rPr>
      </w:pPr>
      <w:r>
        <w:rPr>
          <w:rFonts w:eastAsia="Times New Roman"/>
          <w:sz w:val="22"/>
          <w:szCs w:val="22"/>
          <w:lang w:val="en-US" w:eastAsia="en-CA"/>
        </w:rPr>
        <w:t>In</w:t>
      </w:r>
      <w:r w:rsidR="00D2541E">
        <w:rPr>
          <w:rFonts w:eastAsia="Times New Roman"/>
          <w:sz w:val="22"/>
          <w:szCs w:val="22"/>
          <w:lang w:val="en-US" w:eastAsia="en-CA"/>
        </w:rPr>
        <w:t xml:space="preserve"> </w:t>
      </w:r>
      <w:r w:rsidR="009A603A">
        <w:rPr>
          <w:rFonts w:eastAsia="Times New Roman"/>
          <w:i/>
          <w:iCs/>
          <w:sz w:val="22"/>
          <w:szCs w:val="22"/>
          <w:lang w:val="en-US" w:eastAsia="en-CA"/>
        </w:rPr>
        <w:t>Indago Astrologica</w:t>
      </w:r>
      <w:r>
        <w:rPr>
          <w:rFonts w:eastAsia="Times New Roman"/>
          <w:sz w:val="22"/>
          <w:szCs w:val="22"/>
          <w:lang w:val="en-US" w:eastAsia="en-CA"/>
        </w:rPr>
        <w:t>, Childrey</w:t>
      </w:r>
      <w:r w:rsidR="009A603A">
        <w:rPr>
          <w:rFonts w:eastAsia="Times New Roman"/>
          <w:sz w:val="22"/>
          <w:szCs w:val="22"/>
          <w:lang w:val="en-US" w:eastAsia="en-CA"/>
        </w:rPr>
        <w:t xml:space="preserve"> </w:t>
      </w:r>
      <w:r w:rsidR="00D2541E">
        <w:rPr>
          <w:rFonts w:eastAsia="Times New Roman"/>
          <w:sz w:val="22"/>
          <w:szCs w:val="22"/>
          <w:lang w:val="en-US" w:eastAsia="en-CA"/>
        </w:rPr>
        <w:t>contend</w:t>
      </w:r>
      <w:r w:rsidR="008331D0">
        <w:rPr>
          <w:rFonts w:eastAsia="Times New Roman"/>
          <w:sz w:val="22"/>
          <w:szCs w:val="22"/>
          <w:lang w:val="en-US" w:eastAsia="en-CA"/>
        </w:rPr>
        <w:t>s</w:t>
      </w:r>
      <w:r w:rsidR="00D2541E">
        <w:rPr>
          <w:rFonts w:eastAsia="Times New Roman"/>
          <w:sz w:val="22"/>
          <w:szCs w:val="22"/>
          <w:lang w:val="en-US" w:eastAsia="en-CA"/>
        </w:rPr>
        <w:t xml:space="preserve"> that</w:t>
      </w:r>
      <w:r w:rsidR="009A603A">
        <w:rPr>
          <w:rFonts w:eastAsia="Times New Roman"/>
          <w:sz w:val="22"/>
          <w:szCs w:val="22"/>
          <w:lang w:val="en-US" w:eastAsia="en-CA"/>
        </w:rPr>
        <w:t xml:space="preserve"> ‘though Astronomy be corrected [according to the Copernican model]…Astrology (which judges mostly by Aspects) remains uncorrected’</w:t>
      </w:r>
      <w:r w:rsidR="00316C6A">
        <w:rPr>
          <w:rFonts w:eastAsia="Times New Roman"/>
          <w:sz w:val="22"/>
          <w:szCs w:val="22"/>
          <w:lang w:val="en-US" w:eastAsia="en-CA"/>
        </w:rPr>
        <w:t>.</w:t>
      </w:r>
      <w:r w:rsidR="009A603A">
        <w:rPr>
          <w:rStyle w:val="FootnoteReference"/>
          <w:rFonts w:eastAsia="Times New Roman"/>
          <w:sz w:val="22"/>
          <w:szCs w:val="22"/>
          <w:lang w:val="en-US" w:eastAsia="en-CA"/>
        </w:rPr>
        <w:footnoteReference w:id="55"/>
      </w:r>
      <w:r>
        <w:rPr>
          <w:rFonts w:eastAsia="Times New Roman"/>
          <w:sz w:val="22"/>
          <w:szCs w:val="22"/>
          <w:lang w:val="en-US" w:eastAsia="en-CA"/>
        </w:rPr>
        <w:t xml:space="preserve"> </w:t>
      </w:r>
      <w:r w:rsidR="00D54766">
        <w:rPr>
          <w:rFonts w:eastAsia="Times New Roman"/>
          <w:sz w:val="22"/>
          <w:szCs w:val="22"/>
          <w:lang w:val="en-US" w:eastAsia="en-CA"/>
        </w:rPr>
        <w:t>For Childrey, perhaps not unlike Vincent Wing, dismantling the ‘airy Castles of the Stagirite’ (i.e., Aristotle) and the ‘old Hypothesis of the World according to Ptolemy’</w:t>
      </w:r>
      <w:r w:rsidR="00D54766">
        <w:rPr>
          <w:rStyle w:val="FootnoteReference"/>
          <w:rFonts w:eastAsia="Times New Roman"/>
          <w:sz w:val="22"/>
          <w:szCs w:val="22"/>
          <w:lang w:val="en-US" w:eastAsia="en-CA"/>
        </w:rPr>
        <w:footnoteReference w:id="56"/>
      </w:r>
      <w:r w:rsidR="00D54766">
        <w:rPr>
          <w:rFonts w:eastAsia="Times New Roman"/>
          <w:sz w:val="22"/>
          <w:szCs w:val="22"/>
          <w:lang w:val="en-US" w:eastAsia="en-CA"/>
        </w:rPr>
        <w:t xml:space="preserve"> presented an opportunity to put astrology on a more </w:t>
      </w:r>
      <w:r w:rsidR="007C2BD7">
        <w:rPr>
          <w:rFonts w:eastAsia="Times New Roman"/>
          <w:sz w:val="22"/>
          <w:szCs w:val="22"/>
          <w:lang w:val="en-US" w:eastAsia="en-CA"/>
        </w:rPr>
        <w:t>empirical</w:t>
      </w:r>
      <w:r w:rsidR="00D54766">
        <w:rPr>
          <w:rFonts w:eastAsia="Times New Roman"/>
          <w:sz w:val="22"/>
          <w:szCs w:val="22"/>
          <w:lang w:val="en-US" w:eastAsia="en-CA"/>
        </w:rPr>
        <w:t xml:space="preserve"> footing.</w:t>
      </w:r>
      <w:r w:rsidR="00FA311E">
        <w:rPr>
          <w:rFonts w:eastAsia="Times New Roman"/>
          <w:sz w:val="22"/>
          <w:szCs w:val="22"/>
          <w:lang w:val="en-US" w:eastAsia="en-CA"/>
        </w:rPr>
        <w:t xml:space="preserve"> </w:t>
      </w:r>
      <w:r w:rsidR="00EE6D4D">
        <w:rPr>
          <w:rFonts w:eastAsia="Times New Roman"/>
          <w:sz w:val="22"/>
          <w:szCs w:val="22"/>
          <w:lang w:val="en-US" w:eastAsia="en-CA"/>
        </w:rPr>
        <w:t>Following the theories of Francis Bacon</w:t>
      </w:r>
      <w:r w:rsidR="00FA311E">
        <w:rPr>
          <w:rFonts w:eastAsia="Times New Roman"/>
          <w:sz w:val="22"/>
          <w:szCs w:val="22"/>
          <w:lang w:val="en-US" w:eastAsia="en-CA"/>
        </w:rPr>
        <w:t xml:space="preserve">, Childrey </w:t>
      </w:r>
      <w:r w:rsidR="00D54766">
        <w:rPr>
          <w:rFonts w:eastAsia="Times New Roman"/>
          <w:sz w:val="22"/>
          <w:szCs w:val="22"/>
          <w:lang w:val="en-US" w:eastAsia="en-CA"/>
        </w:rPr>
        <w:t>advocate</w:t>
      </w:r>
      <w:r w:rsidR="00332EC3">
        <w:rPr>
          <w:rFonts w:eastAsia="Times New Roman"/>
          <w:sz w:val="22"/>
          <w:szCs w:val="22"/>
          <w:lang w:val="en-US" w:eastAsia="en-CA"/>
        </w:rPr>
        <w:t>d</w:t>
      </w:r>
      <w:r w:rsidR="00D54766">
        <w:rPr>
          <w:rFonts w:eastAsia="Times New Roman"/>
          <w:sz w:val="22"/>
          <w:szCs w:val="22"/>
          <w:lang w:val="en-US" w:eastAsia="en-CA"/>
        </w:rPr>
        <w:t xml:space="preserve"> for </w:t>
      </w:r>
      <w:r w:rsidR="00EE6D4D">
        <w:rPr>
          <w:rFonts w:eastAsia="Times New Roman"/>
          <w:sz w:val="22"/>
          <w:szCs w:val="22"/>
          <w:lang w:val="en-US" w:eastAsia="en-CA"/>
        </w:rPr>
        <w:t xml:space="preserve">a </w:t>
      </w:r>
      <w:r w:rsidR="00D54766">
        <w:rPr>
          <w:rFonts w:eastAsia="Times New Roman"/>
          <w:sz w:val="22"/>
          <w:szCs w:val="22"/>
          <w:lang w:val="en-US" w:eastAsia="en-CA"/>
        </w:rPr>
        <w:t>correction of the ‘Arabian astrology’; this include</w:t>
      </w:r>
      <w:r w:rsidR="00332EC3">
        <w:rPr>
          <w:rFonts w:eastAsia="Times New Roman"/>
          <w:sz w:val="22"/>
          <w:szCs w:val="22"/>
          <w:lang w:val="en-US" w:eastAsia="en-CA"/>
        </w:rPr>
        <w:t>d</w:t>
      </w:r>
      <w:r w:rsidR="00D54766">
        <w:rPr>
          <w:rFonts w:eastAsia="Times New Roman"/>
          <w:sz w:val="22"/>
          <w:szCs w:val="22"/>
          <w:lang w:val="en-US" w:eastAsia="en-CA"/>
        </w:rPr>
        <w:t xml:space="preserve"> dispensation with</w:t>
      </w:r>
      <w:r w:rsidR="004F6CFF">
        <w:rPr>
          <w:rFonts w:eastAsia="Times New Roman"/>
          <w:sz w:val="22"/>
          <w:szCs w:val="22"/>
          <w:lang w:val="en-US" w:eastAsia="en-CA"/>
        </w:rPr>
        <w:t xml:space="preserve"> the calculated point of the almuten</w:t>
      </w:r>
      <w:r w:rsidR="00E33A69">
        <w:rPr>
          <w:rFonts w:eastAsia="Times New Roman"/>
          <w:sz w:val="22"/>
          <w:szCs w:val="22"/>
          <w:lang w:val="en-US" w:eastAsia="en-CA"/>
        </w:rPr>
        <w:t>—</w:t>
      </w:r>
      <w:r w:rsidR="003D691D">
        <w:rPr>
          <w:rFonts w:eastAsia="Times New Roman"/>
          <w:sz w:val="22"/>
          <w:szCs w:val="22"/>
          <w:lang w:val="en-US" w:eastAsia="en-CA"/>
        </w:rPr>
        <w:t>defined by Lilly as the ‘Planet</w:t>
      </w:r>
      <w:r w:rsidR="00F057E6">
        <w:rPr>
          <w:rFonts w:eastAsia="Times New Roman"/>
          <w:sz w:val="22"/>
          <w:szCs w:val="22"/>
          <w:lang w:val="en-US" w:eastAsia="en-CA"/>
        </w:rPr>
        <w:t>…</w:t>
      </w:r>
      <w:r w:rsidR="003D691D">
        <w:rPr>
          <w:rFonts w:eastAsia="Times New Roman"/>
          <w:sz w:val="22"/>
          <w:szCs w:val="22"/>
          <w:lang w:val="en-US" w:eastAsia="en-CA"/>
        </w:rPr>
        <w:t>who hath the most essentiall dignities in the ascendent, mid-heaven, place of the sun, moon and the part of fortune’</w:t>
      </w:r>
      <w:r w:rsidR="003D691D">
        <w:rPr>
          <w:rStyle w:val="FootnoteReference"/>
          <w:rFonts w:eastAsia="Times New Roman"/>
          <w:sz w:val="22"/>
          <w:szCs w:val="22"/>
          <w:lang w:val="en-US" w:eastAsia="en-CA"/>
        </w:rPr>
        <w:footnoteReference w:id="57"/>
      </w:r>
      <w:r w:rsidR="00E33A69">
        <w:rPr>
          <w:rFonts w:eastAsia="Times New Roman"/>
          <w:sz w:val="22"/>
          <w:szCs w:val="22"/>
          <w:lang w:val="en-US" w:eastAsia="en-CA"/>
        </w:rPr>
        <w:t xml:space="preserve">—as well as other Hellenistic and </w:t>
      </w:r>
      <w:r w:rsidR="00727BD3">
        <w:rPr>
          <w:rFonts w:eastAsia="Times New Roman"/>
          <w:sz w:val="22"/>
          <w:szCs w:val="22"/>
          <w:lang w:val="en-US" w:eastAsia="en-CA"/>
        </w:rPr>
        <w:t>Medieval interpretive schema for assessing planetary ‘strength, fortitude or debility’</w:t>
      </w:r>
      <w:r w:rsidR="00FC58BB">
        <w:rPr>
          <w:rFonts w:eastAsia="Times New Roman"/>
          <w:sz w:val="22"/>
          <w:szCs w:val="22"/>
          <w:lang w:val="en-US" w:eastAsia="en-CA"/>
        </w:rPr>
        <w:t>.</w:t>
      </w:r>
      <w:r w:rsidR="00727BD3">
        <w:rPr>
          <w:rStyle w:val="FootnoteReference"/>
          <w:rFonts w:eastAsia="Times New Roman"/>
          <w:sz w:val="22"/>
          <w:szCs w:val="22"/>
          <w:lang w:val="en-US" w:eastAsia="en-CA"/>
        </w:rPr>
        <w:footnoteReference w:id="58"/>
      </w:r>
      <w:r w:rsidR="00727BD3">
        <w:rPr>
          <w:rFonts w:eastAsia="Times New Roman"/>
          <w:sz w:val="22"/>
          <w:szCs w:val="22"/>
          <w:lang w:val="en-US" w:eastAsia="en-CA"/>
        </w:rPr>
        <w:t xml:space="preserve"> </w:t>
      </w:r>
      <w:r w:rsidR="00334102">
        <w:rPr>
          <w:rFonts w:eastAsia="Times New Roman"/>
          <w:sz w:val="22"/>
          <w:szCs w:val="22"/>
          <w:lang w:val="en-US" w:eastAsia="en-CA"/>
        </w:rPr>
        <w:t xml:space="preserve">Childrey </w:t>
      </w:r>
      <w:r w:rsidR="00AF5318">
        <w:rPr>
          <w:rFonts w:eastAsia="Times New Roman"/>
          <w:sz w:val="22"/>
          <w:szCs w:val="22"/>
          <w:lang w:val="en-US" w:eastAsia="en-CA"/>
        </w:rPr>
        <w:t>believed</w:t>
      </w:r>
      <w:r w:rsidR="005B06A6">
        <w:rPr>
          <w:rFonts w:eastAsia="Times New Roman"/>
          <w:sz w:val="22"/>
          <w:szCs w:val="22"/>
          <w:lang w:val="en-US" w:eastAsia="en-CA"/>
        </w:rPr>
        <w:t xml:space="preserve"> </w:t>
      </w:r>
      <w:r w:rsidR="00F1769D">
        <w:rPr>
          <w:rFonts w:eastAsia="Times New Roman"/>
          <w:sz w:val="22"/>
          <w:szCs w:val="22"/>
          <w:lang w:val="en-US" w:eastAsia="en-CA"/>
        </w:rPr>
        <w:t xml:space="preserve">that </w:t>
      </w:r>
      <w:r w:rsidR="00A97799">
        <w:rPr>
          <w:rFonts w:eastAsia="Times New Roman"/>
          <w:sz w:val="22"/>
          <w:szCs w:val="22"/>
          <w:lang w:val="en-US" w:eastAsia="en-CA"/>
        </w:rPr>
        <w:t xml:space="preserve">these </w:t>
      </w:r>
      <w:r w:rsidR="00846F94">
        <w:rPr>
          <w:rFonts w:eastAsia="Times New Roman"/>
          <w:sz w:val="22"/>
          <w:szCs w:val="22"/>
          <w:lang w:val="en-US" w:eastAsia="en-CA"/>
        </w:rPr>
        <w:t xml:space="preserve">components of ‘Arabian Astrology’ </w:t>
      </w:r>
      <w:r w:rsidR="0039689D">
        <w:rPr>
          <w:rFonts w:eastAsia="Times New Roman"/>
          <w:sz w:val="22"/>
          <w:szCs w:val="22"/>
          <w:lang w:val="en-US" w:eastAsia="en-CA"/>
        </w:rPr>
        <w:t>should be shed</w:t>
      </w:r>
      <w:r w:rsidR="00863525">
        <w:rPr>
          <w:rFonts w:eastAsia="Times New Roman"/>
          <w:sz w:val="22"/>
          <w:szCs w:val="22"/>
          <w:lang w:val="en-US" w:eastAsia="en-CA"/>
        </w:rPr>
        <w:t xml:space="preserve"> in favour of</w:t>
      </w:r>
      <w:r w:rsidR="00E55067">
        <w:rPr>
          <w:rFonts w:eastAsia="Times New Roman"/>
          <w:sz w:val="22"/>
          <w:szCs w:val="22"/>
          <w:lang w:val="en-US" w:eastAsia="en-CA"/>
        </w:rPr>
        <w:t xml:space="preserve"> judgments </w:t>
      </w:r>
      <w:r w:rsidR="00365EA0">
        <w:rPr>
          <w:rFonts w:eastAsia="Times New Roman"/>
          <w:sz w:val="22"/>
          <w:szCs w:val="22"/>
          <w:lang w:val="en-US" w:eastAsia="en-CA"/>
        </w:rPr>
        <w:t>derived from</w:t>
      </w:r>
      <w:r w:rsidR="004969FB">
        <w:rPr>
          <w:rFonts w:eastAsia="Times New Roman"/>
          <w:sz w:val="22"/>
          <w:szCs w:val="22"/>
          <w:lang w:val="en-US" w:eastAsia="en-CA"/>
        </w:rPr>
        <w:t xml:space="preserve"> planetary apogees, perigees</w:t>
      </w:r>
      <w:r w:rsidR="00496660">
        <w:rPr>
          <w:rFonts w:eastAsia="Times New Roman"/>
          <w:sz w:val="22"/>
          <w:szCs w:val="22"/>
          <w:lang w:val="en-US" w:eastAsia="en-CA"/>
        </w:rPr>
        <w:t>, culmination, rising, setting, declination and other ‘things not hitherto much regarded’</w:t>
      </w:r>
      <w:r w:rsidR="00FA311E">
        <w:rPr>
          <w:rFonts w:eastAsia="Times New Roman"/>
          <w:sz w:val="22"/>
          <w:szCs w:val="22"/>
          <w:lang w:val="en-US" w:eastAsia="en-CA"/>
        </w:rPr>
        <w:t>.</w:t>
      </w:r>
      <w:r w:rsidR="00D54766">
        <w:rPr>
          <w:rStyle w:val="FootnoteReference"/>
          <w:rFonts w:eastAsia="Times New Roman"/>
          <w:sz w:val="22"/>
          <w:szCs w:val="22"/>
          <w:lang w:val="en-US" w:eastAsia="en-CA"/>
        </w:rPr>
        <w:footnoteReference w:id="59"/>
      </w:r>
      <w:r w:rsidR="00F77AB4">
        <w:rPr>
          <w:rFonts w:eastAsia="Times New Roman"/>
          <w:sz w:val="22"/>
          <w:szCs w:val="22"/>
          <w:lang w:val="en-US" w:eastAsia="en-CA"/>
        </w:rPr>
        <w:t xml:space="preserve"> </w:t>
      </w:r>
      <w:r w:rsidR="005E039C" w:rsidRPr="00783399">
        <w:rPr>
          <w:rFonts w:eastAsia="Times New Roman"/>
          <w:sz w:val="22"/>
          <w:szCs w:val="22"/>
          <w:highlight w:val="yellow"/>
          <w:lang w:val="en-US" w:eastAsia="en-CA"/>
        </w:rPr>
        <w:t>Whether</w:t>
      </w:r>
      <w:r w:rsidR="001367B7" w:rsidRPr="00783399">
        <w:rPr>
          <w:rFonts w:eastAsia="Times New Roman"/>
          <w:sz w:val="22"/>
          <w:szCs w:val="22"/>
          <w:highlight w:val="yellow"/>
          <w:lang w:val="en-US" w:eastAsia="en-CA"/>
        </w:rPr>
        <w:t xml:space="preserve"> Childrey </w:t>
      </w:r>
      <w:r w:rsidR="00832C7F" w:rsidRPr="00783399">
        <w:rPr>
          <w:rFonts w:eastAsia="Times New Roman"/>
          <w:sz w:val="22"/>
          <w:szCs w:val="22"/>
          <w:highlight w:val="yellow"/>
          <w:lang w:val="en-US" w:eastAsia="en-CA"/>
        </w:rPr>
        <w:t xml:space="preserve">was aware of </w:t>
      </w:r>
      <w:r w:rsidR="00207BF9" w:rsidRPr="00783399">
        <w:rPr>
          <w:rFonts w:eastAsia="Times New Roman"/>
          <w:sz w:val="22"/>
          <w:szCs w:val="22"/>
          <w:highlight w:val="yellow"/>
          <w:lang w:val="en-US" w:eastAsia="en-CA"/>
        </w:rPr>
        <w:t>the extent to</w:t>
      </w:r>
      <w:r w:rsidR="00182EA3" w:rsidRPr="00783399">
        <w:rPr>
          <w:rFonts w:eastAsia="Times New Roman"/>
          <w:sz w:val="22"/>
          <w:szCs w:val="22"/>
          <w:highlight w:val="yellow"/>
          <w:lang w:val="en-US" w:eastAsia="en-CA"/>
        </w:rPr>
        <w:t xml:space="preserve"> which these points </w:t>
      </w:r>
      <w:r w:rsidR="00207BF9" w:rsidRPr="00783399">
        <w:rPr>
          <w:rFonts w:eastAsia="Times New Roman"/>
          <w:sz w:val="22"/>
          <w:szCs w:val="22"/>
          <w:highlight w:val="yellow"/>
          <w:lang w:val="en-US" w:eastAsia="en-CA"/>
        </w:rPr>
        <w:t xml:space="preserve">had been previously connected to the elemental principles of the planets in the work of </w:t>
      </w:r>
      <w:r w:rsidR="00690300" w:rsidRPr="00783399">
        <w:rPr>
          <w:rFonts w:eastAsia="Times New Roman"/>
          <w:sz w:val="22"/>
          <w:szCs w:val="22"/>
          <w:highlight w:val="yellow"/>
          <w:lang w:val="en-US" w:eastAsia="en-CA"/>
        </w:rPr>
        <w:t xml:space="preserve">Arabic astrologer </w:t>
      </w:r>
      <w:r w:rsidR="00D23076" w:rsidRPr="00783399">
        <w:rPr>
          <w:rFonts w:eastAsia="Times New Roman"/>
          <w:sz w:val="22"/>
          <w:szCs w:val="22"/>
          <w:highlight w:val="yellow"/>
          <w:lang w:val="en-US" w:eastAsia="en-CA"/>
        </w:rPr>
        <w:t xml:space="preserve">Abū </w:t>
      </w:r>
      <w:r w:rsidR="005A6C55" w:rsidRPr="00783399">
        <w:rPr>
          <w:sz w:val="22"/>
          <w:szCs w:val="22"/>
          <w:highlight w:val="yellow"/>
        </w:rPr>
        <w:t>Ma‘šar</w:t>
      </w:r>
      <w:r w:rsidR="00690300" w:rsidRPr="00783399">
        <w:rPr>
          <w:rFonts w:eastAsia="Times New Roman"/>
          <w:sz w:val="22"/>
          <w:szCs w:val="22"/>
          <w:highlight w:val="yellow"/>
          <w:lang w:val="en-US" w:eastAsia="en-CA"/>
        </w:rPr>
        <w:t xml:space="preserve"> </w:t>
      </w:r>
      <w:r w:rsidR="00207BF9" w:rsidRPr="00783399">
        <w:rPr>
          <w:rFonts w:eastAsia="Times New Roman"/>
          <w:sz w:val="22"/>
          <w:szCs w:val="22"/>
          <w:highlight w:val="yellow"/>
          <w:lang w:val="en-US" w:eastAsia="en-CA"/>
        </w:rPr>
        <w:t>cannot be known</w:t>
      </w:r>
      <w:r w:rsidR="00996211" w:rsidRPr="00783399">
        <w:rPr>
          <w:rFonts w:eastAsia="Times New Roman"/>
          <w:sz w:val="22"/>
          <w:szCs w:val="22"/>
          <w:highlight w:val="yellow"/>
          <w:lang w:val="en-US" w:eastAsia="en-CA"/>
        </w:rPr>
        <w:t>, however, this may point to both an incomplete understanding of Arabic astrology</w:t>
      </w:r>
      <w:r w:rsidR="008245CD" w:rsidRPr="00783399">
        <w:rPr>
          <w:rFonts w:eastAsia="Times New Roman"/>
          <w:sz w:val="22"/>
          <w:szCs w:val="22"/>
          <w:highlight w:val="yellow"/>
          <w:lang w:val="en-US" w:eastAsia="en-CA"/>
        </w:rPr>
        <w:t xml:space="preserve"> on Childrey’s part</w:t>
      </w:r>
      <w:r w:rsidR="00996211" w:rsidRPr="00783399">
        <w:rPr>
          <w:rFonts w:eastAsia="Times New Roman"/>
          <w:sz w:val="22"/>
          <w:szCs w:val="22"/>
          <w:highlight w:val="yellow"/>
          <w:lang w:val="en-US" w:eastAsia="en-CA"/>
        </w:rPr>
        <w:t xml:space="preserve">, as well as </w:t>
      </w:r>
      <w:r w:rsidR="008245CD" w:rsidRPr="00783399">
        <w:rPr>
          <w:rFonts w:eastAsia="Times New Roman"/>
          <w:sz w:val="22"/>
          <w:szCs w:val="22"/>
          <w:highlight w:val="yellow"/>
          <w:lang w:val="en-US" w:eastAsia="en-CA"/>
        </w:rPr>
        <w:t xml:space="preserve">the </w:t>
      </w:r>
      <w:r w:rsidR="006E4877" w:rsidRPr="00783399">
        <w:rPr>
          <w:rFonts w:eastAsia="Times New Roman"/>
          <w:sz w:val="22"/>
          <w:szCs w:val="22"/>
          <w:highlight w:val="yellow"/>
          <w:lang w:val="en-US" w:eastAsia="en-CA"/>
        </w:rPr>
        <w:t>declining use of these</w:t>
      </w:r>
      <w:r w:rsidR="00B0405D" w:rsidRPr="00783399">
        <w:rPr>
          <w:rFonts w:eastAsia="Times New Roman"/>
          <w:sz w:val="22"/>
          <w:szCs w:val="22"/>
          <w:highlight w:val="yellow"/>
          <w:lang w:val="en-US" w:eastAsia="en-CA"/>
        </w:rPr>
        <w:t xml:space="preserve"> astronomical points more generally in astrological prediction</w:t>
      </w:r>
      <w:r w:rsidR="00544F74" w:rsidRPr="00783399">
        <w:rPr>
          <w:rFonts w:eastAsia="Times New Roman"/>
          <w:sz w:val="22"/>
          <w:szCs w:val="22"/>
          <w:highlight w:val="yellow"/>
          <w:lang w:val="en-US" w:eastAsia="en-CA"/>
        </w:rPr>
        <w:t>.</w:t>
      </w:r>
      <w:r w:rsidR="0022754E" w:rsidRPr="00783399">
        <w:rPr>
          <w:rStyle w:val="FootnoteReference"/>
          <w:rFonts w:eastAsia="Times New Roman"/>
          <w:sz w:val="22"/>
          <w:szCs w:val="22"/>
          <w:highlight w:val="yellow"/>
          <w:lang w:val="en-US" w:eastAsia="en-CA"/>
        </w:rPr>
        <w:footnoteReference w:id="60"/>
      </w:r>
      <w:r w:rsidR="00544F74">
        <w:rPr>
          <w:rFonts w:eastAsia="Times New Roman"/>
          <w:sz w:val="22"/>
          <w:szCs w:val="22"/>
          <w:lang w:val="en-US" w:eastAsia="en-CA"/>
        </w:rPr>
        <w:t xml:space="preserve"> </w:t>
      </w:r>
      <w:r w:rsidR="00FF4080">
        <w:rPr>
          <w:rFonts w:eastAsia="Times New Roman"/>
          <w:sz w:val="22"/>
          <w:szCs w:val="22"/>
          <w:lang w:val="en-US" w:eastAsia="en-CA"/>
        </w:rPr>
        <w:t xml:space="preserve"> </w:t>
      </w:r>
    </w:p>
    <w:p w14:paraId="50F912A0" w14:textId="1CA9F0DB" w:rsidR="008F3633" w:rsidRDefault="00D54766" w:rsidP="0069287E">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lastRenderedPageBreak/>
        <w:t>Childrey’s proposals for shifting both the astrological framework, inclusive of planetary aspects, as well as ephemerides</w:t>
      </w:r>
      <w:r w:rsidR="00266083">
        <w:rPr>
          <w:rFonts w:eastAsia="Times New Roman"/>
          <w:sz w:val="22"/>
          <w:szCs w:val="22"/>
          <w:lang w:val="en-US" w:eastAsia="en-CA"/>
        </w:rPr>
        <w:t>’</w:t>
      </w:r>
      <w:r>
        <w:rPr>
          <w:rFonts w:eastAsia="Times New Roman"/>
          <w:sz w:val="22"/>
          <w:szCs w:val="22"/>
          <w:lang w:val="en-US" w:eastAsia="en-CA"/>
        </w:rPr>
        <w:t xml:space="preserve"> calculations based on the sun</w:t>
      </w:r>
      <w:r w:rsidR="00C818DD">
        <w:rPr>
          <w:rFonts w:eastAsia="Times New Roman"/>
          <w:sz w:val="22"/>
          <w:szCs w:val="22"/>
          <w:lang w:val="en-US" w:eastAsia="en-CA"/>
        </w:rPr>
        <w:t>,</w:t>
      </w:r>
      <w:r>
        <w:rPr>
          <w:rFonts w:eastAsia="Times New Roman"/>
          <w:sz w:val="22"/>
          <w:szCs w:val="22"/>
          <w:lang w:val="en-US" w:eastAsia="en-CA"/>
        </w:rPr>
        <w:t xml:space="preserve"> present</w:t>
      </w:r>
      <w:r w:rsidR="00112681">
        <w:rPr>
          <w:rFonts w:eastAsia="Times New Roman"/>
          <w:sz w:val="22"/>
          <w:szCs w:val="22"/>
          <w:lang w:val="en-US" w:eastAsia="en-CA"/>
        </w:rPr>
        <w:t>s</w:t>
      </w:r>
      <w:r>
        <w:rPr>
          <w:rFonts w:eastAsia="Times New Roman"/>
          <w:sz w:val="22"/>
          <w:szCs w:val="22"/>
          <w:lang w:val="en-US" w:eastAsia="en-CA"/>
        </w:rPr>
        <w:t xml:space="preserve"> certain issues, as Childrey himself acknowledg</w:t>
      </w:r>
      <w:r w:rsidR="00112681">
        <w:rPr>
          <w:rFonts w:eastAsia="Times New Roman"/>
          <w:sz w:val="22"/>
          <w:szCs w:val="22"/>
          <w:lang w:val="en-US" w:eastAsia="en-CA"/>
        </w:rPr>
        <w:t>es</w:t>
      </w:r>
      <w:r>
        <w:rPr>
          <w:rFonts w:eastAsia="Times New Roman"/>
          <w:sz w:val="22"/>
          <w:szCs w:val="22"/>
          <w:lang w:val="en-US" w:eastAsia="en-CA"/>
        </w:rPr>
        <w:t xml:space="preserve">. For example, by shifting </w:t>
      </w:r>
      <w:r w:rsidR="00266083">
        <w:rPr>
          <w:rFonts w:eastAsia="Times New Roman"/>
          <w:sz w:val="22"/>
          <w:szCs w:val="22"/>
          <w:lang w:val="en-US" w:eastAsia="en-CA"/>
        </w:rPr>
        <w:t xml:space="preserve">the </w:t>
      </w:r>
      <w:r>
        <w:rPr>
          <w:rFonts w:eastAsia="Times New Roman"/>
          <w:sz w:val="22"/>
          <w:szCs w:val="22"/>
          <w:lang w:val="en-US" w:eastAsia="en-CA"/>
        </w:rPr>
        <w:t xml:space="preserve">geocentric </w:t>
      </w:r>
      <w:r w:rsidR="00436538">
        <w:rPr>
          <w:rFonts w:eastAsia="Times New Roman"/>
          <w:sz w:val="22"/>
          <w:szCs w:val="22"/>
          <w:lang w:val="en-US" w:eastAsia="en-CA"/>
        </w:rPr>
        <w:t>ephemerides</w:t>
      </w:r>
      <w:r>
        <w:rPr>
          <w:rFonts w:eastAsia="Times New Roman"/>
          <w:sz w:val="22"/>
          <w:szCs w:val="22"/>
          <w:lang w:val="en-US" w:eastAsia="en-CA"/>
        </w:rPr>
        <w:t xml:space="preserve"> to a heliocentric model, Childrey note</w:t>
      </w:r>
      <w:r w:rsidR="00112681">
        <w:rPr>
          <w:rFonts w:eastAsia="Times New Roman"/>
          <w:sz w:val="22"/>
          <w:szCs w:val="22"/>
          <w:lang w:val="en-US" w:eastAsia="en-CA"/>
        </w:rPr>
        <w:t>s</w:t>
      </w:r>
      <w:r>
        <w:rPr>
          <w:rFonts w:eastAsia="Times New Roman"/>
          <w:sz w:val="22"/>
          <w:szCs w:val="22"/>
          <w:lang w:val="en-US" w:eastAsia="en-CA"/>
        </w:rPr>
        <w:t xml:space="preserve"> the inversions of aspects: conjunctions to the sun become oppositions to earth, sextiles become trines, and dexter and sinister aspects—which Childrey d</w:t>
      </w:r>
      <w:r w:rsidR="00112681">
        <w:rPr>
          <w:rFonts w:eastAsia="Times New Roman"/>
          <w:sz w:val="22"/>
          <w:szCs w:val="22"/>
          <w:lang w:val="en-US" w:eastAsia="en-CA"/>
        </w:rPr>
        <w:t>oes</w:t>
      </w:r>
      <w:r>
        <w:rPr>
          <w:rFonts w:eastAsia="Times New Roman"/>
          <w:sz w:val="22"/>
          <w:szCs w:val="22"/>
          <w:lang w:val="en-US" w:eastAsia="en-CA"/>
        </w:rPr>
        <w:t xml:space="preserve"> not define, but for which a definition may be sought from Lilly, wh</w:t>
      </w:r>
      <w:r w:rsidR="00112681">
        <w:rPr>
          <w:rFonts w:eastAsia="Times New Roman"/>
          <w:sz w:val="22"/>
          <w:szCs w:val="22"/>
          <w:lang w:val="en-US" w:eastAsia="en-CA"/>
        </w:rPr>
        <w:t>o</w:t>
      </w:r>
      <w:r>
        <w:rPr>
          <w:rFonts w:eastAsia="Times New Roman"/>
          <w:sz w:val="22"/>
          <w:szCs w:val="22"/>
          <w:lang w:val="en-US" w:eastAsia="en-CA"/>
        </w:rPr>
        <w:t xml:space="preserve"> indicates that ‘Dexter Aspects are contrary to the succession of the Signes, Sinister in order as they follow one another’</w:t>
      </w:r>
      <w:r>
        <w:rPr>
          <w:rStyle w:val="FootnoteReference"/>
          <w:rFonts w:eastAsia="Times New Roman"/>
          <w:sz w:val="22"/>
          <w:szCs w:val="22"/>
          <w:lang w:val="en-US" w:eastAsia="en-CA"/>
        </w:rPr>
        <w:footnoteReference w:id="61"/>
      </w:r>
      <w:r>
        <w:rPr>
          <w:rFonts w:eastAsia="Times New Roman"/>
          <w:sz w:val="22"/>
          <w:szCs w:val="22"/>
          <w:lang w:val="en-US" w:eastAsia="en-CA"/>
        </w:rPr>
        <w:t>—are</w:t>
      </w:r>
      <w:r w:rsidR="00E468E9">
        <w:rPr>
          <w:rFonts w:eastAsia="Times New Roman"/>
          <w:sz w:val="22"/>
          <w:szCs w:val="22"/>
          <w:lang w:val="en-US" w:eastAsia="en-CA"/>
        </w:rPr>
        <w:t xml:space="preserve"> also</w:t>
      </w:r>
      <w:r>
        <w:rPr>
          <w:rFonts w:eastAsia="Times New Roman"/>
          <w:sz w:val="22"/>
          <w:szCs w:val="22"/>
          <w:lang w:val="en-US" w:eastAsia="en-CA"/>
        </w:rPr>
        <w:t xml:space="preserve"> inverted. </w:t>
      </w:r>
      <w:r w:rsidR="009E356B">
        <w:rPr>
          <w:rFonts w:eastAsia="Times New Roman"/>
          <w:sz w:val="22"/>
          <w:szCs w:val="22"/>
          <w:lang w:val="en-US" w:eastAsia="en-CA"/>
        </w:rPr>
        <w:t>Childrey’s</w:t>
      </w:r>
      <w:r>
        <w:rPr>
          <w:rFonts w:eastAsia="Times New Roman"/>
          <w:sz w:val="22"/>
          <w:szCs w:val="22"/>
          <w:lang w:val="en-US" w:eastAsia="en-CA"/>
        </w:rPr>
        <w:t xml:space="preserve"> heliocentric model also allow</w:t>
      </w:r>
      <w:r w:rsidR="00C85C39">
        <w:rPr>
          <w:rFonts w:eastAsia="Times New Roman"/>
          <w:sz w:val="22"/>
          <w:szCs w:val="22"/>
          <w:lang w:val="en-US" w:eastAsia="en-CA"/>
        </w:rPr>
        <w:t>s</w:t>
      </w:r>
      <w:r>
        <w:rPr>
          <w:rFonts w:eastAsia="Times New Roman"/>
          <w:sz w:val="22"/>
          <w:szCs w:val="22"/>
          <w:lang w:val="en-US" w:eastAsia="en-CA"/>
        </w:rPr>
        <w:t xml:space="preserve"> for Mercury and Venus to form sextiles, squares, and trines to earth—something prohibited in the geocentric astrological model, since Mercury and Venus</w:t>
      </w:r>
      <w:r w:rsidR="009E356B">
        <w:rPr>
          <w:rFonts w:eastAsia="Times New Roman"/>
          <w:sz w:val="22"/>
          <w:szCs w:val="22"/>
          <w:lang w:val="en-US" w:eastAsia="en-CA"/>
        </w:rPr>
        <w:t>’</w:t>
      </w:r>
      <w:r>
        <w:rPr>
          <w:rFonts w:eastAsia="Times New Roman"/>
          <w:sz w:val="22"/>
          <w:szCs w:val="22"/>
          <w:lang w:val="en-US" w:eastAsia="en-CA"/>
        </w:rPr>
        <w:t xml:space="preserve"> close proximity to the sun precludes them from forming </w:t>
      </w:r>
      <w:r w:rsidR="004F1961">
        <w:rPr>
          <w:rFonts w:eastAsia="Times New Roman"/>
          <w:sz w:val="22"/>
          <w:szCs w:val="22"/>
          <w:lang w:val="en-US" w:eastAsia="en-CA"/>
        </w:rPr>
        <w:t xml:space="preserve">many of the </w:t>
      </w:r>
      <w:r w:rsidR="00261277">
        <w:rPr>
          <w:rFonts w:eastAsia="Times New Roman"/>
          <w:sz w:val="22"/>
          <w:szCs w:val="22"/>
          <w:lang w:val="en-US" w:eastAsia="en-CA"/>
        </w:rPr>
        <w:t>Ptolemaic</w:t>
      </w:r>
      <w:r>
        <w:rPr>
          <w:rFonts w:eastAsia="Times New Roman"/>
          <w:sz w:val="22"/>
          <w:szCs w:val="22"/>
          <w:lang w:val="en-US" w:eastAsia="en-CA"/>
        </w:rPr>
        <w:t xml:space="preserve"> aspects, the conjunction notwithstanding</w:t>
      </w:r>
      <w:r w:rsidR="00426812">
        <w:rPr>
          <w:rFonts w:eastAsia="Times New Roman"/>
          <w:sz w:val="22"/>
          <w:szCs w:val="22"/>
          <w:lang w:val="en-US" w:eastAsia="en-CA"/>
        </w:rPr>
        <w:t xml:space="preserve"> for both planets</w:t>
      </w:r>
      <w:r w:rsidR="00AE2C87">
        <w:rPr>
          <w:rFonts w:eastAsia="Times New Roman"/>
          <w:sz w:val="22"/>
          <w:szCs w:val="22"/>
          <w:lang w:val="en-US" w:eastAsia="en-CA"/>
        </w:rPr>
        <w:t xml:space="preserve">, and, in the case of Venus, the sextile </w:t>
      </w:r>
      <w:r w:rsidR="002C009B">
        <w:rPr>
          <w:rFonts w:eastAsia="Times New Roman"/>
          <w:sz w:val="22"/>
          <w:szCs w:val="22"/>
          <w:lang w:val="en-US" w:eastAsia="en-CA"/>
        </w:rPr>
        <w:t>being the only Ptolemaic aspect formed</w:t>
      </w:r>
      <w:r>
        <w:rPr>
          <w:rFonts w:eastAsia="Times New Roman"/>
          <w:sz w:val="22"/>
          <w:szCs w:val="22"/>
          <w:lang w:val="en-US" w:eastAsia="en-CA"/>
        </w:rPr>
        <w:t>.</w:t>
      </w:r>
      <w:r w:rsidR="00FC7808">
        <w:rPr>
          <w:rFonts w:eastAsia="Times New Roman"/>
          <w:sz w:val="22"/>
          <w:szCs w:val="22"/>
          <w:lang w:val="en-US" w:eastAsia="en-CA"/>
        </w:rPr>
        <w:t xml:space="preserve"> </w:t>
      </w:r>
      <w:r w:rsidR="00004F67">
        <w:rPr>
          <w:rFonts w:eastAsia="Times New Roman"/>
          <w:sz w:val="22"/>
          <w:szCs w:val="22"/>
          <w:lang w:val="en-US" w:eastAsia="en-CA"/>
        </w:rPr>
        <w:t>Childrey only permi</w:t>
      </w:r>
      <w:r w:rsidR="00EF62C0">
        <w:rPr>
          <w:rFonts w:eastAsia="Times New Roman"/>
          <w:sz w:val="22"/>
          <w:szCs w:val="22"/>
          <w:lang w:val="en-US" w:eastAsia="en-CA"/>
        </w:rPr>
        <w:t>ts</w:t>
      </w:r>
      <w:r w:rsidR="00AD7576">
        <w:rPr>
          <w:rFonts w:eastAsia="Times New Roman"/>
          <w:sz w:val="22"/>
          <w:szCs w:val="22"/>
          <w:lang w:val="en-US" w:eastAsia="en-CA"/>
        </w:rPr>
        <w:t xml:space="preserve"> the moon to retain its geocentric position </w:t>
      </w:r>
      <w:r w:rsidR="00FC7808">
        <w:rPr>
          <w:rFonts w:eastAsia="Times New Roman"/>
          <w:sz w:val="22"/>
          <w:szCs w:val="22"/>
          <w:lang w:val="en-US" w:eastAsia="en-CA"/>
        </w:rPr>
        <w:t>due to the ‘divers centers’ of planets</w:t>
      </w:r>
      <w:r w:rsidR="00AD7576">
        <w:rPr>
          <w:rFonts w:eastAsia="Times New Roman"/>
          <w:sz w:val="22"/>
          <w:szCs w:val="22"/>
          <w:lang w:val="en-US" w:eastAsia="en-CA"/>
        </w:rPr>
        <w:t>, however, Childrey note</w:t>
      </w:r>
      <w:r w:rsidR="009204D9">
        <w:rPr>
          <w:rFonts w:eastAsia="Times New Roman"/>
          <w:sz w:val="22"/>
          <w:szCs w:val="22"/>
          <w:lang w:val="en-US" w:eastAsia="en-CA"/>
        </w:rPr>
        <w:t>s</w:t>
      </w:r>
      <w:r w:rsidR="00AD7576">
        <w:rPr>
          <w:rFonts w:eastAsia="Times New Roman"/>
          <w:sz w:val="22"/>
          <w:szCs w:val="22"/>
          <w:lang w:val="en-US" w:eastAsia="en-CA"/>
        </w:rPr>
        <w:t xml:space="preserve"> that </w:t>
      </w:r>
      <w:r w:rsidR="00FC7808">
        <w:rPr>
          <w:rFonts w:eastAsia="Times New Roman"/>
          <w:sz w:val="22"/>
          <w:szCs w:val="22"/>
          <w:lang w:val="en-US" w:eastAsia="en-CA"/>
        </w:rPr>
        <w:t xml:space="preserve">the only meaningful aspects </w:t>
      </w:r>
      <w:r w:rsidR="009204D9">
        <w:rPr>
          <w:rFonts w:eastAsia="Times New Roman"/>
          <w:sz w:val="22"/>
          <w:szCs w:val="22"/>
          <w:lang w:val="en-US" w:eastAsia="en-CA"/>
        </w:rPr>
        <w:t>a</w:t>
      </w:r>
      <w:r w:rsidR="00FC7808">
        <w:rPr>
          <w:rFonts w:eastAsia="Times New Roman"/>
          <w:sz w:val="22"/>
          <w:szCs w:val="22"/>
          <w:lang w:val="en-US" w:eastAsia="en-CA"/>
        </w:rPr>
        <w:t xml:space="preserve">re those </w:t>
      </w:r>
      <w:r w:rsidR="00AD7576">
        <w:rPr>
          <w:rFonts w:eastAsia="Times New Roman"/>
          <w:sz w:val="22"/>
          <w:szCs w:val="22"/>
          <w:lang w:val="en-US" w:eastAsia="en-CA"/>
        </w:rPr>
        <w:t>that the moon</w:t>
      </w:r>
      <w:r w:rsidR="00FC7808">
        <w:rPr>
          <w:rFonts w:eastAsia="Times New Roman"/>
          <w:sz w:val="22"/>
          <w:szCs w:val="22"/>
          <w:lang w:val="en-US" w:eastAsia="en-CA"/>
        </w:rPr>
        <w:t xml:space="preserve"> form</w:t>
      </w:r>
      <w:r w:rsidR="009204D9">
        <w:rPr>
          <w:rFonts w:eastAsia="Times New Roman"/>
          <w:sz w:val="22"/>
          <w:szCs w:val="22"/>
          <w:lang w:val="en-US" w:eastAsia="en-CA"/>
        </w:rPr>
        <w:t>s</w:t>
      </w:r>
      <w:r w:rsidR="00FC7808">
        <w:rPr>
          <w:rFonts w:eastAsia="Times New Roman"/>
          <w:sz w:val="22"/>
          <w:szCs w:val="22"/>
          <w:lang w:val="en-US" w:eastAsia="en-CA"/>
        </w:rPr>
        <w:t xml:space="preserve"> with the sun</w:t>
      </w:r>
      <w:r w:rsidR="00D9726B">
        <w:rPr>
          <w:rFonts w:eastAsia="Times New Roman"/>
          <w:sz w:val="22"/>
          <w:szCs w:val="22"/>
          <w:lang w:val="en-US" w:eastAsia="en-CA"/>
        </w:rPr>
        <w:t>.</w:t>
      </w:r>
      <w:r w:rsidR="00FC7808">
        <w:rPr>
          <w:rStyle w:val="FootnoteReference"/>
          <w:rFonts w:eastAsia="Times New Roman"/>
          <w:sz w:val="22"/>
          <w:szCs w:val="22"/>
          <w:lang w:val="en-US" w:eastAsia="en-CA"/>
        </w:rPr>
        <w:footnoteReference w:id="62"/>
      </w:r>
      <w:r w:rsidR="00FC7808">
        <w:rPr>
          <w:rFonts w:eastAsia="Times New Roman"/>
          <w:sz w:val="22"/>
          <w:szCs w:val="22"/>
          <w:lang w:val="en-US" w:eastAsia="en-CA"/>
        </w:rPr>
        <w:t xml:space="preserve"> </w:t>
      </w:r>
      <w:r w:rsidR="008F3633">
        <w:rPr>
          <w:rFonts w:eastAsia="Times New Roman"/>
          <w:sz w:val="22"/>
          <w:szCs w:val="22"/>
          <w:lang w:val="en-US" w:eastAsia="en-CA"/>
        </w:rPr>
        <w:t xml:space="preserve">It might be instructive </w:t>
      </w:r>
      <w:r w:rsidR="00C15A68">
        <w:rPr>
          <w:rFonts w:eastAsia="Times New Roman"/>
          <w:sz w:val="22"/>
          <w:szCs w:val="22"/>
          <w:lang w:val="en-US" w:eastAsia="en-CA"/>
        </w:rPr>
        <w:t xml:space="preserve">here </w:t>
      </w:r>
      <w:r w:rsidR="008F3633">
        <w:rPr>
          <w:rFonts w:eastAsia="Times New Roman"/>
          <w:sz w:val="22"/>
          <w:szCs w:val="22"/>
          <w:lang w:val="en-US" w:eastAsia="en-CA"/>
        </w:rPr>
        <w:t>to consider how</w:t>
      </w:r>
      <w:r w:rsidR="00C15A68">
        <w:rPr>
          <w:rFonts w:eastAsia="Times New Roman"/>
          <w:sz w:val="22"/>
          <w:szCs w:val="22"/>
          <w:lang w:val="en-US" w:eastAsia="en-CA"/>
        </w:rPr>
        <w:t xml:space="preserve"> judicial astrologers might have received this last assertion,</w:t>
      </w:r>
      <w:r w:rsidR="00C818DD">
        <w:rPr>
          <w:rFonts w:eastAsia="Times New Roman"/>
          <w:sz w:val="22"/>
          <w:szCs w:val="22"/>
          <w:lang w:val="en-US" w:eastAsia="en-CA"/>
        </w:rPr>
        <w:t xml:space="preserve"> given</w:t>
      </w:r>
      <w:r w:rsidR="008F3633">
        <w:rPr>
          <w:rFonts w:eastAsia="Times New Roman"/>
          <w:sz w:val="22"/>
          <w:szCs w:val="22"/>
          <w:lang w:val="en-US" w:eastAsia="en-CA"/>
        </w:rPr>
        <w:t xml:space="preserve"> the </w:t>
      </w:r>
      <w:r w:rsidR="00391269">
        <w:rPr>
          <w:rFonts w:eastAsia="Times New Roman"/>
          <w:sz w:val="22"/>
          <w:szCs w:val="22"/>
          <w:lang w:val="en-US" w:eastAsia="en-CA"/>
        </w:rPr>
        <w:t>importance placed on the moon in horary astrology</w:t>
      </w:r>
      <w:r w:rsidR="00C818DD">
        <w:rPr>
          <w:rFonts w:eastAsia="Times New Roman"/>
          <w:sz w:val="22"/>
          <w:szCs w:val="22"/>
          <w:lang w:val="en-US" w:eastAsia="en-CA"/>
        </w:rPr>
        <w:t>, with Lilly himself writing,</w:t>
      </w:r>
      <w:r w:rsidR="008F3633">
        <w:rPr>
          <w:rFonts w:eastAsia="Times New Roman"/>
          <w:sz w:val="22"/>
          <w:szCs w:val="22"/>
          <w:lang w:val="en-US" w:eastAsia="en-CA"/>
        </w:rPr>
        <w:t xml:space="preserve"> ‘In every question we doe give the </w:t>
      </w:r>
      <w:r w:rsidR="0064659D">
        <w:rPr>
          <w:rFonts w:eastAsia="Times New Roman"/>
          <w:sz w:val="22"/>
          <w:szCs w:val="22"/>
          <w:lang w:val="en-US" w:eastAsia="en-CA"/>
        </w:rPr>
        <w:t>moon</w:t>
      </w:r>
      <w:r w:rsidR="008F3633">
        <w:rPr>
          <w:rFonts w:eastAsia="Times New Roman"/>
          <w:sz w:val="22"/>
          <w:szCs w:val="22"/>
          <w:lang w:val="en-US" w:eastAsia="en-CA"/>
        </w:rPr>
        <w:t xml:space="preserve"> as a </w:t>
      </w:r>
      <w:r w:rsidR="008F3633" w:rsidRPr="00634B2A">
        <w:rPr>
          <w:rFonts w:eastAsia="Times New Roman"/>
          <w:sz w:val="22"/>
          <w:szCs w:val="22"/>
          <w:lang w:val="en-US" w:eastAsia="en-CA"/>
        </w:rPr>
        <w:t xml:space="preserve">Cosignificator </w:t>
      </w:r>
      <w:r w:rsidR="008F3633">
        <w:rPr>
          <w:rFonts w:eastAsia="Times New Roman"/>
          <w:sz w:val="22"/>
          <w:szCs w:val="22"/>
          <w:lang w:val="en-US" w:eastAsia="en-CA"/>
        </w:rPr>
        <w:t>with the querent or Lord of the Ascendant’</w:t>
      </w:r>
      <w:r w:rsidR="00391269">
        <w:rPr>
          <w:rFonts w:eastAsia="Times New Roman"/>
          <w:sz w:val="22"/>
          <w:szCs w:val="22"/>
          <w:lang w:val="en-US" w:eastAsia="en-CA"/>
        </w:rPr>
        <w:t>.</w:t>
      </w:r>
      <w:r w:rsidR="008F3633">
        <w:rPr>
          <w:rStyle w:val="FootnoteReference"/>
          <w:rFonts w:eastAsia="Times New Roman"/>
          <w:sz w:val="22"/>
          <w:szCs w:val="22"/>
          <w:lang w:val="en-US" w:eastAsia="en-CA"/>
        </w:rPr>
        <w:footnoteReference w:id="63"/>
      </w:r>
      <w:r w:rsidR="00FB5F6D">
        <w:rPr>
          <w:rFonts w:eastAsia="Times New Roman"/>
          <w:sz w:val="22"/>
          <w:szCs w:val="22"/>
          <w:lang w:val="en-US" w:eastAsia="en-CA"/>
        </w:rPr>
        <w:t xml:space="preserve"> </w:t>
      </w:r>
      <w:r w:rsidR="00767639">
        <w:rPr>
          <w:rFonts w:eastAsia="Times New Roman"/>
          <w:sz w:val="22"/>
          <w:szCs w:val="22"/>
          <w:lang w:val="en-US" w:eastAsia="en-CA"/>
        </w:rPr>
        <w:t>A system that reduced the importance of the moon in delineation may have proved problematic for judicial astrologers to embrace fully.</w:t>
      </w:r>
    </w:p>
    <w:p w14:paraId="04401734" w14:textId="72787234" w:rsidR="009F56D0" w:rsidRDefault="009E356B" w:rsidP="00B0478C">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Childrey’s</w:t>
      </w:r>
      <w:r w:rsidR="004B6E8F">
        <w:rPr>
          <w:rFonts w:eastAsia="Times New Roman"/>
          <w:sz w:val="22"/>
          <w:szCs w:val="22"/>
          <w:lang w:val="en-US" w:eastAsia="en-CA"/>
        </w:rPr>
        <w:t xml:space="preserve"> work is</w:t>
      </w:r>
      <w:r w:rsidR="00265875">
        <w:rPr>
          <w:rFonts w:eastAsia="Times New Roman"/>
          <w:sz w:val="22"/>
          <w:szCs w:val="22"/>
          <w:lang w:val="en-US" w:eastAsia="en-CA"/>
        </w:rPr>
        <w:t xml:space="preserve"> also</w:t>
      </w:r>
      <w:r w:rsidR="004B6E8F">
        <w:rPr>
          <w:rFonts w:eastAsia="Times New Roman"/>
          <w:sz w:val="22"/>
          <w:szCs w:val="22"/>
          <w:lang w:val="en-US" w:eastAsia="en-CA"/>
        </w:rPr>
        <w:t xml:space="preserve"> </w:t>
      </w:r>
      <w:r w:rsidR="00541433">
        <w:rPr>
          <w:rFonts w:eastAsia="Times New Roman"/>
          <w:sz w:val="22"/>
          <w:szCs w:val="22"/>
          <w:lang w:val="en-US" w:eastAsia="en-CA"/>
        </w:rPr>
        <w:t xml:space="preserve">absent </w:t>
      </w:r>
      <w:r w:rsidR="000B0EF6">
        <w:rPr>
          <w:rFonts w:eastAsia="Times New Roman"/>
          <w:sz w:val="22"/>
          <w:szCs w:val="22"/>
          <w:lang w:val="en-US" w:eastAsia="en-CA"/>
        </w:rPr>
        <w:t>a</w:t>
      </w:r>
      <w:r w:rsidR="004B6E8F">
        <w:rPr>
          <w:rFonts w:eastAsia="Times New Roman"/>
          <w:sz w:val="22"/>
          <w:szCs w:val="22"/>
          <w:lang w:val="en-US" w:eastAsia="en-CA"/>
        </w:rPr>
        <w:t xml:space="preserve"> corresponding framework for interpretation. Childrey note</w:t>
      </w:r>
      <w:r w:rsidR="009868B8">
        <w:rPr>
          <w:rFonts w:eastAsia="Times New Roman"/>
          <w:sz w:val="22"/>
          <w:szCs w:val="22"/>
          <w:lang w:val="en-US" w:eastAsia="en-CA"/>
        </w:rPr>
        <w:t>s</w:t>
      </w:r>
      <w:r w:rsidR="00883CC7">
        <w:rPr>
          <w:rFonts w:eastAsia="Times New Roman"/>
          <w:sz w:val="22"/>
          <w:szCs w:val="22"/>
          <w:lang w:val="en-US" w:eastAsia="en-CA"/>
        </w:rPr>
        <w:t xml:space="preserve"> that </w:t>
      </w:r>
      <w:r w:rsidR="004B6E8F">
        <w:rPr>
          <w:rFonts w:eastAsia="Times New Roman"/>
          <w:sz w:val="22"/>
          <w:szCs w:val="22"/>
          <w:lang w:val="en-US" w:eastAsia="en-CA"/>
        </w:rPr>
        <w:t>‘Horary, Revolutional, or Genethliaque</w:t>
      </w:r>
      <w:r w:rsidR="00E770F8">
        <w:rPr>
          <w:rFonts w:eastAsia="Times New Roman"/>
          <w:sz w:val="22"/>
          <w:szCs w:val="22"/>
          <w:lang w:val="en-US" w:eastAsia="en-CA"/>
        </w:rPr>
        <w:t xml:space="preserve"> [i.e., natal]</w:t>
      </w:r>
      <w:r w:rsidR="004B6E8F">
        <w:rPr>
          <w:rFonts w:eastAsia="Times New Roman"/>
          <w:sz w:val="22"/>
          <w:szCs w:val="22"/>
          <w:lang w:val="en-US" w:eastAsia="en-CA"/>
        </w:rPr>
        <w:t>, and all other Judgments’</w:t>
      </w:r>
      <w:r w:rsidR="004B6E8F">
        <w:rPr>
          <w:rStyle w:val="FootnoteReference"/>
          <w:rFonts w:eastAsia="Times New Roman"/>
          <w:sz w:val="22"/>
          <w:szCs w:val="22"/>
          <w:lang w:val="en-US" w:eastAsia="en-CA"/>
        </w:rPr>
        <w:footnoteReference w:id="64"/>
      </w:r>
      <w:r w:rsidR="00883CC7">
        <w:rPr>
          <w:rFonts w:eastAsia="Times New Roman"/>
          <w:sz w:val="22"/>
          <w:szCs w:val="22"/>
          <w:lang w:val="en-US" w:eastAsia="en-CA"/>
        </w:rPr>
        <w:t xml:space="preserve"> </w:t>
      </w:r>
      <w:r w:rsidR="009868B8">
        <w:rPr>
          <w:rFonts w:eastAsia="Times New Roman"/>
          <w:sz w:val="22"/>
          <w:szCs w:val="22"/>
          <w:lang w:val="en-US" w:eastAsia="en-CA"/>
        </w:rPr>
        <w:t>a</w:t>
      </w:r>
      <w:r w:rsidR="00883CC7">
        <w:rPr>
          <w:rFonts w:eastAsia="Times New Roman"/>
          <w:sz w:val="22"/>
          <w:szCs w:val="22"/>
          <w:lang w:val="en-US" w:eastAsia="en-CA"/>
        </w:rPr>
        <w:t>re impacted by his thesis,</w:t>
      </w:r>
      <w:r w:rsidR="004B6E8F">
        <w:rPr>
          <w:rFonts w:eastAsia="Times New Roman"/>
          <w:sz w:val="22"/>
          <w:szCs w:val="22"/>
          <w:lang w:val="en-US" w:eastAsia="en-CA"/>
        </w:rPr>
        <w:t xml:space="preserve"> but</w:t>
      </w:r>
      <w:r w:rsidR="00C15A68">
        <w:rPr>
          <w:rFonts w:eastAsia="Times New Roman"/>
          <w:sz w:val="22"/>
          <w:szCs w:val="22"/>
          <w:lang w:val="en-US" w:eastAsia="en-CA"/>
        </w:rPr>
        <w:t xml:space="preserve"> he</w:t>
      </w:r>
      <w:r w:rsidR="004B6E8F">
        <w:rPr>
          <w:rFonts w:eastAsia="Times New Roman"/>
          <w:sz w:val="22"/>
          <w:szCs w:val="22"/>
          <w:lang w:val="en-US" w:eastAsia="en-CA"/>
        </w:rPr>
        <w:t xml:space="preserve"> </w:t>
      </w:r>
      <w:r w:rsidR="009868B8">
        <w:rPr>
          <w:rFonts w:eastAsia="Times New Roman"/>
          <w:sz w:val="22"/>
          <w:szCs w:val="22"/>
          <w:lang w:val="en-US" w:eastAsia="en-CA"/>
        </w:rPr>
        <w:t>fails to</w:t>
      </w:r>
      <w:r w:rsidR="004B6E8F">
        <w:rPr>
          <w:rFonts w:eastAsia="Times New Roman"/>
          <w:sz w:val="22"/>
          <w:szCs w:val="22"/>
          <w:lang w:val="en-US" w:eastAsia="en-CA"/>
        </w:rPr>
        <w:t xml:space="preserve"> offer a methodology for astrological prediction based on the use of a heliocentric model. Recognizing that the basis of judicial astrology rests </w:t>
      </w:r>
      <w:r>
        <w:rPr>
          <w:rFonts w:eastAsia="Times New Roman"/>
          <w:sz w:val="22"/>
          <w:szCs w:val="22"/>
          <w:lang w:val="en-US" w:eastAsia="en-CA"/>
        </w:rPr>
        <w:t xml:space="preserve">on </w:t>
      </w:r>
      <w:r w:rsidR="00396634">
        <w:rPr>
          <w:rFonts w:eastAsia="Times New Roman"/>
          <w:sz w:val="22"/>
          <w:szCs w:val="22"/>
          <w:lang w:val="en-US" w:eastAsia="en-CA"/>
        </w:rPr>
        <w:t>qualitative</w:t>
      </w:r>
      <w:r>
        <w:rPr>
          <w:rFonts w:eastAsia="Times New Roman"/>
          <w:sz w:val="22"/>
          <w:szCs w:val="22"/>
          <w:lang w:val="en-US" w:eastAsia="en-CA"/>
        </w:rPr>
        <w:t xml:space="preserve"> </w:t>
      </w:r>
      <w:r>
        <w:rPr>
          <w:rFonts w:eastAsia="Times New Roman"/>
          <w:sz w:val="22"/>
          <w:szCs w:val="22"/>
          <w:lang w:val="en-US" w:eastAsia="en-CA"/>
        </w:rPr>
        <w:lastRenderedPageBreak/>
        <w:t>judgment</w:t>
      </w:r>
      <w:r w:rsidR="004B6E8F">
        <w:rPr>
          <w:rFonts w:eastAsia="Times New Roman"/>
          <w:sz w:val="22"/>
          <w:szCs w:val="22"/>
          <w:lang w:val="en-US" w:eastAsia="en-CA"/>
        </w:rPr>
        <w:t>—</w:t>
      </w:r>
      <w:r>
        <w:rPr>
          <w:rFonts w:eastAsia="Times New Roman"/>
          <w:sz w:val="22"/>
          <w:szCs w:val="22"/>
          <w:lang w:val="en-US" w:eastAsia="en-CA"/>
        </w:rPr>
        <w:t xml:space="preserve">on assigning a valence to an outcome or adjudicating the </w:t>
      </w:r>
      <w:r w:rsidR="00796E5A">
        <w:rPr>
          <w:rFonts w:eastAsia="Times New Roman"/>
          <w:sz w:val="22"/>
          <w:szCs w:val="22"/>
          <w:lang w:val="en-US" w:eastAsia="en-CA"/>
        </w:rPr>
        <w:t>likelihood</w:t>
      </w:r>
      <w:r>
        <w:rPr>
          <w:rFonts w:eastAsia="Times New Roman"/>
          <w:sz w:val="22"/>
          <w:szCs w:val="22"/>
          <w:lang w:val="en-US" w:eastAsia="en-CA"/>
        </w:rPr>
        <w:t xml:space="preserve"> of an event coming to pass</w:t>
      </w:r>
      <w:r w:rsidR="004B6E8F">
        <w:rPr>
          <w:rFonts w:eastAsia="Times New Roman"/>
          <w:sz w:val="22"/>
          <w:szCs w:val="22"/>
          <w:lang w:val="en-US" w:eastAsia="en-CA"/>
        </w:rPr>
        <w:t>—</w:t>
      </w:r>
      <w:r>
        <w:rPr>
          <w:rFonts w:eastAsia="Times New Roman"/>
          <w:sz w:val="22"/>
          <w:szCs w:val="22"/>
          <w:lang w:val="en-US" w:eastAsia="en-CA"/>
        </w:rPr>
        <w:t>Childrey offer</w:t>
      </w:r>
      <w:r w:rsidR="00C64CC2">
        <w:rPr>
          <w:rFonts w:eastAsia="Times New Roman"/>
          <w:sz w:val="22"/>
          <w:szCs w:val="22"/>
          <w:lang w:val="en-US" w:eastAsia="en-CA"/>
        </w:rPr>
        <w:t>ed</w:t>
      </w:r>
      <w:r>
        <w:rPr>
          <w:rFonts w:eastAsia="Times New Roman"/>
          <w:sz w:val="22"/>
          <w:szCs w:val="22"/>
          <w:lang w:val="en-US" w:eastAsia="en-CA"/>
        </w:rPr>
        <w:t xml:space="preserve"> little in the way of </w:t>
      </w:r>
      <w:r w:rsidR="004B6E8F">
        <w:rPr>
          <w:rFonts w:eastAsia="Times New Roman"/>
          <w:sz w:val="22"/>
          <w:szCs w:val="22"/>
          <w:lang w:val="en-US" w:eastAsia="en-CA"/>
        </w:rPr>
        <w:t xml:space="preserve">evaluative </w:t>
      </w:r>
      <w:r w:rsidR="00597789">
        <w:rPr>
          <w:rFonts w:eastAsia="Times New Roman"/>
          <w:sz w:val="22"/>
          <w:szCs w:val="22"/>
          <w:lang w:val="en-US" w:eastAsia="en-CA"/>
        </w:rPr>
        <w:t xml:space="preserve">guidance </w:t>
      </w:r>
      <w:r>
        <w:rPr>
          <w:rFonts w:eastAsia="Times New Roman"/>
          <w:sz w:val="22"/>
          <w:szCs w:val="22"/>
          <w:lang w:val="en-US" w:eastAsia="en-CA"/>
        </w:rPr>
        <w:t xml:space="preserve">after </w:t>
      </w:r>
      <w:r w:rsidR="001B16B2">
        <w:rPr>
          <w:rFonts w:eastAsia="Times New Roman"/>
          <w:sz w:val="22"/>
          <w:szCs w:val="22"/>
          <w:lang w:val="en-US" w:eastAsia="en-CA"/>
        </w:rPr>
        <w:t xml:space="preserve">advocating for </w:t>
      </w:r>
      <w:r w:rsidR="00BA403D">
        <w:rPr>
          <w:rFonts w:eastAsia="Times New Roman"/>
          <w:sz w:val="22"/>
          <w:szCs w:val="22"/>
          <w:lang w:val="en-US" w:eastAsia="en-CA"/>
        </w:rPr>
        <w:t xml:space="preserve">the dispensation with </w:t>
      </w:r>
      <w:r w:rsidR="00410378">
        <w:rPr>
          <w:rFonts w:eastAsia="Times New Roman"/>
          <w:sz w:val="22"/>
          <w:szCs w:val="22"/>
          <w:lang w:val="en-US" w:eastAsia="en-CA"/>
        </w:rPr>
        <w:t>many of</w:t>
      </w:r>
      <w:r w:rsidR="001B16B2">
        <w:rPr>
          <w:rFonts w:eastAsia="Times New Roman"/>
          <w:sz w:val="22"/>
          <w:szCs w:val="22"/>
          <w:lang w:val="en-US" w:eastAsia="en-CA"/>
        </w:rPr>
        <w:t xml:space="preserve"> </w:t>
      </w:r>
      <w:r w:rsidR="005A7CD8">
        <w:rPr>
          <w:rFonts w:eastAsia="Times New Roman"/>
          <w:sz w:val="22"/>
          <w:szCs w:val="22"/>
          <w:lang w:val="en-US" w:eastAsia="en-CA"/>
        </w:rPr>
        <w:t>judicial astrology’s</w:t>
      </w:r>
      <w:r w:rsidR="001B16B2">
        <w:rPr>
          <w:rFonts w:eastAsia="Times New Roman"/>
          <w:sz w:val="22"/>
          <w:szCs w:val="22"/>
          <w:lang w:val="en-US" w:eastAsia="en-CA"/>
        </w:rPr>
        <w:t xml:space="preserve"> interpretive techniques</w:t>
      </w:r>
      <w:r>
        <w:rPr>
          <w:rFonts w:eastAsia="Times New Roman"/>
          <w:sz w:val="22"/>
          <w:szCs w:val="22"/>
          <w:lang w:val="en-US" w:eastAsia="en-CA"/>
        </w:rPr>
        <w:t>.</w:t>
      </w:r>
      <w:r w:rsidR="00005F67">
        <w:rPr>
          <w:rFonts w:eastAsia="Times New Roman"/>
          <w:sz w:val="22"/>
          <w:szCs w:val="22"/>
          <w:lang w:val="en-US" w:eastAsia="en-CA"/>
        </w:rPr>
        <w:t xml:space="preserve"> Perhaps cognizant of this shortcoming, Childrey’s subsequent publication, </w:t>
      </w:r>
      <w:r w:rsidR="00005F67">
        <w:rPr>
          <w:rFonts w:eastAsia="Times New Roman"/>
          <w:i/>
          <w:iCs/>
          <w:sz w:val="22"/>
          <w:szCs w:val="22"/>
          <w:lang w:val="en-US" w:eastAsia="en-CA"/>
        </w:rPr>
        <w:t>Syzygiasticon Instauratum</w:t>
      </w:r>
      <w:r w:rsidR="00266083">
        <w:rPr>
          <w:rFonts w:eastAsia="Times New Roman"/>
          <w:sz w:val="22"/>
          <w:szCs w:val="22"/>
          <w:lang w:val="en-US" w:eastAsia="en-CA"/>
        </w:rPr>
        <w:t>,</w:t>
      </w:r>
      <w:r w:rsidR="00005F67">
        <w:rPr>
          <w:rFonts w:eastAsia="Times New Roman"/>
          <w:i/>
          <w:iCs/>
          <w:sz w:val="22"/>
          <w:szCs w:val="22"/>
          <w:lang w:val="en-US" w:eastAsia="en-CA"/>
        </w:rPr>
        <w:t xml:space="preserve"> </w:t>
      </w:r>
      <w:r w:rsidR="00D80387">
        <w:rPr>
          <w:rFonts w:eastAsia="Times New Roman"/>
          <w:sz w:val="22"/>
          <w:szCs w:val="22"/>
          <w:lang w:val="en-US" w:eastAsia="en-CA"/>
        </w:rPr>
        <w:t>temper</w:t>
      </w:r>
      <w:r w:rsidR="00BD2EC1">
        <w:rPr>
          <w:rFonts w:eastAsia="Times New Roman"/>
          <w:sz w:val="22"/>
          <w:szCs w:val="22"/>
          <w:lang w:val="en-US" w:eastAsia="en-CA"/>
        </w:rPr>
        <w:t>s</w:t>
      </w:r>
      <w:r w:rsidR="00A60F93">
        <w:rPr>
          <w:rFonts w:eastAsia="Times New Roman"/>
          <w:sz w:val="22"/>
          <w:szCs w:val="22"/>
          <w:lang w:val="en-US" w:eastAsia="en-CA"/>
        </w:rPr>
        <w:t xml:space="preserve"> some of</w:t>
      </w:r>
      <w:r w:rsidR="00D80387">
        <w:rPr>
          <w:rFonts w:eastAsia="Times New Roman"/>
          <w:sz w:val="22"/>
          <w:szCs w:val="22"/>
          <w:lang w:val="en-US" w:eastAsia="en-CA"/>
        </w:rPr>
        <w:t xml:space="preserve"> </w:t>
      </w:r>
      <w:r w:rsidR="00E93977">
        <w:rPr>
          <w:rFonts w:eastAsia="Times New Roman"/>
          <w:sz w:val="22"/>
          <w:szCs w:val="22"/>
          <w:lang w:val="en-US" w:eastAsia="en-CA"/>
        </w:rPr>
        <w:t>his previous</w:t>
      </w:r>
      <w:r w:rsidR="005C33E6">
        <w:rPr>
          <w:rFonts w:eastAsia="Times New Roman"/>
          <w:sz w:val="22"/>
          <w:szCs w:val="22"/>
          <w:lang w:val="en-US" w:eastAsia="en-CA"/>
        </w:rPr>
        <w:t xml:space="preserve"> criticisms. He </w:t>
      </w:r>
      <w:r w:rsidR="00A60F93">
        <w:rPr>
          <w:rFonts w:eastAsia="Times New Roman"/>
          <w:sz w:val="22"/>
          <w:szCs w:val="22"/>
          <w:lang w:val="en-US" w:eastAsia="en-CA"/>
        </w:rPr>
        <w:t>qualifie</w:t>
      </w:r>
      <w:r w:rsidR="00BD2EC1">
        <w:rPr>
          <w:rFonts w:eastAsia="Times New Roman"/>
          <w:sz w:val="22"/>
          <w:szCs w:val="22"/>
          <w:lang w:val="en-US" w:eastAsia="en-CA"/>
        </w:rPr>
        <w:t>s</w:t>
      </w:r>
      <w:r w:rsidR="00A60F93">
        <w:rPr>
          <w:rFonts w:eastAsia="Times New Roman"/>
          <w:sz w:val="22"/>
          <w:szCs w:val="22"/>
          <w:lang w:val="en-US" w:eastAsia="en-CA"/>
        </w:rPr>
        <w:t xml:space="preserve"> that </w:t>
      </w:r>
      <w:r w:rsidR="00B0478C">
        <w:rPr>
          <w:rFonts w:eastAsia="Times New Roman"/>
          <w:sz w:val="22"/>
          <w:szCs w:val="22"/>
          <w:lang w:val="en-US" w:eastAsia="en-CA"/>
        </w:rPr>
        <w:t xml:space="preserve">he had not fully intended to cast doubt on the houses and signs, </w:t>
      </w:r>
      <w:r w:rsidR="002911F4">
        <w:rPr>
          <w:rFonts w:eastAsia="Times New Roman"/>
          <w:sz w:val="22"/>
          <w:szCs w:val="22"/>
          <w:lang w:val="en-US" w:eastAsia="en-CA"/>
        </w:rPr>
        <w:t>b</w:t>
      </w:r>
      <w:r w:rsidR="00410378">
        <w:rPr>
          <w:rFonts w:eastAsia="Times New Roman"/>
          <w:sz w:val="22"/>
          <w:szCs w:val="22"/>
          <w:lang w:val="en-US" w:eastAsia="en-CA"/>
        </w:rPr>
        <w:t>u</w:t>
      </w:r>
      <w:r w:rsidR="002911F4">
        <w:rPr>
          <w:rFonts w:eastAsia="Times New Roman"/>
          <w:sz w:val="22"/>
          <w:szCs w:val="22"/>
          <w:lang w:val="en-US" w:eastAsia="en-CA"/>
        </w:rPr>
        <w:t>t rather their divisions into</w:t>
      </w:r>
      <w:r w:rsidR="00D80387">
        <w:rPr>
          <w:rFonts w:eastAsia="Times New Roman"/>
          <w:sz w:val="22"/>
          <w:szCs w:val="22"/>
          <w:lang w:val="en-US" w:eastAsia="en-CA"/>
        </w:rPr>
        <w:t xml:space="preserve"> ‘Masculine, Feminine, Phlegmatique, Cholerique, &amp;c. and the like; as also the divisions of the Signes into Moveable, fixed and common; bitter and sweet; Orientall and Occidentall</w:t>
      </w:r>
      <w:r w:rsidR="002911F4">
        <w:rPr>
          <w:rFonts w:eastAsia="Times New Roman"/>
          <w:sz w:val="22"/>
          <w:szCs w:val="22"/>
          <w:lang w:val="en-US" w:eastAsia="en-CA"/>
        </w:rPr>
        <w:t>’</w:t>
      </w:r>
      <w:r w:rsidR="007C6352">
        <w:rPr>
          <w:rFonts w:eastAsia="Times New Roman"/>
          <w:sz w:val="22"/>
          <w:szCs w:val="22"/>
          <w:lang w:val="en-US" w:eastAsia="en-CA"/>
        </w:rPr>
        <w:t>.</w:t>
      </w:r>
      <w:r w:rsidR="00613A53">
        <w:rPr>
          <w:rStyle w:val="FootnoteReference"/>
          <w:rFonts w:eastAsia="Times New Roman"/>
          <w:sz w:val="22"/>
          <w:szCs w:val="22"/>
          <w:lang w:val="en-US" w:eastAsia="en-CA"/>
        </w:rPr>
        <w:footnoteReference w:id="65"/>
      </w:r>
      <w:r w:rsidR="00DE7D04">
        <w:rPr>
          <w:rFonts w:eastAsia="Times New Roman"/>
          <w:sz w:val="22"/>
          <w:szCs w:val="22"/>
          <w:lang w:val="en-US" w:eastAsia="en-CA"/>
        </w:rPr>
        <w:t xml:space="preserve"> </w:t>
      </w:r>
      <w:r w:rsidR="00E11927">
        <w:rPr>
          <w:rFonts w:eastAsia="Times New Roman"/>
          <w:sz w:val="22"/>
          <w:szCs w:val="22"/>
          <w:lang w:val="en-US" w:eastAsia="en-CA"/>
        </w:rPr>
        <w:t>It is also interesting to note that while Childrey had taken aim at the Arabic contributions</w:t>
      </w:r>
      <w:r w:rsidR="00BD44DC">
        <w:rPr>
          <w:rFonts w:eastAsia="Times New Roman"/>
          <w:sz w:val="22"/>
          <w:szCs w:val="22"/>
          <w:lang w:val="en-US" w:eastAsia="en-CA"/>
        </w:rPr>
        <w:t xml:space="preserve"> to astrology</w:t>
      </w:r>
      <w:r w:rsidR="00BD2EC1">
        <w:rPr>
          <w:rFonts w:eastAsia="Times New Roman"/>
          <w:sz w:val="22"/>
          <w:szCs w:val="22"/>
          <w:lang w:val="en-US" w:eastAsia="en-CA"/>
        </w:rPr>
        <w:t xml:space="preserve"> in </w:t>
      </w:r>
      <w:r w:rsidR="00BD2EC1">
        <w:rPr>
          <w:rFonts w:eastAsia="Times New Roman"/>
          <w:i/>
          <w:iCs/>
          <w:sz w:val="22"/>
          <w:szCs w:val="22"/>
          <w:lang w:val="en-US" w:eastAsia="en-CA"/>
        </w:rPr>
        <w:t>Indago Astrologica</w:t>
      </w:r>
      <w:r w:rsidR="00E11927">
        <w:rPr>
          <w:rFonts w:eastAsia="Times New Roman"/>
          <w:sz w:val="22"/>
          <w:szCs w:val="22"/>
          <w:lang w:val="en-US" w:eastAsia="en-CA"/>
        </w:rPr>
        <w:t xml:space="preserve">, </w:t>
      </w:r>
      <w:r w:rsidR="006525E1">
        <w:rPr>
          <w:rFonts w:eastAsia="Times New Roman"/>
          <w:sz w:val="22"/>
          <w:szCs w:val="22"/>
          <w:lang w:val="en-US" w:eastAsia="en-CA"/>
        </w:rPr>
        <w:t>he u</w:t>
      </w:r>
      <w:r w:rsidR="00BD2EC1">
        <w:rPr>
          <w:rFonts w:eastAsia="Times New Roman"/>
          <w:sz w:val="22"/>
          <w:szCs w:val="22"/>
          <w:lang w:val="en-US" w:eastAsia="en-CA"/>
        </w:rPr>
        <w:t>ses the term ‘almuten’</w:t>
      </w:r>
      <w:r w:rsidR="006525E1">
        <w:rPr>
          <w:rFonts w:eastAsia="Times New Roman"/>
          <w:sz w:val="22"/>
          <w:szCs w:val="22"/>
          <w:lang w:val="en-US" w:eastAsia="en-CA"/>
        </w:rPr>
        <w:t xml:space="preserve"> in his </w:t>
      </w:r>
      <w:r w:rsidR="0012742D">
        <w:rPr>
          <w:rFonts w:eastAsia="Times New Roman"/>
          <w:sz w:val="22"/>
          <w:szCs w:val="22"/>
          <w:lang w:val="en-US" w:eastAsia="en-CA"/>
        </w:rPr>
        <w:t xml:space="preserve">quarterly ingress charts in </w:t>
      </w:r>
      <w:r w:rsidR="0012742D">
        <w:rPr>
          <w:rFonts w:eastAsia="Times New Roman"/>
          <w:i/>
          <w:iCs/>
          <w:sz w:val="22"/>
          <w:szCs w:val="22"/>
          <w:lang w:val="en-US" w:eastAsia="en-CA"/>
        </w:rPr>
        <w:t>Syzygiasticon Instauratum</w:t>
      </w:r>
      <w:r w:rsidR="009F56D0">
        <w:rPr>
          <w:rFonts w:eastAsia="Times New Roman"/>
          <w:sz w:val="22"/>
          <w:szCs w:val="22"/>
          <w:lang w:val="en-US" w:eastAsia="en-CA"/>
        </w:rPr>
        <w:t xml:space="preserve">. </w:t>
      </w:r>
    </w:p>
    <w:p w14:paraId="1A9725BE" w14:textId="2925F923" w:rsidR="006B7C59" w:rsidRDefault="00844779" w:rsidP="0086296B">
      <w:pPr>
        <w:spacing w:line="480" w:lineRule="auto"/>
        <w:ind w:firstLine="567"/>
        <w:textAlignment w:val="baseline"/>
        <w:rPr>
          <w:rFonts w:eastAsia="Times New Roman"/>
          <w:sz w:val="22"/>
          <w:szCs w:val="22"/>
          <w:lang w:val="en-US" w:eastAsia="en-CA"/>
        </w:rPr>
      </w:pPr>
      <w:r>
        <w:rPr>
          <w:rFonts w:eastAsia="Times New Roman"/>
          <w:i/>
          <w:iCs/>
          <w:sz w:val="22"/>
          <w:szCs w:val="22"/>
          <w:lang w:val="en-US" w:eastAsia="en-CA"/>
        </w:rPr>
        <w:t>Syzyg</w:t>
      </w:r>
      <w:r w:rsidR="0042445C">
        <w:rPr>
          <w:rFonts w:eastAsia="Times New Roman"/>
          <w:i/>
          <w:iCs/>
          <w:sz w:val="22"/>
          <w:szCs w:val="22"/>
          <w:lang w:val="en-US" w:eastAsia="en-CA"/>
        </w:rPr>
        <w:t>i</w:t>
      </w:r>
      <w:r>
        <w:rPr>
          <w:rFonts w:eastAsia="Times New Roman"/>
          <w:i/>
          <w:iCs/>
          <w:sz w:val="22"/>
          <w:szCs w:val="22"/>
          <w:lang w:val="en-US" w:eastAsia="en-CA"/>
        </w:rPr>
        <w:t xml:space="preserve">asticon Instauratum </w:t>
      </w:r>
      <w:r>
        <w:rPr>
          <w:rFonts w:eastAsia="Times New Roman"/>
          <w:sz w:val="22"/>
          <w:szCs w:val="22"/>
          <w:lang w:val="en-US" w:eastAsia="en-CA"/>
        </w:rPr>
        <w:t xml:space="preserve">appears far more programmatic in nature than </w:t>
      </w:r>
      <w:r>
        <w:rPr>
          <w:rFonts w:eastAsia="Times New Roman"/>
          <w:i/>
          <w:iCs/>
          <w:sz w:val="22"/>
          <w:szCs w:val="22"/>
          <w:lang w:val="en-US" w:eastAsia="en-CA"/>
        </w:rPr>
        <w:t>Indago Astrologica</w:t>
      </w:r>
      <w:r>
        <w:rPr>
          <w:rFonts w:eastAsia="Times New Roman"/>
          <w:sz w:val="22"/>
          <w:szCs w:val="22"/>
          <w:lang w:val="en-US" w:eastAsia="en-CA"/>
        </w:rPr>
        <w:t xml:space="preserve">, </w:t>
      </w:r>
      <w:r w:rsidR="008E30A8" w:rsidRPr="008E30A8">
        <w:rPr>
          <w:rFonts w:eastAsia="Times New Roman"/>
          <w:sz w:val="22"/>
          <w:szCs w:val="22"/>
          <w:lang w:eastAsia="en-CA"/>
        </w:rPr>
        <w:t>endeavouring</w:t>
      </w:r>
      <w:r w:rsidR="00023A87">
        <w:rPr>
          <w:rFonts w:eastAsia="Times New Roman"/>
          <w:sz w:val="22"/>
          <w:szCs w:val="22"/>
          <w:lang w:val="en-US" w:eastAsia="en-CA"/>
        </w:rPr>
        <w:t xml:space="preserve"> t</w:t>
      </w:r>
      <w:r w:rsidR="009956BA">
        <w:rPr>
          <w:rFonts w:eastAsia="Times New Roman"/>
          <w:sz w:val="22"/>
          <w:szCs w:val="22"/>
          <w:lang w:val="en-US" w:eastAsia="en-CA"/>
        </w:rPr>
        <w:t>o</w:t>
      </w:r>
      <w:r w:rsidR="00023A87">
        <w:rPr>
          <w:rFonts w:eastAsia="Times New Roman"/>
          <w:sz w:val="22"/>
          <w:szCs w:val="22"/>
          <w:lang w:val="en-US" w:eastAsia="en-CA"/>
        </w:rPr>
        <w:t xml:space="preserve"> </w:t>
      </w:r>
      <w:r w:rsidR="0086296B">
        <w:rPr>
          <w:rFonts w:eastAsia="Times New Roman"/>
          <w:sz w:val="22"/>
          <w:szCs w:val="22"/>
          <w:lang w:val="en-US" w:eastAsia="en-CA"/>
        </w:rPr>
        <w:t xml:space="preserve">build a case for validating a heliocentric astrological model. </w:t>
      </w:r>
      <w:r w:rsidR="008E30A8">
        <w:rPr>
          <w:rFonts w:eastAsia="Times New Roman"/>
          <w:sz w:val="22"/>
          <w:szCs w:val="22"/>
          <w:lang w:val="en-US" w:eastAsia="en-CA"/>
        </w:rPr>
        <w:t xml:space="preserve">Through </w:t>
      </w:r>
      <w:r w:rsidR="0089400C">
        <w:rPr>
          <w:rFonts w:eastAsia="Times New Roman"/>
          <w:sz w:val="22"/>
          <w:szCs w:val="22"/>
          <w:lang w:val="en-US" w:eastAsia="en-CA"/>
        </w:rPr>
        <w:t>Childrey’s Baconian</w:t>
      </w:r>
      <w:r w:rsidR="00DC4552">
        <w:rPr>
          <w:rFonts w:eastAsia="Times New Roman"/>
          <w:sz w:val="22"/>
          <w:szCs w:val="22"/>
          <w:lang w:val="en-US" w:eastAsia="en-CA"/>
        </w:rPr>
        <w:t>-</w:t>
      </w:r>
      <w:r w:rsidR="00DC4552" w:rsidRPr="008E30A8">
        <w:rPr>
          <w:rFonts w:eastAsia="Times New Roman"/>
          <w:sz w:val="22"/>
          <w:szCs w:val="22"/>
          <w:lang w:eastAsia="en-CA"/>
        </w:rPr>
        <w:t>inspired</w:t>
      </w:r>
      <w:r w:rsidR="00DC4552">
        <w:rPr>
          <w:rFonts w:eastAsia="Times New Roman"/>
          <w:sz w:val="22"/>
          <w:szCs w:val="22"/>
          <w:lang w:val="en-US" w:eastAsia="en-CA"/>
        </w:rPr>
        <w:t xml:space="preserve"> views</w:t>
      </w:r>
      <w:r w:rsidR="008E30A8">
        <w:rPr>
          <w:rFonts w:eastAsia="Times New Roman"/>
          <w:sz w:val="22"/>
          <w:szCs w:val="22"/>
          <w:lang w:val="en-US" w:eastAsia="en-CA"/>
        </w:rPr>
        <w:t>, he</w:t>
      </w:r>
      <w:r w:rsidR="0086296B">
        <w:rPr>
          <w:rFonts w:eastAsia="Times New Roman"/>
          <w:sz w:val="22"/>
          <w:szCs w:val="22"/>
          <w:lang w:val="en-US" w:eastAsia="en-CA"/>
        </w:rPr>
        <w:t xml:space="preserve"> </w:t>
      </w:r>
      <w:r w:rsidR="00DC4552">
        <w:rPr>
          <w:rFonts w:eastAsia="Times New Roman"/>
          <w:sz w:val="22"/>
          <w:szCs w:val="22"/>
          <w:lang w:val="en-US" w:eastAsia="en-CA"/>
        </w:rPr>
        <w:t>appeal</w:t>
      </w:r>
      <w:r w:rsidR="00DE7D04">
        <w:rPr>
          <w:rFonts w:eastAsia="Times New Roman"/>
          <w:sz w:val="22"/>
          <w:szCs w:val="22"/>
          <w:lang w:val="en-US" w:eastAsia="en-CA"/>
        </w:rPr>
        <w:t>ed</w:t>
      </w:r>
      <w:r w:rsidR="00DC4552">
        <w:rPr>
          <w:rFonts w:eastAsia="Times New Roman"/>
          <w:sz w:val="22"/>
          <w:szCs w:val="22"/>
          <w:lang w:val="en-US" w:eastAsia="en-CA"/>
        </w:rPr>
        <w:t xml:space="preserve"> </w:t>
      </w:r>
      <w:r w:rsidR="00C9222D">
        <w:rPr>
          <w:rFonts w:eastAsia="Times New Roman"/>
          <w:sz w:val="22"/>
          <w:szCs w:val="22"/>
          <w:lang w:val="en-US" w:eastAsia="en-CA"/>
        </w:rPr>
        <w:t xml:space="preserve">to those </w:t>
      </w:r>
      <w:r w:rsidR="00E87CAB">
        <w:rPr>
          <w:rFonts w:eastAsia="Times New Roman"/>
          <w:sz w:val="22"/>
          <w:szCs w:val="22"/>
          <w:lang w:val="en-US" w:eastAsia="en-CA"/>
        </w:rPr>
        <w:t>well-versed in casting ‘Genethliacall figures’</w:t>
      </w:r>
      <w:r w:rsidR="00DE7D04">
        <w:rPr>
          <w:rFonts w:eastAsia="Times New Roman"/>
          <w:sz w:val="22"/>
          <w:szCs w:val="22"/>
          <w:lang w:val="en-US" w:eastAsia="en-CA"/>
        </w:rPr>
        <w:t xml:space="preserve"> to support </w:t>
      </w:r>
      <w:r w:rsidR="000B7223">
        <w:rPr>
          <w:rFonts w:eastAsia="Times New Roman"/>
          <w:sz w:val="22"/>
          <w:szCs w:val="22"/>
          <w:lang w:val="en-US" w:eastAsia="en-CA"/>
        </w:rPr>
        <w:t>investigation into heliocentrism’s superior accuracy by</w:t>
      </w:r>
      <w:r w:rsidR="00F64602">
        <w:rPr>
          <w:rFonts w:eastAsia="Times New Roman"/>
          <w:sz w:val="22"/>
          <w:szCs w:val="22"/>
          <w:lang w:val="en-US" w:eastAsia="en-CA"/>
        </w:rPr>
        <w:t xml:space="preserve"> </w:t>
      </w:r>
      <w:r w:rsidR="00E87CAB">
        <w:rPr>
          <w:rFonts w:eastAsia="Times New Roman"/>
          <w:sz w:val="22"/>
          <w:szCs w:val="22"/>
          <w:lang w:val="en-US" w:eastAsia="en-CA"/>
        </w:rPr>
        <w:t>‘</w:t>
      </w:r>
      <w:r w:rsidR="00FD1DF2">
        <w:rPr>
          <w:rFonts w:eastAsia="Times New Roman"/>
          <w:sz w:val="22"/>
          <w:szCs w:val="22"/>
          <w:lang w:val="en-US" w:eastAsia="en-CA"/>
        </w:rPr>
        <w:t>[</w:t>
      </w:r>
      <w:r w:rsidR="00E87CAB">
        <w:rPr>
          <w:rFonts w:eastAsia="Times New Roman"/>
          <w:sz w:val="22"/>
          <w:szCs w:val="22"/>
          <w:lang w:val="en-US" w:eastAsia="en-CA"/>
        </w:rPr>
        <w:t>alter</w:t>
      </w:r>
      <w:r w:rsidR="00FD1DF2">
        <w:rPr>
          <w:rFonts w:eastAsia="Times New Roman"/>
          <w:sz w:val="22"/>
          <w:szCs w:val="22"/>
          <w:lang w:val="en-US" w:eastAsia="en-CA"/>
        </w:rPr>
        <w:t>ing]</w:t>
      </w:r>
      <w:r w:rsidR="00E87CAB">
        <w:rPr>
          <w:rFonts w:eastAsia="Times New Roman"/>
          <w:sz w:val="22"/>
          <w:szCs w:val="22"/>
          <w:lang w:val="en-US" w:eastAsia="en-CA"/>
        </w:rPr>
        <w:t xml:space="preserve"> the places of the Plan</w:t>
      </w:r>
      <w:r w:rsidR="00FD1DF2">
        <w:rPr>
          <w:rFonts w:eastAsia="Times New Roman"/>
          <w:sz w:val="22"/>
          <w:szCs w:val="22"/>
          <w:lang w:val="en-US" w:eastAsia="en-CA"/>
        </w:rPr>
        <w:t>e</w:t>
      </w:r>
      <w:r w:rsidR="00E87CAB">
        <w:rPr>
          <w:rFonts w:eastAsia="Times New Roman"/>
          <w:sz w:val="22"/>
          <w:szCs w:val="22"/>
          <w:lang w:val="en-US" w:eastAsia="en-CA"/>
        </w:rPr>
        <w:t xml:space="preserve">ts according to Copernicus </w:t>
      </w:r>
      <w:r w:rsidR="002B4B61">
        <w:rPr>
          <w:rFonts w:eastAsia="Times New Roman"/>
          <w:sz w:val="22"/>
          <w:szCs w:val="22"/>
          <w:lang w:val="en-US" w:eastAsia="en-CA"/>
        </w:rPr>
        <w:t>his Systeme</w:t>
      </w:r>
      <w:r w:rsidR="002C7891">
        <w:rPr>
          <w:rFonts w:eastAsia="Times New Roman"/>
          <w:sz w:val="22"/>
          <w:szCs w:val="22"/>
          <w:lang w:val="en-US" w:eastAsia="en-CA"/>
        </w:rPr>
        <w:t xml:space="preserve"> [</w:t>
      </w:r>
      <w:r w:rsidR="002C7891">
        <w:rPr>
          <w:rFonts w:eastAsia="Times New Roman"/>
          <w:i/>
          <w:iCs/>
          <w:sz w:val="22"/>
          <w:szCs w:val="22"/>
          <w:lang w:val="en-US" w:eastAsia="en-CA"/>
        </w:rPr>
        <w:t>sic</w:t>
      </w:r>
      <w:r w:rsidR="002C7891">
        <w:rPr>
          <w:rFonts w:eastAsia="Times New Roman"/>
          <w:sz w:val="22"/>
          <w:szCs w:val="22"/>
          <w:lang w:val="en-US" w:eastAsia="en-CA"/>
        </w:rPr>
        <w:t>]</w:t>
      </w:r>
      <w:r w:rsidR="002B4B61">
        <w:rPr>
          <w:rFonts w:eastAsia="Times New Roman"/>
          <w:sz w:val="22"/>
          <w:szCs w:val="22"/>
          <w:lang w:val="en-US" w:eastAsia="en-CA"/>
        </w:rPr>
        <w:t xml:space="preserve"> [to] faithfully compare the accidents of the Native with the will of the figure’</w:t>
      </w:r>
      <w:r w:rsidR="006B7C59">
        <w:rPr>
          <w:rFonts w:eastAsia="Times New Roman"/>
          <w:sz w:val="22"/>
          <w:szCs w:val="22"/>
          <w:lang w:val="en-US" w:eastAsia="en-CA"/>
        </w:rPr>
        <w:t>.</w:t>
      </w:r>
      <w:r w:rsidR="002B4B61">
        <w:rPr>
          <w:rStyle w:val="FootnoteReference"/>
          <w:rFonts w:eastAsia="Times New Roman"/>
          <w:sz w:val="22"/>
          <w:szCs w:val="22"/>
          <w:lang w:val="en-US" w:eastAsia="en-CA"/>
        </w:rPr>
        <w:footnoteReference w:id="66"/>
      </w:r>
      <w:r w:rsidR="006B7C59">
        <w:rPr>
          <w:rFonts w:eastAsia="Times New Roman"/>
          <w:sz w:val="22"/>
          <w:szCs w:val="22"/>
          <w:lang w:val="en-US" w:eastAsia="en-CA"/>
        </w:rPr>
        <w:t xml:space="preserve"> Further empirical approaches are called for </w:t>
      </w:r>
      <w:r w:rsidR="0039008D">
        <w:rPr>
          <w:rFonts w:eastAsia="Times New Roman"/>
          <w:sz w:val="22"/>
          <w:szCs w:val="22"/>
          <w:lang w:val="en-US" w:eastAsia="en-CA"/>
        </w:rPr>
        <w:t>in aggregating</w:t>
      </w:r>
      <w:r w:rsidR="00325194">
        <w:rPr>
          <w:rFonts w:eastAsia="Times New Roman"/>
          <w:sz w:val="22"/>
          <w:szCs w:val="22"/>
          <w:lang w:val="en-US" w:eastAsia="en-CA"/>
        </w:rPr>
        <w:t xml:space="preserve"> notable occurrences</w:t>
      </w:r>
      <w:r w:rsidR="00020386">
        <w:rPr>
          <w:rFonts w:eastAsia="Times New Roman"/>
          <w:sz w:val="22"/>
          <w:szCs w:val="22"/>
          <w:lang w:val="en-US" w:eastAsia="en-CA"/>
        </w:rPr>
        <w:t xml:space="preserve">, both event-related and </w:t>
      </w:r>
      <w:r w:rsidR="0042445C">
        <w:rPr>
          <w:rFonts w:eastAsia="Times New Roman"/>
          <w:sz w:val="22"/>
          <w:szCs w:val="22"/>
          <w:lang w:val="en-US" w:eastAsia="en-CA"/>
        </w:rPr>
        <w:t>meteorological</w:t>
      </w:r>
      <w:r w:rsidR="00020386">
        <w:rPr>
          <w:rFonts w:eastAsia="Times New Roman"/>
          <w:sz w:val="22"/>
          <w:szCs w:val="22"/>
          <w:lang w:val="en-US" w:eastAsia="en-CA"/>
        </w:rPr>
        <w:t>,</w:t>
      </w:r>
      <w:r w:rsidR="00325194">
        <w:rPr>
          <w:rFonts w:eastAsia="Times New Roman"/>
          <w:sz w:val="22"/>
          <w:szCs w:val="22"/>
          <w:lang w:val="en-US" w:eastAsia="en-CA"/>
        </w:rPr>
        <w:t xml:space="preserve"> through examining </w:t>
      </w:r>
      <w:r w:rsidR="00220835">
        <w:rPr>
          <w:rFonts w:eastAsia="Times New Roman"/>
          <w:sz w:val="22"/>
          <w:szCs w:val="22"/>
          <w:lang w:val="en-US" w:eastAsia="en-CA"/>
        </w:rPr>
        <w:t>‘</w:t>
      </w:r>
      <w:r w:rsidR="00325194">
        <w:rPr>
          <w:rFonts w:eastAsia="Times New Roman"/>
          <w:sz w:val="22"/>
          <w:szCs w:val="22"/>
          <w:lang w:val="en-US" w:eastAsia="en-CA"/>
        </w:rPr>
        <w:t>extant histories and chronologies</w:t>
      </w:r>
      <w:r w:rsidR="00220835">
        <w:rPr>
          <w:rFonts w:eastAsia="Times New Roman"/>
          <w:sz w:val="22"/>
          <w:szCs w:val="22"/>
          <w:lang w:val="en-US" w:eastAsia="en-CA"/>
        </w:rPr>
        <w:t>’</w:t>
      </w:r>
      <w:r w:rsidR="00020386">
        <w:rPr>
          <w:rFonts w:eastAsia="Times New Roman"/>
          <w:sz w:val="22"/>
          <w:szCs w:val="22"/>
          <w:lang w:val="en-US" w:eastAsia="en-CA"/>
        </w:rPr>
        <w:t>;</w:t>
      </w:r>
      <w:r w:rsidR="00325194">
        <w:rPr>
          <w:rFonts w:eastAsia="Times New Roman"/>
          <w:sz w:val="22"/>
          <w:szCs w:val="22"/>
          <w:lang w:val="en-US" w:eastAsia="en-CA"/>
        </w:rPr>
        <w:t xml:space="preserve"> calculating all astrological considerations according to the times of </w:t>
      </w:r>
      <w:r w:rsidR="00220835">
        <w:rPr>
          <w:rFonts w:eastAsia="Times New Roman"/>
          <w:sz w:val="22"/>
          <w:szCs w:val="22"/>
          <w:lang w:val="en-US" w:eastAsia="en-CA"/>
        </w:rPr>
        <w:t>‘</w:t>
      </w:r>
      <w:r w:rsidR="00325194">
        <w:rPr>
          <w:rFonts w:eastAsia="Times New Roman"/>
          <w:sz w:val="22"/>
          <w:szCs w:val="22"/>
          <w:lang w:val="en-US" w:eastAsia="en-CA"/>
        </w:rPr>
        <w:t>physical occurrences</w:t>
      </w:r>
      <w:r w:rsidR="00220835">
        <w:rPr>
          <w:rFonts w:eastAsia="Times New Roman"/>
          <w:sz w:val="22"/>
          <w:szCs w:val="22"/>
          <w:lang w:val="en-US" w:eastAsia="en-CA"/>
        </w:rPr>
        <w:t>’</w:t>
      </w:r>
      <w:r w:rsidR="00020386">
        <w:rPr>
          <w:rFonts w:eastAsia="Times New Roman"/>
          <w:sz w:val="22"/>
          <w:szCs w:val="22"/>
          <w:lang w:val="en-US" w:eastAsia="en-CA"/>
        </w:rPr>
        <w:t>;</w:t>
      </w:r>
      <w:r w:rsidR="00325194">
        <w:rPr>
          <w:rFonts w:eastAsia="Times New Roman"/>
          <w:sz w:val="22"/>
          <w:szCs w:val="22"/>
          <w:lang w:val="en-US" w:eastAsia="en-CA"/>
        </w:rPr>
        <w:t xml:space="preserve"> and </w:t>
      </w:r>
      <w:r w:rsidR="00E56408">
        <w:rPr>
          <w:rFonts w:eastAsia="Times New Roman"/>
          <w:sz w:val="22"/>
          <w:szCs w:val="22"/>
          <w:lang w:val="en-US" w:eastAsia="en-CA"/>
        </w:rPr>
        <w:t>retroactively chronicling the ‘strange public accidents’ that happened as a result of eclipses.</w:t>
      </w:r>
      <w:r w:rsidR="00E56408">
        <w:rPr>
          <w:rStyle w:val="FootnoteReference"/>
          <w:rFonts w:eastAsia="Times New Roman"/>
          <w:sz w:val="22"/>
          <w:szCs w:val="22"/>
          <w:lang w:val="en-US" w:eastAsia="en-CA"/>
        </w:rPr>
        <w:footnoteReference w:id="67"/>
      </w:r>
      <w:r w:rsidR="00E56408">
        <w:rPr>
          <w:rFonts w:eastAsia="Times New Roman"/>
          <w:sz w:val="22"/>
          <w:szCs w:val="22"/>
          <w:lang w:val="en-US" w:eastAsia="en-CA"/>
        </w:rPr>
        <w:t xml:space="preserve"> </w:t>
      </w:r>
    </w:p>
    <w:p w14:paraId="305EBE60" w14:textId="44012080" w:rsidR="00272F9B" w:rsidRDefault="007531E4" w:rsidP="00272F9B">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While Childrey offer</w:t>
      </w:r>
      <w:r w:rsidR="008E30A8">
        <w:rPr>
          <w:rFonts w:eastAsia="Times New Roman"/>
          <w:sz w:val="22"/>
          <w:szCs w:val="22"/>
          <w:lang w:val="en-US" w:eastAsia="en-CA"/>
        </w:rPr>
        <w:t>ed</w:t>
      </w:r>
      <w:r>
        <w:rPr>
          <w:rFonts w:eastAsia="Times New Roman"/>
          <w:sz w:val="22"/>
          <w:szCs w:val="22"/>
          <w:lang w:val="en-US" w:eastAsia="en-CA"/>
        </w:rPr>
        <w:t xml:space="preserve"> his own weather predictions for 1653</w:t>
      </w:r>
      <w:r w:rsidR="00306C4B">
        <w:rPr>
          <w:rFonts w:eastAsia="Times New Roman"/>
          <w:sz w:val="22"/>
          <w:szCs w:val="22"/>
          <w:lang w:val="en-US" w:eastAsia="en-CA"/>
        </w:rPr>
        <w:t xml:space="preserve"> and</w:t>
      </w:r>
      <w:r w:rsidR="00206B61">
        <w:rPr>
          <w:rFonts w:eastAsia="Times New Roman"/>
          <w:sz w:val="22"/>
          <w:szCs w:val="22"/>
          <w:lang w:val="en-US" w:eastAsia="en-CA"/>
        </w:rPr>
        <w:t xml:space="preserve"> acknowled</w:t>
      </w:r>
      <w:r w:rsidR="00BA3D42">
        <w:rPr>
          <w:rFonts w:eastAsia="Times New Roman"/>
          <w:sz w:val="22"/>
          <w:szCs w:val="22"/>
          <w:lang w:val="en-US" w:eastAsia="en-CA"/>
        </w:rPr>
        <w:t>ged</w:t>
      </w:r>
      <w:r w:rsidR="00206B61">
        <w:rPr>
          <w:rFonts w:eastAsia="Times New Roman"/>
          <w:sz w:val="22"/>
          <w:szCs w:val="22"/>
          <w:lang w:val="en-US" w:eastAsia="en-CA"/>
        </w:rPr>
        <w:t xml:space="preserve"> that </w:t>
      </w:r>
      <w:r w:rsidR="009B1D9C">
        <w:rPr>
          <w:rFonts w:eastAsia="Times New Roman"/>
          <w:sz w:val="22"/>
          <w:szCs w:val="22"/>
          <w:lang w:val="en-US" w:eastAsia="en-CA"/>
        </w:rPr>
        <w:t>this area w</w:t>
      </w:r>
      <w:r w:rsidR="00BA3D42">
        <w:rPr>
          <w:rFonts w:eastAsia="Times New Roman"/>
          <w:sz w:val="22"/>
          <w:szCs w:val="22"/>
          <w:lang w:val="en-US" w:eastAsia="en-CA"/>
        </w:rPr>
        <w:t>ould</w:t>
      </w:r>
      <w:r w:rsidR="009B1D9C">
        <w:rPr>
          <w:rFonts w:eastAsia="Times New Roman"/>
          <w:sz w:val="22"/>
          <w:szCs w:val="22"/>
          <w:lang w:val="en-US" w:eastAsia="en-CA"/>
        </w:rPr>
        <w:t xml:space="preserve"> be the ‘most obvious’ for ‘justifying this astrology’,</w:t>
      </w:r>
      <w:r w:rsidR="009B1D9C" w:rsidRPr="009B1D9C">
        <w:rPr>
          <w:rStyle w:val="FootnoteReference"/>
          <w:rFonts w:eastAsia="Times New Roman"/>
          <w:sz w:val="22"/>
          <w:szCs w:val="22"/>
          <w:lang w:val="en-US" w:eastAsia="en-CA"/>
        </w:rPr>
        <w:t xml:space="preserve"> </w:t>
      </w:r>
      <w:r w:rsidR="009B1D9C">
        <w:rPr>
          <w:rStyle w:val="FootnoteReference"/>
          <w:rFonts w:eastAsia="Times New Roman"/>
          <w:sz w:val="22"/>
          <w:szCs w:val="22"/>
          <w:lang w:val="en-US" w:eastAsia="en-CA"/>
        </w:rPr>
        <w:footnoteReference w:id="68"/>
      </w:r>
      <w:r>
        <w:rPr>
          <w:rFonts w:eastAsia="Times New Roman"/>
          <w:sz w:val="22"/>
          <w:szCs w:val="22"/>
          <w:lang w:val="en-US" w:eastAsia="en-CA"/>
        </w:rPr>
        <w:t xml:space="preserve"> </w:t>
      </w:r>
      <w:r w:rsidR="008D6852">
        <w:rPr>
          <w:rFonts w:eastAsia="Times New Roman"/>
          <w:sz w:val="22"/>
          <w:szCs w:val="22"/>
          <w:lang w:val="en-US" w:eastAsia="en-CA"/>
        </w:rPr>
        <w:t xml:space="preserve">his ingress charts for the four quarters of the year </w:t>
      </w:r>
      <w:r w:rsidR="002B6C96">
        <w:rPr>
          <w:rFonts w:eastAsia="Times New Roman"/>
          <w:sz w:val="22"/>
          <w:szCs w:val="22"/>
          <w:lang w:val="en-US" w:eastAsia="en-CA"/>
        </w:rPr>
        <w:t xml:space="preserve">are the closest that he comes to explaining how his heliocentric approach </w:t>
      </w:r>
      <w:r w:rsidR="002B6C96">
        <w:rPr>
          <w:rFonts w:eastAsia="Times New Roman"/>
          <w:sz w:val="22"/>
          <w:szCs w:val="22"/>
          <w:lang w:val="en-US" w:eastAsia="en-CA"/>
        </w:rPr>
        <w:lastRenderedPageBreak/>
        <w:t>could be implemented</w:t>
      </w:r>
      <w:r w:rsidR="007F0CC1">
        <w:rPr>
          <w:rFonts w:eastAsia="Times New Roman"/>
          <w:sz w:val="22"/>
          <w:szCs w:val="22"/>
          <w:lang w:val="en-US" w:eastAsia="en-CA"/>
        </w:rPr>
        <w:t>. Drawing on</w:t>
      </w:r>
      <w:r w:rsidR="000A0A0F">
        <w:rPr>
          <w:rFonts w:eastAsia="Times New Roman"/>
          <w:sz w:val="22"/>
          <w:szCs w:val="22"/>
          <w:lang w:val="en-US" w:eastAsia="en-CA"/>
        </w:rPr>
        <w:t xml:space="preserve"> the</w:t>
      </w:r>
      <w:r w:rsidR="007F0CC1">
        <w:rPr>
          <w:rFonts w:eastAsia="Times New Roman"/>
          <w:sz w:val="22"/>
          <w:szCs w:val="22"/>
          <w:lang w:val="en-US" w:eastAsia="en-CA"/>
        </w:rPr>
        <w:t xml:space="preserve"> </w:t>
      </w:r>
      <w:r w:rsidR="00601D9C">
        <w:rPr>
          <w:rFonts w:eastAsia="Times New Roman"/>
          <w:sz w:val="22"/>
          <w:szCs w:val="22"/>
          <w:lang w:val="en-US" w:eastAsia="en-CA"/>
        </w:rPr>
        <w:t>assertion</w:t>
      </w:r>
      <w:r w:rsidR="00BA3D42">
        <w:rPr>
          <w:rFonts w:eastAsia="Times New Roman"/>
          <w:sz w:val="22"/>
          <w:szCs w:val="22"/>
          <w:lang w:val="en-US" w:eastAsia="en-CA"/>
        </w:rPr>
        <w:t>s</w:t>
      </w:r>
      <w:r w:rsidR="000A0A0F">
        <w:rPr>
          <w:rFonts w:eastAsia="Times New Roman"/>
          <w:sz w:val="22"/>
          <w:szCs w:val="22"/>
          <w:lang w:val="en-US" w:eastAsia="en-CA"/>
        </w:rPr>
        <w:t xml:space="preserve"> made in </w:t>
      </w:r>
      <w:r w:rsidR="007F0CC1">
        <w:rPr>
          <w:rFonts w:eastAsia="Times New Roman"/>
          <w:i/>
          <w:iCs/>
          <w:sz w:val="22"/>
          <w:szCs w:val="22"/>
          <w:lang w:val="en-US" w:eastAsia="en-CA"/>
        </w:rPr>
        <w:t xml:space="preserve">Indago Astrologica </w:t>
      </w:r>
      <w:r w:rsidR="007F0CC1">
        <w:rPr>
          <w:rFonts w:eastAsia="Times New Roman"/>
          <w:sz w:val="22"/>
          <w:szCs w:val="22"/>
          <w:lang w:val="en-US" w:eastAsia="en-CA"/>
        </w:rPr>
        <w:t xml:space="preserve">around the astrological new year, </w:t>
      </w:r>
      <w:r w:rsidR="001A1534">
        <w:rPr>
          <w:rFonts w:eastAsia="Times New Roman"/>
          <w:sz w:val="22"/>
          <w:szCs w:val="22"/>
          <w:lang w:val="en-US" w:eastAsia="en-CA"/>
        </w:rPr>
        <w:t xml:space="preserve">Childrey </w:t>
      </w:r>
      <w:r w:rsidR="007F0CC1">
        <w:rPr>
          <w:rFonts w:eastAsia="Times New Roman"/>
          <w:sz w:val="22"/>
          <w:szCs w:val="22"/>
          <w:lang w:val="en-US" w:eastAsia="en-CA"/>
        </w:rPr>
        <w:t>argue</w:t>
      </w:r>
      <w:r w:rsidR="000A0A0F">
        <w:rPr>
          <w:rFonts w:eastAsia="Times New Roman"/>
          <w:sz w:val="22"/>
          <w:szCs w:val="22"/>
          <w:lang w:val="en-US" w:eastAsia="en-CA"/>
        </w:rPr>
        <w:t>d</w:t>
      </w:r>
      <w:r w:rsidR="007F0CC1">
        <w:rPr>
          <w:rFonts w:eastAsia="Times New Roman"/>
          <w:sz w:val="22"/>
          <w:szCs w:val="22"/>
          <w:lang w:val="en-US" w:eastAsia="en-CA"/>
        </w:rPr>
        <w:t xml:space="preserve"> that </w:t>
      </w:r>
      <w:r w:rsidR="00A87E94">
        <w:rPr>
          <w:rFonts w:eastAsia="Times New Roman"/>
          <w:sz w:val="22"/>
          <w:szCs w:val="22"/>
          <w:lang w:val="en-US" w:eastAsia="en-CA"/>
        </w:rPr>
        <w:t>it would be more appropriate to begin the astrological year in December in the sign of Capricorn</w:t>
      </w:r>
      <w:r w:rsidR="00601D9C">
        <w:rPr>
          <w:rFonts w:eastAsia="Times New Roman"/>
          <w:sz w:val="22"/>
          <w:szCs w:val="22"/>
          <w:lang w:val="en-US" w:eastAsia="en-CA"/>
        </w:rPr>
        <w:t>, rather than the sun’s symbolic entry into Aries,</w:t>
      </w:r>
      <w:r w:rsidR="00A87E94">
        <w:rPr>
          <w:rFonts w:eastAsia="Times New Roman"/>
          <w:sz w:val="22"/>
          <w:szCs w:val="22"/>
          <w:lang w:val="en-US" w:eastAsia="en-CA"/>
        </w:rPr>
        <w:t xml:space="preserve"> because </w:t>
      </w:r>
      <w:r w:rsidR="007F0CC1">
        <w:rPr>
          <w:rFonts w:eastAsia="Times New Roman"/>
          <w:sz w:val="22"/>
          <w:szCs w:val="22"/>
          <w:lang w:val="en-US" w:eastAsia="en-CA"/>
        </w:rPr>
        <w:t xml:space="preserve">‘at that point the </w:t>
      </w:r>
      <w:r w:rsidR="007A7538">
        <w:rPr>
          <w:rFonts w:eastAsia="Times New Roman"/>
          <w:sz w:val="22"/>
          <w:szCs w:val="22"/>
          <w:lang w:val="en-US" w:eastAsia="en-CA"/>
        </w:rPr>
        <w:t>sun</w:t>
      </w:r>
      <w:r w:rsidR="007F0CC1">
        <w:rPr>
          <w:rFonts w:eastAsia="Times New Roman"/>
          <w:sz w:val="22"/>
          <w:szCs w:val="22"/>
          <w:lang w:val="en-US" w:eastAsia="en-CA"/>
        </w:rPr>
        <w:t xml:space="preserve"> hath just finished his furthest Southern progress, and begins to come </w:t>
      </w:r>
      <w:r w:rsidR="008E7E92">
        <w:rPr>
          <w:rFonts w:eastAsia="Times New Roman"/>
          <w:sz w:val="22"/>
          <w:szCs w:val="22"/>
          <w:lang w:val="en-US" w:eastAsia="en-CA"/>
        </w:rPr>
        <w:t>towards us again’.</w:t>
      </w:r>
      <w:r w:rsidR="008E7E92">
        <w:rPr>
          <w:rStyle w:val="FootnoteReference"/>
          <w:rFonts w:eastAsia="Times New Roman"/>
          <w:sz w:val="22"/>
          <w:szCs w:val="22"/>
          <w:lang w:val="en-US" w:eastAsia="en-CA"/>
        </w:rPr>
        <w:footnoteReference w:id="69"/>
      </w:r>
      <w:r w:rsidR="008E7E92">
        <w:rPr>
          <w:rFonts w:eastAsia="Times New Roman"/>
          <w:sz w:val="22"/>
          <w:szCs w:val="22"/>
          <w:lang w:val="en-US" w:eastAsia="en-CA"/>
        </w:rPr>
        <w:t xml:space="preserve"> </w:t>
      </w:r>
      <w:r w:rsidR="00553C39">
        <w:rPr>
          <w:rFonts w:eastAsia="Times New Roman"/>
          <w:sz w:val="22"/>
          <w:szCs w:val="22"/>
          <w:lang w:val="en-US" w:eastAsia="en-CA"/>
        </w:rPr>
        <w:t>Childrey</w:t>
      </w:r>
      <w:r w:rsidR="001A1534">
        <w:rPr>
          <w:rFonts w:eastAsia="Times New Roman"/>
          <w:sz w:val="22"/>
          <w:szCs w:val="22"/>
          <w:lang w:val="en-US" w:eastAsia="en-CA"/>
        </w:rPr>
        <w:t xml:space="preserve"> thus beg</w:t>
      </w:r>
      <w:r w:rsidR="00BF0048">
        <w:rPr>
          <w:rFonts w:eastAsia="Times New Roman"/>
          <w:sz w:val="22"/>
          <w:szCs w:val="22"/>
          <w:lang w:val="en-US" w:eastAsia="en-CA"/>
        </w:rPr>
        <w:t>a</w:t>
      </w:r>
      <w:r w:rsidR="00BA3D42">
        <w:rPr>
          <w:rFonts w:eastAsia="Times New Roman"/>
          <w:sz w:val="22"/>
          <w:szCs w:val="22"/>
          <w:lang w:val="en-US" w:eastAsia="en-CA"/>
        </w:rPr>
        <w:t>n</w:t>
      </w:r>
      <w:r w:rsidR="001A1534">
        <w:rPr>
          <w:rFonts w:eastAsia="Times New Roman"/>
          <w:sz w:val="22"/>
          <w:szCs w:val="22"/>
          <w:lang w:val="en-US" w:eastAsia="en-CA"/>
        </w:rPr>
        <w:t xml:space="preserve"> his </w:t>
      </w:r>
      <w:r w:rsidR="00BA3D42">
        <w:rPr>
          <w:rFonts w:eastAsia="Times New Roman"/>
          <w:sz w:val="22"/>
          <w:szCs w:val="22"/>
          <w:lang w:val="en-US" w:eastAsia="en-CA"/>
        </w:rPr>
        <w:t xml:space="preserve">astrological </w:t>
      </w:r>
      <w:r w:rsidR="001A1534">
        <w:rPr>
          <w:rFonts w:eastAsia="Times New Roman"/>
          <w:sz w:val="22"/>
          <w:szCs w:val="22"/>
          <w:lang w:val="en-US" w:eastAsia="en-CA"/>
        </w:rPr>
        <w:t xml:space="preserve">quarters of the year with winter, rather than spring, </w:t>
      </w:r>
      <w:r w:rsidR="004E699C">
        <w:rPr>
          <w:rFonts w:eastAsia="Times New Roman"/>
          <w:sz w:val="22"/>
          <w:szCs w:val="22"/>
          <w:lang w:val="en-US" w:eastAsia="en-CA"/>
        </w:rPr>
        <w:t>and note</w:t>
      </w:r>
      <w:r w:rsidR="00BA3D42">
        <w:rPr>
          <w:rFonts w:eastAsia="Times New Roman"/>
          <w:sz w:val="22"/>
          <w:szCs w:val="22"/>
          <w:lang w:val="en-US" w:eastAsia="en-CA"/>
        </w:rPr>
        <w:t>d</w:t>
      </w:r>
      <w:r w:rsidR="004E699C">
        <w:rPr>
          <w:rFonts w:eastAsia="Times New Roman"/>
          <w:sz w:val="22"/>
          <w:szCs w:val="22"/>
          <w:lang w:val="en-US" w:eastAsia="en-CA"/>
        </w:rPr>
        <w:t xml:space="preserve"> </w:t>
      </w:r>
      <w:r w:rsidR="00A87E94">
        <w:rPr>
          <w:rFonts w:eastAsia="Times New Roman"/>
          <w:sz w:val="22"/>
          <w:szCs w:val="22"/>
          <w:lang w:val="en-US" w:eastAsia="en-CA"/>
        </w:rPr>
        <w:t>that the figures cast represent</w:t>
      </w:r>
      <w:r w:rsidR="00BF0048">
        <w:rPr>
          <w:rFonts w:eastAsia="Times New Roman"/>
          <w:sz w:val="22"/>
          <w:szCs w:val="22"/>
          <w:lang w:val="en-US" w:eastAsia="en-CA"/>
        </w:rPr>
        <w:t>ed</w:t>
      </w:r>
      <w:r w:rsidR="00A87E94">
        <w:rPr>
          <w:rFonts w:eastAsia="Times New Roman"/>
          <w:sz w:val="22"/>
          <w:szCs w:val="22"/>
          <w:lang w:val="en-US" w:eastAsia="en-CA"/>
        </w:rPr>
        <w:t xml:space="preserve"> the earth’s ingresses into the</w:t>
      </w:r>
      <w:r w:rsidR="004E699C">
        <w:rPr>
          <w:rFonts w:eastAsia="Times New Roman"/>
          <w:sz w:val="22"/>
          <w:szCs w:val="22"/>
          <w:lang w:val="en-US" w:eastAsia="en-CA"/>
        </w:rPr>
        <w:t xml:space="preserve"> </w:t>
      </w:r>
      <w:r w:rsidR="00985F18">
        <w:rPr>
          <w:rFonts w:eastAsia="Times New Roman"/>
          <w:sz w:val="22"/>
          <w:szCs w:val="22"/>
          <w:lang w:val="en-US" w:eastAsia="en-CA"/>
        </w:rPr>
        <w:t>solstitial and equinoctial points—Capricorn and Cancer, Aries and Libra</w:t>
      </w:r>
      <w:r w:rsidR="00E770F8">
        <w:rPr>
          <w:rFonts w:eastAsia="Times New Roman"/>
          <w:sz w:val="22"/>
          <w:szCs w:val="22"/>
          <w:lang w:val="en-US" w:eastAsia="en-CA"/>
        </w:rPr>
        <w:t>—</w:t>
      </w:r>
      <w:r w:rsidR="00F77C54">
        <w:rPr>
          <w:rFonts w:eastAsia="Times New Roman"/>
          <w:sz w:val="22"/>
          <w:szCs w:val="22"/>
          <w:lang w:val="en-US" w:eastAsia="en-CA"/>
        </w:rPr>
        <w:t>rather than</w:t>
      </w:r>
      <w:r w:rsidR="00E770F8">
        <w:rPr>
          <w:rFonts w:eastAsia="Times New Roman"/>
          <w:sz w:val="22"/>
          <w:szCs w:val="22"/>
          <w:lang w:val="en-US" w:eastAsia="en-CA"/>
        </w:rPr>
        <w:t xml:space="preserve"> the sun’s</w:t>
      </w:r>
      <w:r w:rsidR="00985F18">
        <w:rPr>
          <w:rFonts w:eastAsia="Times New Roman"/>
          <w:sz w:val="22"/>
          <w:szCs w:val="22"/>
          <w:lang w:val="en-US" w:eastAsia="en-CA"/>
        </w:rPr>
        <w:t>.</w:t>
      </w:r>
      <w:r w:rsidR="00601D9C">
        <w:rPr>
          <w:rFonts w:eastAsia="Times New Roman"/>
          <w:sz w:val="22"/>
          <w:szCs w:val="22"/>
          <w:lang w:val="en-US" w:eastAsia="en-CA"/>
        </w:rPr>
        <w:t xml:space="preserve"> </w:t>
      </w:r>
      <w:r w:rsidR="0001573A">
        <w:rPr>
          <w:rFonts w:eastAsia="Times New Roman"/>
          <w:sz w:val="22"/>
          <w:szCs w:val="22"/>
          <w:lang w:val="en-US" w:eastAsia="en-CA"/>
        </w:rPr>
        <w:t>While he admit</w:t>
      </w:r>
      <w:r w:rsidR="00BA3D42">
        <w:rPr>
          <w:rFonts w:eastAsia="Times New Roman"/>
          <w:sz w:val="22"/>
          <w:szCs w:val="22"/>
          <w:lang w:val="en-US" w:eastAsia="en-CA"/>
        </w:rPr>
        <w:t>ted</w:t>
      </w:r>
      <w:r w:rsidR="0001573A">
        <w:rPr>
          <w:rFonts w:eastAsia="Times New Roman"/>
          <w:sz w:val="22"/>
          <w:szCs w:val="22"/>
          <w:lang w:val="en-US" w:eastAsia="en-CA"/>
        </w:rPr>
        <w:t xml:space="preserve"> to retaining ‘the old way of erection’ of figures</w:t>
      </w:r>
      <w:r w:rsidR="00EE759E">
        <w:rPr>
          <w:rFonts w:eastAsia="Times New Roman"/>
          <w:sz w:val="22"/>
          <w:szCs w:val="22"/>
          <w:lang w:val="en-US" w:eastAsia="en-CA"/>
        </w:rPr>
        <w:t xml:space="preserve"> as it is ‘convenient (notwithstanding [his] innovating other parts of Astrology)</w:t>
      </w:r>
      <w:r w:rsidR="00206B61">
        <w:rPr>
          <w:rFonts w:eastAsia="Times New Roman"/>
          <w:sz w:val="22"/>
          <w:szCs w:val="22"/>
          <w:lang w:val="en-US" w:eastAsia="en-CA"/>
        </w:rPr>
        <w:t>’</w:t>
      </w:r>
      <w:r w:rsidR="0001573A">
        <w:rPr>
          <w:rFonts w:eastAsia="Times New Roman"/>
          <w:sz w:val="22"/>
          <w:szCs w:val="22"/>
          <w:lang w:val="en-US" w:eastAsia="en-CA"/>
        </w:rPr>
        <w:t xml:space="preserve">, </w:t>
      </w:r>
      <w:r w:rsidR="00297AD0">
        <w:rPr>
          <w:rFonts w:eastAsia="Times New Roman"/>
          <w:sz w:val="22"/>
          <w:szCs w:val="22"/>
          <w:lang w:val="en-US" w:eastAsia="en-CA"/>
        </w:rPr>
        <w:t xml:space="preserve">Childrey cast doubt on the meaning of the houses, indicating that all planets in their places </w:t>
      </w:r>
      <w:r w:rsidR="006464CC">
        <w:rPr>
          <w:rFonts w:eastAsia="Times New Roman"/>
          <w:sz w:val="22"/>
          <w:szCs w:val="22"/>
          <w:lang w:val="en-US" w:eastAsia="en-CA"/>
        </w:rPr>
        <w:t>‘must be referred to further observation’.</w:t>
      </w:r>
      <w:r w:rsidR="006464CC">
        <w:rPr>
          <w:rStyle w:val="FootnoteReference"/>
          <w:rFonts w:eastAsia="Times New Roman"/>
          <w:sz w:val="22"/>
          <w:szCs w:val="22"/>
          <w:lang w:val="en-US" w:eastAsia="en-CA"/>
        </w:rPr>
        <w:footnoteReference w:id="70"/>
      </w:r>
      <w:r w:rsidR="00272F9B">
        <w:rPr>
          <w:rFonts w:eastAsia="Times New Roman"/>
          <w:sz w:val="22"/>
          <w:szCs w:val="22"/>
          <w:lang w:val="en-US" w:eastAsia="en-CA"/>
        </w:rPr>
        <w:t xml:space="preserve"> In these examples, it is clear that Childrey might only have laid the very early ideas for a heliocentric theory of astrology, but lacked a sufficiently robust corpus of work</w:t>
      </w:r>
      <w:r w:rsidR="003F16D0">
        <w:rPr>
          <w:rFonts w:eastAsia="Times New Roman"/>
          <w:sz w:val="22"/>
          <w:szCs w:val="22"/>
          <w:lang w:val="en-US" w:eastAsia="en-CA"/>
        </w:rPr>
        <w:t xml:space="preserve"> to support his various c</w:t>
      </w:r>
      <w:r w:rsidR="008E30A8">
        <w:rPr>
          <w:rFonts w:eastAsia="Times New Roman"/>
          <w:sz w:val="22"/>
          <w:szCs w:val="22"/>
          <w:lang w:val="en-US" w:eastAsia="en-CA"/>
        </w:rPr>
        <w:t>laims</w:t>
      </w:r>
      <w:r w:rsidR="003F16D0">
        <w:rPr>
          <w:rFonts w:eastAsia="Times New Roman"/>
          <w:sz w:val="22"/>
          <w:szCs w:val="22"/>
          <w:lang w:val="en-US" w:eastAsia="en-CA"/>
        </w:rPr>
        <w:t>.</w:t>
      </w:r>
    </w:p>
    <w:p w14:paraId="647588E7" w14:textId="77777777" w:rsidR="006249BA" w:rsidRDefault="006249BA" w:rsidP="00F716D9">
      <w:pPr>
        <w:rPr>
          <w:rFonts w:eastAsia="Times New Roman"/>
          <w:sz w:val="22"/>
          <w:szCs w:val="22"/>
          <w:lang w:val="en-US" w:eastAsia="en-CA"/>
        </w:rPr>
      </w:pPr>
    </w:p>
    <w:p w14:paraId="08C13DF8" w14:textId="3BCB4EB0" w:rsidR="009F2B58" w:rsidRPr="009F2B58" w:rsidRDefault="009745EE" w:rsidP="009F2B58">
      <w:pPr>
        <w:spacing w:line="480" w:lineRule="auto"/>
        <w:textAlignment w:val="baseline"/>
        <w:rPr>
          <w:rFonts w:eastAsia="Times New Roman"/>
          <w:sz w:val="22"/>
          <w:szCs w:val="22"/>
          <w:u w:val="single"/>
          <w:lang w:val="en-US" w:eastAsia="en-CA"/>
        </w:rPr>
      </w:pPr>
      <w:r>
        <w:rPr>
          <w:rFonts w:eastAsia="Times New Roman"/>
          <w:sz w:val="22"/>
          <w:szCs w:val="22"/>
          <w:u w:val="single"/>
          <w:lang w:val="en-US" w:eastAsia="en-CA"/>
        </w:rPr>
        <w:t>Perspectives on ‘Reform’ and ‘Failure’</w:t>
      </w:r>
    </w:p>
    <w:p w14:paraId="4FC0AE04" w14:textId="3ADC4D2C" w:rsidR="00DC2452" w:rsidRDefault="00A831A7" w:rsidP="003F0850">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 xml:space="preserve">Richard J. Evans </w:t>
      </w:r>
      <w:r w:rsidR="0087314C">
        <w:rPr>
          <w:rFonts w:eastAsia="Times New Roman"/>
          <w:sz w:val="22"/>
          <w:szCs w:val="22"/>
          <w:lang w:val="en-US" w:eastAsia="en-CA"/>
        </w:rPr>
        <w:t>posits</w:t>
      </w:r>
      <w:r>
        <w:rPr>
          <w:rFonts w:eastAsia="Times New Roman"/>
          <w:sz w:val="22"/>
          <w:szCs w:val="22"/>
          <w:lang w:val="en-US" w:eastAsia="en-CA"/>
        </w:rPr>
        <w:t xml:space="preserve"> that, ‘A text is always written for a readership and framed according to the writer’s expectations of how the intended readers will take it’</w:t>
      </w:r>
      <w:r w:rsidR="00B2738E">
        <w:rPr>
          <w:rFonts w:eastAsia="Times New Roman"/>
          <w:sz w:val="22"/>
          <w:szCs w:val="22"/>
          <w:lang w:val="en-US" w:eastAsia="en-CA"/>
        </w:rPr>
        <w:t>.</w:t>
      </w:r>
      <w:r>
        <w:rPr>
          <w:rStyle w:val="FootnoteReference"/>
          <w:rFonts w:eastAsia="Times New Roman"/>
          <w:sz w:val="22"/>
          <w:szCs w:val="22"/>
          <w:lang w:val="en-US" w:eastAsia="en-CA"/>
        </w:rPr>
        <w:footnoteReference w:id="71"/>
      </w:r>
      <w:r>
        <w:rPr>
          <w:rFonts w:eastAsia="Times New Roman"/>
          <w:sz w:val="22"/>
          <w:szCs w:val="22"/>
          <w:lang w:val="en-US" w:eastAsia="en-CA"/>
        </w:rPr>
        <w:t xml:space="preserve"> </w:t>
      </w:r>
      <w:r w:rsidR="00B2738E">
        <w:rPr>
          <w:rFonts w:eastAsia="Times New Roman"/>
          <w:sz w:val="22"/>
          <w:szCs w:val="22"/>
          <w:lang w:val="en-US" w:eastAsia="en-CA"/>
        </w:rPr>
        <w:t>That Childrey ex</w:t>
      </w:r>
      <w:r>
        <w:rPr>
          <w:rFonts w:eastAsia="Times New Roman"/>
          <w:sz w:val="22"/>
          <w:szCs w:val="22"/>
          <w:lang w:val="en-US" w:eastAsia="en-CA"/>
        </w:rPr>
        <w:t xml:space="preserve">pected widespread acceptance of </w:t>
      </w:r>
      <w:r w:rsidR="00D3419B">
        <w:rPr>
          <w:rFonts w:eastAsia="Times New Roman"/>
          <w:sz w:val="22"/>
          <w:szCs w:val="22"/>
          <w:lang w:val="en-US" w:eastAsia="en-CA"/>
        </w:rPr>
        <w:t>his theories</w:t>
      </w:r>
      <w:r w:rsidR="00B2738E">
        <w:rPr>
          <w:rFonts w:eastAsia="Times New Roman"/>
          <w:sz w:val="22"/>
          <w:szCs w:val="22"/>
          <w:lang w:val="en-US" w:eastAsia="en-CA"/>
        </w:rPr>
        <w:t xml:space="preserve"> is </w:t>
      </w:r>
      <w:r w:rsidR="003F0850">
        <w:rPr>
          <w:rFonts w:eastAsia="Times New Roman"/>
          <w:sz w:val="22"/>
          <w:szCs w:val="22"/>
          <w:lang w:val="en-US" w:eastAsia="en-CA"/>
        </w:rPr>
        <w:t xml:space="preserve">instructive, since he noted his surprise </w:t>
      </w:r>
      <w:r>
        <w:rPr>
          <w:rFonts w:eastAsia="Times New Roman"/>
          <w:sz w:val="22"/>
          <w:szCs w:val="22"/>
          <w:lang w:val="en-US" w:eastAsia="en-CA"/>
        </w:rPr>
        <w:t xml:space="preserve">by the lack of uptake </w:t>
      </w:r>
      <w:r w:rsidR="00D3419B">
        <w:rPr>
          <w:rFonts w:eastAsia="Times New Roman"/>
          <w:sz w:val="22"/>
          <w:szCs w:val="22"/>
          <w:lang w:val="en-US" w:eastAsia="en-CA"/>
        </w:rPr>
        <w:t>from</w:t>
      </w:r>
      <w:r>
        <w:rPr>
          <w:rFonts w:eastAsia="Times New Roman"/>
          <w:sz w:val="22"/>
          <w:szCs w:val="22"/>
          <w:lang w:val="en-US" w:eastAsia="en-CA"/>
        </w:rPr>
        <w:t xml:space="preserve"> astrologers</w:t>
      </w:r>
      <w:r w:rsidR="003F0850">
        <w:rPr>
          <w:rFonts w:eastAsia="Times New Roman"/>
          <w:sz w:val="22"/>
          <w:szCs w:val="22"/>
          <w:lang w:val="en-US" w:eastAsia="en-CA"/>
        </w:rPr>
        <w:t>, leading</w:t>
      </w:r>
      <w:r>
        <w:rPr>
          <w:rFonts w:eastAsia="Times New Roman"/>
          <w:sz w:val="22"/>
          <w:szCs w:val="22"/>
          <w:lang w:val="en-US" w:eastAsia="en-CA"/>
        </w:rPr>
        <w:t xml:space="preserve"> him to </w:t>
      </w:r>
      <w:r w:rsidR="00E17D7C">
        <w:rPr>
          <w:rFonts w:eastAsia="Times New Roman"/>
          <w:sz w:val="22"/>
          <w:szCs w:val="22"/>
          <w:lang w:val="en-US" w:eastAsia="en-CA"/>
        </w:rPr>
        <w:t xml:space="preserve">reflect </w:t>
      </w:r>
      <w:r>
        <w:rPr>
          <w:rFonts w:eastAsia="Times New Roman"/>
          <w:sz w:val="22"/>
          <w:szCs w:val="22"/>
          <w:lang w:val="en-US" w:eastAsia="en-CA"/>
        </w:rPr>
        <w:t>that</w:t>
      </w:r>
      <w:r w:rsidR="00D3419B">
        <w:rPr>
          <w:rFonts w:eastAsia="Times New Roman"/>
          <w:sz w:val="22"/>
          <w:szCs w:val="22"/>
          <w:lang w:val="en-US" w:eastAsia="en-CA"/>
        </w:rPr>
        <w:t xml:space="preserve"> he might have paid more attention to </w:t>
      </w:r>
      <w:r w:rsidR="00F17F4C">
        <w:rPr>
          <w:rFonts w:eastAsia="Times New Roman"/>
          <w:sz w:val="22"/>
          <w:szCs w:val="22"/>
          <w:lang w:val="en-US" w:eastAsia="en-CA"/>
        </w:rPr>
        <w:t>‘[premising] some of the Phenomena, that plainly demonstrate [the veracity of heliocentrism]’ for</w:t>
      </w:r>
      <w:r w:rsidR="00980E27">
        <w:rPr>
          <w:rFonts w:eastAsia="Times New Roman"/>
          <w:sz w:val="22"/>
          <w:szCs w:val="22"/>
          <w:lang w:val="en-US" w:eastAsia="en-CA"/>
        </w:rPr>
        <w:t xml:space="preserve"> ‘the satisfaction of doubters’</w:t>
      </w:r>
      <w:r w:rsidR="00705FBB">
        <w:rPr>
          <w:rFonts w:eastAsia="Times New Roman"/>
          <w:sz w:val="22"/>
          <w:szCs w:val="22"/>
          <w:lang w:val="en-US" w:eastAsia="en-CA"/>
        </w:rPr>
        <w:t>.</w:t>
      </w:r>
      <w:r w:rsidR="00980E27">
        <w:rPr>
          <w:rStyle w:val="FootnoteReference"/>
          <w:rFonts w:eastAsia="Times New Roman"/>
          <w:sz w:val="22"/>
          <w:szCs w:val="22"/>
          <w:lang w:val="en-US" w:eastAsia="en-CA"/>
        </w:rPr>
        <w:footnoteReference w:id="72"/>
      </w:r>
      <w:r w:rsidR="00705FBB">
        <w:rPr>
          <w:rFonts w:eastAsia="Times New Roman"/>
          <w:sz w:val="22"/>
          <w:szCs w:val="22"/>
          <w:lang w:val="en-US" w:eastAsia="en-CA"/>
        </w:rPr>
        <w:t xml:space="preserve"> </w:t>
      </w:r>
      <w:r w:rsidR="00C55148">
        <w:rPr>
          <w:rFonts w:eastAsia="Times New Roman"/>
          <w:sz w:val="22"/>
          <w:szCs w:val="22"/>
          <w:lang w:val="en-US" w:eastAsia="en-CA"/>
        </w:rPr>
        <w:t>Childrey</w:t>
      </w:r>
      <w:r w:rsidR="00E17D7C">
        <w:rPr>
          <w:rFonts w:eastAsia="Times New Roman"/>
          <w:sz w:val="22"/>
          <w:szCs w:val="22"/>
          <w:lang w:val="en-US" w:eastAsia="en-CA"/>
        </w:rPr>
        <w:t xml:space="preserve"> might have</w:t>
      </w:r>
      <w:r w:rsidR="00C4238A">
        <w:rPr>
          <w:rFonts w:eastAsia="Times New Roman"/>
          <w:sz w:val="22"/>
          <w:szCs w:val="22"/>
          <w:lang w:val="en-US" w:eastAsia="en-CA"/>
        </w:rPr>
        <w:t xml:space="preserve"> </w:t>
      </w:r>
      <w:r w:rsidR="00C55148">
        <w:rPr>
          <w:rFonts w:eastAsia="Times New Roman"/>
          <w:sz w:val="22"/>
          <w:szCs w:val="22"/>
          <w:lang w:val="en-US" w:eastAsia="en-CA"/>
        </w:rPr>
        <w:t xml:space="preserve">underestimated </w:t>
      </w:r>
      <w:r w:rsidR="00E93789">
        <w:rPr>
          <w:rFonts w:eastAsia="Times New Roman"/>
          <w:sz w:val="22"/>
          <w:szCs w:val="22"/>
          <w:lang w:val="en-US" w:eastAsia="en-CA"/>
        </w:rPr>
        <w:t xml:space="preserve">the enduring nature of the </w:t>
      </w:r>
      <w:r w:rsidR="00B81139">
        <w:rPr>
          <w:rFonts w:eastAsia="Times New Roman"/>
          <w:sz w:val="22"/>
          <w:szCs w:val="22"/>
          <w:lang w:val="en-US" w:eastAsia="en-CA"/>
        </w:rPr>
        <w:t xml:space="preserve">geocentric and </w:t>
      </w:r>
      <w:r w:rsidR="00E93789">
        <w:rPr>
          <w:rFonts w:eastAsia="Times New Roman"/>
          <w:sz w:val="22"/>
          <w:szCs w:val="22"/>
          <w:lang w:val="en-US" w:eastAsia="en-CA"/>
        </w:rPr>
        <w:t xml:space="preserve">Ptolemaic </w:t>
      </w:r>
      <w:r w:rsidR="003F0850">
        <w:rPr>
          <w:rFonts w:eastAsia="Times New Roman"/>
          <w:sz w:val="22"/>
          <w:szCs w:val="22"/>
          <w:lang w:val="en-US" w:eastAsia="en-CA"/>
        </w:rPr>
        <w:t>framework for prognostication</w:t>
      </w:r>
      <w:r w:rsidR="00E17D7C">
        <w:rPr>
          <w:rFonts w:eastAsia="Times New Roman"/>
          <w:sz w:val="22"/>
          <w:szCs w:val="22"/>
          <w:lang w:val="en-US" w:eastAsia="en-CA"/>
        </w:rPr>
        <w:t xml:space="preserve"> among </w:t>
      </w:r>
      <w:r w:rsidR="003164B9">
        <w:rPr>
          <w:rFonts w:eastAsia="Times New Roman"/>
          <w:sz w:val="22"/>
          <w:szCs w:val="22"/>
          <w:lang w:val="en-US" w:eastAsia="en-CA"/>
        </w:rPr>
        <w:t xml:space="preserve">judicial </w:t>
      </w:r>
      <w:r w:rsidR="00E17D7C">
        <w:rPr>
          <w:rFonts w:eastAsia="Times New Roman"/>
          <w:sz w:val="22"/>
          <w:szCs w:val="22"/>
          <w:lang w:val="en-US" w:eastAsia="en-CA"/>
        </w:rPr>
        <w:t>astrologers</w:t>
      </w:r>
      <w:r w:rsidR="003164B9">
        <w:rPr>
          <w:rFonts w:eastAsia="Times New Roman"/>
          <w:sz w:val="22"/>
          <w:szCs w:val="22"/>
          <w:lang w:val="en-US" w:eastAsia="en-CA"/>
        </w:rPr>
        <w:t xml:space="preserve"> in particular</w:t>
      </w:r>
      <w:r w:rsidR="003409B2">
        <w:rPr>
          <w:rFonts w:eastAsia="Times New Roman"/>
          <w:sz w:val="22"/>
          <w:szCs w:val="22"/>
          <w:lang w:val="en-US" w:eastAsia="en-CA"/>
        </w:rPr>
        <w:t>,</w:t>
      </w:r>
      <w:r w:rsidR="00A83612">
        <w:rPr>
          <w:rFonts w:eastAsia="Times New Roman"/>
          <w:sz w:val="22"/>
          <w:szCs w:val="22"/>
          <w:lang w:val="en-US" w:eastAsia="en-CA"/>
        </w:rPr>
        <w:t xml:space="preserve"> however, even </w:t>
      </w:r>
      <w:r w:rsidR="0087314C">
        <w:rPr>
          <w:rFonts w:eastAsia="Times New Roman"/>
          <w:sz w:val="22"/>
          <w:szCs w:val="22"/>
          <w:lang w:val="en-US" w:eastAsia="en-CA"/>
        </w:rPr>
        <w:t>he</w:t>
      </w:r>
      <w:r w:rsidR="00A83612">
        <w:rPr>
          <w:rFonts w:eastAsia="Times New Roman"/>
          <w:sz w:val="22"/>
          <w:szCs w:val="22"/>
          <w:lang w:val="en-US" w:eastAsia="en-CA"/>
        </w:rPr>
        <w:t xml:space="preserve"> experienced challenges </w:t>
      </w:r>
      <w:r w:rsidR="00DC2452">
        <w:rPr>
          <w:rFonts w:eastAsia="Times New Roman"/>
          <w:sz w:val="22"/>
          <w:szCs w:val="22"/>
          <w:lang w:val="en-US" w:eastAsia="en-CA"/>
        </w:rPr>
        <w:t>in completely ‘innovating’ the casting of figures</w:t>
      </w:r>
      <w:r w:rsidR="00A83612">
        <w:rPr>
          <w:rFonts w:eastAsia="Times New Roman"/>
          <w:sz w:val="22"/>
          <w:szCs w:val="22"/>
          <w:lang w:val="en-US" w:eastAsia="en-CA"/>
        </w:rPr>
        <w:t>, which could</w:t>
      </w:r>
      <w:r w:rsidR="00DC2452">
        <w:rPr>
          <w:rFonts w:eastAsia="Times New Roman"/>
          <w:sz w:val="22"/>
          <w:szCs w:val="22"/>
          <w:lang w:val="en-US" w:eastAsia="en-CA"/>
        </w:rPr>
        <w:t xml:space="preserve"> point to broader technical difficulties in convincingly revisioning </w:t>
      </w:r>
      <w:r w:rsidR="00A83612">
        <w:rPr>
          <w:rFonts w:eastAsia="Times New Roman"/>
          <w:sz w:val="22"/>
          <w:szCs w:val="22"/>
          <w:lang w:val="en-US" w:eastAsia="en-CA"/>
        </w:rPr>
        <w:t>an</w:t>
      </w:r>
      <w:r w:rsidR="00DC2452">
        <w:rPr>
          <w:rFonts w:eastAsia="Times New Roman"/>
          <w:sz w:val="22"/>
          <w:szCs w:val="22"/>
          <w:lang w:val="en-US" w:eastAsia="en-CA"/>
        </w:rPr>
        <w:t xml:space="preserve"> established astrological system. </w:t>
      </w:r>
    </w:p>
    <w:p w14:paraId="140D3AAA" w14:textId="527151E6" w:rsidR="00326EFA" w:rsidRDefault="00705FBB" w:rsidP="007332C5">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lastRenderedPageBreak/>
        <w:t>Despite this, Childrey continued to believe in his heliocentric framework</w:t>
      </w:r>
      <w:r w:rsidR="00DC2452">
        <w:rPr>
          <w:rFonts w:eastAsia="Times New Roman"/>
          <w:sz w:val="22"/>
          <w:szCs w:val="22"/>
          <w:lang w:val="en-US" w:eastAsia="en-CA"/>
        </w:rPr>
        <w:t>.</w:t>
      </w:r>
      <w:r>
        <w:rPr>
          <w:rFonts w:eastAsia="Times New Roman"/>
          <w:sz w:val="22"/>
          <w:szCs w:val="22"/>
          <w:lang w:val="en-US" w:eastAsia="en-CA"/>
        </w:rPr>
        <w:t xml:space="preserve"> </w:t>
      </w:r>
      <w:r w:rsidR="00DC2452">
        <w:rPr>
          <w:rFonts w:eastAsia="Times New Roman"/>
          <w:sz w:val="22"/>
          <w:szCs w:val="22"/>
          <w:lang w:val="en-US" w:eastAsia="en-CA"/>
        </w:rPr>
        <w:t>A</w:t>
      </w:r>
      <w:r>
        <w:rPr>
          <w:rFonts w:eastAsia="Times New Roman"/>
          <w:sz w:val="22"/>
          <w:szCs w:val="22"/>
          <w:lang w:val="en-US" w:eastAsia="en-CA"/>
        </w:rPr>
        <w:t>s Campion has shown, he even appealed</w:t>
      </w:r>
      <w:r w:rsidR="00326EFA">
        <w:rPr>
          <w:rFonts w:eastAsia="Times New Roman"/>
          <w:sz w:val="22"/>
          <w:szCs w:val="22"/>
          <w:lang w:val="en-US" w:eastAsia="en-CA"/>
        </w:rPr>
        <w:t xml:space="preserve"> to</w:t>
      </w:r>
      <w:r>
        <w:rPr>
          <w:rFonts w:eastAsia="Times New Roman"/>
          <w:sz w:val="22"/>
          <w:szCs w:val="22"/>
          <w:lang w:val="en-US" w:eastAsia="en-CA"/>
        </w:rPr>
        <w:t xml:space="preserve"> Royal Society secretary</w:t>
      </w:r>
      <w:r w:rsidR="00326EFA">
        <w:rPr>
          <w:rFonts w:eastAsia="Times New Roman"/>
          <w:sz w:val="22"/>
          <w:szCs w:val="22"/>
          <w:lang w:val="en-US" w:eastAsia="en-CA"/>
        </w:rPr>
        <w:t xml:space="preserve"> Henry Oldenburg for support, but ultimately failed in these efforts as well</w:t>
      </w:r>
      <w:r>
        <w:rPr>
          <w:rFonts w:eastAsia="Times New Roman"/>
          <w:sz w:val="22"/>
          <w:szCs w:val="22"/>
          <w:lang w:val="en-US" w:eastAsia="en-CA"/>
        </w:rPr>
        <w:t>.</w:t>
      </w:r>
      <w:r w:rsidR="00326EFA">
        <w:rPr>
          <w:rStyle w:val="FootnoteReference"/>
          <w:rFonts w:eastAsia="Times New Roman"/>
          <w:sz w:val="22"/>
          <w:szCs w:val="22"/>
          <w:lang w:val="en-US" w:eastAsia="en-CA"/>
        </w:rPr>
        <w:footnoteReference w:id="73"/>
      </w:r>
      <w:r w:rsidR="00326EFA">
        <w:rPr>
          <w:rFonts w:eastAsia="Times New Roman"/>
          <w:sz w:val="22"/>
          <w:szCs w:val="22"/>
          <w:lang w:val="en-US" w:eastAsia="en-CA"/>
        </w:rPr>
        <w:t xml:space="preserve"> Paul Kléber Monod takes a different view, arguing that</w:t>
      </w:r>
      <w:r>
        <w:rPr>
          <w:rFonts w:eastAsia="Times New Roman"/>
          <w:sz w:val="22"/>
          <w:szCs w:val="22"/>
          <w:lang w:val="en-US" w:eastAsia="en-CA"/>
        </w:rPr>
        <w:t>,</w:t>
      </w:r>
      <w:r w:rsidR="00326EFA">
        <w:rPr>
          <w:rFonts w:eastAsia="Times New Roman"/>
          <w:sz w:val="22"/>
          <w:szCs w:val="22"/>
          <w:lang w:val="en-US" w:eastAsia="en-CA"/>
        </w:rPr>
        <w:t xml:space="preserve"> within little more than a decade of Childrey’s publication, ‘several professional readers of the stars had abandoned the Ptolemaic or geocentric model, and were using heliocentric ephemerides, or tables of planetary movements, such as those calculated by Childrey, Vincent Wing and Thomas Streete’</w:t>
      </w:r>
      <w:r w:rsidR="00DC47C7">
        <w:rPr>
          <w:rFonts w:eastAsia="Times New Roman"/>
          <w:sz w:val="22"/>
          <w:szCs w:val="22"/>
          <w:lang w:val="en-US" w:eastAsia="en-CA"/>
        </w:rPr>
        <w:t>.</w:t>
      </w:r>
      <w:r w:rsidR="00326EFA">
        <w:rPr>
          <w:rStyle w:val="FootnoteReference"/>
          <w:rFonts w:eastAsia="Times New Roman"/>
          <w:sz w:val="22"/>
          <w:szCs w:val="22"/>
          <w:lang w:val="en-US" w:eastAsia="en-CA"/>
        </w:rPr>
        <w:footnoteReference w:id="74"/>
      </w:r>
      <w:r w:rsidR="00326EFA">
        <w:rPr>
          <w:rFonts w:eastAsia="Times New Roman"/>
          <w:sz w:val="22"/>
          <w:szCs w:val="22"/>
          <w:lang w:val="en-US" w:eastAsia="en-CA"/>
        </w:rPr>
        <w:t xml:space="preserve"> Monod does not, however, support this claim with examples, which would have been helpful in ascertaining the extent to which judicial astrologers might have been </w:t>
      </w:r>
      <w:r w:rsidR="00DC47C7">
        <w:rPr>
          <w:rFonts w:eastAsia="Times New Roman"/>
          <w:sz w:val="22"/>
          <w:szCs w:val="22"/>
          <w:lang w:val="en-US" w:eastAsia="en-CA"/>
        </w:rPr>
        <w:t xml:space="preserve">among those </w:t>
      </w:r>
      <w:r w:rsidR="00326EFA">
        <w:rPr>
          <w:rFonts w:eastAsia="Times New Roman"/>
          <w:sz w:val="22"/>
          <w:szCs w:val="22"/>
          <w:lang w:val="en-US" w:eastAsia="en-CA"/>
        </w:rPr>
        <w:t>persuaded by this ‘reformed’ system.</w:t>
      </w:r>
    </w:p>
    <w:p w14:paraId="63B6A44B" w14:textId="5366F0D8" w:rsidR="005C37FD" w:rsidRDefault="000022B8" w:rsidP="003A5C8D">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L</w:t>
      </w:r>
      <w:r w:rsidR="001E7EB2">
        <w:rPr>
          <w:rFonts w:eastAsia="Times New Roman"/>
          <w:sz w:val="22"/>
          <w:szCs w:val="22"/>
          <w:lang w:val="en-US" w:eastAsia="en-CA"/>
        </w:rPr>
        <w:t>ater attempts</w:t>
      </w:r>
      <w:r>
        <w:rPr>
          <w:rFonts w:eastAsia="Times New Roman"/>
          <w:sz w:val="22"/>
          <w:szCs w:val="22"/>
          <w:lang w:val="en-US" w:eastAsia="en-CA"/>
        </w:rPr>
        <w:t xml:space="preserve"> to </w:t>
      </w:r>
      <w:r w:rsidR="0026604A">
        <w:rPr>
          <w:rFonts w:eastAsia="Times New Roman"/>
          <w:sz w:val="22"/>
          <w:szCs w:val="22"/>
          <w:lang w:val="en-US" w:eastAsia="en-CA"/>
        </w:rPr>
        <w:t>eradicate</w:t>
      </w:r>
      <w:r>
        <w:rPr>
          <w:rFonts w:eastAsia="Times New Roman"/>
          <w:sz w:val="22"/>
          <w:szCs w:val="22"/>
          <w:lang w:val="en-US" w:eastAsia="en-CA"/>
        </w:rPr>
        <w:t xml:space="preserve"> Arabic astrological contributions</w:t>
      </w:r>
      <w:r w:rsidR="00260AAB">
        <w:rPr>
          <w:rFonts w:eastAsia="Times New Roman"/>
          <w:sz w:val="22"/>
          <w:szCs w:val="22"/>
          <w:lang w:val="en-US" w:eastAsia="en-CA"/>
        </w:rPr>
        <w:t>—</w:t>
      </w:r>
      <w:r>
        <w:rPr>
          <w:rFonts w:eastAsia="Times New Roman"/>
          <w:sz w:val="22"/>
          <w:szCs w:val="22"/>
          <w:lang w:val="en-US" w:eastAsia="en-CA"/>
        </w:rPr>
        <w:t>which Childrey</w:t>
      </w:r>
      <w:r w:rsidR="00260AAB">
        <w:rPr>
          <w:rFonts w:eastAsia="Times New Roman"/>
          <w:sz w:val="22"/>
          <w:szCs w:val="22"/>
          <w:lang w:val="en-US" w:eastAsia="en-CA"/>
        </w:rPr>
        <w:t>, echoing Bacon,</w:t>
      </w:r>
      <w:r>
        <w:rPr>
          <w:rFonts w:eastAsia="Times New Roman"/>
          <w:sz w:val="22"/>
          <w:szCs w:val="22"/>
          <w:lang w:val="en-US" w:eastAsia="en-CA"/>
        </w:rPr>
        <w:t xml:space="preserve"> </w:t>
      </w:r>
      <w:r w:rsidR="00260AAB">
        <w:rPr>
          <w:rFonts w:eastAsia="Times New Roman"/>
          <w:sz w:val="22"/>
          <w:szCs w:val="22"/>
          <w:lang w:val="en-US" w:eastAsia="en-CA"/>
        </w:rPr>
        <w:t>viewed as</w:t>
      </w:r>
      <w:r>
        <w:rPr>
          <w:rFonts w:eastAsia="Times New Roman"/>
          <w:sz w:val="22"/>
          <w:szCs w:val="22"/>
          <w:lang w:val="en-US" w:eastAsia="en-CA"/>
        </w:rPr>
        <w:t xml:space="preserve"> ‘superstitious’</w:t>
      </w:r>
      <w:r w:rsidR="00CF62BD">
        <w:rPr>
          <w:rFonts w:eastAsia="Times New Roman"/>
          <w:sz w:val="22"/>
          <w:szCs w:val="22"/>
          <w:lang w:val="en-US" w:eastAsia="en-CA"/>
        </w:rPr>
        <w:t>—</w:t>
      </w:r>
      <w:r w:rsidR="006D50A5">
        <w:rPr>
          <w:rFonts w:eastAsia="Times New Roman"/>
          <w:sz w:val="22"/>
          <w:szCs w:val="22"/>
          <w:lang w:val="en-US" w:eastAsia="en-CA"/>
        </w:rPr>
        <w:t>were met by a new wave of astrological reformers seeking a</w:t>
      </w:r>
      <w:r w:rsidR="00CF62BD">
        <w:rPr>
          <w:rFonts w:eastAsia="Times New Roman"/>
          <w:sz w:val="22"/>
          <w:szCs w:val="22"/>
          <w:lang w:val="en-US" w:eastAsia="en-CA"/>
        </w:rPr>
        <w:t xml:space="preserve"> </w:t>
      </w:r>
      <w:r w:rsidR="00ED765E">
        <w:rPr>
          <w:rFonts w:eastAsia="Times New Roman"/>
          <w:sz w:val="22"/>
          <w:szCs w:val="22"/>
          <w:lang w:val="en-US" w:eastAsia="en-CA"/>
        </w:rPr>
        <w:t>‘</w:t>
      </w:r>
      <w:r w:rsidR="00CF62BD">
        <w:rPr>
          <w:rFonts w:eastAsia="Times New Roman"/>
          <w:sz w:val="22"/>
          <w:szCs w:val="22"/>
          <w:lang w:val="en-US" w:eastAsia="en-CA"/>
        </w:rPr>
        <w:t>purified</w:t>
      </w:r>
      <w:r w:rsidR="00ED765E">
        <w:rPr>
          <w:rFonts w:eastAsia="Times New Roman"/>
          <w:sz w:val="22"/>
          <w:szCs w:val="22"/>
          <w:lang w:val="en-US" w:eastAsia="en-CA"/>
        </w:rPr>
        <w:t>’</w:t>
      </w:r>
      <w:r w:rsidR="00CF62BD">
        <w:rPr>
          <w:rFonts w:eastAsia="Times New Roman"/>
          <w:sz w:val="22"/>
          <w:szCs w:val="22"/>
          <w:lang w:val="en-US" w:eastAsia="en-CA"/>
        </w:rPr>
        <w:t xml:space="preserve"> Ptolemaic system</w:t>
      </w:r>
      <w:r w:rsidR="009C6587">
        <w:rPr>
          <w:rFonts w:eastAsia="Times New Roman"/>
          <w:sz w:val="22"/>
          <w:szCs w:val="22"/>
          <w:lang w:val="en-US" w:eastAsia="en-CA"/>
        </w:rPr>
        <w:t>; they, too, were viewed as unsuccessful, lea</w:t>
      </w:r>
      <w:r w:rsidR="00ED765E">
        <w:rPr>
          <w:rFonts w:eastAsia="Times New Roman"/>
          <w:sz w:val="22"/>
          <w:szCs w:val="22"/>
          <w:lang w:val="en-US" w:eastAsia="en-CA"/>
        </w:rPr>
        <w:t>ding</w:t>
      </w:r>
      <w:r w:rsidR="00CD5076">
        <w:rPr>
          <w:rFonts w:eastAsia="Times New Roman"/>
          <w:sz w:val="22"/>
          <w:szCs w:val="22"/>
          <w:lang w:val="en-US" w:eastAsia="en-CA"/>
        </w:rPr>
        <w:t xml:space="preserve"> </w:t>
      </w:r>
      <w:r w:rsidR="00CF62BD">
        <w:rPr>
          <w:rFonts w:eastAsia="Times New Roman"/>
          <w:sz w:val="22"/>
          <w:szCs w:val="22"/>
          <w:lang w:val="en-US" w:eastAsia="en-CA"/>
        </w:rPr>
        <w:t xml:space="preserve">Curry </w:t>
      </w:r>
      <w:r w:rsidR="00CD5076">
        <w:rPr>
          <w:rFonts w:eastAsia="Times New Roman"/>
          <w:sz w:val="22"/>
          <w:szCs w:val="22"/>
          <w:lang w:val="en-US" w:eastAsia="en-CA"/>
        </w:rPr>
        <w:t xml:space="preserve">to </w:t>
      </w:r>
      <w:r w:rsidR="00CF62BD">
        <w:rPr>
          <w:rFonts w:eastAsia="Times New Roman"/>
          <w:sz w:val="22"/>
          <w:szCs w:val="22"/>
          <w:lang w:val="en-US" w:eastAsia="en-CA"/>
        </w:rPr>
        <w:t>argue that</w:t>
      </w:r>
      <w:r w:rsidR="0026604A">
        <w:rPr>
          <w:rFonts w:eastAsia="Times New Roman"/>
          <w:sz w:val="22"/>
          <w:szCs w:val="22"/>
          <w:lang w:val="en-US" w:eastAsia="en-CA"/>
        </w:rPr>
        <w:t>,</w:t>
      </w:r>
      <w:r w:rsidR="00CD5076">
        <w:rPr>
          <w:rFonts w:eastAsia="Times New Roman"/>
          <w:sz w:val="22"/>
          <w:szCs w:val="22"/>
          <w:lang w:val="en-US" w:eastAsia="en-CA"/>
        </w:rPr>
        <w:t xml:space="preserve"> by </w:t>
      </w:r>
      <w:r w:rsidR="00861B2A">
        <w:rPr>
          <w:rFonts w:eastAsia="Times New Roman"/>
          <w:sz w:val="22"/>
          <w:szCs w:val="22"/>
          <w:lang w:val="en-US" w:eastAsia="en-CA"/>
        </w:rPr>
        <w:t xml:space="preserve">the closing decades of the seventeenth century, </w:t>
      </w:r>
      <w:r w:rsidR="00CF62BD">
        <w:rPr>
          <w:rFonts w:eastAsia="Times New Roman"/>
          <w:sz w:val="22"/>
          <w:szCs w:val="22"/>
          <w:lang w:val="en-US" w:eastAsia="en-CA"/>
        </w:rPr>
        <w:t>j</w:t>
      </w:r>
      <w:r w:rsidR="004F4A53">
        <w:rPr>
          <w:rFonts w:eastAsia="Times New Roman"/>
          <w:sz w:val="22"/>
          <w:szCs w:val="22"/>
          <w:lang w:val="en-US" w:eastAsia="en-CA"/>
        </w:rPr>
        <w:t>udicial astrology</w:t>
      </w:r>
      <w:r w:rsidR="00326EFA">
        <w:rPr>
          <w:rFonts w:eastAsia="Times New Roman"/>
          <w:sz w:val="22"/>
          <w:szCs w:val="22"/>
          <w:lang w:val="en-US" w:eastAsia="en-CA"/>
        </w:rPr>
        <w:t xml:space="preserve"> </w:t>
      </w:r>
      <w:r w:rsidR="004F4A53">
        <w:rPr>
          <w:rFonts w:eastAsia="Times New Roman"/>
          <w:sz w:val="22"/>
          <w:szCs w:val="22"/>
          <w:lang w:val="en-US" w:eastAsia="en-CA"/>
        </w:rPr>
        <w:t xml:space="preserve">was ‘irredeemably </w:t>
      </w:r>
      <w:r w:rsidR="004F012B">
        <w:rPr>
          <w:rFonts w:eastAsia="Times New Roman"/>
          <w:sz w:val="22"/>
          <w:szCs w:val="22"/>
          <w:lang w:val="en-US" w:eastAsia="en-CA"/>
        </w:rPr>
        <w:t>fractured</w:t>
      </w:r>
      <w:r w:rsidR="004F4A53">
        <w:rPr>
          <w:rFonts w:eastAsia="Times New Roman"/>
          <w:sz w:val="22"/>
          <w:szCs w:val="22"/>
          <w:lang w:val="en-US" w:eastAsia="en-CA"/>
        </w:rPr>
        <w:t>’</w:t>
      </w:r>
      <w:r w:rsidR="00861B2A">
        <w:rPr>
          <w:rFonts w:eastAsia="Times New Roman"/>
          <w:sz w:val="22"/>
          <w:szCs w:val="22"/>
          <w:lang w:val="en-US" w:eastAsia="en-CA"/>
        </w:rPr>
        <w:t>.</w:t>
      </w:r>
      <w:r w:rsidR="004F4A53">
        <w:rPr>
          <w:rStyle w:val="FootnoteReference"/>
          <w:rFonts w:eastAsia="Times New Roman"/>
          <w:sz w:val="22"/>
          <w:szCs w:val="22"/>
          <w:lang w:val="en-US" w:eastAsia="en-CA"/>
        </w:rPr>
        <w:footnoteReference w:id="75"/>
      </w:r>
      <w:r w:rsidR="00861B2A">
        <w:rPr>
          <w:rFonts w:eastAsia="Times New Roman"/>
          <w:sz w:val="22"/>
          <w:szCs w:val="22"/>
          <w:lang w:val="en-US" w:eastAsia="en-CA"/>
        </w:rPr>
        <w:t xml:space="preserve"> Though Curry </w:t>
      </w:r>
      <w:r w:rsidR="003A5C8D">
        <w:rPr>
          <w:rFonts w:eastAsia="Times New Roman"/>
          <w:sz w:val="22"/>
          <w:szCs w:val="22"/>
          <w:lang w:val="en-US" w:eastAsia="en-CA"/>
        </w:rPr>
        <w:t>believes that Childrey’s reform attempts failed, perhaps perennial challenges to judicial astrology’s foundations and credibility could be counted as an indirect success</w:t>
      </w:r>
      <w:r w:rsidR="00ED765E">
        <w:rPr>
          <w:rFonts w:eastAsia="Times New Roman"/>
          <w:sz w:val="22"/>
          <w:szCs w:val="22"/>
          <w:lang w:val="en-US" w:eastAsia="en-CA"/>
        </w:rPr>
        <w:t xml:space="preserve"> of reform attempts</w:t>
      </w:r>
      <w:r w:rsidR="00CF62BD">
        <w:rPr>
          <w:rFonts w:eastAsia="Times New Roman"/>
          <w:sz w:val="22"/>
          <w:szCs w:val="22"/>
          <w:lang w:val="en-US" w:eastAsia="en-CA"/>
        </w:rPr>
        <w:t>?</w:t>
      </w:r>
      <w:r w:rsidR="00B244AB">
        <w:rPr>
          <w:rFonts w:eastAsia="Times New Roman"/>
          <w:sz w:val="22"/>
          <w:szCs w:val="22"/>
          <w:lang w:val="en-US" w:eastAsia="en-CA"/>
        </w:rPr>
        <w:t xml:space="preserve"> </w:t>
      </w:r>
      <w:r w:rsidR="00326EFA">
        <w:rPr>
          <w:rFonts w:eastAsia="Times New Roman"/>
          <w:sz w:val="22"/>
          <w:szCs w:val="22"/>
          <w:lang w:val="en-US" w:eastAsia="en-CA"/>
        </w:rPr>
        <w:t>T</w:t>
      </w:r>
      <w:r w:rsidR="00B244AB">
        <w:rPr>
          <w:rFonts w:eastAsia="Times New Roman"/>
          <w:sz w:val="22"/>
          <w:szCs w:val="22"/>
          <w:lang w:val="en-US" w:eastAsia="en-CA"/>
        </w:rPr>
        <w:t xml:space="preserve">he </w:t>
      </w:r>
      <w:r w:rsidR="00DA2B0B">
        <w:rPr>
          <w:rFonts w:eastAsia="Times New Roman"/>
          <w:sz w:val="22"/>
          <w:szCs w:val="22"/>
          <w:lang w:val="en-US" w:eastAsia="en-CA"/>
        </w:rPr>
        <w:t xml:space="preserve">rallying cry for a </w:t>
      </w:r>
      <w:r w:rsidR="00B244AB">
        <w:rPr>
          <w:rFonts w:eastAsia="Times New Roman"/>
          <w:sz w:val="22"/>
          <w:szCs w:val="22"/>
          <w:lang w:val="en-US" w:eastAsia="en-CA"/>
        </w:rPr>
        <w:t>Baconian</w:t>
      </w:r>
      <w:r w:rsidR="00DA2B0B">
        <w:rPr>
          <w:rFonts w:eastAsia="Times New Roman"/>
          <w:sz w:val="22"/>
          <w:szCs w:val="22"/>
          <w:lang w:val="en-US" w:eastAsia="en-CA"/>
        </w:rPr>
        <w:t>-inspired</w:t>
      </w:r>
      <w:r w:rsidR="00B244AB">
        <w:rPr>
          <w:rFonts w:eastAsia="Times New Roman"/>
          <w:sz w:val="22"/>
          <w:szCs w:val="22"/>
          <w:lang w:val="en-US" w:eastAsia="en-CA"/>
        </w:rPr>
        <w:t xml:space="preserve"> </w:t>
      </w:r>
      <w:r w:rsidR="00DA2B0B">
        <w:rPr>
          <w:rFonts w:eastAsia="Times New Roman"/>
          <w:sz w:val="22"/>
          <w:szCs w:val="22"/>
          <w:lang w:val="en-US" w:eastAsia="en-CA"/>
        </w:rPr>
        <w:t>saner astrology might have been heard</w:t>
      </w:r>
      <w:r w:rsidR="00D408FD">
        <w:rPr>
          <w:rFonts w:eastAsia="Times New Roman"/>
          <w:sz w:val="22"/>
          <w:szCs w:val="22"/>
          <w:lang w:val="en-US" w:eastAsia="en-CA"/>
        </w:rPr>
        <w:t xml:space="preserve"> in the next wave of reformers </w:t>
      </w:r>
      <w:r w:rsidR="00326EFA">
        <w:rPr>
          <w:rFonts w:eastAsia="Times New Roman"/>
          <w:sz w:val="22"/>
          <w:szCs w:val="22"/>
          <w:lang w:val="en-US" w:eastAsia="en-CA"/>
        </w:rPr>
        <w:t xml:space="preserve">working to restore astrology to </w:t>
      </w:r>
      <w:r w:rsidR="00A060C8">
        <w:rPr>
          <w:rFonts w:eastAsia="Times New Roman"/>
          <w:sz w:val="22"/>
          <w:szCs w:val="22"/>
          <w:lang w:val="en-US" w:eastAsia="en-CA"/>
        </w:rPr>
        <w:t>an</w:t>
      </w:r>
      <w:r w:rsidR="00326EFA">
        <w:rPr>
          <w:rFonts w:eastAsia="Times New Roman"/>
          <w:sz w:val="22"/>
          <w:szCs w:val="22"/>
          <w:lang w:val="en-US" w:eastAsia="en-CA"/>
        </w:rPr>
        <w:t xml:space="preserve"> </w:t>
      </w:r>
      <w:r w:rsidR="00390F97">
        <w:rPr>
          <w:rFonts w:eastAsia="Times New Roman"/>
          <w:sz w:val="22"/>
          <w:szCs w:val="22"/>
          <w:lang w:val="en-US" w:eastAsia="en-CA"/>
        </w:rPr>
        <w:t xml:space="preserve">Aristotelian and </w:t>
      </w:r>
      <w:r w:rsidR="00005584">
        <w:rPr>
          <w:rFonts w:eastAsia="Times New Roman"/>
          <w:sz w:val="22"/>
          <w:szCs w:val="22"/>
          <w:lang w:val="en-US" w:eastAsia="en-CA"/>
        </w:rPr>
        <w:t>Ptolemaic</w:t>
      </w:r>
      <w:r w:rsidR="00326EFA">
        <w:rPr>
          <w:rFonts w:eastAsia="Times New Roman"/>
          <w:sz w:val="22"/>
          <w:szCs w:val="22"/>
          <w:lang w:val="en-US" w:eastAsia="en-CA"/>
        </w:rPr>
        <w:t xml:space="preserve"> </w:t>
      </w:r>
      <w:r w:rsidR="00A060C8">
        <w:rPr>
          <w:rFonts w:eastAsia="Times New Roman"/>
          <w:sz w:val="22"/>
          <w:szCs w:val="22"/>
          <w:lang w:val="en-US" w:eastAsia="en-CA"/>
        </w:rPr>
        <w:t>‘</w:t>
      </w:r>
      <w:r w:rsidR="00326EFA">
        <w:rPr>
          <w:rFonts w:eastAsia="Times New Roman"/>
          <w:sz w:val="22"/>
          <w:szCs w:val="22"/>
          <w:lang w:val="en-US" w:eastAsia="en-CA"/>
        </w:rPr>
        <w:t>purity</w:t>
      </w:r>
      <w:r w:rsidR="00A060C8">
        <w:rPr>
          <w:rFonts w:eastAsia="Times New Roman"/>
          <w:sz w:val="22"/>
          <w:szCs w:val="22"/>
          <w:lang w:val="en-US" w:eastAsia="en-CA"/>
        </w:rPr>
        <w:t>’</w:t>
      </w:r>
      <w:r w:rsidR="00470D41">
        <w:rPr>
          <w:rFonts w:eastAsia="Times New Roman"/>
          <w:sz w:val="22"/>
          <w:szCs w:val="22"/>
          <w:lang w:val="en-US" w:eastAsia="en-CA"/>
        </w:rPr>
        <w:t>,</w:t>
      </w:r>
      <w:r w:rsidR="00390F97">
        <w:rPr>
          <w:rStyle w:val="FootnoteReference"/>
          <w:rFonts w:eastAsia="Times New Roman"/>
          <w:sz w:val="22"/>
          <w:szCs w:val="22"/>
          <w:lang w:val="en-US" w:eastAsia="en-CA"/>
        </w:rPr>
        <w:footnoteReference w:id="76"/>
      </w:r>
      <w:r w:rsidR="00DA2B0B">
        <w:rPr>
          <w:rFonts w:eastAsia="Times New Roman"/>
          <w:sz w:val="22"/>
          <w:szCs w:val="22"/>
          <w:lang w:val="en-US" w:eastAsia="en-CA"/>
        </w:rPr>
        <w:t xml:space="preserve"> but</w:t>
      </w:r>
      <w:r w:rsidR="005F3AA9">
        <w:rPr>
          <w:rFonts w:eastAsia="Times New Roman"/>
          <w:sz w:val="22"/>
          <w:szCs w:val="22"/>
          <w:lang w:val="en-US" w:eastAsia="en-CA"/>
        </w:rPr>
        <w:t>, as Bowden ha</w:t>
      </w:r>
      <w:r w:rsidR="006F67B8">
        <w:rPr>
          <w:rFonts w:eastAsia="Times New Roman"/>
          <w:sz w:val="22"/>
          <w:szCs w:val="22"/>
          <w:lang w:val="en-US" w:eastAsia="en-CA"/>
        </w:rPr>
        <w:t>s</w:t>
      </w:r>
      <w:r w:rsidR="005F3AA9">
        <w:rPr>
          <w:rFonts w:eastAsia="Times New Roman"/>
          <w:sz w:val="22"/>
          <w:szCs w:val="22"/>
          <w:lang w:val="en-US" w:eastAsia="en-CA"/>
        </w:rPr>
        <w:t xml:space="preserve"> </w:t>
      </w:r>
      <w:r w:rsidR="00CF62BD">
        <w:rPr>
          <w:rFonts w:eastAsia="Times New Roman"/>
          <w:sz w:val="22"/>
          <w:szCs w:val="22"/>
          <w:lang w:val="en-US" w:eastAsia="en-CA"/>
        </w:rPr>
        <w:t>posited</w:t>
      </w:r>
      <w:r w:rsidR="005F3AA9">
        <w:rPr>
          <w:rFonts w:eastAsia="Times New Roman"/>
          <w:sz w:val="22"/>
          <w:szCs w:val="22"/>
          <w:lang w:val="en-US" w:eastAsia="en-CA"/>
        </w:rPr>
        <w:t>, ‘the reformers were simply attacking a problem that could not be solved’</w:t>
      </w:r>
      <w:r w:rsidR="00470D41">
        <w:rPr>
          <w:rFonts w:eastAsia="Times New Roman"/>
          <w:sz w:val="22"/>
          <w:szCs w:val="22"/>
          <w:lang w:val="en-US" w:eastAsia="en-CA"/>
        </w:rPr>
        <w:t>.</w:t>
      </w:r>
      <w:r w:rsidR="005F3AA9">
        <w:rPr>
          <w:rStyle w:val="FootnoteReference"/>
          <w:rFonts w:eastAsia="Times New Roman"/>
          <w:sz w:val="22"/>
          <w:szCs w:val="22"/>
          <w:lang w:val="en-US" w:eastAsia="en-CA"/>
        </w:rPr>
        <w:footnoteReference w:id="77"/>
      </w:r>
      <w:r w:rsidR="005F3AA9">
        <w:rPr>
          <w:rFonts w:eastAsia="Times New Roman"/>
          <w:sz w:val="22"/>
          <w:szCs w:val="22"/>
          <w:lang w:val="en-US" w:eastAsia="en-CA"/>
        </w:rPr>
        <w:t xml:space="preserve"> </w:t>
      </w:r>
      <w:r w:rsidR="00CF62BD">
        <w:rPr>
          <w:rFonts w:eastAsia="Times New Roman"/>
          <w:sz w:val="22"/>
          <w:szCs w:val="22"/>
          <w:lang w:val="en-US" w:eastAsia="en-CA"/>
        </w:rPr>
        <w:t xml:space="preserve">The question of what that problem was deserves </w:t>
      </w:r>
      <w:r w:rsidR="005A44F7">
        <w:rPr>
          <w:rFonts w:eastAsia="Times New Roman"/>
          <w:sz w:val="22"/>
          <w:szCs w:val="22"/>
          <w:lang w:val="en-US" w:eastAsia="en-CA"/>
        </w:rPr>
        <w:t xml:space="preserve">reflection. </w:t>
      </w:r>
    </w:p>
    <w:p w14:paraId="0C26BC9A" w14:textId="12F2015E" w:rsidR="009B5AFC" w:rsidRPr="00E5274C" w:rsidRDefault="005A44F7" w:rsidP="007332C5">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For Childrey, it is possible to surmise that the problem was one of astrology’s credibility</w:t>
      </w:r>
      <w:r w:rsidR="0046699D">
        <w:rPr>
          <w:rFonts w:eastAsia="Times New Roman"/>
          <w:sz w:val="22"/>
          <w:szCs w:val="22"/>
          <w:lang w:val="en-US" w:eastAsia="en-CA"/>
        </w:rPr>
        <w:t xml:space="preserve"> in the face </w:t>
      </w:r>
      <w:r w:rsidR="00D606FA">
        <w:rPr>
          <w:rFonts w:eastAsia="Times New Roman"/>
          <w:sz w:val="22"/>
          <w:szCs w:val="22"/>
          <w:lang w:val="en-US" w:eastAsia="en-CA"/>
        </w:rPr>
        <w:t>of competing astronomical realities</w:t>
      </w:r>
      <w:r w:rsidR="000F7A29">
        <w:rPr>
          <w:rFonts w:eastAsia="Times New Roman"/>
          <w:sz w:val="22"/>
          <w:szCs w:val="22"/>
          <w:lang w:val="en-US" w:eastAsia="en-CA"/>
        </w:rPr>
        <w:t xml:space="preserve">. Given his later reflections in </w:t>
      </w:r>
      <w:r w:rsidR="000F7A29">
        <w:rPr>
          <w:rFonts w:eastAsia="Times New Roman"/>
          <w:i/>
          <w:iCs/>
          <w:sz w:val="22"/>
          <w:szCs w:val="22"/>
          <w:lang w:val="en-US" w:eastAsia="en-CA"/>
        </w:rPr>
        <w:t>Britannia Bacon</w:t>
      </w:r>
      <w:r w:rsidR="001E460C">
        <w:rPr>
          <w:rFonts w:eastAsia="Times New Roman"/>
          <w:i/>
          <w:iCs/>
          <w:sz w:val="22"/>
          <w:szCs w:val="22"/>
          <w:lang w:val="en-US" w:eastAsia="en-CA"/>
        </w:rPr>
        <w:t>ica</w:t>
      </w:r>
      <w:r w:rsidR="001E460C">
        <w:rPr>
          <w:rFonts w:eastAsia="Times New Roman"/>
          <w:sz w:val="22"/>
          <w:szCs w:val="22"/>
          <w:lang w:val="en-US" w:eastAsia="en-CA"/>
        </w:rPr>
        <w:t xml:space="preserve"> where he </w:t>
      </w:r>
      <w:r w:rsidR="00ED765E">
        <w:rPr>
          <w:rFonts w:eastAsia="Times New Roman"/>
          <w:sz w:val="22"/>
          <w:szCs w:val="22"/>
          <w:lang w:val="en-US" w:eastAsia="en-CA"/>
        </w:rPr>
        <w:t>wrote</w:t>
      </w:r>
      <w:r w:rsidR="001E460C">
        <w:rPr>
          <w:rFonts w:eastAsia="Times New Roman"/>
          <w:sz w:val="22"/>
          <w:szCs w:val="22"/>
          <w:lang w:val="en-US" w:eastAsia="en-CA"/>
        </w:rPr>
        <w:t xml:space="preserve"> </w:t>
      </w:r>
      <w:r w:rsidR="001E460C" w:rsidRPr="00AE7BB2">
        <w:rPr>
          <w:rFonts w:eastAsia="Times New Roman"/>
          <w:sz w:val="22"/>
          <w:szCs w:val="22"/>
          <w:lang w:val="en-US" w:eastAsia="en-CA"/>
        </w:rPr>
        <w:t xml:space="preserve">that astrology ‘promiseth much more than she is able to perform: and is led much </w:t>
      </w:r>
      <w:r w:rsidR="001E460C" w:rsidRPr="00AE7BB2">
        <w:rPr>
          <w:rFonts w:eastAsia="Times New Roman"/>
          <w:sz w:val="22"/>
          <w:szCs w:val="22"/>
          <w:lang w:val="en-US" w:eastAsia="en-CA"/>
        </w:rPr>
        <w:lastRenderedPageBreak/>
        <w:t>more by fancy &amp; plausibilities, then sound reason</w:t>
      </w:r>
      <w:r w:rsidR="00AE7BB2">
        <w:rPr>
          <w:rFonts w:eastAsia="Times New Roman"/>
          <w:sz w:val="22"/>
          <w:szCs w:val="22"/>
          <w:lang w:val="en-US" w:eastAsia="en-CA"/>
        </w:rPr>
        <w:t>’</w:t>
      </w:r>
      <w:r w:rsidR="00FE177A">
        <w:rPr>
          <w:rFonts w:eastAsia="Times New Roman"/>
          <w:sz w:val="22"/>
          <w:szCs w:val="22"/>
          <w:lang w:val="en-US" w:eastAsia="en-CA"/>
        </w:rPr>
        <w:t xml:space="preserve"> points to</w:t>
      </w:r>
      <w:r w:rsidR="00075BB8">
        <w:rPr>
          <w:rFonts w:eastAsia="Times New Roman"/>
          <w:sz w:val="22"/>
          <w:szCs w:val="22"/>
          <w:lang w:val="en-US" w:eastAsia="en-CA"/>
        </w:rPr>
        <w:t xml:space="preserve"> </w:t>
      </w:r>
      <w:r w:rsidR="004063F7">
        <w:rPr>
          <w:rFonts w:eastAsia="Times New Roman"/>
          <w:sz w:val="22"/>
          <w:szCs w:val="22"/>
          <w:lang w:val="en-US" w:eastAsia="en-CA"/>
        </w:rPr>
        <w:t>Childrey</w:t>
      </w:r>
      <w:r w:rsidR="00FE177A">
        <w:rPr>
          <w:rFonts w:eastAsia="Times New Roman"/>
          <w:sz w:val="22"/>
          <w:szCs w:val="22"/>
          <w:lang w:val="en-US" w:eastAsia="en-CA"/>
        </w:rPr>
        <w:t>’s</w:t>
      </w:r>
      <w:r w:rsidR="004063F7">
        <w:rPr>
          <w:rFonts w:eastAsia="Times New Roman"/>
          <w:sz w:val="22"/>
          <w:szCs w:val="22"/>
          <w:lang w:val="en-US" w:eastAsia="en-CA"/>
        </w:rPr>
        <w:t xml:space="preserve"> </w:t>
      </w:r>
      <w:r w:rsidR="00AD558D">
        <w:rPr>
          <w:rFonts w:eastAsia="Times New Roman"/>
          <w:sz w:val="22"/>
          <w:szCs w:val="22"/>
          <w:lang w:val="en-US" w:eastAsia="en-CA"/>
        </w:rPr>
        <w:t>emphasis on shifting from</w:t>
      </w:r>
      <w:r w:rsidR="00ED765E">
        <w:rPr>
          <w:rFonts w:eastAsia="Times New Roman"/>
          <w:sz w:val="22"/>
          <w:szCs w:val="22"/>
          <w:lang w:val="en-US" w:eastAsia="en-CA"/>
        </w:rPr>
        <w:t xml:space="preserve"> a heliocentric cosmic model</w:t>
      </w:r>
      <w:r w:rsidR="00AD558D">
        <w:rPr>
          <w:rFonts w:eastAsia="Times New Roman"/>
          <w:sz w:val="22"/>
          <w:szCs w:val="22"/>
          <w:lang w:val="en-US" w:eastAsia="en-CA"/>
        </w:rPr>
        <w:t xml:space="preserve"> and</w:t>
      </w:r>
      <w:r w:rsidR="00ED765E">
        <w:rPr>
          <w:rFonts w:eastAsia="Times New Roman"/>
          <w:sz w:val="22"/>
          <w:szCs w:val="22"/>
          <w:lang w:val="en-US" w:eastAsia="en-CA"/>
        </w:rPr>
        <w:t xml:space="preserve"> </w:t>
      </w:r>
      <w:r w:rsidR="00A84900">
        <w:rPr>
          <w:rFonts w:eastAsia="Times New Roman"/>
          <w:sz w:val="22"/>
          <w:szCs w:val="22"/>
          <w:lang w:val="en-US" w:eastAsia="en-CA"/>
        </w:rPr>
        <w:t>viewing aspects as they a</w:t>
      </w:r>
      <w:r w:rsidR="00ED765E">
        <w:rPr>
          <w:rFonts w:eastAsia="Times New Roman"/>
          <w:sz w:val="22"/>
          <w:szCs w:val="22"/>
          <w:lang w:val="en-US" w:eastAsia="en-CA"/>
        </w:rPr>
        <w:t xml:space="preserve">ppear </w:t>
      </w:r>
      <w:r w:rsidR="00D34281">
        <w:rPr>
          <w:rFonts w:eastAsia="Times New Roman"/>
          <w:sz w:val="22"/>
          <w:szCs w:val="22"/>
          <w:lang w:val="en-US" w:eastAsia="en-CA"/>
        </w:rPr>
        <w:t>in the visible sky rather than the way they appear to the astrologer</w:t>
      </w:r>
      <w:r w:rsidR="00FD00F7">
        <w:rPr>
          <w:rFonts w:eastAsia="Times New Roman"/>
          <w:sz w:val="22"/>
          <w:szCs w:val="22"/>
          <w:lang w:val="en-US" w:eastAsia="en-CA"/>
        </w:rPr>
        <w:t xml:space="preserve"> from a geocentric perspective</w:t>
      </w:r>
      <w:r w:rsidR="00694337">
        <w:rPr>
          <w:rFonts w:eastAsia="Times New Roman"/>
          <w:sz w:val="22"/>
          <w:szCs w:val="22"/>
          <w:lang w:val="en-US" w:eastAsia="en-CA"/>
        </w:rPr>
        <w:t>.</w:t>
      </w:r>
      <w:r w:rsidR="00694337">
        <w:rPr>
          <w:rStyle w:val="FootnoteReference"/>
          <w:rFonts w:eastAsia="Times New Roman"/>
          <w:sz w:val="22"/>
          <w:szCs w:val="22"/>
          <w:lang w:val="en-US" w:eastAsia="en-CA"/>
        </w:rPr>
        <w:footnoteReference w:id="78"/>
      </w:r>
      <w:r w:rsidR="00F060F8">
        <w:rPr>
          <w:rFonts w:eastAsia="Times New Roman"/>
          <w:sz w:val="22"/>
          <w:szCs w:val="22"/>
          <w:lang w:val="en-US" w:eastAsia="en-CA"/>
        </w:rPr>
        <w:t xml:space="preserve"> </w:t>
      </w:r>
      <w:r w:rsidR="0072057C">
        <w:rPr>
          <w:rFonts w:eastAsia="Times New Roman"/>
          <w:sz w:val="22"/>
          <w:szCs w:val="22"/>
          <w:lang w:val="en-US" w:eastAsia="en-CA"/>
        </w:rPr>
        <w:t>C</w:t>
      </w:r>
      <w:r w:rsidR="00195928">
        <w:rPr>
          <w:rFonts w:eastAsia="Times New Roman"/>
          <w:sz w:val="22"/>
          <w:szCs w:val="22"/>
          <w:lang w:val="en-US" w:eastAsia="en-CA"/>
        </w:rPr>
        <w:t>ommenting on Bacon’s</w:t>
      </w:r>
      <w:r w:rsidR="0072057C">
        <w:rPr>
          <w:rFonts w:eastAsia="Times New Roman"/>
          <w:sz w:val="22"/>
          <w:szCs w:val="22"/>
          <w:lang w:val="en-US" w:eastAsia="en-CA"/>
        </w:rPr>
        <w:t xml:space="preserve"> theory of</w:t>
      </w:r>
      <w:r w:rsidR="00195928">
        <w:rPr>
          <w:rFonts w:eastAsia="Times New Roman"/>
          <w:sz w:val="22"/>
          <w:szCs w:val="22"/>
          <w:lang w:val="en-US" w:eastAsia="en-CA"/>
        </w:rPr>
        <w:t xml:space="preserve"> ‘</w:t>
      </w:r>
      <w:r w:rsidR="0072057C">
        <w:rPr>
          <w:rFonts w:eastAsia="Times New Roman"/>
          <w:sz w:val="22"/>
          <w:szCs w:val="22"/>
          <w:lang w:val="en-US" w:eastAsia="en-CA"/>
        </w:rPr>
        <w:t>interpretation</w:t>
      </w:r>
      <w:r w:rsidR="00195928">
        <w:rPr>
          <w:rFonts w:eastAsia="Times New Roman"/>
          <w:sz w:val="22"/>
          <w:szCs w:val="22"/>
          <w:lang w:val="en-US" w:eastAsia="en-CA"/>
        </w:rPr>
        <w:t xml:space="preserve"> of nature’</w:t>
      </w:r>
      <w:r w:rsidR="0072057C">
        <w:rPr>
          <w:rFonts w:eastAsia="Times New Roman"/>
          <w:sz w:val="22"/>
          <w:szCs w:val="22"/>
          <w:lang w:val="en-US" w:eastAsia="en-CA"/>
        </w:rPr>
        <w:t xml:space="preserve">, Karl Popper </w:t>
      </w:r>
      <w:r w:rsidR="00F739DA">
        <w:rPr>
          <w:rFonts w:eastAsia="Times New Roman"/>
          <w:sz w:val="22"/>
          <w:szCs w:val="22"/>
          <w:lang w:val="en-US" w:eastAsia="en-CA"/>
        </w:rPr>
        <w:t>might further have couched</w:t>
      </w:r>
      <w:r w:rsidR="0072057C">
        <w:rPr>
          <w:rFonts w:eastAsia="Times New Roman"/>
          <w:sz w:val="22"/>
          <w:szCs w:val="22"/>
          <w:lang w:val="en-US" w:eastAsia="en-CA"/>
        </w:rPr>
        <w:t xml:space="preserve"> Childrey’s approach </w:t>
      </w:r>
      <w:r w:rsidR="002E1C0B">
        <w:rPr>
          <w:rFonts w:eastAsia="Times New Roman"/>
          <w:sz w:val="22"/>
          <w:szCs w:val="22"/>
          <w:lang w:val="en-US" w:eastAsia="en-CA"/>
        </w:rPr>
        <w:t xml:space="preserve">as </w:t>
      </w:r>
      <w:r w:rsidR="00F739DA">
        <w:rPr>
          <w:rFonts w:eastAsia="Times New Roman"/>
          <w:sz w:val="22"/>
          <w:szCs w:val="22"/>
          <w:lang w:val="en-US" w:eastAsia="en-CA"/>
        </w:rPr>
        <w:t>a</w:t>
      </w:r>
      <w:r w:rsidR="002E1C0B">
        <w:rPr>
          <w:rFonts w:eastAsia="Times New Roman"/>
          <w:sz w:val="22"/>
          <w:szCs w:val="22"/>
          <w:lang w:val="en-US" w:eastAsia="en-CA"/>
        </w:rPr>
        <w:t xml:space="preserve"> literal application of </w:t>
      </w:r>
      <w:r w:rsidR="00AE1159">
        <w:rPr>
          <w:rFonts w:eastAsia="Times New Roman"/>
          <w:sz w:val="22"/>
          <w:szCs w:val="22"/>
          <w:lang w:val="en-US" w:eastAsia="en-CA"/>
        </w:rPr>
        <w:t>Bacon’s</w:t>
      </w:r>
      <w:r w:rsidR="002E1C0B">
        <w:rPr>
          <w:rFonts w:eastAsia="Times New Roman"/>
          <w:sz w:val="22"/>
          <w:szCs w:val="22"/>
          <w:lang w:val="en-US" w:eastAsia="en-CA"/>
        </w:rPr>
        <w:t xml:space="preserve"> concept: </w:t>
      </w:r>
      <w:r w:rsidR="00F739DA">
        <w:rPr>
          <w:rFonts w:eastAsia="Times New Roman"/>
          <w:sz w:val="22"/>
          <w:szCs w:val="22"/>
          <w:lang w:val="en-US" w:eastAsia="en-CA"/>
        </w:rPr>
        <w:t xml:space="preserve">to </w:t>
      </w:r>
      <w:r w:rsidR="002E1C0B">
        <w:rPr>
          <w:rFonts w:eastAsia="Times New Roman"/>
          <w:sz w:val="22"/>
          <w:szCs w:val="22"/>
          <w:lang w:val="en-US" w:eastAsia="en-CA"/>
        </w:rPr>
        <w:t>the empiricist</w:t>
      </w:r>
      <w:r w:rsidR="00AE1159">
        <w:rPr>
          <w:rFonts w:eastAsia="Times New Roman"/>
          <w:sz w:val="22"/>
          <w:szCs w:val="22"/>
          <w:lang w:val="en-US" w:eastAsia="en-CA"/>
        </w:rPr>
        <w:t xml:space="preserve"> of this period </w:t>
      </w:r>
      <w:r w:rsidR="00CF6F24">
        <w:rPr>
          <w:rFonts w:eastAsia="Times New Roman"/>
          <w:sz w:val="22"/>
          <w:szCs w:val="22"/>
          <w:lang w:val="en-US" w:eastAsia="en-CA"/>
        </w:rPr>
        <w:t>‘interpret</w:t>
      </w:r>
      <w:r w:rsidR="00AE1159">
        <w:rPr>
          <w:rFonts w:eastAsia="Times New Roman"/>
          <w:sz w:val="22"/>
          <w:szCs w:val="22"/>
          <w:lang w:val="en-US" w:eastAsia="en-CA"/>
        </w:rPr>
        <w:t>ation</w:t>
      </w:r>
      <w:r w:rsidR="00CF6F24">
        <w:rPr>
          <w:rFonts w:eastAsia="Times New Roman"/>
          <w:sz w:val="22"/>
          <w:szCs w:val="22"/>
          <w:lang w:val="en-US" w:eastAsia="en-CA"/>
        </w:rPr>
        <w:t>’</w:t>
      </w:r>
      <w:r w:rsidR="00F739DA">
        <w:rPr>
          <w:rFonts w:eastAsia="Times New Roman"/>
          <w:sz w:val="22"/>
          <w:szCs w:val="22"/>
          <w:lang w:val="en-US" w:eastAsia="en-CA"/>
        </w:rPr>
        <w:t xml:space="preserve"> was not translation of a concept </w:t>
      </w:r>
      <w:r w:rsidR="00CF6F24">
        <w:rPr>
          <w:rFonts w:eastAsia="Times New Roman"/>
          <w:sz w:val="22"/>
          <w:szCs w:val="22"/>
          <w:lang w:val="en-US" w:eastAsia="en-CA"/>
        </w:rPr>
        <w:t xml:space="preserve">in the ‘modern sense’ of the word, but </w:t>
      </w:r>
      <w:r w:rsidR="00BA7F90">
        <w:rPr>
          <w:rFonts w:eastAsia="Times New Roman"/>
          <w:sz w:val="22"/>
          <w:szCs w:val="22"/>
          <w:lang w:val="en-US" w:eastAsia="en-CA"/>
        </w:rPr>
        <w:t xml:space="preserve">a literal reading of what </w:t>
      </w:r>
      <w:r w:rsidR="00AE1159">
        <w:rPr>
          <w:rFonts w:eastAsia="Times New Roman"/>
          <w:sz w:val="22"/>
          <w:szCs w:val="22"/>
          <w:lang w:val="en-US" w:eastAsia="en-CA"/>
        </w:rPr>
        <w:t>wa</w:t>
      </w:r>
      <w:r w:rsidR="00BA7F90">
        <w:rPr>
          <w:rFonts w:eastAsia="Times New Roman"/>
          <w:sz w:val="22"/>
          <w:szCs w:val="22"/>
          <w:lang w:val="en-US" w:eastAsia="en-CA"/>
        </w:rPr>
        <w:t>s manifest in nature</w:t>
      </w:r>
      <w:r w:rsidR="00366427">
        <w:rPr>
          <w:rStyle w:val="FootnoteReference"/>
          <w:rFonts w:eastAsia="Times New Roman"/>
          <w:sz w:val="22"/>
          <w:szCs w:val="22"/>
          <w:lang w:val="en-US" w:eastAsia="en-CA"/>
        </w:rPr>
        <w:footnoteReference w:id="79"/>
      </w:r>
      <w:r w:rsidR="00BA7F90">
        <w:rPr>
          <w:rFonts w:eastAsia="Times New Roman"/>
          <w:sz w:val="22"/>
          <w:szCs w:val="22"/>
          <w:lang w:val="en-US" w:eastAsia="en-CA"/>
        </w:rPr>
        <w:t>—</w:t>
      </w:r>
      <w:r w:rsidR="00AE1159">
        <w:rPr>
          <w:rFonts w:eastAsia="Times New Roman"/>
          <w:sz w:val="22"/>
          <w:szCs w:val="22"/>
          <w:lang w:val="en-US" w:eastAsia="en-CA"/>
        </w:rPr>
        <w:t>this is consistent with</w:t>
      </w:r>
      <w:r w:rsidR="00BA7F90">
        <w:rPr>
          <w:rFonts w:eastAsia="Times New Roman"/>
          <w:sz w:val="22"/>
          <w:szCs w:val="22"/>
          <w:lang w:val="en-US" w:eastAsia="en-CA"/>
        </w:rPr>
        <w:t xml:space="preserve"> Childrey</w:t>
      </w:r>
      <w:r w:rsidR="00AE1159">
        <w:rPr>
          <w:rFonts w:eastAsia="Times New Roman"/>
          <w:sz w:val="22"/>
          <w:szCs w:val="22"/>
          <w:lang w:val="en-US" w:eastAsia="en-CA"/>
        </w:rPr>
        <w:t xml:space="preserve">’s appeals to reform astrology </w:t>
      </w:r>
      <w:r w:rsidR="00484F4B">
        <w:rPr>
          <w:rFonts w:eastAsia="Times New Roman"/>
          <w:sz w:val="22"/>
          <w:szCs w:val="22"/>
          <w:lang w:val="en-US" w:eastAsia="en-CA"/>
        </w:rPr>
        <w:t xml:space="preserve">based on observation </w:t>
      </w:r>
      <w:r w:rsidR="00BA7F90">
        <w:rPr>
          <w:rFonts w:eastAsia="Times New Roman"/>
          <w:sz w:val="22"/>
          <w:szCs w:val="22"/>
          <w:lang w:val="en-US" w:eastAsia="en-CA"/>
        </w:rPr>
        <w:t xml:space="preserve">carried out </w:t>
      </w:r>
      <w:r w:rsidR="00E5274C">
        <w:rPr>
          <w:rFonts w:eastAsia="Times New Roman"/>
          <w:sz w:val="22"/>
          <w:szCs w:val="22"/>
          <w:lang w:val="en-US" w:eastAsia="en-CA"/>
        </w:rPr>
        <w:t>‘by eye’ (</w:t>
      </w:r>
      <w:r w:rsidR="00E5274C">
        <w:rPr>
          <w:rFonts w:eastAsia="Times New Roman"/>
          <w:i/>
          <w:iCs/>
          <w:sz w:val="22"/>
          <w:szCs w:val="22"/>
          <w:lang w:val="en-US" w:eastAsia="en-CA"/>
        </w:rPr>
        <w:t>ad oculum</w:t>
      </w:r>
      <w:r w:rsidR="00E5274C">
        <w:rPr>
          <w:rFonts w:eastAsia="Times New Roman"/>
          <w:sz w:val="22"/>
          <w:szCs w:val="22"/>
          <w:lang w:val="en-US" w:eastAsia="en-CA"/>
        </w:rPr>
        <w:t>)</w:t>
      </w:r>
      <w:r w:rsidR="001966BF">
        <w:rPr>
          <w:rFonts w:eastAsia="Times New Roman"/>
          <w:sz w:val="22"/>
          <w:szCs w:val="22"/>
          <w:lang w:val="en-US" w:eastAsia="en-CA"/>
        </w:rPr>
        <w:t>.</w:t>
      </w:r>
      <w:r w:rsidR="001966BF">
        <w:rPr>
          <w:rStyle w:val="FootnoteReference"/>
          <w:rFonts w:eastAsia="Times New Roman"/>
          <w:sz w:val="22"/>
          <w:szCs w:val="22"/>
          <w:lang w:val="en-US" w:eastAsia="en-CA"/>
        </w:rPr>
        <w:footnoteReference w:id="80"/>
      </w:r>
    </w:p>
    <w:p w14:paraId="12F20E4E" w14:textId="60205F3E" w:rsidR="004D7FCE" w:rsidRPr="002E7670" w:rsidRDefault="005B4297" w:rsidP="005A437C">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 xml:space="preserve">While Childrey’s approach might have suffered from </w:t>
      </w:r>
      <w:r w:rsidR="002013DD">
        <w:rPr>
          <w:rFonts w:eastAsia="Times New Roman"/>
          <w:sz w:val="22"/>
          <w:szCs w:val="22"/>
          <w:lang w:val="en-US" w:eastAsia="en-CA"/>
        </w:rPr>
        <w:t xml:space="preserve">an </w:t>
      </w:r>
      <w:r>
        <w:rPr>
          <w:rFonts w:eastAsia="Times New Roman"/>
          <w:sz w:val="22"/>
          <w:szCs w:val="22"/>
          <w:lang w:val="en-US" w:eastAsia="en-CA"/>
        </w:rPr>
        <w:t>absence of evidence</w:t>
      </w:r>
      <w:r w:rsidR="002013DD">
        <w:rPr>
          <w:rFonts w:eastAsia="Times New Roman"/>
          <w:sz w:val="22"/>
          <w:szCs w:val="22"/>
          <w:lang w:val="en-US" w:eastAsia="en-CA"/>
        </w:rPr>
        <w:t xml:space="preserve">, they also might have been </w:t>
      </w:r>
      <w:r>
        <w:rPr>
          <w:rFonts w:eastAsia="Times New Roman"/>
          <w:sz w:val="22"/>
          <w:szCs w:val="22"/>
          <w:lang w:val="en-US" w:eastAsia="en-CA"/>
        </w:rPr>
        <w:t xml:space="preserve">undercut by his continuing reliance on casting figures according to the geocentric scheme with only minor modifications </w:t>
      </w:r>
      <w:r w:rsidR="006A0E5F">
        <w:rPr>
          <w:rFonts w:eastAsia="Times New Roman"/>
          <w:sz w:val="22"/>
          <w:szCs w:val="22"/>
          <w:lang w:val="en-US" w:eastAsia="en-CA"/>
        </w:rPr>
        <w:t>replacing</w:t>
      </w:r>
      <w:r w:rsidR="00E967F0">
        <w:rPr>
          <w:rFonts w:eastAsia="Times New Roman"/>
          <w:sz w:val="22"/>
          <w:szCs w:val="22"/>
          <w:lang w:val="en-US" w:eastAsia="en-CA"/>
        </w:rPr>
        <w:t xml:space="preserve"> the sun </w:t>
      </w:r>
      <w:r w:rsidR="006A0E5F">
        <w:rPr>
          <w:rFonts w:eastAsia="Times New Roman"/>
          <w:sz w:val="22"/>
          <w:szCs w:val="22"/>
          <w:lang w:val="en-US" w:eastAsia="en-CA"/>
        </w:rPr>
        <w:t>with the earth in</w:t>
      </w:r>
      <w:r w:rsidR="00E967F0">
        <w:rPr>
          <w:rFonts w:eastAsia="Times New Roman"/>
          <w:sz w:val="22"/>
          <w:szCs w:val="22"/>
          <w:lang w:val="en-US" w:eastAsia="en-CA"/>
        </w:rPr>
        <w:t xml:space="preserve"> a chart.</w:t>
      </w:r>
      <w:r w:rsidR="006A0E5F">
        <w:rPr>
          <w:rFonts w:eastAsia="Times New Roman"/>
          <w:sz w:val="22"/>
          <w:szCs w:val="22"/>
          <w:lang w:val="en-US" w:eastAsia="en-CA"/>
        </w:rPr>
        <w:t xml:space="preserve"> This is a symbolic modification, but an important one.</w:t>
      </w:r>
      <w:r w:rsidR="00DA5EB5">
        <w:rPr>
          <w:rFonts w:eastAsia="Times New Roman"/>
          <w:sz w:val="22"/>
          <w:szCs w:val="22"/>
          <w:lang w:val="en-US" w:eastAsia="en-CA"/>
        </w:rPr>
        <w:t xml:space="preserve"> </w:t>
      </w:r>
      <w:r w:rsidR="00E967F0">
        <w:rPr>
          <w:rFonts w:eastAsia="Times New Roman"/>
          <w:sz w:val="22"/>
          <w:szCs w:val="22"/>
          <w:lang w:val="en-US" w:eastAsia="en-CA"/>
        </w:rPr>
        <w:t xml:space="preserve">In her monograph on William Lilly, </w:t>
      </w:r>
      <w:r w:rsidR="005C6B60">
        <w:rPr>
          <w:rFonts w:eastAsia="Times New Roman"/>
          <w:sz w:val="22"/>
          <w:szCs w:val="22"/>
          <w:lang w:val="en-US" w:eastAsia="en-CA"/>
        </w:rPr>
        <w:t xml:space="preserve">Ann </w:t>
      </w:r>
      <w:r w:rsidR="00E967F0">
        <w:rPr>
          <w:rFonts w:eastAsia="Times New Roman"/>
          <w:sz w:val="22"/>
          <w:szCs w:val="22"/>
          <w:lang w:val="en-US" w:eastAsia="en-CA"/>
        </w:rPr>
        <w:t>Geneva draws on</w:t>
      </w:r>
      <w:r w:rsidR="004D7FCE">
        <w:rPr>
          <w:rFonts w:eastAsia="Times New Roman"/>
          <w:sz w:val="22"/>
          <w:szCs w:val="22"/>
          <w:lang w:val="en-US" w:eastAsia="en-CA"/>
        </w:rPr>
        <w:t xml:space="preserve"> </w:t>
      </w:r>
      <w:r w:rsidR="00935300">
        <w:rPr>
          <w:rFonts w:eastAsia="Times New Roman"/>
          <w:sz w:val="22"/>
          <w:szCs w:val="22"/>
          <w:lang w:val="en-US" w:eastAsia="en-CA"/>
        </w:rPr>
        <w:t>sociological frameworks that couch</w:t>
      </w:r>
      <w:r w:rsidR="004D7FCE">
        <w:rPr>
          <w:rFonts w:eastAsia="Times New Roman"/>
          <w:sz w:val="22"/>
          <w:szCs w:val="22"/>
          <w:lang w:val="en-US" w:eastAsia="en-CA"/>
        </w:rPr>
        <w:t xml:space="preserve"> astrology within ‘the idea of a humanly-conceived symbolic universe’</w:t>
      </w:r>
      <w:r w:rsidR="00E967F0">
        <w:rPr>
          <w:rFonts w:eastAsia="Times New Roman"/>
          <w:sz w:val="22"/>
          <w:szCs w:val="22"/>
          <w:lang w:val="en-US" w:eastAsia="en-CA"/>
        </w:rPr>
        <w:t>.</w:t>
      </w:r>
      <w:r w:rsidR="00E967F0">
        <w:rPr>
          <w:rStyle w:val="FootnoteReference"/>
          <w:rFonts w:eastAsia="Times New Roman"/>
          <w:sz w:val="22"/>
          <w:szCs w:val="22"/>
          <w:lang w:val="en-US" w:eastAsia="en-CA"/>
        </w:rPr>
        <w:footnoteReference w:id="81"/>
      </w:r>
      <w:r w:rsidR="004D7FCE">
        <w:rPr>
          <w:rFonts w:eastAsia="Times New Roman"/>
          <w:sz w:val="22"/>
          <w:szCs w:val="22"/>
          <w:lang w:val="en-US" w:eastAsia="en-CA"/>
        </w:rPr>
        <w:t xml:space="preserve"> </w:t>
      </w:r>
      <w:r w:rsidR="006E5EF9">
        <w:rPr>
          <w:rFonts w:eastAsia="Times New Roman"/>
          <w:sz w:val="22"/>
          <w:szCs w:val="22"/>
          <w:lang w:val="en-US" w:eastAsia="en-CA"/>
        </w:rPr>
        <w:t xml:space="preserve">She argues that this </w:t>
      </w:r>
      <w:r w:rsidR="00935300">
        <w:rPr>
          <w:rFonts w:eastAsia="Times New Roman"/>
          <w:sz w:val="22"/>
          <w:szCs w:val="22"/>
          <w:lang w:val="en-US" w:eastAsia="en-CA"/>
        </w:rPr>
        <w:t>context</w:t>
      </w:r>
      <w:r w:rsidR="006E5EF9">
        <w:rPr>
          <w:rFonts w:eastAsia="Times New Roman"/>
          <w:sz w:val="22"/>
          <w:szCs w:val="22"/>
          <w:lang w:val="en-US" w:eastAsia="en-CA"/>
        </w:rPr>
        <w:t xml:space="preserve"> could help h</w:t>
      </w:r>
      <w:r w:rsidR="004D7FCE">
        <w:rPr>
          <w:rFonts w:eastAsia="Times New Roman"/>
          <w:sz w:val="22"/>
          <w:szCs w:val="22"/>
          <w:lang w:val="en-US" w:eastAsia="en-CA"/>
        </w:rPr>
        <w:t>istorians better ‘integrate different provinces of meaning and encompass the institutional order in a symbolic totality’</w:t>
      </w:r>
      <w:r w:rsidR="006E5EF9">
        <w:rPr>
          <w:rFonts w:eastAsia="Times New Roman"/>
          <w:sz w:val="22"/>
          <w:szCs w:val="22"/>
          <w:lang w:val="en-US" w:eastAsia="en-CA"/>
        </w:rPr>
        <w:t>.</w:t>
      </w:r>
      <w:r w:rsidR="004D7FCE">
        <w:rPr>
          <w:rStyle w:val="FootnoteReference"/>
          <w:rFonts w:eastAsia="Times New Roman"/>
          <w:sz w:val="22"/>
          <w:szCs w:val="22"/>
          <w:lang w:val="en-US" w:eastAsia="en-CA"/>
        </w:rPr>
        <w:footnoteReference w:id="82"/>
      </w:r>
      <w:r w:rsidR="006A3E76">
        <w:rPr>
          <w:rFonts w:eastAsia="Times New Roman"/>
          <w:sz w:val="22"/>
          <w:szCs w:val="22"/>
          <w:lang w:val="en-US" w:eastAsia="en-CA"/>
        </w:rPr>
        <w:t xml:space="preserve"> This notion of a </w:t>
      </w:r>
      <w:r w:rsidR="00DD6DFF">
        <w:rPr>
          <w:rFonts w:eastAsia="Times New Roman"/>
          <w:sz w:val="22"/>
          <w:szCs w:val="22"/>
          <w:lang w:val="en-US" w:eastAsia="en-CA"/>
        </w:rPr>
        <w:t>‘humanly-conceived symbolic universe’ may also have been contextually relevant in the seventeenth century; even then,</w:t>
      </w:r>
      <w:r w:rsidR="00331665">
        <w:rPr>
          <w:rFonts w:eastAsia="Times New Roman"/>
          <w:sz w:val="22"/>
          <w:szCs w:val="22"/>
          <w:lang w:val="en-US" w:eastAsia="en-CA"/>
        </w:rPr>
        <w:t xml:space="preserve"> astrology might have been seen as having</w:t>
      </w:r>
      <w:r w:rsidR="00772B01">
        <w:rPr>
          <w:rFonts w:eastAsia="Times New Roman"/>
          <w:sz w:val="22"/>
          <w:szCs w:val="22"/>
          <w:lang w:val="en-US" w:eastAsia="en-CA"/>
        </w:rPr>
        <w:t xml:space="preserve"> abandoned its more </w:t>
      </w:r>
      <w:r w:rsidR="00D64311">
        <w:rPr>
          <w:rFonts w:eastAsia="Times New Roman"/>
          <w:sz w:val="22"/>
          <w:szCs w:val="22"/>
          <w:lang w:val="en-US" w:eastAsia="en-CA"/>
        </w:rPr>
        <w:t>‘</w:t>
      </w:r>
      <w:r w:rsidR="00772B01">
        <w:rPr>
          <w:rFonts w:eastAsia="Times New Roman"/>
          <w:sz w:val="22"/>
          <w:szCs w:val="22"/>
          <w:lang w:val="en-US" w:eastAsia="en-CA"/>
        </w:rPr>
        <w:t>empiric</w:t>
      </w:r>
      <w:r w:rsidR="00D64311">
        <w:rPr>
          <w:rFonts w:eastAsia="Times New Roman"/>
          <w:sz w:val="22"/>
          <w:szCs w:val="22"/>
          <w:lang w:val="en-US" w:eastAsia="en-CA"/>
        </w:rPr>
        <w:t>’</w:t>
      </w:r>
      <w:r w:rsidR="00772B01">
        <w:rPr>
          <w:rFonts w:eastAsia="Times New Roman"/>
          <w:sz w:val="22"/>
          <w:szCs w:val="22"/>
          <w:lang w:val="en-US" w:eastAsia="en-CA"/>
        </w:rPr>
        <w:t xml:space="preserve"> roots in astronomical observation. Childrey’s assault on the calculated points</w:t>
      </w:r>
      <w:r w:rsidR="00D64311">
        <w:rPr>
          <w:rFonts w:eastAsia="Times New Roman"/>
          <w:sz w:val="22"/>
          <w:szCs w:val="22"/>
          <w:lang w:val="en-US" w:eastAsia="en-CA"/>
        </w:rPr>
        <w:t xml:space="preserve"> of </w:t>
      </w:r>
      <w:r w:rsidR="00772B01">
        <w:rPr>
          <w:rFonts w:eastAsia="Times New Roman"/>
          <w:sz w:val="22"/>
          <w:szCs w:val="22"/>
          <w:lang w:val="en-US" w:eastAsia="en-CA"/>
        </w:rPr>
        <w:t>almutens and the Part of Fortune</w:t>
      </w:r>
      <w:r w:rsidR="00D64311">
        <w:rPr>
          <w:rFonts w:eastAsia="Times New Roman"/>
          <w:sz w:val="22"/>
          <w:szCs w:val="22"/>
          <w:lang w:val="en-US" w:eastAsia="en-CA"/>
        </w:rPr>
        <w:t xml:space="preserve"> </w:t>
      </w:r>
      <w:r w:rsidR="00772B01">
        <w:rPr>
          <w:rFonts w:eastAsia="Times New Roman"/>
          <w:sz w:val="22"/>
          <w:szCs w:val="22"/>
          <w:lang w:val="en-US" w:eastAsia="en-CA"/>
        </w:rPr>
        <w:t xml:space="preserve">may </w:t>
      </w:r>
      <w:r w:rsidR="00D64311">
        <w:rPr>
          <w:rFonts w:eastAsia="Times New Roman"/>
          <w:sz w:val="22"/>
          <w:szCs w:val="22"/>
          <w:lang w:val="en-US" w:eastAsia="en-CA"/>
        </w:rPr>
        <w:t>indicate</w:t>
      </w:r>
      <w:r w:rsidR="00772B01">
        <w:rPr>
          <w:rFonts w:eastAsia="Times New Roman"/>
          <w:sz w:val="22"/>
          <w:szCs w:val="22"/>
          <w:lang w:val="en-US" w:eastAsia="en-CA"/>
        </w:rPr>
        <w:t xml:space="preserve"> a desire </w:t>
      </w:r>
      <w:r w:rsidR="00D64311">
        <w:rPr>
          <w:rFonts w:eastAsia="Times New Roman"/>
          <w:sz w:val="22"/>
          <w:szCs w:val="22"/>
          <w:lang w:val="en-US" w:eastAsia="en-CA"/>
        </w:rPr>
        <w:t>to</w:t>
      </w:r>
      <w:r w:rsidR="00772B01">
        <w:rPr>
          <w:rFonts w:eastAsia="Times New Roman"/>
          <w:sz w:val="22"/>
          <w:szCs w:val="22"/>
          <w:lang w:val="en-US" w:eastAsia="en-CA"/>
        </w:rPr>
        <w:t xml:space="preserve"> abandon</w:t>
      </w:r>
      <w:r w:rsidR="00D64311">
        <w:rPr>
          <w:rFonts w:eastAsia="Times New Roman"/>
          <w:sz w:val="22"/>
          <w:szCs w:val="22"/>
          <w:lang w:val="en-US" w:eastAsia="en-CA"/>
        </w:rPr>
        <w:t xml:space="preserve"> astrology’s more symbolic components</w:t>
      </w:r>
      <w:r w:rsidR="00772B01">
        <w:rPr>
          <w:rFonts w:eastAsia="Times New Roman"/>
          <w:sz w:val="22"/>
          <w:szCs w:val="22"/>
          <w:lang w:val="en-US" w:eastAsia="en-CA"/>
        </w:rPr>
        <w:t>, seeking instead t</w:t>
      </w:r>
      <w:r w:rsidR="008C5441">
        <w:rPr>
          <w:rFonts w:eastAsia="Times New Roman"/>
          <w:sz w:val="22"/>
          <w:szCs w:val="22"/>
          <w:lang w:val="en-US" w:eastAsia="en-CA"/>
        </w:rPr>
        <w:t>o ground the framework</w:t>
      </w:r>
      <w:r w:rsidR="00772B01">
        <w:rPr>
          <w:rFonts w:eastAsia="Times New Roman"/>
          <w:sz w:val="22"/>
          <w:szCs w:val="22"/>
          <w:lang w:val="en-US" w:eastAsia="en-CA"/>
        </w:rPr>
        <w:t xml:space="preserve"> in astronomical realities. </w:t>
      </w:r>
      <w:r w:rsidR="008C5441">
        <w:rPr>
          <w:rFonts w:eastAsia="Times New Roman"/>
          <w:sz w:val="22"/>
          <w:szCs w:val="22"/>
          <w:lang w:val="en-US" w:eastAsia="en-CA"/>
        </w:rPr>
        <w:t>By the seventeenth century, e</w:t>
      </w:r>
      <w:r w:rsidR="002F2594">
        <w:rPr>
          <w:rFonts w:eastAsia="Times New Roman"/>
          <w:sz w:val="22"/>
          <w:szCs w:val="22"/>
          <w:lang w:val="en-US" w:eastAsia="en-CA"/>
        </w:rPr>
        <w:t xml:space="preserve">ven the </w:t>
      </w:r>
      <w:r w:rsidR="008C5441">
        <w:rPr>
          <w:rFonts w:eastAsia="Times New Roman"/>
          <w:sz w:val="22"/>
          <w:szCs w:val="22"/>
          <w:lang w:val="en-US" w:eastAsia="en-CA"/>
        </w:rPr>
        <w:t xml:space="preserve">basis </w:t>
      </w:r>
      <w:r w:rsidR="00694BCD">
        <w:rPr>
          <w:rFonts w:eastAsia="Times New Roman"/>
          <w:sz w:val="22"/>
          <w:szCs w:val="22"/>
          <w:lang w:val="en-US" w:eastAsia="en-CA"/>
        </w:rPr>
        <w:t xml:space="preserve">for </w:t>
      </w:r>
      <w:r w:rsidR="008C5441">
        <w:rPr>
          <w:rFonts w:eastAsia="Times New Roman"/>
          <w:sz w:val="22"/>
          <w:szCs w:val="22"/>
          <w:lang w:val="en-US" w:eastAsia="en-CA"/>
        </w:rPr>
        <w:t xml:space="preserve">revolutions </w:t>
      </w:r>
      <w:r w:rsidR="005A437C">
        <w:rPr>
          <w:rFonts w:eastAsia="Times New Roman"/>
          <w:sz w:val="22"/>
          <w:szCs w:val="22"/>
          <w:lang w:val="en-US" w:eastAsia="en-CA"/>
        </w:rPr>
        <w:t xml:space="preserve">could not have been viewed as </w:t>
      </w:r>
      <w:r w:rsidR="00694BCD">
        <w:rPr>
          <w:rFonts w:eastAsia="Times New Roman"/>
          <w:sz w:val="22"/>
          <w:szCs w:val="22"/>
          <w:lang w:val="en-US" w:eastAsia="en-CA"/>
        </w:rPr>
        <w:t>sustainable within the heliocentric model</w:t>
      </w:r>
      <w:r w:rsidR="005A437C">
        <w:rPr>
          <w:rFonts w:eastAsia="Times New Roman"/>
          <w:sz w:val="22"/>
          <w:szCs w:val="22"/>
          <w:lang w:val="en-US" w:eastAsia="en-CA"/>
        </w:rPr>
        <w:t xml:space="preserve">. </w:t>
      </w:r>
      <w:r w:rsidR="00772B01">
        <w:rPr>
          <w:rFonts w:eastAsia="Times New Roman"/>
          <w:sz w:val="22"/>
          <w:szCs w:val="22"/>
          <w:lang w:val="en-US" w:eastAsia="en-CA"/>
        </w:rPr>
        <w:t>As William Lilly writes, revolutions</w:t>
      </w:r>
      <w:r w:rsidR="002E7670">
        <w:rPr>
          <w:rFonts w:eastAsia="Times New Roman"/>
          <w:sz w:val="22"/>
          <w:szCs w:val="22"/>
          <w:lang w:val="en-US" w:eastAsia="en-CA"/>
        </w:rPr>
        <w:t xml:space="preserve"> presuppose a </w:t>
      </w:r>
      <w:r w:rsidR="002E7670">
        <w:rPr>
          <w:rFonts w:eastAsia="Times New Roman"/>
          <w:sz w:val="22"/>
          <w:szCs w:val="22"/>
          <w:lang w:val="en-US" w:eastAsia="en-CA"/>
        </w:rPr>
        <w:lastRenderedPageBreak/>
        <w:t xml:space="preserve">return of the sun ‘to any certaine point or degree and minute of the </w:t>
      </w:r>
      <w:r w:rsidR="002E7670">
        <w:rPr>
          <w:rFonts w:eastAsia="Times New Roman"/>
          <w:i/>
          <w:iCs/>
          <w:sz w:val="22"/>
          <w:szCs w:val="22"/>
          <w:lang w:val="en-US" w:eastAsia="en-CA"/>
        </w:rPr>
        <w:t>Zodiack</w:t>
      </w:r>
      <w:r w:rsidR="00463F24">
        <w:rPr>
          <w:rFonts w:eastAsia="Times New Roman"/>
          <w:sz w:val="22"/>
          <w:szCs w:val="22"/>
          <w:lang w:val="en-US" w:eastAsia="en-CA"/>
        </w:rPr>
        <w:t xml:space="preserve"> wherein he was at the beginning of any manner of thing, be it Nativity, &amp;tc</w:t>
      </w:r>
      <w:r w:rsidR="003C60A0">
        <w:rPr>
          <w:rFonts w:eastAsia="Times New Roman"/>
          <w:sz w:val="22"/>
          <w:szCs w:val="22"/>
          <w:lang w:val="en-US" w:eastAsia="en-CA"/>
        </w:rPr>
        <w:t>’</w:t>
      </w:r>
      <w:r w:rsidR="00ED765E">
        <w:rPr>
          <w:rFonts w:eastAsia="Times New Roman"/>
          <w:sz w:val="22"/>
          <w:szCs w:val="22"/>
          <w:lang w:val="en-US" w:eastAsia="en-CA"/>
        </w:rPr>
        <w:t>,</w:t>
      </w:r>
      <w:r w:rsidR="003C60A0">
        <w:rPr>
          <w:rStyle w:val="FootnoteReference"/>
          <w:rFonts w:eastAsia="Times New Roman"/>
          <w:sz w:val="22"/>
          <w:szCs w:val="22"/>
          <w:lang w:val="en-US" w:eastAsia="en-CA"/>
        </w:rPr>
        <w:footnoteReference w:id="83"/>
      </w:r>
      <w:r w:rsidR="00ED765E">
        <w:rPr>
          <w:rFonts w:eastAsia="Times New Roman"/>
          <w:sz w:val="22"/>
          <w:szCs w:val="22"/>
          <w:lang w:val="en-US" w:eastAsia="en-CA"/>
        </w:rPr>
        <w:t xml:space="preserve"> indicating an entire conceptual scheme</w:t>
      </w:r>
      <w:r w:rsidR="006B6F41">
        <w:rPr>
          <w:rFonts w:eastAsia="Times New Roman"/>
          <w:sz w:val="22"/>
          <w:szCs w:val="22"/>
          <w:lang w:val="en-US" w:eastAsia="en-CA"/>
        </w:rPr>
        <w:t xml:space="preserve"> that</w:t>
      </w:r>
      <w:r w:rsidR="00772B01">
        <w:rPr>
          <w:rFonts w:eastAsia="Times New Roman"/>
          <w:sz w:val="22"/>
          <w:szCs w:val="22"/>
          <w:lang w:val="en-US" w:eastAsia="en-CA"/>
        </w:rPr>
        <w:t xml:space="preserve"> may have once been predicated on </w:t>
      </w:r>
      <w:r w:rsidR="00BC1D82">
        <w:rPr>
          <w:rFonts w:eastAsia="Times New Roman"/>
          <w:sz w:val="22"/>
          <w:szCs w:val="22"/>
          <w:lang w:val="en-US" w:eastAsia="en-CA"/>
        </w:rPr>
        <w:t xml:space="preserve">the </w:t>
      </w:r>
      <w:r w:rsidR="00772B01">
        <w:rPr>
          <w:rFonts w:eastAsia="Times New Roman"/>
          <w:sz w:val="22"/>
          <w:szCs w:val="22"/>
          <w:lang w:val="en-US" w:eastAsia="en-CA"/>
        </w:rPr>
        <w:t>astronomical realities</w:t>
      </w:r>
      <w:r w:rsidR="00BC1D82">
        <w:rPr>
          <w:rFonts w:eastAsia="Times New Roman"/>
          <w:sz w:val="22"/>
          <w:szCs w:val="22"/>
          <w:lang w:val="en-US" w:eastAsia="en-CA"/>
        </w:rPr>
        <w:t xml:space="preserve"> of a geocentric cosmos</w:t>
      </w:r>
      <w:r w:rsidR="005A437C">
        <w:rPr>
          <w:rFonts w:eastAsia="Times New Roman"/>
          <w:sz w:val="22"/>
          <w:szCs w:val="22"/>
          <w:lang w:val="en-US" w:eastAsia="en-CA"/>
        </w:rPr>
        <w:t xml:space="preserve">; by the seventeenth century, this </w:t>
      </w:r>
      <w:r w:rsidR="00592F3D">
        <w:rPr>
          <w:rFonts w:eastAsia="Times New Roman"/>
          <w:sz w:val="22"/>
          <w:szCs w:val="22"/>
          <w:lang w:val="en-US" w:eastAsia="en-CA"/>
        </w:rPr>
        <w:t xml:space="preserve">technique </w:t>
      </w:r>
      <w:r w:rsidR="005A437C">
        <w:rPr>
          <w:rFonts w:eastAsia="Times New Roman"/>
          <w:sz w:val="22"/>
          <w:szCs w:val="22"/>
          <w:lang w:val="en-US" w:eastAsia="en-CA"/>
        </w:rPr>
        <w:t>could no longer have been grounded in astronomical fact</w:t>
      </w:r>
      <w:r w:rsidR="00326B4D">
        <w:rPr>
          <w:rFonts w:eastAsia="Times New Roman"/>
          <w:sz w:val="22"/>
          <w:szCs w:val="22"/>
          <w:lang w:val="en-US" w:eastAsia="en-CA"/>
        </w:rPr>
        <w:t>.</w:t>
      </w:r>
    </w:p>
    <w:p w14:paraId="46324E49" w14:textId="77777777" w:rsidR="004D7FCE" w:rsidRDefault="004D7FCE" w:rsidP="00B81139">
      <w:pPr>
        <w:spacing w:line="480" w:lineRule="auto"/>
        <w:ind w:firstLine="720"/>
        <w:textAlignment w:val="baseline"/>
        <w:rPr>
          <w:rFonts w:eastAsia="Times New Roman"/>
          <w:sz w:val="22"/>
          <w:szCs w:val="22"/>
          <w:lang w:val="en-US" w:eastAsia="en-CA"/>
        </w:rPr>
      </w:pPr>
    </w:p>
    <w:p w14:paraId="53201D34" w14:textId="4E610FB9" w:rsidR="006738AF" w:rsidRDefault="004D7FCE" w:rsidP="006738AF">
      <w:pPr>
        <w:spacing w:line="480" w:lineRule="auto"/>
        <w:textAlignment w:val="baseline"/>
        <w:rPr>
          <w:rFonts w:eastAsia="Times New Roman"/>
          <w:sz w:val="22"/>
          <w:szCs w:val="22"/>
          <w:lang w:val="en-US" w:eastAsia="en-CA"/>
        </w:rPr>
      </w:pPr>
      <w:r>
        <w:rPr>
          <w:rFonts w:eastAsia="Times New Roman"/>
          <w:sz w:val="22"/>
          <w:szCs w:val="22"/>
          <w:u w:val="single"/>
          <w:lang w:val="en-US" w:eastAsia="en-CA"/>
        </w:rPr>
        <w:t>Conclusion</w:t>
      </w:r>
      <w:r w:rsidR="002C7B5D">
        <w:rPr>
          <w:rFonts w:eastAsia="Times New Roman"/>
          <w:sz w:val="22"/>
          <w:szCs w:val="22"/>
          <w:u w:val="single"/>
          <w:lang w:val="en-US" w:eastAsia="en-CA"/>
        </w:rPr>
        <w:t>: Are Attempts to Reform Astrology an Important Part of its History?</w:t>
      </w:r>
    </w:p>
    <w:p w14:paraId="774CEA19" w14:textId="0243D2DB" w:rsidR="00EB3E06" w:rsidRDefault="006738AF" w:rsidP="00DF42A6">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Th</w:t>
      </w:r>
      <w:r w:rsidR="009A7065">
        <w:rPr>
          <w:rFonts w:eastAsia="Times New Roman"/>
          <w:sz w:val="22"/>
          <w:szCs w:val="22"/>
          <w:lang w:val="en-US" w:eastAsia="en-CA"/>
        </w:rPr>
        <w:t xml:space="preserve">is essay </w:t>
      </w:r>
      <w:r w:rsidR="00DC36EF">
        <w:rPr>
          <w:rFonts w:eastAsia="Times New Roman"/>
          <w:sz w:val="22"/>
          <w:szCs w:val="22"/>
          <w:lang w:val="en-US" w:eastAsia="en-CA"/>
        </w:rPr>
        <w:t xml:space="preserve">began by </w:t>
      </w:r>
      <w:r w:rsidR="00CC421B">
        <w:rPr>
          <w:rFonts w:eastAsia="Times New Roman"/>
          <w:sz w:val="22"/>
          <w:szCs w:val="22"/>
          <w:lang w:val="en-US" w:eastAsia="en-CA"/>
        </w:rPr>
        <w:t>stating</w:t>
      </w:r>
      <w:r w:rsidR="00DC36EF">
        <w:rPr>
          <w:rFonts w:eastAsia="Times New Roman"/>
          <w:sz w:val="22"/>
          <w:szCs w:val="22"/>
          <w:lang w:val="en-US" w:eastAsia="en-CA"/>
        </w:rPr>
        <w:t xml:space="preserve"> that, regardless of whether attempts to reform astrology </w:t>
      </w:r>
      <w:r w:rsidR="006F3FFA">
        <w:rPr>
          <w:rFonts w:eastAsia="Times New Roman"/>
          <w:sz w:val="22"/>
          <w:szCs w:val="22"/>
          <w:lang w:val="en-US" w:eastAsia="en-CA"/>
        </w:rPr>
        <w:t>we</w:t>
      </w:r>
      <w:r w:rsidR="00DC36EF">
        <w:rPr>
          <w:rFonts w:eastAsia="Times New Roman"/>
          <w:sz w:val="22"/>
          <w:szCs w:val="22"/>
          <w:lang w:val="en-US" w:eastAsia="en-CA"/>
        </w:rPr>
        <w:t>re successful, their development demonstrate</w:t>
      </w:r>
      <w:r w:rsidR="006F3FFA">
        <w:rPr>
          <w:rFonts w:eastAsia="Times New Roman"/>
          <w:sz w:val="22"/>
          <w:szCs w:val="22"/>
          <w:lang w:val="en-US" w:eastAsia="en-CA"/>
        </w:rPr>
        <w:t>s</w:t>
      </w:r>
      <w:r w:rsidR="00DC36EF">
        <w:rPr>
          <w:rFonts w:eastAsia="Times New Roman"/>
          <w:sz w:val="22"/>
          <w:szCs w:val="22"/>
          <w:lang w:val="en-US" w:eastAsia="en-CA"/>
        </w:rPr>
        <w:t xml:space="preserve"> valuable insight into historical discourses. </w:t>
      </w:r>
      <w:r w:rsidR="004B2A1F">
        <w:rPr>
          <w:rFonts w:eastAsia="Times New Roman"/>
          <w:sz w:val="22"/>
          <w:szCs w:val="22"/>
          <w:lang w:val="en-US" w:eastAsia="en-CA"/>
        </w:rPr>
        <w:t xml:space="preserve">To support this assertion, Karl Popper may seem like a contradictory figure to draw </w:t>
      </w:r>
      <w:r w:rsidR="00AD48B4">
        <w:rPr>
          <w:rFonts w:eastAsia="Times New Roman"/>
          <w:sz w:val="22"/>
          <w:szCs w:val="22"/>
          <w:lang w:val="en-US" w:eastAsia="en-CA"/>
        </w:rPr>
        <w:t>on</w:t>
      </w:r>
      <w:r w:rsidR="004B2A1F">
        <w:rPr>
          <w:rFonts w:eastAsia="Times New Roman"/>
          <w:sz w:val="22"/>
          <w:szCs w:val="22"/>
          <w:lang w:val="en-US" w:eastAsia="en-CA"/>
        </w:rPr>
        <w:t xml:space="preserve">, given his </w:t>
      </w:r>
      <w:r w:rsidR="002012F6">
        <w:rPr>
          <w:rFonts w:eastAsia="Times New Roman"/>
          <w:sz w:val="22"/>
          <w:szCs w:val="22"/>
          <w:lang w:val="en-US" w:eastAsia="en-CA"/>
        </w:rPr>
        <w:t xml:space="preserve">criticisms of Bacon </w:t>
      </w:r>
      <w:r w:rsidR="00E24E50">
        <w:rPr>
          <w:rFonts w:eastAsia="Times New Roman"/>
          <w:sz w:val="22"/>
          <w:szCs w:val="22"/>
          <w:lang w:val="en-US" w:eastAsia="en-CA"/>
        </w:rPr>
        <w:t>and his own attacks o</w:t>
      </w:r>
      <w:r w:rsidR="00E842CE">
        <w:rPr>
          <w:rFonts w:eastAsia="Times New Roman"/>
          <w:sz w:val="22"/>
          <w:szCs w:val="22"/>
          <w:lang w:val="en-US" w:eastAsia="en-CA"/>
        </w:rPr>
        <w:t xml:space="preserve">n whether </w:t>
      </w:r>
      <w:r w:rsidR="006F3FFA">
        <w:rPr>
          <w:rFonts w:eastAsia="Times New Roman"/>
          <w:sz w:val="22"/>
          <w:szCs w:val="22"/>
          <w:lang w:val="en-US" w:eastAsia="en-CA"/>
        </w:rPr>
        <w:t xml:space="preserve">empirical </w:t>
      </w:r>
      <w:r w:rsidR="00E842CE">
        <w:rPr>
          <w:rFonts w:eastAsia="Times New Roman"/>
          <w:sz w:val="22"/>
          <w:szCs w:val="22"/>
          <w:lang w:val="en-US" w:eastAsia="en-CA"/>
        </w:rPr>
        <w:t>observation is the ultimate source of knowledge</w:t>
      </w:r>
      <w:r w:rsidR="00B33134">
        <w:rPr>
          <w:rFonts w:eastAsia="Times New Roman"/>
          <w:sz w:val="22"/>
          <w:szCs w:val="22"/>
          <w:lang w:val="en-US" w:eastAsia="en-CA"/>
        </w:rPr>
        <w:t xml:space="preserve"> of natu</w:t>
      </w:r>
      <w:r w:rsidR="00DF1444">
        <w:rPr>
          <w:rFonts w:eastAsia="Times New Roman"/>
          <w:sz w:val="22"/>
          <w:szCs w:val="22"/>
          <w:lang w:val="en-US" w:eastAsia="en-CA"/>
        </w:rPr>
        <w:t>re</w:t>
      </w:r>
      <w:r w:rsidR="00E24E50">
        <w:rPr>
          <w:rFonts w:eastAsia="Times New Roman"/>
          <w:sz w:val="22"/>
          <w:szCs w:val="22"/>
          <w:lang w:val="en-US" w:eastAsia="en-CA"/>
        </w:rPr>
        <w:t>,</w:t>
      </w:r>
      <w:r w:rsidR="00E842CE">
        <w:rPr>
          <w:rStyle w:val="FootnoteReference"/>
          <w:rFonts w:eastAsia="Times New Roman"/>
          <w:sz w:val="22"/>
          <w:szCs w:val="22"/>
          <w:lang w:val="en-US" w:eastAsia="en-CA"/>
        </w:rPr>
        <w:footnoteReference w:id="84"/>
      </w:r>
      <w:r w:rsidR="00E24E50">
        <w:rPr>
          <w:rFonts w:eastAsia="Times New Roman"/>
          <w:sz w:val="22"/>
          <w:szCs w:val="22"/>
          <w:lang w:val="en-US" w:eastAsia="en-CA"/>
        </w:rPr>
        <w:t xml:space="preserve"> </w:t>
      </w:r>
      <w:r w:rsidR="006F3FFA">
        <w:rPr>
          <w:rFonts w:eastAsia="Times New Roman"/>
          <w:sz w:val="22"/>
          <w:szCs w:val="22"/>
          <w:lang w:val="en-US" w:eastAsia="en-CA"/>
        </w:rPr>
        <w:t xml:space="preserve">but Popper </w:t>
      </w:r>
      <w:r w:rsidR="00E813B4">
        <w:rPr>
          <w:rFonts w:eastAsia="Times New Roman"/>
          <w:sz w:val="22"/>
          <w:szCs w:val="22"/>
          <w:lang w:val="en-US" w:eastAsia="en-CA"/>
        </w:rPr>
        <w:t>may offer clues into what the</w:t>
      </w:r>
      <w:r w:rsidR="00C378C9">
        <w:rPr>
          <w:rFonts w:eastAsia="Times New Roman"/>
          <w:sz w:val="22"/>
          <w:szCs w:val="22"/>
          <w:lang w:val="en-US" w:eastAsia="en-CA"/>
        </w:rPr>
        <w:t xml:space="preserve"> study of epist</w:t>
      </w:r>
      <w:r w:rsidR="00D02D0C">
        <w:rPr>
          <w:rFonts w:eastAsia="Times New Roman"/>
          <w:sz w:val="22"/>
          <w:szCs w:val="22"/>
          <w:lang w:val="en-US" w:eastAsia="en-CA"/>
        </w:rPr>
        <w:t xml:space="preserve">emology </w:t>
      </w:r>
      <w:r w:rsidR="00E813B4">
        <w:rPr>
          <w:rFonts w:eastAsia="Times New Roman"/>
          <w:sz w:val="22"/>
          <w:szCs w:val="22"/>
          <w:lang w:val="en-US" w:eastAsia="en-CA"/>
        </w:rPr>
        <w:t xml:space="preserve">can offer the contextualization of reform movements in </w:t>
      </w:r>
      <w:r w:rsidR="00243E58">
        <w:rPr>
          <w:rFonts w:eastAsia="Times New Roman"/>
          <w:sz w:val="22"/>
          <w:szCs w:val="22"/>
          <w:lang w:val="en-US" w:eastAsia="en-CA"/>
        </w:rPr>
        <w:t xml:space="preserve">astrology’s </w:t>
      </w:r>
      <w:r w:rsidR="00EB3E06">
        <w:rPr>
          <w:rFonts w:eastAsia="Times New Roman"/>
          <w:sz w:val="22"/>
          <w:szCs w:val="22"/>
          <w:lang w:val="en-US" w:eastAsia="en-CA"/>
        </w:rPr>
        <w:t>history</w:t>
      </w:r>
      <w:r w:rsidR="00D02D0C">
        <w:rPr>
          <w:rFonts w:eastAsia="Times New Roman"/>
          <w:sz w:val="22"/>
          <w:szCs w:val="22"/>
          <w:lang w:val="en-US" w:eastAsia="en-CA"/>
        </w:rPr>
        <w:t xml:space="preserve">. </w:t>
      </w:r>
    </w:p>
    <w:p w14:paraId="1B8FC5DE" w14:textId="40468999" w:rsidR="00E74170" w:rsidRDefault="00D02D0C" w:rsidP="002F3F19">
      <w:pPr>
        <w:spacing w:line="480" w:lineRule="auto"/>
        <w:ind w:firstLine="567"/>
        <w:textAlignment w:val="baseline"/>
        <w:rPr>
          <w:rFonts w:eastAsia="Times New Roman"/>
          <w:sz w:val="22"/>
          <w:szCs w:val="22"/>
          <w:lang w:val="en-US" w:eastAsia="en-CA"/>
        </w:rPr>
      </w:pPr>
      <w:r>
        <w:rPr>
          <w:rFonts w:eastAsia="Times New Roman"/>
          <w:sz w:val="22"/>
          <w:szCs w:val="22"/>
          <w:lang w:val="en-US" w:eastAsia="en-CA"/>
        </w:rPr>
        <w:t>Popper writes that</w:t>
      </w:r>
      <w:r w:rsidR="00520564">
        <w:rPr>
          <w:rFonts w:eastAsia="Times New Roman"/>
          <w:sz w:val="22"/>
          <w:szCs w:val="22"/>
          <w:lang w:val="en-US" w:eastAsia="en-CA"/>
        </w:rPr>
        <w:t xml:space="preserve"> the study of knowledge is ‘unconsciously inspired by political hopes and Utopian dreams’, which</w:t>
      </w:r>
      <w:r w:rsidR="00C973F1">
        <w:rPr>
          <w:rFonts w:eastAsia="Times New Roman"/>
          <w:sz w:val="22"/>
          <w:szCs w:val="22"/>
          <w:lang w:val="en-US" w:eastAsia="en-CA"/>
        </w:rPr>
        <w:t xml:space="preserve"> may be instructive in considering what reform movements—and specifically astrological reform movements—</w:t>
      </w:r>
      <w:r w:rsidR="007A176D">
        <w:rPr>
          <w:rFonts w:eastAsia="Times New Roman"/>
          <w:sz w:val="22"/>
          <w:szCs w:val="22"/>
          <w:lang w:val="en-US" w:eastAsia="en-CA"/>
        </w:rPr>
        <w:t>allow historians to study</w:t>
      </w:r>
      <w:r w:rsidR="00C973F1">
        <w:rPr>
          <w:rFonts w:eastAsia="Times New Roman"/>
          <w:sz w:val="22"/>
          <w:szCs w:val="22"/>
          <w:lang w:val="en-US" w:eastAsia="en-CA"/>
        </w:rPr>
        <w:t xml:space="preserve">. </w:t>
      </w:r>
      <w:r w:rsidR="002B63E4">
        <w:rPr>
          <w:rFonts w:eastAsia="Times New Roman"/>
          <w:sz w:val="22"/>
          <w:szCs w:val="22"/>
          <w:lang w:val="en-US" w:eastAsia="en-CA"/>
        </w:rPr>
        <w:t>The seventeenth-century reformers</w:t>
      </w:r>
      <w:r w:rsidR="00C973F1">
        <w:rPr>
          <w:rFonts w:eastAsia="Times New Roman"/>
          <w:sz w:val="22"/>
          <w:szCs w:val="22"/>
          <w:lang w:val="en-US" w:eastAsia="en-CA"/>
        </w:rPr>
        <w:t xml:space="preserve">, like Childrey, </w:t>
      </w:r>
      <w:r w:rsidR="007A176D">
        <w:rPr>
          <w:rFonts w:eastAsia="Times New Roman"/>
          <w:sz w:val="22"/>
          <w:szCs w:val="22"/>
          <w:lang w:val="en-US" w:eastAsia="en-CA"/>
        </w:rPr>
        <w:t>may</w:t>
      </w:r>
      <w:r w:rsidR="002319B2">
        <w:rPr>
          <w:rFonts w:eastAsia="Times New Roman"/>
          <w:sz w:val="22"/>
          <w:szCs w:val="22"/>
          <w:lang w:val="en-US" w:eastAsia="en-CA"/>
        </w:rPr>
        <w:t xml:space="preserve"> not</w:t>
      </w:r>
      <w:r w:rsidR="007A176D">
        <w:rPr>
          <w:rFonts w:eastAsia="Times New Roman"/>
          <w:sz w:val="22"/>
          <w:szCs w:val="22"/>
          <w:lang w:val="en-US" w:eastAsia="en-CA"/>
        </w:rPr>
        <w:t xml:space="preserve"> have</w:t>
      </w:r>
      <w:r w:rsidR="002319B2">
        <w:rPr>
          <w:rFonts w:eastAsia="Times New Roman"/>
          <w:sz w:val="22"/>
          <w:szCs w:val="22"/>
          <w:lang w:val="en-US" w:eastAsia="en-CA"/>
        </w:rPr>
        <w:t xml:space="preserve"> so much doubt</w:t>
      </w:r>
      <w:r w:rsidR="007A176D">
        <w:rPr>
          <w:rFonts w:eastAsia="Times New Roman"/>
          <w:sz w:val="22"/>
          <w:szCs w:val="22"/>
          <w:lang w:val="en-US" w:eastAsia="en-CA"/>
        </w:rPr>
        <w:t>ed</w:t>
      </w:r>
      <w:r w:rsidR="002319B2">
        <w:rPr>
          <w:rFonts w:eastAsia="Times New Roman"/>
          <w:sz w:val="22"/>
          <w:szCs w:val="22"/>
          <w:lang w:val="en-US" w:eastAsia="en-CA"/>
        </w:rPr>
        <w:t xml:space="preserve"> the veracity of astrology</w:t>
      </w:r>
      <w:r w:rsidR="009A6A81">
        <w:rPr>
          <w:rFonts w:eastAsia="Times New Roman"/>
          <w:sz w:val="22"/>
          <w:szCs w:val="22"/>
          <w:lang w:val="en-US" w:eastAsia="en-CA"/>
        </w:rPr>
        <w:t xml:space="preserve"> as</w:t>
      </w:r>
      <w:r w:rsidR="002319B2">
        <w:rPr>
          <w:rFonts w:eastAsia="Times New Roman"/>
          <w:sz w:val="22"/>
          <w:szCs w:val="22"/>
          <w:lang w:val="en-US" w:eastAsia="en-CA"/>
        </w:rPr>
        <w:t xml:space="preserve"> the foundations of its practice and </w:t>
      </w:r>
      <w:r w:rsidR="000E4A97">
        <w:rPr>
          <w:rFonts w:eastAsia="Times New Roman"/>
          <w:sz w:val="22"/>
          <w:szCs w:val="22"/>
          <w:lang w:val="en-US" w:eastAsia="en-CA"/>
        </w:rPr>
        <w:t>application</w:t>
      </w:r>
      <w:r w:rsidR="002319B2">
        <w:rPr>
          <w:rFonts w:eastAsia="Times New Roman"/>
          <w:sz w:val="22"/>
          <w:szCs w:val="22"/>
          <w:lang w:val="en-US" w:eastAsia="en-CA"/>
        </w:rPr>
        <w:t>.</w:t>
      </w:r>
      <w:r w:rsidR="000E4A97">
        <w:rPr>
          <w:rFonts w:eastAsia="Times New Roman"/>
          <w:sz w:val="22"/>
          <w:szCs w:val="22"/>
          <w:lang w:val="en-US" w:eastAsia="en-CA"/>
        </w:rPr>
        <w:t xml:space="preserve"> Given that Childrey went on to make important contributions to meteorological forecasting suggests that his theories were not entirely groundless, even if they saw limited traction </w:t>
      </w:r>
      <w:r w:rsidR="00FD298F">
        <w:rPr>
          <w:rFonts w:eastAsia="Times New Roman"/>
          <w:sz w:val="22"/>
          <w:szCs w:val="22"/>
          <w:lang w:val="en-US" w:eastAsia="en-CA"/>
        </w:rPr>
        <w:t xml:space="preserve">among contemporary </w:t>
      </w:r>
      <w:r w:rsidR="003305C5">
        <w:rPr>
          <w:rFonts w:eastAsia="Times New Roman"/>
          <w:sz w:val="22"/>
          <w:szCs w:val="22"/>
          <w:lang w:val="en-US" w:eastAsia="en-CA"/>
        </w:rPr>
        <w:t xml:space="preserve">judicial </w:t>
      </w:r>
      <w:r w:rsidR="00FD298F">
        <w:rPr>
          <w:rFonts w:eastAsia="Times New Roman"/>
          <w:sz w:val="22"/>
          <w:szCs w:val="22"/>
          <w:lang w:val="en-US" w:eastAsia="en-CA"/>
        </w:rPr>
        <w:t>astrologers.</w:t>
      </w:r>
      <w:r w:rsidR="002319B2">
        <w:rPr>
          <w:rFonts w:eastAsia="Times New Roman"/>
          <w:sz w:val="22"/>
          <w:szCs w:val="22"/>
          <w:lang w:val="en-US" w:eastAsia="en-CA"/>
        </w:rPr>
        <w:t xml:space="preserve"> </w:t>
      </w:r>
      <w:r w:rsidR="003305C5">
        <w:rPr>
          <w:rFonts w:eastAsia="Times New Roman"/>
          <w:sz w:val="22"/>
          <w:szCs w:val="22"/>
          <w:lang w:val="en-US" w:eastAsia="en-CA"/>
        </w:rPr>
        <w:t xml:space="preserve">Although scholars like Curry, Campion and Bowden have all written about the failures of the reformers, their lack of success may be beside the point. </w:t>
      </w:r>
      <w:r w:rsidR="002F3F19">
        <w:rPr>
          <w:rFonts w:eastAsia="Times New Roman"/>
          <w:sz w:val="22"/>
          <w:szCs w:val="22"/>
          <w:lang w:val="en-US" w:eastAsia="en-CA"/>
        </w:rPr>
        <w:t>T</w:t>
      </w:r>
      <w:r w:rsidR="00EC7DD3">
        <w:rPr>
          <w:rFonts w:eastAsia="Times New Roman"/>
          <w:sz w:val="22"/>
          <w:szCs w:val="22"/>
          <w:lang w:val="en-US" w:eastAsia="en-CA"/>
        </w:rPr>
        <w:t xml:space="preserve">he complex and concurrent threads of any epistemological discourse, </w:t>
      </w:r>
      <w:r w:rsidR="007877E3">
        <w:rPr>
          <w:rFonts w:eastAsia="Times New Roman"/>
          <w:sz w:val="22"/>
          <w:szCs w:val="22"/>
          <w:lang w:val="en-US" w:eastAsia="en-CA"/>
        </w:rPr>
        <w:t xml:space="preserve">even a celestial one in which the ordering of the cosmos was </w:t>
      </w:r>
      <w:r w:rsidR="0033646D">
        <w:rPr>
          <w:rFonts w:eastAsia="Times New Roman"/>
          <w:sz w:val="22"/>
          <w:szCs w:val="22"/>
          <w:lang w:val="en-US" w:eastAsia="en-CA"/>
        </w:rPr>
        <w:t xml:space="preserve">critical to </w:t>
      </w:r>
      <w:r w:rsidR="007877E3">
        <w:rPr>
          <w:rFonts w:eastAsia="Times New Roman"/>
          <w:sz w:val="22"/>
          <w:szCs w:val="22"/>
          <w:lang w:val="en-US" w:eastAsia="en-CA"/>
        </w:rPr>
        <w:t>understanding how nature functioned</w:t>
      </w:r>
      <w:r w:rsidR="00F216E8">
        <w:rPr>
          <w:rFonts w:eastAsia="Times New Roman"/>
          <w:sz w:val="22"/>
          <w:szCs w:val="22"/>
          <w:lang w:val="en-US" w:eastAsia="en-CA"/>
        </w:rPr>
        <w:t>,</w:t>
      </w:r>
      <w:r w:rsidR="00B83953">
        <w:rPr>
          <w:rFonts w:eastAsia="Times New Roman"/>
          <w:sz w:val="22"/>
          <w:szCs w:val="22"/>
          <w:lang w:val="en-US" w:eastAsia="en-CA"/>
        </w:rPr>
        <w:t xml:space="preserve"> offers a deeper understanding of </w:t>
      </w:r>
      <w:r w:rsidR="00CE377C">
        <w:rPr>
          <w:rFonts w:eastAsia="Times New Roman"/>
          <w:sz w:val="22"/>
          <w:szCs w:val="22"/>
          <w:lang w:val="en-US" w:eastAsia="en-CA"/>
        </w:rPr>
        <w:t>how astrology might have become more than a simple system of ‘prognostication through astronomy’</w:t>
      </w:r>
      <w:r w:rsidR="002835AC">
        <w:rPr>
          <w:rFonts w:eastAsia="Times New Roman"/>
          <w:sz w:val="22"/>
          <w:szCs w:val="22"/>
          <w:lang w:val="en-US" w:eastAsia="en-CA"/>
        </w:rPr>
        <w:t>,</w:t>
      </w:r>
      <w:r w:rsidR="00781D27">
        <w:rPr>
          <w:rStyle w:val="FootnoteReference"/>
          <w:rFonts w:eastAsia="Times New Roman"/>
          <w:sz w:val="22"/>
          <w:szCs w:val="22"/>
          <w:lang w:val="en-US" w:eastAsia="en-CA"/>
        </w:rPr>
        <w:footnoteReference w:id="85"/>
      </w:r>
      <w:r w:rsidR="00CE377C">
        <w:rPr>
          <w:rFonts w:eastAsia="Times New Roman"/>
          <w:sz w:val="22"/>
          <w:szCs w:val="22"/>
          <w:lang w:val="en-US" w:eastAsia="en-CA"/>
        </w:rPr>
        <w:t xml:space="preserve"> </w:t>
      </w:r>
      <w:r w:rsidR="002835AC">
        <w:rPr>
          <w:rFonts w:eastAsia="Times New Roman"/>
          <w:sz w:val="22"/>
          <w:szCs w:val="22"/>
          <w:lang w:val="en-US" w:eastAsia="en-CA"/>
        </w:rPr>
        <w:t xml:space="preserve">instead evolving </w:t>
      </w:r>
      <w:r w:rsidR="002835AC">
        <w:rPr>
          <w:rFonts w:eastAsia="Times New Roman"/>
          <w:sz w:val="22"/>
          <w:szCs w:val="22"/>
          <w:lang w:val="en-US" w:eastAsia="en-CA"/>
        </w:rPr>
        <w:lastRenderedPageBreak/>
        <w:t xml:space="preserve">into an infinitely more complex tradition of symbolic meaning and approaches for </w:t>
      </w:r>
      <w:r w:rsidR="00341EB8">
        <w:rPr>
          <w:rFonts w:eastAsia="Times New Roman"/>
          <w:sz w:val="22"/>
          <w:szCs w:val="22"/>
          <w:lang w:val="en-US" w:eastAsia="en-CA"/>
        </w:rPr>
        <w:t>making inferences into terrestrial effects</w:t>
      </w:r>
      <w:r w:rsidR="00147D89">
        <w:rPr>
          <w:rFonts w:eastAsia="Times New Roman"/>
          <w:sz w:val="22"/>
          <w:szCs w:val="22"/>
          <w:lang w:val="en-US" w:eastAsia="en-CA"/>
        </w:rPr>
        <w:t xml:space="preserve">. </w:t>
      </w:r>
      <w:r w:rsidR="0023390E">
        <w:rPr>
          <w:rFonts w:eastAsia="Times New Roman"/>
          <w:sz w:val="22"/>
          <w:szCs w:val="22"/>
          <w:lang w:val="en-US" w:eastAsia="en-CA"/>
        </w:rPr>
        <w:t xml:space="preserve">Moreover, astrology’s often-perceived schism with astrology may say more about two related yet evolving systems of knowledge, each with their own developmental trajectory in the years following these reform attempts. </w:t>
      </w:r>
    </w:p>
    <w:p w14:paraId="284E3E48" w14:textId="4CC93BBC" w:rsidR="006249BA" w:rsidRDefault="00147D89" w:rsidP="00AA2E56">
      <w:pPr>
        <w:spacing w:line="480" w:lineRule="auto"/>
        <w:ind w:firstLine="567"/>
        <w:textAlignment w:val="baseline"/>
        <w:rPr>
          <w:rFonts w:eastAsia="Calibri"/>
          <w:sz w:val="22"/>
          <w:szCs w:val="22"/>
          <w:lang w:eastAsia="en-US"/>
        </w:rPr>
      </w:pPr>
      <w:r>
        <w:rPr>
          <w:rFonts w:eastAsia="Times New Roman"/>
          <w:sz w:val="22"/>
          <w:szCs w:val="22"/>
          <w:lang w:val="en-US" w:eastAsia="en-CA"/>
        </w:rPr>
        <w:t xml:space="preserve">Although Childrey took issue with many aspects of judicial astrology—specifically its credibility in the hands of those who </w:t>
      </w:r>
      <w:r w:rsidR="00137D80">
        <w:rPr>
          <w:rFonts w:eastAsia="Times New Roman"/>
          <w:sz w:val="22"/>
          <w:szCs w:val="22"/>
          <w:lang w:val="en-US" w:eastAsia="en-CA"/>
        </w:rPr>
        <w:t xml:space="preserve">clung to an antiquated system of knowledge that had been </w:t>
      </w:r>
      <w:r w:rsidR="00FF1817">
        <w:rPr>
          <w:rFonts w:eastAsia="Times New Roman"/>
          <w:sz w:val="22"/>
          <w:szCs w:val="22"/>
          <w:lang w:val="en-US" w:eastAsia="en-CA"/>
        </w:rPr>
        <w:t xml:space="preserve">compromised by the addition of superstitious elements and theoretical calculations—he nonetheless saw an important place for astrology, not least in meteorological forecasting. In this way, Childrey </w:t>
      </w:r>
      <w:r w:rsidR="008403EB">
        <w:rPr>
          <w:rFonts w:eastAsia="Times New Roman"/>
          <w:sz w:val="22"/>
          <w:szCs w:val="22"/>
          <w:lang w:val="en-US" w:eastAsia="en-CA"/>
        </w:rPr>
        <w:t>may have been less of</w:t>
      </w:r>
      <w:r w:rsidR="00FF1817">
        <w:rPr>
          <w:rFonts w:eastAsia="Times New Roman"/>
          <w:sz w:val="22"/>
          <w:szCs w:val="22"/>
          <w:lang w:val="en-US" w:eastAsia="en-CA"/>
        </w:rPr>
        <w:t xml:space="preserve"> a dissenter than an advocate for astrology, calling for </w:t>
      </w:r>
      <w:r w:rsidR="008403EB">
        <w:rPr>
          <w:rFonts w:eastAsia="Times New Roman"/>
          <w:sz w:val="22"/>
          <w:szCs w:val="22"/>
          <w:lang w:val="en-US" w:eastAsia="en-CA"/>
        </w:rPr>
        <w:t xml:space="preserve">its </w:t>
      </w:r>
      <w:r w:rsidR="00FF1817">
        <w:rPr>
          <w:rFonts w:eastAsia="Times New Roman"/>
          <w:sz w:val="22"/>
          <w:szCs w:val="22"/>
          <w:lang w:val="en-US" w:eastAsia="en-CA"/>
        </w:rPr>
        <w:t xml:space="preserve">reform </w:t>
      </w:r>
      <w:r w:rsidR="000C3606">
        <w:rPr>
          <w:rFonts w:eastAsia="Times New Roman"/>
          <w:sz w:val="22"/>
          <w:szCs w:val="22"/>
          <w:lang w:val="en-US" w:eastAsia="en-CA"/>
        </w:rPr>
        <w:t>to</w:t>
      </w:r>
      <w:r w:rsidR="008403EB">
        <w:rPr>
          <w:rFonts w:eastAsia="Times New Roman"/>
          <w:sz w:val="22"/>
          <w:szCs w:val="22"/>
          <w:lang w:val="en-US" w:eastAsia="en-CA"/>
        </w:rPr>
        <w:t xml:space="preserve"> ensure it kept pace </w:t>
      </w:r>
      <w:r w:rsidR="00FF1817">
        <w:rPr>
          <w:rFonts w:eastAsia="Times New Roman"/>
          <w:sz w:val="22"/>
          <w:szCs w:val="22"/>
          <w:lang w:val="en-US" w:eastAsia="en-CA"/>
        </w:rPr>
        <w:t xml:space="preserve">with </w:t>
      </w:r>
      <w:r w:rsidR="002E6B54">
        <w:rPr>
          <w:rFonts w:eastAsia="Times New Roman"/>
          <w:sz w:val="22"/>
          <w:szCs w:val="22"/>
          <w:lang w:val="en-US" w:eastAsia="en-CA"/>
        </w:rPr>
        <w:t>concurrent developments in the field</w:t>
      </w:r>
      <w:r w:rsidR="008403EB">
        <w:rPr>
          <w:rFonts w:eastAsia="Times New Roman"/>
          <w:sz w:val="22"/>
          <w:szCs w:val="22"/>
          <w:lang w:val="en-US" w:eastAsia="en-CA"/>
        </w:rPr>
        <w:t>s</w:t>
      </w:r>
      <w:r w:rsidR="002E6B54">
        <w:rPr>
          <w:rFonts w:eastAsia="Times New Roman"/>
          <w:sz w:val="22"/>
          <w:szCs w:val="22"/>
          <w:lang w:val="en-US" w:eastAsia="en-CA"/>
        </w:rPr>
        <w:t xml:space="preserve"> of astro</w:t>
      </w:r>
      <w:r w:rsidR="008403EB">
        <w:rPr>
          <w:rFonts w:eastAsia="Times New Roman"/>
          <w:sz w:val="22"/>
          <w:szCs w:val="22"/>
          <w:lang w:val="en-US" w:eastAsia="en-CA"/>
        </w:rPr>
        <w:t>nomy</w:t>
      </w:r>
      <w:r w:rsidR="002E6B54">
        <w:rPr>
          <w:rFonts w:eastAsia="Times New Roman"/>
          <w:sz w:val="22"/>
          <w:szCs w:val="22"/>
          <w:lang w:val="en-US" w:eastAsia="en-CA"/>
        </w:rPr>
        <w:t xml:space="preserve"> and natural philosophy. </w:t>
      </w:r>
    </w:p>
    <w:p w14:paraId="2F8E8E88" w14:textId="77777777" w:rsidR="00873165" w:rsidRDefault="00873165">
      <w:pPr>
        <w:rPr>
          <w:rFonts w:eastAsia="Calibri"/>
          <w:sz w:val="22"/>
          <w:szCs w:val="22"/>
          <w:lang w:eastAsia="en-US"/>
        </w:rPr>
      </w:pPr>
      <w:r>
        <w:rPr>
          <w:rFonts w:eastAsia="Calibri"/>
          <w:sz w:val="22"/>
          <w:szCs w:val="22"/>
          <w:lang w:eastAsia="en-US"/>
        </w:rPr>
        <w:br w:type="page"/>
      </w:r>
    </w:p>
    <w:p w14:paraId="4D1AF84E" w14:textId="11576589" w:rsidR="00DB0B7A" w:rsidRPr="00CE5838" w:rsidRDefault="00DB0B7A" w:rsidP="000D1471">
      <w:pPr>
        <w:spacing w:after="160" w:line="259" w:lineRule="auto"/>
        <w:jc w:val="center"/>
        <w:rPr>
          <w:rFonts w:eastAsia="Calibri"/>
          <w:sz w:val="22"/>
          <w:szCs w:val="22"/>
          <w:lang w:eastAsia="en-US"/>
        </w:rPr>
      </w:pPr>
      <w:r w:rsidRPr="00CE5838">
        <w:rPr>
          <w:rFonts w:eastAsia="Calibri"/>
          <w:sz w:val="22"/>
          <w:szCs w:val="22"/>
          <w:lang w:eastAsia="en-US"/>
        </w:rPr>
        <w:lastRenderedPageBreak/>
        <w:t>Bibliography</w:t>
      </w:r>
    </w:p>
    <w:p w14:paraId="6B40282E" w14:textId="0F1C47BF" w:rsidR="00DE0F00" w:rsidRPr="007B1F56" w:rsidRDefault="00341529" w:rsidP="00C005D4">
      <w:pPr>
        <w:spacing w:after="160" w:line="259" w:lineRule="auto"/>
        <w:rPr>
          <w:rFonts w:eastAsia="Calibri"/>
          <w:sz w:val="22"/>
          <w:szCs w:val="22"/>
          <w:u w:val="single"/>
          <w:lang w:eastAsia="en-US"/>
        </w:rPr>
      </w:pPr>
      <w:r w:rsidRPr="007B1F56">
        <w:rPr>
          <w:rFonts w:eastAsia="Calibri"/>
          <w:sz w:val="22"/>
          <w:szCs w:val="22"/>
          <w:u w:val="single"/>
          <w:lang w:eastAsia="en-US"/>
        </w:rPr>
        <w:t>Primary Sources</w:t>
      </w:r>
    </w:p>
    <w:p w14:paraId="4D717E0D" w14:textId="4AF929DA" w:rsidR="00DE0F00" w:rsidRPr="007B1F56" w:rsidRDefault="00DE0F00" w:rsidP="00C005D4">
      <w:pPr>
        <w:spacing w:after="160" w:line="259" w:lineRule="auto"/>
        <w:rPr>
          <w:rFonts w:eastAsia="Calibri"/>
          <w:sz w:val="22"/>
          <w:szCs w:val="22"/>
          <w:lang w:eastAsia="en-US"/>
        </w:rPr>
      </w:pPr>
      <w:r w:rsidRPr="007B1F56">
        <w:rPr>
          <w:sz w:val="22"/>
          <w:szCs w:val="22"/>
        </w:rPr>
        <w:t xml:space="preserve">Abū Ma‘šar, </w:t>
      </w:r>
      <w:r w:rsidRPr="007B1F56">
        <w:rPr>
          <w:i/>
          <w:iCs/>
          <w:sz w:val="22"/>
          <w:szCs w:val="22"/>
        </w:rPr>
        <w:t>The Great Introduction to Astrology Volume 1</w:t>
      </w:r>
      <w:r w:rsidRPr="007B1F56">
        <w:rPr>
          <w:sz w:val="22"/>
          <w:szCs w:val="22"/>
        </w:rPr>
        <w:t>, trans. by Keiji Yamamoto and Charles Burnett (Leiden and Boston: Brill, 2019), &lt;https://doi-org.ezproxy.uwtsd.ac.uk/10.1163/9789004381230_006&gt; [accessed 10 April 2022]</w:t>
      </w:r>
    </w:p>
    <w:p w14:paraId="3EED7290" w14:textId="17525AC9" w:rsidR="007E0FA4" w:rsidRPr="007B1F56" w:rsidRDefault="00C005D4" w:rsidP="00C005D4">
      <w:pPr>
        <w:spacing w:after="160" w:line="259" w:lineRule="auto"/>
        <w:rPr>
          <w:rFonts w:eastAsia="Calibri"/>
          <w:sz w:val="22"/>
          <w:szCs w:val="22"/>
          <w:lang w:eastAsia="en-US"/>
        </w:rPr>
      </w:pPr>
      <w:r w:rsidRPr="007B1F56">
        <w:rPr>
          <w:rFonts w:eastAsia="Calibri"/>
          <w:sz w:val="22"/>
          <w:szCs w:val="22"/>
          <w:lang w:eastAsia="en-US"/>
        </w:rPr>
        <w:t xml:space="preserve">Childrey, Joshua, </w:t>
      </w:r>
      <w:r w:rsidR="007E0FA4" w:rsidRPr="007B1F56">
        <w:rPr>
          <w:rFonts w:eastAsia="Calibri"/>
          <w:i/>
          <w:iCs/>
          <w:sz w:val="22"/>
          <w:szCs w:val="22"/>
          <w:lang w:eastAsia="en-US"/>
        </w:rPr>
        <w:t xml:space="preserve">Britannia Baconia: </w:t>
      </w:r>
      <w:r w:rsidR="00586F6F" w:rsidRPr="007B1F56">
        <w:rPr>
          <w:i/>
          <w:iCs/>
          <w:sz w:val="22"/>
          <w:szCs w:val="22"/>
          <w:lang w:val="en-CA"/>
        </w:rPr>
        <w:t xml:space="preserve">Or, The Natural Rarities of England, Scotland, &amp; Wales </w:t>
      </w:r>
      <w:r w:rsidR="00586F6F" w:rsidRPr="007B1F56">
        <w:rPr>
          <w:sz w:val="22"/>
          <w:szCs w:val="22"/>
          <w:lang w:val="en-CA"/>
        </w:rPr>
        <w:t>(London: 1662), ‘The Preface to the Reader’</w:t>
      </w:r>
      <w:r w:rsidR="00586F6F" w:rsidRPr="007B1F56">
        <w:rPr>
          <w:i/>
          <w:iCs/>
          <w:color w:val="555555"/>
          <w:sz w:val="22"/>
          <w:szCs w:val="22"/>
          <w:shd w:val="clear" w:color="auto" w:fill="FFFFFF"/>
        </w:rPr>
        <w:t xml:space="preserve">. </w:t>
      </w:r>
      <w:r w:rsidR="00586F6F" w:rsidRPr="007B1F56">
        <w:rPr>
          <w:sz w:val="22"/>
          <w:szCs w:val="22"/>
        </w:rPr>
        <w:t>&lt;https://www.proquest.com/books/britannia-baconica-natural-rarities-england/docview/2240898441/se-2?accountid=130472&gt;</w:t>
      </w:r>
      <w:r w:rsidR="00586F6F" w:rsidRPr="007B1F56">
        <w:rPr>
          <w:sz w:val="22"/>
          <w:szCs w:val="22"/>
          <w:lang w:val="en-CA"/>
        </w:rPr>
        <w:t xml:space="preserve"> [accessed 11 March 2022]</w:t>
      </w:r>
    </w:p>
    <w:p w14:paraId="217B0855" w14:textId="3A8B015B" w:rsidR="00C005D4" w:rsidRPr="007B1F56" w:rsidRDefault="007E0FA4" w:rsidP="00C005D4">
      <w:pPr>
        <w:spacing w:after="160" w:line="259" w:lineRule="auto"/>
        <w:rPr>
          <w:rFonts w:eastAsia="Calibri"/>
          <w:sz w:val="22"/>
          <w:szCs w:val="22"/>
          <w:lang w:eastAsia="en-US"/>
        </w:rPr>
      </w:pPr>
      <w:r w:rsidRPr="007B1F56">
        <w:rPr>
          <w:rFonts w:eastAsia="Calibri"/>
          <w:sz w:val="22"/>
          <w:szCs w:val="22"/>
          <w:lang w:eastAsia="en-US"/>
        </w:rPr>
        <w:t xml:space="preserve">——, </w:t>
      </w:r>
      <w:r w:rsidR="00606421" w:rsidRPr="007B1F56">
        <w:rPr>
          <w:rFonts w:eastAsia="Calibri"/>
          <w:i/>
          <w:iCs/>
          <w:sz w:val="22"/>
          <w:szCs w:val="22"/>
          <w:lang w:eastAsia="en-US"/>
        </w:rPr>
        <w:t>Indago Astrologica: or, A brief and modest Enquiry into some Principal Points of Astrology</w:t>
      </w:r>
      <w:r w:rsidR="00606421" w:rsidRPr="007B1F56">
        <w:rPr>
          <w:rFonts w:eastAsia="Calibri"/>
          <w:sz w:val="22"/>
          <w:szCs w:val="22"/>
          <w:lang w:eastAsia="en-US"/>
        </w:rPr>
        <w:t>… (London</w:t>
      </w:r>
      <w:r w:rsidR="00FA2F44" w:rsidRPr="007B1F56">
        <w:rPr>
          <w:rFonts w:eastAsia="Calibri"/>
          <w:sz w:val="22"/>
          <w:szCs w:val="22"/>
          <w:lang w:eastAsia="en-US"/>
        </w:rPr>
        <w:t>: Eward Husband,</w:t>
      </w:r>
      <w:r w:rsidR="00606421" w:rsidRPr="007B1F56">
        <w:rPr>
          <w:rFonts w:eastAsia="Calibri"/>
          <w:sz w:val="22"/>
          <w:szCs w:val="22"/>
          <w:lang w:eastAsia="en-US"/>
        </w:rPr>
        <w:t xml:space="preserve"> 1652)</w:t>
      </w:r>
      <w:r w:rsidR="00FA2F44" w:rsidRPr="007B1F56">
        <w:rPr>
          <w:sz w:val="22"/>
          <w:szCs w:val="22"/>
        </w:rPr>
        <w:t xml:space="preserve"> &lt;</w:t>
      </w:r>
      <w:r w:rsidR="00FA2F44" w:rsidRPr="007B1F56">
        <w:rPr>
          <w:sz w:val="22"/>
          <w:szCs w:val="22"/>
          <w:shd w:val="clear" w:color="auto" w:fill="FFFFFF"/>
        </w:rPr>
        <w:t>https://www.proquest.com/books/indago-astrologica-brief-modest-enquiry-into-some/docview/2240905128/se-2?accountid=130472&gt; [accessed 15 March 2022]</w:t>
      </w:r>
    </w:p>
    <w:p w14:paraId="0E42BAFC" w14:textId="2310F689" w:rsidR="00014049" w:rsidRPr="007B1F56" w:rsidRDefault="00606421" w:rsidP="00C005D4">
      <w:pPr>
        <w:spacing w:after="160" w:line="259" w:lineRule="auto"/>
        <w:rPr>
          <w:rFonts w:eastAsia="Calibri"/>
          <w:sz w:val="22"/>
          <w:szCs w:val="22"/>
          <w:lang w:eastAsia="en-US"/>
        </w:rPr>
      </w:pPr>
      <w:r w:rsidRPr="007B1F56">
        <w:rPr>
          <w:rFonts w:eastAsia="Calibri"/>
          <w:sz w:val="22"/>
          <w:szCs w:val="22"/>
          <w:lang w:eastAsia="en-US"/>
        </w:rPr>
        <w:t xml:space="preserve">——, </w:t>
      </w:r>
      <w:r w:rsidRPr="007B1F56">
        <w:rPr>
          <w:rFonts w:eastAsia="Calibri"/>
          <w:i/>
          <w:iCs/>
          <w:sz w:val="22"/>
          <w:szCs w:val="22"/>
          <w:lang w:eastAsia="en-US"/>
        </w:rPr>
        <w:t>Syzygi</w:t>
      </w:r>
      <w:r w:rsidR="007E0FA4" w:rsidRPr="007B1F56">
        <w:rPr>
          <w:rFonts w:eastAsia="Calibri"/>
          <w:i/>
          <w:iCs/>
          <w:sz w:val="22"/>
          <w:szCs w:val="22"/>
          <w:lang w:eastAsia="en-US"/>
        </w:rPr>
        <w:t xml:space="preserve">asticon Instauratum: or, an Almanack and Ephemeris for the Year…1654 </w:t>
      </w:r>
      <w:r w:rsidR="007E0FA4" w:rsidRPr="007B1F56">
        <w:rPr>
          <w:rFonts w:eastAsia="Calibri"/>
          <w:sz w:val="22"/>
          <w:szCs w:val="22"/>
          <w:lang w:eastAsia="en-US"/>
        </w:rPr>
        <w:t>(London</w:t>
      </w:r>
      <w:r w:rsidR="006718CA" w:rsidRPr="007B1F56">
        <w:rPr>
          <w:rFonts w:eastAsia="Calibri"/>
          <w:sz w:val="22"/>
          <w:szCs w:val="22"/>
          <w:lang w:eastAsia="en-US"/>
        </w:rPr>
        <w:t>: T. Mabb,</w:t>
      </w:r>
      <w:r w:rsidR="007E0FA4" w:rsidRPr="007B1F56">
        <w:rPr>
          <w:rFonts w:eastAsia="Calibri"/>
          <w:sz w:val="22"/>
          <w:szCs w:val="22"/>
          <w:lang w:eastAsia="en-US"/>
        </w:rPr>
        <w:t>1653)</w:t>
      </w:r>
      <w:r w:rsidR="006718CA" w:rsidRPr="007B1F56">
        <w:rPr>
          <w:rFonts w:eastAsia="Calibri"/>
          <w:sz w:val="22"/>
          <w:szCs w:val="22"/>
          <w:lang w:eastAsia="en-US"/>
        </w:rPr>
        <w:t xml:space="preserve"> </w:t>
      </w:r>
      <w:r w:rsidR="006718CA" w:rsidRPr="007B1F56">
        <w:rPr>
          <w:sz w:val="22"/>
          <w:szCs w:val="22"/>
        </w:rPr>
        <w:t>&lt;</w:t>
      </w:r>
      <w:r w:rsidR="006718CA" w:rsidRPr="007B1F56">
        <w:rPr>
          <w:sz w:val="22"/>
          <w:szCs w:val="22"/>
          <w:shd w:val="clear" w:color="auto" w:fill="FFFFFF"/>
        </w:rPr>
        <w:t>https://www.proquest.com/books/syzygiasticon-instauratum-ephemeris-places/docview/2240956526/se-2?accountid=130472&gt; [accessed 15 March 2022]</w:t>
      </w:r>
    </w:p>
    <w:p w14:paraId="247169CB" w14:textId="0E0B749C" w:rsidR="00014049" w:rsidRPr="007B1F56" w:rsidRDefault="00014049" w:rsidP="00014049">
      <w:pPr>
        <w:pStyle w:val="FootnoteText"/>
        <w:rPr>
          <w:sz w:val="22"/>
          <w:szCs w:val="22"/>
        </w:rPr>
      </w:pPr>
      <w:r w:rsidRPr="007B1F56">
        <w:rPr>
          <w:sz w:val="22"/>
          <w:szCs w:val="22"/>
        </w:rPr>
        <w:t>Digges, Leonard,</w:t>
      </w:r>
      <w:r w:rsidRPr="007B1F56">
        <w:rPr>
          <w:i/>
          <w:iCs/>
          <w:sz w:val="22"/>
          <w:szCs w:val="22"/>
        </w:rPr>
        <w:t> A Prognostication Euerlasting of Right Good Effect, Fruitfully Augmented by the Author…Lately Corrected and Augmented by Thomas Digges His Sonne</w:t>
      </w:r>
      <w:r w:rsidRPr="007B1F56">
        <w:rPr>
          <w:sz w:val="22"/>
          <w:szCs w:val="22"/>
        </w:rPr>
        <w:t xml:space="preserve"> (London: The Widow Orwin, 1596) &lt;https://www.proquest.com/books/prognostication-euerlasting-right-good-effect/docview/2240918239/se-2?accountid=130472&gt; [accessed 25 March 2022]</w:t>
      </w:r>
    </w:p>
    <w:p w14:paraId="1325BFA0" w14:textId="77777777" w:rsidR="00014049" w:rsidRPr="007B1F56" w:rsidRDefault="00014049" w:rsidP="00014049">
      <w:pPr>
        <w:pStyle w:val="FootnoteText"/>
        <w:rPr>
          <w:sz w:val="22"/>
          <w:szCs w:val="22"/>
        </w:rPr>
      </w:pPr>
    </w:p>
    <w:p w14:paraId="57943F4C" w14:textId="2DF46079" w:rsidR="00AE3A1B" w:rsidRPr="007B1F56" w:rsidRDefault="00AE3A1B" w:rsidP="00014049">
      <w:pPr>
        <w:pStyle w:val="FootnoteText"/>
        <w:rPr>
          <w:sz w:val="22"/>
          <w:szCs w:val="22"/>
        </w:rPr>
      </w:pPr>
      <w:r w:rsidRPr="007B1F56">
        <w:rPr>
          <w:sz w:val="22"/>
          <w:szCs w:val="22"/>
        </w:rPr>
        <w:t xml:space="preserve">Fitzsmith, Richard. </w:t>
      </w:r>
      <w:r w:rsidRPr="007B1F56">
        <w:rPr>
          <w:i/>
          <w:iCs/>
          <w:sz w:val="22"/>
          <w:szCs w:val="22"/>
        </w:rPr>
        <w:t>Syzygiasticon Instauratum</w:t>
      </w:r>
      <w:r w:rsidR="002C49F2" w:rsidRPr="007B1F56">
        <w:rPr>
          <w:i/>
          <w:iCs/>
          <w:sz w:val="22"/>
          <w:szCs w:val="22"/>
        </w:rPr>
        <w:t xml:space="preserve">: or, An almanack &amp; ephemeris for the year of our Lord God, 1654 </w:t>
      </w:r>
      <w:r w:rsidR="002C49F2" w:rsidRPr="007B1F56">
        <w:rPr>
          <w:sz w:val="22"/>
          <w:szCs w:val="22"/>
        </w:rPr>
        <w:t>(London, 1653) &lt;https://www.proquest.com/books/ syzygiasticon-instauratum-almanack-ephemeris-year/docview/2240951560/se-2?accountid=130472&gt; [accessed 2 April 2022]</w:t>
      </w:r>
    </w:p>
    <w:p w14:paraId="4A935D53" w14:textId="77777777" w:rsidR="00021B6B" w:rsidRPr="007B1F56" w:rsidRDefault="00021B6B" w:rsidP="00014049">
      <w:pPr>
        <w:pStyle w:val="FootnoteText"/>
        <w:rPr>
          <w:sz w:val="22"/>
          <w:szCs w:val="22"/>
        </w:rPr>
      </w:pPr>
    </w:p>
    <w:p w14:paraId="3F0EC5D2" w14:textId="3381FF88" w:rsidR="0007315B" w:rsidRPr="007B1F56" w:rsidRDefault="0007315B" w:rsidP="00C005D4">
      <w:pPr>
        <w:spacing w:after="160" w:line="259" w:lineRule="auto"/>
        <w:rPr>
          <w:rFonts w:eastAsia="Calibri"/>
          <w:sz w:val="22"/>
          <w:szCs w:val="22"/>
          <w:lang w:eastAsia="en-US"/>
        </w:rPr>
      </w:pPr>
      <w:r w:rsidRPr="007B1F56">
        <w:rPr>
          <w:sz w:val="22"/>
          <w:szCs w:val="22"/>
        </w:rPr>
        <w:t xml:space="preserve">Gadbury, John, </w:t>
      </w:r>
      <w:r w:rsidRPr="007B1F56">
        <w:rPr>
          <w:i/>
          <w:iCs/>
          <w:sz w:val="22"/>
          <w:szCs w:val="22"/>
        </w:rPr>
        <w:t>Natura Prodigiorum: Or, a Discourse Touching on the Nature of Prodigies</w:t>
      </w:r>
      <w:r w:rsidRPr="007B1F56">
        <w:rPr>
          <w:sz w:val="22"/>
          <w:szCs w:val="22"/>
        </w:rPr>
        <w:t xml:space="preserve"> (London: J.C. for Fr. Cossinet, 1660) &lt;https://www-proquest-com.ezproxy.uwtsd.ac.uk/books/natura-prodigiorum-discourse-touching-nature/docview/2240961606/se-2?accountid=130472&gt; [accessed 3 April 2022]</w:t>
      </w:r>
    </w:p>
    <w:p w14:paraId="28B207BA" w14:textId="61E8947A" w:rsidR="00DB33A0" w:rsidRPr="007B1F56" w:rsidRDefault="00DB33A0" w:rsidP="00AE3A24">
      <w:pPr>
        <w:pStyle w:val="FootnoteText"/>
        <w:rPr>
          <w:sz w:val="22"/>
          <w:szCs w:val="22"/>
          <w:lang w:val="en-CA"/>
        </w:rPr>
      </w:pPr>
      <w:r w:rsidRPr="007B1F56">
        <w:rPr>
          <w:sz w:val="22"/>
          <w:szCs w:val="22"/>
        </w:rPr>
        <w:t xml:space="preserve">Heydon, Sir Christopher, </w:t>
      </w:r>
      <w:r w:rsidRPr="007B1F56">
        <w:rPr>
          <w:i/>
          <w:iCs/>
          <w:sz w:val="22"/>
          <w:szCs w:val="22"/>
        </w:rPr>
        <w:t>A Defence of Iudiciall Astrologie in Answer to a Treatise Lately Published by M. Iohn Chamber</w:t>
      </w:r>
      <w:r w:rsidRPr="007B1F56">
        <w:rPr>
          <w:sz w:val="22"/>
          <w:szCs w:val="22"/>
        </w:rPr>
        <w:t>…(London: Iohn Legat, 1603) &lt;https://www.proquest.com/books/defence-iudiciall-astrologie-answer-treatise/docview/2240870405/se-2?accountid=130472&gt; [accessed 6 April 2022]</w:t>
      </w:r>
    </w:p>
    <w:p w14:paraId="1FB508CD" w14:textId="77777777" w:rsidR="00DB33A0" w:rsidRPr="007B1F56" w:rsidRDefault="00DB33A0" w:rsidP="00AE3A24">
      <w:pPr>
        <w:pStyle w:val="FootnoteText"/>
        <w:rPr>
          <w:sz w:val="22"/>
          <w:szCs w:val="22"/>
          <w:lang w:val="en-CA"/>
        </w:rPr>
      </w:pPr>
    </w:p>
    <w:p w14:paraId="65C1E30C" w14:textId="2337A497" w:rsidR="00AE3A24" w:rsidRPr="007B1F56" w:rsidRDefault="00AE3A24" w:rsidP="00AE3A24">
      <w:pPr>
        <w:pStyle w:val="FootnoteText"/>
        <w:rPr>
          <w:sz w:val="22"/>
          <w:szCs w:val="22"/>
          <w:lang w:val="en-CA"/>
        </w:rPr>
      </w:pPr>
      <w:r w:rsidRPr="007B1F56">
        <w:rPr>
          <w:sz w:val="22"/>
          <w:szCs w:val="22"/>
          <w:lang w:val="en-CA"/>
        </w:rPr>
        <w:t xml:space="preserve">Lilly, William, </w:t>
      </w:r>
      <w:r w:rsidRPr="007B1F56">
        <w:rPr>
          <w:i/>
          <w:iCs/>
          <w:sz w:val="22"/>
          <w:szCs w:val="22"/>
          <w:lang w:val="en-CA"/>
        </w:rPr>
        <w:t>Christian astrology modestly treated of in three books</w:t>
      </w:r>
      <w:r w:rsidRPr="007B1F56">
        <w:rPr>
          <w:sz w:val="22"/>
          <w:szCs w:val="22"/>
          <w:lang w:val="en-CA"/>
        </w:rPr>
        <w:t xml:space="preserve"> (London: Tho. Brudenell for John Partridge and Humph. Blunden, 1647) </w:t>
      </w:r>
      <w:r w:rsidRPr="007B1F56">
        <w:rPr>
          <w:sz w:val="22"/>
          <w:szCs w:val="22"/>
        </w:rPr>
        <w:t>&lt;https://www.proquest.com/books/christian-astrology-modestly-treated-three-books/docview/2240946347/se-2?accountid=130472&gt;</w:t>
      </w:r>
      <w:r w:rsidRPr="007B1F56">
        <w:rPr>
          <w:sz w:val="22"/>
          <w:szCs w:val="22"/>
          <w:lang w:val="en-CA"/>
        </w:rPr>
        <w:t xml:space="preserve"> [accessed 31 March 2022]</w:t>
      </w:r>
    </w:p>
    <w:p w14:paraId="50EF38E3" w14:textId="77777777" w:rsidR="00AE3A24" w:rsidRPr="007B1F56" w:rsidRDefault="00AE3A24" w:rsidP="00F86B0B">
      <w:pPr>
        <w:pStyle w:val="FootnoteText"/>
        <w:rPr>
          <w:i/>
          <w:iCs/>
          <w:sz w:val="22"/>
          <w:szCs w:val="22"/>
          <w:lang w:val="en-CA"/>
        </w:rPr>
      </w:pPr>
    </w:p>
    <w:p w14:paraId="3FA196BF" w14:textId="65A39DF2" w:rsidR="00227B0F" w:rsidRPr="007B1F56" w:rsidRDefault="00227B0F" w:rsidP="00F86B0B">
      <w:pPr>
        <w:pStyle w:val="FootnoteText"/>
        <w:rPr>
          <w:sz w:val="22"/>
          <w:szCs w:val="22"/>
          <w:lang w:val="en-CA"/>
        </w:rPr>
      </w:pPr>
      <w:r w:rsidRPr="007B1F56">
        <w:rPr>
          <w:i/>
          <w:iCs/>
          <w:sz w:val="22"/>
          <w:szCs w:val="22"/>
          <w:lang w:val="en-CA"/>
        </w:rPr>
        <w:t xml:space="preserve">Oxford University Statutes </w:t>
      </w:r>
      <w:r w:rsidRPr="007B1F56">
        <w:rPr>
          <w:sz w:val="22"/>
          <w:szCs w:val="22"/>
          <w:lang w:val="en-CA"/>
        </w:rPr>
        <w:t>Volume 1 Containing The Caroline Code or Laudian Statutes, Promulgated in A.D. 1636, trans. by G.R.M. Ward (London: William Pickering, 1845) &lt;www.books.google.com&gt; [accessed 16 March 2022]</w:t>
      </w:r>
    </w:p>
    <w:p w14:paraId="50445829" w14:textId="77777777" w:rsidR="007C7FF4" w:rsidRPr="007B1F56" w:rsidRDefault="007C7FF4" w:rsidP="00F86B0B">
      <w:pPr>
        <w:pStyle w:val="FootnoteText"/>
        <w:rPr>
          <w:sz w:val="22"/>
          <w:szCs w:val="22"/>
          <w:lang w:val="en-CA"/>
        </w:rPr>
      </w:pPr>
    </w:p>
    <w:p w14:paraId="5FC55E02" w14:textId="77777777" w:rsidR="007B1F56" w:rsidRDefault="007B1F56" w:rsidP="007B1F56">
      <w:pPr>
        <w:spacing w:after="160" w:line="259" w:lineRule="auto"/>
        <w:rPr>
          <w:rFonts w:eastAsia="Calibri"/>
          <w:sz w:val="22"/>
          <w:szCs w:val="22"/>
          <w:lang w:eastAsia="en-US"/>
        </w:rPr>
      </w:pPr>
    </w:p>
    <w:p w14:paraId="6DDB9D7B" w14:textId="36C63484" w:rsidR="007B1F56" w:rsidRPr="00ED4EC8" w:rsidRDefault="007C7FF4" w:rsidP="007B1F56">
      <w:pPr>
        <w:spacing w:after="160" w:line="259" w:lineRule="auto"/>
        <w:rPr>
          <w:rFonts w:eastAsia="Calibri"/>
          <w:sz w:val="22"/>
          <w:szCs w:val="22"/>
          <w:lang w:eastAsia="en-US"/>
        </w:rPr>
      </w:pPr>
      <w:r w:rsidRPr="00ED4EC8">
        <w:rPr>
          <w:rFonts w:eastAsia="Calibri"/>
          <w:sz w:val="22"/>
          <w:szCs w:val="22"/>
          <w:lang w:eastAsia="en-US"/>
        </w:rPr>
        <w:lastRenderedPageBreak/>
        <w:t xml:space="preserve">Ptolemy, Claudius, </w:t>
      </w:r>
      <w:r w:rsidR="007B1F56" w:rsidRPr="00ED4EC8">
        <w:rPr>
          <w:sz w:val="22"/>
          <w:szCs w:val="22"/>
        </w:rPr>
        <w:t xml:space="preserve">G.J. Toomer and Owen Gingerich,’ </w:t>
      </w:r>
      <w:r w:rsidR="007B1F56" w:rsidRPr="00ED4EC8">
        <w:rPr>
          <w:i/>
          <w:iCs/>
          <w:sz w:val="22"/>
          <w:szCs w:val="22"/>
          <w:lang w:val="en-CA"/>
        </w:rPr>
        <w:t xml:space="preserve">Ptolemy’s Almagest </w:t>
      </w:r>
      <w:r w:rsidR="007B1F56" w:rsidRPr="00ED4EC8">
        <w:rPr>
          <w:sz w:val="22"/>
          <w:szCs w:val="22"/>
          <w:lang w:val="en-CA"/>
        </w:rPr>
        <w:t>(Princeton: Princeton University Press, 1988)</w:t>
      </w:r>
      <w:r w:rsidR="009B5882">
        <w:rPr>
          <w:sz w:val="22"/>
          <w:szCs w:val="22"/>
          <w:lang w:val="en-CA"/>
        </w:rPr>
        <w:t xml:space="preserve"> </w:t>
      </w:r>
      <w:r w:rsidR="009B5882" w:rsidRPr="00C06443">
        <w:rPr>
          <w:sz w:val="22"/>
          <w:szCs w:val="22"/>
        </w:rPr>
        <w:t>&lt;https://doi.org/10.2307/j.ctvzxx967.8&gt; [accessed 15 April 2022</w:t>
      </w:r>
      <w:r w:rsidR="00C06443" w:rsidRPr="00C06443">
        <w:rPr>
          <w:sz w:val="22"/>
          <w:szCs w:val="22"/>
        </w:rPr>
        <w:t>]</w:t>
      </w:r>
    </w:p>
    <w:p w14:paraId="4D2678D4" w14:textId="3CDCE87A" w:rsidR="00227B0F" w:rsidRPr="007B1F56" w:rsidRDefault="00BC2BFF" w:rsidP="007B1F56">
      <w:pPr>
        <w:spacing w:after="160" w:line="259" w:lineRule="auto"/>
        <w:rPr>
          <w:rFonts w:eastAsia="Calibri"/>
          <w:sz w:val="22"/>
          <w:szCs w:val="22"/>
          <w:lang w:eastAsia="en-US"/>
        </w:rPr>
      </w:pPr>
      <w:r w:rsidRPr="007B1F56">
        <w:rPr>
          <w:rFonts w:eastAsia="Calibri"/>
          <w:sz w:val="22"/>
          <w:szCs w:val="22"/>
          <w:lang w:eastAsia="en-US"/>
        </w:rPr>
        <w:t>——,</w:t>
      </w:r>
      <w:r w:rsidR="007C7FF4" w:rsidRPr="007B1F56">
        <w:rPr>
          <w:rFonts w:eastAsia="Calibri"/>
          <w:i/>
          <w:iCs/>
          <w:sz w:val="22"/>
          <w:szCs w:val="22"/>
          <w:lang w:eastAsia="en-US"/>
        </w:rPr>
        <w:t>Tetrabiblos</w:t>
      </w:r>
      <w:r w:rsidR="007C7FF4" w:rsidRPr="007B1F56">
        <w:rPr>
          <w:rFonts w:eastAsia="Calibri"/>
          <w:sz w:val="22"/>
          <w:szCs w:val="22"/>
          <w:lang w:eastAsia="en-US"/>
        </w:rPr>
        <w:t>, trans. by F. E. Robbins (Cambridge: Harvard University Press, 1980)</w:t>
      </w:r>
    </w:p>
    <w:p w14:paraId="76CC4FA0" w14:textId="3520FA13" w:rsidR="00F86B0B" w:rsidRPr="007B1F56" w:rsidRDefault="00F86B0B" w:rsidP="00F86B0B">
      <w:pPr>
        <w:pStyle w:val="FootnoteText"/>
        <w:rPr>
          <w:sz w:val="22"/>
          <w:szCs w:val="22"/>
        </w:rPr>
      </w:pPr>
      <w:r w:rsidRPr="007B1F56">
        <w:rPr>
          <w:sz w:val="22"/>
          <w:szCs w:val="22"/>
          <w:lang w:val="en-CA"/>
        </w:rPr>
        <w:t xml:space="preserve">Streete, Thomas, </w:t>
      </w:r>
      <w:r w:rsidRPr="007B1F56">
        <w:rPr>
          <w:i/>
          <w:iCs/>
          <w:sz w:val="22"/>
          <w:szCs w:val="22"/>
          <w:lang w:val="en-CA"/>
        </w:rPr>
        <w:t xml:space="preserve">A Double Emphemeris for the Year of Grace, 1653… </w:t>
      </w:r>
      <w:r w:rsidRPr="007B1F56">
        <w:rPr>
          <w:sz w:val="22"/>
          <w:szCs w:val="22"/>
          <w:lang w:val="en-CA"/>
        </w:rPr>
        <w:t xml:space="preserve">(London: M. Simmons, 1652) </w:t>
      </w:r>
      <w:r w:rsidRPr="007B1F56">
        <w:rPr>
          <w:sz w:val="22"/>
          <w:szCs w:val="22"/>
        </w:rPr>
        <w:t>&lt;</w:t>
      </w:r>
      <w:r w:rsidRPr="007B1F56">
        <w:rPr>
          <w:sz w:val="22"/>
          <w:szCs w:val="22"/>
          <w:lang w:val="en-CA" w:eastAsia="en-CA"/>
        </w:rPr>
        <w:t>https://www.proquest.com/books/double-ephemeris-year-grace-1653-geocentricall/docview/2240954850/se-2?accountid=130472</w:t>
      </w:r>
      <w:r w:rsidRPr="007B1F56">
        <w:rPr>
          <w:sz w:val="22"/>
          <w:szCs w:val="22"/>
        </w:rPr>
        <w:t>&gt; [accessed 3 April 2022]</w:t>
      </w:r>
    </w:p>
    <w:p w14:paraId="55C6682D" w14:textId="77777777" w:rsidR="00DA3E16" w:rsidRPr="007B1F56" w:rsidRDefault="00DA3E16" w:rsidP="00F86B0B">
      <w:pPr>
        <w:pStyle w:val="FootnoteText"/>
        <w:rPr>
          <w:sz w:val="22"/>
          <w:szCs w:val="22"/>
        </w:rPr>
      </w:pPr>
    </w:p>
    <w:p w14:paraId="0B0F992D" w14:textId="6D60E700" w:rsidR="005D31D2" w:rsidRPr="007B1F56" w:rsidRDefault="005D31D2" w:rsidP="005D31D2">
      <w:pPr>
        <w:pStyle w:val="FootnoteText"/>
        <w:rPr>
          <w:sz w:val="22"/>
          <w:szCs w:val="22"/>
          <w:lang w:val="en-CA"/>
        </w:rPr>
      </w:pPr>
      <w:r w:rsidRPr="007B1F56">
        <w:rPr>
          <w:sz w:val="22"/>
          <w:szCs w:val="22"/>
          <w:lang w:val="en-CA"/>
        </w:rPr>
        <w:t xml:space="preserve">Wing, Vincent, </w:t>
      </w:r>
      <w:r w:rsidRPr="007B1F56">
        <w:rPr>
          <w:i/>
          <w:iCs/>
          <w:sz w:val="22"/>
          <w:szCs w:val="22"/>
        </w:rPr>
        <w:t>1642 an almanack and prognostication for the yeare of our Lord God, 1642…</w:t>
      </w:r>
      <w:r w:rsidRPr="007B1F56">
        <w:rPr>
          <w:sz w:val="22"/>
          <w:szCs w:val="22"/>
        </w:rPr>
        <w:t xml:space="preserve"> (London: Printed by A.N. for the Company of Stationers, 1642), &lt;https://www.proquest.com/books/wing-1642-almanack-prognostication-yeare-our-lord/docview/2248570110/se-2?accountid=130472&gt; [accessed 1 April 2022]</w:t>
      </w:r>
    </w:p>
    <w:p w14:paraId="2FCBEC17" w14:textId="77777777" w:rsidR="005D31D2" w:rsidRPr="007B1F56" w:rsidRDefault="005D31D2" w:rsidP="005D31D2">
      <w:pPr>
        <w:pStyle w:val="FootnoteText"/>
        <w:rPr>
          <w:sz w:val="22"/>
          <w:szCs w:val="22"/>
          <w:lang w:val="en-CA"/>
        </w:rPr>
      </w:pPr>
    </w:p>
    <w:p w14:paraId="0A4A3565" w14:textId="56BBC1EE" w:rsidR="005D31D2" w:rsidRPr="007B1F56" w:rsidRDefault="00C911C9" w:rsidP="00F86B0B">
      <w:pPr>
        <w:pStyle w:val="FootnoteText"/>
        <w:rPr>
          <w:sz w:val="22"/>
          <w:szCs w:val="22"/>
          <w:lang w:val="en-CA"/>
        </w:rPr>
      </w:pPr>
      <w:r w:rsidRPr="007B1F56">
        <w:rPr>
          <w:sz w:val="22"/>
          <w:szCs w:val="22"/>
        </w:rPr>
        <w:t xml:space="preserve">——, </w:t>
      </w:r>
      <w:r w:rsidR="005D31D2" w:rsidRPr="007B1F56">
        <w:rPr>
          <w:i/>
          <w:iCs/>
          <w:sz w:val="22"/>
          <w:szCs w:val="22"/>
          <w:lang w:val="en-CA"/>
        </w:rPr>
        <w:t>Harmonicon Coeleste, Or, the Coelestiall Harmony of the Visible</w:t>
      </w:r>
      <w:r w:rsidR="005D31D2" w:rsidRPr="007B1F56">
        <w:rPr>
          <w:sz w:val="22"/>
          <w:szCs w:val="22"/>
        </w:rPr>
        <w:t xml:space="preserve"> World… (London: Robert Leybourn for the Company of Stationers, 1651) &lt;https://www-proquest-com.ezproxy. uwtsd.ac.uk/books/harmonicon-coeleste-cœlestiall-harmony-visible/docview/2269047440/se-2?accountid=130472&gt; [accessed 28 March 2022]</w:t>
      </w:r>
    </w:p>
    <w:p w14:paraId="7C5055B3" w14:textId="77777777" w:rsidR="005D31D2" w:rsidRPr="007B1F56" w:rsidRDefault="005D31D2" w:rsidP="00F86B0B">
      <w:pPr>
        <w:pStyle w:val="FootnoteText"/>
        <w:rPr>
          <w:sz w:val="22"/>
          <w:szCs w:val="22"/>
        </w:rPr>
      </w:pPr>
    </w:p>
    <w:p w14:paraId="3C3D4ADC" w14:textId="3F196E3B" w:rsidR="00014049" w:rsidRPr="007B1F56" w:rsidRDefault="00341529" w:rsidP="00AA637A">
      <w:pPr>
        <w:spacing w:after="160" w:line="259" w:lineRule="auto"/>
        <w:rPr>
          <w:rFonts w:eastAsia="Calibri"/>
          <w:sz w:val="22"/>
          <w:szCs w:val="22"/>
          <w:u w:val="single"/>
          <w:lang w:eastAsia="en-US"/>
        </w:rPr>
      </w:pPr>
      <w:r w:rsidRPr="007B1F56">
        <w:rPr>
          <w:rFonts w:eastAsia="Calibri"/>
          <w:sz w:val="22"/>
          <w:szCs w:val="22"/>
          <w:u w:val="single"/>
          <w:lang w:eastAsia="en-US"/>
        </w:rPr>
        <w:t>Secondary Sources</w:t>
      </w:r>
    </w:p>
    <w:p w14:paraId="07C74656" w14:textId="0570C4EE" w:rsidR="00014049" w:rsidRPr="007B1F56" w:rsidRDefault="00014049" w:rsidP="00AA637A">
      <w:pPr>
        <w:spacing w:after="160" w:line="259" w:lineRule="auto"/>
        <w:rPr>
          <w:rFonts w:eastAsia="Calibri"/>
          <w:sz w:val="22"/>
          <w:szCs w:val="22"/>
          <w:lang w:eastAsia="en-US"/>
        </w:rPr>
      </w:pPr>
      <w:r w:rsidRPr="007B1F56">
        <w:rPr>
          <w:sz w:val="22"/>
          <w:szCs w:val="22"/>
          <w:lang w:val="en-CA"/>
        </w:rPr>
        <w:t>Bowden, Mary Ellen, ‘The Scientific Revolution in Astrology: The English Reformers, 1558-1686’ (unpublished doctoral thesis, Yale University, 1974)</w:t>
      </w:r>
    </w:p>
    <w:p w14:paraId="72E90411" w14:textId="166DA7B3" w:rsidR="00AA637A" w:rsidRPr="007B1F56" w:rsidRDefault="00AA637A" w:rsidP="00AA637A">
      <w:pPr>
        <w:spacing w:after="160" w:line="259" w:lineRule="auto"/>
        <w:rPr>
          <w:rFonts w:eastAsia="Calibri"/>
          <w:sz w:val="22"/>
          <w:szCs w:val="22"/>
          <w:lang w:eastAsia="en-US"/>
        </w:rPr>
      </w:pPr>
      <w:r w:rsidRPr="007B1F56">
        <w:rPr>
          <w:rFonts w:eastAsia="Calibri"/>
          <w:sz w:val="22"/>
          <w:szCs w:val="22"/>
          <w:lang w:eastAsia="en-US"/>
        </w:rPr>
        <w:t xml:space="preserve">Campion, Nicholas, </w:t>
      </w:r>
      <w:r w:rsidRPr="007B1F56">
        <w:rPr>
          <w:rFonts w:eastAsia="Calibri"/>
          <w:i/>
          <w:iCs/>
          <w:sz w:val="22"/>
          <w:szCs w:val="22"/>
          <w:lang w:eastAsia="en-US"/>
        </w:rPr>
        <w:t>A History of Western Astrology Volume I - The Ancient World</w:t>
      </w:r>
      <w:r w:rsidRPr="007B1F56">
        <w:rPr>
          <w:rFonts w:eastAsia="Calibri"/>
          <w:sz w:val="22"/>
          <w:szCs w:val="22"/>
          <w:lang w:eastAsia="en-US"/>
        </w:rPr>
        <w:t xml:space="preserve"> (London and New York: Bloomsbury, 2008)</w:t>
      </w:r>
    </w:p>
    <w:p w14:paraId="704E01E0" w14:textId="77777777" w:rsidR="00AA637A" w:rsidRPr="007B1F56" w:rsidRDefault="00AA637A" w:rsidP="00AA637A">
      <w:pPr>
        <w:spacing w:after="160" w:line="259" w:lineRule="auto"/>
        <w:rPr>
          <w:rFonts w:eastAsia="Calibri"/>
          <w:sz w:val="22"/>
          <w:szCs w:val="22"/>
          <w:lang w:eastAsia="en-US"/>
        </w:rPr>
      </w:pPr>
      <w:r w:rsidRPr="007B1F56">
        <w:rPr>
          <w:rFonts w:eastAsia="Calibri"/>
          <w:sz w:val="22"/>
          <w:szCs w:val="22"/>
          <w:lang w:eastAsia="en-US"/>
        </w:rPr>
        <w:t xml:space="preserve">——, </w:t>
      </w:r>
      <w:r w:rsidRPr="007B1F56">
        <w:rPr>
          <w:rFonts w:eastAsia="Calibri"/>
          <w:i/>
          <w:iCs/>
          <w:sz w:val="22"/>
          <w:szCs w:val="22"/>
          <w:lang w:eastAsia="en-US"/>
        </w:rPr>
        <w:t>A History of Western Astrology Volume II - The Medieval and Modern Worlds</w:t>
      </w:r>
      <w:r w:rsidRPr="007B1F56">
        <w:rPr>
          <w:rFonts w:eastAsia="Calibri"/>
          <w:sz w:val="22"/>
          <w:szCs w:val="22"/>
          <w:lang w:eastAsia="en-US"/>
        </w:rPr>
        <w:t xml:space="preserve"> (London and New York: Bloomsbury, 2009)</w:t>
      </w:r>
    </w:p>
    <w:p w14:paraId="1D26C1E4" w14:textId="760E7D41" w:rsidR="00AA637A" w:rsidRPr="007B1F56" w:rsidRDefault="00D3596D" w:rsidP="008E153A">
      <w:pPr>
        <w:pStyle w:val="FootnoteText"/>
        <w:rPr>
          <w:sz w:val="22"/>
          <w:szCs w:val="22"/>
          <w:lang w:val="en-CA"/>
        </w:rPr>
      </w:pPr>
      <w:r w:rsidRPr="007B1F56">
        <w:rPr>
          <w:sz w:val="22"/>
          <w:szCs w:val="22"/>
          <w:shd w:val="clear" w:color="auto" w:fill="FFFFFF"/>
        </w:rPr>
        <w:t>‘Chaffey-Chivers’, in </w:t>
      </w:r>
      <w:r w:rsidRPr="007B1F56">
        <w:rPr>
          <w:rStyle w:val="Emphasis"/>
          <w:sz w:val="22"/>
          <w:szCs w:val="22"/>
          <w:shd w:val="clear" w:color="auto" w:fill="FFFFFF"/>
        </w:rPr>
        <w:t>Alumni Oxonienses 1500-1714</w:t>
      </w:r>
      <w:r w:rsidRPr="007B1F56">
        <w:rPr>
          <w:sz w:val="22"/>
          <w:szCs w:val="22"/>
          <w:shd w:val="clear" w:color="auto" w:fill="FFFFFF"/>
        </w:rPr>
        <w:t>, ed. Joseph Foster (Oxford, 1891), 255-273, </w:t>
      </w:r>
      <w:r w:rsidRPr="007B1F56">
        <w:rPr>
          <w:rStyle w:val="Emphasis"/>
          <w:sz w:val="22"/>
          <w:szCs w:val="22"/>
          <w:shd w:val="clear" w:color="auto" w:fill="FFFFFF"/>
        </w:rPr>
        <w:t>British History Online</w:t>
      </w:r>
      <w:r w:rsidRPr="007B1F56">
        <w:rPr>
          <w:sz w:val="22"/>
          <w:szCs w:val="22"/>
          <w:shd w:val="clear" w:color="auto" w:fill="FFFFFF"/>
        </w:rPr>
        <w:t> </w:t>
      </w:r>
      <w:r w:rsidR="00A52413" w:rsidRPr="007B1F56">
        <w:rPr>
          <w:sz w:val="22"/>
          <w:szCs w:val="22"/>
          <w:shd w:val="clear" w:color="auto" w:fill="FFFFFF"/>
        </w:rPr>
        <w:t>&lt;</w:t>
      </w:r>
      <w:r w:rsidRPr="007B1F56">
        <w:rPr>
          <w:sz w:val="22"/>
          <w:szCs w:val="22"/>
          <w:shd w:val="clear" w:color="auto" w:fill="FFFFFF"/>
        </w:rPr>
        <w:t>http://www.british-history.ac.uk/alumni-oxon/1500-1714/pp255-273</w:t>
      </w:r>
      <w:r w:rsidR="00A52413" w:rsidRPr="007B1F56">
        <w:rPr>
          <w:sz w:val="22"/>
          <w:szCs w:val="22"/>
          <w:shd w:val="clear" w:color="auto" w:fill="FFFFFF"/>
        </w:rPr>
        <w:t>&gt;</w:t>
      </w:r>
      <w:r w:rsidRPr="007B1F56">
        <w:rPr>
          <w:sz w:val="22"/>
          <w:szCs w:val="22"/>
          <w:shd w:val="clear" w:color="auto" w:fill="FFFFFF"/>
        </w:rPr>
        <w:t xml:space="preserve"> [accessed 25 March 2022]</w:t>
      </w:r>
      <w:r w:rsidRPr="007B1F56">
        <w:rPr>
          <w:sz w:val="22"/>
          <w:szCs w:val="22"/>
          <w:shd w:val="clear" w:color="auto" w:fill="FFFFFF"/>
        </w:rPr>
        <w:br/>
      </w:r>
    </w:p>
    <w:p w14:paraId="3A11B1B6" w14:textId="41B02275" w:rsidR="00DB0B7A" w:rsidRPr="007B1F56" w:rsidRDefault="00FA2F44" w:rsidP="00DB0B7A">
      <w:pPr>
        <w:rPr>
          <w:sz w:val="22"/>
          <w:szCs w:val="22"/>
          <w:lang w:val="en-CA"/>
        </w:rPr>
      </w:pPr>
      <w:r w:rsidRPr="007B1F56">
        <w:rPr>
          <w:sz w:val="22"/>
          <w:szCs w:val="22"/>
          <w:lang w:val="en-CA"/>
        </w:rPr>
        <w:t xml:space="preserve">Curry, Patrick, </w:t>
      </w:r>
      <w:r w:rsidRPr="007B1F56">
        <w:rPr>
          <w:i/>
          <w:iCs/>
          <w:sz w:val="22"/>
          <w:szCs w:val="22"/>
          <w:lang w:val="en-CA"/>
        </w:rPr>
        <w:t xml:space="preserve">Prophecy and Power: Astrology in Early Modern England </w:t>
      </w:r>
      <w:r w:rsidRPr="007B1F56">
        <w:rPr>
          <w:sz w:val="22"/>
          <w:szCs w:val="22"/>
          <w:lang w:val="en-CA"/>
        </w:rPr>
        <w:t>(Cambridge: Polity Press, 1989)</w:t>
      </w:r>
    </w:p>
    <w:p w14:paraId="15BB042F" w14:textId="77777777" w:rsidR="00195D97" w:rsidRPr="007B1F56" w:rsidRDefault="00195D97" w:rsidP="00195D97">
      <w:pPr>
        <w:pStyle w:val="FootnoteText"/>
        <w:rPr>
          <w:sz w:val="22"/>
          <w:szCs w:val="22"/>
          <w:lang w:val="en-CA"/>
        </w:rPr>
      </w:pPr>
    </w:p>
    <w:p w14:paraId="2716256C" w14:textId="4A75D8EB" w:rsidR="00B25E84" w:rsidRPr="007B1F56" w:rsidRDefault="00B25E84" w:rsidP="00195D97">
      <w:pPr>
        <w:pStyle w:val="FootnoteText"/>
        <w:rPr>
          <w:sz w:val="22"/>
          <w:szCs w:val="22"/>
          <w:lang w:val="en-CA"/>
        </w:rPr>
      </w:pPr>
      <w:r w:rsidRPr="007B1F56">
        <w:rPr>
          <w:sz w:val="22"/>
          <w:szCs w:val="22"/>
          <w:lang w:val="en-CA"/>
        </w:rPr>
        <w:t xml:space="preserve">Evans, Richard J., </w:t>
      </w:r>
      <w:r w:rsidRPr="007B1F56">
        <w:rPr>
          <w:i/>
          <w:iCs/>
          <w:sz w:val="22"/>
          <w:szCs w:val="22"/>
          <w:lang w:val="en-CA"/>
        </w:rPr>
        <w:t>In Defence of History</w:t>
      </w:r>
      <w:r w:rsidRPr="007B1F56">
        <w:rPr>
          <w:sz w:val="22"/>
          <w:szCs w:val="22"/>
          <w:lang w:val="en-CA"/>
        </w:rPr>
        <w:t xml:space="preserve"> (London: Granta, 2018)</w:t>
      </w:r>
    </w:p>
    <w:p w14:paraId="166ED345" w14:textId="77777777" w:rsidR="00047152" w:rsidRPr="007B1F56" w:rsidRDefault="00047152" w:rsidP="00195D97">
      <w:pPr>
        <w:pStyle w:val="FootnoteText"/>
        <w:rPr>
          <w:sz w:val="22"/>
          <w:szCs w:val="22"/>
          <w:lang w:val="en-CA"/>
        </w:rPr>
      </w:pPr>
    </w:p>
    <w:p w14:paraId="3B7BDF83" w14:textId="34F246E6" w:rsidR="00047152" w:rsidRPr="007B1F56" w:rsidRDefault="00047152" w:rsidP="00195D97">
      <w:pPr>
        <w:pStyle w:val="FootnoteText"/>
        <w:rPr>
          <w:sz w:val="22"/>
          <w:szCs w:val="22"/>
          <w:lang w:val="en-CA"/>
        </w:rPr>
      </w:pPr>
      <w:r w:rsidRPr="007B1F56">
        <w:rPr>
          <w:sz w:val="22"/>
          <w:szCs w:val="22"/>
          <w:lang w:val="en-CA"/>
        </w:rPr>
        <w:t xml:space="preserve">Geneva, Ann, </w:t>
      </w:r>
      <w:r w:rsidRPr="007B1F56">
        <w:rPr>
          <w:i/>
          <w:iCs/>
          <w:sz w:val="22"/>
          <w:szCs w:val="22"/>
          <w:lang w:val="en-CA"/>
        </w:rPr>
        <w:t xml:space="preserve">Astrology and the Seventeenth-Century Mind: William Lilly and the Language of the Stars </w:t>
      </w:r>
      <w:r w:rsidRPr="007B1F56">
        <w:rPr>
          <w:sz w:val="22"/>
          <w:szCs w:val="22"/>
          <w:lang w:val="en-CA"/>
        </w:rPr>
        <w:t>(Manchester and New York: Manchester University Press, 1995)</w:t>
      </w:r>
    </w:p>
    <w:p w14:paraId="667295EC" w14:textId="77777777" w:rsidR="00B25E84" w:rsidRPr="007B1F56" w:rsidRDefault="00B25E84" w:rsidP="00195D97">
      <w:pPr>
        <w:pStyle w:val="FootnoteText"/>
        <w:rPr>
          <w:sz w:val="22"/>
          <w:szCs w:val="22"/>
          <w:lang w:val="en-CA"/>
        </w:rPr>
      </w:pPr>
    </w:p>
    <w:p w14:paraId="3BB74DD1" w14:textId="17A66B64" w:rsidR="005B2194" w:rsidRPr="007B1F56" w:rsidRDefault="005B2194" w:rsidP="00195D97">
      <w:pPr>
        <w:pStyle w:val="FootnoteText"/>
        <w:rPr>
          <w:sz w:val="22"/>
          <w:szCs w:val="22"/>
          <w:lang w:val="en-CA"/>
        </w:rPr>
      </w:pPr>
      <w:r w:rsidRPr="007B1F56">
        <w:rPr>
          <w:sz w:val="22"/>
          <w:szCs w:val="22"/>
          <w:lang w:val="en-CA"/>
        </w:rPr>
        <w:t xml:space="preserve">Hatch, Robert Alan, ‘Between Astrology and Copernicanism: Morin—Gassendi—Boulliau’, </w:t>
      </w:r>
      <w:r w:rsidRPr="007B1F56">
        <w:rPr>
          <w:i/>
          <w:iCs/>
          <w:sz w:val="22"/>
          <w:szCs w:val="22"/>
          <w:lang w:val="en-CA"/>
        </w:rPr>
        <w:t xml:space="preserve">Early Science and Medicine </w:t>
      </w:r>
      <w:r w:rsidRPr="007B1F56">
        <w:rPr>
          <w:sz w:val="22"/>
          <w:szCs w:val="22"/>
          <w:lang w:val="en-CA"/>
        </w:rPr>
        <w:t xml:space="preserve">22 (217), 487-516 </w:t>
      </w:r>
      <w:r w:rsidRPr="007B1F56">
        <w:rPr>
          <w:sz w:val="22"/>
          <w:szCs w:val="22"/>
        </w:rPr>
        <w:t>&lt;https://www.jstor.org/stable/26567122&gt;</w:t>
      </w:r>
      <w:r w:rsidRPr="007B1F56">
        <w:rPr>
          <w:sz w:val="22"/>
          <w:szCs w:val="22"/>
          <w:lang w:val="en-CA"/>
        </w:rPr>
        <w:t xml:space="preserve"> [accessed 25 March 2022]</w:t>
      </w:r>
    </w:p>
    <w:p w14:paraId="336A78B8" w14:textId="77777777" w:rsidR="005B2194" w:rsidRPr="007B1F56" w:rsidRDefault="005B2194" w:rsidP="00195D97">
      <w:pPr>
        <w:pStyle w:val="FootnoteText"/>
        <w:rPr>
          <w:sz w:val="22"/>
          <w:szCs w:val="22"/>
          <w:lang w:val="en-CA"/>
        </w:rPr>
      </w:pPr>
    </w:p>
    <w:p w14:paraId="51F91C71" w14:textId="02312BD0" w:rsidR="00A233D5" w:rsidRPr="007B1F56" w:rsidRDefault="00A233D5" w:rsidP="00195D97">
      <w:pPr>
        <w:pStyle w:val="FootnoteText"/>
        <w:rPr>
          <w:sz w:val="22"/>
          <w:szCs w:val="22"/>
          <w:lang w:val="en-CA"/>
        </w:rPr>
      </w:pPr>
      <w:r w:rsidRPr="007B1F56">
        <w:rPr>
          <w:sz w:val="22"/>
          <w:szCs w:val="22"/>
          <w:lang w:val="en-CA"/>
        </w:rPr>
        <w:t xml:space="preserve">Johnson, Francis R., ‘The Influence of Thomas Digges on the Progress of Modern Astronomy in Sixteenth-Century England’, </w:t>
      </w:r>
      <w:r w:rsidRPr="007B1F56">
        <w:rPr>
          <w:i/>
          <w:iCs/>
          <w:sz w:val="22"/>
          <w:szCs w:val="22"/>
          <w:lang w:val="en-CA"/>
        </w:rPr>
        <w:t>Osiris</w:t>
      </w:r>
      <w:r w:rsidRPr="007B1F56">
        <w:rPr>
          <w:sz w:val="22"/>
          <w:szCs w:val="22"/>
          <w:lang w:val="en-CA"/>
        </w:rPr>
        <w:t xml:space="preserve"> 1 (Jan. 1936), 390-410 &lt;https://www.jstor.org/stable/</w:t>
      </w:r>
      <w:r w:rsidR="00D33165" w:rsidRPr="007B1F56">
        <w:rPr>
          <w:sz w:val="22"/>
          <w:szCs w:val="22"/>
          <w:lang w:val="en-CA"/>
        </w:rPr>
        <w:t xml:space="preserve"> </w:t>
      </w:r>
      <w:r w:rsidRPr="007B1F56">
        <w:rPr>
          <w:sz w:val="22"/>
          <w:szCs w:val="22"/>
          <w:lang w:val="en-CA"/>
        </w:rPr>
        <w:t>301616&gt; [accessed 27 March 2022]</w:t>
      </w:r>
    </w:p>
    <w:p w14:paraId="0CC54B8D" w14:textId="77777777" w:rsidR="00A233D5" w:rsidRPr="007B1F56" w:rsidRDefault="00A233D5" w:rsidP="00195D97">
      <w:pPr>
        <w:pStyle w:val="FootnoteText"/>
        <w:rPr>
          <w:sz w:val="22"/>
          <w:szCs w:val="22"/>
          <w:lang w:val="en-CA"/>
        </w:rPr>
      </w:pPr>
    </w:p>
    <w:p w14:paraId="7AA87619" w14:textId="3DCFC09E" w:rsidR="00D33165" w:rsidRPr="007B1F56" w:rsidRDefault="00D33165" w:rsidP="00195D97">
      <w:pPr>
        <w:pStyle w:val="FootnoteText"/>
        <w:rPr>
          <w:sz w:val="22"/>
          <w:szCs w:val="22"/>
          <w:lang w:val="en-CA"/>
        </w:rPr>
      </w:pPr>
      <w:r w:rsidRPr="007B1F56">
        <w:rPr>
          <w:sz w:val="22"/>
          <w:szCs w:val="22"/>
          <w:lang w:val="en-CA"/>
        </w:rPr>
        <w:t xml:space="preserve">Johnson, Francis R. and Sanford V. Larkey, ‘Thomas Digges, the Copernican System, and the Idea of the Infinity of the Universe’, </w:t>
      </w:r>
      <w:r w:rsidRPr="007B1F56">
        <w:rPr>
          <w:i/>
          <w:iCs/>
          <w:sz w:val="22"/>
          <w:szCs w:val="22"/>
          <w:lang w:val="en-CA"/>
        </w:rPr>
        <w:t xml:space="preserve">The Huntington Library Bulletin </w:t>
      </w:r>
      <w:r w:rsidRPr="007B1F56">
        <w:rPr>
          <w:sz w:val="22"/>
          <w:szCs w:val="22"/>
          <w:lang w:val="en-CA"/>
        </w:rPr>
        <w:t>5 (Apr. 1934), 69-117  &lt;https://www.jstor.org/stable/3818095&gt; [accessed 27 March 2022]</w:t>
      </w:r>
    </w:p>
    <w:p w14:paraId="2040B56E" w14:textId="77777777" w:rsidR="00D33165" w:rsidRPr="007B1F56" w:rsidRDefault="00D33165" w:rsidP="00195D97">
      <w:pPr>
        <w:pStyle w:val="FootnoteText"/>
        <w:rPr>
          <w:sz w:val="22"/>
          <w:szCs w:val="22"/>
          <w:lang w:val="en-CA"/>
        </w:rPr>
      </w:pPr>
    </w:p>
    <w:p w14:paraId="1CE1B928" w14:textId="2BC784DC" w:rsidR="00C55FB3" w:rsidRPr="007B1F56" w:rsidRDefault="00C55FB3" w:rsidP="00195D97">
      <w:pPr>
        <w:pStyle w:val="FootnoteText"/>
        <w:rPr>
          <w:rFonts w:eastAsia="Times New Roman"/>
          <w:sz w:val="22"/>
          <w:szCs w:val="22"/>
          <w:lang w:val="en-CA" w:eastAsia="en-CA"/>
        </w:rPr>
      </w:pPr>
      <w:r w:rsidRPr="007B1F56">
        <w:rPr>
          <w:sz w:val="22"/>
          <w:szCs w:val="22"/>
          <w:lang w:val="en-CA"/>
        </w:rPr>
        <w:t>Mokyr, Joel</w:t>
      </w:r>
      <w:r w:rsidR="002C1E3D" w:rsidRPr="007B1F56">
        <w:rPr>
          <w:sz w:val="22"/>
          <w:szCs w:val="22"/>
          <w:lang w:val="en-CA"/>
        </w:rPr>
        <w:t>,</w:t>
      </w:r>
      <w:r w:rsidRPr="007B1F56">
        <w:rPr>
          <w:sz w:val="22"/>
          <w:szCs w:val="22"/>
          <w:lang w:val="en-CA"/>
        </w:rPr>
        <w:t xml:space="preserve"> ‘Francis Bacon, Cultural Entrepreneur,’ </w:t>
      </w:r>
      <w:r w:rsidRPr="007B1F56">
        <w:rPr>
          <w:rFonts w:eastAsia="Times New Roman"/>
          <w:i/>
          <w:iCs/>
          <w:sz w:val="22"/>
          <w:szCs w:val="22"/>
          <w:lang w:val="en-CA" w:eastAsia="en-CA"/>
        </w:rPr>
        <w:t>A Culture of Growth: The Origins of the Modern Economy</w:t>
      </w:r>
      <w:r w:rsidRPr="007B1F56">
        <w:rPr>
          <w:rFonts w:eastAsia="Times New Roman"/>
          <w:sz w:val="22"/>
          <w:szCs w:val="22"/>
          <w:lang w:val="en-CA" w:eastAsia="en-CA"/>
        </w:rPr>
        <w:t xml:space="preserve"> (Princeton: Princeton University Press, 2017) &lt;https://doi.org/10.2307/j.ctt1</w:t>
      </w:r>
      <w:r w:rsidR="005D31D2" w:rsidRPr="007B1F56">
        <w:rPr>
          <w:rFonts w:eastAsia="Times New Roman"/>
          <w:sz w:val="22"/>
          <w:szCs w:val="22"/>
          <w:lang w:val="en-CA" w:eastAsia="en-CA"/>
        </w:rPr>
        <w:t xml:space="preserve"> </w:t>
      </w:r>
      <w:r w:rsidRPr="007B1F56">
        <w:rPr>
          <w:rFonts w:eastAsia="Times New Roman"/>
          <w:sz w:val="22"/>
          <w:szCs w:val="22"/>
          <w:lang w:val="en-CA" w:eastAsia="en-CA"/>
        </w:rPr>
        <w:t>wf4dft.11&gt; [accessed 18 March 2022]</w:t>
      </w:r>
    </w:p>
    <w:p w14:paraId="3F04BB4E" w14:textId="77777777" w:rsidR="007213A0" w:rsidRPr="007B1F56" w:rsidRDefault="007213A0" w:rsidP="00195D97">
      <w:pPr>
        <w:pStyle w:val="FootnoteText"/>
        <w:rPr>
          <w:rFonts w:eastAsia="Times New Roman"/>
          <w:sz w:val="22"/>
          <w:szCs w:val="22"/>
          <w:lang w:val="en-CA" w:eastAsia="en-CA"/>
        </w:rPr>
      </w:pPr>
    </w:p>
    <w:p w14:paraId="17254F2B" w14:textId="1FAB8433" w:rsidR="007213A0" w:rsidRPr="007B1F56" w:rsidRDefault="007213A0" w:rsidP="00195D97">
      <w:pPr>
        <w:pStyle w:val="FootnoteText"/>
        <w:rPr>
          <w:sz w:val="22"/>
          <w:szCs w:val="22"/>
          <w:lang w:val="en-CA"/>
        </w:rPr>
      </w:pPr>
      <w:r w:rsidRPr="007B1F56">
        <w:rPr>
          <w:sz w:val="22"/>
          <w:szCs w:val="22"/>
          <w:lang w:val="en-CA"/>
        </w:rPr>
        <w:t xml:space="preserve">Monod, </w:t>
      </w:r>
      <w:r w:rsidRPr="007B1F56">
        <w:rPr>
          <w:rFonts w:eastAsia="Times New Roman"/>
          <w:sz w:val="22"/>
          <w:szCs w:val="22"/>
          <w:lang w:val="en-CA" w:eastAsia="en-CA"/>
        </w:rPr>
        <w:t>Paul Kléber,</w:t>
      </w:r>
      <w:r w:rsidRPr="007B1F56">
        <w:rPr>
          <w:sz w:val="22"/>
          <w:szCs w:val="22"/>
          <w:lang w:val="en-CA"/>
        </w:rPr>
        <w:t xml:space="preserve"> ‘The Silver Age of the Astrologers’, </w:t>
      </w:r>
      <w:r w:rsidRPr="007B1F56">
        <w:rPr>
          <w:rFonts w:eastAsia="Times New Roman"/>
          <w:i/>
          <w:iCs/>
          <w:sz w:val="22"/>
          <w:szCs w:val="22"/>
          <w:lang w:val="en-CA" w:eastAsia="en-CA"/>
        </w:rPr>
        <w:t>The Occult in the Age of Enlightenment</w:t>
      </w:r>
      <w:r w:rsidRPr="007B1F56">
        <w:rPr>
          <w:rFonts w:eastAsia="Times New Roman"/>
          <w:sz w:val="22"/>
          <w:szCs w:val="22"/>
          <w:lang w:val="en-CA" w:eastAsia="en-CA"/>
        </w:rPr>
        <w:t xml:space="preserve"> (New Haven: Yale University Press, 2013)</w:t>
      </w:r>
      <w:r w:rsidRPr="007B1F56">
        <w:rPr>
          <w:sz w:val="22"/>
          <w:szCs w:val="22"/>
          <w:lang w:val="en-CA"/>
        </w:rPr>
        <w:t xml:space="preserve"> &lt;</w:t>
      </w:r>
      <w:r w:rsidRPr="007B1F56">
        <w:rPr>
          <w:rFonts w:eastAsia="Times New Roman"/>
          <w:sz w:val="22"/>
          <w:szCs w:val="22"/>
          <w:lang w:val="en-CA" w:eastAsia="en-CA"/>
        </w:rPr>
        <w:t>http://www.jstor.org/stable/j.ctt32bp95.14&gt; [accessed 19 March 2022]</w:t>
      </w:r>
    </w:p>
    <w:p w14:paraId="1520BAB7" w14:textId="77777777" w:rsidR="00C55FB3" w:rsidRPr="007B1F56" w:rsidRDefault="00C55FB3" w:rsidP="00195D97">
      <w:pPr>
        <w:pStyle w:val="FootnoteText"/>
        <w:rPr>
          <w:sz w:val="22"/>
          <w:szCs w:val="22"/>
          <w:lang w:val="en-CA"/>
        </w:rPr>
      </w:pPr>
    </w:p>
    <w:p w14:paraId="025D3EE5" w14:textId="1FAE9B1D" w:rsidR="00AE3A24" w:rsidRPr="007B1F56" w:rsidRDefault="00AE3A24" w:rsidP="00195D97">
      <w:pPr>
        <w:pStyle w:val="FootnoteText"/>
        <w:rPr>
          <w:sz w:val="22"/>
          <w:szCs w:val="22"/>
          <w:lang w:val="en-CA"/>
        </w:rPr>
      </w:pPr>
      <w:r w:rsidRPr="007B1F56">
        <w:rPr>
          <w:sz w:val="22"/>
          <w:szCs w:val="22"/>
          <w:lang w:val="en-CA"/>
        </w:rPr>
        <w:t xml:space="preserve">Neugebauer, Otto E. ‘Exact Science in Antiquity,’ </w:t>
      </w:r>
      <w:r w:rsidRPr="007B1F56">
        <w:rPr>
          <w:i/>
          <w:iCs/>
          <w:sz w:val="22"/>
          <w:szCs w:val="22"/>
          <w:lang w:val="en-CA"/>
        </w:rPr>
        <w:t>Studies in Civilization</w:t>
      </w:r>
      <w:r w:rsidRPr="007B1F56">
        <w:rPr>
          <w:sz w:val="22"/>
          <w:szCs w:val="22"/>
          <w:lang w:val="en-CA"/>
        </w:rPr>
        <w:t xml:space="preserve"> (University of Pennsylvania Press, 1941), 23-32 </w:t>
      </w:r>
      <w:r w:rsidRPr="007B1F56">
        <w:rPr>
          <w:sz w:val="22"/>
          <w:szCs w:val="22"/>
        </w:rPr>
        <w:t>&lt;http://www.jstor.org/stable/j.ctv4s7jzx.4&gt; [accessed 1 April 2022]</w:t>
      </w:r>
    </w:p>
    <w:p w14:paraId="6B6C812C" w14:textId="77777777" w:rsidR="00AE3A24" w:rsidRPr="007B1F56" w:rsidRDefault="00AE3A24" w:rsidP="00195D97">
      <w:pPr>
        <w:pStyle w:val="FootnoteText"/>
        <w:rPr>
          <w:sz w:val="22"/>
          <w:szCs w:val="22"/>
          <w:lang w:val="en-CA"/>
        </w:rPr>
      </w:pPr>
    </w:p>
    <w:p w14:paraId="5ED6E443" w14:textId="4E429575" w:rsidR="00195D97" w:rsidRPr="007B1F56" w:rsidRDefault="00195D97" w:rsidP="00195D97">
      <w:pPr>
        <w:pStyle w:val="FootnoteText"/>
        <w:rPr>
          <w:sz w:val="22"/>
          <w:szCs w:val="22"/>
          <w:lang w:val="en-CA"/>
        </w:rPr>
      </w:pPr>
      <w:r w:rsidRPr="007B1F56">
        <w:rPr>
          <w:sz w:val="22"/>
          <w:szCs w:val="22"/>
          <w:lang w:val="en-CA"/>
        </w:rPr>
        <w:t xml:space="preserve">Peck, Imogen, </w:t>
      </w:r>
      <w:r w:rsidRPr="007B1F56">
        <w:rPr>
          <w:i/>
          <w:iCs/>
          <w:sz w:val="22"/>
          <w:szCs w:val="22"/>
          <w:lang w:val="en-CA"/>
        </w:rPr>
        <w:t xml:space="preserve">Recollection in the Republics: Memories of the British Civil Wars in England, 1649-1659 </w:t>
      </w:r>
      <w:r w:rsidRPr="007B1F56">
        <w:rPr>
          <w:sz w:val="22"/>
          <w:szCs w:val="22"/>
          <w:lang w:val="en-CA"/>
        </w:rPr>
        <w:t>(Oxford: Oxford University Press, 2021)</w:t>
      </w:r>
    </w:p>
    <w:p w14:paraId="2BC04561" w14:textId="77777777" w:rsidR="00195D97" w:rsidRPr="007B1F56" w:rsidRDefault="00195D97" w:rsidP="00195D97">
      <w:pPr>
        <w:pStyle w:val="FootnoteText"/>
        <w:rPr>
          <w:sz w:val="22"/>
          <w:szCs w:val="22"/>
          <w:lang w:val="en-CA"/>
        </w:rPr>
      </w:pPr>
    </w:p>
    <w:p w14:paraId="7F8E60D9" w14:textId="1A16A34F" w:rsidR="00082089" w:rsidRPr="007B1F56" w:rsidRDefault="00082089" w:rsidP="00195D97">
      <w:pPr>
        <w:pStyle w:val="FootnoteText"/>
        <w:rPr>
          <w:sz w:val="22"/>
          <w:szCs w:val="22"/>
        </w:rPr>
      </w:pPr>
      <w:r w:rsidRPr="007B1F56">
        <w:rPr>
          <w:sz w:val="22"/>
          <w:szCs w:val="22"/>
          <w:lang w:val="en-CA"/>
        </w:rPr>
        <w:t xml:space="preserve">Popper, Karl, </w:t>
      </w:r>
      <w:r w:rsidRPr="007B1F56">
        <w:rPr>
          <w:i/>
          <w:iCs/>
          <w:sz w:val="22"/>
          <w:szCs w:val="22"/>
          <w:lang w:val="en-CA"/>
        </w:rPr>
        <w:t xml:space="preserve">Conjectures and Refutations </w:t>
      </w:r>
      <w:r w:rsidRPr="007B1F56">
        <w:rPr>
          <w:sz w:val="22"/>
          <w:szCs w:val="22"/>
          <w:lang w:val="en-CA"/>
        </w:rPr>
        <w:t>(Oxford and New York: Routledge, 2002)</w:t>
      </w:r>
    </w:p>
    <w:p w14:paraId="207A7688" w14:textId="77777777" w:rsidR="00082089" w:rsidRPr="007B1F56" w:rsidRDefault="00082089" w:rsidP="00195D97">
      <w:pPr>
        <w:pStyle w:val="FootnoteText"/>
        <w:rPr>
          <w:sz w:val="22"/>
          <w:szCs w:val="22"/>
        </w:rPr>
      </w:pPr>
    </w:p>
    <w:p w14:paraId="5DEE662A" w14:textId="6B08FBB9" w:rsidR="00AE79B2" w:rsidRPr="007B1F56" w:rsidRDefault="00AE79B2" w:rsidP="00195D97">
      <w:pPr>
        <w:pStyle w:val="FootnoteText"/>
        <w:rPr>
          <w:sz w:val="22"/>
          <w:szCs w:val="22"/>
        </w:rPr>
      </w:pPr>
      <w:r w:rsidRPr="007B1F56">
        <w:rPr>
          <w:sz w:val="22"/>
          <w:szCs w:val="22"/>
        </w:rPr>
        <w:t>Roos, Anna Marie, ‘“Magic Coins” and “Magic Squares”: The Discovery of Astrological Sigils in the Oldenburg Letters,’ </w:t>
      </w:r>
      <w:r w:rsidRPr="007B1F56">
        <w:rPr>
          <w:i/>
          <w:iCs/>
          <w:sz w:val="22"/>
          <w:szCs w:val="22"/>
        </w:rPr>
        <w:t>Notes and Records of the Royal Society of London</w:t>
      </w:r>
      <w:r w:rsidRPr="007B1F56">
        <w:rPr>
          <w:sz w:val="22"/>
          <w:szCs w:val="22"/>
        </w:rPr>
        <w:t xml:space="preserve"> 62.3 (2008), 271–88 &lt;http://www.jstor.org/stable/20462678&gt; [accessed 15 April 2022]</w:t>
      </w:r>
    </w:p>
    <w:p w14:paraId="7AB04145" w14:textId="77777777" w:rsidR="00AE79B2" w:rsidRPr="007B1F56" w:rsidRDefault="00AE79B2" w:rsidP="00195D97">
      <w:pPr>
        <w:pStyle w:val="FootnoteText"/>
        <w:rPr>
          <w:sz w:val="22"/>
          <w:szCs w:val="22"/>
        </w:rPr>
      </w:pPr>
    </w:p>
    <w:p w14:paraId="755A68BD" w14:textId="14266842" w:rsidR="001212E7" w:rsidRPr="007B1F56" w:rsidRDefault="001212E7" w:rsidP="00195D97">
      <w:pPr>
        <w:pStyle w:val="FootnoteText"/>
        <w:rPr>
          <w:sz w:val="22"/>
          <w:szCs w:val="22"/>
          <w:lang w:val="en-CA"/>
        </w:rPr>
      </w:pPr>
      <w:r w:rsidRPr="007B1F56">
        <w:rPr>
          <w:sz w:val="22"/>
          <w:szCs w:val="22"/>
        </w:rPr>
        <w:t>Rutkin, H. Darrel, ‘How to Accurately Account for Astrology’s Marginalization in the History of Science and Culture: The Central Importance of an Interpretive Framework’, </w:t>
      </w:r>
      <w:r w:rsidRPr="007B1F56">
        <w:rPr>
          <w:i/>
          <w:iCs/>
          <w:sz w:val="22"/>
          <w:szCs w:val="22"/>
        </w:rPr>
        <w:t xml:space="preserve">Early Science and Medicine </w:t>
      </w:r>
      <w:r w:rsidRPr="007B1F56">
        <w:rPr>
          <w:sz w:val="22"/>
          <w:szCs w:val="22"/>
        </w:rPr>
        <w:t>23.3 (2018), 217–43 &lt;https://www.jstor.org/stable/26567137&gt; [accessed 26 March 2022]</w:t>
      </w:r>
    </w:p>
    <w:p w14:paraId="164000B0" w14:textId="77777777" w:rsidR="001212E7" w:rsidRPr="007B1F56" w:rsidRDefault="001212E7" w:rsidP="00195D97">
      <w:pPr>
        <w:pStyle w:val="FootnoteText"/>
        <w:rPr>
          <w:sz w:val="22"/>
          <w:szCs w:val="22"/>
          <w:lang w:val="en-CA"/>
        </w:rPr>
      </w:pPr>
    </w:p>
    <w:p w14:paraId="7BD4F266" w14:textId="28711BB0" w:rsidR="00E65D16" w:rsidRPr="007B1F56" w:rsidRDefault="00E65D16" w:rsidP="00195D97">
      <w:pPr>
        <w:pStyle w:val="FootnoteText"/>
        <w:rPr>
          <w:sz w:val="22"/>
          <w:szCs w:val="22"/>
          <w:lang w:val="en-CA"/>
        </w:rPr>
      </w:pPr>
      <w:r w:rsidRPr="007B1F56">
        <w:rPr>
          <w:sz w:val="22"/>
          <w:szCs w:val="22"/>
          <w:lang w:val="en-CA"/>
        </w:rPr>
        <w:t xml:space="preserve">Thomas, </w:t>
      </w:r>
      <w:r w:rsidRPr="007B1F56">
        <w:rPr>
          <w:sz w:val="22"/>
          <w:szCs w:val="22"/>
        </w:rPr>
        <w:t>Keith,</w:t>
      </w:r>
      <w:r w:rsidRPr="007B1F56">
        <w:rPr>
          <w:sz w:val="22"/>
          <w:szCs w:val="22"/>
          <w:lang w:val="en-CA"/>
        </w:rPr>
        <w:t xml:space="preserve"> </w:t>
      </w:r>
      <w:r w:rsidRPr="007B1F56">
        <w:rPr>
          <w:i/>
          <w:iCs/>
          <w:sz w:val="22"/>
          <w:szCs w:val="22"/>
          <w:lang w:val="en-CA"/>
        </w:rPr>
        <w:t xml:space="preserve">Religion and the Decline of Magic </w:t>
      </w:r>
      <w:r w:rsidRPr="007B1F56">
        <w:rPr>
          <w:sz w:val="22"/>
          <w:szCs w:val="22"/>
          <w:lang w:val="en-CA"/>
        </w:rPr>
        <w:t>(London: Penguin Books, 1991)</w:t>
      </w:r>
    </w:p>
    <w:p w14:paraId="24770F17" w14:textId="77777777" w:rsidR="00E65D16" w:rsidRPr="007B1F56" w:rsidRDefault="00E65D16" w:rsidP="00195D97">
      <w:pPr>
        <w:pStyle w:val="FootnoteText"/>
        <w:rPr>
          <w:sz w:val="22"/>
          <w:szCs w:val="22"/>
          <w:lang w:val="en-CA"/>
        </w:rPr>
      </w:pPr>
    </w:p>
    <w:p w14:paraId="182BC78F" w14:textId="2C6C5F36" w:rsidR="00195D97" w:rsidRPr="007B1F56" w:rsidRDefault="00195D97" w:rsidP="00195D97">
      <w:pPr>
        <w:pStyle w:val="FootnoteText"/>
        <w:rPr>
          <w:sz w:val="22"/>
          <w:szCs w:val="22"/>
          <w:lang w:val="en-CA"/>
        </w:rPr>
      </w:pPr>
      <w:r w:rsidRPr="007B1F56">
        <w:rPr>
          <w:sz w:val="22"/>
          <w:szCs w:val="22"/>
          <w:lang w:val="en-CA"/>
        </w:rPr>
        <w:t xml:space="preserve">Watson, Graeme J., ‘Political Change and Continuity of Vision in Henry Vaughan’s “Daphnis. An Elegiac Eclogue”,’ </w:t>
      </w:r>
      <w:r w:rsidRPr="007B1F56">
        <w:rPr>
          <w:i/>
          <w:iCs/>
          <w:sz w:val="22"/>
          <w:szCs w:val="22"/>
          <w:lang w:val="en-CA"/>
        </w:rPr>
        <w:t xml:space="preserve">Studies in Philology </w:t>
      </w:r>
      <w:r w:rsidRPr="007B1F56">
        <w:rPr>
          <w:sz w:val="22"/>
          <w:szCs w:val="22"/>
          <w:lang w:val="en-CA"/>
        </w:rPr>
        <w:t>83.2 (Spring 1986), 158-101 &lt;https://www.jstor.org/stable/4174237&gt; [accessed 7 April 2022]</w:t>
      </w:r>
    </w:p>
    <w:p w14:paraId="644672E6" w14:textId="77777777" w:rsidR="00C55FB3" w:rsidRPr="007B1F56" w:rsidRDefault="00C55FB3" w:rsidP="00DB0B7A">
      <w:pPr>
        <w:rPr>
          <w:sz w:val="22"/>
          <w:szCs w:val="22"/>
        </w:rPr>
      </w:pPr>
    </w:p>
    <w:p w14:paraId="2DD13D75" w14:textId="4AF68C98" w:rsidR="00C55FB3" w:rsidRPr="007B1F56" w:rsidRDefault="00C55FB3" w:rsidP="00047152">
      <w:pPr>
        <w:pStyle w:val="FootnoteText"/>
        <w:rPr>
          <w:sz w:val="22"/>
          <w:szCs w:val="22"/>
          <w:lang w:val="en-CA"/>
        </w:rPr>
      </w:pPr>
      <w:r w:rsidRPr="007B1F56">
        <w:rPr>
          <w:sz w:val="22"/>
          <w:szCs w:val="22"/>
          <w:lang w:val="en-CA"/>
        </w:rPr>
        <w:t>Westman,</w:t>
      </w:r>
      <w:r w:rsidR="005D31D2" w:rsidRPr="007B1F56">
        <w:rPr>
          <w:sz w:val="22"/>
          <w:szCs w:val="22"/>
          <w:lang w:val="en-CA"/>
        </w:rPr>
        <w:t xml:space="preserve"> Robert S.,</w:t>
      </w:r>
      <w:r w:rsidR="005D31D2" w:rsidRPr="007B1F56">
        <w:rPr>
          <w:i/>
          <w:iCs/>
          <w:sz w:val="22"/>
          <w:szCs w:val="22"/>
        </w:rPr>
        <w:t xml:space="preserve"> </w:t>
      </w:r>
      <w:r w:rsidRPr="007B1F56">
        <w:rPr>
          <w:i/>
          <w:iCs/>
          <w:sz w:val="22"/>
          <w:szCs w:val="22"/>
        </w:rPr>
        <w:t>The Copernican Question: Prognostication, Skepticism, and Celestial Order</w:t>
      </w:r>
      <w:r w:rsidRPr="007B1F56">
        <w:rPr>
          <w:sz w:val="22"/>
          <w:szCs w:val="22"/>
        </w:rPr>
        <w:t xml:space="preserve"> (Oakland, California: University of California Press, 2011) &lt;http://www.jstor.org/stable/10.1525/</w:t>
      </w:r>
      <w:r w:rsidR="00047152" w:rsidRPr="007B1F56">
        <w:rPr>
          <w:sz w:val="22"/>
          <w:szCs w:val="22"/>
        </w:rPr>
        <w:t xml:space="preserve"> </w:t>
      </w:r>
      <w:r w:rsidRPr="007B1F56">
        <w:rPr>
          <w:sz w:val="22"/>
          <w:szCs w:val="22"/>
        </w:rPr>
        <w:t>j.ctt1</w:t>
      </w:r>
      <w:r w:rsidR="005D31D2" w:rsidRPr="007B1F56">
        <w:rPr>
          <w:sz w:val="22"/>
          <w:szCs w:val="22"/>
        </w:rPr>
        <w:t xml:space="preserve"> </w:t>
      </w:r>
      <w:r w:rsidRPr="007B1F56">
        <w:rPr>
          <w:sz w:val="22"/>
          <w:szCs w:val="22"/>
        </w:rPr>
        <w:t>pn8ng.6&gt; [accessed 17 March 2022]</w:t>
      </w:r>
    </w:p>
    <w:sectPr w:rsidR="00C55FB3" w:rsidRPr="007B1F56" w:rsidSect="00DB0B7A">
      <w:headerReference w:type="default" r:id="rId10"/>
      <w:pgSz w:w="12240" w:h="15840"/>
      <w:pgMar w:top="1418" w:right="1797" w:bottom="1276"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D421C" w14:textId="77777777" w:rsidR="00F62D82" w:rsidRDefault="00F62D82" w:rsidP="00AD5D5A">
      <w:r>
        <w:separator/>
      </w:r>
    </w:p>
  </w:endnote>
  <w:endnote w:type="continuationSeparator" w:id="0">
    <w:p w14:paraId="6BCD8D9A" w14:textId="77777777" w:rsidR="00F62D82" w:rsidRDefault="00F62D8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3AC88"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EEF66" w14:textId="77777777" w:rsidR="00F62D82" w:rsidRDefault="00F62D82" w:rsidP="00AD5D5A">
      <w:r>
        <w:separator/>
      </w:r>
    </w:p>
  </w:footnote>
  <w:footnote w:type="continuationSeparator" w:id="0">
    <w:p w14:paraId="7AE541DD" w14:textId="77777777" w:rsidR="00F62D82" w:rsidRDefault="00F62D82" w:rsidP="00AD5D5A">
      <w:r>
        <w:continuationSeparator/>
      </w:r>
    </w:p>
  </w:footnote>
  <w:footnote w:id="1">
    <w:p w14:paraId="44245321" w14:textId="42CB91CF" w:rsidR="00AB3164" w:rsidRPr="00711DCC" w:rsidRDefault="00DC39CF" w:rsidP="00DC39CF">
      <w:pPr>
        <w:pStyle w:val="FootnoteText"/>
      </w:pPr>
      <w:r w:rsidRPr="00711DCC">
        <w:rPr>
          <w:rStyle w:val="FootnoteReference"/>
        </w:rPr>
        <w:footnoteRef/>
      </w:r>
      <w:r w:rsidRPr="00711DCC">
        <w:t xml:space="preserve"> Joshua Childrey, </w:t>
      </w:r>
      <w:r w:rsidRPr="00711DCC">
        <w:rPr>
          <w:i/>
          <w:iCs/>
        </w:rPr>
        <w:t>Indago Astrologica: or, A brief and modest Enquiry into some Principal Points of Astrology</w:t>
      </w:r>
      <w:r w:rsidR="00B95FBC">
        <w:rPr>
          <w:i/>
          <w:iCs/>
        </w:rPr>
        <w:t>…</w:t>
      </w:r>
      <w:r w:rsidRPr="00711DCC">
        <w:t xml:space="preserve"> (London</w:t>
      </w:r>
      <w:r w:rsidR="00AB3164" w:rsidRPr="00711DCC">
        <w:t xml:space="preserve">: Edward Husband, </w:t>
      </w:r>
      <w:r w:rsidRPr="00711DCC">
        <w:t>1652), p. 9</w:t>
      </w:r>
      <w:r w:rsidR="00AB3164" w:rsidRPr="00711DCC">
        <w:t xml:space="preserve"> &lt;</w:t>
      </w:r>
      <w:r w:rsidR="00AB3164" w:rsidRPr="00711DCC">
        <w:rPr>
          <w:shd w:val="clear" w:color="auto" w:fill="FFFFFF"/>
        </w:rPr>
        <w:t>https://www.proquest.com/books/indago-astrologica-brief-modest-enquiry-into-some/docview/2240905128/se-2?accountid=130472&gt; [accessed 15 March 2022]</w:t>
      </w:r>
      <w:r w:rsidR="007B658B" w:rsidRPr="00711DCC">
        <w:rPr>
          <w:shd w:val="clear" w:color="auto" w:fill="FFFFFF"/>
        </w:rPr>
        <w:t>.</w:t>
      </w:r>
    </w:p>
  </w:footnote>
  <w:footnote w:id="2">
    <w:p w14:paraId="61683317" w14:textId="116D7405" w:rsidR="00DF0362" w:rsidRPr="00711DCC" w:rsidRDefault="00DF0362">
      <w:pPr>
        <w:pStyle w:val="FootnoteText"/>
        <w:rPr>
          <w:lang w:val="en-CA"/>
        </w:rPr>
      </w:pPr>
      <w:r w:rsidRPr="00711DCC">
        <w:rPr>
          <w:rStyle w:val="FootnoteReference"/>
        </w:rPr>
        <w:footnoteRef/>
      </w:r>
      <w:r w:rsidRPr="00711DCC">
        <w:t xml:space="preserve"> </w:t>
      </w:r>
      <w:r w:rsidR="00AC3376" w:rsidRPr="00711DCC">
        <w:t xml:space="preserve">Childrey, </w:t>
      </w:r>
      <w:r w:rsidR="00AC3376" w:rsidRPr="00711DCC">
        <w:rPr>
          <w:i/>
          <w:iCs/>
        </w:rPr>
        <w:t>Indago Astrologica</w:t>
      </w:r>
      <w:r w:rsidR="00AC3376" w:rsidRPr="00711DCC">
        <w:t>, p. 9</w:t>
      </w:r>
    </w:p>
  </w:footnote>
  <w:footnote w:id="3">
    <w:p w14:paraId="074B9E56" w14:textId="77777777" w:rsidR="009527D2" w:rsidRPr="00711DCC" w:rsidRDefault="009527D2" w:rsidP="009527D2">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xml:space="preserve">, p. 9. </w:t>
      </w:r>
    </w:p>
  </w:footnote>
  <w:footnote w:id="4">
    <w:p w14:paraId="705973B6" w14:textId="5F7554C0" w:rsidR="009E74E7" w:rsidRPr="009E74E7" w:rsidRDefault="009E74E7">
      <w:pPr>
        <w:pStyle w:val="FootnoteText"/>
        <w:rPr>
          <w:lang w:val="en-CA"/>
        </w:rPr>
      </w:pPr>
      <w:r>
        <w:rPr>
          <w:rStyle w:val="FootnoteReference"/>
        </w:rPr>
        <w:footnoteRef/>
      </w:r>
      <w:r>
        <w:t xml:space="preserve"> </w:t>
      </w:r>
      <w:r w:rsidR="009F6051" w:rsidRPr="00711DCC">
        <w:rPr>
          <w:lang w:val="en-CA"/>
        </w:rPr>
        <w:t xml:space="preserve">Joshua Childrey, </w:t>
      </w:r>
      <w:r w:rsidR="009F6051" w:rsidRPr="00711DCC">
        <w:rPr>
          <w:i/>
          <w:iCs/>
        </w:rPr>
        <w:t>Syzygiasticon Instauratum:</w:t>
      </w:r>
      <w:r w:rsidR="009F6051" w:rsidRPr="00711DCC">
        <w:rPr>
          <w:i/>
          <w:iCs/>
          <w:shd w:val="clear" w:color="auto" w:fill="FFFFFF"/>
        </w:rPr>
        <w:t xml:space="preserve"> </w:t>
      </w:r>
      <w:r w:rsidR="009F6051" w:rsidRPr="00711DCC">
        <w:rPr>
          <w:i/>
          <w:iCs/>
        </w:rPr>
        <w:t>Or, an Ephemeris of the Places and Aspects of the Planets, as they Respect the Sun</w:t>
      </w:r>
      <w:r w:rsidR="009F6051" w:rsidRPr="00711DCC">
        <w:t xml:space="preserve"> (London: T. Mabb, 1653)</w:t>
      </w:r>
      <w:r w:rsidR="009F6051">
        <w:t>, p. A4</w:t>
      </w:r>
      <w:r w:rsidR="009F6051" w:rsidRPr="00711DCC">
        <w:t xml:space="preserve"> &lt;</w:t>
      </w:r>
      <w:r w:rsidR="009F6051" w:rsidRPr="00711DCC">
        <w:rPr>
          <w:shd w:val="clear" w:color="auto" w:fill="FFFFFF"/>
        </w:rPr>
        <w:t>https://www.proquest.com/books/syzygiasticon-instauratum-ephemeris-places/docview/2240956526/se-2?accountid=130472&gt; [accessed 15 March 2022]</w:t>
      </w:r>
      <w:r w:rsidR="009F6051">
        <w:rPr>
          <w:shd w:val="clear" w:color="auto" w:fill="FFFFFF"/>
        </w:rPr>
        <w:t>.</w:t>
      </w:r>
    </w:p>
  </w:footnote>
  <w:footnote w:id="5">
    <w:p w14:paraId="4427B0E8" w14:textId="7A20DACF" w:rsidR="000A6D5F" w:rsidRPr="00711DCC" w:rsidRDefault="000A6D5F">
      <w:pPr>
        <w:pStyle w:val="FootnoteText"/>
        <w:rPr>
          <w:lang w:val="en-CA"/>
        </w:rPr>
      </w:pPr>
      <w:r w:rsidRPr="00711DCC">
        <w:rPr>
          <w:rStyle w:val="FootnoteReference"/>
        </w:rPr>
        <w:footnoteRef/>
      </w:r>
      <w:r w:rsidRPr="00711DCC">
        <w:t xml:space="preserve"> </w:t>
      </w:r>
      <w:r w:rsidR="00913CA9" w:rsidRPr="00711DCC">
        <w:rPr>
          <w:lang w:val="en-CA"/>
        </w:rPr>
        <w:t xml:space="preserve">Patrick Curry, </w:t>
      </w:r>
      <w:r w:rsidR="00913CA9" w:rsidRPr="00711DCC">
        <w:rPr>
          <w:i/>
          <w:iCs/>
          <w:lang w:val="en-CA"/>
        </w:rPr>
        <w:t>Prophecy and Power</w:t>
      </w:r>
      <w:r w:rsidR="00531C6A" w:rsidRPr="00711DCC">
        <w:rPr>
          <w:i/>
          <w:iCs/>
          <w:lang w:val="en-CA"/>
        </w:rPr>
        <w:t xml:space="preserve">: Astrology in Early Modern England </w:t>
      </w:r>
      <w:r w:rsidR="00531C6A" w:rsidRPr="00711DCC">
        <w:rPr>
          <w:lang w:val="en-CA"/>
        </w:rPr>
        <w:t>(Cambridge: Polity Press, 1989)</w:t>
      </w:r>
      <w:r w:rsidR="00913CA9" w:rsidRPr="00711DCC">
        <w:rPr>
          <w:lang w:val="en-CA"/>
        </w:rPr>
        <w:t>, p. 59.</w:t>
      </w:r>
    </w:p>
  </w:footnote>
  <w:footnote w:id="6">
    <w:p w14:paraId="7CF12CDB" w14:textId="747B9247" w:rsidR="0028619C" w:rsidRPr="00711DCC" w:rsidRDefault="0028619C">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S</w:t>
      </w:r>
      <w:r w:rsidR="0066775C" w:rsidRPr="00711DCC">
        <w:rPr>
          <w:i/>
          <w:iCs/>
          <w:lang w:val="en-CA"/>
        </w:rPr>
        <w:t>yzygiasticon Instauratum</w:t>
      </w:r>
      <w:r w:rsidR="0066775C" w:rsidRPr="00711DCC">
        <w:rPr>
          <w:lang w:val="en-CA"/>
        </w:rPr>
        <w:t xml:space="preserve">, p. </w:t>
      </w:r>
      <w:r w:rsidR="00445DCB" w:rsidRPr="00711DCC">
        <w:rPr>
          <w:lang w:val="en-CA"/>
        </w:rPr>
        <w:t>A2.</w:t>
      </w:r>
    </w:p>
  </w:footnote>
  <w:footnote w:id="7">
    <w:p w14:paraId="4E69B491" w14:textId="4A85A371" w:rsidR="004624F1" w:rsidRPr="00711DCC" w:rsidRDefault="004624F1">
      <w:pPr>
        <w:pStyle w:val="FootnoteText"/>
        <w:rPr>
          <w:lang w:val="en-CA"/>
        </w:rPr>
      </w:pPr>
      <w:r w:rsidRPr="00711DCC">
        <w:rPr>
          <w:rStyle w:val="FootnoteReference"/>
        </w:rPr>
        <w:footnoteRef/>
      </w:r>
      <w:r w:rsidRPr="00711DCC">
        <w:t xml:space="preserve"> </w:t>
      </w:r>
      <w:r w:rsidR="009F5478" w:rsidRPr="00711DCC">
        <w:t xml:space="preserve">Campion, </w:t>
      </w:r>
      <w:r w:rsidR="009F5478" w:rsidRPr="00711DCC">
        <w:rPr>
          <w:i/>
          <w:iCs/>
        </w:rPr>
        <w:t>A History of Western Astrology Volume II</w:t>
      </w:r>
      <w:r w:rsidR="009F5478" w:rsidRPr="00711DCC">
        <w:t>, p. 167.</w:t>
      </w:r>
    </w:p>
  </w:footnote>
  <w:footnote w:id="8">
    <w:p w14:paraId="15B60F65" w14:textId="77777777" w:rsidR="00C536BF" w:rsidRPr="00711DCC" w:rsidRDefault="00C536BF" w:rsidP="00C536BF">
      <w:pPr>
        <w:pStyle w:val="FootnoteText"/>
        <w:rPr>
          <w:lang w:val="en-CA"/>
        </w:rPr>
      </w:pPr>
      <w:r w:rsidRPr="009B3C29">
        <w:rPr>
          <w:rStyle w:val="FootnoteReference"/>
        </w:rPr>
        <w:footnoteRef/>
      </w:r>
      <w:r w:rsidRPr="009B3C29">
        <w:t xml:space="preserve"> </w:t>
      </w:r>
      <w:r w:rsidRPr="009B3C29">
        <w:rPr>
          <w:shd w:val="clear" w:color="auto" w:fill="FFFFFF"/>
        </w:rPr>
        <w:t>‘Chaffey-Chivers’, in </w:t>
      </w:r>
      <w:r w:rsidRPr="009B3C29">
        <w:rPr>
          <w:rStyle w:val="Emphasis"/>
          <w:shd w:val="clear" w:color="auto" w:fill="FFFFFF"/>
        </w:rPr>
        <w:t>Alumni Oxonienses 1500-1714</w:t>
      </w:r>
      <w:r w:rsidRPr="009B3C29">
        <w:rPr>
          <w:shd w:val="clear" w:color="auto" w:fill="FFFFFF"/>
        </w:rPr>
        <w:t>, ed. Joseph Foster (Oxford, 1891), pp. 255-273, </w:t>
      </w:r>
      <w:r w:rsidRPr="009B3C29">
        <w:rPr>
          <w:rStyle w:val="Emphasis"/>
          <w:shd w:val="clear" w:color="auto" w:fill="FFFFFF"/>
        </w:rPr>
        <w:t>British History Online</w:t>
      </w:r>
      <w:r w:rsidRPr="009B3C29">
        <w:rPr>
          <w:shd w:val="clear" w:color="auto" w:fill="FFFFFF"/>
        </w:rPr>
        <w:t> </w:t>
      </w:r>
      <w:r>
        <w:rPr>
          <w:shd w:val="clear" w:color="auto" w:fill="FFFFFF"/>
        </w:rPr>
        <w:t>&lt;</w:t>
      </w:r>
      <w:r w:rsidRPr="009B3C29">
        <w:rPr>
          <w:shd w:val="clear" w:color="auto" w:fill="FFFFFF"/>
        </w:rPr>
        <w:t>http://www.british-history.ac.uk/alumni-oxon/1500-1714/pp255-273</w:t>
      </w:r>
      <w:r>
        <w:rPr>
          <w:shd w:val="clear" w:color="auto" w:fill="FFFFFF"/>
        </w:rPr>
        <w:t>&gt;</w:t>
      </w:r>
      <w:r w:rsidRPr="009B3C29">
        <w:rPr>
          <w:shd w:val="clear" w:color="auto" w:fill="FFFFFF"/>
        </w:rPr>
        <w:t xml:space="preserve"> [accessed 25 March 2022].</w:t>
      </w:r>
    </w:p>
  </w:footnote>
  <w:footnote w:id="9">
    <w:p w14:paraId="3D5F101C" w14:textId="2A032704" w:rsidR="003C205A" w:rsidRPr="00711DCC" w:rsidRDefault="003C205A">
      <w:pPr>
        <w:pStyle w:val="FootnoteText"/>
        <w:rPr>
          <w:lang w:val="en-CA"/>
        </w:rPr>
      </w:pPr>
      <w:r w:rsidRPr="00711DCC">
        <w:rPr>
          <w:rStyle w:val="FootnoteReference"/>
        </w:rPr>
        <w:footnoteRef/>
      </w:r>
      <w:r w:rsidRPr="00711DCC">
        <w:t xml:space="preserve"> </w:t>
      </w:r>
      <w:r w:rsidRPr="00711DCC">
        <w:rPr>
          <w:lang w:val="en-CA"/>
        </w:rPr>
        <w:t xml:space="preserve">Patrick Curry’s </w:t>
      </w:r>
      <w:r w:rsidRPr="00711DCC">
        <w:rPr>
          <w:i/>
          <w:iCs/>
          <w:lang w:val="en-CA"/>
        </w:rPr>
        <w:t>Prophecy</w:t>
      </w:r>
      <w:r w:rsidR="00001AE6" w:rsidRPr="00711DCC">
        <w:rPr>
          <w:i/>
          <w:iCs/>
          <w:lang w:val="en-CA"/>
        </w:rPr>
        <w:t xml:space="preserve"> and Power</w:t>
      </w:r>
      <w:r w:rsidRPr="00711DCC">
        <w:rPr>
          <w:lang w:val="en-CA"/>
        </w:rPr>
        <w:t xml:space="preserve"> </w:t>
      </w:r>
      <w:r w:rsidR="00A60A98" w:rsidRPr="00711DCC">
        <w:rPr>
          <w:lang w:val="en-CA"/>
        </w:rPr>
        <w:t>suggests</w:t>
      </w:r>
      <w:r w:rsidR="00850235" w:rsidRPr="00711DCC">
        <w:rPr>
          <w:lang w:val="en-CA"/>
        </w:rPr>
        <w:t xml:space="preserve"> that ‘Fitzsmith</w:t>
      </w:r>
      <w:r w:rsidR="00AE46A3" w:rsidRPr="00711DCC">
        <w:rPr>
          <w:lang w:val="en-CA"/>
        </w:rPr>
        <w:t xml:space="preserve">’ </w:t>
      </w:r>
      <w:r w:rsidR="00A60A98" w:rsidRPr="00711DCC">
        <w:rPr>
          <w:lang w:val="en-CA"/>
        </w:rPr>
        <w:t>may have been</w:t>
      </w:r>
      <w:r w:rsidR="00AE46A3" w:rsidRPr="00711DCC">
        <w:rPr>
          <w:lang w:val="en-CA"/>
        </w:rPr>
        <w:t xml:space="preserve"> a pseudonym</w:t>
      </w:r>
      <w:r w:rsidR="00A60A98" w:rsidRPr="00711DCC">
        <w:rPr>
          <w:lang w:val="en-CA"/>
        </w:rPr>
        <w:t xml:space="preserve"> </w:t>
      </w:r>
      <w:r w:rsidR="00AE46A3" w:rsidRPr="00711DCC">
        <w:rPr>
          <w:lang w:val="en-CA"/>
        </w:rPr>
        <w:t>Childrey</w:t>
      </w:r>
      <w:r w:rsidR="00A60A98" w:rsidRPr="00711DCC">
        <w:rPr>
          <w:lang w:val="en-CA"/>
        </w:rPr>
        <w:t xml:space="preserve"> used</w:t>
      </w:r>
      <w:r w:rsidR="00AE46A3" w:rsidRPr="00711DCC">
        <w:rPr>
          <w:lang w:val="en-CA"/>
        </w:rPr>
        <w:t xml:space="preserve">, </w:t>
      </w:r>
      <w:r w:rsidR="00A60A98" w:rsidRPr="00711DCC">
        <w:rPr>
          <w:lang w:val="en-CA"/>
        </w:rPr>
        <w:t xml:space="preserve">though </w:t>
      </w:r>
      <w:r w:rsidR="00AE46A3" w:rsidRPr="00711DCC">
        <w:rPr>
          <w:lang w:val="en-CA"/>
        </w:rPr>
        <w:t>other scholars referencing Fitzsmith</w:t>
      </w:r>
      <w:r w:rsidR="00A60A98" w:rsidRPr="00711DCC">
        <w:rPr>
          <w:lang w:val="en-CA"/>
        </w:rPr>
        <w:t xml:space="preserve">’s </w:t>
      </w:r>
      <w:r w:rsidR="00A60A98" w:rsidRPr="00711DCC">
        <w:rPr>
          <w:i/>
          <w:iCs/>
          <w:lang w:val="en-CA"/>
        </w:rPr>
        <w:t xml:space="preserve">Syzygasticon Instauratum </w:t>
      </w:r>
      <w:r w:rsidR="00A60A98" w:rsidRPr="00711DCC">
        <w:rPr>
          <w:lang w:val="en-CA"/>
        </w:rPr>
        <w:t>in other contexts</w:t>
      </w:r>
      <w:r w:rsidR="00AE46A3" w:rsidRPr="00711DCC">
        <w:rPr>
          <w:lang w:val="en-CA"/>
        </w:rPr>
        <w:t xml:space="preserve">, including </w:t>
      </w:r>
      <w:r w:rsidR="00836B16" w:rsidRPr="00711DCC">
        <w:rPr>
          <w:lang w:val="en-CA"/>
        </w:rPr>
        <w:t>Imogen Peck</w:t>
      </w:r>
      <w:r w:rsidR="00985B71" w:rsidRPr="00711DCC">
        <w:rPr>
          <w:lang w:val="en-CA"/>
        </w:rPr>
        <w:t xml:space="preserve"> and Graeme J. Watson</w:t>
      </w:r>
      <w:r w:rsidR="00A60A98" w:rsidRPr="00711DCC">
        <w:rPr>
          <w:lang w:val="en-CA"/>
        </w:rPr>
        <w:t>,</w:t>
      </w:r>
      <w:r w:rsidR="00985B71" w:rsidRPr="00711DCC">
        <w:rPr>
          <w:lang w:val="en-CA"/>
        </w:rPr>
        <w:t xml:space="preserve"> do not make similar claims. See Curry, </w:t>
      </w:r>
      <w:r w:rsidR="00985B71" w:rsidRPr="00711DCC">
        <w:rPr>
          <w:i/>
          <w:iCs/>
          <w:lang w:val="en-CA"/>
        </w:rPr>
        <w:t>Power and Prophecy</w:t>
      </w:r>
      <w:r w:rsidR="00985B71" w:rsidRPr="00711DCC">
        <w:rPr>
          <w:lang w:val="en-CA"/>
        </w:rPr>
        <w:t xml:space="preserve">, </w:t>
      </w:r>
      <w:r w:rsidR="0062007A" w:rsidRPr="00711DCC">
        <w:rPr>
          <w:lang w:val="en-CA"/>
        </w:rPr>
        <w:t xml:space="preserve">p. </w:t>
      </w:r>
      <w:r w:rsidR="008915C7" w:rsidRPr="00711DCC">
        <w:rPr>
          <w:lang w:val="en-CA"/>
        </w:rPr>
        <w:t>59</w:t>
      </w:r>
      <w:r w:rsidR="002678DF" w:rsidRPr="00711DCC">
        <w:rPr>
          <w:lang w:val="en-CA"/>
        </w:rPr>
        <w:t>n</w:t>
      </w:r>
      <w:r w:rsidR="0062007A" w:rsidRPr="00711DCC">
        <w:rPr>
          <w:lang w:val="en-CA"/>
        </w:rPr>
        <w:t xml:space="preserve">42; Imogen Peck, </w:t>
      </w:r>
      <w:r w:rsidR="00E71381" w:rsidRPr="00711DCC">
        <w:rPr>
          <w:i/>
          <w:iCs/>
          <w:lang w:val="en-CA"/>
        </w:rPr>
        <w:t xml:space="preserve">Recollection </w:t>
      </w:r>
      <w:r w:rsidR="00001AE6" w:rsidRPr="00711DCC">
        <w:rPr>
          <w:i/>
          <w:iCs/>
          <w:lang w:val="en-CA"/>
        </w:rPr>
        <w:t>i</w:t>
      </w:r>
      <w:r w:rsidR="00E71381" w:rsidRPr="00711DCC">
        <w:rPr>
          <w:i/>
          <w:iCs/>
          <w:lang w:val="en-CA"/>
        </w:rPr>
        <w:t xml:space="preserve">n the Republics: Memories of the British Civil Wars in England, 1649-1659 </w:t>
      </w:r>
      <w:r w:rsidR="00097F66" w:rsidRPr="00711DCC">
        <w:rPr>
          <w:lang w:val="en-CA"/>
        </w:rPr>
        <w:t xml:space="preserve">(Oxford: Oxford University Press, 2021), p. </w:t>
      </w:r>
      <w:r w:rsidR="005B54F5" w:rsidRPr="00711DCC">
        <w:rPr>
          <w:lang w:val="en-CA"/>
        </w:rPr>
        <w:t xml:space="preserve">23; and Graeme J. Watson, ‘Political Change and Continuity of Vision in Henry Vaughan’s “Daphnis. An Elegiac Eclogue”,’ </w:t>
      </w:r>
      <w:r w:rsidR="00100AB0" w:rsidRPr="00711DCC">
        <w:rPr>
          <w:i/>
          <w:iCs/>
          <w:lang w:val="en-CA"/>
        </w:rPr>
        <w:t xml:space="preserve">Studies in Philology </w:t>
      </w:r>
      <w:r w:rsidR="00100AB0" w:rsidRPr="00711DCC">
        <w:rPr>
          <w:lang w:val="en-CA"/>
        </w:rPr>
        <w:t>83.2 (Spring 1986), 158-101 (p. 170) &lt;</w:t>
      </w:r>
      <w:r w:rsidR="005546AA" w:rsidRPr="00711DCC">
        <w:rPr>
          <w:lang w:val="en-CA"/>
        </w:rPr>
        <w:t>https://www.jstor.org/stable/4174237&gt; [accessed 7 April 2022].</w:t>
      </w:r>
    </w:p>
  </w:footnote>
  <w:footnote w:id="10">
    <w:p w14:paraId="011F7AE4" w14:textId="77777777" w:rsidR="001A04AE" w:rsidRPr="00711DCC" w:rsidRDefault="001A04AE" w:rsidP="001A04AE">
      <w:pPr>
        <w:pStyle w:val="FootnoteText"/>
        <w:rPr>
          <w:lang w:val="en-CA"/>
        </w:rPr>
      </w:pPr>
      <w:r w:rsidRPr="00711DCC">
        <w:rPr>
          <w:rStyle w:val="FootnoteReference"/>
        </w:rPr>
        <w:footnoteRef/>
      </w:r>
      <w:r w:rsidRPr="00711DCC">
        <w:t xml:space="preserve"> </w:t>
      </w:r>
      <w:r w:rsidRPr="00711DCC">
        <w:rPr>
          <w:lang w:val="en-CA"/>
        </w:rPr>
        <w:t>Richard Fitzsmith,</w:t>
      </w:r>
      <w:r w:rsidRPr="00711DCC">
        <w:t xml:space="preserve"> ‘A brief Narrative of the Motion of that remarkable COMET, conspicuous in the month of December, anno 1652’, </w:t>
      </w:r>
      <w:r w:rsidRPr="00711DCC">
        <w:rPr>
          <w:i/>
          <w:iCs/>
        </w:rPr>
        <w:t>Syzygiasticon instauratum: or, An almanack &amp; ephemeris for the year of our Lord God, 1654</w:t>
      </w:r>
      <w:r w:rsidRPr="00711DCC">
        <w:t xml:space="preserve"> (London, 1653) &lt;https://www.proquest.com/books/syzygiasticon-instauratum-almanack-ephemeris-year/docview/2240951560/se-2?accountid=130472&gt; [accessed 2 April 2022].</w:t>
      </w:r>
    </w:p>
  </w:footnote>
  <w:footnote w:id="11">
    <w:p w14:paraId="691D862C" w14:textId="690FFB9A" w:rsidR="00417297" w:rsidRPr="00711DCC" w:rsidRDefault="00417297" w:rsidP="00417297">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Syzygiasticon Instauratum</w:t>
      </w:r>
      <w:r w:rsidRPr="00711DCC">
        <w:rPr>
          <w:lang w:val="en-CA"/>
        </w:rPr>
        <w:t>,</w:t>
      </w:r>
      <w:r w:rsidR="002E2D0D" w:rsidRPr="00711DCC">
        <w:rPr>
          <w:lang w:val="en-CA"/>
        </w:rPr>
        <w:t xml:space="preserve"> ‘The Radices of the </w:t>
      </w:r>
      <w:r w:rsidR="00D977EF" w:rsidRPr="00711DCC">
        <w:rPr>
          <w:lang w:val="en-CA"/>
        </w:rPr>
        <w:t>m</w:t>
      </w:r>
      <w:r w:rsidR="002E2D0D" w:rsidRPr="00711DCC">
        <w:rPr>
          <w:lang w:val="en-CA"/>
        </w:rPr>
        <w:t xml:space="preserve">iddle Motions of the Planets’. </w:t>
      </w:r>
    </w:p>
  </w:footnote>
  <w:footnote w:id="12">
    <w:p w14:paraId="2A01EEAE" w14:textId="053DD300" w:rsidR="003A69AE" w:rsidRPr="00711DCC" w:rsidRDefault="00971B9A">
      <w:pPr>
        <w:pStyle w:val="FootnoteText"/>
        <w:rPr>
          <w:rFonts w:eastAsia="Times New Roman"/>
          <w:lang w:val="en-CA" w:eastAsia="en-CA"/>
        </w:rPr>
      </w:pPr>
      <w:r w:rsidRPr="00711DCC">
        <w:rPr>
          <w:rStyle w:val="FootnoteReference"/>
        </w:rPr>
        <w:footnoteRef/>
      </w:r>
      <w:r w:rsidRPr="00711DCC">
        <w:t xml:space="preserve"> </w:t>
      </w:r>
      <w:r w:rsidR="00417297" w:rsidRPr="00711DCC">
        <w:t xml:space="preserve">Patrick Curry, </w:t>
      </w:r>
      <w:r w:rsidR="00417297" w:rsidRPr="00711DCC">
        <w:rPr>
          <w:i/>
          <w:iCs/>
          <w:lang w:val="en-CA"/>
        </w:rPr>
        <w:t>Prophecy and Power</w:t>
      </w:r>
      <w:r w:rsidR="00417297" w:rsidRPr="00711DCC">
        <w:rPr>
          <w:lang w:val="en-CA"/>
        </w:rPr>
        <w:t xml:space="preserve">, p. </w:t>
      </w:r>
      <w:r w:rsidR="001C6ADC" w:rsidRPr="00711DCC">
        <w:rPr>
          <w:lang w:val="en-CA"/>
        </w:rPr>
        <w:t xml:space="preserve">34; </w:t>
      </w:r>
      <w:r w:rsidR="00EC0CA6" w:rsidRPr="00711DCC">
        <w:rPr>
          <w:lang w:val="en-CA"/>
        </w:rPr>
        <w:t xml:space="preserve">Thomas Streete, </w:t>
      </w:r>
      <w:r w:rsidR="003A69AE" w:rsidRPr="00711DCC">
        <w:rPr>
          <w:i/>
          <w:iCs/>
          <w:lang w:val="en-CA"/>
        </w:rPr>
        <w:t xml:space="preserve">A Double Emphemeris for the Year of Grace, 1653… </w:t>
      </w:r>
      <w:r w:rsidR="003A69AE" w:rsidRPr="00711DCC">
        <w:rPr>
          <w:lang w:val="en-CA"/>
        </w:rPr>
        <w:t>(London: M. Simmons, 1652)</w:t>
      </w:r>
      <w:r w:rsidR="003623A6" w:rsidRPr="00711DCC">
        <w:rPr>
          <w:lang w:val="en-CA"/>
        </w:rPr>
        <w:t xml:space="preserve"> </w:t>
      </w:r>
      <w:r w:rsidR="003623A6" w:rsidRPr="00711DCC">
        <w:t>&lt;</w:t>
      </w:r>
      <w:r w:rsidR="003A69AE" w:rsidRPr="00711DCC">
        <w:rPr>
          <w:lang w:val="en-CA" w:eastAsia="en-CA"/>
        </w:rPr>
        <w:t>https://www.proquest.com/books/double-ephemeris-year-grace-1653-geocentricall/docview/2240954850/se-2?accountid=130472</w:t>
      </w:r>
      <w:r w:rsidR="003623A6" w:rsidRPr="00711DCC">
        <w:t>&gt; [accessed 3 April 2022]</w:t>
      </w:r>
      <w:r w:rsidR="007B658B" w:rsidRPr="00711DCC">
        <w:t>.</w:t>
      </w:r>
    </w:p>
  </w:footnote>
  <w:footnote w:id="13">
    <w:p w14:paraId="5E441D8F" w14:textId="1A25C37D" w:rsidR="00001AE6" w:rsidRPr="00711DCC" w:rsidRDefault="00001AE6">
      <w:pPr>
        <w:pStyle w:val="FootnoteText"/>
        <w:rPr>
          <w:lang w:val="en-CA"/>
        </w:rPr>
      </w:pPr>
      <w:r w:rsidRPr="00711DCC">
        <w:rPr>
          <w:rStyle w:val="FootnoteReference"/>
        </w:rPr>
        <w:footnoteRef/>
      </w:r>
      <w:r w:rsidRPr="00711DCC">
        <w:t xml:space="preserve"> </w:t>
      </w:r>
      <w:r w:rsidRPr="00711DCC">
        <w:rPr>
          <w:lang w:val="en-CA"/>
        </w:rPr>
        <w:t xml:space="preserve">Curry, </w:t>
      </w:r>
      <w:r w:rsidRPr="00711DCC">
        <w:rPr>
          <w:i/>
          <w:iCs/>
          <w:lang w:val="en-CA"/>
        </w:rPr>
        <w:t>Prophecy and Power</w:t>
      </w:r>
      <w:r w:rsidRPr="00711DCC">
        <w:rPr>
          <w:lang w:val="en-CA"/>
        </w:rPr>
        <w:t xml:space="preserve">, </w:t>
      </w:r>
      <w:r w:rsidR="00502687" w:rsidRPr="00711DCC">
        <w:rPr>
          <w:lang w:val="en-CA"/>
        </w:rPr>
        <w:t>p. 59.</w:t>
      </w:r>
    </w:p>
  </w:footnote>
  <w:footnote w:id="14">
    <w:p w14:paraId="35907F54" w14:textId="77777777" w:rsidR="00631888" w:rsidRPr="00711DCC" w:rsidRDefault="00631888" w:rsidP="00631888">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‘The Preface’.</w:t>
      </w:r>
    </w:p>
  </w:footnote>
  <w:footnote w:id="15">
    <w:p w14:paraId="5F472201" w14:textId="239C8F1D" w:rsidR="00E40ABD" w:rsidRPr="00711DCC" w:rsidRDefault="00E40ABD">
      <w:pPr>
        <w:pStyle w:val="FootnoteText"/>
        <w:rPr>
          <w:lang w:val="en-CA"/>
        </w:rPr>
      </w:pPr>
      <w:r w:rsidRPr="00711DCC">
        <w:rPr>
          <w:rStyle w:val="FootnoteReference"/>
        </w:rPr>
        <w:footnoteRef/>
      </w:r>
      <w:r w:rsidRPr="00711DCC">
        <w:t xml:space="preserve"> </w:t>
      </w:r>
      <w:r w:rsidR="002450C8">
        <w:t xml:space="preserve">Keith </w:t>
      </w:r>
      <w:r w:rsidRPr="00711DCC">
        <w:rPr>
          <w:lang w:val="en-CA"/>
        </w:rPr>
        <w:t xml:space="preserve">Thomas, </w:t>
      </w:r>
      <w:r w:rsidRPr="00711DCC">
        <w:rPr>
          <w:i/>
          <w:iCs/>
          <w:lang w:val="en-CA"/>
        </w:rPr>
        <w:t>Religion and the Decline of Magic</w:t>
      </w:r>
      <w:r w:rsidR="002450C8">
        <w:rPr>
          <w:i/>
          <w:iCs/>
          <w:lang w:val="en-CA"/>
        </w:rPr>
        <w:t xml:space="preserve"> </w:t>
      </w:r>
      <w:r w:rsidR="002450C8">
        <w:rPr>
          <w:lang w:val="en-CA"/>
        </w:rPr>
        <w:t>(</w:t>
      </w:r>
      <w:r w:rsidR="00E65D16">
        <w:rPr>
          <w:lang w:val="en-CA"/>
        </w:rPr>
        <w:t>London: Penguin Books, 1991)</w:t>
      </w:r>
      <w:r w:rsidR="002450C8">
        <w:rPr>
          <w:lang w:val="en-CA"/>
        </w:rPr>
        <w:t xml:space="preserve">, </w:t>
      </w:r>
      <w:r w:rsidRPr="00711DCC">
        <w:rPr>
          <w:lang w:val="en-CA"/>
        </w:rPr>
        <w:t>p. 41</w:t>
      </w:r>
      <w:r w:rsidR="00BB5B1F" w:rsidRPr="00711DCC">
        <w:rPr>
          <w:lang w:val="en-CA"/>
        </w:rPr>
        <w:t>6</w:t>
      </w:r>
      <w:r w:rsidRPr="00711DCC">
        <w:rPr>
          <w:lang w:val="en-CA"/>
        </w:rPr>
        <w:t>.</w:t>
      </w:r>
    </w:p>
  </w:footnote>
  <w:footnote w:id="16">
    <w:p w14:paraId="5DF0688E" w14:textId="18F98F8E" w:rsidR="00035BF5" w:rsidRPr="00711DCC" w:rsidRDefault="00035BF5">
      <w:pPr>
        <w:pStyle w:val="FootnoteText"/>
        <w:rPr>
          <w:lang w:val="en-CA"/>
        </w:rPr>
      </w:pPr>
      <w:r w:rsidRPr="00711DCC">
        <w:rPr>
          <w:rStyle w:val="FootnoteReference"/>
        </w:rPr>
        <w:footnoteRef/>
      </w:r>
      <w:r w:rsidRPr="00711DCC">
        <w:t xml:space="preserve"> </w:t>
      </w:r>
      <w:r w:rsidRPr="00711DCC">
        <w:rPr>
          <w:lang w:val="en-CA"/>
        </w:rPr>
        <w:t xml:space="preserve">Thomas, </w:t>
      </w:r>
      <w:r w:rsidRPr="00711DCC">
        <w:rPr>
          <w:i/>
          <w:iCs/>
          <w:lang w:val="en-CA"/>
        </w:rPr>
        <w:t>Religion and the Decline of Magic</w:t>
      </w:r>
      <w:r w:rsidRPr="00711DCC">
        <w:rPr>
          <w:lang w:val="en-CA"/>
        </w:rPr>
        <w:t xml:space="preserve">, p. 415. </w:t>
      </w:r>
    </w:p>
  </w:footnote>
  <w:footnote w:id="17">
    <w:p w14:paraId="5F9F2179" w14:textId="7A7D2059" w:rsidR="004E4120" w:rsidRPr="00711DCC" w:rsidRDefault="004E4120">
      <w:pPr>
        <w:pStyle w:val="FootnoteText"/>
        <w:rPr>
          <w:lang w:val="en-CA"/>
        </w:rPr>
      </w:pPr>
      <w:r w:rsidRPr="00711DCC">
        <w:rPr>
          <w:rStyle w:val="FootnoteReference"/>
        </w:rPr>
        <w:footnoteRef/>
      </w:r>
      <w:r w:rsidRPr="00711DCC">
        <w:t xml:space="preserve"> </w:t>
      </w:r>
      <w:r w:rsidRPr="00711DCC">
        <w:rPr>
          <w:lang w:val="en-CA"/>
        </w:rPr>
        <w:t xml:space="preserve">Curry, </w:t>
      </w:r>
      <w:r w:rsidRPr="00711DCC">
        <w:rPr>
          <w:i/>
          <w:iCs/>
          <w:lang w:val="en-CA"/>
        </w:rPr>
        <w:t>Prophecy and Power</w:t>
      </w:r>
      <w:r w:rsidRPr="00711DCC">
        <w:rPr>
          <w:lang w:val="en-CA"/>
        </w:rPr>
        <w:t>, p. 61.</w:t>
      </w:r>
    </w:p>
  </w:footnote>
  <w:footnote w:id="18">
    <w:p w14:paraId="1944095C" w14:textId="77777777" w:rsidR="00212B8A" w:rsidRPr="00711DCC" w:rsidRDefault="00212B8A" w:rsidP="00212B8A">
      <w:pPr>
        <w:pStyle w:val="FootnoteText"/>
        <w:rPr>
          <w:lang w:val="en-CA"/>
        </w:rPr>
      </w:pPr>
      <w:r w:rsidRPr="00711DCC">
        <w:rPr>
          <w:rStyle w:val="FootnoteReference"/>
        </w:rPr>
        <w:footnoteRef/>
      </w:r>
      <w:r w:rsidRPr="00711DCC">
        <w:t xml:space="preserve"> Nicholas Campion, </w:t>
      </w:r>
      <w:r w:rsidRPr="00711DCC">
        <w:rPr>
          <w:i/>
          <w:iCs/>
        </w:rPr>
        <w:t>A History of Western Astrology Volume II - The Medieval and Modern Worlds</w:t>
      </w:r>
      <w:r w:rsidRPr="00711DCC">
        <w:t xml:space="preserve"> (London and New York: Bloomsbury, 2009), p. 163</w:t>
      </w:r>
      <w:r w:rsidRPr="00711DCC">
        <w:rPr>
          <w:lang w:val="en-CA"/>
        </w:rPr>
        <w:t>.</w:t>
      </w:r>
    </w:p>
  </w:footnote>
  <w:footnote w:id="19">
    <w:p w14:paraId="3D80A122" w14:textId="00802D6B" w:rsidR="008C4F7C" w:rsidRPr="00711DCC" w:rsidRDefault="0064661B">
      <w:pPr>
        <w:pStyle w:val="FootnoteText"/>
        <w:rPr>
          <w:lang w:val="en-CA"/>
        </w:rPr>
      </w:pPr>
      <w:r w:rsidRPr="00711DCC">
        <w:rPr>
          <w:rStyle w:val="FootnoteReference"/>
        </w:rPr>
        <w:footnoteRef/>
      </w:r>
      <w:r w:rsidRPr="00711DCC">
        <w:t xml:space="preserve"> </w:t>
      </w:r>
      <w:r w:rsidRPr="00711DCC">
        <w:rPr>
          <w:lang w:val="en-CA"/>
        </w:rPr>
        <w:t xml:space="preserve">Joel Mokyr, </w:t>
      </w:r>
      <w:r w:rsidR="00F41ED7" w:rsidRPr="00711DCC">
        <w:rPr>
          <w:lang w:val="en-CA"/>
        </w:rPr>
        <w:t>‘Francis Bacon, Cultural Entrepreneur</w:t>
      </w:r>
      <w:r w:rsidR="008C4F7C" w:rsidRPr="00711DCC">
        <w:rPr>
          <w:lang w:val="en-CA"/>
        </w:rPr>
        <w:t>,</w:t>
      </w:r>
      <w:r w:rsidR="00F41ED7" w:rsidRPr="00711DCC">
        <w:rPr>
          <w:lang w:val="en-CA"/>
        </w:rPr>
        <w:t>’</w:t>
      </w:r>
      <w:r w:rsidR="00281569" w:rsidRPr="00711DCC">
        <w:rPr>
          <w:lang w:val="en-CA"/>
        </w:rPr>
        <w:t xml:space="preserve"> </w:t>
      </w:r>
      <w:r w:rsidR="008C4F7C" w:rsidRPr="00711DCC">
        <w:rPr>
          <w:rFonts w:eastAsia="Times New Roman"/>
          <w:i/>
          <w:iCs/>
          <w:lang w:val="en-CA" w:eastAsia="en-CA"/>
        </w:rPr>
        <w:t>A Culture of Growth: The Origins of the Modern Economy</w:t>
      </w:r>
      <w:r w:rsidR="00281569" w:rsidRPr="00711DCC">
        <w:rPr>
          <w:rFonts w:eastAsia="Times New Roman"/>
          <w:lang w:val="en-CA" w:eastAsia="en-CA"/>
        </w:rPr>
        <w:t xml:space="preserve"> (Princeton: </w:t>
      </w:r>
      <w:r w:rsidR="008C4F7C" w:rsidRPr="00711DCC">
        <w:rPr>
          <w:rFonts w:eastAsia="Times New Roman"/>
          <w:lang w:val="en-CA" w:eastAsia="en-CA"/>
        </w:rPr>
        <w:t>Princeton University Press, 2017</w:t>
      </w:r>
      <w:r w:rsidR="00281569" w:rsidRPr="00711DCC">
        <w:rPr>
          <w:rFonts w:eastAsia="Times New Roman"/>
          <w:lang w:val="en-CA" w:eastAsia="en-CA"/>
        </w:rPr>
        <w:t>)</w:t>
      </w:r>
      <w:r w:rsidR="008C4F7C" w:rsidRPr="00711DCC">
        <w:rPr>
          <w:rFonts w:eastAsia="Times New Roman"/>
          <w:lang w:val="en-CA" w:eastAsia="en-CA"/>
        </w:rPr>
        <w:t>, p</w:t>
      </w:r>
      <w:r w:rsidR="00281569" w:rsidRPr="00711DCC">
        <w:rPr>
          <w:rFonts w:eastAsia="Times New Roman"/>
          <w:lang w:val="en-CA" w:eastAsia="en-CA"/>
        </w:rPr>
        <w:t>. 80</w:t>
      </w:r>
      <w:r w:rsidR="008C4F7C" w:rsidRPr="00711DCC">
        <w:rPr>
          <w:rFonts w:eastAsia="Times New Roman"/>
          <w:lang w:val="en-CA" w:eastAsia="en-CA"/>
        </w:rPr>
        <w:t xml:space="preserve"> </w:t>
      </w:r>
      <w:r w:rsidR="00281569" w:rsidRPr="00711DCC">
        <w:rPr>
          <w:rFonts w:eastAsia="Times New Roman"/>
          <w:lang w:val="en-CA" w:eastAsia="en-CA"/>
        </w:rPr>
        <w:t>&lt;</w:t>
      </w:r>
      <w:r w:rsidR="008C4F7C" w:rsidRPr="00711DCC">
        <w:rPr>
          <w:rFonts w:eastAsia="Times New Roman"/>
          <w:lang w:val="en-CA" w:eastAsia="en-CA"/>
        </w:rPr>
        <w:t>https://doi.org/10.2307/j.ctt1wf4dft.11</w:t>
      </w:r>
      <w:r w:rsidR="00281569" w:rsidRPr="00711DCC">
        <w:rPr>
          <w:rFonts w:eastAsia="Times New Roman"/>
          <w:lang w:val="en-CA" w:eastAsia="en-CA"/>
        </w:rPr>
        <w:t>&gt;</w:t>
      </w:r>
      <w:r w:rsidR="008C4F7C" w:rsidRPr="00711DCC">
        <w:rPr>
          <w:rFonts w:eastAsia="Times New Roman"/>
          <w:lang w:val="en-CA" w:eastAsia="en-CA"/>
        </w:rPr>
        <w:t xml:space="preserve"> </w:t>
      </w:r>
      <w:r w:rsidR="00281569" w:rsidRPr="00711DCC">
        <w:rPr>
          <w:rFonts w:eastAsia="Times New Roman"/>
          <w:lang w:val="en-CA" w:eastAsia="en-CA"/>
        </w:rPr>
        <w:t>[a</w:t>
      </w:r>
      <w:r w:rsidR="008C4F7C" w:rsidRPr="00711DCC">
        <w:rPr>
          <w:rFonts w:eastAsia="Times New Roman"/>
          <w:lang w:val="en-CA" w:eastAsia="en-CA"/>
        </w:rPr>
        <w:t xml:space="preserve">ccessed </w:t>
      </w:r>
      <w:r w:rsidR="00556921" w:rsidRPr="00711DCC">
        <w:rPr>
          <w:rFonts w:eastAsia="Times New Roman"/>
          <w:lang w:val="en-CA" w:eastAsia="en-CA"/>
        </w:rPr>
        <w:t>18 March</w:t>
      </w:r>
      <w:r w:rsidR="008C4F7C" w:rsidRPr="00711DCC">
        <w:rPr>
          <w:rFonts w:eastAsia="Times New Roman"/>
          <w:lang w:val="en-CA" w:eastAsia="en-CA"/>
        </w:rPr>
        <w:t xml:space="preserve"> 2022</w:t>
      </w:r>
      <w:r w:rsidR="00281569" w:rsidRPr="00711DCC">
        <w:rPr>
          <w:rFonts w:eastAsia="Times New Roman"/>
          <w:lang w:val="en-CA" w:eastAsia="en-CA"/>
        </w:rPr>
        <w:t>]</w:t>
      </w:r>
      <w:r w:rsidR="007B658B" w:rsidRPr="00711DCC">
        <w:rPr>
          <w:rFonts w:eastAsia="Times New Roman"/>
          <w:lang w:val="en-CA" w:eastAsia="en-CA"/>
        </w:rPr>
        <w:t>.</w:t>
      </w:r>
    </w:p>
  </w:footnote>
  <w:footnote w:id="20">
    <w:p w14:paraId="12FBA6DB" w14:textId="623CAE2F" w:rsidR="00D821AB" w:rsidRPr="00711DCC" w:rsidRDefault="00D821AB">
      <w:pPr>
        <w:pStyle w:val="FootnoteText"/>
        <w:rPr>
          <w:lang w:val="en-CA"/>
        </w:rPr>
      </w:pPr>
      <w:r w:rsidRPr="00711DCC">
        <w:rPr>
          <w:rStyle w:val="FootnoteReference"/>
        </w:rPr>
        <w:footnoteRef/>
      </w:r>
      <w:r w:rsidRPr="00711DCC">
        <w:t xml:space="preserve"> </w:t>
      </w:r>
      <w:r w:rsidRPr="00711DCC">
        <w:rPr>
          <w:lang w:val="en-CA"/>
        </w:rPr>
        <w:t>Joel Mokyr, ‘Francis Bacon’, p. 80.</w:t>
      </w:r>
    </w:p>
  </w:footnote>
  <w:footnote w:id="21">
    <w:p w14:paraId="19E07C04" w14:textId="30309FAC" w:rsidR="00B8654A" w:rsidRPr="00711DCC" w:rsidRDefault="00B8654A">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Syzygasticon Instauratum</w:t>
      </w:r>
      <w:r w:rsidR="009034CA" w:rsidRPr="00711DCC">
        <w:rPr>
          <w:lang w:val="en-CA"/>
        </w:rPr>
        <w:t>, ‘The Preface’.</w:t>
      </w:r>
    </w:p>
  </w:footnote>
  <w:footnote w:id="22">
    <w:p w14:paraId="6858A5C0" w14:textId="255E28A2" w:rsidR="00D721CA" w:rsidRPr="00711DCC" w:rsidRDefault="00D721CA" w:rsidP="00D721CA">
      <w:pPr>
        <w:pStyle w:val="FootnoteText"/>
        <w:rPr>
          <w:lang w:val="en-CA"/>
        </w:rPr>
      </w:pPr>
      <w:r w:rsidRPr="00711DCC">
        <w:rPr>
          <w:rStyle w:val="FootnoteReference"/>
        </w:rPr>
        <w:footnoteRef/>
      </w:r>
      <w:r w:rsidRPr="00711DCC">
        <w:t xml:space="preserve"> </w:t>
      </w:r>
      <w:r w:rsidRPr="00711DCC">
        <w:rPr>
          <w:i/>
          <w:iCs/>
          <w:lang w:val="en-CA"/>
        </w:rPr>
        <w:t xml:space="preserve">Oxford University Statutes </w:t>
      </w:r>
      <w:r w:rsidRPr="00711DCC">
        <w:rPr>
          <w:lang w:val="en-CA"/>
        </w:rPr>
        <w:t>Volume 1 Containing The Caroline Code or Laudian Statutes, Promulgated in A.D. 1636, trans</w:t>
      </w:r>
      <w:r w:rsidR="002E48E0">
        <w:rPr>
          <w:lang w:val="en-CA"/>
        </w:rPr>
        <w:t xml:space="preserve">. </w:t>
      </w:r>
      <w:r w:rsidRPr="00711DCC">
        <w:rPr>
          <w:lang w:val="en-CA"/>
        </w:rPr>
        <w:t>by G.R.M. Ward (London: William Pickering, 1845), p. 274 &lt;www.books.google.com&gt; [accessed 16 March 2022].</w:t>
      </w:r>
    </w:p>
  </w:footnote>
  <w:footnote w:id="23">
    <w:p w14:paraId="2BDBAE90" w14:textId="77777777" w:rsidR="00D721CA" w:rsidRPr="00711DCC" w:rsidRDefault="00D721CA" w:rsidP="00D721CA">
      <w:pPr>
        <w:pStyle w:val="FootnoteText"/>
        <w:rPr>
          <w:lang w:val="en-CA"/>
        </w:rPr>
      </w:pPr>
      <w:r w:rsidRPr="00711DCC">
        <w:rPr>
          <w:rStyle w:val="FootnoteReference"/>
        </w:rPr>
        <w:footnoteRef/>
      </w:r>
      <w:r w:rsidRPr="00711DCC">
        <w:t xml:space="preserve"> </w:t>
      </w:r>
      <w:r w:rsidRPr="00711DCC">
        <w:rPr>
          <w:lang w:val="en-CA"/>
        </w:rPr>
        <w:t xml:space="preserve">Thomas, </w:t>
      </w:r>
      <w:r w:rsidRPr="00711DCC">
        <w:rPr>
          <w:i/>
          <w:iCs/>
          <w:lang w:val="en-CA"/>
        </w:rPr>
        <w:t>Religion and the Decline of Magic</w:t>
      </w:r>
      <w:r w:rsidRPr="00711DCC">
        <w:rPr>
          <w:lang w:val="en-CA"/>
        </w:rPr>
        <w:t>, p. 419.</w:t>
      </w:r>
    </w:p>
  </w:footnote>
  <w:footnote w:id="24">
    <w:p w14:paraId="3EDBF7C0" w14:textId="77777777" w:rsidR="000F341C" w:rsidRPr="00711DCC" w:rsidRDefault="000F341C" w:rsidP="000F341C">
      <w:pPr>
        <w:pStyle w:val="FootnoteText"/>
        <w:rPr>
          <w:lang w:val="en-CA"/>
        </w:rPr>
      </w:pPr>
      <w:r w:rsidRPr="00711DCC">
        <w:rPr>
          <w:rStyle w:val="FootnoteReference"/>
        </w:rPr>
        <w:footnoteRef/>
      </w:r>
      <w:r w:rsidRPr="00711DCC">
        <w:t xml:space="preserve"> Joshua Childrey, </w:t>
      </w:r>
      <w:r w:rsidRPr="00711DCC">
        <w:rPr>
          <w:i/>
          <w:iCs/>
          <w:lang w:val="en-CA"/>
        </w:rPr>
        <w:t xml:space="preserve">Britannia Baconica: Or, The Natural Rarities of England, Scotland, &amp; Wales </w:t>
      </w:r>
      <w:r w:rsidRPr="00711DCC">
        <w:rPr>
          <w:lang w:val="en-CA"/>
        </w:rPr>
        <w:t>(London: 1662), ‘The Preface to the Reader’</w:t>
      </w:r>
      <w:r w:rsidRPr="00711DCC">
        <w:rPr>
          <w:i/>
          <w:iCs/>
          <w:shd w:val="clear" w:color="auto" w:fill="FFFFFF"/>
        </w:rPr>
        <w:t xml:space="preserve">. </w:t>
      </w:r>
      <w:r w:rsidRPr="00711DCC">
        <w:t>&lt;https://www.proquest.com/books/britannia-baconica-natural-rarities-england/docview/2240898441/se-2?accountid=130472&gt;</w:t>
      </w:r>
      <w:r w:rsidRPr="00711DCC">
        <w:rPr>
          <w:lang w:val="en-CA"/>
        </w:rPr>
        <w:t xml:space="preserve"> [accessed 11 March 2022].</w:t>
      </w:r>
    </w:p>
  </w:footnote>
  <w:footnote w:id="25">
    <w:p w14:paraId="17BC690E" w14:textId="257B898F" w:rsidR="000F341C" w:rsidRPr="00711DCC" w:rsidRDefault="000F341C" w:rsidP="000F341C">
      <w:pPr>
        <w:pStyle w:val="FootnoteText"/>
        <w:rPr>
          <w:rFonts w:eastAsia="Times New Roman"/>
          <w:lang w:val="en-CA" w:eastAsia="en-CA"/>
        </w:rPr>
      </w:pPr>
      <w:r w:rsidRPr="00711DCC">
        <w:rPr>
          <w:rStyle w:val="FootnoteReference"/>
        </w:rPr>
        <w:footnoteRef/>
      </w:r>
      <w:r w:rsidR="0073283C" w:rsidRPr="00711DCC">
        <w:t xml:space="preserve">John Gadbury, </w:t>
      </w:r>
      <w:r w:rsidR="0073283C" w:rsidRPr="00711DCC">
        <w:rPr>
          <w:i/>
          <w:iCs/>
        </w:rPr>
        <w:t>Natura Prodigiorum</w:t>
      </w:r>
      <w:r w:rsidR="0073283C">
        <w:rPr>
          <w:i/>
          <w:iCs/>
        </w:rPr>
        <w:t>…with an Appendix Touching the Imposturism of the Commonly-received Doctrine of Prophecies, Spirits, Images, Sigils, Lamens, the Christa</w:t>
      </w:r>
      <w:r w:rsidR="006058CA">
        <w:rPr>
          <w:i/>
          <w:iCs/>
        </w:rPr>
        <w:t>i, &amp;c.</w:t>
      </w:r>
      <w:r w:rsidR="0073283C" w:rsidRPr="00711DCC">
        <w:t xml:space="preserve"> (London: J.C. for Fr. Cossinet, 1660), p. 185</w:t>
      </w:r>
      <w:r w:rsidR="0027129D">
        <w:t xml:space="preserve">, cited in </w:t>
      </w:r>
      <w:r w:rsidR="00CA6C8E" w:rsidRPr="00CA6C8E">
        <w:t>Anna Marie</w:t>
      </w:r>
      <w:r w:rsidR="00CA6C8E">
        <w:t xml:space="preserve"> </w:t>
      </w:r>
      <w:r w:rsidR="00CA6C8E" w:rsidRPr="00CA6C8E">
        <w:t xml:space="preserve">Roos, </w:t>
      </w:r>
      <w:r w:rsidR="00CA6C8E">
        <w:t>‘“</w:t>
      </w:r>
      <w:r w:rsidR="00CA6C8E" w:rsidRPr="00CA6C8E">
        <w:t>Magic Coins</w:t>
      </w:r>
      <w:r w:rsidR="00CA6C8E">
        <w:t>”</w:t>
      </w:r>
      <w:r w:rsidR="00CA6C8E" w:rsidRPr="00CA6C8E">
        <w:t xml:space="preserve"> and </w:t>
      </w:r>
      <w:r w:rsidR="00CA6C8E">
        <w:t>“</w:t>
      </w:r>
      <w:r w:rsidR="00CA6C8E" w:rsidRPr="00CA6C8E">
        <w:t>Magic Squares</w:t>
      </w:r>
      <w:r w:rsidR="00CA6C8E">
        <w:t>”</w:t>
      </w:r>
      <w:r w:rsidR="00CA6C8E" w:rsidRPr="00CA6C8E">
        <w:t>: The Discovery of Astrological Sigils in the Oldenburg Letters</w:t>
      </w:r>
      <w:r w:rsidR="00CA6C8E">
        <w:t>,’</w:t>
      </w:r>
      <w:r w:rsidR="00CA6C8E" w:rsidRPr="00CA6C8E">
        <w:t> </w:t>
      </w:r>
      <w:r w:rsidR="00CA6C8E" w:rsidRPr="00CA6C8E">
        <w:rPr>
          <w:i/>
          <w:iCs/>
        </w:rPr>
        <w:t>Notes and Records of the Royal Society of London</w:t>
      </w:r>
      <w:r w:rsidR="00CA6C8E">
        <w:t xml:space="preserve"> 62.3 (2008)</w:t>
      </w:r>
      <w:r w:rsidR="00CA6C8E" w:rsidRPr="00CA6C8E">
        <w:t>, 271–88</w:t>
      </w:r>
      <w:r w:rsidR="00CA6C8E">
        <w:t xml:space="preserve"> (p. </w:t>
      </w:r>
      <w:r w:rsidR="0030069D">
        <w:t>274)</w:t>
      </w:r>
      <w:r w:rsidR="00CA6C8E" w:rsidRPr="00CA6C8E">
        <w:t xml:space="preserve">, </w:t>
      </w:r>
      <w:r w:rsidR="0030069D">
        <w:t>&lt;</w:t>
      </w:r>
      <w:r w:rsidR="00CA6C8E" w:rsidRPr="00CA6C8E">
        <w:t>http://www.jstor.org/stable/20462678</w:t>
      </w:r>
      <w:r w:rsidR="0030069D">
        <w:t>&gt;</w:t>
      </w:r>
      <w:r w:rsidR="00CA6C8E" w:rsidRPr="00CA6C8E">
        <w:t xml:space="preserve"> </w:t>
      </w:r>
      <w:r w:rsidR="0030069D">
        <w:t>[a</w:t>
      </w:r>
      <w:r w:rsidR="00CA6C8E" w:rsidRPr="00CA6C8E">
        <w:t>ccessed 15 Apr</w:t>
      </w:r>
      <w:r w:rsidR="0030069D">
        <w:t>il</w:t>
      </w:r>
      <w:r w:rsidR="00CA6C8E" w:rsidRPr="00CA6C8E">
        <w:t xml:space="preserve"> 2022</w:t>
      </w:r>
      <w:r w:rsidR="0030069D">
        <w:t>]</w:t>
      </w:r>
      <w:r w:rsidRPr="00CA6C8E">
        <w:t>.</w:t>
      </w:r>
    </w:p>
  </w:footnote>
  <w:footnote w:id="26">
    <w:p w14:paraId="7834802E" w14:textId="25171031" w:rsidR="00466053" w:rsidRPr="00466053" w:rsidRDefault="00466053">
      <w:pPr>
        <w:pStyle w:val="FootnoteText"/>
        <w:rPr>
          <w:lang w:val="en-CA"/>
        </w:rPr>
      </w:pPr>
      <w:r>
        <w:rPr>
          <w:rStyle w:val="FootnoteReference"/>
        </w:rPr>
        <w:footnoteRef/>
      </w:r>
      <w:r>
        <w:t xml:space="preserve"> </w:t>
      </w:r>
      <w:r w:rsidRPr="00711DCC">
        <w:rPr>
          <w:lang w:val="en-CA"/>
        </w:rPr>
        <w:t>Otto E. Neugebauer, ‘Exact Science in Antiquity,’</w:t>
      </w:r>
      <w:r w:rsidR="00CB5AEB">
        <w:rPr>
          <w:lang w:val="en-CA"/>
        </w:rPr>
        <w:t xml:space="preserve"> </w:t>
      </w:r>
      <w:r w:rsidRPr="00711DCC">
        <w:rPr>
          <w:i/>
          <w:iCs/>
          <w:lang w:val="en-CA"/>
        </w:rPr>
        <w:t>Studies in Civilization</w:t>
      </w:r>
      <w:r w:rsidRPr="00711DCC">
        <w:rPr>
          <w:lang w:val="en-CA"/>
        </w:rPr>
        <w:t xml:space="preserve"> (University of Pennsylvania Press, 1941), 23-32 (p. 24) </w:t>
      </w:r>
      <w:r w:rsidRPr="00711DCC">
        <w:t>&lt;http://www.jstor.org/stable/j.ctv4s7jzx.4&gt; [accessed 1 April 2022]</w:t>
      </w:r>
      <w:r>
        <w:t xml:space="preserve">; Nicholas Campion, </w:t>
      </w:r>
      <w:r>
        <w:rPr>
          <w:i/>
          <w:iCs/>
        </w:rPr>
        <w:t xml:space="preserve">A History of Western Astrology Volume I - The Ancient World </w:t>
      </w:r>
      <w:r>
        <w:t>(London and New York: Bloomsbury, 2008), p. 208</w:t>
      </w:r>
      <w:r w:rsidR="00411CC1">
        <w:t>.</w:t>
      </w:r>
    </w:p>
  </w:footnote>
  <w:footnote w:id="27">
    <w:p w14:paraId="3457FD55" w14:textId="77777777" w:rsidR="000F341C" w:rsidRPr="00711DCC" w:rsidRDefault="000F341C" w:rsidP="000F341C">
      <w:pPr>
        <w:pStyle w:val="FootnoteText"/>
        <w:rPr>
          <w:lang w:val="en-CA"/>
        </w:rPr>
      </w:pPr>
      <w:r w:rsidRPr="00711DCC">
        <w:rPr>
          <w:rStyle w:val="FootnoteReference"/>
        </w:rPr>
        <w:footnoteRef/>
      </w:r>
      <w:r w:rsidRPr="00711DCC">
        <w:t xml:space="preserve"> </w:t>
      </w:r>
      <w:r w:rsidRPr="00711DCC">
        <w:rPr>
          <w:lang w:val="en-CA"/>
        </w:rPr>
        <w:t xml:space="preserve">Gadbury, </w:t>
      </w:r>
      <w:r w:rsidRPr="00711DCC">
        <w:rPr>
          <w:i/>
          <w:iCs/>
          <w:lang w:val="en-CA"/>
        </w:rPr>
        <w:t>Natura Prodigiorum</w:t>
      </w:r>
      <w:r w:rsidRPr="00711DCC">
        <w:rPr>
          <w:lang w:val="en-CA"/>
        </w:rPr>
        <w:t xml:space="preserve">, p. 185; William Lilly, </w:t>
      </w:r>
      <w:r w:rsidRPr="00711DCC">
        <w:rPr>
          <w:i/>
          <w:iCs/>
          <w:lang w:val="en-CA"/>
        </w:rPr>
        <w:t>Christian astrology modestly treated of in three books</w:t>
      </w:r>
      <w:r w:rsidRPr="00711DCC">
        <w:rPr>
          <w:lang w:val="en-CA"/>
        </w:rPr>
        <w:t xml:space="preserve"> (London: Tho. Brudenell for John Partridge and Humph. Blunden, 1647),</w:t>
      </w:r>
      <w:r w:rsidRPr="00711DCC">
        <w:rPr>
          <w:i/>
          <w:iCs/>
          <w:lang w:val="en-CA"/>
        </w:rPr>
        <w:t xml:space="preserve"> </w:t>
      </w:r>
      <w:r w:rsidRPr="00711DCC">
        <w:rPr>
          <w:lang w:val="en-CA"/>
        </w:rPr>
        <w:t xml:space="preserve">p.109 </w:t>
      </w:r>
      <w:r w:rsidRPr="00711DCC">
        <w:t>&lt;https://www.proquest.com/books/christian-astrology-modestly-treated-three-books/docview/2240946347/se-2?accountid=130472&gt;</w:t>
      </w:r>
      <w:r w:rsidRPr="00711DCC">
        <w:rPr>
          <w:lang w:val="en-CA"/>
        </w:rPr>
        <w:t xml:space="preserve"> [accessed 31 March 2022].</w:t>
      </w:r>
    </w:p>
  </w:footnote>
  <w:footnote w:id="28">
    <w:p w14:paraId="2E9E6FAF" w14:textId="77777777" w:rsidR="000F341C" w:rsidRPr="00711DCC" w:rsidRDefault="000F341C" w:rsidP="000F341C">
      <w:pPr>
        <w:pStyle w:val="FootnoteText"/>
        <w:rPr>
          <w:lang w:val="en-CA"/>
        </w:rPr>
      </w:pPr>
      <w:r w:rsidRPr="00711DCC">
        <w:rPr>
          <w:rStyle w:val="FootnoteReference"/>
        </w:rPr>
        <w:footnoteRef/>
      </w:r>
      <w:r w:rsidRPr="00711DCC">
        <w:t xml:space="preserve"> Sir Christopher Heydon, </w:t>
      </w:r>
      <w:r w:rsidRPr="00446227">
        <w:rPr>
          <w:i/>
          <w:iCs/>
        </w:rPr>
        <w:t>A Defence of Iudiciall Astrologie in Answer to a Treatise Lately Published by M. Iohn Chamber</w:t>
      </w:r>
      <w:r w:rsidRPr="00711DCC">
        <w:t>…(London: Iohn Legat, 1603), p. 2 &lt;https://www.proquest.com/books/defence-iudiciall-astrologie-answer-treatise/docview/2240870405/se-2?accountid=130472&gt; [accessed 6 April 2022].</w:t>
      </w:r>
    </w:p>
  </w:footnote>
  <w:footnote w:id="29">
    <w:p w14:paraId="6ACF3C43" w14:textId="2357923D" w:rsidR="003F6370" w:rsidRPr="00711DCC" w:rsidRDefault="003F6370" w:rsidP="003F6370">
      <w:pPr>
        <w:pStyle w:val="FootnoteText"/>
        <w:rPr>
          <w:lang w:val="en-CA"/>
        </w:rPr>
      </w:pPr>
      <w:r w:rsidRPr="00711DCC">
        <w:rPr>
          <w:rStyle w:val="FootnoteReference"/>
        </w:rPr>
        <w:footnoteRef/>
      </w:r>
      <w:r w:rsidRPr="00711DCC">
        <w:t xml:space="preserve"> </w:t>
      </w:r>
      <w:r w:rsidRPr="00711DCC">
        <w:rPr>
          <w:lang w:val="en-CA"/>
        </w:rPr>
        <w:t xml:space="preserve">Campion, </w:t>
      </w:r>
      <w:r w:rsidRPr="00711DCC">
        <w:rPr>
          <w:i/>
          <w:iCs/>
          <w:lang w:val="en-CA"/>
        </w:rPr>
        <w:t>A History of Western Astrology Volume II</w:t>
      </w:r>
      <w:r w:rsidRPr="00711DCC">
        <w:rPr>
          <w:lang w:val="en-CA"/>
        </w:rPr>
        <w:t xml:space="preserve">, p. </w:t>
      </w:r>
      <w:r w:rsidR="003D48E7">
        <w:rPr>
          <w:lang w:val="en-CA"/>
        </w:rPr>
        <w:t>164</w:t>
      </w:r>
      <w:r w:rsidRPr="00711DCC">
        <w:rPr>
          <w:lang w:val="en-CA"/>
        </w:rPr>
        <w:t xml:space="preserve">; Thomas, </w:t>
      </w:r>
      <w:r w:rsidRPr="00711DCC">
        <w:rPr>
          <w:i/>
          <w:iCs/>
          <w:lang w:val="en-CA"/>
        </w:rPr>
        <w:t>Religion and the Decline of Magic</w:t>
      </w:r>
      <w:r w:rsidRPr="00711DCC">
        <w:rPr>
          <w:lang w:val="en-CA"/>
        </w:rPr>
        <w:t>, p. 417.</w:t>
      </w:r>
    </w:p>
  </w:footnote>
  <w:footnote w:id="30">
    <w:p w14:paraId="59740E53" w14:textId="77777777" w:rsidR="003F6370" w:rsidRPr="00711DCC" w:rsidRDefault="003F6370" w:rsidP="003F6370">
      <w:pPr>
        <w:pStyle w:val="FootnoteText"/>
        <w:rPr>
          <w:lang w:val="en-CA"/>
        </w:rPr>
      </w:pPr>
      <w:r w:rsidRPr="00711DCC">
        <w:rPr>
          <w:rStyle w:val="FootnoteReference"/>
        </w:rPr>
        <w:footnoteRef/>
      </w:r>
      <w:r w:rsidRPr="00711DCC">
        <w:rPr>
          <w:lang w:val="en-CA"/>
        </w:rPr>
        <w:t xml:space="preserve"> Thomas, </w:t>
      </w:r>
      <w:r w:rsidRPr="00711DCC">
        <w:rPr>
          <w:i/>
          <w:iCs/>
          <w:lang w:val="en-CA"/>
        </w:rPr>
        <w:t>Religion and the Decline of Magic</w:t>
      </w:r>
      <w:r w:rsidRPr="00711DCC">
        <w:rPr>
          <w:lang w:val="en-CA"/>
        </w:rPr>
        <w:t>, p. 417.</w:t>
      </w:r>
    </w:p>
  </w:footnote>
  <w:footnote w:id="31">
    <w:p w14:paraId="4A267503" w14:textId="22548B8D" w:rsidR="00B6471B" w:rsidRPr="00711DCC" w:rsidRDefault="00B6471B" w:rsidP="00B6471B">
      <w:pPr>
        <w:pStyle w:val="FootnoteText"/>
        <w:rPr>
          <w:lang w:val="en-CA"/>
        </w:rPr>
      </w:pPr>
      <w:r w:rsidRPr="00711DCC">
        <w:rPr>
          <w:rStyle w:val="FootnoteReference"/>
        </w:rPr>
        <w:footnoteRef/>
      </w:r>
      <w:r w:rsidRPr="00711DCC">
        <w:t xml:space="preserve"> </w:t>
      </w:r>
      <w:r w:rsidRPr="00711DCC">
        <w:rPr>
          <w:lang w:val="en-CA"/>
        </w:rPr>
        <w:t xml:space="preserve">Curry, </w:t>
      </w:r>
      <w:r w:rsidRPr="00711DCC">
        <w:rPr>
          <w:i/>
          <w:iCs/>
          <w:lang w:val="en-CA"/>
        </w:rPr>
        <w:t>Prophecy and Power</w:t>
      </w:r>
      <w:r w:rsidRPr="00711DCC">
        <w:rPr>
          <w:lang w:val="en-CA"/>
        </w:rPr>
        <w:t>, p. 59, 66-67.</w:t>
      </w:r>
    </w:p>
  </w:footnote>
  <w:footnote w:id="32">
    <w:p w14:paraId="4CB1758C" w14:textId="0634E180" w:rsidR="0058359A" w:rsidRPr="00711DCC" w:rsidRDefault="0058359A" w:rsidP="0058359A">
      <w:pPr>
        <w:pStyle w:val="FootnoteText"/>
        <w:rPr>
          <w:lang w:val="en-CA"/>
        </w:rPr>
      </w:pPr>
      <w:r w:rsidRPr="00711DCC">
        <w:rPr>
          <w:rStyle w:val="FootnoteReference"/>
        </w:rPr>
        <w:footnoteRef/>
      </w:r>
      <w:r w:rsidRPr="00711DCC">
        <w:t xml:space="preserve"> </w:t>
      </w:r>
      <w:r w:rsidRPr="00711DCC">
        <w:rPr>
          <w:lang w:val="en-CA"/>
        </w:rPr>
        <w:t>Robert S. Westman</w:t>
      </w:r>
      <w:r w:rsidR="00305306" w:rsidRPr="00711DCC">
        <w:rPr>
          <w:lang w:val="en-CA"/>
        </w:rPr>
        <w:t>, ‘</w:t>
      </w:r>
      <w:r w:rsidR="00305306" w:rsidRPr="00711DCC">
        <w:t>The Literature of the Heavens and the Science of the Stars’, </w:t>
      </w:r>
      <w:r w:rsidR="00305306" w:rsidRPr="00711DCC">
        <w:rPr>
          <w:i/>
          <w:iCs/>
        </w:rPr>
        <w:t>The Copernican Question: Prognostication, Skepticism, and Celestial Order</w:t>
      </w:r>
      <w:r w:rsidR="00305306" w:rsidRPr="00711DCC">
        <w:t xml:space="preserve"> (Oakland, California: University of California Press, 2011</w:t>
      </w:r>
      <w:r w:rsidR="00410932" w:rsidRPr="00711DCC">
        <w:t>)</w:t>
      </w:r>
      <w:r w:rsidR="0065190F" w:rsidRPr="00711DCC">
        <w:t>,</w:t>
      </w:r>
      <w:r w:rsidR="00305306" w:rsidRPr="00711DCC">
        <w:t xml:space="preserve"> p. </w:t>
      </w:r>
      <w:r w:rsidR="00410932" w:rsidRPr="00711DCC">
        <w:t>30</w:t>
      </w:r>
      <w:r w:rsidR="00305306" w:rsidRPr="00711DCC">
        <w:t xml:space="preserve"> </w:t>
      </w:r>
      <w:r w:rsidR="00410932" w:rsidRPr="00711DCC">
        <w:t>&lt;</w:t>
      </w:r>
      <w:r w:rsidR="00305306" w:rsidRPr="00711DCC">
        <w:t>http://www.jstor.org/stable/10.1525/j.ctt1pn8ng.6</w:t>
      </w:r>
      <w:r w:rsidR="00410932" w:rsidRPr="00711DCC">
        <w:t>&gt;</w:t>
      </w:r>
      <w:r w:rsidR="00305306" w:rsidRPr="00711DCC">
        <w:t xml:space="preserve"> </w:t>
      </w:r>
      <w:r w:rsidR="00410932" w:rsidRPr="00711DCC">
        <w:t>[a</w:t>
      </w:r>
      <w:r w:rsidR="00305306" w:rsidRPr="00711DCC">
        <w:t xml:space="preserve">ccessed </w:t>
      </w:r>
      <w:r w:rsidR="00410932" w:rsidRPr="00711DCC">
        <w:t>17 March 2022].</w:t>
      </w:r>
    </w:p>
  </w:footnote>
  <w:footnote w:id="33">
    <w:p w14:paraId="4EF76548" w14:textId="77777777" w:rsidR="0058359A" w:rsidRPr="00711DCC" w:rsidRDefault="0058359A" w:rsidP="0058359A">
      <w:pPr>
        <w:pStyle w:val="FootnoteText"/>
        <w:rPr>
          <w:lang w:val="en-CA"/>
        </w:rPr>
      </w:pPr>
      <w:r w:rsidRPr="00711DCC">
        <w:rPr>
          <w:rStyle w:val="FootnoteReference"/>
        </w:rPr>
        <w:footnoteRef/>
      </w:r>
      <w:r w:rsidRPr="00711DCC">
        <w:t xml:space="preserve"> </w:t>
      </w:r>
      <w:r w:rsidRPr="00711DCC">
        <w:rPr>
          <w:lang w:val="en-CA"/>
        </w:rPr>
        <w:t xml:space="preserve">Curry, </w:t>
      </w:r>
      <w:r w:rsidRPr="00711DCC">
        <w:rPr>
          <w:i/>
          <w:iCs/>
          <w:lang w:val="en-CA"/>
        </w:rPr>
        <w:t>Prophecy and Power</w:t>
      </w:r>
      <w:r w:rsidRPr="00711DCC">
        <w:rPr>
          <w:lang w:val="en-CA"/>
        </w:rPr>
        <w:t>, pp. 31-32.</w:t>
      </w:r>
    </w:p>
  </w:footnote>
  <w:footnote w:id="34">
    <w:p w14:paraId="03F56ACE" w14:textId="1D71D332" w:rsidR="0058359A" w:rsidRPr="00711DCC" w:rsidRDefault="0058359A" w:rsidP="0058359A">
      <w:pPr>
        <w:pStyle w:val="FootnoteText"/>
        <w:rPr>
          <w:lang w:val="en-CA"/>
        </w:rPr>
      </w:pPr>
      <w:r w:rsidRPr="00711DCC">
        <w:rPr>
          <w:rStyle w:val="FootnoteReference"/>
        </w:rPr>
        <w:footnoteRef/>
      </w:r>
      <w:r w:rsidRPr="00711DCC">
        <w:t xml:space="preserve"> </w:t>
      </w:r>
      <w:r w:rsidRPr="00711DCC">
        <w:rPr>
          <w:lang w:val="en-CA"/>
        </w:rPr>
        <w:t xml:space="preserve">Vincent Wing, ‘To The Reader,’ </w:t>
      </w:r>
      <w:r w:rsidRPr="00711DCC">
        <w:rPr>
          <w:i/>
          <w:iCs/>
          <w:lang w:val="en-CA"/>
        </w:rPr>
        <w:t>Harmonicon Coeleste, Or, the Coelestiall Harmony of the Visible</w:t>
      </w:r>
      <w:r w:rsidRPr="00711DCC">
        <w:t xml:space="preserve"> World… (London: Robert Leybourn for the Company of Stationers, 1651) &lt;https://www-proquest-com.ezproxy.uwtsd.ac.uk/books/harmonicon-coeleste-cœlestiall-harmony-visible/docview/2269047440/se-2?accountid=130472&gt; [accessed 28 March 2022]</w:t>
      </w:r>
      <w:r w:rsidR="00A822AE" w:rsidRPr="00711DCC">
        <w:t>.</w:t>
      </w:r>
    </w:p>
  </w:footnote>
  <w:footnote w:id="35">
    <w:p w14:paraId="790F06AC" w14:textId="5F4C50A0" w:rsidR="0058359A" w:rsidRPr="00711DCC" w:rsidRDefault="0058359A" w:rsidP="0058359A">
      <w:pPr>
        <w:pStyle w:val="FootnoteText"/>
        <w:rPr>
          <w:lang w:val="en-CA"/>
        </w:rPr>
      </w:pPr>
      <w:r w:rsidRPr="00711DCC">
        <w:rPr>
          <w:rStyle w:val="FootnoteReference"/>
        </w:rPr>
        <w:footnoteRef/>
      </w:r>
      <w:r w:rsidRPr="00711DCC">
        <w:t xml:space="preserve"> </w:t>
      </w:r>
      <w:r w:rsidR="00CD6D62">
        <w:t xml:space="preserve">Curry, </w:t>
      </w:r>
      <w:r w:rsidR="00CD6D62">
        <w:rPr>
          <w:i/>
          <w:iCs/>
        </w:rPr>
        <w:t>Prophecy and Power</w:t>
      </w:r>
      <w:r w:rsidR="00CD6D62">
        <w:t>, p. 33.</w:t>
      </w:r>
      <w:r w:rsidRPr="00711DCC">
        <w:t xml:space="preserve"> </w:t>
      </w:r>
    </w:p>
  </w:footnote>
  <w:footnote w:id="36">
    <w:p w14:paraId="7D9E2BF0" w14:textId="30E3135E" w:rsidR="00D141C5" w:rsidRPr="005B719C" w:rsidRDefault="00D141C5" w:rsidP="00D141C5">
      <w:pPr>
        <w:pStyle w:val="FootnoteText"/>
        <w:tabs>
          <w:tab w:val="left" w:pos="709"/>
        </w:tabs>
        <w:rPr>
          <w:lang w:val="en-CA"/>
        </w:rPr>
      </w:pPr>
      <w:r>
        <w:rPr>
          <w:rStyle w:val="FootnoteReference"/>
        </w:rPr>
        <w:footnoteRef/>
      </w:r>
      <w:r>
        <w:t xml:space="preserve"> </w:t>
      </w:r>
      <w:r w:rsidR="00DC4360" w:rsidRPr="00711DCC">
        <w:t xml:space="preserve">Vincent Wing, </w:t>
      </w:r>
      <w:r w:rsidR="00DC4360" w:rsidRPr="00711DCC">
        <w:rPr>
          <w:i/>
          <w:iCs/>
        </w:rPr>
        <w:t>1642 an almanack and prognostication for the yeare of our Lord God, 1642…</w:t>
      </w:r>
      <w:r w:rsidR="00DC4360" w:rsidRPr="00711DCC">
        <w:t xml:space="preserve"> (London: Printed by A.N. for the Company of Stationers, 1642), p. B</w:t>
      </w:r>
      <w:r w:rsidR="00DC4360">
        <w:t xml:space="preserve">, </w:t>
      </w:r>
      <w:r w:rsidR="00DC4360" w:rsidRPr="00711DCC">
        <w:t>&lt;https://www.proquest.com/</w:t>
      </w:r>
      <w:r w:rsidR="00DC4360">
        <w:t xml:space="preserve"> </w:t>
      </w:r>
      <w:r w:rsidR="00DC4360" w:rsidRPr="00711DCC">
        <w:t>books/wing-1642-almanack-prognostication-yeare-our-lord/docview/2248570110/se-2?accountid=130472&gt; [accessed 1 April 2022]</w:t>
      </w:r>
      <w:r w:rsidR="00A738B8">
        <w:rPr>
          <w:lang w:val="en-CA"/>
        </w:rPr>
        <w:t xml:space="preserve">; </w:t>
      </w:r>
      <w:r w:rsidR="005B719C">
        <w:rPr>
          <w:lang w:val="en-CA"/>
        </w:rPr>
        <w:t xml:space="preserve">Wing, </w:t>
      </w:r>
      <w:r w:rsidR="005B719C">
        <w:rPr>
          <w:i/>
          <w:iCs/>
          <w:lang w:val="en-CA"/>
        </w:rPr>
        <w:t>Harmonicon Coeleste</w:t>
      </w:r>
      <w:r w:rsidR="005B719C">
        <w:rPr>
          <w:lang w:val="en-CA"/>
        </w:rPr>
        <w:t>, ‘To the Reader’.</w:t>
      </w:r>
    </w:p>
  </w:footnote>
  <w:footnote w:id="37">
    <w:p w14:paraId="1B9F34C8" w14:textId="1654BEB9" w:rsidR="00653C03" w:rsidRPr="00653C03" w:rsidRDefault="00653C03">
      <w:pPr>
        <w:pStyle w:val="FootnoteText"/>
        <w:rPr>
          <w:lang w:val="en-CA"/>
        </w:rPr>
      </w:pPr>
      <w:r>
        <w:rPr>
          <w:rStyle w:val="FootnoteReference"/>
        </w:rPr>
        <w:footnoteRef/>
      </w:r>
      <w:r>
        <w:t xml:space="preserve"> </w:t>
      </w:r>
      <w:r>
        <w:rPr>
          <w:lang w:val="en-CA"/>
        </w:rPr>
        <w:t xml:space="preserve">Childrey, </w:t>
      </w:r>
      <w:r>
        <w:rPr>
          <w:i/>
          <w:iCs/>
          <w:lang w:val="en-CA"/>
        </w:rPr>
        <w:t>Indago Astrologica</w:t>
      </w:r>
      <w:r>
        <w:rPr>
          <w:lang w:val="en-CA"/>
        </w:rPr>
        <w:t>, p. 5.</w:t>
      </w:r>
    </w:p>
  </w:footnote>
  <w:footnote w:id="38">
    <w:p w14:paraId="5C4185AE" w14:textId="77E1C350" w:rsidR="0086588B" w:rsidRPr="00711DCC" w:rsidRDefault="0086588B" w:rsidP="0086588B">
      <w:pPr>
        <w:pStyle w:val="FootnoteText"/>
        <w:rPr>
          <w:lang w:val="en-CA"/>
        </w:rPr>
      </w:pPr>
      <w:r w:rsidRPr="00711DCC">
        <w:rPr>
          <w:rStyle w:val="FootnoteReference"/>
        </w:rPr>
        <w:footnoteRef/>
      </w:r>
      <w:r w:rsidRPr="00711DCC">
        <w:t xml:space="preserve"> </w:t>
      </w:r>
      <w:r w:rsidRPr="00711DCC">
        <w:rPr>
          <w:lang w:val="en-CA"/>
        </w:rPr>
        <w:t xml:space="preserve">Wing, </w:t>
      </w:r>
      <w:r w:rsidRPr="00711DCC">
        <w:rPr>
          <w:i/>
          <w:iCs/>
          <w:lang w:val="en-CA"/>
        </w:rPr>
        <w:t>Harmonicon Coelste</w:t>
      </w:r>
      <w:r w:rsidR="006B77E9">
        <w:rPr>
          <w:lang w:val="en-CA"/>
        </w:rPr>
        <w:t xml:space="preserve">, </w:t>
      </w:r>
      <w:r w:rsidR="006B77E9" w:rsidRPr="00711DCC">
        <w:rPr>
          <w:lang w:val="en-CA"/>
        </w:rPr>
        <w:t>‘To the Reader’</w:t>
      </w:r>
      <w:r w:rsidR="006B77E9">
        <w:rPr>
          <w:lang w:val="en-CA"/>
        </w:rPr>
        <w:t>.</w:t>
      </w:r>
    </w:p>
  </w:footnote>
  <w:footnote w:id="39">
    <w:p w14:paraId="58B24DB5" w14:textId="3BD49A9C" w:rsidR="0086588B" w:rsidRPr="00711DCC" w:rsidRDefault="0086588B" w:rsidP="0086588B">
      <w:pPr>
        <w:pStyle w:val="FootnoteText"/>
        <w:rPr>
          <w:lang w:val="en-CA"/>
        </w:rPr>
      </w:pPr>
      <w:r w:rsidRPr="00711DCC">
        <w:rPr>
          <w:rStyle w:val="FootnoteReference"/>
        </w:rPr>
        <w:footnoteRef/>
      </w:r>
      <w:r w:rsidRPr="00711DCC">
        <w:t xml:space="preserve"> </w:t>
      </w:r>
      <w:r w:rsidRPr="00711DCC">
        <w:rPr>
          <w:lang w:val="en-CA"/>
        </w:rPr>
        <w:t xml:space="preserve">Wing, </w:t>
      </w:r>
      <w:r w:rsidRPr="00711DCC">
        <w:rPr>
          <w:i/>
          <w:iCs/>
          <w:lang w:val="en-CA"/>
        </w:rPr>
        <w:t>Harmonicon Coelste</w:t>
      </w:r>
      <w:r w:rsidR="00F14BCE">
        <w:rPr>
          <w:lang w:val="en-CA"/>
        </w:rPr>
        <w:t xml:space="preserve">, </w:t>
      </w:r>
      <w:r w:rsidR="00F14BCE" w:rsidRPr="00711DCC">
        <w:rPr>
          <w:lang w:val="en-CA"/>
        </w:rPr>
        <w:t>‘To the Reader’</w:t>
      </w:r>
      <w:r w:rsidRPr="00711DCC">
        <w:rPr>
          <w:lang w:val="en-CA"/>
        </w:rPr>
        <w:t>.</w:t>
      </w:r>
    </w:p>
  </w:footnote>
  <w:footnote w:id="40">
    <w:p w14:paraId="02888AC5" w14:textId="77777777" w:rsidR="00646C35" w:rsidRPr="00711DCC" w:rsidRDefault="00646C35" w:rsidP="00646C35">
      <w:pPr>
        <w:pStyle w:val="FootnoteText"/>
        <w:rPr>
          <w:lang w:val="en-CA"/>
        </w:rPr>
      </w:pPr>
      <w:r w:rsidRPr="00711DCC">
        <w:rPr>
          <w:rStyle w:val="FootnoteReference"/>
        </w:rPr>
        <w:footnoteRef/>
      </w:r>
      <w:r w:rsidRPr="00711DCC">
        <w:t xml:space="preserve"> </w:t>
      </w:r>
      <w:r w:rsidRPr="00711DCC">
        <w:rPr>
          <w:lang w:val="en-CA"/>
        </w:rPr>
        <w:t xml:space="preserve">Francis R. Johnson, ‘The Influence of Thomas Digges on the Progress of Modern Astronomy in Sixteenth-Century England’, </w:t>
      </w:r>
      <w:r w:rsidRPr="00711DCC">
        <w:rPr>
          <w:i/>
          <w:iCs/>
          <w:lang w:val="en-CA"/>
        </w:rPr>
        <w:t>Osiris</w:t>
      </w:r>
      <w:r w:rsidRPr="00711DCC">
        <w:rPr>
          <w:lang w:val="en-CA"/>
        </w:rPr>
        <w:t xml:space="preserve"> 1 (Jan. 1936), 390-410 (p. 390) &lt;https://www.jstor.org/stable/301616&gt; [accessed 27 March 2022].</w:t>
      </w:r>
    </w:p>
  </w:footnote>
  <w:footnote w:id="41">
    <w:p w14:paraId="4B4067A1" w14:textId="7DA1F85F" w:rsidR="00646C35" w:rsidRPr="00711DCC" w:rsidRDefault="00646C35" w:rsidP="00646C35">
      <w:pPr>
        <w:pStyle w:val="FootnoteText"/>
        <w:rPr>
          <w:lang w:val="en-CA"/>
        </w:rPr>
      </w:pPr>
      <w:r w:rsidRPr="00711DCC">
        <w:rPr>
          <w:rStyle w:val="FootnoteReference"/>
        </w:rPr>
        <w:footnoteRef/>
      </w:r>
      <w:r w:rsidRPr="00711DCC">
        <w:t xml:space="preserve"> </w:t>
      </w:r>
      <w:r w:rsidRPr="00711DCC">
        <w:rPr>
          <w:lang w:val="en-CA"/>
        </w:rPr>
        <w:t xml:space="preserve">Johnson, ‘The Influence of Thomas Digges’, p. 400; Francis R. Johnson and Sanford V. Larkey, ‘Thomas Digges, the Copernican System, and the Idea of the Infinity of the Universe’, </w:t>
      </w:r>
      <w:r w:rsidRPr="00711DCC">
        <w:rPr>
          <w:i/>
          <w:iCs/>
          <w:lang w:val="en-CA"/>
        </w:rPr>
        <w:t xml:space="preserve">The Huntington Library Bulletin </w:t>
      </w:r>
      <w:r w:rsidRPr="00711DCC">
        <w:rPr>
          <w:lang w:val="en-CA"/>
        </w:rPr>
        <w:t>5 (Apr. 1934), 69-117 (p. 69) &lt;https://www.jstor.org/stable/3818095&gt; [accessed 27 March 2022]</w:t>
      </w:r>
      <w:r w:rsidR="00A822AE" w:rsidRPr="00711DCC">
        <w:rPr>
          <w:lang w:val="en-CA"/>
        </w:rPr>
        <w:t>.</w:t>
      </w:r>
    </w:p>
  </w:footnote>
  <w:footnote w:id="42">
    <w:p w14:paraId="4BFA9195" w14:textId="0518219F" w:rsidR="009F6D61" w:rsidRPr="00711DCC" w:rsidRDefault="009F6D61">
      <w:pPr>
        <w:pStyle w:val="FootnoteText"/>
        <w:rPr>
          <w:lang w:val="en-CA"/>
        </w:rPr>
      </w:pPr>
      <w:r w:rsidRPr="00711DCC">
        <w:rPr>
          <w:rStyle w:val="FootnoteReference"/>
        </w:rPr>
        <w:footnoteRef/>
      </w:r>
      <w:r w:rsidRPr="00711DCC">
        <w:t xml:space="preserve"> </w:t>
      </w:r>
      <w:r w:rsidRPr="00711DCC">
        <w:rPr>
          <w:lang w:val="en-CA"/>
        </w:rPr>
        <w:t xml:space="preserve">Mary Ellen Bowden, ‘The Scientific Revolution in Astrology: The English Reformers, 1558-1686’ (unpublished doctoral thesis, Yale University, 1974), </w:t>
      </w:r>
      <w:r w:rsidR="00AF742D" w:rsidRPr="00711DCC">
        <w:rPr>
          <w:lang w:val="en-CA"/>
        </w:rPr>
        <w:t>p. 31.</w:t>
      </w:r>
    </w:p>
  </w:footnote>
  <w:footnote w:id="43">
    <w:p w14:paraId="4068AE95" w14:textId="77777777" w:rsidR="00350ADC" w:rsidRPr="00711DCC" w:rsidRDefault="00350ADC" w:rsidP="00350ADC">
      <w:pPr>
        <w:pStyle w:val="FootnoteText"/>
        <w:rPr>
          <w:lang w:val="en-CA"/>
        </w:rPr>
      </w:pPr>
      <w:r w:rsidRPr="00711DCC">
        <w:rPr>
          <w:rStyle w:val="FootnoteReference"/>
        </w:rPr>
        <w:footnoteRef/>
      </w:r>
      <w:r w:rsidRPr="00711DCC">
        <w:t xml:space="preserve"> </w:t>
      </w:r>
      <w:r w:rsidRPr="00711DCC">
        <w:rPr>
          <w:lang w:val="en-CA"/>
        </w:rPr>
        <w:t xml:space="preserve">Westman, </w:t>
      </w:r>
      <w:r w:rsidRPr="00711DCC">
        <w:rPr>
          <w:i/>
          <w:iCs/>
          <w:lang w:val="en-CA"/>
        </w:rPr>
        <w:t>The Copernican Question</w:t>
      </w:r>
      <w:r w:rsidRPr="00711DCC">
        <w:rPr>
          <w:lang w:val="en-CA"/>
        </w:rPr>
        <w:t>, pp. 269-270.</w:t>
      </w:r>
    </w:p>
  </w:footnote>
  <w:footnote w:id="44">
    <w:p w14:paraId="5127B52D" w14:textId="0860769B" w:rsidR="00646C35" w:rsidRPr="00711DCC" w:rsidRDefault="00646C35" w:rsidP="00646C35">
      <w:pPr>
        <w:pStyle w:val="FootnoteText"/>
      </w:pPr>
      <w:r w:rsidRPr="00711DCC">
        <w:rPr>
          <w:rStyle w:val="FootnoteReference"/>
        </w:rPr>
        <w:footnoteRef/>
      </w:r>
      <w:r w:rsidRPr="00711DCC">
        <w:t xml:space="preserve"> </w:t>
      </w:r>
      <w:r w:rsidR="00ED25E3" w:rsidRPr="00F50497">
        <w:t>Leonard Digges,</w:t>
      </w:r>
      <w:r w:rsidR="00ED25E3" w:rsidRPr="00711DCC">
        <w:rPr>
          <w:i/>
          <w:iCs/>
        </w:rPr>
        <w:t> A Prognostication Euerlasting of Right Good Effect, Fruitfully Augmented by the Author</w:t>
      </w:r>
      <w:r w:rsidR="001327AE" w:rsidRPr="00711DCC">
        <w:rPr>
          <w:i/>
          <w:iCs/>
        </w:rPr>
        <w:t>…</w:t>
      </w:r>
      <w:r w:rsidR="00ED25E3" w:rsidRPr="00711DCC">
        <w:rPr>
          <w:i/>
          <w:iCs/>
        </w:rPr>
        <w:t>Lately Corrected and Augmented by Thomas Digges His Sonne</w:t>
      </w:r>
      <w:r w:rsidR="001327AE" w:rsidRPr="00711DCC">
        <w:t xml:space="preserve"> (London: T</w:t>
      </w:r>
      <w:r w:rsidR="00ED25E3" w:rsidRPr="00711DCC">
        <w:t>he Widow Orwin, 1596</w:t>
      </w:r>
      <w:r w:rsidR="001327AE" w:rsidRPr="00711DCC">
        <w:t>), p. 44</w:t>
      </w:r>
      <w:r w:rsidR="00ED25E3" w:rsidRPr="00711DCC">
        <w:t xml:space="preserve"> </w:t>
      </w:r>
      <w:r w:rsidR="001327AE" w:rsidRPr="00711DCC">
        <w:t>&lt;</w:t>
      </w:r>
      <w:r w:rsidR="00ED25E3" w:rsidRPr="00711DCC">
        <w:t>https://www.proquest.com/books/prognostication-euerlasting-right-good-effect/docview/2240918239/se-2?accountid=130472</w:t>
      </w:r>
      <w:r w:rsidR="001327AE" w:rsidRPr="00711DCC">
        <w:t xml:space="preserve">&gt; [accessed </w:t>
      </w:r>
      <w:r w:rsidR="0095372B" w:rsidRPr="00711DCC">
        <w:t>25 March 2022]</w:t>
      </w:r>
      <w:r w:rsidR="00A008D3" w:rsidRPr="00711DCC">
        <w:t>.</w:t>
      </w:r>
    </w:p>
  </w:footnote>
  <w:footnote w:id="45">
    <w:p w14:paraId="7B5E6DB7" w14:textId="77777777" w:rsidR="00646C35" w:rsidRPr="00711DCC" w:rsidRDefault="00646C35" w:rsidP="00646C35">
      <w:pPr>
        <w:pStyle w:val="FootnoteText"/>
        <w:rPr>
          <w:lang w:val="en-CA"/>
        </w:rPr>
      </w:pPr>
      <w:r w:rsidRPr="00711DCC">
        <w:rPr>
          <w:rStyle w:val="FootnoteReference"/>
        </w:rPr>
        <w:footnoteRef/>
      </w:r>
      <w:r w:rsidRPr="00711DCC">
        <w:t xml:space="preserve"> </w:t>
      </w:r>
      <w:r w:rsidRPr="00711DCC">
        <w:rPr>
          <w:lang w:val="en-CA"/>
        </w:rPr>
        <w:t>Johnson, ‘The Influence of Thomas Digges,’ p. 392.</w:t>
      </w:r>
    </w:p>
  </w:footnote>
  <w:footnote w:id="46">
    <w:p w14:paraId="5905D60C" w14:textId="4AAAF06B" w:rsidR="00A10A33" w:rsidRPr="00A10A33" w:rsidRDefault="00A10A33">
      <w:pPr>
        <w:pStyle w:val="FootnoteText"/>
        <w:rPr>
          <w:lang w:val="en-CA"/>
        </w:rPr>
      </w:pPr>
      <w:r>
        <w:rPr>
          <w:rStyle w:val="FootnoteReference"/>
        </w:rPr>
        <w:footnoteRef/>
      </w:r>
      <w:r>
        <w:t xml:space="preserve"> </w:t>
      </w:r>
      <w:r>
        <w:rPr>
          <w:lang w:val="en-CA"/>
        </w:rPr>
        <w:t xml:space="preserve">Lilly, </w:t>
      </w:r>
      <w:r w:rsidRPr="00711DCC">
        <w:rPr>
          <w:i/>
          <w:iCs/>
          <w:lang w:val="en-CA"/>
        </w:rPr>
        <w:t xml:space="preserve">Christian </w:t>
      </w:r>
      <w:r>
        <w:rPr>
          <w:i/>
          <w:iCs/>
          <w:lang w:val="en-CA"/>
        </w:rPr>
        <w:t>A</w:t>
      </w:r>
      <w:r w:rsidRPr="00711DCC">
        <w:rPr>
          <w:i/>
          <w:iCs/>
          <w:lang w:val="en-CA"/>
        </w:rPr>
        <w:t>strology</w:t>
      </w:r>
      <w:r>
        <w:rPr>
          <w:lang w:val="en-CA"/>
        </w:rPr>
        <w:t>, p</w:t>
      </w:r>
      <w:r w:rsidR="009038EC">
        <w:rPr>
          <w:lang w:val="en-CA"/>
        </w:rPr>
        <w:t>p. 734-741.</w:t>
      </w:r>
    </w:p>
  </w:footnote>
  <w:footnote w:id="47">
    <w:p w14:paraId="37AC6313" w14:textId="123A336C" w:rsidR="008D2B39" w:rsidRPr="00711DCC" w:rsidRDefault="008D2B39" w:rsidP="008D2B39">
      <w:pPr>
        <w:pStyle w:val="FootnoteText"/>
        <w:rPr>
          <w:lang w:val="en-CA"/>
        </w:rPr>
      </w:pPr>
      <w:r w:rsidRPr="00711DCC">
        <w:rPr>
          <w:rStyle w:val="FootnoteReference"/>
        </w:rPr>
        <w:footnoteRef/>
      </w:r>
      <w:r w:rsidRPr="00711DCC">
        <w:t xml:space="preserve"> </w:t>
      </w:r>
      <w:r w:rsidRPr="00711DCC">
        <w:rPr>
          <w:lang w:val="en-CA"/>
        </w:rPr>
        <w:t xml:space="preserve">Robert Alan Hatch, ‘Between Astrology and Copernicanism: Morin—Gassendi—Boulliau’, </w:t>
      </w:r>
      <w:r w:rsidRPr="00711DCC">
        <w:rPr>
          <w:i/>
          <w:iCs/>
          <w:lang w:val="en-CA"/>
        </w:rPr>
        <w:t xml:space="preserve">Early Science and Medicine </w:t>
      </w:r>
      <w:r w:rsidRPr="00711DCC">
        <w:rPr>
          <w:lang w:val="en-CA"/>
        </w:rPr>
        <w:t>22 (217), 487-516</w:t>
      </w:r>
      <w:r w:rsidR="00791562" w:rsidRPr="00711DCC">
        <w:rPr>
          <w:lang w:val="en-CA"/>
        </w:rPr>
        <w:t xml:space="preserve"> (p. 492)</w:t>
      </w:r>
      <w:r w:rsidR="00081CD1" w:rsidRPr="00711DCC">
        <w:rPr>
          <w:lang w:val="en-CA"/>
        </w:rPr>
        <w:t xml:space="preserve"> </w:t>
      </w:r>
      <w:r w:rsidR="00081CD1" w:rsidRPr="00711DCC">
        <w:t>&lt;https://www.jstor.org/stable/26567122&gt;</w:t>
      </w:r>
      <w:r w:rsidRPr="00711DCC">
        <w:rPr>
          <w:lang w:val="en-CA"/>
        </w:rPr>
        <w:t xml:space="preserve"> </w:t>
      </w:r>
      <w:r w:rsidR="00081CD1" w:rsidRPr="00711DCC">
        <w:rPr>
          <w:lang w:val="en-CA"/>
        </w:rPr>
        <w:t>[accessed 25 March 2022].</w:t>
      </w:r>
    </w:p>
  </w:footnote>
  <w:footnote w:id="48">
    <w:p w14:paraId="3D399E93" w14:textId="31809032" w:rsidR="004529C2" w:rsidRPr="004529C2" w:rsidRDefault="004529C2">
      <w:pPr>
        <w:pStyle w:val="FootnoteText"/>
        <w:rPr>
          <w:lang w:val="en-CA"/>
        </w:rPr>
      </w:pPr>
      <w:r>
        <w:rPr>
          <w:rStyle w:val="FootnoteReference"/>
        </w:rPr>
        <w:footnoteRef/>
      </w:r>
      <w:r>
        <w:t xml:space="preserve"> </w:t>
      </w:r>
      <w:r w:rsidRPr="00711DCC">
        <w:rPr>
          <w:lang w:val="en-CA"/>
        </w:rPr>
        <w:t>Karl Popper, ‘</w:t>
      </w:r>
      <w:r>
        <w:rPr>
          <w:lang w:val="en-CA"/>
        </w:rPr>
        <w:t>Sources of Knowledge and Ignorance</w:t>
      </w:r>
      <w:r w:rsidRPr="00711DCC">
        <w:rPr>
          <w:lang w:val="en-CA"/>
        </w:rPr>
        <w:t xml:space="preserve">,’ </w:t>
      </w:r>
      <w:r w:rsidRPr="00711DCC">
        <w:rPr>
          <w:i/>
          <w:iCs/>
          <w:lang w:val="en-CA"/>
        </w:rPr>
        <w:t xml:space="preserve">Conjectures and Refutations </w:t>
      </w:r>
      <w:r w:rsidRPr="00711DCC">
        <w:rPr>
          <w:lang w:val="en-CA"/>
        </w:rPr>
        <w:t>(Oxford and New York: Routledge, 2002)</w:t>
      </w:r>
      <w:r>
        <w:rPr>
          <w:lang w:val="en-CA"/>
        </w:rPr>
        <w:t xml:space="preserve">, </w:t>
      </w:r>
      <w:r w:rsidR="00AD3AEE">
        <w:rPr>
          <w:lang w:val="en-CA"/>
        </w:rPr>
        <w:t>p. 7.</w:t>
      </w:r>
    </w:p>
  </w:footnote>
  <w:footnote w:id="49">
    <w:p w14:paraId="6AA18C3E" w14:textId="59A04176" w:rsidR="00694E76" w:rsidRPr="00694E76" w:rsidRDefault="00694E76">
      <w:pPr>
        <w:pStyle w:val="FootnoteText"/>
        <w:rPr>
          <w:lang w:val="en-CA"/>
        </w:rPr>
      </w:pPr>
      <w:r>
        <w:rPr>
          <w:rStyle w:val="FootnoteReference"/>
        </w:rPr>
        <w:footnoteRef/>
      </w:r>
      <w:r>
        <w:t xml:space="preserve"> </w:t>
      </w:r>
      <w:r>
        <w:rPr>
          <w:lang w:val="en-CA"/>
        </w:rPr>
        <w:t xml:space="preserve">Jean-Baptiste Morin, </w:t>
      </w:r>
      <w:r>
        <w:rPr>
          <w:i/>
          <w:iCs/>
          <w:lang w:val="en-CA"/>
        </w:rPr>
        <w:t xml:space="preserve">Famosi et antique problematis de telluis motu, vel quiete </w:t>
      </w:r>
      <w:r>
        <w:rPr>
          <w:lang w:val="en-CA"/>
        </w:rPr>
        <w:t>(Paris, 1631), pp. 82-83</w:t>
      </w:r>
      <w:r w:rsidR="00C92E81">
        <w:rPr>
          <w:lang w:val="en-CA"/>
        </w:rPr>
        <w:t xml:space="preserve">, cited in Hatch, ‘Between Astrology and Copernicanism’, p. </w:t>
      </w:r>
      <w:r w:rsidR="00724222">
        <w:rPr>
          <w:lang w:val="en-CA"/>
        </w:rPr>
        <w:t>492.</w:t>
      </w:r>
    </w:p>
  </w:footnote>
  <w:footnote w:id="50">
    <w:p w14:paraId="77CFC62D" w14:textId="4A90F2CF" w:rsidR="004E2FEB" w:rsidRPr="00711DCC" w:rsidRDefault="004E2FEB" w:rsidP="004E2FEB">
      <w:pPr>
        <w:pStyle w:val="FootnoteText"/>
        <w:rPr>
          <w:lang w:val="en-CA"/>
        </w:rPr>
      </w:pPr>
      <w:r w:rsidRPr="00711DCC">
        <w:rPr>
          <w:rStyle w:val="FootnoteReference"/>
        </w:rPr>
        <w:footnoteRef/>
      </w:r>
      <w:r w:rsidRPr="00711DCC">
        <w:t xml:space="preserve"> </w:t>
      </w:r>
      <w:r w:rsidRPr="00711DCC">
        <w:rPr>
          <w:lang w:val="en-CA"/>
        </w:rPr>
        <w:t xml:space="preserve">Lilly, </w:t>
      </w:r>
      <w:r w:rsidRPr="00711DCC">
        <w:rPr>
          <w:i/>
          <w:iCs/>
          <w:lang w:val="en-CA"/>
        </w:rPr>
        <w:t>Christian Astrology</w:t>
      </w:r>
      <w:r w:rsidRPr="00711DCC">
        <w:rPr>
          <w:lang w:val="en-CA"/>
        </w:rPr>
        <w:t xml:space="preserve">, ‘To the Reader’, </w:t>
      </w:r>
      <w:r w:rsidR="005C2C77">
        <w:rPr>
          <w:lang w:val="en-CA"/>
        </w:rPr>
        <w:t xml:space="preserve">p. </w:t>
      </w:r>
      <w:r w:rsidR="006E22F4">
        <w:rPr>
          <w:lang w:val="en-CA"/>
        </w:rPr>
        <w:t>B</w:t>
      </w:r>
      <w:r w:rsidR="005C2C77">
        <w:rPr>
          <w:lang w:val="en-CA"/>
        </w:rPr>
        <w:t>2</w:t>
      </w:r>
      <w:r w:rsidRPr="00711DCC">
        <w:rPr>
          <w:lang w:val="en-CA"/>
        </w:rPr>
        <w:t>.</w:t>
      </w:r>
    </w:p>
  </w:footnote>
  <w:footnote w:id="51">
    <w:p w14:paraId="01806F0C" w14:textId="77777777" w:rsidR="00336D0A" w:rsidRPr="00711DCC" w:rsidRDefault="00336D0A" w:rsidP="00336D0A">
      <w:pPr>
        <w:pStyle w:val="FootnoteText"/>
        <w:rPr>
          <w:lang w:val="en-CA"/>
        </w:rPr>
      </w:pPr>
      <w:r w:rsidRPr="00711DCC">
        <w:rPr>
          <w:rStyle w:val="FootnoteReference"/>
        </w:rPr>
        <w:footnoteRef/>
      </w:r>
      <w:r w:rsidRPr="00711DCC">
        <w:t xml:space="preserve"> </w:t>
      </w:r>
      <w:r w:rsidRPr="00711DCC">
        <w:rPr>
          <w:lang w:val="en-CA"/>
        </w:rPr>
        <w:t xml:space="preserve">Thomas, </w:t>
      </w:r>
      <w:r w:rsidRPr="00711DCC">
        <w:rPr>
          <w:i/>
          <w:iCs/>
          <w:lang w:val="en-CA"/>
        </w:rPr>
        <w:t>Religion and the Decline of Magic</w:t>
      </w:r>
      <w:r w:rsidRPr="00711DCC">
        <w:rPr>
          <w:lang w:val="en-CA"/>
        </w:rPr>
        <w:t>, p. 414.</w:t>
      </w:r>
    </w:p>
  </w:footnote>
  <w:footnote w:id="52">
    <w:p w14:paraId="6157E6B6" w14:textId="1D1AC1F9" w:rsidR="000755DA" w:rsidRPr="00711DCC" w:rsidRDefault="000755DA" w:rsidP="000755DA">
      <w:pPr>
        <w:pStyle w:val="FootnoteText"/>
        <w:rPr>
          <w:lang w:val="en-CA"/>
        </w:rPr>
      </w:pPr>
      <w:r w:rsidRPr="00711DCC">
        <w:rPr>
          <w:rStyle w:val="FootnoteReference"/>
        </w:rPr>
        <w:footnoteRef/>
      </w:r>
      <w:r w:rsidRPr="00711DCC">
        <w:t xml:space="preserve"> </w:t>
      </w:r>
      <w:r w:rsidR="00ED7E45" w:rsidRPr="00DD08DC">
        <w:t>H. Darrel Rutkin, ‘How to Accurately Account for Astrology’s Marginalization in the History of Science and Culture: The Central Importance of an Interpretive Framework’, </w:t>
      </w:r>
      <w:r w:rsidR="00ED7E45" w:rsidRPr="00DD08DC">
        <w:rPr>
          <w:i/>
          <w:iCs/>
        </w:rPr>
        <w:t>Early Science and Medicine</w:t>
      </w:r>
      <w:r w:rsidR="00ED7E45" w:rsidRPr="00DD08DC">
        <w:t xml:space="preserve"> 23.3 (2018), 217–43</w:t>
      </w:r>
      <w:r w:rsidR="00711DCC" w:rsidRPr="00DD08DC">
        <w:t xml:space="preserve"> (p. 224)</w:t>
      </w:r>
      <w:r w:rsidR="00ED7E45" w:rsidRPr="00DD08DC">
        <w:t xml:space="preserve"> </w:t>
      </w:r>
      <w:r w:rsidR="00711DCC" w:rsidRPr="00DD08DC">
        <w:t>&lt;</w:t>
      </w:r>
      <w:r w:rsidR="00ED7E45" w:rsidRPr="00DD08DC">
        <w:t>https://www.jstor.org/stable/26567137</w:t>
      </w:r>
      <w:r w:rsidR="00711DCC" w:rsidRPr="00DD08DC">
        <w:t>&gt; [accessed 26 March 2022]</w:t>
      </w:r>
      <w:r w:rsidR="00ED7E45" w:rsidRPr="00DD08DC">
        <w:t>.</w:t>
      </w:r>
    </w:p>
  </w:footnote>
  <w:footnote w:id="53">
    <w:p w14:paraId="6536207B" w14:textId="337B60C9" w:rsidR="00267144" w:rsidRPr="00267144" w:rsidRDefault="00267144">
      <w:pPr>
        <w:pStyle w:val="FootnoteText"/>
        <w:rPr>
          <w:lang w:val="en-CA"/>
        </w:rPr>
      </w:pPr>
      <w:r>
        <w:rPr>
          <w:rStyle w:val="FootnoteReference"/>
        </w:rPr>
        <w:footnoteRef/>
      </w:r>
      <w:r>
        <w:t xml:space="preserve"> </w:t>
      </w:r>
      <w:r w:rsidR="00AD4A3E">
        <w:t>Claudius Ptolemy,</w:t>
      </w:r>
      <w:r w:rsidR="00BD5EC2">
        <w:t xml:space="preserve"> </w:t>
      </w:r>
      <w:r w:rsidR="00470AC4">
        <w:t>G.J. Toomer and Owen Gingerich,’</w:t>
      </w:r>
      <w:r w:rsidR="00AD4A3E">
        <w:t xml:space="preserve"> </w:t>
      </w:r>
      <w:r w:rsidR="00AD4A3E">
        <w:rPr>
          <w:lang w:val="en-CA"/>
        </w:rPr>
        <w:t>‘</w:t>
      </w:r>
      <w:r w:rsidR="00470AC4">
        <w:rPr>
          <w:lang w:val="en-CA"/>
        </w:rPr>
        <w:t>Book I</w:t>
      </w:r>
      <w:r w:rsidR="00AD4A3E">
        <w:rPr>
          <w:lang w:val="en-CA"/>
        </w:rPr>
        <w:t>,’</w:t>
      </w:r>
      <w:r w:rsidR="006F25BF">
        <w:rPr>
          <w:lang w:val="en-CA"/>
        </w:rPr>
        <w:t xml:space="preserve"> </w:t>
      </w:r>
      <w:r w:rsidR="006F25BF">
        <w:rPr>
          <w:i/>
          <w:iCs/>
          <w:lang w:val="en-CA"/>
        </w:rPr>
        <w:t xml:space="preserve">Ptolemy’s Almagest </w:t>
      </w:r>
      <w:r w:rsidR="006F25BF">
        <w:rPr>
          <w:lang w:val="en-CA"/>
        </w:rPr>
        <w:t>(Princeton: Princeton University Press, 1988),</w:t>
      </w:r>
      <w:r w:rsidR="00AD4A3E">
        <w:rPr>
          <w:lang w:val="en-CA"/>
        </w:rPr>
        <w:t xml:space="preserve"> </w:t>
      </w:r>
      <w:r w:rsidR="00814A5C" w:rsidRPr="00C06443">
        <w:rPr>
          <w:sz w:val="18"/>
          <w:szCs w:val="18"/>
          <w:lang w:val="en-CA"/>
        </w:rPr>
        <w:t>p. 44</w:t>
      </w:r>
      <w:r w:rsidR="00C06443" w:rsidRPr="00C06443">
        <w:rPr>
          <w:sz w:val="18"/>
          <w:szCs w:val="18"/>
          <w:lang w:val="en-CA"/>
        </w:rPr>
        <w:t xml:space="preserve"> </w:t>
      </w:r>
      <w:r w:rsidR="00C06443" w:rsidRPr="00C06443">
        <w:t>&lt;https://doi.org/10.2307/j.ctvzxx967.8&gt; [accessed 15 April 2022]</w:t>
      </w:r>
      <w:r w:rsidR="00814A5C">
        <w:rPr>
          <w:lang w:val="en-CA"/>
        </w:rPr>
        <w:t>.</w:t>
      </w:r>
    </w:p>
  </w:footnote>
  <w:footnote w:id="54">
    <w:p w14:paraId="6AE29419" w14:textId="3215E608" w:rsidR="00D26DA9" w:rsidRPr="00711DCC" w:rsidRDefault="00D26DA9">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xml:space="preserve">, p. </w:t>
      </w:r>
      <w:r w:rsidR="00466E2F">
        <w:rPr>
          <w:lang w:val="en-CA"/>
        </w:rPr>
        <w:t>5</w:t>
      </w:r>
      <w:r w:rsidRPr="00711DCC">
        <w:rPr>
          <w:lang w:val="en-CA"/>
        </w:rPr>
        <w:t>.</w:t>
      </w:r>
    </w:p>
  </w:footnote>
  <w:footnote w:id="55">
    <w:p w14:paraId="271688A0" w14:textId="1CCE5C52" w:rsidR="009A603A" w:rsidRPr="00711DCC" w:rsidRDefault="009A603A" w:rsidP="009A603A">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xml:space="preserve">, p. </w:t>
      </w:r>
      <w:r w:rsidR="00727E54">
        <w:rPr>
          <w:lang w:val="en-CA"/>
        </w:rPr>
        <w:t>A2</w:t>
      </w:r>
      <w:r w:rsidRPr="00711DCC">
        <w:rPr>
          <w:lang w:val="en-CA"/>
        </w:rPr>
        <w:t>.</w:t>
      </w:r>
    </w:p>
  </w:footnote>
  <w:footnote w:id="56">
    <w:p w14:paraId="17FC31FA" w14:textId="77777777" w:rsidR="00D54766" w:rsidRPr="00711DCC" w:rsidRDefault="00D54766" w:rsidP="00D54766">
      <w:pPr>
        <w:pStyle w:val="FootnoteText"/>
        <w:rPr>
          <w:lang w:val="en-CA"/>
        </w:rPr>
      </w:pPr>
      <w:r w:rsidRPr="00711DCC">
        <w:rPr>
          <w:rStyle w:val="FootnoteReference"/>
        </w:rPr>
        <w:footnoteRef/>
      </w:r>
      <w:r w:rsidRPr="00711DCC">
        <w:t xml:space="preserve"> Childrey, </w:t>
      </w:r>
      <w:r w:rsidRPr="00711DCC">
        <w:rPr>
          <w:i/>
          <w:iCs/>
        </w:rPr>
        <w:t>Indago Astrologica</w:t>
      </w:r>
      <w:r w:rsidRPr="00711DCC">
        <w:t>, p. 5.</w:t>
      </w:r>
    </w:p>
  </w:footnote>
  <w:footnote w:id="57">
    <w:p w14:paraId="1C1AD850" w14:textId="77AEEFA0" w:rsidR="003D691D" w:rsidRPr="00957D67" w:rsidRDefault="003D691D" w:rsidP="003D691D">
      <w:pPr>
        <w:pStyle w:val="FootnoteText"/>
        <w:rPr>
          <w:lang w:val="en-CA"/>
        </w:rPr>
      </w:pPr>
      <w:r>
        <w:rPr>
          <w:rStyle w:val="FootnoteReference"/>
        </w:rPr>
        <w:footnoteRef/>
      </w:r>
      <w:r>
        <w:t xml:space="preserve"> </w:t>
      </w:r>
      <w:r>
        <w:rPr>
          <w:lang w:val="en-CA"/>
        </w:rPr>
        <w:t xml:space="preserve">Lilly, </w:t>
      </w:r>
      <w:r>
        <w:rPr>
          <w:i/>
          <w:iCs/>
          <w:lang w:val="en-CA"/>
        </w:rPr>
        <w:t>Christian Astrology</w:t>
      </w:r>
      <w:r>
        <w:rPr>
          <w:lang w:val="en-CA"/>
        </w:rPr>
        <w:t>, p. 53</w:t>
      </w:r>
      <w:r w:rsidR="00C84E07">
        <w:rPr>
          <w:lang w:val="en-CA"/>
        </w:rPr>
        <w:t>1</w:t>
      </w:r>
      <w:r>
        <w:rPr>
          <w:lang w:val="en-CA"/>
        </w:rPr>
        <w:t>.</w:t>
      </w:r>
    </w:p>
  </w:footnote>
  <w:footnote w:id="58">
    <w:p w14:paraId="49EBE66E" w14:textId="77777777" w:rsidR="00727BD3" w:rsidRPr="00EC4539" w:rsidRDefault="00727BD3" w:rsidP="00727BD3">
      <w:pPr>
        <w:pStyle w:val="FootnoteText"/>
        <w:rPr>
          <w:lang w:val="en-CA"/>
        </w:rPr>
      </w:pPr>
      <w:r>
        <w:rPr>
          <w:rStyle w:val="FootnoteReference"/>
        </w:rPr>
        <w:footnoteRef/>
      </w:r>
      <w:r>
        <w:t xml:space="preserve"> </w:t>
      </w:r>
      <w:r>
        <w:rPr>
          <w:lang w:val="en-CA"/>
        </w:rPr>
        <w:t xml:space="preserve">Lilly, </w:t>
      </w:r>
      <w:r>
        <w:rPr>
          <w:i/>
          <w:iCs/>
          <w:lang w:val="en-CA"/>
        </w:rPr>
        <w:t>Christian Astrology</w:t>
      </w:r>
      <w:r>
        <w:rPr>
          <w:lang w:val="en-CA"/>
        </w:rPr>
        <w:t>, p. 101.</w:t>
      </w:r>
    </w:p>
  </w:footnote>
  <w:footnote w:id="59">
    <w:p w14:paraId="548B0F28" w14:textId="3DFC2E62" w:rsidR="00D54766" w:rsidRPr="00711DCC" w:rsidRDefault="00D54766" w:rsidP="00D54766">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p</w:t>
      </w:r>
      <w:r w:rsidR="00FA311E" w:rsidRPr="00711DCC">
        <w:rPr>
          <w:lang w:val="en-CA"/>
        </w:rPr>
        <w:t>p</w:t>
      </w:r>
      <w:r w:rsidRPr="00711DCC">
        <w:rPr>
          <w:lang w:val="en-CA"/>
        </w:rPr>
        <w:t>. 6</w:t>
      </w:r>
      <w:r w:rsidR="00FA311E" w:rsidRPr="00711DCC">
        <w:rPr>
          <w:lang w:val="en-CA"/>
        </w:rPr>
        <w:t>, 13</w:t>
      </w:r>
      <w:r w:rsidRPr="00711DCC">
        <w:rPr>
          <w:lang w:val="en-CA"/>
        </w:rPr>
        <w:t>.</w:t>
      </w:r>
    </w:p>
  </w:footnote>
  <w:footnote w:id="60">
    <w:p w14:paraId="54609496" w14:textId="77777777" w:rsidR="0022754E" w:rsidRPr="00CF755C" w:rsidRDefault="0022754E" w:rsidP="0022754E">
      <w:pPr>
        <w:pStyle w:val="FootnoteText"/>
        <w:rPr>
          <w:lang w:val="en-CA"/>
        </w:rPr>
      </w:pPr>
      <w:r>
        <w:rPr>
          <w:rStyle w:val="FootnoteReference"/>
        </w:rPr>
        <w:footnoteRef/>
      </w:r>
      <w:r>
        <w:t xml:space="preserve"> Abū Ma‘šar, </w:t>
      </w:r>
      <w:r>
        <w:rPr>
          <w:i/>
          <w:iCs/>
        </w:rPr>
        <w:t>The Great Introduction to Astrology Volume 1</w:t>
      </w:r>
      <w:r>
        <w:t>, trans. by Keiji Yamamoto and Charles Burnett (Leiden and Boston: Brill, 2019), IV.7 (p. 419)</w:t>
      </w:r>
      <w:r>
        <w:rPr>
          <w:i/>
          <w:iCs/>
        </w:rPr>
        <w:t xml:space="preserve"> </w:t>
      </w:r>
      <w:r>
        <w:t>&lt;</w:t>
      </w:r>
      <w:r w:rsidRPr="00DB2D89">
        <w:t>https://doi-org.ezproxy.uwtsd.ac.uk/10.1163/9789004381230_006</w:t>
      </w:r>
      <w:r>
        <w:t>&gt; [accessed 10 April 2022].</w:t>
      </w:r>
    </w:p>
  </w:footnote>
  <w:footnote w:id="61">
    <w:p w14:paraId="78E39194" w14:textId="0A28F04C" w:rsidR="00D54766" w:rsidRPr="00711DCC" w:rsidRDefault="00D54766" w:rsidP="00D54766">
      <w:pPr>
        <w:pStyle w:val="FootnoteText"/>
        <w:rPr>
          <w:lang w:val="en-CA"/>
        </w:rPr>
      </w:pPr>
      <w:r w:rsidRPr="00711DCC">
        <w:rPr>
          <w:rStyle w:val="FootnoteReference"/>
        </w:rPr>
        <w:footnoteRef/>
      </w:r>
      <w:r w:rsidRPr="00711DCC">
        <w:t xml:space="preserve"> </w:t>
      </w:r>
      <w:r w:rsidRPr="00711DCC">
        <w:rPr>
          <w:lang w:val="en-CA"/>
        </w:rPr>
        <w:t xml:space="preserve">Lilly, </w:t>
      </w:r>
      <w:r w:rsidRPr="00711DCC">
        <w:rPr>
          <w:i/>
          <w:iCs/>
          <w:lang w:val="en-CA"/>
        </w:rPr>
        <w:t xml:space="preserve">Christian </w:t>
      </w:r>
      <w:r w:rsidR="00984BA3">
        <w:rPr>
          <w:i/>
          <w:iCs/>
          <w:lang w:val="en-CA"/>
        </w:rPr>
        <w:t>A</w:t>
      </w:r>
      <w:r w:rsidRPr="00711DCC">
        <w:rPr>
          <w:i/>
          <w:iCs/>
          <w:lang w:val="en-CA"/>
        </w:rPr>
        <w:t>strology</w:t>
      </w:r>
      <w:r w:rsidRPr="00711DCC">
        <w:rPr>
          <w:lang w:val="en-CA"/>
        </w:rPr>
        <w:t>,</w:t>
      </w:r>
      <w:r w:rsidRPr="00711DCC">
        <w:rPr>
          <w:i/>
          <w:iCs/>
          <w:lang w:val="en-CA"/>
        </w:rPr>
        <w:t xml:space="preserve"> </w:t>
      </w:r>
      <w:r w:rsidRPr="00711DCC">
        <w:rPr>
          <w:lang w:val="en-CA"/>
        </w:rPr>
        <w:t>p.109.</w:t>
      </w:r>
    </w:p>
  </w:footnote>
  <w:footnote w:id="62">
    <w:p w14:paraId="1C0179DC" w14:textId="77777777" w:rsidR="00FC7808" w:rsidRPr="00711DCC" w:rsidRDefault="00FC7808" w:rsidP="00FC7808">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pp. 7, 12-13.</w:t>
      </w:r>
    </w:p>
  </w:footnote>
  <w:footnote w:id="63">
    <w:p w14:paraId="6EF8F5DD" w14:textId="122E1843" w:rsidR="008F3633" w:rsidRPr="00711DCC" w:rsidRDefault="008F3633" w:rsidP="008F3633">
      <w:pPr>
        <w:pStyle w:val="FootnoteText"/>
        <w:rPr>
          <w:lang w:val="en-CA"/>
        </w:rPr>
      </w:pPr>
      <w:r w:rsidRPr="00711DCC">
        <w:rPr>
          <w:rStyle w:val="FootnoteReference"/>
        </w:rPr>
        <w:footnoteRef/>
      </w:r>
      <w:r w:rsidRPr="00711DCC">
        <w:t xml:space="preserve"> </w:t>
      </w:r>
      <w:r w:rsidRPr="00711DCC">
        <w:rPr>
          <w:lang w:val="en-CA"/>
        </w:rPr>
        <w:t xml:space="preserve">Lilly, </w:t>
      </w:r>
      <w:r w:rsidRPr="00711DCC">
        <w:rPr>
          <w:i/>
          <w:iCs/>
          <w:lang w:val="en-CA"/>
        </w:rPr>
        <w:t xml:space="preserve">Christian </w:t>
      </w:r>
      <w:r w:rsidR="00984BA3">
        <w:rPr>
          <w:i/>
          <w:iCs/>
          <w:lang w:val="en-CA"/>
        </w:rPr>
        <w:t>A</w:t>
      </w:r>
      <w:r w:rsidRPr="00711DCC">
        <w:rPr>
          <w:i/>
          <w:iCs/>
          <w:lang w:val="en-CA"/>
        </w:rPr>
        <w:t>strology</w:t>
      </w:r>
      <w:r w:rsidRPr="00711DCC">
        <w:rPr>
          <w:lang w:val="en-CA"/>
        </w:rPr>
        <w:t>, p. 124.</w:t>
      </w:r>
    </w:p>
  </w:footnote>
  <w:footnote w:id="64">
    <w:p w14:paraId="7880E326" w14:textId="77777777" w:rsidR="004B6E8F" w:rsidRPr="00711DCC" w:rsidRDefault="004B6E8F" w:rsidP="004B6E8F">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xml:space="preserve">, p. 11. </w:t>
      </w:r>
    </w:p>
  </w:footnote>
  <w:footnote w:id="65">
    <w:p w14:paraId="19B7F9A1" w14:textId="27F91DBD" w:rsidR="00613A53" w:rsidRPr="00711DCC" w:rsidRDefault="00613A53">
      <w:pPr>
        <w:pStyle w:val="FootnoteText"/>
        <w:rPr>
          <w:lang w:val="en-CA"/>
        </w:rPr>
      </w:pPr>
      <w:r w:rsidRPr="00711DCC">
        <w:rPr>
          <w:rStyle w:val="FootnoteReference"/>
        </w:rPr>
        <w:footnoteRef/>
      </w:r>
      <w:r w:rsidRPr="00711DCC">
        <w:t xml:space="preserve"> </w:t>
      </w:r>
      <w:r w:rsidRPr="00711DCC">
        <w:rPr>
          <w:lang w:val="en-CA"/>
        </w:rPr>
        <w:t xml:space="preserve">Childrey, </w:t>
      </w:r>
      <w:r w:rsidR="00657597" w:rsidRPr="00711DCC">
        <w:rPr>
          <w:i/>
          <w:iCs/>
          <w:lang w:val="en-CA"/>
        </w:rPr>
        <w:t>Syzygiasticon</w:t>
      </w:r>
      <w:r w:rsidRPr="00711DCC">
        <w:rPr>
          <w:i/>
          <w:iCs/>
          <w:lang w:val="en-CA"/>
        </w:rPr>
        <w:t xml:space="preserve"> Instauratum</w:t>
      </w:r>
      <w:r w:rsidRPr="00711DCC">
        <w:rPr>
          <w:lang w:val="en-CA"/>
        </w:rPr>
        <w:t>, p. A2.</w:t>
      </w:r>
    </w:p>
  </w:footnote>
  <w:footnote w:id="66">
    <w:p w14:paraId="789B0600" w14:textId="1658CC1A" w:rsidR="002B4B61" w:rsidRPr="00711DCC" w:rsidRDefault="002B4B61">
      <w:pPr>
        <w:pStyle w:val="FootnoteText"/>
        <w:rPr>
          <w:lang w:val="en-CA"/>
        </w:rPr>
      </w:pPr>
      <w:r w:rsidRPr="00711DCC">
        <w:rPr>
          <w:rStyle w:val="FootnoteReference"/>
        </w:rPr>
        <w:footnoteRef/>
      </w:r>
      <w:r w:rsidRPr="00711DCC">
        <w:t xml:space="preserve"> </w:t>
      </w:r>
      <w:r w:rsidRPr="00711DCC">
        <w:rPr>
          <w:lang w:val="en-CA"/>
        </w:rPr>
        <w:t xml:space="preserve">Childrey, </w:t>
      </w:r>
      <w:r w:rsidR="00657597" w:rsidRPr="00711DCC">
        <w:rPr>
          <w:i/>
          <w:iCs/>
          <w:lang w:val="en-CA"/>
        </w:rPr>
        <w:t>Syzygiasticon</w:t>
      </w:r>
      <w:r w:rsidRPr="00711DCC">
        <w:rPr>
          <w:i/>
          <w:iCs/>
          <w:lang w:val="en-CA"/>
        </w:rPr>
        <w:t xml:space="preserve"> Instauratum</w:t>
      </w:r>
      <w:r w:rsidRPr="00711DCC">
        <w:rPr>
          <w:lang w:val="en-CA"/>
        </w:rPr>
        <w:t>, p. A4.</w:t>
      </w:r>
    </w:p>
  </w:footnote>
  <w:footnote w:id="67">
    <w:p w14:paraId="0B348EE0" w14:textId="02CFBE1C" w:rsidR="00E56408" w:rsidRPr="00711DCC" w:rsidRDefault="00E56408">
      <w:pPr>
        <w:pStyle w:val="FootnoteText"/>
        <w:rPr>
          <w:lang w:val="en-CA"/>
        </w:rPr>
      </w:pPr>
      <w:r w:rsidRPr="00711DCC">
        <w:rPr>
          <w:rStyle w:val="FootnoteReference"/>
        </w:rPr>
        <w:footnoteRef/>
      </w:r>
      <w:r w:rsidRPr="00711DCC">
        <w:t xml:space="preserve"> </w:t>
      </w:r>
      <w:r w:rsidRPr="00711DCC">
        <w:rPr>
          <w:lang w:val="en-CA"/>
        </w:rPr>
        <w:t xml:space="preserve">Childrey, </w:t>
      </w:r>
      <w:r w:rsidR="00657597" w:rsidRPr="00711DCC">
        <w:rPr>
          <w:i/>
          <w:iCs/>
          <w:lang w:val="en-CA"/>
        </w:rPr>
        <w:t>Syzygiasticon</w:t>
      </w:r>
      <w:r w:rsidRPr="00711DCC">
        <w:rPr>
          <w:i/>
          <w:iCs/>
          <w:lang w:val="en-CA"/>
        </w:rPr>
        <w:t xml:space="preserve"> Instauratum</w:t>
      </w:r>
      <w:r w:rsidRPr="00711DCC">
        <w:rPr>
          <w:lang w:val="en-CA"/>
        </w:rPr>
        <w:t>, pp. A3-A4.</w:t>
      </w:r>
    </w:p>
  </w:footnote>
  <w:footnote w:id="68">
    <w:p w14:paraId="53CDD03A" w14:textId="71FA7D27" w:rsidR="009B1D9C" w:rsidRPr="00711DCC" w:rsidRDefault="009B1D9C" w:rsidP="009B1D9C">
      <w:pPr>
        <w:pStyle w:val="FootnoteText"/>
        <w:rPr>
          <w:lang w:val="en-CA"/>
        </w:rPr>
      </w:pPr>
      <w:r w:rsidRPr="00711DCC">
        <w:rPr>
          <w:rStyle w:val="FootnoteReference"/>
        </w:rPr>
        <w:footnoteRef/>
      </w:r>
      <w:r w:rsidRPr="00711DCC">
        <w:t xml:space="preserve"> </w:t>
      </w:r>
      <w:r w:rsidRPr="00711DCC">
        <w:rPr>
          <w:lang w:val="en-CA"/>
        </w:rPr>
        <w:t xml:space="preserve">Childrey, </w:t>
      </w:r>
      <w:r w:rsidR="00657597" w:rsidRPr="00711DCC">
        <w:rPr>
          <w:i/>
          <w:iCs/>
          <w:lang w:val="en-CA"/>
        </w:rPr>
        <w:t>Syzygiasticon</w:t>
      </w:r>
      <w:r w:rsidRPr="00711DCC">
        <w:rPr>
          <w:i/>
          <w:iCs/>
          <w:lang w:val="en-CA"/>
        </w:rPr>
        <w:t xml:space="preserve"> Instauratum</w:t>
      </w:r>
      <w:r w:rsidRPr="00711DCC">
        <w:rPr>
          <w:lang w:val="en-CA"/>
        </w:rPr>
        <w:t xml:space="preserve">, p. D2. </w:t>
      </w:r>
    </w:p>
  </w:footnote>
  <w:footnote w:id="69">
    <w:p w14:paraId="70920479" w14:textId="69084009" w:rsidR="008E7E92" w:rsidRPr="00711DCC" w:rsidRDefault="008E7E92">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xml:space="preserve">, </w:t>
      </w:r>
      <w:r w:rsidR="004255AC" w:rsidRPr="00711DCC">
        <w:rPr>
          <w:lang w:val="en-CA"/>
        </w:rPr>
        <w:t>p. 13</w:t>
      </w:r>
      <w:r w:rsidRPr="00711DCC">
        <w:rPr>
          <w:lang w:val="en-CA"/>
        </w:rPr>
        <w:t xml:space="preserve">. </w:t>
      </w:r>
    </w:p>
  </w:footnote>
  <w:footnote w:id="70">
    <w:p w14:paraId="5FC728CD" w14:textId="74504F63" w:rsidR="006464CC" w:rsidRPr="00711DCC" w:rsidRDefault="006464CC">
      <w:pPr>
        <w:pStyle w:val="FootnoteText"/>
        <w:rPr>
          <w:lang w:val="en-CA"/>
        </w:rPr>
      </w:pPr>
      <w:r w:rsidRPr="00711DCC">
        <w:rPr>
          <w:rStyle w:val="FootnoteReference"/>
        </w:rPr>
        <w:footnoteRef/>
      </w:r>
      <w:r w:rsidRPr="00711DCC">
        <w:t xml:space="preserve"> </w:t>
      </w:r>
      <w:r w:rsidRPr="00711DCC">
        <w:rPr>
          <w:lang w:val="en-CA"/>
        </w:rPr>
        <w:t xml:space="preserve">Childrey, </w:t>
      </w:r>
      <w:r w:rsidR="00F014C8" w:rsidRPr="00711DCC">
        <w:rPr>
          <w:i/>
          <w:iCs/>
          <w:lang w:val="en-CA"/>
        </w:rPr>
        <w:t>Syzygiasticon</w:t>
      </w:r>
      <w:r w:rsidRPr="00711DCC">
        <w:rPr>
          <w:i/>
          <w:iCs/>
          <w:lang w:val="en-CA"/>
        </w:rPr>
        <w:t xml:space="preserve"> Instauratum</w:t>
      </w:r>
      <w:r w:rsidRPr="00711DCC">
        <w:rPr>
          <w:lang w:val="en-CA"/>
        </w:rPr>
        <w:t xml:space="preserve">, </w:t>
      </w:r>
      <w:r w:rsidR="000C352A" w:rsidRPr="00711DCC">
        <w:rPr>
          <w:lang w:val="en-CA"/>
        </w:rPr>
        <w:t>‘Touching the Spring’.</w:t>
      </w:r>
    </w:p>
  </w:footnote>
  <w:footnote w:id="71">
    <w:p w14:paraId="476992DF" w14:textId="5F974BCE" w:rsidR="00A831A7" w:rsidRPr="00711DCC" w:rsidRDefault="00A831A7" w:rsidP="00A831A7">
      <w:pPr>
        <w:pStyle w:val="FootnoteText"/>
        <w:rPr>
          <w:lang w:val="en-CA"/>
        </w:rPr>
      </w:pPr>
      <w:r w:rsidRPr="00711DCC">
        <w:rPr>
          <w:rStyle w:val="FootnoteReference"/>
        </w:rPr>
        <w:footnoteRef/>
      </w:r>
      <w:r w:rsidRPr="00711DCC">
        <w:t xml:space="preserve"> </w:t>
      </w:r>
      <w:r w:rsidRPr="00711DCC">
        <w:rPr>
          <w:lang w:val="en-CA"/>
        </w:rPr>
        <w:t xml:space="preserve">Richard J. Evans, </w:t>
      </w:r>
      <w:r w:rsidRPr="00711DCC">
        <w:rPr>
          <w:i/>
          <w:iCs/>
          <w:lang w:val="en-CA"/>
        </w:rPr>
        <w:t>In Defence of History</w:t>
      </w:r>
      <w:r w:rsidRPr="00711DCC">
        <w:rPr>
          <w:lang w:val="en-CA"/>
        </w:rPr>
        <w:t xml:space="preserve"> (London: Granta, 2018), p. 104.</w:t>
      </w:r>
    </w:p>
  </w:footnote>
  <w:footnote w:id="72">
    <w:p w14:paraId="2C720380" w14:textId="302571D7" w:rsidR="00980E27" w:rsidRPr="00711DCC" w:rsidRDefault="00980E27">
      <w:pPr>
        <w:pStyle w:val="FootnoteText"/>
        <w:rPr>
          <w:lang w:val="en-CA"/>
        </w:rPr>
      </w:pPr>
      <w:r w:rsidRPr="00711DCC">
        <w:rPr>
          <w:rStyle w:val="FootnoteReference"/>
        </w:rPr>
        <w:footnoteRef/>
      </w:r>
      <w:r w:rsidRPr="00711DCC">
        <w:t xml:space="preserve"> </w:t>
      </w:r>
      <w:r w:rsidRPr="00711DCC">
        <w:rPr>
          <w:lang w:val="en-CA"/>
        </w:rPr>
        <w:t xml:space="preserve">Childrey, </w:t>
      </w:r>
      <w:r w:rsidR="00F014C8" w:rsidRPr="00711DCC">
        <w:rPr>
          <w:i/>
          <w:iCs/>
          <w:lang w:val="en-CA"/>
        </w:rPr>
        <w:t>Syzygiasticon</w:t>
      </w:r>
      <w:r w:rsidRPr="00711DCC">
        <w:rPr>
          <w:i/>
          <w:iCs/>
          <w:lang w:val="en-CA"/>
        </w:rPr>
        <w:t xml:space="preserve"> Instauratum</w:t>
      </w:r>
      <w:r w:rsidRPr="00711DCC">
        <w:rPr>
          <w:lang w:val="en-CA"/>
        </w:rPr>
        <w:t>, p. A2.</w:t>
      </w:r>
    </w:p>
  </w:footnote>
  <w:footnote w:id="73">
    <w:p w14:paraId="6B9A29AC" w14:textId="7C0EBB8A" w:rsidR="00326EFA" w:rsidRPr="00711DCC" w:rsidRDefault="00326EFA" w:rsidP="00326EFA">
      <w:pPr>
        <w:pStyle w:val="FootnoteText"/>
        <w:rPr>
          <w:i/>
          <w:iCs/>
          <w:lang w:val="en-CA"/>
        </w:rPr>
      </w:pPr>
      <w:r w:rsidRPr="00711DCC">
        <w:rPr>
          <w:rStyle w:val="FootnoteReference"/>
        </w:rPr>
        <w:footnoteRef/>
      </w:r>
      <w:r w:rsidRPr="00711DCC">
        <w:t xml:space="preserve"> Campion, </w:t>
      </w:r>
      <w:r w:rsidRPr="00711DCC">
        <w:rPr>
          <w:i/>
          <w:iCs/>
        </w:rPr>
        <w:t>A History of Western Astrology Volume II</w:t>
      </w:r>
      <w:r w:rsidRPr="00711DCC">
        <w:t>, p. 164.</w:t>
      </w:r>
    </w:p>
  </w:footnote>
  <w:footnote w:id="74">
    <w:p w14:paraId="73EE2262" w14:textId="11FB4EB4" w:rsidR="000F1440" w:rsidRPr="00711DCC" w:rsidRDefault="00326EFA" w:rsidP="00326EFA">
      <w:pPr>
        <w:pStyle w:val="FootnoteText"/>
        <w:rPr>
          <w:lang w:val="en-CA"/>
        </w:rPr>
      </w:pPr>
      <w:r w:rsidRPr="00711DCC">
        <w:rPr>
          <w:rStyle w:val="FootnoteReference"/>
        </w:rPr>
        <w:footnoteRef/>
      </w:r>
      <w:r w:rsidRPr="00711DCC">
        <w:t xml:space="preserve"> </w:t>
      </w:r>
      <w:r w:rsidR="000F1440" w:rsidRPr="000F1440">
        <w:rPr>
          <w:rFonts w:eastAsia="Times New Roman"/>
          <w:lang w:val="en-CA" w:eastAsia="en-CA"/>
        </w:rPr>
        <w:t>Paul Kléber</w:t>
      </w:r>
      <w:r w:rsidR="000F1440" w:rsidRPr="00711DCC">
        <w:rPr>
          <w:lang w:val="en-CA"/>
        </w:rPr>
        <w:t xml:space="preserve"> </w:t>
      </w:r>
      <w:r w:rsidRPr="00711DCC">
        <w:rPr>
          <w:lang w:val="en-CA"/>
        </w:rPr>
        <w:t xml:space="preserve">Monod, </w:t>
      </w:r>
      <w:r w:rsidR="005E4963">
        <w:rPr>
          <w:lang w:val="en-CA"/>
        </w:rPr>
        <w:t xml:space="preserve">‘The Silver Age of </w:t>
      </w:r>
      <w:r w:rsidR="007213A0">
        <w:rPr>
          <w:lang w:val="en-CA"/>
        </w:rPr>
        <w:t xml:space="preserve">the </w:t>
      </w:r>
      <w:r w:rsidR="005E4963">
        <w:rPr>
          <w:lang w:val="en-CA"/>
        </w:rPr>
        <w:t xml:space="preserve">Astrologers’, </w:t>
      </w:r>
      <w:r w:rsidR="000F1440" w:rsidRPr="000F1440">
        <w:rPr>
          <w:rFonts w:eastAsia="Times New Roman"/>
          <w:i/>
          <w:iCs/>
          <w:lang w:val="en-CA" w:eastAsia="en-CA"/>
        </w:rPr>
        <w:t>The Occult in the Age of Enlightenment</w:t>
      </w:r>
      <w:r w:rsidR="000F1440">
        <w:rPr>
          <w:rFonts w:eastAsia="Times New Roman"/>
          <w:lang w:val="en-CA" w:eastAsia="en-CA"/>
        </w:rPr>
        <w:t xml:space="preserve"> (New Haven: </w:t>
      </w:r>
      <w:r w:rsidR="000F1440" w:rsidRPr="000F1440">
        <w:rPr>
          <w:rFonts w:eastAsia="Times New Roman"/>
          <w:lang w:val="en-CA" w:eastAsia="en-CA"/>
        </w:rPr>
        <w:t>Yale University Press, 2013</w:t>
      </w:r>
      <w:r w:rsidR="000F1440">
        <w:rPr>
          <w:rFonts w:eastAsia="Times New Roman"/>
          <w:lang w:val="en-CA" w:eastAsia="en-CA"/>
        </w:rPr>
        <w:t>)</w:t>
      </w:r>
      <w:r w:rsidRPr="00711DCC">
        <w:rPr>
          <w:lang w:val="en-CA"/>
        </w:rPr>
        <w:t>, p. 54</w:t>
      </w:r>
      <w:r w:rsidR="000F1440">
        <w:rPr>
          <w:lang w:val="en-CA"/>
        </w:rPr>
        <w:t xml:space="preserve"> &lt;</w:t>
      </w:r>
      <w:r w:rsidR="000F1440" w:rsidRPr="000F1440">
        <w:rPr>
          <w:rFonts w:eastAsia="Times New Roman"/>
          <w:lang w:val="en-CA" w:eastAsia="en-CA"/>
        </w:rPr>
        <w:t>http://www.jstor.org/stable/j.ctt32bp95.14</w:t>
      </w:r>
      <w:r w:rsidR="002074A1">
        <w:rPr>
          <w:rFonts w:eastAsia="Times New Roman"/>
          <w:lang w:val="en-CA" w:eastAsia="en-CA"/>
        </w:rPr>
        <w:t>&gt; [a</w:t>
      </w:r>
      <w:r w:rsidR="000F1440" w:rsidRPr="000F1440">
        <w:rPr>
          <w:rFonts w:eastAsia="Times New Roman"/>
          <w:lang w:val="en-CA" w:eastAsia="en-CA"/>
        </w:rPr>
        <w:t>ccessed</w:t>
      </w:r>
      <w:r w:rsidR="002074A1">
        <w:rPr>
          <w:rFonts w:eastAsia="Times New Roman"/>
          <w:lang w:val="en-CA" w:eastAsia="en-CA"/>
        </w:rPr>
        <w:t xml:space="preserve"> 19 March 2022]</w:t>
      </w:r>
      <w:r w:rsidR="007213A0">
        <w:rPr>
          <w:rFonts w:eastAsia="Times New Roman"/>
          <w:lang w:val="en-CA" w:eastAsia="en-CA"/>
        </w:rPr>
        <w:t>.</w:t>
      </w:r>
    </w:p>
  </w:footnote>
  <w:footnote w:id="75">
    <w:p w14:paraId="40704659" w14:textId="1B19C216" w:rsidR="004F4A53" w:rsidRPr="00711DCC" w:rsidRDefault="004F4A53" w:rsidP="004F4A53">
      <w:pPr>
        <w:pStyle w:val="FootnoteText"/>
        <w:rPr>
          <w:lang w:val="en-CA"/>
        </w:rPr>
      </w:pPr>
      <w:r w:rsidRPr="00711DCC">
        <w:rPr>
          <w:rStyle w:val="FootnoteReference"/>
        </w:rPr>
        <w:footnoteRef/>
      </w:r>
      <w:r w:rsidRPr="00711DCC">
        <w:t xml:space="preserve"> </w:t>
      </w:r>
      <w:r w:rsidRPr="00711DCC">
        <w:rPr>
          <w:lang w:val="en-CA"/>
        </w:rPr>
        <w:t xml:space="preserve">Curry, </w:t>
      </w:r>
      <w:r w:rsidRPr="00711DCC">
        <w:rPr>
          <w:i/>
          <w:iCs/>
          <w:lang w:val="en-CA"/>
        </w:rPr>
        <w:t>Prophecy and Power</w:t>
      </w:r>
      <w:r w:rsidRPr="00711DCC">
        <w:rPr>
          <w:lang w:val="en-CA"/>
        </w:rPr>
        <w:t>, p</w:t>
      </w:r>
      <w:r w:rsidR="006D50A5">
        <w:rPr>
          <w:lang w:val="en-CA"/>
        </w:rPr>
        <w:t>p</w:t>
      </w:r>
      <w:r w:rsidRPr="00711DCC">
        <w:rPr>
          <w:lang w:val="en-CA"/>
        </w:rPr>
        <w:t xml:space="preserve">. </w:t>
      </w:r>
      <w:r w:rsidR="006D50A5">
        <w:rPr>
          <w:lang w:val="en-CA"/>
        </w:rPr>
        <w:t>88-</w:t>
      </w:r>
      <w:r w:rsidRPr="00711DCC">
        <w:rPr>
          <w:lang w:val="en-CA"/>
        </w:rPr>
        <w:t>89.</w:t>
      </w:r>
    </w:p>
  </w:footnote>
  <w:footnote w:id="76">
    <w:p w14:paraId="1493B5BD" w14:textId="29D57175" w:rsidR="00390F97" w:rsidRPr="00711DCC" w:rsidRDefault="00390F97">
      <w:pPr>
        <w:pStyle w:val="FootnoteText"/>
        <w:rPr>
          <w:lang w:val="en-CA"/>
        </w:rPr>
      </w:pPr>
      <w:r w:rsidRPr="00711DCC">
        <w:rPr>
          <w:rStyle w:val="FootnoteReference"/>
        </w:rPr>
        <w:footnoteRef/>
      </w:r>
      <w:r w:rsidRPr="00711DCC">
        <w:t xml:space="preserve"> </w:t>
      </w:r>
      <w:r w:rsidRPr="00711DCC">
        <w:rPr>
          <w:lang w:val="en-CA"/>
        </w:rPr>
        <w:t xml:space="preserve">Curry, </w:t>
      </w:r>
      <w:r w:rsidRPr="00711DCC">
        <w:rPr>
          <w:i/>
          <w:iCs/>
          <w:lang w:val="en-CA"/>
        </w:rPr>
        <w:t>Prophecy and Power</w:t>
      </w:r>
      <w:r w:rsidRPr="00711DCC">
        <w:rPr>
          <w:lang w:val="en-CA"/>
        </w:rPr>
        <w:t>, p. 81.</w:t>
      </w:r>
    </w:p>
  </w:footnote>
  <w:footnote w:id="77">
    <w:p w14:paraId="390A8A58" w14:textId="713385EA" w:rsidR="005F3AA9" w:rsidRPr="00711DCC" w:rsidRDefault="005F3AA9">
      <w:pPr>
        <w:pStyle w:val="FootnoteText"/>
        <w:rPr>
          <w:lang w:val="en-CA"/>
        </w:rPr>
      </w:pPr>
      <w:r w:rsidRPr="00711DCC">
        <w:rPr>
          <w:rStyle w:val="FootnoteReference"/>
        </w:rPr>
        <w:footnoteRef/>
      </w:r>
      <w:r w:rsidRPr="00711DCC">
        <w:t xml:space="preserve"> </w:t>
      </w:r>
      <w:r w:rsidRPr="00711DCC">
        <w:rPr>
          <w:lang w:val="en-CA"/>
        </w:rPr>
        <w:t>Bowden,</w:t>
      </w:r>
      <w:r w:rsidR="00107EC3" w:rsidRPr="00711DCC">
        <w:rPr>
          <w:lang w:val="en-CA"/>
        </w:rPr>
        <w:t xml:space="preserve"> ‘The Scientific Revolution in Astrology</w:t>
      </w:r>
      <w:r w:rsidR="00B80BE0" w:rsidRPr="00711DCC">
        <w:rPr>
          <w:lang w:val="en-CA"/>
        </w:rPr>
        <w:t>’,</w:t>
      </w:r>
      <w:r w:rsidR="00CB136D" w:rsidRPr="00711DCC">
        <w:rPr>
          <w:lang w:val="en-CA"/>
        </w:rPr>
        <w:t xml:space="preserve"> ‘Abstract’. </w:t>
      </w:r>
      <w:r w:rsidRPr="00711DCC">
        <w:rPr>
          <w:lang w:val="en-CA"/>
        </w:rPr>
        <w:t xml:space="preserve"> </w:t>
      </w:r>
    </w:p>
  </w:footnote>
  <w:footnote w:id="78">
    <w:p w14:paraId="0C800CA6" w14:textId="317CB17A" w:rsidR="00694337" w:rsidRPr="00711DCC" w:rsidRDefault="00694337">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p. 5.</w:t>
      </w:r>
    </w:p>
  </w:footnote>
  <w:footnote w:id="79">
    <w:p w14:paraId="2FD0B998" w14:textId="1066A763" w:rsidR="00366427" w:rsidRPr="00366427" w:rsidRDefault="00366427">
      <w:pPr>
        <w:pStyle w:val="FootnoteText"/>
        <w:rPr>
          <w:lang w:val="en-CA"/>
        </w:rPr>
      </w:pPr>
      <w:r>
        <w:rPr>
          <w:rStyle w:val="FootnoteReference"/>
        </w:rPr>
        <w:footnoteRef/>
      </w:r>
      <w:r>
        <w:t xml:space="preserve"> </w:t>
      </w:r>
      <w:r w:rsidRPr="00711DCC">
        <w:rPr>
          <w:lang w:val="en-CA"/>
        </w:rPr>
        <w:t>Karl Popper, ‘</w:t>
      </w:r>
      <w:r>
        <w:rPr>
          <w:lang w:val="en-CA"/>
        </w:rPr>
        <w:t>Sources of Knowledge and Ignorance</w:t>
      </w:r>
      <w:r w:rsidRPr="00711DCC">
        <w:rPr>
          <w:lang w:val="en-CA"/>
        </w:rPr>
        <w:t xml:space="preserve">,’ </w:t>
      </w:r>
      <w:r>
        <w:rPr>
          <w:lang w:val="en-CA"/>
        </w:rPr>
        <w:t>p. 18.</w:t>
      </w:r>
    </w:p>
  </w:footnote>
  <w:footnote w:id="80">
    <w:p w14:paraId="424721B9" w14:textId="79DA6B62" w:rsidR="001966BF" w:rsidRPr="00831A36" w:rsidRDefault="001966BF">
      <w:pPr>
        <w:pStyle w:val="FootnoteText"/>
        <w:rPr>
          <w:lang w:val="en-CA"/>
        </w:rPr>
      </w:pPr>
      <w:r>
        <w:rPr>
          <w:rStyle w:val="FootnoteReference"/>
        </w:rPr>
        <w:footnoteRef/>
      </w:r>
      <w:r>
        <w:t xml:space="preserve"> </w:t>
      </w:r>
      <w:r w:rsidR="00831A36">
        <w:t xml:space="preserve">Childrey, </w:t>
      </w:r>
      <w:r w:rsidR="00831A36">
        <w:rPr>
          <w:i/>
          <w:iCs/>
        </w:rPr>
        <w:t>Indago Astrologica</w:t>
      </w:r>
      <w:r w:rsidR="00831A36">
        <w:t xml:space="preserve">, p. </w:t>
      </w:r>
      <w:r w:rsidR="00F146D0">
        <w:t>3.</w:t>
      </w:r>
    </w:p>
  </w:footnote>
  <w:footnote w:id="81">
    <w:p w14:paraId="44C69CB7" w14:textId="739BFC7F" w:rsidR="00E967F0" w:rsidRPr="00711DCC" w:rsidRDefault="00E967F0" w:rsidP="00E967F0">
      <w:pPr>
        <w:pStyle w:val="FootnoteText"/>
        <w:rPr>
          <w:lang w:val="en-CA"/>
        </w:rPr>
      </w:pPr>
      <w:r w:rsidRPr="00711DCC">
        <w:rPr>
          <w:rStyle w:val="FootnoteReference"/>
        </w:rPr>
        <w:footnoteRef/>
      </w:r>
      <w:r w:rsidRPr="00711DCC">
        <w:t xml:space="preserve"> </w:t>
      </w:r>
      <w:r w:rsidRPr="00711DCC">
        <w:rPr>
          <w:lang w:val="en-CA"/>
        </w:rPr>
        <w:t xml:space="preserve">Ann Geneva, </w:t>
      </w:r>
      <w:r w:rsidRPr="00711DCC">
        <w:rPr>
          <w:i/>
          <w:iCs/>
          <w:lang w:val="en-CA"/>
        </w:rPr>
        <w:t>Astrology and the Seventeenth-Century Mind: William Lilly and the Language of the Stars</w:t>
      </w:r>
      <w:r w:rsidR="009327C3">
        <w:rPr>
          <w:i/>
          <w:iCs/>
          <w:lang w:val="en-CA"/>
        </w:rPr>
        <w:t xml:space="preserve"> </w:t>
      </w:r>
      <w:r w:rsidR="0009782E">
        <w:rPr>
          <w:lang w:val="en-CA"/>
        </w:rPr>
        <w:t>(Manchester and New York: Manchester University Press, 1995),</w:t>
      </w:r>
      <w:r w:rsidRPr="00711DCC">
        <w:rPr>
          <w:i/>
          <w:iCs/>
          <w:lang w:val="en-CA"/>
        </w:rPr>
        <w:t xml:space="preserve"> </w:t>
      </w:r>
      <w:r w:rsidRPr="00711DCC">
        <w:rPr>
          <w:lang w:val="en-CA"/>
        </w:rPr>
        <w:t>p. 263.</w:t>
      </w:r>
    </w:p>
  </w:footnote>
  <w:footnote w:id="82">
    <w:p w14:paraId="182E3176" w14:textId="77777777" w:rsidR="004D7FCE" w:rsidRPr="00711DCC" w:rsidRDefault="004D7FCE" w:rsidP="004D7FCE">
      <w:pPr>
        <w:pStyle w:val="FootnoteText"/>
        <w:rPr>
          <w:lang w:val="en-CA"/>
        </w:rPr>
      </w:pPr>
      <w:r w:rsidRPr="00711DCC">
        <w:rPr>
          <w:rStyle w:val="FootnoteReference"/>
        </w:rPr>
        <w:footnoteRef/>
      </w:r>
      <w:r w:rsidRPr="00711DCC">
        <w:t xml:space="preserve"> </w:t>
      </w:r>
      <w:r w:rsidRPr="00711DCC">
        <w:rPr>
          <w:lang w:val="en-CA"/>
        </w:rPr>
        <w:t xml:space="preserve">Geneva, </w:t>
      </w:r>
      <w:r w:rsidRPr="00711DCC">
        <w:rPr>
          <w:i/>
          <w:iCs/>
          <w:lang w:val="en-CA"/>
        </w:rPr>
        <w:t>Astrology and the Seventeenth-Century Mind</w:t>
      </w:r>
      <w:r w:rsidRPr="00711DCC">
        <w:rPr>
          <w:lang w:val="en-CA"/>
        </w:rPr>
        <w:t>, p. 263.</w:t>
      </w:r>
    </w:p>
  </w:footnote>
  <w:footnote w:id="83">
    <w:p w14:paraId="184BD7B8" w14:textId="5993CEED" w:rsidR="003C60A0" w:rsidRPr="00711DCC" w:rsidRDefault="003C60A0">
      <w:pPr>
        <w:pStyle w:val="FootnoteText"/>
        <w:rPr>
          <w:lang w:val="en-CA"/>
        </w:rPr>
      </w:pPr>
      <w:r w:rsidRPr="00711DCC">
        <w:rPr>
          <w:rStyle w:val="FootnoteReference"/>
        </w:rPr>
        <w:footnoteRef/>
      </w:r>
      <w:r w:rsidRPr="00711DCC">
        <w:t xml:space="preserve"> </w:t>
      </w:r>
      <w:r w:rsidRPr="00711DCC">
        <w:rPr>
          <w:lang w:val="en-CA"/>
        </w:rPr>
        <w:t xml:space="preserve">Lilly, </w:t>
      </w:r>
      <w:r w:rsidRPr="00711DCC">
        <w:rPr>
          <w:i/>
          <w:iCs/>
          <w:lang w:val="en-CA"/>
        </w:rPr>
        <w:t>Christian Astrology</w:t>
      </w:r>
      <w:r w:rsidRPr="00711DCC">
        <w:rPr>
          <w:lang w:val="en-CA"/>
        </w:rPr>
        <w:t xml:space="preserve">, p. </w:t>
      </w:r>
      <w:r w:rsidR="00184C55" w:rsidRPr="00711DCC">
        <w:rPr>
          <w:lang w:val="en-CA"/>
        </w:rPr>
        <w:t>734.</w:t>
      </w:r>
    </w:p>
  </w:footnote>
  <w:footnote w:id="84">
    <w:p w14:paraId="1072FF8B" w14:textId="4FCE3697" w:rsidR="00E842CE" w:rsidRPr="00E842CE" w:rsidRDefault="00E842CE">
      <w:pPr>
        <w:pStyle w:val="FootnoteText"/>
        <w:rPr>
          <w:lang w:val="en-CA"/>
        </w:rPr>
      </w:pPr>
      <w:r>
        <w:rPr>
          <w:rStyle w:val="FootnoteReference"/>
        </w:rPr>
        <w:footnoteRef/>
      </w:r>
      <w:r>
        <w:t xml:space="preserve"> </w:t>
      </w:r>
      <w:r w:rsidRPr="00711DCC">
        <w:rPr>
          <w:lang w:val="en-CA"/>
        </w:rPr>
        <w:t>Popper, ‘</w:t>
      </w:r>
      <w:r>
        <w:rPr>
          <w:lang w:val="en-CA"/>
        </w:rPr>
        <w:t xml:space="preserve">Sources of Knowledge and </w:t>
      </w:r>
      <w:r w:rsidR="00985995">
        <w:rPr>
          <w:lang w:val="en-CA"/>
        </w:rPr>
        <w:t>Ignorance</w:t>
      </w:r>
      <w:r w:rsidRPr="00711DCC">
        <w:rPr>
          <w:lang w:val="en-CA"/>
        </w:rPr>
        <w:t xml:space="preserve">,’ </w:t>
      </w:r>
      <w:r>
        <w:rPr>
          <w:lang w:val="en-CA"/>
        </w:rPr>
        <w:t xml:space="preserve">p. 28. </w:t>
      </w:r>
    </w:p>
  </w:footnote>
  <w:footnote w:id="85">
    <w:p w14:paraId="23C1C4E1" w14:textId="627FCEA4" w:rsidR="00781D27" w:rsidRPr="00781D27" w:rsidRDefault="00781D27">
      <w:pPr>
        <w:pStyle w:val="FootnoteText"/>
        <w:rPr>
          <w:lang w:val="en-CA"/>
        </w:rPr>
      </w:pPr>
      <w:r>
        <w:rPr>
          <w:rStyle w:val="FootnoteReference"/>
        </w:rPr>
        <w:footnoteRef/>
      </w:r>
      <w:r>
        <w:t xml:space="preserve"> </w:t>
      </w:r>
      <w:r w:rsidRPr="00984523">
        <w:t xml:space="preserve">Claudius Ptolemy, </w:t>
      </w:r>
      <w:r w:rsidRPr="00984523">
        <w:rPr>
          <w:i/>
          <w:iCs/>
        </w:rPr>
        <w:t>Tetrabiblos</w:t>
      </w:r>
      <w:r w:rsidRPr="00984523">
        <w:t>, trans</w:t>
      </w:r>
      <w:r>
        <w:t>. by</w:t>
      </w:r>
      <w:r w:rsidRPr="00984523">
        <w:t xml:space="preserve"> F. E. Robbins</w:t>
      </w:r>
      <w:r>
        <w:t xml:space="preserve"> (Cambridge: </w:t>
      </w:r>
      <w:r w:rsidRPr="00984523">
        <w:t>Harvard University Press, 1980</w:t>
      </w:r>
      <w:r>
        <w:t xml:space="preserve">), </w:t>
      </w:r>
      <w:r w:rsidR="00D568C5">
        <w:t>I.1.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07365" w14:textId="7A7EEE8B" w:rsidR="00DB0B7A" w:rsidRPr="00DB0B7A" w:rsidRDefault="00DB0B7A">
    <w:pPr>
      <w:pStyle w:val="Header"/>
      <w:rPr>
        <w:rFonts w:ascii="Times New Roman" w:hAnsi="Times New Roman"/>
        <w:sz w:val="24"/>
        <w:szCs w:val="24"/>
      </w:rPr>
    </w:pPr>
    <w:r w:rsidRPr="00DB0B7A">
      <w:rPr>
        <w:rFonts w:ascii="Times New Roman" w:hAnsi="Times New Roman"/>
        <w:sz w:val="24"/>
        <w:szCs w:val="24"/>
      </w:rPr>
      <w:t>Krystyna Cap 2123816</w:t>
    </w:r>
    <w:r w:rsidRPr="00DB0B7A">
      <w:rPr>
        <w:rFonts w:ascii="Times New Roman" w:hAnsi="Times New Roman"/>
        <w:sz w:val="24"/>
        <w:szCs w:val="24"/>
      </w:rPr>
      <w:tab/>
    </w:r>
    <w:r w:rsidRPr="00DB0B7A">
      <w:rPr>
        <w:rFonts w:ascii="Times New Roman" w:hAnsi="Times New Roman"/>
        <w:sz w:val="24"/>
        <w:szCs w:val="24"/>
      </w:rPr>
      <w:tab/>
    </w:r>
    <w:r w:rsidRPr="00DB0B7A">
      <w:rPr>
        <w:rFonts w:ascii="Times New Roman" w:hAnsi="Times New Roman"/>
        <w:sz w:val="24"/>
        <w:szCs w:val="24"/>
      </w:rPr>
      <w:fldChar w:fldCharType="begin"/>
    </w:r>
    <w:r w:rsidRPr="00DB0B7A">
      <w:rPr>
        <w:rFonts w:ascii="Times New Roman" w:hAnsi="Times New Roman"/>
        <w:sz w:val="24"/>
        <w:szCs w:val="24"/>
      </w:rPr>
      <w:instrText xml:space="preserve"> PAGE   \* MERGEFORMAT </w:instrText>
    </w:r>
    <w:r w:rsidRPr="00DB0B7A">
      <w:rPr>
        <w:rFonts w:ascii="Times New Roman" w:hAnsi="Times New Roman"/>
        <w:sz w:val="24"/>
        <w:szCs w:val="24"/>
      </w:rPr>
      <w:fldChar w:fldCharType="separate"/>
    </w:r>
    <w:r w:rsidRPr="00DB0B7A">
      <w:rPr>
        <w:rFonts w:ascii="Times New Roman" w:hAnsi="Times New Roman"/>
        <w:sz w:val="24"/>
        <w:szCs w:val="24"/>
      </w:rPr>
      <w:t>1</w:t>
    </w:r>
    <w:r w:rsidRPr="00DB0B7A">
      <w:rPr>
        <w:rFonts w:ascii="Times New Roman" w:hAnsi="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97246716">
    <w:abstractNumId w:val="18"/>
  </w:num>
  <w:num w:numId="2" w16cid:durableId="1247808492">
    <w:abstractNumId w:val="20"/>
  </w:num>
  <w:num w:numId="3" w16cid:durableId="946078744">
    <w:abstractNumId w:val="9"/>
  </w:num>
  <w:num w:numId="4" w16cid:durableId="1469199459">
    <w:abstractNumId w:val="6"/>
  </w:num>
  <w:num w:numId="5" w16cid:durableId="1120034631">
    <w:abstractNumId w:val="2"/>
  </w:num>
  <w:num w:numId="6" w16cid:durableId="1769500447">
    <w:abstractNumId w:val="4"/>
  </w:num>
  <w:num w:numId="7" w16cid:durableId="702091859">
    <w:abstractNumId w:val="13"/>
  </w:num>
  <w:num w:numId="8" w16cid:durableId="1739013583">
    <w:abstractNumId w:val="21"/>
  </w:num>
  <w:num w:numId="9" w16cid:durableId="1938633551">
    <w:abstractNumId w:val="23"/>
  </w:num>
  <w:num w:numId="10" w16cid:durableId="700714309">
    <w:abstractNumId w:val="5"/>
  </w:num>
  <w:num w:numId="11" w16cid:durableId="66345443">
    <w:abstractNumId w:val="19"/>
  </w:num>
  <w:num w:numId="12" w16cid:durableId="1705445156">
    <w:abstractNumId w:val="22"/>
  </w:num>
  <w:num w:numId="13" w16cid:durableId="1756778848">
    <w:abstractNumId w:val="11"/>
  </w:num>
  <w:num w:numId="14" w16cid:durableId="227768211">
    <w:abstractNumId w:val="14"/>
  </w:num>
  <w:num w:numId="15" w16cid:durableId="1208759144">
    <w:abstractNumId w:val="16"/>
  </w:num>
  <w:num w:numId="16" w16cid:durableId="162671935">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572425596">
    <w:abstractNumId w:val="10"/>
  </w:num>
  <w:num w:numId="18" w16cid:durableId="161043512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369574187">
    <w:abstractNumId w:val="12"/>
  </w:num>
  <w:num w:numId="20" w16cid:durableId="1691829765">
    <w:abstractNumId w:val="17"/>
  </w:num>
  <w:num w:numId="21" w16cid:durableId="756826487">
    <w:abstractNumId w:val="3"/>
  </w:num>
  <w:num w:numId="22" w16cid:durableId="474951654">
    <w:abstractNumId w:val="7"/>
  </w:num>
  <w:num w:numId="23" w16cid:durableId="553079473">
    <w:abstractNumId w:val="15"/>
  </w:num>
  <w:num w:numId="24" w16cid:durableId="1444499283">
    <w:abstractNumId w:val="8"/>
  </w:num>
  <w:num w:numId="25" w16cid:durableId="21370164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0993"/>
    <w:rsid w:val="000017DB"/>
    <w:rsid w:val="00001AE6"/>
    <w:rsid w:val="00001C3B"/>
    <w:rsid w:val="000022B8"/>
    <w:rsid w:val="000028BF"/>
    <w:rsid w:val="00004425"/>
    <w:rsid w:val="00004760"/>
    <w:rsid w:val="00004DFC"/>
    <w:rsid w:val="00004F67"/>
    <w:rsid w:val="00005584"/>
    <w:rsid w:val="00005F67"/>
    <w:rsid w:val="0000604A"/>
    <w:rsid w:val="0000649B"/>
    <w:rsid w:val="00006CC2"/>
    <w:rsid w:val="00006EA8"/>
    <w:rsid w:val="00010179"/>
    <w:rsid w:val="00010743"/>
    <w:rsid w:val="00013545"/>
    <w:rsid w:val="0001384C"/>
    <w:rsid w:val="00013EF8"/>
    <w:rsid w:val="00014049"/>
    <w:rsid w:val="00014903"/>
    <w:rsid w:val="00014933"/>
    <w:rsid w:val="0001573A"/>
    <w:rsid w:val="00015C1F"/>
    <w:rsid w:val="00015F52"/>
    <w:rsid w:val="000161C8"/>
    <w:rsid w:val="000168C3"/>
    <w:rsid w:val="000174E1"/>
    <w:rsid w:val="00020386"/>
    <w:rsid w:val="000206DB"/>
    <w:rsid w:val="00020C22"/>
    <w:rsid w:val="00020F6F"/>
    <w:rsid w:val="000212EA"/>
    <w:rsid w:val="0002143E"/>
    <w:rsid w:val="00021758"/>
    <w:rsid w:val="00021B68"/>
    <w:rsid w:val="00021B6B"/>
    <w:rsid w:val="00022345"/>
    <w:rsid w:val="000229F7"/>
    <w:rsid w:val="00022C3B"/>
    <w:rsid w:val="00022F25"/>
    <w:rsid w:val="000231BC"/>
    <w:rsid w:val="00023A87"/>
    <w:rsid w:val="00026363"/>
    <w:rsid w:val="000266DB"/>
    <w:rsid w:val="00026753"/>
    <w:rsid w:val="00026BA9"/>
    <w:rsid w:val="0002766E"/>
    <w:rsid w:val="00030F9E"/>
    <w:rsid w:val="00031396"/>
    <w:rsid w:val="0003204A"/>
    <w:rsid w:val="000320A4"/>
    <w:rsid w:val="00033116"/>
    <w:rsid w:val="00034B96"/>
    <w:rsid w:val="000356CE"/>
    <w:rsid w:val="00035BF5"/>
    <w:rsid w:val="00036B52"/>
    <w:rsid w:val="000372BD"/>
    <w:rsid w:val="00037C00"/>
    <w:rsid w:val="00037C0E"/>
    <w:rsid w:val="000400C1"/>
    <w:rsid w:val="00040344"/>
    <w:rsid w:val="000408E2"/>
    <w:rsid w:val="000413D4"/>
    <w:rsid w:val="00041942"/>
    <w:rsid w:val="0004195E"/>
    <w:rsid w:val="00041F23"/>
    <w:rsid w:val="0004252D"/>
    <w:rsid w:val="00042599"/>
    <w:rsid w:val="00043549"/>
    <w:rsid w:val="00043C09"/>
    <w:rsid w:val="00044440"/>
    <w:rsid w:val="00044586"/>
    <w:rsid w:val="00045D97"/>
    <w:rsid w:val="0004652E"/>
    <w:rsid w:val="00046A16"/>
    <w:rsid w:val="00047074"/>
    <w:rsid w:val="00047152"/>
    <w:rsid w:val="00047355"/>
    <w:rsid w:val="00047435"/>
    <w:rsid w:val="00047C41"/>
    <w:rsid w:val="00050C48"/>
    <w:rsid w:val="00050CCF"/>
    <w:rsid w:val="0005148D"/>
    <w:rsid w:val="000519D7"/>
    <w:rsid w:val="00052543"/>
    <w:rsid w:val="00052593"/>
    <w:rsid w:val="00053DA7"/>
    <w:rsid w:val="00053F57"/>
    <w:rsid w:val="00053FB1"/>
    <w:rsid w:val="0005474B"/>
    <w:rsid w:val="00056FA8"/>
    <w:rsid w:val="00057685"/>
    <w:rsid w:val="0006037F"/>
    <w:rsid w:val="00061CFC"/>
    <w:rsid w:val="000629D9"/>
    <w:rsid w:val="00062AC7"/>
    <w:rsid w:val="00062F54"/>
    <w:rsid w:val="00064D17"/>
    <w:rsid w:val="00065682"/>
    <w:rsid w:val="00065922"/>
    <w:rsid w:val="00067452"/>
    <w:rsid w:val="00070F75"/>
    <w:rsid w:val="0007102B"/>
    <w:rsid w:val="00071F5F"/>
    <w:rsid w:val="0007259D"/>
    <w:rsid w:val="00072C3D"/>
    <w:rsid w:val="0007315B"/>
    <w:rsid w:val="000739F1"/>
    <w:rsid w:val="00073C13"/>
    <w:rsid w:val="00074E25"/>
    <w:rsid w:val="000755DA"/>
    <w:rsid w:val="000757D8"/>
    <w:rsid w:val="00075BB8"/>
    <w:rsid w:val="0007601E"/>
    <w:rsid w:val="000763C5"/>
    <w:rsid w:val="000767E3"/>
    <w:rsid w:val="00076A0B"/>
    <w:rsid w:val="00076F68"/>
    <w:rsid w:val="000779CB"/>
    <w:rsid w:val="00077D9E"/>
    <w:rsid w:val="00077F58"/>
    <w:rsid w:val="00080977"/>
    <w:rsid w:val="00081709"/>
    <w:rsid w:val="00081C8F"/>
    <w:rsid w:val="00081CD1"/>
    <w:rsid w:val="00082035"/>
    <w:rsid w:val="00082089"/>
    <w:rsid w:val="000822F5"/>
    <w:rsid w:val="00082684"/>
    <w:rsid w:val="00083036"/>
    <w:rsid w:val="00083232"/>
    <w:rsid w:val="000839AC"/>
    <w:rsid w:val="00083F41"/>
    <w:rsid w:val="00084CF4"/>
    <w:rsid w:val="000854DF"/>
    <w:rsid w:val="000863C8"/>
    <w:rsid w:val="00086C29"/>
    <w:rsid w:val="0008729B"/>
    <w:rsid w:val="00090C43"/>
    <w:rsid w:val="000926BB"/>
    <w:rsid w:val="00093C91"/>
    <w:rsid w:val="00093CEC"/>
    <w:rsid w:val="000949F6"/>
    <w:rsid w:val="000951A8"/>
    <w:rsid w:val="000968BD"/>
    <w:rsid w:val="0009782E"/>
    <w:rsid w:val="00097F66"/>
    <w:rsid w:val="000A08DD"/>
    <w:rsid w:val="000A0A0F"/>
    <w:rsid w:val="000A1544"/>
    <w:rsid w:val="000A2CF3"/>
    <w:rsid w:val="000A6D49"/>
    <w:rsid w:val="000A6D5F"/>
    <w:rsid w:val="000A6E03"/>
    <w:rsid w:val="000A754A"/>
    <w:rsid w:val="000A7779"/>
    <w:rsid w:val="000B0574"/>
    <w:rsid w:val="000B0EF6"/>
    <w:rsid w:val="000B110E"/>
    <w:rsid w:val="000B1997"/>
    <w:rsid w:val="000B3F0B"/>
    <w:rsid w:val="000B45BA"/>
    <w:rsid w:val="000B4A7B"/>
    <w:rsid w:val="000B633E"/>
    <w:rsid w:val="000B7223"/>
    <w:rsid w:val="000B7747"/>
    <w:rsid w:val="000C250C"/>
    <w:rsid w:val="000C352A"/>
    <w:rsid w:val="000C3606"/>
    <w:rsid w:val="000C55CE"/>
    <w:rsid w:val="000C78FF"/>
    <w:rsid w:val="000D07EC"/>
    <w:rsid w:val="000D1471"/>
    <w:rsid w:val="000D2ADD"/>
    <w:rsid w:val="000D406D"/>
    <w:rsid w:val="000D48DB"/>
    <w:rsid w:val="000D4CED"/>
    <w:rsid w:val="000D5D4F"/>
    <w:rsid w:val="000D6A8E"/>
    <w:rsid w:val="000D6C98"/>
    <w:rsid w:val="000D6DD3"/>
    <w:rsid w:val="000D7997"/>
    <w:rsid w:val="000D7E25"/>
    <w:rsid w:val="000D7F27"/>
    <w:rsid w:val="000E0116"/>
    <w:rsid w:val="000E0A9F"/>
    <w:rsid w:val="000E1195"/>
    <w:rsid w:val="000E1847"/>
    <w:rsid w:val="000E203E"/>
    <w:rsid w:val="000E217C"/>
    <w:rsid w:val="000E3682"/>
    <w:rsid w:val="000E3751"/>
    <w:rsid w:val="000E45BE"/>
    <w:rsid w:val="000E4A97"/>
    <w:rsid w:val="000E4F5D"/>
    <w:rsid w:val="000E5468"/>
    <w:rsid w:val="000E66F4"/>
    <w:rsid w:val="000E7566"/>
    <w:rsid w:val="000F0D55"/>
    <w:rsid w:val="000F1440"/>
    <w:rsid w:val="000F3300"/>
    <w:rsid w:val="000F341C"/>
    <w:rsid w:val="000F4A47"/>
    <w:rsid w:val="000F5198"/>
    <w:rsid w:val="000F5809"/>
    <w:rsid w:val="000F5959"/>
    <w:rsid w:val="000F6DBB"/>
    <w:rsid w:val="000F75AD"/>
    <w:rsid w:val="000F7A29"/>
    <w:rsid w:val="000F7DBB"/>
    <w:rsid w:val="000F7E80"/>
    <w:rsid w:val="00100AB0"/>
    <w:rsid w:val="00100D3C"/>
    <w:rsid w:val="0010199D"/>
    <w:rsid w:val="00101C1F"/>
    <w:rsid w:val="00102740"/>
    <w:rsid w:val="001029A3"/>
    <w:rsid w:val="0010326F"/>
    <w:rsid w:val="0010393C"/>
    <w:rsid w:val="001061C5"/>
    <w:rsid w:val="001070F2"/>
    <w:rsid w:val="00107AE6"/>
    <w:rsid w:val="00107E35"/>
    <w:rsid w:val="00107E6E"/>
    <w:rsid w:val="00107EC3"/>
    <w:rsid w:val="00110984"/>
    <w:rsid w:val="00111283"/>
    <w:rsid w:val="0011161A"/>
    <w:rsid w:val="00112197"/>
    <w:rsid w:val="001123D0"/>
    <w:rsid w:val="00112681"/>
    <w:rsid w:val="001132BE"/>
    <w:rsid w:val="00113B57"/>
    <w:rsid w:val="00114266"/>
    <w:rsid w:val="00114858"/>
    <w:rsid w:val="001171F4"/>
    <w:rsid w:val="0011763A"/>
    <w:rsid w:val="00117844"/>
    <w:rsid w:val="00117D3F"/>
    <w:rsid w:val="001212E7"/>
    <w:rsid w:val="00121FA3"/>
    <w:rsid w:val="00123557"/>
    <w:rsid w:val="00124A83"/>
    <w:rsid w:val="00124E9C"/>
    <w:rsid w:val="00125003"/>
    <w:rsid w:val="00125C1C"/>
    <w:rsid w:val="0012742D"/>
    <w:rsid w:val="00127787"/>
    <w:rsid w:val="00127FA4"/>
    <w:rsid w:val="00131140"/>
    <w:rsid w:val="0013140A"/>
    <w:rsid w:val="00132535"/>
    <w:rsid w:val="001327AE"/>
    <w:rsid w:val="001328CC"/>
    <w:rsid w:val="00132B03"/>
    <w:rsid w:val="001330B9"/>
    <w:rsid w:val="0013319C"/>
    <w:rsid w:val="001335CF"/>
    <w:rsid w:val="001337F0"/>
    <w:rsid w:val="00135C9A"/>
    <w:rsid w:val="00135EDE"/>
    <w:rsid w:val="00136219"/>
    <w:rsid w:val="00136436"/>
    <w:rsid w:val="001367B7"/>
    <w:rsid w:val="00136B62"/>
    <w:rsid w:val="001376D5"/>
    <w:rsid w:val="00137D80"/>
    <w:rsid w:val="00140608"/>
    <w:rsid w:val="0014153C"/>
    <w:rsid w:val="001420BB"/>
    <w:rsid w:val="0014286F"/>
    <w:rsid w:val="00142D4A"/>
    <w:rsid w:val="00142E32"/>
    <w:rsid w:val="0014484A"/>
    <w:rsid w:val="0014559A"/>
    <w:rsid w:val="00147283"/>
    <w:rsid w:val="00147D89"/>
    <w:rsid w:val="0015008F"/>
    <w:rsid w:val="00151BA9"/>
    <w:rsid w:val="00151F7E"/>
    <w:rsid w:val="00153032"/>
    <w:rsid w:val="001545D6"/>
    <w:rsid w:val="00156B66"/>
    <w:rsid w:val="00157020"/>
    <w:rsid w:val="001576DE"/>
    <w:rsid w:val="001602AE"/>
    <w:rsid w:val="0016064D"/>
    <w:rsid w:val="00160D77"/>
    <w:rsid w:val="001612B5"/>
    <w:rsid w:val="00161583"/>
    <w:rsid w:val="001616B9"/>
    <w:rsid w:val="00161A2A"/>
    <w:rsid w:val="00162241"/>
    <w:rsid w:val="00162A3A"/>
    <w:rsid w:val="00163CAF"/>
    <w:rsid w:val="00165042"/>
    <w:rsid w:val="00165047"/>
    <w:rsid w:val="001659AB"/>
    <w:rsid w:val="001661D1"/>
    <w:rsid w:val="00166912"/>
    <w:rsid w:val="0016793C"/>
    <w:rsid w:val="00170827"/>
    <w:rsid w:val="00172497"/>
    <w:rsid w:val="001725A9"/>
    <w:rsid w:val="00172C24"/>
    <w:rsid w:val="00173928"/>
    <w:rsid w:val="00174610"/>
    <w:rsid w:val="0017461C"/>
    <w:rsid w:val="001747E9"/>
    <w:rsid w:val="00175932"/>
    <w:rsid w:val="00175B1D"/>
    <w:rsid w:val="00180AFE"/>
    <w:rsid w:val="00181431"/>
    <w:rsid w:val="00181EBE"/>
    <w:rsid w:val="001828F6"/>
    <w:rsid w:val="00182EA3"/>
    <w:rsid w:val="00184827"/>
    <w:rsid w:val="00184C55"/>
    <w:rsid w:val="0018592F"/>
    <w:rsid w:val="00185938"/>
    <w:rsid w:val="00185A07"/>
    <w:rsid w:val="001903DA"/>
    <w:rsid w:val="0019102E"/>
    <w:rsid w:val="00191A23"/>
    <w:rsid w:val="00192AA9"/>
    <w:rsid w:val="001934C2"/>
    <w:rsid w:val="00195928"/>
    <w:rsid w:val="00195C5A"/>
    <w:rsid w:val="00195D97"/>
    <w:rsid w:val="001966BF"/>
    <w:rsid w:val="00196E53"/>
    <w:rsid w:val="001A0218"/>
    <w:rsid w:val="001A04AE"/>
    <w:rsid w:val="001A1534"/>
    <w:rsid w:val="001A2A4F"/>
    <w:rsid w:val="001A2B66"/>
    <w:rsid w:val="001A3514"/>
    <w:rsid w:val="001A6841"/>
    <w:rsid w:val="001A7745"/>
    <w:rsid w:val="001A7B3C"/>
    <w:rsid w:val="001A7C85"/>
    <w:rsid w:val="001A7F3A"/>
    <w:rsid w:val="001B0608"/>
    <w:rsid w:val="001B0DD8"/>
    <w:rsid w:val="001B16B2"/>
    <w:rsid w:val="001B193B"/>
    <w:rsid w:val="001B1EA0"/>
    <w:rsid w:val="001B2CB8"/>
    <w:rsid w:val="001B377C"/>
    <w:rsid w:val="001B4189"/>
    <w:rsid w:val="001B6024"/>
    <w:rsid w:val="001B61B9"/>
    <w:rsid w:val="001B6CFB"/>
    <w:rsid w:val="001B6E72"/>
    <w:rsid w:val="001C0AFC"/>
    <w:rsid w:val="001C0B52"/>
    <w:rsid w:val="001C1127"/>
    <w:rsid w:val="001C20F4"/>
    <w:rsid w:val="001C2375"/>
    <w:rsid w:val="001C32DB"/>
    <w:rsid w:val="001C3373"/>
    <w:rsid w:val="001C33C8"/>
    <w:rsid w:val="001C36BF"/>
    <w:rsid w:val="001C3E0E"/>
    <w:rsid w:val="001C456F"/>
    <w:rsid w:val="001C4701"/>
    <w:rsid w:val="001C4B2D"/>
    <w:rsid w:val="001C4EBE"/>
    <w:rsid w:val="001C62CF"/>
    <w:rsid w:val="001C6ADC"/>
    <w:rsid w:val="001C7D9D"/>
    <w:rsid w:val="001C7ECF"/>
    <w:rsid w:val="001D024F"/>
    <w:rsid w:val="001D0CFA"/>
    <w:rsid w:val="001D1846"/>
    <w:rsid w:val="001D198C"/>
    <w:rsid w:val="001D380C"/>
    <w:rsid w:val="001D38EE"/>
    <w:rsid w:val="001D5D3E"/>
    <w:rsid w:val="001D6C26"/>
    <w:rsid w:val="001D6C3A"/>
    <w:rsid w:val="001D752B"/>
    <w:rsid w:val="001E076E"/>
    <w:rsid w:val="001E0E06"/>
    <w:rsid w:val="001E2A4E"/>
    <w:rsid w:val="001E2E49"/>
    <w:rsid w:val="001E3304"/>
    <w:rsid w:val="001E333A"/>
    <w:rsid w:val="001E3A6F"/>
    <w:rsid w:val="001E4479"/>
    <w:rsid w:val="001E455C"/>
    <w:rsid w:val="001E460C"/>
    <w:rsid w:val="001E59F6"/>
    <w:rsid w:val="001E5E8B"/>
    <w:rsid w:val="001E6194"/>
    <w:rsid w:val="001E6B33"/>
    <w:rsid w:val="001E7527"/>
    <w:rsid w:val="001E7EB2"/>
    <w:rsid w:val="001F1290"/>
    <w:rsid w:val="001F25A9"/>
    <w:rsid w:val="001F313D"/>
    <w:rsid w:val="001F3154"/>
    <w:rsid w:val="001F3A2D"/>
    <w:rsid w:val="001F4CE1"/>
    <w:rsid w:val="001F4D93"/>
    <w:rsid w:val="001F521D"/>
    <w:rsid w:val="001F5EAC"/>
    <w:rsid w:val="001F6B38"/>
    <w:rsid w:val="001F7059"/>
    <w:rsid w:val="001F7228"/>
    <w:rsid w:val="001F75F2"/>
    <w:rsid w:val="001F7B8E"/>
    <w:rsid w:val="001F7ECD"/>
    <w:rsid w:val="0020024A"/>
    <w:rsid w:val="002012F6"/>
    <w:rsid w:val="00201327"/>
    <w:rsid w:val="002013DD"/>
    <w:rsid w:val="00201A58"/>
    <w:rsid w:val="00202146"/>
    <w:rsid w:val="00203E77"/>
    <w:rsid w:val="00203FB0"/>
    <w:rsid w:val="002057FB"/>
    <w:rsid w:val="00205AB4"/>
    <w:rsid w:val="00205B20"/>
    <w:rsid w:val="002061D7"/>
    <w:rsid w:val="0020680B"/>
    <w:rsid w:val="00206A24"/>
    <w:rsid w:val="00206B61"/>
    <w:rsid w:val="002074A1"/>
    <w:rsid w:val="00207BF9"/>
    <w:rsid w:val="00210C5B"/>
    <w:rsid w:val="002115C9"/>
    <w:rsid w:val="00211A93"/>
    <w:rsid w:val="00212181"/>
    <w:rsid w:val="00212B8A"/>
    <w:rsid w:val="002132DC"/>
    <w:rsid w:val="00214F76"/>
    <w:rsid w:val="002153DD"/>
    <w:rsid w:val="00216211"/>
    <w:rsid w:val="00216916"/>
    <w:rsid w:val="00216E96"/>
    <w:rsid w:val="00217FCA"/>
    <w:rsid w:val="00220835"/>
    <w:rsid w:val="00220DBD"/>
    <w:rsid w:val="00220E4B"/>
    <w:rsid w:val="00221561"/>
    <w:rsid w:val="0022289D"/>
    <w:rsid w:val="00223B13"/>
    <w:rsid w:val="0022460F"/>
    <w:rsid w:val="00224B95"/>
    <w:rsid w:val="00225282"/>
    <w:rsid w:val="00225914"/>
    <w:rsid w:val="00225B03"/>
    <w:rsid w:val="00226688"/>
    <w:rsid w:val="00226CDF"/>
    <w:rsid w:val="0022754E"/>
    <w:rsid w:val="00227B0F"/>
    <w:rsid w:val="002301EB"/>
    <w:rsid w:val="002305E7"/>
    <w:rsid w:val="00230EEA"/>
    <w:rsid w:val="00230F35"/>
    <w:rsid w:val="002319B2"/>
    <w:rsid w:val="0023227C"/>
    <w:rsid w:val="00233537"/>
    <w:rsid w:val="0023390E"/>
    <w:rsid w:val="00234BDC"/>
    <w:rsid w:val="002352A0"/>
    <w:rsid w:val="002358A2"/>
    <w:rsid w:val="00235ADF"/>
    <w:rsid w:val="002362C8"/>
    <w:rsid w:val="00237157"/>
    <w:rsid w:val="00241B70"/>
    <w:rsid w:val="00243E58"/>
    <w:rsid w:val="002440D8"/>
    <w:rsid w:val="002450C8"/>
    <w:rsid w:val="002452FF"/>
    <w:rsid w:val="00245E5C"/>
    <w:rsid w:val="00246B98"/>
    <w:rsid w:val="00246D04"/>
    <w:rsid w:val="002470D5"/>
    <w:rsid w:val="00247677"/>
    <w:rsid w:val="00247E8B"/>
    <w:rsid w:val="00250084"/>
    <w:rsid w:val="0025034C"/>
    <w:rsid w:val="00250624"/>
    <w:rsid w:val="00250D89"/>
    <w:rsid w:val="002515B4"/>
    <w:rsid w:val="00251677"/>
    <w:rsid w:val="0025193F"/>
    <w:rsid w:val="00251B1D"/>
    <w:rsid w:val="00253C4A"/>
    <w:rsid w:val="0025443E"/>
    <w:rsid w:val="00254F7C"/>
    <w:rsid w:val="00255034"/>
    <w:rsid w:val="0025530E"/>
    <w:rsid w:val="0025656F"/>
    <w:rsid w:val="00260AAB"/>
    <w:rsid w:val="00261277"/>
    <w:rsid w:val="002618CF"/>
    <w:rsid w:val="00261F6A"/>
    <w:rsid w:val="00262A3F"/>
    <w:rsid w:val="00265875"/>
    <w:rsid w:val="002658C5"/>
    <w:rsid w:val="00265DF7"/>
    <w:rsid w:val="0026604A"/>
    <w:rsid w:val="00266083"/>
    <w:rsid w:val="002661AF"/>
    <w:rsid w:val="002666B9"/>
    <w:rsid w:val="00267144"/>
    <w:rsid w:val="002673E9"/>
    <w:rsid w:val="002678DF"/>
    <w:rsid w:val="002702D2"/>
    <w:rsid w:val="0027129D"/>
    <w:rsid w:val="002714B4"/>
    <w:rsid w:val="002715FA"/>
    <w:rsid w:val="00271781"/>
    <w:rsid w:val="00272812"/>
    <w:rsid w:val="00272F9B"/>
    <w:rsid w:val="002755CA"/>
    <w:rsid w:val="00275861"/>
    <w:rsid w:val="00275A1D"/>
    <w:rsid w:val="00276002"/>
    <w:rsid w:val="00277021"/>
    <w:rsid w:val="00277421"/>
    <w:rsid w:val="00281569"/>
    <w:rsid w:val="002826F9"/>
    <w:rsid w:val="00282871"/>
    <w:rsid w:val="00282AE9"/>
    <w:rsid w:val="00282E62"/>
    <w:rsid w:val="00282EC3"/>
    <w:rsid w:val="002835AC"/>
    <w:rsid w:val="00284F99"/>
    <w:rsid w:val="002854E2"/>
    <w:rsid w:val="0028618B"/>
    <w:rsid w:val="0028619C"/>
    <w:rsid w:val="00286248"/>
    <w:rsid w:val="0028666C"/>
    <w:rsid w:val="002868EC"/>
    <w:rsid w:val="00290783"/>
    <w:rsid w:val="002908E9"/>
    <w:rsid w:val="002911F4"/>
    <w:rsid w:val="00293BBC"/>
    <w:rsid w:val="00294BC2"/>
    <w:rsid w:val="00294F5A"/>
    <w:rsid w:val="002952C5"/>
    <w:rsid w:val="00296A84"/>
    <w:rsid w:val="00297AD0"/>
    <w:rsid w:val="002A0233"/>
    <w:rsid w:val="002A0CC6"/>
    <w:rsid w:val="002A0ED4"/>
    <w:rsid w:val="002A1E20"/>
    <w:rsid w:val="002A3C70"/>
    <w:rsid w:val="002A4597"/>
    <w:rsid w:val="002A4954"/>
    <w:rsid w:val="002A4E81"/>
    <w:rsid w:val="002A5992"/>
    <w:rsid w:val="002A6077"/>
    <w:rsid w:val="002A6377"/>
    <w:rsid w:val="002A7564"/>
    <w:rsid w:val="002B133F"/>
    <w:rsid w:val="002B3370"/>
    <w:rsid w:val="002B4B61"/>
    <w:rsid w:val="002B57A6"/>
    <w:rsid w:val="002B5D61"/>
    <w:rsid w:val="002B63E4"/>
    <w:rsid w:val="002B6511"/>
    <w:rsid w:val="002B6C96"/>
    <w:rsid w:val="002B75D4"/>
    <w:rsid w:val="002B7631"/>
    <w:rsid w:val="002B78BD"/>
    <w:rsid w:val="002C009B"/>
    <w:rsid w:val="002C0E35"/>
    <w:rsid w:val="002C100C"/>
    <w:rsid w:val="002C11C6"/>
    <w:rsid w:val="002C1E3D"/>
    <w:rsid w:val="002C1EA8"/>
    <w:rsid w:val="002C242E"/>
    <w:rsid w:val="002C244C"/>
    <w:rsid w:val="002C2591"/>
    <w:rsid w:val="002C49F2"/>
    <w:rsid w:val="002C5A6A"/>
    <w:rsid w:val="002C5B0B"/>
    <w:rsid w:val="002C5DC2"/>
    <w:rsid w:val="002C6A66"/>
    <w:rsid w:val="002C6F4B"/>
    <w:rsid w:val="002C7891"/>
    <w:rsid w:val="002C7B5D"/>
    <w:rsid w:val="002C7E8C"/>
    <w:rsid w:val="002D0F92"/>
    <w:rsid w:val="002D1A06"/>
    <w:rsid w:val="002D2A04"/>
    <w:rsid w:val="002D436B"/>
    <w:rsid w:val="002D4495"/>
    <w:rsid w:val="002D63E5"/>
    <w:rsid w:val="002D6C44"/>
    <w:rsid w:val="002D7C8B"/>
    <w:rsid w:val="002E1C0B"/>
    <w:rsid w:val="002E2AD4"/>
    <w:rsid w:val="002E2BA0"/>
    <w:rsid w:val="002E2D0D"/>
    <w:rsid w:val="002E3304"/>
    <w:rsid w:val="002E330F"/>
    <w:rsid w:val="002E3816"/>
    <w:rsid w:val="002E48E0"/>
    <w:rsid w:val="002E4EDB"/>
    <w:rsid w:val="002E667A"/>
    <w:rsid w:val="002E67CE"/>
    <w:rsid w:val="002E6B54"/>
    <w:rsid w:val="002E7670"/>
    <w:rsid w:val="002E7B3E"/>
    <w:rsid w:val="002F00F2"/>
    <w:rsid w:val="002F1475"/>
    <w:rsid w:val="002F2594"/>
    <w:rsid w:val="002F25B8"/>
    <w:rsid w:val="002F30A3"/>
    <w:rsid w:val="002F3F19"/>
    <w:rsid w:val="002F467C"/>
    <w:rsid w:val="002F48E9"/>
    <w:rsid w:val="002F53C1"/>
    <w:rsid w:val="002F690A"/>
    <w:rsid w:val="002F6DDB"/>
    <w:rsid w:val="002F7524"/>
    <w:rsid w:val="0030055E"/>
    <w:rsid w:val="0030069D"/>
    <w:rsid w:val="003013F3"/>
    <w:rsid w:val="003030A8"/>
    <w:rsid w:val="003039D6"/>
    <w:rsid w:val="00304EE4"/>
    <w:rsid w:val="00305079"/>
    <w:rsid w:val="00305185"/>
    <w:rsid w:val="00305306"/>
    <w:rsid w:val="00306C4B"/>
    <w:rsid w:val="00306D19"/>
    <w:rsid w:val="00306EFB"/>
    <w:rsid w:val="00307B22"/>
    <w:rsid w:val="00310271"/>
    <w:rsid w:val="00310963"/>
    <w:rsid w:val="00311101"/>
    <w:rsid w:val="0031142E"/>
    <w:rsid w:val="0031211E"/>
    <w:rsid w:val="003124C8"/>
    <w:rsid w:val="003126B1"/>
    <w:rsid w:val="003136F0"/>
    <w:rsid w:val="003149E8"/>
    <w:rsid w:val="00315334"/>
    <w:rsid w:val="00316028"/>
    <w:rsid w:val="00316304"/>
    <w:rsid w:val="003164B9"/>
    <w:rsid w:val="003169BC"/>
    <w:rsid w:val="00316C6A"/>
    <w:rsid w:val="00317F35"/>
    <w:rsid w:val="00321D7B"/>
    <w:rsid w:val="003236C2"/>
    <w:rsid w:val="00324C80"/>
    <w:rsid w:val="00324FE5"/>
    <w:rsid w:val="00325194"/>
    <w:rsid w:val="00326631"/>
    <w:rsid w:val="00326719"/>
    <w:rsid w:val="00326AE1"/>
    <w:rsid w:val="00326B4D"/>
    <w:rsid w:val="00326EFA"/>
    <w:rsid w:val="00327076"/>
    <w:rsid w:val="003305C5"/>
    <w:rsid w:val="00331665"/>
    <w:rsid w:val="003317A9"/>
    <w:rsid w:val="00331D41"/>
    <w:rsid w:val="00331D44"/>
    <w:rsid w:val="00332C21"/>
    <w:rsid w:val="00332EC3"/>
    <w:rsid w:val="00334102"/>
    <w:rsid w:val="003355E7"/>
    <w:rsid w:val="0033602A"/>
    <w:rsid w:val="0033646D"/>
    <w:rsid w:val="00336D0A"/>
    <w:rsid w:val="0033711D"/>
    <w:rsid w:val="00337A70"/>
    <w:rsid w:val="00340180"/>
    <w:rsid w:val="003409B2"/>
    <w:rsid w:val="00341529"/>
    <w:rsid w:val="00341D2F"/>
    <w:rsid w:val="00341EB8"/>
    <w:rsid w:val="0034219E"/>
    <w:rsid w:val="00344827"/>
    <w:rsid w:val="00344AE5"/>
    <w:rsid w:val="00345D32"/>
    <w:rsid w:val="00345D7D"/>
    <w:rsid w:val="00350AAB"/>
    <w:rsid w:val="00350ADC"/>
    <w:rsid w:val="00351040"/>
    <w:rsid w:val="003517C0"/>
    <w:rsid w:val="00351F4B"/>
    <w:rsid w:val="003524EE"/>
    <w:rsid w:val="00354F7A"/>
    <w:rsid w:val="003559E0"/>
    <w:rsid w:val="0035652B"/>
    <w:rsid w:val="00356FAF"/>
    <w:rsid w:val="003570F6"/>
    <w:rsid w:val="003579A3"/>
    <w:rsid w:val="0036023E"/>
    <w:rsid w:val="003612A2"/>
    <w:rsid w:val="003617B8"/>
    <w:rsid w:val="00361DE6"/>
    <w:rsid w:val="00362262"/>
    <w:rsid w:val="003623A6"/>
    <w:rsid w:val="00363167"/>
    <w:rsid w:val="00365067"/>
    <w:rsid w:val="003651EC"/>
    <w:rsid w:val="00365EA0"/>
    <w:rsid w:val="00366427"/>
    <w:rsid w:val="00367D46"/>
    <w:rsid w:val="00370499"/>
    <w:rsid w:val="00371150"/>
    <w:rsid w:val="00371760"/>
    <w:rsid w:val="0037249A"/>
    <w:rsid w:val="00373772"/>
    <w:rsid w:val="003749F1"/>
    <w:rsid w:val="00376B97"/>
    <w:rsid w:val="00377EC3"/>
    <w:rsid w:val="00380A67"/>
    <w:rsid w:val="003823D0"/>
    <w:rsid w:val="00382F3D"/>
    <w:rsid w:val="0038342D"/>
    <w:rsid w:val="003837D0"/>
    <w:rsid w:val="00384D15"/>
    <w:rsid w:val="00384EF7"/>
    <w:rsid w:val="0038663C"/>
    <w:rsid w:val="00386C8C"/>
    <w:rsid w:val="00386DE6"/>
    <w:rsid w:val="00386F21"/>
    <w:rsid w:val="00387EB7"/>
    <w:rsid w:val="0039008D"/>
    <w:rsid w:val="003907E4"/>
    <w:rsid w:val="00390F97"/>
    <w:rsid w:val="00391269"/>
    <w:rsid w:val="00391FE0"/>
    <w:rsid w:val="00392309"/>
    <w:rsid w:val="00392341"/>
    <w:rsid w:val="00393221"/>
    <w:rsid w:val="00394294"/>
    <w:rsid w:val="0039505B"/>
    <w:rsid w:val="0039516C"/>
    <w:rsid w:val="003956A1"/>
    <w:rsid w:val="00395A8D"/>
    <w:rsid w:val="00396634"/>
    <w:rsid w:val="0039689D"/>
    <w:rsid w:val="00396FE8"/>
    <w:rsid w:val="003A0042"/>
    <w:rsid w:val="003A0175"/>
    <w:rsid w:val="003A0525"/>
    <w:rsid w:val="003A07DB"/>
    <w:rsid w:val="003A15CD"/>
    <w:rsid w:val="003A2BD1"/>
    <w:rsid w:val="003A2E44"/>
    <w:rsid w:val="003A550A"/>
    <w:rsid w:val="003A5C8D"/>
    <w:rsid w:val="003A6669"/>
    <w:rsid w:val="003A69AE"/>
    <w:rsid w:val="003A7A23"/>
    <w:rsid w:val="003A7A83"/>
    <w:rsid w:val="003B063A"/>
    <w:rsid w:val="003B10B1"/>
    <w:rsid w:val="003B2CB6"/>
    <w:rsid w:val="003B3257"/>
    <w:rsid w:val="003B5914"/>
    <w:rsid w:val="003B5DA2"/>
    <w:rsid w:val="003B6505"/>
    <w:rsid w:val="003B6D9A"/>
    <w:rsid w:val="003C0874"/>
    <w:rsid w:val="003C0C62"/>
    <w:rsid w:val="003C1FB4"/>
    <w:rsid w:val="003C205A"/>
    <w:rsid w:val="003C2289"/>
    <w:rsid w:val="003C22A3"/>
    <w:rsid w:val="003C231F"/>
    <w:rsid w:val="003C2C4D"/>
    <w:rsid w:val="003C3F4F"/>
    <w:rsid w:val="003C593D"/>
    <w:rsid w:val="003C5C89"/>
    <w:rsid w:val="003C60A0"/>
    <w:rsid w:val="003C6560"/>
    <w:rsid w:val="003C7F6F"/>
    <w:rsid w:val="003D0952"/>
    <w:rsid w:val="003D19C4"/>
    <w:rsid w:val="003D48E7"/>
    <w:rsid w:val="003D5E3A"/>
    <w:rsid w:val="003D6255"/>
    <w:rsid w:val="003D691D"/>
    <w:rsid w:val="003D6BE0"/>
    <w:rsid w:val="003D6CB9"/>
    <w:rsid w:val="003D6E58"/>
    <w:rsid w:val="003D7ABB"/>
    <w:rsid w:val="003D7B65"/>
    <w:rsid w:val="003E056E"/>
    <w:rsid w:val="003E08F3"/>
    <w:rsid w:val="003E2EB7"/>
    <w:rsid w:val="003E3B17"/>
    <w:rsid w:val="003E3BE4"/>
    <w:rsid w:val="003E3E54"/>
    <w:rsid w:val="003E7387"/>
    <w:rsid w:val="003E7463"/>
    <w:rsid w:val="003F0850"/>
    <w:rsid w:val="003F0AD2"/>
    <w:rsid w:val="003F16D0"/>
    <w:rsid w:val="003F2243"/>
    <w:rsid w:val="003F26FA"/>
    <w:rsid w:val="003F30CA"/>
    <w:rsid w:val="003F49C0"/>
    <w:rsid w:val="003F55DD"/>
    <w:rsid w:val="003F6370"/>
    <w:rsid w:val="003F737B"/>
    <w:rsid w:val="004008B0"/>
    <w:rsid w:val="00401C8E"/>
    <w:rsid w:val="00402DB0"/>
    <w:rsid w:val="00402FE2"/>
    <w:rsid w:val="004056CB"/>
    <w:rsid w:val="004063F7"/>
    <w:rsid w:val="0040732D"/>
    <w:rsid w:val="00407649"/>
    <w:rsid w:val="0040770B"/>
    <w:rsid w:val="00407BFD"/>
    <w:rsid w:val="00410378"/>
    <w:rsid w:val="00410932"/>
    <w:rsid w:val="00410C3A"/>
    <w:rsid w:val="00411B4B"/>
    <w:rsid w:val="00411CC1"/>
    <w:rsid w:val="0041272F"/>
    <w:rsid w:val="004136D4"/>
    <w:rsid w:val="00414C89"/>
    <w:rsid w:val="00415F20"/>
    <w:rsid w:val="0041686F"/>
    <w:rsid w:val="00416A65"/>
    <w:rsid w:val="00417131"/>
    <w:rsid w:val="00417297"/>
    <w:rsid w:val="004176AD"/>
    <w:rsid w:val="0042016D"/>
    <w:rsid w:val="004204EC"/>
    <w:rsid w:val="00420821"/>
    <w:rsid w:val="00420CF4"/>
    <w:rsid w:val="004228CE"/>
    <w:rsid w:val="0042445C"/>
    <w:rsid w:val="004246AC"/>
    <w:rsid w:val="00424A0D"/>
    <w:rsid w:val="004250DD"/>
    <w:rsid w:val="004255AC"/>
    <w:rsid w:val="00426812"/>
    <w:rsid w:val="00427606"/>
    <w:rsid w:val="00431362"/>
    <w:rsid w:val="004328C9"/>
    <w:rsid w:val="004331EF"/>
    <w:rsid w:val="00433F31"/>
    <w:rsid w:val="00434255"/>
    <w:rsid w:val="004347F5"/>
    <w:rsid w:val="00434C7C"/>
    <w:rsid w:val="00435885"/>
    <w:rsid w:val="00436538"/>
    <w:rsid w:val="004370A9"/>
    <w:rsid w:val="0043758C"/>
    <w:rsid w:val="00437DA5"/>
    <w:rsid w:val="004400F8"/>
    <w:rsid w:val="0044104A"/>
    <w:rsid w:val="0044129B"/>
    <w:rsid w:val="0044206B"/>
    <w:rsid w:val="004420F2"/>
    <w:rsid w:val="004421BB"/>
    <w:rsid w:val="004428A8"/>
    <w:rsid w:val="00442CD5"/>
    <w:rsid w:val="0044492C"/>
    <w:rsid w:val="00444A65"/>
    <w:rsid w:val="00445419"/>
    <w:rsid w:val="004458D2"/>
    <w:rsid w:val="00445DCB"/>
    <w:rsid w:val="00446227"/>
    <w:rsid w:val="00446608"/>
    <w:rsid w:val="00447180"/>
    <w:rsid w:val="00447497"/>
    <w:rsid w:val="00447864"/>
    <w:rsid w:val="00447B22"/>
    <w:rsid w:val="00450755"/>
    <w:rsid w:val="00452539"/>
    <w:rsid w:val="004529C2"/>
    <w:rsid w:val="00454317"/>
    <w:rsid w:val="00454AB9"/>
    <w:rsid w:val="00454D70"/>
    <w:rsid w:val="00456834"/>
    <w:rsid w:val="0045709B"/>
    <w:rsid w:val="00460745"/>
    <w:rsid w:val="00460A5C"/>
    <w:rsid w:val="00460F1F"/>
    <w:rsid w:val="004612F4"/>
    <w:rsid w:val="0046146F"/>
    <w:rsid w:val="00461873"/>
    <w:rsid w:val="00461AE2"/>
    <w:rsid w:val="004624F1"/>
    <w:rsid w:val="004627BA"/>
    <w:rsid w:val="0046315E"/>
    <w:rsid w:val="00463F24"/>
    <w:rsid w:val="004640D6"/>
    <w:rsid w:val="0046450A"/>
    <w:rsid w:val="00464A61"/>
    <w:rsid w:val="00464DAB"/>
    <w:rsid w:val="00466053"/>
    <w:rsid w:val="00466064"/>
    <w:rsid w:val="0046699D"/>
    <w:rsid w:val="00466E2F"/>
    <w:rsid w:val="00467332"/>
    <w:rsid w:val="00467503"/>
    <w:rsid w:val="004700C0"/>
    <w:rsid w:val="00470AC4"/>
    <w:rsid w:val="00470D41"/>
    <w:rsid w:val="00471048"/>
    <w:rsid w:val="004720C1"/>
    <w:rsid w:val="004724D6"/>
    <w:rsid w:val="00473BB1"/>
    <w:rsid w:val="00474770"/>
    <w:rsid w:val="004752B9"/>
    <w:rsid w:val="00475B96"/>
    <w:rsid w:val="00475C78"/>
    <w:rsid w:val="004760B5"/>
    <w:rsid w:val="00476AF5"/>
    <w:rsid w:val="00476C1A"/>
    <w:rsid w:val="004775C4"/>
    <w:rsid w:val="00477980"/>
    <w:rsid w:val="00480402"/>
    <w:rsid w:val="00480E67"/>
    <w:rsid w:val="004812EF"/>
    <w:rsid w:val="00481C69"/>
    <w:rsid w:val="00481E79"/>
    <w:rsid w:val="004823E8"/>
    <w:rsid w:val="00482523"/>
    <w:rsid w:val="0048273A"/>
    <w:rsid w:val="00482CA0"/>
    <w:rsid w:val="00482FB7"/>
    <w:rsid w:val="004849A8"/>
    <w:rsid w:val="00484AD8"/>
    <w:rsid w:val="00484F4B"/>
    <w:rsid w:val="004855EE"/>
    <w:rsid w:val="00485DC0"/>
    <w:rsid w:val="00486278"/>
    <w:rsid w:val="00487474"/>
    <w:rsid w:val="00487567"/>
    <w:rsid w:val="00490528"/>
    <w:rsid w:val="00491DD6"/>
    <w:rsid w:val="004922EB"/>
    <w:rsid w:val="0049234E"/>
    <w:rsid w:val="004923FE"/>
    <w:rsid w:val="004936CC"/>
    <w:rsid w:val="00493B49"/>
    <w:rsid w:val="00493CD5"/>
    <w:rsid w:val="00495DCE"/>
    <w:rsid w:val="00496660"/>
    <w:rsid w:val="004969FB"/>
    <w:rsid w:val="0049747B"/>
    <w:rsid w:val="004A024B"/>
    <w:rsid w:val="004A12EA"/>
    <w:rsid w:val="004A1486"/>
    <w:rsid w:val="004A1844"/>
    <w:rsid w:val="004A1977"/>
    <w:rsid w:val="004A2B32"/>
    <w:rsid w:val="004A3030"/>
    <w:rsid w:val="004A312E"/>
    <w:rsid w:val="004A36E5"/>
    <w:rsid w:val="004A4413"/>
    <w:rsid w:val="004A64BA"/>
    <w:rsid w:val="004A7156"/>
    <w:rsid w:val="004A7B45"/>
    <w:rsid w:val="004B043F"/>
    <w:rsid w:val="004B2346"/>
    <w:rsid w:val="004B295B"/>
    <w:rsid w:val="004B2A1F"/>
    <w:rsid w:val="004B2C9D"/>
    <w:rsid w:val="004B3394"/>
    <w:rsid w:val="004B3A33"/>
    <w:rsid w:val="004B4D30"/>
    <w:rsid w:val="004B5A70"/>
    <w:rsid w:val="004B6E8F"/>
    <w:rsid w:val="004B73BA"/>
    <w:rsid w:val="004C0B03"/>
    <w:rsid w:val="004C236D"/>
    <w:rsid w:val="004C25D0"/>
    <w:rsid w:val="004C299A"/>
    <w:rsid w:val="004C3AE0"/>
    <w:rsid w:val="004C4463"/>
    <w:rsid w:val="004C4EB8"/>
    <w:rsid w:val="004C60C1"/>
    <w:rsid w:val="004C79CE"/>
    <w:rsid w:val="004D14D3"/>
    <w:rsid w:val="004D22F7"/>
    <w:rsid w:val="004D2C8B"/>
    <w:rsid w:val="004D5293"/>
    <w:rsid w:val="004D58AC"/>
    <w:rsid w:val="004D5D34"/>
    <w:rsid w:val="004D5D35"/>
    <w:rsid w:val="004D602C"/>
    <w:rsid w:val="004D7F80"/>
    <w:rsid w:val="004D7FCE"/>
    <w:rsid w:val="004E07AD"/>
    <w:rsid w:val="004E07D6"/>
    <w:rsid w:val="004E12B4"/>
    <w:rsid w:val="004E2FB9"/>
    <w:rsid w:val="004E2FEB"/>
    <w:rsid w:val="004E3089"/>
    <w:rsid w:val="004E35D1"/>
    <w:rsid w:val="004E4120"/>
    <w:rsid w:val="004E4F88"/>
    <w:rsid w:val="004E699C"/>
    <w:rsid w:val="004E773F"/>
    <w:rsid w:val="004E7FF1"/>
    <w:rsid w:val="004F012B"/>
    <w:rsid w:val="004F154E"/>
    <w:rsid w:val="004F176C"/>
    <w:rsid w:val="004F1961"/>
    <w:rsid w:val="004F26C9"/>
    <w:rsid w:val="004F280C"/>
    <w:rsid w:val="004F2872"/>
    <w:rsid w:val="004F29E8"/>
    <w:rsid w:val="004F2A79"/>
    <w:rsid w:val="004F2B31"/>
    <w:rsid w:val="004F3429"/>
    <w:rsid w:val="004F38CC"/>
    <w:rsid w:val="004F3ECC"/>
    <w:rsid w:val="004F4A53"/>
    <w:rsid w:val="004F6CFF"/>
    <w:rsid w:val="004F7F9F"/>
    <w:rsid w:val="0050138A"/>
    <w:rsid w:val="00501A43"/>
    <w:rsid w:val="00501F13"/>
    <w:rsid w:val="00502687"/>
    <w:rsid w:val="00503FB1"/>
    <w:rsid w:val="00504830"/>
    <w:rsid w:val="00505786"/>
    <w:rsid w:val="00505E33"/>
    <w:rsid w:val="00505F16"/>
    <w:rsid w:val="00507018"/>
    <w:rsid w:val="00507CBB"/>
    <w:rsid w:val="00511D2A"/>
    <w:rsid w:val="00513645"/>
    <w:rsid w:val="00516031"/>
    <w:rsid w:val="00520299"/>
    <w:rsid w:val="00520564"/>
    <w:rsid w:val="005216B2"/>
    <w:rsid w:val="00521E0F"/>
    <w:rsid w:val="0052356D"/>
    <w:rsid w:val="005237FE"/>
    <w:rsid w:val="00524BDF"/>
    <w:rsid w:val="00524D8A"/>
    <w:rsid w:val="00524E6C"/>
    <w:rsid w:val="00525930"/>
    <w:rsid w:val="00525DC2"/>
    <w:rsid w:val="00526777"/>
    <w:rsid w:val="0052761E"/>
    <w:rsid w:val="00527B7A"/>
    <w:rsid w:val="00530216"/>
    <w:rsid w:val="00530512"/>
    <w:rsid w:val="00530546"/>
    <w:rsid w:val="00531109"/>
    <w:rsid w:val="00531C6A"/>
    <w:rsid w:val="00531E3F"/>
    <w:rsid w:val="00535C0A"/>
    <w:rsid w:val="00537B4C"/>
    <w:rsid w:val="00537D3B"/>
    <w:rsid w:val="00537E2F"/>
    <w:rsid w:val="005406D4"/>
    <w:rsid w:val="00541433"/>
    <w:rsid w:val="00541B53"/>
    <w:rsid w:val="005429EF"/>
    <w:rsid w:val="00544F74"/>
    <w:rsid w:val="00544FCB"/>
    <w:rsid w:val="0054562D"/>
    <w:rsid w:val="00545F15"/>
    <w:rsid w:val="005462D8"/>
    <w:rsid w:val="00546867"/>
    <w:rsid w:val="005475F2"/>
    <w:rsid w:val="00550965"/>
    <w:rsid w:val="00551FEA"/>
    <w:rsid w:val="00553C39"/>
    <w:rsid w:val="0055421B"/>
    <w:rsid w:val="005546AA"/>
    <w:rsid w:val="00555142"/>
    <w:rsid w:val="00555B3D"/>
    <w:rsid w:val="00556921"/>
    <w:rsid w:val="00557183"/>
    <w:rsid w:val="005573E1"/>
    <w:rsid w:val="005604B3"/>
    <w:rsid w:val="00561EEF"/>
    <w:rsid w:val="005627D4"/>
    <w:rsid w:val="00563148"/>
    <w:rsid w:val="00563C31"/>
    <w:rsid w:val="00564026"/>
    <w:rsid w:val="0056411B"/>
    <w:rsid w:val="005645DF"/>
    <w:rsid w:val="00564C4E"/>
    <w:rsid w:val="00567360"/>
    <w:rsid w:val="00567F5F"/>
    <w:rsid w:val="005702AB"/>
    <w:rsid w:val="005706B0"/>
    <w:rsid w:val="0057095B"/>
    <w:rsid w:val="00570D73"/>
    <w:rsid w:val="005711CE"/>
    <w:rsid w:val="005718FC"/>
    <w:rsid w:val="005726DC"/>
    <w:rsid w:val="00572795"/>
    <w:rsid w:val="005728E7"/>
    <w:rsid w:val="00572ADB"/>
    <w:rsid w:val="00573F25"/>
    <w:rsid w:val="00574462"/>
    <w:rsid w:val="0057550F"/>
    <w:rsid w:val="00575A44"/>
    <w:rsid w:val="005769C7"/>
    <w:rsid w:val="005773EE"/>
    <w:rsid w:val="00581C76"/>
    <w:rsid w:val="00581DD1"/>
    <w:rsid w:val="00582272"/>
    <w:rsid w:val="005829A5"/>
    <w:rsid w:val="0058359A"/>
    <w:rsid w:val="00584B03"/>
    <w:rsid w:val="005858DB"/>
    <w:rsid w:val="00585B06"/>
    <w:rsid w:val="00585EAD"/>
    <w:rsid w:val="00586244"/>
    <w:rsid w:val="0058641F"/>
    <w:rsid w:val="00586F6F"/>
    <w:rsid w:val="005870D8"/>
    <w:rsid w:val="0058726A"/>
    <w:rsid w:val="0058776D"/>
    <w:rsid w:val="00590E9A"/>
    <w:rsid w:val="00592CC8"/>
    <w:rsid w:val="00592F3D"/>
    <w:rsid w:val="00593965"/>
    <w:rsid w:val="005942E9"/>
    <w:rsid w:val="00596511"/>
    <w:rsid w:val="00596CDD"/>
    <w:rsid w:val="00596FCF"/>
    <w:rsid w:val="00597789"/>
    <w:rsid w:val="005A01C5"/>
    <w:rsid w:val="005A0BC1"/>
    <w:rsid w:val="005A0DB9"/>
    <w:rsid w:val="005A16ED"/>
    <w:rsid w:val="005A2568"/>
    <w:rsid w:val="005A2D87"/>
    <w:rsid w:val="005A2E02"/>
    <w:rsid w:val="005A3E73"/>
    <w:rsid w:val="005A437C"/>
    <w:rsid w:val="005A44F7"/>
    <w:rsid w:val="005A4D54"/>
    <w:rsid w:val="005A5080"/>
    <w:rsid w:val="005A58C9"/>
    <w:rsid w:val="005A5A72"/>
    <w:rsid w:val="005A61A1"/>
    <w:rsid w:val="005A6C55"/>
    <w:rsid w:val="005A6F20"/>
    <w:rsid w:val="005A7CD8"/>
    <w:rsid w:val="005B06A6"/>
    <w:rsid w:val="005B2194"/>
    <w:rsid w:val="005B22B5"/>
    <w:rsid w:val="005B3555"/>
    <w:rsid w:val="005B4210"/>
    <w:rsid w:val="005B4297"/>
    <w:rsid w:val="005B475A"/>
    <w:rsid w:val="005B54F5"/>
    <w:rsid w:val="005B5E2E"/>
    <w:rsid w:val="005B6A41"/>
    <w:rsid w:val="005B6D13"/>
    <w:rsid w:val="005B719C"/>
    <w:rsid w:val="005C0037"/>
    <w:rsid w:val="005C0816"/>
    <w:rsid w:val="005C0E62"/>
    <w:rsid w:val="005C1B2D"/>
    <w:rsid w:val="005C1CA5"/>
    <w:rsid w:val="005C250F"/>
    <w:rsid w:val="005C2C77"/>
    <w:rsid w:val="005C2C8B"/>
    <w:rsid w:val="005C33E6"/>
    <w:rsid w:val="005C34AB"/>
    <w:rsid w:val="005C37FD"/>
    <w:rsid w:val="005C3E41"/>
    <w:rsid w:val="005C4396"/>
    <w:rsid w:val="005C4A9E"/>
    <w:rsid w:val="005C6560"/>
    <w:rsid w:val="005C68B7"/>
    <w:rsid w:val="005C6B60"/>
    <w:rsid w:val="005C7942"/>
    <w:rsid w:val="005C7F18"/>
    <w:rsid w:val="005D089E"/>
    <w:rsid w:val="005D1BA2"/>
    <w:rsid w:val="005D23A5"/>
    <w:rsid w:val="005D2A16"/>
    <w:rsid w:val="005D31D2"/>
    <w:rsid w:val="005D3A5B"/>
    <w:rsid w:val="005D3CD7"/>
    <w:rsid w:val="005D3D47"/>
    <w:rsid w:val="005D44FD"/>
    <w:rsid w:val="005D4ADE"/>
    <w:rsid w:val="005D4FC1"/>
    <w:rsid w:val="005D5156"/>
    <w:rsid w:val="005D5417"/>
    <w:rsid w:val="005D54E9"/>
    <w:rsid w:val="005D5B33"/>
    <w:rsid w:val="005D724B"/>
    <w:rsid w:val="005D7B34"/>
    <w:rsid w:val="005D7B8C"/>
    <w:rsid w:val="005E00CE"/>
    <w:rsid w:val="005E039C"/>
    <w:rsid w:val="005E0A04"/>
    <w:rsid w:val="005E0A8E"/>
    <w:rsid w:val="005E10E2"/>
    <w:rsid w:val="005E11CB"/>
    <w:rsid w:val="005E39E9"/>
    <w:rsid w:val="005E441A"/>
    <w:rsid w:val="005E48A4"/>
    <w:rsid w:val="005E4963"/>
    <w:rsid w:val="005E4B76"/>
    <w:rsid w:val="005E57C2"/>
    <w:rsid w:val="005E62BE"/>
    <w:rsid w:val="005F0678"/>
    <w:rsid w:val="005F0871"/>
    <w:rsid w:val="005F0B50"/>
    <w:rsid w:val="005F0EB7"/>
    <w:rsid w:val="005F1DB4"/>
    <w:rsid w:val="005F3008"/>
    <w:rsid w:val="005F3AA9"/>
    <w:rsid w:val="005F461E"/>
    <w:rsid w:val="005F4CC1"/>
    <w:rsid w:val="005F51F2"/>
    <w:rsid w:val="005F639E"/>
    <w:rsid w:val="005F7E2D"/>
    <w:rsid w:val="00600276"/>
    <w:rsid w:val="00601D9C"/>
    <w:rsid w:val="00602823"/>
    <w:rsid w:val="00603C26"/>
    <w:rsid w:val="00604F06"/>
    <w:rsid w:val="0060564B"/>
    <w:rsid w:val="006058CA"/>
    <w:rsid w:val="00605C94"/>
    <w:rsid w:val="0060610C"/>
    <w:rsid w:val="00606421"/>
    <w:rsid w:val="00610318"/>
    <w:rsid w:val="0061033A"/>
    <w:rsid w:val="00610636"/>
    <w:rsid w:val="0061070D"/>
    <w:rsid w:val="00610E06"/>
    <w:rsid w:val="00612285"/>
    <w:rsid w:val="00613A53"/>
    <w:rsid w:val="00613AA6"/>
    <w:rsid w:val="00614259"/>
    <w:rsid w:val="00614422"/>
    <w:rsid w:val="00614703"/>
    <w:rsid w:val="0061609C"/>
    <w:rsid w:val="00617E2C"/>
    <w:rsid w:val="0062007A"/>
    <w:rsid w:val="00620347"/>
    <w:rsid w:val="006214EB"/>
    <w:rsid w:val="00622179"/>
    <w:rsid w:val="006225E4"/>
    <w:rsid w:val="006236C2"/>
    <w:rsid w:val="006244AD"/>
    <w:rsid w:val="006249BA"/>
    <w:rsid w:val="00625841"/>
    <w:rsid w:val="00625BC7"/>
    <w:rsid w:val="00626850"/>
    <w:rsid w:val="00626CA8"/>
    <w:rsid w:val="0063023E"/>
    <w:rsid w:val="00630603"/>
    <w:rsid w:val="006307C7"/>
    <w:rsid w:val="00630AC1"/>
    <w:rsid w:val="00630C71"/>
    <w:rsid w:val="006310BC"/>
    <w:rsid w:val="006317DB"/>
    <w:rsid w:val="00631888"/>
    <w:rsid w:val="00632937"/>
    <w:rsid w:val="00633F34"/>
    <w:rsid w:val="0063430E"/>
    <w:rsid w:val="00634A94"/>
    <w:rsid w:val="00634B2A"/>
    <w:rsid w:val="0063504B"/>
    <w:rsid w:val="006352E7"/>
    <w:rsid w:val="00635604"/>
    <w:rsid w:val="00635BE3"/>
    <w:rsid w:val="006360BF"/>
    <w:rsid w:val="00636175"/>
    <w:rsid w:val="00637E7B"/>
    <w:rsid w:val="00640E17"/>
    <w:rsid w:val="006414AB"/>
    <w:rsid w:val="006432E5"/>
    <w:rsid w:val="00643963"/>
    <w:rsid w:val="006439FF"/>
    <w:rsid w:val="006464CC"/>
    <w:rsid w:val="0064659D"/>
    <w:rsid w:val="0064661B"/>
    <w:rsid w:val="00646C35"/>
    <w:rsid w:val="00647875"/>
    <w:rsid w:val="006513E8"/>
    <w:rsid w:val="0065190F"/>
    <w:rsid w:val="00651E2B"/>
    <w:rsid w:val="00652101"/>
    <w:rsid w:val="006525E1"/>
    <w:rsid w:val="00652FA1"/>
    <w:rsid w:val="0065343C"/>
    <w:rsid w:val="00653C03"/>
    <w:rsid w:val="0065437A"/>
    <w:rsid w:val="00654F04"/>
    <w:rsid w:val="00654FC1"/>
    <w:rsid w:val="00655F3D"/>
    <w:rsid w:val="0065654E"/>
    <w:rsid w:val="00657597"/>
    <w:rsid w:val="00657701"/>
    <w:rsid w:val="00657C71"/>
    <w:rsid w:val="0066063B"/>
    <w:rsid w:val="00661B1D"/>
    <w:rsid w:val="00661D79"/>
    <w:rsid w:val="00662542"/>
    <w:rsid w:val="00662A40"/>
    <w:rsid w:val="00662B18"/>
    <w:rsid w:val="00662C3F"/>
    <w:rsid w:val="00665061"/>
    <w:rsid w:val="00665993"/>
    <w:rsid w:val="006660B0"/>
    <w:rsid w:val="0066763A"/>
    <w:rsid w:val="0066775C"/>
    <w:rsid w:val="00670262"/>
    <w:rsid w:val="006707D2"/>
    <w:rsid w:val="00670DFA"/>
    <w:rsid w:val="006710C5"/>
    <w:rsid w:val="006718CA"/>
    <w:rsid w:val="00672680"/>
    <w:rsid w:val="006733F2"/>
    <w:rsid w:val="006735B8"/>
    <w:rsid w:val="006738AF"/>
    <w:rsid w:val="006752C7"/>
    <w:rsid w:val="006753FE"/>
    <w:rsid w:val="006757DA"/>
    <w:rsid w:val="00675C41"/>
    <w:rsid w:val="00676CA6"/>
    <w:rsid w:val="006773E4"/>
    <w:rsid w:val="00680127"/>
    <w:rsid w:val="006805EC"/>
    <w:rsid w:val="0068166A"/>
    <w:rsid w:val="0068248A"/>
    <w:rsid w:val="00682DA2"/>
    <w:rsid w:val="00682EBE"/>
    <w:rsid w:val="00682F12"/>
    <w:rsid w:val="00682F23"/>
    <w:rsid w:val="0068442B"/>
    <w:rsid w:val="00684D89"/>
    <w:rsid w:val="00684E37"/>
    <w:rsid w:val="00686600"/>
    <w:rsid w:val="00686695"/>
    <w:rsid w:val="0068691D"/>
    <w:rsid w:val="00686CF8"/>
    <w:rsid w:val="00686DE1"/>
    <w:rsid w:val="0068741C"/>
    <w:rsid w:val="00687B9A"/>
    <w:rsid w:val="006901CA"/>
    <w:rsid w:val="00690300"/>
    <w:rsid w:val="00690E12"/>
    <w:rsid w:val="0069118D"/>
    <w:rsid w:val="006912E6"/>
    <w:rsid w:val="00691819"/>
    <w:rsid w:val="006918F0"/>
    <w:rsid w:val="00691DE3"/>
    <w:rsid w:val="0069287E"/>
    <w:rsid w:val="006929E8"/>
    <w:rsid w:val="0069323C"/>
    <w:rsid w:val="006934B4"/>
    <w:rsid w:val="006935BA"/>
    <w:rsid w:val="006939E6"/>
    <w:rsid w:val="00693C4D"/>
    <w:rsid w:val="00694337"/>
    <w:rsid w:val="00694BCD"/>
    <w:rsid w:val="00694C3E"/>
    <w:rsid w:val="00694E76"/>
    <w:rsid w:val="00694F20"/>
    <w:rsid w:val="00695D86"/>
    <w:rsid w:val="00695DA5"/>
    <w:rsid w:val="0069708F"/>
    <w:rsid w:val="0069723D"/>
    <w:rsid w:val="006A0E5F"/>
    <w:rsid w:val="006A1FB8"/>
    <w:rsid w:val="006A205D"/>
    <w:rsid w:val="006A35BD"/>
    <w:rsid w:val="006A3E76"/>
    <w:rsid w:val="006A4810"/>
    <w:rsid w:val="006A4AAF"/>
    <w:rsid w:val="006A511D"/>
    <w:rsid w:val="006A6065"/>
    <w:rsid w:val="006A61C4"/>
    <w:rsid w:val="006A65E9"/>
    <w:rsid w:val="006A7FFC"/>
    <w:rsid w:val="006B2B54"/>
    <w:rsid w:val="006B2D6A"/>
    <w:rsid w:val="006B3C9E"/>
    <w:rsid w:val="006B3FED"/>
    <w:rsid w:val="006B4239"/>
    <w:rsid w:val="006B45E4"/>
    <w:rsid w:val="006B49DE"/>
    <w:rsid w:val="006B4ACB"/>
    <w:rsid w:val="006B6451"/>
    <w:rsid w:val="006B65DE"/>
    <w:rsid w:val="006B6F41"/>
    <w:rsid w:val="006B74DC"/>
    <w:rsid w:val="006B77E9"/>
    <w:rsid w:val="006B7C59"/>
    <w:rsid w:val="006C0A3A"/>
    <w:rsid w:val="006C0C81"/>
    <w:rsid w:val="006C0FED"/>
    <w:rsid w:val="006C1465"/>
    <w:rsid w:val="006C164B"/>
    <w:rsid w:val="006C1F94"/>
    <w:rsid w:val="006C269D"/>
    <w:rsid w:val="006C2BEF"/>
    <w:rsid w:val="006C35DB"/>
    <w:rsid w:val="006C36F2"/>
    <w:rsid w:val="006C3F7C"/>
    <w:rsid w:val="006C437D"/>
    <w:rsid w:val="006C5E96"/>
    <w:rsid w:val="006C65EC"/>
    <w:rsid w:val="006C6BEE"/>
    <w:rsid w:val="006C7D1A"/>
    <w:rsid w:val="006D0129"/>
    <w:rsid w:val="006D0E85"/>
    <w:rsid w:val="006D24BC"/>
    <w:rsid w:val="006D28B0"/>
    <w:rsid w:val="006D441D"/>
    <w:rsid w:val="006D50A5"/>
    <w:rsid w:val="006D6055"/>
    <w:rsid w:val="006D6405"/>
    <w:rsid w:val="006D75E4"/>
    <w:rsid w:val="006E023E"/>
    <w:rsid w:val="006E0633"/>
    <w:rsid w:val="006E1646"/>
    <w:rsid w:val="006E1876"/>
    <w:rsid w:val="006E22F4"/>
    <w:rsid w:val="006E23D5"/>
    <w:rsid w:val="006E244F"/>
    <w:rsid w:val="006E3897"/>
    <w:rsid w:val="006E4877"/>
    <w:rsid w:val="006E4F24"/>
    <w:rsid w:val="006E50C0"/>
    <w:rsid w:val="006E54EC"/>
    <w:rsid w:val="006E5EF9"/>
    <w:rsid w:val="006E63F5"/>
    <w:rsid w:val="006E6740"/>
    <w:rsid w:val="006E69F7"/>
    <w:rsid w:val="006E6AC3"/>
    <w:rsid w:val="006E7FB3"/>
    <w:rsid w:val="006F20B5"/>
    <w:rsid w:val="006F25BF"/>
    <w:rsid w:val="006F2A9F"/>
    <w:rsid w:val="006F2F06"/>
    <w:rsid w:val="006F3AE5"/>
    <w:rsid w:val="006F3E3C"/>
    <w:rsid w:val="006F3FFA"/>
    <w:rsid w:val="006F498C"/>
    <w:rsid w:val="006F66DD"/>
    <w:rsid w:val="006F67B8"/>
    <w:rsid w:val="006F78C2"/>
    <w:rsid w:val="006F7D13"/>
    <w:rsid w:val="007014C4"/>
    <w:rsid w:val="00702F30"/>
    <w:rsid w:val="007033A9"/>
    <w:rsid w:val="00705FBB"/>
    <w:rsid w:val="00706532"/>
    <w:rsid w:val="007108BF"/>
    <w:rsid w:val="00710F83"/>
    <w:rsid w:val="00711D1F"/>
    <w:rsid w:val="00711DCC"/>
    <w:rsid w:val="00712C7A"/>
    <w:rsid w:val="00712D83"/>
    <w:rsid w:val="00714131"/>
    <w:rsid w:val="007160D8"/>
    <w:rsid w:val="00716212"/>
    <w:rsid w:val="00716C25"/>
    <w:rsid w:val="0072056E"/>
    <w:rsid w:val="0072057C"/>
    <w:rsid w:val="007205B8"/>
    <w:rsid w:val="007213A0"/>
    <w:rsid w:val="007221DB"/>
    <w:rsid w:val="00723D38"/>
    <w:rsid w:val="00723FB5"/>
    <w:rsid w:val="00724222"/>
    <w:rsid w:val="00724E78"/>
    <w:rsid w:val="00725F0B"/>
    <w:rsid w:val="00726376"/>
    <w:rsid w:val="00726543"/>
    <w:rsid w:val="007268EE"/>
    <w:rsid w:val="0072718F"/>
    <w:rsid w:val="0072743A"/>
    <w:rsid w:val="00727773"/>
    <w:rsid w:val="00727A8B"/>
    <w:rsid w:val="00727BD3"/>
    <w:rsid w:val="00727E54"/>
    <w:rsid w:val="00730040"/>
    <w:rsid w:val="00730225"/>
    <w:rsid w:val="00730FD2"/>
    <w:rsid w:val="007323D9"/>
    <w:rsid w:val="0073283C"/>
    <w:rsid w:val="007332C5"/>
    <w:rsid w:val="00733EBE"/>
    <w:rsid w:val="007341A8"/>
    <w:rsid w:val="0073455B"/>
    <w:rsid w:val="007347B6"/>
    <w:rsid w:val="0073563D"/>
    <w:rsid w:val="007357CE"/>
    <w:rsid w:val="0073583C"/>
    <w:rsid w:val="00736577"/>
    <w:rsid w:val="007374BA"/>
    <w:rsid w:val="00741E87"/>
    <w:rsid w:val="007424FD"/>
    <w:rsid w:val="0074253D"/>
    <w:rsid w:val="007441E3"/>
    <w:rsid w:val="007458BF"/>
    <w:rsid w:val="0074591B"/>
    <w:rsid w:val="0074631F"/>
    <w:rsid w:val="00747662"/>
    <w:rsid w:val="007507E7"/>
    <w:rsid w:val="00750BFF"/>
    <w:rsid w:val="00751BE2"/>
    <w:rsid w:val="00751E50"/>
    <w:rsid w:val="007520CE"/>
    <w:rsid w:val="007522AE"/>
    <w:rsid w:val="007531E4"/>
    <w:rsid w:val="00754E84"/>
    <w:rsid w:val="007560A0"/>
    <w:rsid w:val="007574AD"/>
    <w:rsid w:val="007579AD"/>
    <w:rsid w:val="007617DF"/>
    <w:rsid w:val="00761EAE"/>
    <w:rsid w:val="00764C0A"/>
    <w:rsid w:val="007651A0"/>
    <w:rsid w:val="00765417"/>
    <w:rsid w:val="00767639"/>
    <w:rsid w:val="00767DAF"/>
    <w:rsid w:val="0077037E"/>
    <w:rsid w:val="00770733"/>
    <w:rsid w:val="00771448"/>
    <w:rsid w:val="00771FE1"/>
    <w:rsid w:val="00772B01"/>
    <w:rsid w:val="0077352E"/>
    <w:rsid w:val="00773D0E"/>
    <w:rsid w:val="00773DB4"/>
    <w:rsid w:val="0077508B"/>
    <w:rsid w:val="00776435"/>
    <w:rsid w:val="007777F1"/>
    <w:rsid w:val="0078006B"/>
    <w:rsid w:val="007806A1"/>
    <w:rsid w:val="007819F6"/>
    <w:rsid w:val="00781D27"/>
    <w:rsid w:val="007825AB"/>
    <w:rsid w:val="00783399"/>
    <w:rsid w:val="007877E3"/>
    <w:rsid w:val="00787BEB"/>
    <w:rsid w:val="0079011C"/>
    <w:rsid w:val="00790731"/>
    <w:rsid w:val="00790E2F"/>
    <w:rsid w:val="007911F5"/>
    <w:rsid w:val="00791562"/>
    <w:rsid w:val="00791E80"/>
    <w:rsid w:val="00792CB8"/>
    <w:rsid w:val="007935A6"/>
    <w:rsid w:val="007935F5"/>
    <w:rsid w:val="00794AD2"/>
    <w:rsid w:val="00795603"/>
    <w:rsid w:val="00795BF6"/>
    <w:rsid w:val="00796E5A"/>
    <w:rsid w:val="007974D5"/>
    <w:rsid w:val="007976EC"/>
    <w:rsid w:val="007A176D"/>
    <w:rsid w:val="007A1822"/>
    <w:rsid w:val="007A1B5F"/>
    <w:rsid w:val="007A2289"/>
    <w:rsid w:val="007A3B6F"/>
    <w:rsid w:val="007A4633"/>
    <w:rsid w:val="007A53DD"/>
    <w:rsid w:val="007A5AFA"/>
    <w:rsid w:val="007A6659"/>
    <w:rsid w:val="007A7538"/>
    <w:rsid w:val="007B0055"/>
    <w:rsid w:val="007B1F56"/>
    <w:rsid w:val="007B20E8"/>
    <w:rsid w:val="007B276A"/>
    <w:rsid w:val="007B3F6B"/>
    <w:rsid w:val="007B4B72"/>
    <w:rsid w:val="007B4E01"/>
    <w:rsid w:val="007B54C1"/>
    <w:rsid w:val="007B658B"/>
    <w:rsid w:val="007B6D4A"/>
    <w:rsid w:val="007B721A"/>
    <w:rsid w:val="007C0118"/>
    <w:rsid w:val="007C098A"/>
    <w:rsid w:val="007C29C6"/>
    <w:rsid w:val="007C29EC"/>
    <w:rsid w:val="007C2BD7"/>
    <w:rsid w:val="007C6352"/>
    <w:rsid w:val="007C6514"/>
    <w:rsid w:val="007C6F33"/>
    <w:rsid w:val="007C74AD"/>
    <w:rsid w:val="007C77CB"/>
    <w:rsid w:val="007C7FF4"/>
    <w:rsid w:val="007D00A7"/>
    <w:rsid w:val="007D1DD5"/>
    <w:rsid w:val="007D1E39"/>
    <w:rsid w:val="007D2312"/>
    <w:rsid w:val="007D2FE3"/>
    <w:rsid w:val="007D3D2F"/>
    <w:rsid w:val="007D456B"/>
    <w:rsid w:val="007D4AED"/>
    <w:rsid w:val="007D55C3"/>
    <w:rsid w:val="007D61D0"/>
    <w:rsid w:val="007D71A1"/>
    <w:rsid w:val="007D732C"/>
    <w:rsid w:val="007D7356"/>
    <w:rsid w:val="007D76EF"/>
    <w:rsid w:val="007D7715"/>
    <w:rsid w:val="007D7775"/>
    <w:rsid w:val="007D7AD9"/>
    <w:rsid w:val="007D7FB1"/>
    <w:rsid w:val="007E0450"/>
    <w:rsid w:val="007E07C4"/>
    <w:rsid w:val="007E0B41"/>
    <w:rsid w:val="007E0FA4"/>
    <w:rsid w:val="007E1029"/>
    <w:rsid w:val="007E1126"/>
    <w:rsid w:val="007E24AC"/>
    <w:rsid w:val="007E2AF1"/>
    <w:rsid w:val="007E2DC3"/>
    <w:rsid w:val="007E37A9"/>
    <w:rsid w:val="007E4EAA"/>
    <w:rsid w:val="007E5DBA"/>
    <w:rsid w:val="007E73EF"/>
    <w:rsid w:val="007E7475"/>
    <w:rsid w:val="007F0CC1"/>
    <w:rsid w:val="007F0FC2"/>
    <w:rsid w:val="007F1048"/>
    <w:rsid w:val="007F10B2"/>
    <w:rsid w:val="007F2C7B"/>
    <w:rsid w:val="007F32DF"/>
    <w:rsid w:val="007F4C45"/>
    <w:rsid w:val="007F523A"/>
    <w:rsid w:val="007F74A4"/>
    <w:rsid w:val="007F7B52"/>
    <w:rsid w:val="007F7BBC"/>
    <w:rsid w:val="00802081"/>
    <w:rsid w:val="0080299D"/>
    <w:rsid w:val="00803223"/>
    <w:rsid w:val="0080371B"/>
    <w:rsid w:val="00803970"/>
    <w:rsid w:val="008039EE"/>
    <w:rsid w:val="00804AF8"/>
    <w:rsid w:val="008055FA"/>
    <w:rsid w:val="0080567A"/>
    <w:rsid w:val="00805774"/>
    <w:rsid w:val="00805ED7"/>
    <w:rsid w:val="00807FD0"/>
    <w:rsid w:val="00810C8B"/>
    <w:rsid w:val="0081137D"/>
    <w:rsid w:val="00814443"/>
    <w:rsid w:val="00814A5C"/>
    <w:rsid w:val="00814C3B"/>
    <w:rsid w:val="00816A2F"/>
    <w:rsid w:val="00817777"/>
    <w:rsid w:val="008215A1"/>
    <w:rsid w:val="008215D2"/>
    <w:rsid w:val="00822535"/>
    <w:rsid w:val="00822E20"/>
    <w:rsid w:val="00823895"/>
    <w:rsid w:val="008245CD"/>
    <w:rsid w:val="00825F9E"/>
    <w:rsid w:val="00826EAD"/>
    <w:rsid w:val="00830CA3"/>
    <w:rsid w:val="00830E3A"/>
    <w:rsid w:val="00830E4A"/>
    <w:rsid w:val="00831171"/>
    <w:rsid w:val="00831A36"/>
    <w:rsid w:val="00832438"/>
    <w:rsid w:val="008326AF"/>
    <w:rsid w:val="00832AD3"/>
    <w:rsid w:val="00832C7F"/>
    <w:rsid w:val="0083312D"/>
    <w:rsid w:val="008331D0"/>
    <w:rsid w:val="00833B3E"/>
    <w:rsid w:val="00833FF5"/>
    <w:rsid w:val="0083435C"/>
    <w:rsid w:val="0083442E"/>
    <w:rsid w:val="008352E4"/>
    <w:rsid w:val="00835D32"/>
    <w:rsid w:val="00836377"/>
    <w:rsid w:val="00836B16"/>
    <w:rsid w:val="00836E53"/>
    <w:rsid w:val="00837410"/>
    <w:rsid w:val="008403EB"/>
    <w:rsid w:val="00840A8F"/>
    <w:rsid w:val="00840B95"/>
    <w:rsid w:val="00841640"/>
    <w:rsid w:val="00841ECF"/>
    <w:rsid w:val="00841EF6"/>
    <w:rsid w:val="008425B5"/>
    <w:rsid w:val="0084272E"/>
    <w:rsid w:val="00842DC4"/>
    <w:rsid w:val="008430E9"/>
    <w:rsid w:val="00843B44"/>
    <w:rsid w:val="00843DE9"/>
    <w:rsid w:val="0084436E"/>
    <w:rsid w:val="00844779"/>
    <w:rsid w:val="00846F94"/>
    <w:rsid w:val="008470A0"/>
    <w:rsid w:val="00847679"/>
    <w:rsid w:val="0084796D"/>
    <w:rsid w:val="00847E12"/>
    <w:rsid w:val="00850065"/>
    <w:rsid w:val="00850235"/>
    <w:rsid w:val="00851975"/>
    <w:rsid w:val="00851A31"/>
    <w:rsid w:val="00851A3A"/>
    <w:rsid w:val="00851E8B"/>
    <w:rsid w:val="00852CAD"/>
    <w:rsid w:val="00852E35"/>
    <w:rsid w:val="008538A1"/>
    <w:rsid w:val="00853F87"/>
    <w:rsid w:val="008555AC"/>
    <w:rsid w:val="00855A5A"/>
    <w:rsid w:val="00855F65"/>
    <w:rsid w:val="00856FAE"/>
    <w:rsid w:val="00857FA3"/>
    <w:rsid w:val="00860711"/>
    <w:rsid w:val="00860848"/>
    <w:rsid w:val="008608D7"/>
    <w:rsid w:val="00861B2A"/>
    <w:rsid w:val="0086296B"/>
    <w:rsid w:val="00863525"/>
    <w:rsid w:val="008639F9"/>
    <w:rsid w:val="00864433"/>
    <w:rsid w:val="00865774"/>
    <w:rsid w:val="0086588B"/>
    <w:rsid w:val="008658AE"/>
    <w:rsid w:val="00865C7F"/>
    <w:rsid w:val="00866240"/>
    <w:rsid w:val="00866B69"/>
    <w:rsid w:val="00867DBB"/>
    <w:rsid w:val="008711B2"/>
    <w:rsid w:val="00871423"/>
    <w:rsid w:val="008718A6"/>
    <w:rsid w:val="00871AD2"/>
    <w:rsid w:val="00871AF3"/>
    <w:rsid w:val="00871D30"/>
    <w:rsid w:val="00872F6C"/>
    <w:rsid w:val="0087314C"/>
    <w:rsid w:val="00873165"/>
    <w:rsid w:val="008731A6"/>
    <w:rsid w:val="00873370"/>
    <w:rsid w:val="0087347A"/>
    <w:rsid w:val="0087565B"/>
    <w:rsid w:val="008762AA"/>
    <w:rsid w:val="0087683D"/>
    <w:rsid w:val="00877137"/>
    <w:rsid w:val="00880786"/>
    <w:rsid w:val="008815FA"/>
    <w:rsid w:val="008821B1"/>
    <w:rsid w:val="00882535"/>
    <w:rsid w:val="0088265A"/>
    <w:rsid w:val="00882709"/>
    <w:rsid w:val="00883CC7"/>
    <w:rsid w:val="00884710"/>
    <w:rsid w:val="00884961"/>
    <w:rsid w:val="008852B0"/>
    <w:rsid w:val="00885572"/>
    <w:rsid w:val="00885B2C"/>
    <w:rsid w:val="008865D2"/>
    <w:rsid w:val="00887866"/>
    <w:rsid w:val="00890AAE"/>
    <w:rsid w:val="008915C7"/>
    <w:rsid w:val="008919A1"/>
    <w:rsid w:val="00891BD8"/>
    <w:rsid w:val="0089259B"/>
    <w:rsid w:val="0089400C"/>
    <w:rsid w:val="00894282"/>
    <w:rsid w:val="0089447F"/>
    <w:rsid w:val="008951FA"/>
    <w:rsid w:val="00895703"/>
    <w:rsid w:val="00896FAA"/>
    <w:rsid w:val="00897534"/>
    <w:rsid w:val="008976C3"/>
    <w:rsid w:val="008A1EF6"/>
    <w:rsid w:val="008A1EFD"/>
    <w:rsid w:val="008A3E90"/>
    <w:rsid w:val="008A483D"/>
    <w:rsid w:val="008A4DCC"/>
    <w:rsid w:val="008A4E7F"/>
    <w:rsid w:val="008A67DF"/>
    <w:rsid w:val="008B16DF"/>
    <w:rsid w:val="008B17D4"/>
    <w:rsid w:val="008B3A97"/>
    <w:rsid w:val="008B4C25"/>
    <w:rsid w:val="008B52A5"/>
    <w:rsid w:val="008B5DA6"/>
    <w:rsid w:val="008B7D82"/>
    <w:rsid w:val="008C0FC9"/>
    <w:rsid w:val="008C1368"/>
    <w:rsid w:val="008C1C87"/>
    <w:rsid w:val="008C20CB"/>
    <w:rsid w:val="008C20E1"/>
    <w:rsid w:val="008C300F"/>
    <w:rsid w:val="008C30EE"/>
    <w:rsid w:val="008C3C4F"/>
    <w:rsid w:val="008C4A1C"/>
    <w:rsid w:val="008C4F7C"/>
    <w:rsid w:val="008C5350"/>
    <w:rsid w:val="008C5441"/>
    <w:rsid w:val="008C5512"/>
    <w:rsid w:val="008C555B"/>
    <w:rsid w:val="008C6292"/>
    <w:rsid w:val="008C7E5E"/>
    <w:rsid w:val="008C7EB5"/>
    <w:rsid w:val="008D03F0"/>
    <w:rsid w:val="008D0B9C"/>
    <w:rsid w:val="008D0BB8"/>
    <w:rsid w:val="008D16D0"/>
    <w:rsid w:val="008D2ADD"/>
    <w:rsid w:val="008D2B39"/>
    <w:rsid w:val="008D3C8F"/>
    <w:rsid w:val="008D5DFF"/>
    <w:rsid w:val="008D674F"/>
    <w:rsid w:val="008D6852"/>
    <w:rsid w:val="008D6C71"/>
    <w:rsid w:val="008E0E09"/>
    <w:rsid w:val="008E153A"/>
    <w:rsid w:val="008E245F"/>
    <w:rsid w:val="008E30A8"/>
    <w:rsid w:val="008E312E"/>
    <w:rsid w:val="008E379C"/>
    <w:rsid w:val="008E3BFF"/>
    <w:rsid w:val="008E411A"/>
    <w:rsid w:val="008E4597"/>
    <w:rsid w:val="008E50D3"/>
    <w:rsid w:val="008E525C"/>
    <w:rsid w:val="008E5715"/>
    <w:rsid w:val="008E5EF3"/>
    <w:rsid w:val="008E6A3A"/>
    <w:rsid w:val="008E7E92"/>
    <w:rsid w:val="008F0770"/>
    <w:rsid w:val="008F16E4"/>
    <w:rsid w:val="008F177B"/>
    <w:rsid w:val="008F1859"/>
    <w:rsid w:val="008F1EC4"/>
    <w:rsid w:val="008F3633"/>
    <w:rsid w:val="008F472F"/>
    <w:rsid w:val="008F4E88"/>
    <w:rsid w:val="008F4F78"/>
    <w:rsid w:val="008F5648"/>
    <w:rsid w:val="008F591D"/>
    <w:rsid w:val="008F5B3E"/>
    <w:rsid w:val="008F6177"/>
    <w:rsid w:val="008F631C"/>
    <w:rsid w:val="008F7729"/>
    <w:rsid w:val="00900586"/>
    <w:rsid w:val="00901157"/>
    <w:rsid w:val="00901AAD"/>
    <w:rsid w:val="00901C39"/>
    <w:rsid w:val="009034CA"/>
    <w:rsid w:val="009038EC"/>
    <w:rsid w:val="009038F1"/>
    <w:rsid w:val="00903A5A"/>
    <w:rsid w:val="009043DE"/>
    <w:rsid w:val="00904A4D"/>
    <w:rsid w:val="00905D18"/>
    <w:rsid w:val="00906A56"/>
    <w:rsid w:val="00907540"/>
    <w:rsid w:val="009103AC"/>
    <w:rsid w:val="0091257E"/>
    <w:rsid w:val="0091277D"/>
    <w:rsid w:val="00912F1C"/>
    <w:rsid w:val="00913445"/>
    <w:rsid w:val="00913CA9"/>
    <w:rsid w:val="00914408"/>
    <w:rsid w:val="00914769"/>
    <w:rsid w:val="00914857"/>
    <w:rsid w:val="009160B2"/>
    <w:rsid w:val="00917B07"/>
    <w:rsid w:val="009203E5"/>
    <w:rsid w:val="009204D9"/>
    <w:rsid w:val="00922023"/>
    <w:rsid w:val="009259EB"/>
    <w:rsid w:val="00926428"/>
    <w:rsid w:val="00926759"/>
    <w:rsid w:val="009267B4"/>
    <w:rsid w:val="00927007"/>
    <w:rsid w:val="0092732E"/>
    <w:rsid w:val="009275BA"/>
    <w:rsid w:val="00931A4B"/>
    <w:rsid w:val="009327C3"/>
    <w:rsid w:val="009342B3"/>
    <w:rsid w:val="009348A0"/>
    <w:rsid w:val="00935300"/>
    <w:rsid w:val="00935961"/>
    <w:rsid w:val="00936AA6"/>
    <w:rsid w:val="00940F56"/>
    <w:rsid w:val="00941511"/>
    <w:rsid w:val="00943FEA"/>
    <w:rsid w:val="00944B3C"/>
    <w:rsid w:val="00944D19"/>
    <w:rsid w:val="00944E68"/>
    <w:rsid w:val="00945A6D"/>
    <w:rsid w:val="00946681"/>
    <w:rsid w:val="009502C8"/>
    <w:rsid w:val="00950498"/>
    <w:rsid w:val="009509C4"/>
    <w:rsid w:val="00951761"/>
    <w:rsid w:val="009527D2"/>
    <w:rsid w:val="00952F8D"/>
    <w:rsid w:val="00953285"/>
    <w:rsid w:val="0095372B"/>
    <w:rsid w:val="00957D67"/>
    <w:rsid w:val="00960782"/>
    <w:rsid w:val="009609A5"/>
    <w:rsid w:val="00962C4A"/>
    <w:rsid w:val="00963520"/>
    <w:rsid w:val="009659E2"/>
    <w:rsid w:val="00966C68"/>
    <w:rsid w:val="009671DE"/>
    <w:rsid w:val="00967DBE"/>
    <w:rsid w:val="00967FE3"/>
    <w:rsid w:val="00970E79"/>
    <w:rsid w:val="00971B9A"/>
    <w:rsid w:val="00972981"/>
    <w:rsid w:val="00973B44"/>
    <w:rsid w:val="00973E13"/>
    <w:rsid w:val="009745EE"/>
    <w:rsid w:val="0097475A"/>
    <w:rsid w:val="009751D3"/>
    <w:rsid w:val="009757C8"/>
    <w:rsid w:val="00977782"/>
    <w:rsid w:val="009778AD"/>
    <w:rsid w:val="009801D3"/>
    <w:rsid w:val="00980427"/>
    <w:rsid w:val="009807E3"/>
    <w:rsid w:val="00980E27"/>
    <w:rsid w:val="00981822"/>
    <w:rsid w:val="00981B00"/>
    <w:rsid w:val="00981FAA"/>
    <w:rsid w:val="0098309C"/>
    <w:rsid w:val="00983D5D"/>
    <w:rsid w:val="00984182"/>
    <w:rsid w:val="00984BA3"/>
    <w:rsid w:val="00984CBA"/>
    <w:rsid w:val="00985995"/>
    <w:rsid w:val="00985A7D"/>
    <w:rsid w:val="00985B71"/>
    <w:rsid w:val="00985D84"/>
    <w:rsid w:val="00985F18"/>
    <w:rsid w:val="009868B8"/>
    <w:rsid w:val="00986A1F"/>
    <w:rsid w:val="00987F18"/>
    <w:rsid w:val="009909E5"/>
    <w:rsid w:val="00990BE8"/>
    <w:rsid w:val="00990FDE"/>
    <w:rsid w:val="009914AD"/>
    <w:rsid w:val="00991785"/>
    <w:rsid w:val="00993006"/>
    <w:rsid w:val="009934D6"/>
    <w:rsid w:val="00993D75"/>
    <w:rsid w:val="0099522D"/>
    <w:rsid w:val="009956BA"/>
    <w:rsid w:val="00995859"/>
    <w:rsid w:val="00995DE0"/>
    <w:rsid w:val="00996211"/>
    <w:rsid w:val="00996596"/>
    <w:rsid w:val="00996C2C"/>
    <w:rsid w:val="009973BD"/>
    <w:rsid w:val="0099783C"/>
    <w:rsid w:val="00997CED"/>
    <w:rsid w:val="00997F64"/>
    <w:rsid w:val="009A065B"/>
    <w:rsid w:val="009A1F6D"/>
    <w:rsid w:val="009A2D83"/>
    <w:rsid w:val="009A3180"/>
    <w:rsid w:val="009A35FA"/>
    <w:rsid w:val="009A3D0A"/>
    <w:rsid w:val="009A5C82"/>
    <w:rsid w:val="009A603A"/>
    <w:rsid w:val="009A6A81"/>
    <w:rsid w:val="009A6CD8"/>
    <w:rsid w:val="009A7065"/>
    <w:rsid w:val="009A77EA"/>
    <w:rsid w:val="009B1522"/>
    <w:rsid w:val="009B1D5E"/>
    <w:rsid w:val="009B1D9C"/>
    <w:rsid w:val="009B2D10"/>
    <w:rsid w:val="009B2D41"/>
    <w:rsid w:val="009B3A96"/>
    <w:rsid w:val="009B3C29"/>
    <w:rsid w:val="009B45B0"/>
    <w:rsid w:val="009B4DD0"/>
    <w:rsid w:val="009B53A5"/>
    <w:rsid w:val="009B5882"/>
    <w:rsid w:val="009B5AFC"/>
    <w:rsid w:val="009B730D"/>
    <w:rsid w:val="009B7310"/>
    <w:rsid w:val="009C01A3"/>
    <w:rsid w:val="009C0808"/>
    <w:rsid w:val="009C1A08"/>
    <w:rsid w:val="009C2BFC"/>
    <w:rsid w:val="009C32E1"/>
    <w:rsid w:val="009C35D2"/>
    <w:rsid w:val="009C396A"/>
    <w:rsid w:val="009C5BE5"/>
    <w:rsid w:val="009C5DF6"/>
    <w:rsid w:val="009C6587"/>
    <w:rsid w:val="009C65DF"/>
    <w:rsid w:val="009C6FD5"/>
    <w:rsid w:val="009C742D"/>
    <w:rsid w:val="009D01EC"/>
    <w:rsid w:val="009D07A3"/>
    <w:rsid w:val="009D09C5"/>
    <w:rsid w:val="009D17D5"/>
    <w:rsid w:val="009D1F5E"/>
    <w:rsid w:val="009D26C0"/>
    <w:rsid w:val="009D26D7"/>
    <w:rsid w:val="009D442B"/>
    <w:rsid w:val="009D46FC"/>
    <w:rsid w:val="009D6BB9"/>
    <w:rsid w:val="009D6CC0"/>
    <w:rsid w:val="009D7C52"/>
    <w:rsid w:val="009D7D7B"/>
    <w:rsid w:val="009E036D"/>
    <w:rsid w:val="009E24E0"/>
    <w:rsid w:val="009E26C0"/>
    <w:rsid w:val="009E30E3"/>
    <w:rsid w:val="009E356B"/>
    <w:rsid w:val="009E3A70"/>
    <w:rsid w:val="009E3B46"/>
    <w:rsid w:val="009E5BB5"/>
    <w:rsid w:val="009E62E2"/>
    <w:rsid w:val="009E6787"/>
    <w:rsid w:val="009E6E0B"/>
    <w:rsid w:val="009E74E7"/>
    <w:rsid w:val="009F040B"/>
    <w:rsid w:val="009F0515"/>
    <w:rsid w:val="009F1041"/>
    <w:rsid w:val="009F1AB5"/>
    <w:rsid w:val="009F2623"/>
    <w:rsid w:val="009F2B58"/>
    <w:rsid w:val="009F37E1"/>
    <w:rsid w:val="009F4098"/>
    <w:rsid w:val="009F49E3"/>
    <w:rsid w:val="009F5478"/>
    <w:rsid w:val="009F56D0"/>
    <w:rsid w:val="009F5F9D"/>
    <w:rsid w:val="009F6051"/>
    <w:rsid w:val="009F6D61"/>
    <w:rsid w:val="00A00125"/>
    <w:rsid w:val="00A008D3"/>
    <w:rsid w:val="00A00FED"/>
    <w:rsid w:val="00A02813"/>
    <w:rsid w:val="00A02B9A"/>
    <w:rsid w:val="00A02C62"/>
    <w:rsid w:val="00A04057"/>
    <w:rsid w:val="00A04541"/>
    <w:rsid w:val="00A05272"/>
    <w:rsid w:val="00A060C8"/>
    <w:rsid w:val="00A06B94"/>
    <w:rsid w:val="00A076FA"/>
    <w:rsid w:val="00A079BE"/>
    <w:rsid w:val="00A07DDF"/>
    <w:rsid w:val="00A10A33"/>
    <w:rsid w:val="00A10BCA"/>
    <w:rsid w:val="00A1131B"/>
    <w:rsid w:val="00A1317C"/>
    <w:rsid w:val="00A13BC1"/>
    <w:rsid w:val="00A14642"/>
    <w:rsid w:val="00A1479A"/>
    <w:rsid w:val="00A1493D"/>
    <w:rsid w:val="00A15C04"/>
    <w:rsid w:val="00A16D7F"/>
    <w:rsid w:val="00A173B6"/>
    <w:rsid w:val="00A17A19"/>
    <w:rsid w:val="00A17A29"/>
    <w:rsid w:val="00A17BBF"/>
    <w:rsid w:val="00A17E25"/>
    <w:rsid w:val="00A2073F"/>
    <w:rsid w:val="00A20ABB"/>
    <w:rsid w:val="00A22006"/>
    <w:rsid w:val="00A22E86"/>
    <w:rsid w:val="00A233D5"/>
    <w:rsid w:val="00A23653"/>
    <w:rsid w:val="00A241A2"/>
    <w:rsid w:val="00A248FB"/>
    <w:rsid w:val="00A24B1D"/>
    <w:rsid w:val="00A24F67"/>
    <w:rsid w:val="00A261A7"/>
    <w:rsid w:val="00A26FFD"/>
    <w:rsid w:val="00A27D55"/>
    <w:rsid w:val="00A30188"/>
    <w:rsid w:val="00A302BA"/>
    <w:rsid w:val="00A303FE"/>
    <w:rsid w:val="00A304FE"/>
    <w:rsid w:val="00A3062A"/>
    <w:rsid w:val="00A30D18"/>
    <w:rsid w:val="00A32D69"/>
    <w:rsid w:val="00A32D9F"/>
    <w:rsid w:val="00A33421"/>
    <w:rsid w:val="00A35FB8"/>
    <w:rsid w:val="00A36D70"/>
    <w:rsid w:val="00A371F4"/>
    <w:rsid w:val="00A3750B"/>
    <w:rsid w:val="00A37E92"/>
    <w:rsid w:val="00A37FE5"/>
    <w:rsid w:val="00A401C7"/>
    <w:rsid w:val="00A40D2A"/>
    <w:rsid w:val="00A41032"/>
    <w:rsid w:val="00A4136B"/>
    <w:rsid w:val="00A41AF9"/>
    <w:rsid w:val="00A4211C"/>
    <w:rsid w:val="00A42396"/>
    <w:rsid w:val="00A4360F"/>
    <w:rsid w:val="00A43BF0"/>
    <w:rsid w:val="00A46452"/>
    <w:rsid w:val="00A47FF9"/>
    <w:rsid w:val="00A5035D"/>
    <w:rsid w:val="00A507E4"/>
    <w:rsid w:val="00A51D11"/>
    <w:rsid w:val="00A52413"/>
    <w:rsid w:val="00A5256D"/>
    <w:rsid w:val="00A546FC"/>
    <w:rsid w:val="00A56035"/>
    <w:rsid w:val="00A5785E"/>
    <w:rsid w:val="00A57E3F"/>
    <w:rsid w:val="00A60A98"/>
    <w:rsid w:val="00A60F93"/>
    <w:rsid w:val="00A612DB"/>
    <w:rsid w:val="00A621A8"/>
    <w:rsid w:val="00A62BC6"/>
    <w:rsid w:val="00A62E60"/>
    <w:rsid w:val="00A62E68"/>
    <w:rsid w:val="00A65F69"/>
    <w:rsid w:val="00A671B4"/>
    <w:rsid w:val="00A679E5"/>
    <w:rsid w:val="00A7049E"/>
    <w:rsid w:val="00A72395"/>
    <w:rsid w:val="00A7297F"/>
    <w:rsid w:val="00A72AA7"/>
    <w:rsid w:val="00A738B8"/>
    <w:rsid w:val="00A744EC"/>
    <w:rsid w:val="00A745B6"/>
    <w:rsid w:val="00A76346"/>
    <w:rsid w:val="00A76835"/>
    <w:rsid w:val="00A769B5"/>
    <w:rsid w:val="00A77787"/>
    <w:rsid w:val="00A80695"/>
    <w:rsid w:val="00A810E1"/>
    <w:rsid w:val="00A822AE"/>
    <w:rsid w:val="00A824A2"/>
    <w:rsid w:val="00A82D05"/>
    <w:rsid w:val="00A831A7"/>
    <w:rsid w:val="00A83612"/>
    <w:rsid w:val="00A837B7"/>
    <w:rsid w:val="00A838BF"/>
    <w:rsid w:val="00A83B55"/>
    <w:rsid w:val="00A84900"/>
    <w:rsid w:val="00A85126"/>
    <w:rsid w:val="00A8666F"/>
    <w:rsid w:val="00A87D6F"/>
    <w:rsid w:val="00A87E94"/>
    <w:rsid w:val="00A906E8"/>
    <w:rsid w:val="00A908D9"/>
    <w:rsid w:val="00A90B52"/>
    <w:rsid w:val="00A91D18"/>
    <w:rsid w:val="00A91E7D"/>
    <w:rsid w:val="00A92DE1"/>
    <w:rsid w:val="00A947F4"/>
    <w:rsid w:val="00A9501B"/>
    <w:rsid w:val="00A9501E"/>
    <w:rsid w:val="00A9572D"/>
    <w:rsid w:val="00A9605C"/>
    <w:rsid w:val="00A96287"/>
    <w:rsid w:val="00A972E4"/>
    <w:rsid w:val="00A9744A"/>
    <w:rsid w:val="00A97799"/>
    <w:rsid w:val="00AA035B"/>
    <w:rsid w:val="00AA146E"/>
    <w:rsid w:val="00AA16C9"/>
    <w:rsid w:val="00AA1D8F"/>
    <w:rsid w:val="00AA2E56"/>
    <w:rsid w:val="00AA3591"/>
    <w:rsid w:val="00AA3B63"/>
    <w:rsid w:val="00AA4382"/>
    <w:rsid w:val="00AA461C"/>
    <w:rsid w:val="00AA51C8"/>
    <w:rsid w:val="00AA586B"/>
    <w:rsid w:val="00AA637A"/>
    <w:rsid w:val="00AA6ECD"/>
    <w:rsid w:val="00AB0C34"/>
    <w:rsid w:val="00AB1D38"/>
    <w:rsid w:val="00AB3164"/>
    <w:rsid w:val="00AB3773"/>
    <w:rsid w:val="00AB42D9"/>
    <w:rsid w:val="00AB4E95"/>
    <w:rsid w:val="00AB53F7"/>
    <w:rsid w:val="00AB5782"/>
    <w:rsid w:val="00AB6FF5"/>
    <w:rsid w:val="00AC06C3"/>
    <w:rsid w:val="00AC0A11"/>
    <w:rsid w:val="00AC23EA"/>
    <w:rsid w:val="00AC2775"/>
    <w:rsid w:val="00AC3376"/>
    <w:rsid w:val="00AC36E3"/>
    <w:rsid w:val="00AC4120"/>
    <w:rsid w:val="00AC45A8"/>
    <w:rsid w:val="00AC48EA"/>
    <w:rsid w:val="00AC4A79"/>
    <w:rsid w:val="00AC60C3"/>
    <w:rsid w:val="00AC6213"/>
    <w:rsid w:val="00AC72BD"/>
    <w:rsid w:val="00AC763E"/>
    <w:rsid w:val="00AD0327"/>
    <w:rsid w:val="00AD09DD"/>
    <w:rsid w:val="00AD0CCC"/>
    <w:rsid w:val="00AD1272"/>
    <w:rsid w:val="00AD24BD"/>
    <w:rsid w:val="00AD2A8C"/>
    <w:rsid w:val="00AD3AEE"/>
    <w:rsid w:val="00AD3BC2"/>
    <w:rsid w:val="00AD3EBD"/>
    <w:rsid w:val="00AD4570"/>
    <w:rsid w:val="00AD48B4"/>
    <w:rsid w:val="00AD4A3E"/>
    <w:rsid w:val="00AD558D"/>
    <w:rsid w:val="00AD5D5A"/>
    <w:rsid w:val="00AD6B34"/>
    <w:rsid w:val="00AD7576"/>
    <w:rsid w:val="00AD7711"/>
    <w:rsid w:val="00AD7F32"/>
    <w:rsid w:val="00AE08ED"/>
    <w:rsid w:val="00AE1159"/>
    <w:rsid w:val="00AE22A0"/>
    <w:rsid w:val="00AE2A64"/>
    <w:rsid w:val="00AE2C87"/>
    <w:rsid w:val="00AE3217"/>
    <w:rsid w:val="00AE3570"/>
    <w:rsid w:val="00AE3A1B"/>
    <w:rsid w:val="00AE3A24"/>
    <w:rsid w:val="00AE4295"/>
    <w:rsid w:val="00AE46A3"/>
    <w:rsid w:val="00AE5FAA"/>
    <w:rsid w:val="00AE66BB"/>
    <w:rsid w:val="00AE72BB"/>
    <w:rsid w:val="00AE7734"/>
    <w:rsid w:val="00AE79B2"/>
    <w:rsid w:val="00AE7BB2"/>
    <w:rsid w:val="00AE7E3D"/>
    <w:rsid w:val="00AF0A35"/>
    <w:rsid w:val="00AF0BEB"/>
    <w:rsid w:val="00AF18F1"/>
    <w:rsid w:val="00AF25B7"/>
    <w:rsid w:val="00AF265B"/>
    <w:rsid w:val="00AF2B05"/>
    <w:rsid w:val="00AF2F6F"/>
    <w:rsid w:val="00AF36FA"/>
    <w:rsid w:val="00AF3C53"/>
    <w:rsid w:val="00AF4986"/>
    <w:rsid w:val="00AF4F3F"/>
    <w:rsid w:val="00AF51E1"/>
    <w:rsid w:val="00AF5318"/>
    <w:rsid w:val="00AF5CBD"/>
    <w:rsid w:val="00AF6563"/>
    <w:rsid w:val="00AF69F3"/>
    <w:rsid w:val="00AF742D"/>
    <w:rsid w:val="00AF772B"/>
    <w:rsid w:val="00B00B51"/>
    <w:rsid w:val="00B016E1"/>
    <w:rsid w:val="00B02965"/>
    <w:rsid w:val="00B02B59"/>
    <w:rsid w:val="00B0405D"/>
    <w:rsid w:val="00B0478C"/>
    <w:rsid w:val="00B05021"/>
    <w:rsid w:val="00B05D5D"/>
    <w:rsid w:val="00B05E70"/>
    <w:rsid w:val="00B05EE4"/>
    <w:rsid w:val="00B06D94"/>
    <w:rsid w:val="00B06F5B"/>
    <w:rsid w:val="00B0738E"/>
    <w:rsid w:val="00B07E6C"/>
    <w:rsid w:val="00B07F47"/>
    <w:rsid w:val="00B103E4"/>
    <w:rsid w:val="00B11E29"/>
    <w:rsid w:val="00B13F4C"/>
    <w:rsid w:val="00B1407E"/>
    <w:rsid w:val="00B1540B"/>
    <w:rsid w:val="00B16586"/>
    <w:rsid w:val="00B167A8"/>
    <w:rsid w:val="00B167E7"/>
    <w:rsid w:val="00B1729E"/>
    <w:rsid w:val="00B1788E"/>
    <w:rsid w:val="00B200FD"/>
    <w:rsid w:val="00B20132"/>
    <w:rsid w:val="00B218A3"/>
    <w:rsid w:val="00B230FE"/>
    <w:rsid w:val="00B232CF"/>
    <w:rsid w:val="00B23AC6"/>
    <w:rsid w:val="00B240A0"/>
    <w:rsid w:val="00B2413B"/>
    <w:rsid w:val="00B244AB"/>
    <w:rsid w:val="00B24D7B"/>
    <w:rsid w:val="00B24F55"/>
    <w:rsid w:val="00B250CC"/>
    <w:rsid w:val="00B25ACE"/>
    <w:rsid w:val="00B25C03"/>
    <w:rsid w:val="00B25E84"/>
    <w:rsid w:val="00B27205"/>
    <w:rsid w:val="00B2738E"/>
    <w:rsid w:val="00B27577"/>
    <w:rsid w:val="00B27C85"/>
    <w:rsid w:val="00B27CEE"/>
    <w:rsid w:val="00B30728"/>
    <w:rsid w:val="00B32AEE"/>
    <w:rsid w:val="00B33134"/>
    <w:rsid w:val="00B33362"/>
    <w:rsid w:val="00B34964"/>
    <w:rsid w:val="00B353B1"/>
    <w:rsid w:val="00B356A6"/>
    <w:rsid w:val="00B359F4"/>
    <w:rsid w:val="00B36F4A"/>
    <w:rsid w:val="00B371FA"/>
    <w:rsid w:val="00B4087B"/>
    <w:rsid w:val="00B40A3F"/>
    <w:rsid w:val="00B40ED8"/>
    <w:rsid w:val="00B41485"/>
    <w:rsid w:val="00B41CB0"/>
    <w:rsid w:val="00B420E8"/>
    <w:rsid w:val="00B42501"/>
    <w:rsid w:val="00B42CE9"/>
    <w:rsid w:val="00B445E9"/>
    <w:rsid w:val="00B44750"/>
    <w:rsid w:val="00B457B8"/>
    <w:rsid w:val="00B45FEF"/>
    <w:rsid w:val="00B462B1"/>
    <w:rsid w:val="00B47724"/>
    <w:rsid w:val="00B478D0"/>
    <w:rsid w:val="00B4792A"/>
    <w:rsid w:val="00B52B11"/>
    <w:rsid w:val="00B5382D"/>
    <w:rsid w:val="00B53D2F"/>
    <w:rsid w:val="00B54DEC"/>
    <w:rsid w:val="00B55924"/>
    <w:rsid w:val="00B55D44"/>
    <w:rsid w:val="00B56E7B"/>
    <w:rsid w:val="00B57B0C"/>
    <w:rsid w:val="00B57BF7"/>
    <w:rsid w:val="00B60500"/>
    <w:rsid w:val="00B6055F"/>
    <w:rsid w:val="00B618A5"/>
    <w:rsid w:val="00B6230B"/>
    <w:rsid w:val="00B636AD"/>
    <w:rsid w:val="00B63B32"/>
    <w:rsid w:val="00B6419F"/>
    <w:rsid w:val="00B64217"/>
    <w:rsid w:val="00B6471B"/>
    <w:rsid w:val="00B64742"/>
    <w:rsid w:val="00B65675"/>
    <w:rsid w:val="00B65D38"/>
    <w:rsid w:val="00B6611B"/>
    <w:rsid w:val="00B6667C"/>
    <w:rsid w:val="00B66D8C"/>
    <w:rsid w:val="00B70135"/>
    <w:rsid w:val="00B72E95"/>
    <w:rsid w:val="00B72F46"/>
    <w:rsid w:val="00B73206"/>
    <w:rsid w:val="00B73A97"/>
    <w:rsid w:val="00B73D7F"/>
    <w:rsid w:val="00B75E12"/>
    <w:rsid w:val="00B77599"/>
    <w:rsid w:val="00B77ABF"/>
    <w:rsid w:val="00B8074A"/>
    <w:rsid w:val="00B80BE0"/>
    <w:rsid w:val="00B80C9D"/>
    <w:rsid w:val="00B80FFE"/>
    <w:rsid w:val="00B80FFF"/>
    <w:rsid w:val="00B8109C"/>
    <w:rsid w:val="00B81139"/>
    <w:rsid w:val="00B8118C"/>
    <w:rsid w:val="00B81A47"/>
    <w:rsid w:val="00B81E5D"/>
    <w:rsid w:val="00B82770"/>
    <w:rsid w:val="00B83953"/>
    <w:rsid w:val="00B85061"/>
    <w:rsid w:val="00B85BF1"/>
    <w:rsid w:val="00B86162"/>
    <w:rsid w:val="00B8654A"/>
    <w:rsid w:val="00B86765"/>
    <w:rsid w:val="00B86938"/>
    <w:rsid w:val="00B87131"/>
    <w:rsid w:val="00B9196E"/>
    <w:rsid w:val="00B92099"/>
    <w:rsid w:val="00B93292"/>
    <w:rsid w:val="00B95717"/>
    <w:rsid w:val="00B95F9C"/>
    <w:rsid w:val="00B95FBC"/>
    <w:rsid w:val="00B968F3"/>
    <w:rsid w:val="00B96983"/>
    <w:rsid w:val="00B9724B"/>
    <w:rsid w:val="00BA021D"/>
    <w:rsid w:val="00BA0F02"/>
    <w:rsid w:val="00BA105C"/>
    <w:rsid w:val="00BA2E36"/>
    <w:rsid w:val="00BA3A0E"/>
    <w:rsid w:val="00BA3D42"/>
    <w:rsid w:val="00BA403D"/>
    <w:rsid w:val="00BA43EC"/>
    <w:rsid w:val="00BA5F13"/>
    <w:rsid w:val="00BA70C5"/>
    <w:rsid w:val="00BA7509"/>
    <w:rsid w:val="00BA7818"/>
    <w:rsid w:val="00BA7E98"/>
    <w:rsid w:val="00BA7F90"/>
    <w:rsid w:val="00BB0CFB"/>
    <w:rsid w:val="00BB106B"/>
    <w:rsid w:val="00BB2776"/>
    <w:rsid w:val="00BB2DE5"/>
    <w:rsid w:val="00BB30B0"/>
    <w:rsid w:val="00BB3AA7"/>
    <w:rsid w:val="00BB495A"/>
    <w:rsid w:val="00BB505D"/>
    <w:rsid w:val="00BB553F"/>
    <w:rsid w:val="00BB5B1F"/>
    <w:rsid w:val="00BB70AD"/>
    <w:rsid w:val="00BC08A2"/>
    <w:rsid w:val="00BC0C24"/>
    <w:rsid w:val="00BC17DC"/>
    <w:rsid w:val="00BC17F1"/>
    <w:rsid w:val="00BC1D4F"/>
    <w:rsid w:val="00BC1D82"/>
    <w:rsid w:val="00BC2BFF"/>
    <w:rsid w:val="00BC2D8A"/>
    <w:rsid w:val="00BC4727"/>
    <w:rsid w:val="00BC5DAD"/>
    <w:rsid w:val="00BC6DC2"/>
    <w:rsid w:val="00BD0F71"/>
    <w:rsid w:val="00BD2EC1"/>
    <w:rsid w:val="00BD2FE5"/>
    <w:rsid w:val="00BD3811"/>
    <w:rsid w:val="00BD44DC"/>
    <w:rsid w:val="00BD4BE4"/>
    <w:rsid w:val="00BD4E0D"/>
    <w:rsid w:val="00BD54E6"/>
    <w:rsid w:val="00BD56E6"/>
    <w:rsid w:val="00BD5EC2"/>
    <w:rsid w:val="00BD6009"/>
    <w:rsid w:val="00BD6236"/>
    <w:rsid w:val="00BD6B09"/>
    <w:rsid w:val="00BD7FB4"/>
    <w:rsid w:val="00BE0C27"/>
    <w:rsid w:val="00BE0E8D"/>
    <w:rsid w:val="00BE1003"/>
    <w:rsid w:val="00BE20CD"/>
    <w:rsid w:val="00BE3674"/>
    <w:rsid w:val="00BE41A0"/>
    <w:rsid w:val="00BE6292"/>
    <w:rsid w:val="00BE7614"/>
    <w:rsid w:val="00BE7853"/>
    <w:rsid w:val="00BE7B7A"/>
    <w:rsid w:val="00BE7C1A"/>
    <w:rsid w:val="00BF0048"/>
    <w:rsid w:val="00BF02F8"/>
    <w:rsid w:val="00BF097E"/>
    <w:rsid w:val="00BF1CD9"/>
    <w:rsid w:val="00BF1FF5"/>
    <w:rsid w:val="00BF22DC"/>
    <w:rsid w:val="00BF3C8D"/>
    <w:rsid w:val="00BF3D29"/>
    <w:rsid w:val="00BF4592"/>
    <w:rsid w:val="00BF49D0"/>
    <w:rsid w:val="00BF6291"/>
    <w:rsid w:val="00BF798D"/>
    <w:rsid w:val="00C005D4"/>
    <w:rsid w:val="00C016CF"/>
    <w:rsid w:val="00C01797"/>
    <w:rsid w:val="00C018B5"/>
    <w:rsid w:val="00C01F5A"/>
    <w:rsid w:val="00C0296F"/>
    <w:rsid w:val="00C04344"/>
    <w:rsid w:val="00C04A79"/>
    <w:rsid w:val="00C0588F"/>
    <w:rsid w:val="00C06443"/>
    <w:rsid w:val="00C073F7"/>
    <w:rsid w:val="00C1016B"/>
    <w:rsid w:val="00C101FD"/>
    <w:rsid w:val="00C11C05"/>
    <w:rsid w:val="00C124E5"/>
    <w:rsid w:val="00C125CA"/>
    <w:rsid w:val="00C129C7"/>
    <w:rsid w:val="00C13294"/>
    <w:rsid w:val="00C153B8"/>
    <w:rsid w:val="00C15A68"/>
    <w:rsid w:val="00C15F6A"/>
    <w:rsid w:val="00C161E9"/>
    <w:rsid w:val="00C168CB"/>
    <w:rsid w:val="00C169AF"/>
    <w:rsid w:val="00C17296"/>
    <w:rsid w:val="00C17324"/>
    <w:rsid w:val="00C17F37"/>
    <w:rsid w:val="00C17F46"/>
    <w:rsid w:val="00C20988"/>
    <w:rsid w:val="00C22A88"/>
    <w:rsid w:val="00C230FB"/>
    <w:rsid w:val="00C2316D"/>
    <w:rsid w:val="00C237DB"/>
    <w:rsid w:val="00C25178"/>
    <w:rsid w:val="00C25C8B"/>
    <w:rsid w:val="00C25E90"/>
    <w:rsid w:val="00C263FA"/>
    <w:rsid w:val="00C26D63"/>
    <w:rsid w:val="00C278DE"/>
    <w:rsid w:val="00C303DF"/>
    <w:rsid w:val="00C31F83"/>
    <w:rsid w:val="00C3435E"/>
    <w:rsid w:val="00C3460B"/>
    <w:rsid w:val="00C346D3"/>
    <w:rsid w:val="00C378C9"/>
    <w:rsid w:val="00C37C9F"/>
    <w:rsid w:val="00C37DD4"/>
    <w:rsid w:val="00C41827"/>
    <w:rsid w:val="00C41C4F"/>
    <w:rsid w:val="00C42090"/>
    <w:rsid w:val="00C4238A"/>
    <w:rsid w:val="00C43511"/>
    <w:rsid w:val="00C4400F"/>
    <w:rsid w:val="00C44680"/>
    <w:rsid w:val="00C450DF"/>
    <w:rsid w:val="00C45558"/>
    <w:rsid w:val="00C455D9"/>
    <w:rsid w:val="00C46179"/>
    <w:rsid w:val="00C464F0"/>
    <w:rsid w:val="00C475C4"/>
    <w:rsid w:val="00C5082A"/>
    <w:rsid w:val="00C50DE3"/>
    <w:rsid w:val="00C515B7"/>
    <w:rsid w:val="00C51BE9"/>
    <w:rsid w:val="00C51FDF"/>
    <w:rsid w:val="00C536BF"/>
    <w:rsid w:val="00C54D16"/>
    <w:rsid w:val="00C55148"/>
    <w:rsid w:val="00C554BD"/>
    <w:rsid w:val="00C55FB3"/>
    <w:rsid w:val="00C56475"/>
    <w:rsid w:val="00C565C8"/>
    <w:rsid w:val="00C56F09"/>
    <w:rsid w:val="00C573F3"/>
    <w:rsid w:val="00C57629"/>
    <w:rsid w:val="00C605D1"/>
    <w:rsid w:val="00C608AB"/>
    <w:rsid w:val="00C62580"/>
    <w:rsid w:val="00C628B9"/>
    <w:rsid w:val="00C639F0"/>
    <w:rsid w:val="00C63A8F"/>
    <w:rsid w:val="00C64418"/>
    <w:rsid w:val="00C64CC2"/>
    <w:rsid w:val="00C65A15"/>
    <w:rsid w:val="00C65E7F"/>
    <w:rsid w:val="00C66D24"/>
    <w:rsid w:val="00C67644"/>
    <w:rsid w:val="00C70749"/>
    <w:rsid w:val="00C70E06"/>
    <w:rsid w:val="00C71CF3"/>
    <w:rsid w:val="00C72529"/>
    <w:rsid w:val="00C7324C"/>
    <w:rsid w:val="00C739AC"/>
    <w:rsid w:val="00C73A91"/>
    <w:rsid w:val="00C73CFB"/>
    <w:rsid w:val="00C769CD"/>
    <w:rsid w:val="00C7776D"/>
    <w:rsid w:val="00C802CC"/>
    <w:rsid w:val="00C818DD"/>
    <w:rsid w:val="00C820AC"/>
    <w:rsid w:val="00C84E07"/>
    <w:rsid w:val="00C859A6"/>
    <w:rsid w:val="00C85C39"/>
    <w:rsid w:val="00C85F45"/>
    <w:rsid w:val="00C86425"/>
    <w:rsid w:val="00C866E6"/>
    <w:rsid w:val="00C87619"/>
    <w:rsid w:val="00C87EC1"/>
    <w:rsid w:val="00C90111"/>
    <w:rsid w:val="00C911C9"/>
    <w:rsid w:val="00C92065"/>
    <w:rsid w:val="00C921D7"/>
    <w:rsid w:val="00C9222D"/>
    <w:rsid w:val="00C927CF"/>
    <w:rsid w:val="00C92950"/>
    <w:rsid w:val="00C9298B"/>
    <w:rsid w:val="00C92E81"/>
    <w:rsid w:val="00C92F2D"/>
    <w:rsid w:val="00C93CD4"/>
    <w:rsid w:val="00C940C9"/>
    <w:rsid w:val="00C9497C"/>
    <w:rsid w:val="00C955FC"/>
    <w:rsid w:val="00C97040"/>
    <w:rsid w:val="00C973F1"/>
    <w:rsid w:val="00C97FAB"/>
    <w:rsid w:val="00CA0037"/>
    <w:rsid w:val="00CA0766"/>
    <w:rsid w:val="00CA0B09"/>
    <w:rsid w:val="00CA364D"/>
    <w:rsid w:val="00CA37CA"/>
    <w:rsid w:val="00CA405D"/>
    <w:rsid w:val="00CA50FE"/>
    <w:rsid w:val="00CA6C8E"/>
    <w:rsid w:val="00CB050A"/>
    <w:rsid w:val="00CB136D"/>
    <w:rsid w:val="00CB1DEA"/>
    <w:rsid w:val="00CB23F5"/>
    <w:rsid w:val="00CB2AA7"/>
    <w:rsid w:val="00CB36C9"/>
    <w:rsid w:val="00CB4F3C"/>
    <w:rsid w:val="00CB5A26"/>
    <w:rsid w:val="00CB5AEB"/>
    <w:rsid w:val="00CB5E37"/>
    <w:rsid w:val="00CB767B"/>
    <w:rsid w:val="00CB77F3"/>
    <w:rsid w:val="00CB7D96"/>
    <w:rsid w:val="00CC05D1"/>
    <w:rsid w:val="00CC074E"/>
    <w:rsid w:val="00CC1FEE"/>
    <w:rsid w:val="00CC206D"/>
    <w:rsid w:val="00CC2819"/>
    <w:rsid w:val="00CC36C7"/>
    <w:rsid w:val="00CC37D0"/>
    <w:rsid w:val="00CC421B"/>
    <w:rsid w:val="00CC432F"/>
    <w:rsid w:val="00CC5223"/>
    <w:rsid w:val="00CC52A3"/>
    <w:rsid w:val="00CC53BC"/>
    <w:rsid w:val="00CC5602"/>
    <w:rsid w:val="00CC5A74"/>
    <w:rsid w:val="00CC5F97"/>
    <w:rsid w:val="00CC7CCE"/>
    <w:rsid w:val="00CD2156"/>
    <w:rsid w:val="00CD3B21"/>
    <w:rsid w:val="00CD4419"/>
    <w:rsid w:val="00CD5076"/>
    <w:rsid w:val="00CD616B"/>
    <w:rsid w:val="00CD6430"/>
    <w:rsid w:val="00CD6D62"/>
    <w:rsid w:val="00CD7919"/>
    <w:rsid w:val="00CD7D6E"/>
    <w:rsid w:val="00CE11DE"/>
    <w:rsid w:val="00CE29E2"/>
    <w:rsid w:val="00CE377C"/>
    <w:rsid w:val="00CE3B79"/>
    <w:rsid w:val="00CE4826"/>
    <w:rsid w:val="00CE5725"/>
    <w:rsid w:val="00CE5838"/>
    <w:rsid w:val="00CE6AD9"/>
    <w:rsid w:val="00CF196E"/>
    <w:rsid w:val="00CF1D14"/>
    <w:rsid w:val="00CF2134"/>
    <w:rsid w:val="00CF2838"/>
    <w:rsid w:val="00CF29CD"/>
    <w:rsid w:val="00CF3102"/>
    <w:rsid w:val="00CF3B9F"/>
    <w:rsid w:val="00CF558D"/>
    <w:rsid w:val="00CF62BD"/>
    <w:rsid w:val="00CF6F24"/>
    <w:rsid w:val="00CF7249"/>
    <w:rsid w:val="00CF755C"/>
    <w:rsid w:val="00CF7E1E"/>
    <w:rsid w:val="00CF7E51"/>
    <w:rsid w:val="00D02AA5"/>
    <w:rsid w:val="00D02D0C"/>
    <w:rsid w:val="00D03E0C"/>
    <w:rsid w:val="00D04A69"/>
    <w:rsid w:val="00D04BBE"/>
    <w:rsid w:val="00D058EE"/>
    <w:rsid w:val="00D0595B"/>
    <w:rsid w:val="00D05AD6"/>
    <w:rsid w:val="00D05CFB"/>
    <w:rsid w:val="00D0641B"/>
    <w:rsid w:val="00D06CE9"/>
    <w:rsid w:val="00D0754F"/>
    <w:rsid w:val="00D101DA"/>
    <w:rsid w:val="00D1062E"/>
    <w:rsid w:val="00D112C7"/>
    <w:rsid w:val="00D1162B"/>
    <w:rsid w:val="00D132A2"/>
    <w:rsid w:val="00D141C5"/>
    <w:rsid w:val="00D14C79"/>
    <w:rsid w:val="00D1592A"/>
    <w:rsid w:val="00D15F2A"/>
    <w:rsid w:val="00D16EE4"/>
    <w:rsid w:val="00D1708E"/>
    <w:rsid w:val="00D20FC0"/>
    <w:rsid w:val="00D22002"/>
    <w:rsid w:val="00D23076"/>
    <w:rsid w:val="00D23500"/>
    <w:rsid w:val="00D24A1B"/>
    <w:rsid w:val="00D251CB"/>
    <w:rsid w:val="00D2541E"/>
    <w:rsid w:val="00D25454"/>
    <w:rsid w:val="00D267C1"/>
    <w:rsid w:val="00D26A11"/>
    <w:rsid w:val="00D26DA9"/>
    <w:rsid w:val="00D27BBF"/>
    <w:rsid w:val="00D3008E"/>
    <w:rsid w:val="00D30D94"/>
    <w:rsid w:val="00D30E5C"/>
    <w:rsid w:val="00D30EF1"/>
    <w:rsid w:val="00D31763"/>
    <w:rsid w:val="00D31C75"/>
    <w:rsid w:val="00D328AB"/>
    <w:rsid w:val="00D33165"/>
    <w:rsid w:val="00D3358D"/>
    <w:rsid w:val="00D33BFB"/>
    <w:rsid w:val="00D33C56"/>
    <w:rsid w:val="00D3419B"/>
    <w:rsid w:val="00D34281"/>
    <w:rsid w:val="00D35331"/>
    <w:rsid w:val="00D3596D"/>
    <w:rsid w:val="00D35FB3"/>
    <w:rsid w:val="00D363E2"/>
    <w:rsid w:val="00D36D7A"/>
    <w:rsid w:val="00D37A2C"/>
    <w:rsid w:val="00D37D83"/>
    <w:rsid w:val="00D408FD"/>
    <w:rsid w:val="00D4168C"/>
    <w:rsid w:val="00D41773"/>
    <w:rsid w:val="00D429CC"/>
    <w:rsid w:val="00D42D04"/>
    <w:rsid w:val="00D43120"/>
    <w:rsid w:val="00D44C0A"/>
    <w:rsid w:val="00D4522B"/>
    <w:rsid w:val="00D459DC"/>
    <w:rsid w:val="00D4696A"/>
    <w:rsid w:val="00D47B12"/>
    <w:rsid w:val="00D47E53"/>
    <w:rsid w:val="00D5198B"/>
    <w:rsid w:val="00D540F4"/>
    <w:rsid w:val="00D54766"/>
    <w:rsid w:val="00D54AE5"/>
    <w:rsid w:val="00D55025"/>
    <w:rsid w:val="00D5561B"/>
    <w:rsid w:val="00D568C5"/>
    <w:rsid w:val="00D56D8A"/>
    <w:rsid w:val="00D56EFA"/>
    <w:rsid w:val="00D5788D"/>
    <w:rsid w:val="00D57A9E"/>
    <w:rsid w:val="00D57BA7"/>
    <w:rsid w:val="00D600DA"/>
    <w:rsid w:val="00D606FA"/>
    <w:rsid w:val="00D618B8"/>
    <w:rsid w:val="00D620CE"/>
    <w:rsid w:val="00D6247F"/>
    <w:rsid w:val="00D64311"/>
    <w:rsid w:val="00D64C6B"/>
    <w:rsid w:val="00D64EB8"/>
    <w:rsid w:val="00D651B5"/>
    <w:rsid w:val="00D65BB4"/>
    <w:rsid w:val="00D67889"/>
    <w:rsid w:val="00D67BF8"/>
    <w:rsid w:val="00D67F8C"/>
    <w:rsid w:val="00D70189"/>
    <w:rsid w:val="00D705F2"/>
    <w:rsid w:val="00D706B7"/>
    <w:rsid w:val="00D721CA"/>
    <w:rsid w:val="00D723ED"/>
    <w:rsid w:val="00D72F8D"/>
    <w:rsid w:val="00D73185"/>
    <w:rsid w:val="00D73B4E"/>
    <w:rsid w:val="00D74024"/>
    <w:rsid w:val="00D74967"/>
    <w:rsid w:val="00D749B7"/>
    <w:rsid w:val="00D7511A"/>
    <w:rsid w:val="00D75705"/>
    <w:rsid w:val="00D758A9"/>
    <w:rsid w:val="00D76892"/>
    <w:rsid w:val="00D76FF5"/>
    <w:rsid w:val="00D772E0"/>
    <w:rsid w:val="00D80387"/>
    <w:rsid w:val="00D817EA"/>
    <w:rsid w:val="00D821AB"/>
    <w:rsid w:val="00D8432C"/>
    <w:rsid w:val="00D84978"/>
    <w:rsid w:val="00D86027"/>
    <w:rsid w:val="00D8621D"/>
    <w:rsid w:val="00D8769C"/>
    <w:rsid w:val="00D8798A"/>
    <w:rsid w:val="00D91128"/>
    <w:rsid w:val="00D91DB1"/>
    <w:rsid w:val="00D91F74"/>
    <w:rsid w:val="00D93BF1"/>
    <w:rsid w:val="00D94206"/>
    <w:rsid w:val="00D94AD4"/>
    <w:rsid w:val="00D95B73"/>
    <w:rsid w:val="00D9726B"/>
    <w:rsid w:val="00D97467"/>
    <w:rsid w:val="00D977EF"/>
    <w:rsid w:val="00DA1414"/>
    <w:rsid w:val="00DA1863"/>
    <w:rsid w:val="00DA278A"/>
    <w:rsid w:val="00DA2B0B"/>
    <w:rsid w:val="00DA2F1F"/>
    <w:rsid w:val="00DA3217"/>
    <w:rsid w:val="00DA3222"/>
    <w:rsid w:val="00DA32A4"/>
    <w:rsid w:val="00DA3390"/>
    <w:rsid w:val="00DA360F"/>
    <w:rsid w:val="00DA363D"/>
    <w:rsid w:val="00DA3CAB"/>
    <w:rsid w:val="00DA3E0F"/>
    <w:rsid w:val="00DA3E16"/>
    <w:rsid w:val="00DA4F80"/>
    <w:rsid w:val="00DA4FEE"/>
    <w:rsid w:val="00DA563A"/>
    <w:rsid w:val="00DA5E75"/>
    <w:rsid w:val="00DA5EB5"/>
    <w:rsid w:val="00DA6656"/>
    <w:rsid w:val="00DA681F"/>
    <w:rsid w:val="00DA74DD"/>
    <w:rsid w:val="00DA77AD"/>
    <w:rsid w:val="00DA7ADF"/>
    <w:rsid w:val="00DB0B7A"/>
    <w:rsid w:val="00DB1355"/>
    <w:rsid w:val="00DB185F"/>
    <w:rsid w:val="00DB2D89"/>
    <w:rsid w:val="00DB2E49"/>
    <w:rsid w:val="00DB33A0"/>
    <w:rsid w:val="00DB40A4"/>
    <w:rsid w:val="00DB43BB"/>
    <w:rsid w:val="00DB5AC0"/>
    <w:rsid w:val="00DC067F"/>
    <w:rsid w:val="00DC0F79"/>
    <w:rsid w:val="00DC1184"/>
    <w:rsid w:val="00DC1199"/>
    <w:rsid w:val="00DC2452"/>
    <w:rsid w:val="00DC304A"/>
    <w:rsid w:val="00DC36EF"/>
    <w:rsid w:val="00DC39CF"/>
    <w:rsid w:val="00DC3DF9"/>
    <w:rsid w:val="00DC4360"/>
    <w:rsid w:val="00DC4552"/>
    <w:rsid w:val="00DC455A"/>
    <w:rsid w:val="00DC475D"/>
    <w:rsid w:val="00DC47C7"/>
    <w:rsid w:val="00DC4F05"/>
    <w:rsid w:val="00DC522F"/>
    <w:rsid w:val="00DC523C"/>
    <w:rsid w:val="00DC5C99"/>
    <w:rsid w:val="00DC65D2"/>
    <w:rsid w:val="00DD0065"/>
    <w:rsid w:val="00DD0573"/>
    <w:rsid w:val="00DD08DC"/>
    <w:rsid w:val="00DD0978"/>
    <w:rsid w:val="00DD0FDD"/>
    <w:rsid w:val="00DD16EA"/>
    <w:rsid w:val="00DD190F"/>
    <w:rsid w:val="00DD1F47"/>
    <w:rsid w:val="00DD287F"/>
    <w:rsid w:val="00DD2B70"/>
    <w:rsid w:val="00DD3632"/>
    <w:rsid w:val="00DD363B"/>
    <w:rsid w:val="00DD4AA3"/>
    <w:rsid w:val="00DD590A"/>
    <w:rsid w:val="00DD6DFF"/>
    <w:rsid w:val="00DD71F6"/>
    <w:rsid w:val="00DE0654"/>
    <w:rsid w:val="00DE0DBC"/>
    <w:rsid w:val="00DE0F00"/>
    <w:rsid w:val="00DE25F2"/>
    <w:rsid w:val="00DE3005"/>
    <w:rsid w:val="00DE3F6A"/>
    <w:rsid w:val="00DE529B"/>
    <w:rsid w:val="00DE5355"/>
    <w:rsid w:val="00DE54B1"/>
    <w:rsid w:val="00DE61F3"/>
    <w:rsid w:val="00DE7D04"/>
    <w:rsid w:val="00DF028B"/>
    <w:rsid w:val="00DF0362"/>
    <w:rsid w:val="00DF1444"/>
    <w:rsid w:val="00DF2980"/>
    <w:rsid w:val="00DF2B5B"/>
    <w:rsid w:val="00DF3382"/>
    <w:rsid w:val="00DF3EDC"/>
    <w:rsid w:val="00DF3FCE"/>
    <w:rsid w:val="00DF42A6"/>
    <w:rsid w:val="00DF6585"/>
    <w:rsid w:val="00DF714E"/>
    <w:rsid w:val="00DF7EE8"/>
    <w:rsid w:val="00E0010D"/>
    <w:rsid w:val="00E00617"/>
    <w:rsid w:val="00E00D1A"/>
    <w:rsid w:val="00E00DC4"/>
    <w:rsid w:val="00E0105F"/>
    <w:rsid w:val="00E0259D"/>
    <w:rsid w:val="00E03392"/>
    <w:rsid w:val="00E0341E"/>
    <w:rsid w:val="00E03532"/>
    <w:rsid w:val="00E04FC9"/>
    <w:rsid w:val="00E050F2"/>
    <w:rsid w:val="00E06201"/>
    <w:rsid w:val="00E06AE2"/>
    <w:rsid w:val="00E07F4C"/>
    <w:rsid w:val="00E101DD"/>
    <w:rsid w:val="00E10A5B"/>
    <w:rsid w:val="00E113FD"/>
    <w:rsid w:val="00E11927"/>
    <w:rsid w:val="00E11C59"/>
    <w:rsid w:val="00E1593A"/>
    <w:rsid w:val="00E1737E"/>
    <w:rsid w:val="00E17D7C"/>
    <w:rsid w:val="00E20CBB"/>
    <w:rsid w:val="00E20F4F"/>
    <w:rsid w:val="00E22A0C"/>
    <w:rsid w:val="00E22D30"/>
    <w:rsid w:val="00E23D07"/>
    <w:rsid w:val="00E24180"/>
    <w:rsid w:val="00E24E50"/>
    <w:rsid w:val="00E251B2"/>
    <w:rsid w:val="00E25A49"/>
    <w:rsid w:val="00E26171"/>
    <w:rsid w:val="00E267AE"/>
    <w:rsid w:val="00E26BAA"/>
    <w:rsid w:val="00E27AE8"/>
    <w:rsid w:val="00E300B8"/>
    <w:rsid w:val="00E30FB8"/>
    <w:rsid w:val="00E318A8"/>
    <w:rsid w:val="00E330DE"/>
    <w:rsid w:val="00E33A69"/>
    <w:rsid w:val="00E34D60"/>
    <w:rsid w:val="00E34EE0"/>
    <w:rsid w:val="00E35964"/>
    <w:rsid w:val="00E3633D"/>
    <w:rsid w:val="00E36365"/>
    <w:rsid w:val="00E36D18"/>
    <w:rsid w:val="00E3766D"/>
    <w:rsid w:val="00E405C2"/>
    <w:rsid w:val="00E406BD"/>
    <w:rsid w:val="00E40ABD"/>
    <w:rsid w:val="00E42014"/>
    <w:rsid w:val="00E42151"/>
    <w:rsid w:val="00E429DF"/>
    <w:rsid w:val="00E468E9"/>
    <w:rsid w:val="00E46B98"/>
    <w:rsid w:val="00E47B18"/>
    <w:rsid w:val="00E501EA"/>
    <w:rsid w:val="00E502BA"/>
    <w:rsid w:val="00E50403"/>
    <w:rsid w:val="00E51155"/>
    <w:rsid w:val="00E521A8"/>
    <w:rsid w:val="00E5274C"/>
    <w:rsid w:val="00E52F99"/>
    <w:rsid w:val="00E5361E"/>
    <w:rsid w:val="00E53858"/>
    <w:rsid w:val="00E53999"/>
    <w:rsid w:val="00E53D4F"/>
    <w:rsid w:val="00E547B3"/>
    <w:rsid w:val="00E54D98"/>
    <w:rsid w:val="00E55067"/>
    <w:rsid w:val="00E55296"/>
    <w:rsid w:val="00E55466"/>
    <w:rsid w:val="00E55B6E"/>
    <w:rsid w:val="00E56408"/>
    <w:rsid w:val="00E57076"/>
    <w:rsid w:val="00E570CF"/>
    <w:rsid w:val="00E57529"/>
    <w:rsid w:val="00E60A3E"/>
    <w:rsid w:val="00E61AD8"/>
    <w:rsid w:val="00E61C28"/>
    <w:rsid w:val="00E62181"/>
    <w:rsid w:val="00E62F8E"/>
    <w:rsid w:val="00E632B6"/>
    <w:rsid w:val="00E6384C"/>
    <w:rsid w:val="00E64AD8"/>
    <w:rsid w:val="00E65A21"/>
    <w:rsid w:val="00E65D16"/>
    <w:rsid w:val="00E65F2D"/>
    <w:rsid w:val="00E6636E"/>
    <w:rsid w:val="00E66B17"/>
    <w:rsid w:val="00E67719"/>
    <w:rsid w:val="00E7061A"/>
    <w:rsid w:val="00E708E3"/>
    <w:rsid w:val="00E70D47"/>
    <w:rsid w:val="00E71381"/>
    <w:rsid w:val="00E71427"/>
    <w:rsid w:val="00E71564"/>
    <w:rsid w:val="00E71A3E"/>
    <w:rsid w:val="00E71BC2"/>
    <w:rsid w:val="00E72E22"/>
    <w:rsid w:val="00E737B8"/>
    <w:rsid w:val="00E74170"/>
    <w:rsid w:val="00E75940"/>
    <w:rsid w:val="00E76E1A"/>
    <w:rsid w:val="00E770F8"/>
    <w:rsid w:val="00E810B7"/>
    <w:rsid w:val="00E813B4"/>
    <w:rsid w:val="00E822A7"/>
    <w:rsid w:val="00E822DF"/>
    <w:rsid w:val="00E82F7C"/>
    <w:rsid w:val="00E83E58"/>
    <w:rsid w:val="00E842CE"/>
    <w:rsid w:val="00E84F5D"/>
    <w:rsid w:val="00E85807"/>
    <w:rsid w:val="00E86391"/>
    <w:rsid w:val="00E866E0"/>
    <w:rsid w:val="00E870B5"/>
    <w:rsid w:val="00E876CA"/>
    <w:rsid w:val="00E87CAB"/>
    <w:rsid w:val="00E9193E"/>
    <w:rsid w:val="00E91F40"/>
    <w:rsid w:val="00E93789"/>
    <w:rsid w:val="00E93977"/>
    <w:rsid w:val="00E93B91"/>
    <w:rsid w:val="00E93CE1"/>
    <w:rsid w:val="00E94B20"/>
    <w:rsid w:val="00E95EEB"/>
    <w:rsid w:val="00E963C3"/>
    <w:rsid w:val="00E966A0"/>
    <w:rsid w:val="00E967F0"/>
    <w:rsid w:val="00E97F5E"/>
    <w:rsid w:val="00EA1646"/>
    <w:rsid w:val="00EA1FAF"/>
    <w:rsid w:val="00EA22BB"/>
    <w:rsid w:val="00EA2734"/>
    <w:rsid w:val="00EA293D"/>
    <w:rsid w:val="00EA295B"/>
    <w:rsid w:val="00EA3287"/>
    <w:rsid w:val="00EA724F"/>
    <w:rsid w:val="00EA725C"/>
    <w:rsid w:val="00EA73FA"/>
    <w:rsid w:val="00EA7812"/>
    <w:rsid w:val="00EA7DA8"/>
    <w:rsid w:val="00EA7DFA"/>
    <w:rsid w:val="00EB0938"/>
    <w:rsid w:val="00EB1A8E"/>
    <w:rsid w:val="00EB2064"/>
    <w:rsid w:val="00EB2F87"/>
    <w:rsid w:val="00EB3E06"/>
    <w:rsid w:val="00EB3F3A"/>
    <w:rsid w:val="00EB4052"/>
    <w:rsid w:val="00EB5021"/>
    <w:rsid w:val="00EB6508"/>
    <w:rsid w:val="00EB7C74"/>
    <w:rsid w:val="00EC00DF"/>
    <w:rsid w:val="00EC0640"/>
    <w:rsid w:val="00EC0CA6"/>
    <w:rsid w:val="00EC1D78"/>
    <w:rsid w:val="00EC35B2"/>
    <w:rsid w:val="00EC3C22"/>
    <w:rsid w:val="00EC4539"/>
    <w:rsid w:val="00EC52DF"/>
    <w:rsid w:val="00EC56A5"/>
    <w:rsid w:val="00EC70E0"/>
    <w:rsid w:val="00EC74E9"/>
    <w:rsid w:val="00EC7539"/>
    <w:rsid w:val="00EC7546"/>
    <w:rsid w:val="00EC7DD3"/>
    <w:rsid w:val="00ED0F36"/>
    <w:rsid w:val="00ED11F0"/>
    <w:rsid w:val="00ED1F45"/>
    <w:rsid w:val="00ED25A9"/>
    <w:rsid w:val="00ED25E3"/>
    <w:rsid w:val="00ED3999"/>
    <w:rsid w:val="00ED4293"/>
    <w:rsid w:val="00ED4B96"/>
    <w:rsid w:val="00ED4EC8"/>
    <w:rsid w:val="00ED5C4E"/>
    <w:rsid w:val="00ED5C80"/>
    <w:rsid w:val="00ED7281"/>
    <w:rsid w:val="00ED765E"/>
    <w:rsid w:val="00ED7CEC"/>
    <w:rsid w:val="00ED7E45"/>
    <w:rsid w:val="00EE0A00"/>
    <w:rsid w:val="00EE1DE3"/>
    <w:rsid w:val="00EE1EF5"/>
    <w:rsid w:val="00EE2BCD"/>
    <w:rsid w:val="00EE2C61"/>
    <w:rsid w:val="00EE2FDF"/>
    <w:rsid w:val="00EE3718"/>
    <w:rsid w:val="00EE44F6"/>
    <w:rsid w:val="00EE4647"/>
    <w:rsid w:val="00EE498A"/>
    <w:rsid w:val="00EE4DE4"/>
    <w:rsid w:val="00EE4E6B"/>
    <w:rsid w:val="00EE51C0"/>
    <w:rsid w:val="00EE566F"/>
    <w:rsid w:val="00EE5C23"/>
    <w:rsid w:val="00EE68CA"/>
    <w:rsid w:val="00EE6CC2"/>
    <w:rsid w:val="00EE6D4D"/>
    <w:rsid w:val="00EE723E"/>
    <w:rsid w:val="00EE759E"/>
    <w:rsid w:val="00EF2E33"/>
    <w:rsid w:val="00EF412A"/>
    <w:rsid w:val="00EF498D"/>
    <w:rsid w:val="00EF4BF2"/>
    <w:rsid w:val="00EF53F2"/>
    <w:rsid w:val="00EF601D"/>
    <w:rsid w:val="00EF62AB"/>
    <w:rsid w:val="00EF62C0"/>
    <w:rsid w:val="00EF71B5"/>
    <w:rsid w:val="00EF76AF"/>
    <w:rsid w:val="00F00497"/>
    <w:rsid w:val="00F00A12"/>
    <w:rsid w:val="00F014C8"/>
    <w:rsid w:val="00F0260E"/>
    <w:rsid w:val="00F02889"/>
    <w:rsid w:val="00F038AB"/>
    <w:rsid w:val="00F0474F"/>
    <w:rsid w:val="00F0526F"/>
    <w:rsid w:val="00F052AD"/>
    <w:rsid w:val="00F057E6"/>
    <w:rsid w:val="00F058D1"/>
    <w:rsid w:val="00F060F8"/>
    <w:rsid w:val="00F069D8"/>
    <w:rsid w:val="00F10BB7"/>
    <w:rsid w:val="00F11C4D"/>
    <w:rsid w:val="00F12A7B"/>
    <w:rsid w:val="00F13007"/>
    <w:rsid w:val="00F135F7"/>
    <w:rsid w:val="00F146D0"/>
    <w:rsid w:val="00F146EA"/>
    <w:rsid w:val="00F14ABF"/>
    <w:rsid w:val="00F14BCE"/>
    <w:rsid w:val="00F151FD"/>
    <w:rsid w:val="00F15B0D"/>
    <w:rsid w:val="00F16016"/>
    <w:rsid w:val="00F1661E"/>
    <w:rsid w:val="00F16B96"/>
    <w:rsid w:val="00F1769D"/>
    <w:rsid w:val="00F17F4C"/>
    <w:rsid w:val="00F20EDD"/>
    <w:rsid w:val="00F211C7"/>
    <w:rsid w:val="00F216E8"/>
    <w:rsid w:val="00F2253E"/>
    <w:rsid w:val="00F2453C"/>
    <w:rsid w:val="00F24DDC"/>
    <w:rsid w:val="00F25EDF"/>
    <w:rsid w:val="00F26342"/>
    <w:rsid w:val="00F26479"/>
    <w:rsid w:val="00F26865"/>
    <w:rsid w:val="00F26F71"/>
    <w:rsid w:val="00F26FFA"/>
    <w:rsid w:val="00F3146D"/>
    <w:rsid w:val="00F3333C"/>
    <w:rsid w:val="00F3337D"/>
    <w:rsid w:val="00F343B6"/>
    <w:rsid w:val="00F346BE"/>
    <w:rsid w:val="00F349CD"/>
    <w:rsid w:val="00F35488"/>
    <w:rsid w:val="00F360DB"/>
    <w:rsid w:val="00F3626F"/>
    <w:rsid w:val="00F364AD"/>
    <w:rsid w:val="00F403E2"/>
    <w:rsid w:val="00F40A16"/>
    <w:rsid w:val="00F411CF"/>
    <w:rsid w:val="00F41ED7"/>
    <w:rsid w:val="00F43094"/>
    <w:rsid w:val="00F434B6"/>
    <w:rsid w:val="00F44869"/>
    <w:rsid w:val="00F45846"/>
    <w:rsid w:val="00F45A04"/>
    <w:rsid w:val="00F46499"/>
    <w:rsid w:val="00F46582"/>
    <w:rsid w:val="00F4695D"/>
    <w:rsid w:val="00F46E6B"/>
    <w:rsid w:val="00F47850"/>
    <w:rsid w:val="00F5015E"/>
    <w:rsid w:val="00F50497"/>
    <w:rsid w:val="00F50DE6"/>
    <w:rsid w:val="00F51809"/>
    <w:rsid w:val="00F518B4"/>
    <w:rsid w:val="00F51FED"/>
    <w:rsid w:val="00F52F39"/>
    <w:rsid w:val="00F56A24"/>
    <w:rsid w:val="00F57824"/>
    <w:rsid w:val="00F60B99"/>
    <w:rsid w:val="00F60BEF"/>
    <w:rsid w:val="00F61CFD"/>
    <w:rsid w:val="00F62D82"/>
    <w:rsid w:val="00F63214"/>
    <w:rsid w:val="00F6379A"/>
    <w:rsid w:val="00F6439D"/>
    <w:rsid w:val="00F643C4"/>
    <w:rsid w:val="00F64602"/>
    <w:rsid w:val="00F6498B"/>
    <w:rsid w:val="00F64A7B"/>
    <w:rsid w:val="00F656BD"/>
    <w:rsid w:val="00F65757"/>
    <w:rsid w:val="00F659FD"/>
    <w:rsid w:val="00F676C1"/>
    <w:rsid w:val="00F702F8"/>
    <w:rsid w:val="00F716D9"/>
    <w:rsid w:val="00F71B1A"/>
    <w:rsid w:val="00F71C7F"/>
    <w:rsid w:val="00F72276"/>
    <w:rsid w:val="00F728DF"/>
    <w:rsid w:val="00F73533"/>
    <w:rsid w:val="00F73865"/>
    <w:rsid w:val="00F739DA"/>
    <w:rsid w:val="00F77AB4"/>
    <w:rsid w:val="00F77AC6"/>
    <w:rsid w:val="00F77C54"/>
    <w:rsid w:val="00F77CB8"/>
    <w:rsid w:val="00F801CC"/>
    <w:rsid w:val="00F80BA4"/>
    <w:rsid w:val="00F8261B"/>
    <w:rsid w:val="00F82AC9"/>
    <w:rsid w:val="00F833EB"/>
    <w:rsid w:val="00F84964"/>
    <w:rsid w:val="00F85D3D"/>
    <w:rsid w:val="00F86B0B"/>
    <w:rsid w:val="00F9009D"/>
    <w:rsid w:val="00F908C3"/>
    <w:rsid w:val="00F91EFF"/>
    <w:rsid w:val="00F92A0F"/>
    <w:rsid w:val="00F93827"/>
    <w:rsid w:val="00F94280"/>
    <w:rsid w:val="00F953A1"/>
    <w:rsid w:val="00F96DD4"/>
    <w:rsid w:val="00FA06DF"/>
    <w:rsid w:val="00FA07E9"/>
    <w:rsid w:val="00FA12EA"/>
    <w:rsid w:val="00FA2006"/>
    <w:rsid w:val="00FA2405"/>
    <w:rsid w:val="00FA2A4C"/>
    <w:rsid w:val="00FA2CFB"/>
    <w:rsid w:val="00FA2F44"/>
    <w:rsid w:val="00FA311E"/>
    <w:rsid w:val="00FA3720"/>
    <w:rsid w:val="00FA397A"/>
    <w:rsid w:val="00FA3BEB"/>
    <w:rsid w:val="00FA3DEC"/>
    <w:rsid w:val="00FA4E85"/>
    <w:rsid w:val="00FA67A7"/>
    <w:rsid w:val="00FA6DDE"/>
    <w:rsid w:val="00FA7B6D"/>
    <w:rsid w:val="00FA7B90"/>
    <w:rsid w:val="00FB06B6"/>
    <w:rsid w:val="00FB0D0C"/>
    <w:rsid w:val="00FB0F7C"/>
    <w:rsid w:val="00FB10D9"/>
    <w:rsid w:val="00FB1448"/>
    <w:rsid w:val="00FB175E"/>
    <w:rsid w:val="00FB1859"/>
    <w:rsid w:val="00FB1B0D"/>
    <w:rsid w:val="00FB1C6F"/>
    <w:rsid w:val="00FB2DD8"/>
    <w:rsid w:val="00FB304B"/>
    <w:rsid w:val="00FB3142"/>
    <w:rsid w:val="00FB414D"/>
    <w:rsid w:val="00FB47E0"/>
    <w:rsid w:val="00FB57F8"/>
    <w:rsid w:val="00FB5AAC"/>
    <w:rsid w:val="00FB5F6D"/>
    <w:rsid w:val="00FB6E45"/>
    <w:rsid w:val="00FC1272"/>
    <w:rsid w:val="00FC292C"/>
    <w:rsid w:val="00FC393C"/>
    <w:rsid w:val="00FC3B51"/>
    <w:rsid w:val="00FC58BB"/>
    <w:rsid w:val="00FC6951"/>
    <w:rsid w:val="00FC6D2A"/>
    <w:rsid w:val="00FC731E"/>
    <w:rsid w:val="00FC7808"/>
    <w:rsid w:val="00FD00F7"/>
    <w:rsid w:val="00FD1DF2"/>
    <w:rsid w:val="00FD2470"/>
    <w:rsid w:val="00FD28EE"/>
    <w:rsid w:val="00FD298F"/>
    <w:rsid w:val="00FD2EB9"/>
    <w:rsid w:val="00FD3097"/>
    <w:rsid w:val="00FD370E"/>
    <w:rsid w:val="00FD40F8"/>
    <w:rsid w:val="00FD68EC"/>
    <w:rsid w:val="00FD764B"/>
    <w:rsid w:val="00FE0FD3"/>
    <w:rsid w:val="00FE177A"/>
    <w:rsid w:val="00FE1DBB"/>
    <w:rsid w:val="00FE240F"/>
    <w:rsid w:val="00FE27CD"/>
    <w:rsid w:val="00FE4604"/>
    <w:rsid w:val="00FE4922"/>
    <w:rsid w:val="00FE5A16"/>
    <w:rsid w:val="00FE6681"/>
    <w:rsid w:val="00FF1125"/>
    <w:rsid w:val="00FF1493"/>
    <w:rsid w:val="00FF17A6"/>
    <w:rsid w:val="00FF1817"/>
    <w:rsid w:val="00FF189E"/>
    <w:rsid w:val="00FF2130"/>
    <w:rsid w:val="00FF2DDB"/>
    <w:rsid w:val="00FF2E40"/>
    <w:rsid w:val="00FF3ACB"/>
    <w:rsid w:val="00FF4080"/>
    <w:rsid w:val="00FF4332"/>
    <w:rsid w:val="00FF5097"/>
    <w:rsid w:val="00FF5480"/>
    <w:rsid w:val="00FF56E8"/>
    <w:rsid w:val="00FF7741"/>
    <w:rsid w:val="00FF7DD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E6180D"/>
  <w15:chartTrackingRefBased/>
  <w15:docId w15:val="{08E4E2E9-CCFC-4C16-8D81-3B0377F85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uiPriority="22"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uiPriority w:val="99"/>
    <w:unhideWhenUsed/>
    <w:rsid w:val="00DB0B7A"/>
    <w:rPr>
      <w:rFonts w:eastAsia="Calibri"/>
      <w:sz w:val="20"/>
      <w:szCs w:val="20"/>
      <w:lang w:eastAsia="en-US"/>
    </w:rPr>
  </w:style>
  <w:style w:type="character" w:customStyle="1" w:styleId="FootnoteTextChar">
    <w:name w:val="Footnote Text Char"/>
    <w:basedOn w:val="DefaultParagraphFont"/>
    <w:link w:val="FootnoteText"/>
    <w:uiPriority w:val="99"/>
    <w:rsid w:val="00DB0B7A"/>
    <w:rPr>
      <w:rFonts w:eastAsia="Calibri"/>
      <w:lang w:val="en-GB" w:eastAsia="en-US"/>
    </w:rPr>
  </w:style>
  <w:style w:type="character" w:styleId="FootnoteReference">
    <w:name w:val="footnote reference"/>
    <w:uiPriority w:val="99"/>
    <w:unhideWhenUsed/>
    <w:rsid w:val="00DB0B7A"/>
    <w:rPr>
      <w:vertAlign w:val="superscript"/>
    </w:rPr>
  </w:style>
  <w:style w:type="character" w:styleId="Strong">
    <w:name w:val="Strong"/>
    <w:basedOn w:val="DefaultParagraphFont"/>
    <w:uiPriority w:val="22"/>
    <w:qFormat/>
    <w:rsid w:val="00D05AD6"/>
    <w:rPr>
      <w:b/>
      <w:bCs/>
    </w:rPr>
  </w:style>
  <w:style w:type="character" w:styleId="Emphasis">
    <w:name w:val="Emphasis"/>
    <w:basedOn w:val="DefaultParagraphFont"/>
    <w:uiPriority w:val="20"/>
    <w:qFormat/>
    <w:rsid w:val="00D05AD6"/>
    <w:rPr>
      <w:i/>
      <w:iCs/>
    </w:rPr>
  </w:style>
  <w:style w:type="character" w:styleId="Hyperlink">
    <w:name w:val="Hyperlink"/>
    <w:basedOn w:val="DefaultParagraphFont"/>
    <w:rsid w:val="00E737B8"/>
    <w:rPr>
      <w:color w:val="0563C1" w:themeColor="hyperlink"/>
      <w:u w:val="single"/>
    </w:rPr>
  </w:style>
  <w:style w:type="character" w:styleId="UnresolvedMention">
    <w:name w:val="Unresolved Mention"/>
    <w:basedOn w:val="DefaultParagraphFont"/>
    <w:uiPriority w:val="99"/>
    <w:semiHidden/>
    <w:unhideWhenUsed/>
    <w:rsid w:val="00E737B8"/>
    <w:rPr>
      <w:color w:val="605E5C"/>
      <w:shd w:val="clear" w:color="auto" w:fill="E1DFDD"/>
    </w:rPr>
  </w:style>
  <w:style w:type="character" w:customStyle="1" w:styleId="name">
    <w:name w:val="name"/>
    <w:basedOn w:val="DefaultParagraphFont"/>
    <w:rsid w:val="008F6177"/>
  </w:style>
  <w:style w:type="character" w:customStyle="1" w:styleId="inlinequote">
    <w:name w:val="inlinequote"/>
    <w:basedOn w:val="DefaultParagraphFont"/>
    <w:rsid w:val="008F6177"/>
  </w:style>
  <w:style w:type="character" w:customStyle="1" w:styleId="bibitem">
    <w:name w:val="bibitem"/>
    <w:basedOn w:val="DefaultParagraphFont"/>
    <w:rsid w:val="008F61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250262">
      <w:bodyDiv w:val="1"/>
      <w:marLeft w:val="0"/>
      <w:marRight w:val="0"/>
      <w:marTop w:val="0"/>
      <w:marBottom w:val="0"/>
      <w:divBdr>
        <w:top w:val="none" w:sz="0" w:space="0" w:color="auto"/>
        <w:left w:val="none" w:sz="0" w:space="0" w:color="auto"/>
        <w:bottom w:val="none" w:sz="0" w:space="0" w:color="auto"/>
        <w:right w:val="none" w:sz="0" w:space="0" w:color="auto"/>
      </w:divBdr>
    </w:div>
    <w:div w:id="357587814">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66234035">
      <w:bodyDiv w:val="1"/>
      <w:marLeft w:val="0"/>
      <w:marRight w:val="0"/>
      <w:marTop w:val="0"/>
      <w:marBottom w:val="0"/>
      <w:divBdr>
        <w:top w:val="none" w:sz="0" w:space="0" w:color="auto"/>
        <w:left w:val="none" w:sz="0" w:space="0" w:color="auto"/>
        <w:bottom w:val="none" w:sz="0" w:space="0" w:color="auto"/>
        <w:right w:val="none" w:sz="0" w:space="0" w:color="auto"/>
      </w:divBdr>
    </w:div>
    <w:div w:id="595554835">
      <w:bodyDiv w:val="1"/>
      <w:marLeft w:val="0"/>
      <w:marRight w:val="0"/>
      <w:marTop w:val="0"/>
      <w:marBottom w:val="0"/>
      <w:divBdr>
        <w:top w:val="none" w:sz="0" w:space="0" w:color="auto"/>
        <w:left w:val="none" w:sz="0" w:space="0" w:color="auto"/>
        <w:bottom w:val="none" w:sz="0" w:space="0" w:color="auto"/>
        <w:right w:val="none" w:sz="0" w:space="0" w:color="auto"/>
      </w:divBdr>
    </w:div>
    <w:div w:id="706223342">
      <w:bodyDiv w:val="1"/>
      <w:marLeft w:val="0"/>
      <w:marRight w:val="0"/>
      <w:marTop w:val="0"/>
      <w:marBottom w:val="0"/>
      <w:divBdr>
        <w:top w:val="none" w:sz="0" w:space="0" w:color="auto"/>
        <w:left w:val="none" w:sz="0" w:space="0" w:color="auto"/>
        <w:bottom w:val="none" w:sz="0" w:space="0" w:color="auto"/>
        <w:right w:val="none" w:sz="0" w:space="0" w:color="auto"/>
      </w:divBdr>
    </w:div>
    <w:div w:id="722950127">
      <w:bodyDiv w:val="1"/>
      <w:marLeft w:val="0"/>
      <w:marRight w:val="0"/>
      <w:marTop w:val="0"/>
      <w:marBottom w:val="0"/>
      <w:divBdr>
        <w:top w:val="none" w:sz="0" w:space="0" w:color="auto"/>
        <w:left w:val="none" w:sz="0" w:space="0" w:color="auto"/>
        <w:bottom w:val="none" w:sz="0" w:space="0" w:color="auto"/>
        <w:right w:val="none" w:sz="0" w:space="0" w:color="auto"/>
      </w:divBdr>
      <w:divsChild>
        <w:div w:id="1100178477">
          <w:marLeft w:val="0"/>
          <w:marRight w:val="0"/>
          <w:marTop w:val="0"/>
          <w:marBottom w:val="0"/>
          <w:divBdr>
            <w:top w:val="none" w:sz="0" w:space="0" w:color="auto"/>
            <w:left w:val="none" w:sz="0" w:space="0" w:color="auto"/>
            <w:bottom w:val="none" w:sz="0" w:space="0" w:color="auto"/>
            <w:right w:val="none" w:sz="0" w:space="0" w:color="auto"/>
          </w:divBdr>
          <w:divsChild>
            <w:div w:id="126407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353791">
      <w:bodyDiv w:val="1"/>
      <w:marLeft w:val="0"/>
      <w:marRight w:val="0"/>
      <w:marTop w:val="0"/>
      <w:marBottom w:val="0"/>
      <w:divBdr>
        <w:top w:val="none" w:sz="0" w:space="0" w:color="auto"/>
        <w:left w:val="none" w:sz="0" w:space="0" w:color="auto"/>
        <w:bottom w:val="none" w:sz="0" w:space="0" w:color="auto"/>
        <w:right w:val="none" w:sz="0" w:space="0" w:color="auto"/>
      </w:divBdr>
    </w:div>
    <w:div w:id="1111778178">
      <w:bodyDiv w:val="1"/>
      <w:marLeft w:val="0"/>
      <w:marRight w:val="0"/>
      <w:marTop w:val="0"/>
      <w:marBottom w:val="0"/>
      <w:divBdr>
        <w:top w:val="none" w:sz="0" w:space="0" w:color="auto"/>
        <w:left w:val="none" w:sz="0" w:space="0" w:color="auto"/>
        <w:bottom w:val="none" w:sz="0" w:space="0" w:color="auto"/>
        <w:right w:val="none" w:sz="0" w:space="0" w:color="auto"/>
      </w:divBdr>
    </w:div>
    <w:div w:id="1256012324">
      <w:bodyDiv w:val="1"/>
      <w:marLeft w:val="0"/>
      <w:marRight w:val="0"/>
      <w:marTop w:val="0"/>
      <w:marBottom w:val="0"/>
      <w:divBdr>
        <w:top w:val="none" w:sz="0" w:space="0" w:color="auto"/>
        <w:left w:val="none" w:sz="0" w:space="0" w:color="auto"/>
        <w:bottom w:val="none" w:sz="0" w:space="0" w:color="auto"/>
        <w:right w:val="none" w:sz="0" w:space="0" w:color="auto"/>
      </w:divBdr>
      <w:divsChild>
        <w:div w:id="1256941323">
          <w:marLeft w:val="0"/>
          <w:marRight w:val="0"/>
          <w:marTop w:val="0"/>
          <w:marBottom w:val="0"/>
          <w:divBdr>
            <w:top w:val="none" w:sz="0" w:space="0" w:color="auto"/>
            <w:left w:val="none" w:sz="0" w:space="0" w:color="auto"/>
            <w:bottom w:val="none" w:sz="0" w:space="0" w:color="auto"/>
            <w:right w:val="none" w:sz="0" w:space="0" w:color="auto"/>
          </w:divBdr>
          <w:divsChild>
            <w:div w:id="53832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773196">
      <w:bodyDiv w:val="1"/>
      <w:marLeft w:val="0"/>
      <w:marRight w:val="0"/>
      <w:marTop w:val="0"/>
      <w:marBottom w:val="0"/>
      <w:divBdr>
        <w:top w:val="none" w:sz="0" w:space="0" w:color="auto"/>
        <w:left w:val="none" w:sz="0" w:space="0" w:color="auto"/>
        <w:bottom w:val="none" w:sz="0" w:space="0" w:color="auto"/>
        <w:right w:val="none" w:sz="0" w:space="0" w:color="auto"/>
      </w:divBdr>
      <w:divsChild>
        <w:div w:id="2074041272">
          <w:marLeft w:val="0"/>
          <w:marRight w:val="0"/>
          <w:marTop w:val="0"/>
          <w:marBottom w:val="0"/>
          <w:divBdr>
            <w:top w:val="none" w:sz="0" w:space="0" w:color="auto"/>
            <w:left w:val="none" w:sz="0" w:space="0" w:color="auto"/>
            <w:bottom w:val="none" w:sz="0" w:space="0" w:color="auto"/>
            <w:right w:val="none" w:sz="0" w:space="0" w:color="auto"/>
          </w:divBdr>
          <w:divsChild>
            <w:div w:id="1315841770">
              <w:marLeft w:val="0"/>
              <w:marRight w:val="0"/>
              <w:marTop w:val="0"/>
              <w:marBottom w:val="0"/>
              <w:divBdr>
                <w:top w:val="none" w:sz="0" w:space="0" w:color="auto"/>
                <w:left w:val="none" w:sz="0" w:space="0" w:color="auto"/>
                <w:bottom w:val="none" w:sz="0" w:space="0" w:color="auto"/>
                <w:right w:val="none" w:sz="0" w:space="0" w:color="auto"/>
              </w:divBdr>
              <w:divsChild>
                <w:div w:id="1022129646">
                  <w:marLeft w:val="0"/>
                  <w:marRight w:val="0"/>
                  <w:marTop w:val="0"/>
                  <w:marBottom w:val="0"/>
                  <w:divBdr>
                    <w:top w:val="none" w:sz="0" w:space="0" w:color="auto"/>
                    <w:left w:val="none" w:sz="0" w:space="0" w:color="auto"/>
                    <w:bottom w:val="none" w:sz="0" w:space="0" w:color="auto"/>
                    <w:right w:val="none" w:sz="0" w:space="0" w:color="auto"/>
                  </w:divBdr>
                  <w:divsChild>
                    <w:div w:id="34132605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1140465525">
          <w:marLeft w:val="0"/>
          <w:marRight w:val="0"/>
          <w:marTop w:val="0"/>
          <w:marBottom w:val="0"/>
          <w:divBdr>
            <w:top w:val="none" w:sz="0" w:space="0" w:color="auto"/>
            <w:left w:val="none" w:sz="0" w:space="0" w:color="auto"/>
            <w:bottom w:val="none" w:sz="0" w:space="0" w:color="auto"/>
            <w:right w:val="none" w:sz="0" w:space="0" w:color="auto"/>
          </w:divBdr>
          <w:divsChild>
            <w:div w:id="1659797078">
              <w:marLeft w:val="0"/>
              <w:marRight w:val="0"/>
              <w:marTop w:val="0"/>
              <w:marBottom w:val="0"/>
              <w:divBdr>
                <w:top w:val="none" w:sz="0" w:space="0" w:color="auto"/>
                <w:left w:val="none" w:sz="0" w:space="0" w:color="auto"/>
                <w:bottom w:val="none" w:sz="0" w:space="0" w:color="auto"/>
                <w:right w:val="none" w:sz="0" w:space="0" w:color="auto"/>
              </w:divBdr>
              <w:divsChild>
                <w:div w:id="2090419624">
                  <w:marLeft w:val="0"/>
                  <w:marRight w:val="0"/>
                  <w:marTop w:val="0"/>
                  <w:marBottom w:val="0"/>
                  <w:divBdr>
                    <w:top w:val="single" w:sz="18" w:space="4" w:color="006FCA"/>
                    <w:left w:val="single" w:sz="18" w:space="4" w:color="006FCA"/>
                    <w:bottom w:val="single" w:sz="18" w:space="4" w:color="006FCA"/>
                    <w:right w:val="single" w:sz="18" w:space="4" w:color="006FCA"/>
                  </w:divBdr>
                  <w:divsChild>
                    <w:div w:id="537938252">
                      <w:marLeft w:val="0"/>
                      <w:marRight w:val="0"/>
                      <w:marTop w:val="0"/>
                      <w:marBottom w:val="0"/>
                      <w:divBdr>
                        <w:top w:val="none" w:sz="0" w:space="0" w:color="auto"/>
                        <w:left w:val="none" w:sz="0" w:space="0" w:color="auto"/>
                        <w:bottom w:val="none" w:sz="0" w:space="0" w:color="auto"/>
                        <w:right w:val="none" w:sz="0" w:space="0" w:color="auto"/>
                      </w:divBdr>
                      <w:divsChild>
                        <w:div w:id="137843432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873805744">
      <w:bodyDiv w:val="1"/>
      <w:marLeft w:val="0"/>
      <w:marRight w:val="0"/>
      <w:marTop w:val="0"/>
      <w:marBottom w:val="0"/>
      <w:divBdr>
        <w:top w:val="none" w:sz="0" w:space="0" w:color="auto"/>
        <w:left w:val="none" w:sz="0" w:space="0" w:color="auto"/>
        <w:bottom w:val="none" w:sz="0" w:space="0" w:color="auto"/>
        <w:right w:val="none" w:sz="0" w:space="0" w:color="auto"/>
      </w:divBdr>
      <w:divsChild>
        <w:div w:id="543374064">
          <w:marLeft w:val="0"/>
          <w:marRight w:val="0"/>
          <w:marTop w:val="0"/>
          <w:marBottom w:val="0"/>
          <w:divBdr>
            <w:top w:val="none" w:sz="0" w:space="0" w:color="auto"/>
            <w:left w:val="none" w:sz="0" w:space="0" w:color="auto"/>
            <w:bottom w:val="none" w:sz="0" w:space="0" w:color="auto"/>
            <w:right w:val="none" w:sz="0" w:space="0" w:color="auto"/>
          </w:divBdr>
          <w:divsChild>
            <w:div w:id="327487446">
              <w:marLeft w:val="0"/>
              <w:marRight w:val="0"/>
              <w:marTop w:val="0"/>
              <w:marBottom w:val="0"/>
              <w:divBdr>
                <w:top w:val="none" w:sz="0" w:space="0" w:color="auto"/>
                <w:left w:val="none" w:sz="0" w:space="0" w:color="auto"/>
                <w:bottom w:val="none" w:sz="0" w:space="0" w:color="auto"/>
                <w:right w:val="none" w:sz="0" w:space="0" w:color="auto"/>
              </w:divBdr>
              <w:divsChild>
                <w:div w:id="2054109509">
                  <w:marLeft w:val="0"/>
                  <w:marRight w:val="0"/>
                  <w:marTop w:val="0"/>
                  <w:marBottom w:val="0"/>
                  <w:divBdr>
                    <w:top w:val="none" w:sz="0" w:space="0" w:color="auto"/>
                    <w:left w:val="none" w:sz="0" w:space="0" w:color="auto"/>
                    <w:bottom w:val="none" w:sz="0" w:space="0" w:color="auto"/>
                    <w:right w:val="none" w:sz="0" w:space="0" w:color="auto"/>
                  </w:divBdr>
                  <w:divsChild>
                    <w:div w:id="1502938305">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302858774">
          <w:marLeft w:val="0"/>
          <w:marRight w:val="0"/>
          <w:marTop w:val="0"/>
          <w:marBottom w:val="0"/>
          <w:divBdr>
            <w:top w:val="none" w:sz="0" w:space="0" w:color="auto"/>
            <w:left w:val="none" w:sz="0" w:space="0" w:color="auto"/>
            <w:bottom w:val="none" w:sz="0" w:space="0" w:color="auto"/>
            <w:right w:val="none" w:sz="0" w:space="0" w:color="auto"/>
          </w:divBdr>
          <w:divsChild>
            <w:div w:id="1368065005">
              <w:marLeft w:val="0"/>
              <w:marRight w:val="0"/>
              <w:marTop w:val="0"/>
              <w:marBottom w:val="0"/>
              <w:divBdr>
                <w:top w:val="none" w:sz="0" w:space="0" w:color="auto"/>
                <w:left w:val="none" w:sz="0" w:space="0" w:color="auto"/>
                <w:bottom w:val="none" w:sz="0" w:space="0" w:color="auto"/>
                <w:right w:val="none" w:sz="0" w:space="0" w:color="auto"/>
              </w:divBdr>
              <w:divsChild>
                <w:div w:id="2030640762">
                  <w:marLeft w:val="0"/>
                  <w:marRight w:val="0"/>
                  <w:marTop w:val="0"/>
                  <w:marBottom w:val="0"/>
                  <w:divBdr>
                    <w:top w:val="single" w:sz="18" w:space="4" w:color="006FCA"/>
                    <w:left w:val="single" w:sz="18" w:space="4" w:color="006FCA"/>
                    <w:bottom w:val="single" w:sz="18" w:space="4" w:color="006FCA"/>
                    <w:right w:val="single" w:sz="18" w:space="4" w:color="006FCA"/>
                  </w:divBdr>
                  <w:divsChild>
                    <w:div w:id="172577307">
                      <w:marLeft w:val="0"/>
                      <w:marRight w:val="0"/>
                      <w:marTop w:val="0"/>
                      <w:marBottom w:val="0"/>
                      <w:divBdr>
                        <w:top w:val="none" w:sz="0" w:space="0" w:color="auto"/>
                        <w:left w:val="none" w:sz="0" w:space="0" w:color="auto"/>
                        <w:bottom w:val="none" w:sz="0" w:space="0" w:color="auto"/>
                        <w:right w:val="none" w:sz="0" w:space="0" w:color="auto"/>
                      </w:divBdr>
                      <w:divsChild>
                        <w:div w:id="36695345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2140451">
      <w:bodyDiv w:val="1"/>
      <w:marLeft w:val="0"/>
      <w:marRight w:val="0"/>
      <w:marTop w:val="0"/>
      <w:marBottom w:val="0"/>
      <w:divBdr>
        <w:top w:val="none" w:sz="0" w:space="0" w:color="auto"/>
        <w:left w:val="none" w:sz="0" w:space="0" w:color="auto"/>
        <w:bottom w:val="none" w:sz="0" w:space="0" w:color="auto"/>
        <w:right w:val="none" w:sz="0" w:space="0" w:color="auto"/>
      </w:divBdr>
      <w:divsChild>
        <w:div w:id="1462770670">
          <w:marLeft w:val="0"/>
          <w:marRight w:val="0"/>
          <w:marTop w:val="0"/>
          <w:marBottom w:val="0"/>
          <w:divBdr>
            <w:top w:val="none" w:sz="0" w:space="0" w:color="auto"/>
            <w:left w:val="none" w:sz="0" w:space="0" w:color="auto"/>
            <w:bottom w:val="none" w:sz="0" w:space="0" w:color="auto"/>
            <w:right w:val="none" w:sz="0" w:space="0" w:color="auto"/>
          </w:divBdr>
          <w:divsChild>
            <w:div w:id="166011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5CEFA1-1D25-416A-961D-783CF783C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23</Pages>
  <Words>5835</Words>
  <Characters>35886</Characters>
  <Application>Microsoft Office Word</Application>
  <DocSecurity>0</DocSecurity>
  <Lines>299</Lines>
  <Paragraphs>83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41638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Krystyna Cap</cp:lastModifiedBy>
  <cp:revision>358</cp:revision>
  <cp:lastPrinted>2022-04-08T23:55:00Z</cp:lastPrinted>
  <dcterms:created xsi:type="dcterms:W3CDTF">2022-04-10T18:42:00Z</dcterms:created>
  <dcterms:modified xsi:type="dcterms:W3CDTF">2022-04-16T02:53:00Z</dcterms:modified>
</cp:coreProperties>
</file>