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04471AB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C75B93">
        <w:rPr>
          <w:rFonts w:ascii="Arial" w:hAnsi="Arial" w:cs="Arial"/>
          <w:sz w:val="28"/>
          <w:szCs w:val="28"/>
        </w:rPr>
        <w:t>2628547</w:t>
      </w:r>
    </w:p>
    <w:p w14:paraId="01D5D8DB" w14:textId="03ED09ED" w:rsidR="00FF5B70" w:rsidRPr="00AD0E8D" w:rsidRDefault="00FF5B70" w:rsidP="00041A5A">
      <w:pPr>
        <w:spacing w:line="360" w:lineRule="auto"/>
        <w:rPr>
          <w:rFonts w:ascii="Arial" w:hAnsi="Arial" w:cs="Arial"/>
          <w:sz w:val="28"/>
          <w:szCs w:val="28"/>
        </w:rPr>
      </w:pPr>
    </w:p>
    <w:p w14:paraId="37A27DB3" w14:textId="05EDE970"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C75B93">
        <w:rPr>
          <w:rFonts w:ascii="Arial" w:hAnsi="Arial" w:cs="Arial"/>
          <w:sz w:val="28"/>
          <w:szCs w:val="28"/>
        </w:rPr>
        <w:t>LAURA GANDO</w:t>
      </w:r>
    </w:p>
    <w:p w14:paraId="638A4615" w14:textId="77777777" w:rsidR="00715990" w:rsidRPr="00AD0E8D" w:rsidRDefault="00715990" w:rsidP="00041A5A">
      <w:pPr>
        <w:spacing w:line="360" w:lineRule="auto"/>
        <w:rPr>
          <w:rFonts w:ascii="Arial" w:hAnsi="Arial" w:cs="Arial"/>
          <w:sz w:val="28"/>
          <w:szCs w:val="28"/>
        </w:rPr>
      </w:pPr>
    </w:p>
    <w:p w14:paraId="0B04E018" w14:textId="14049A4C"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C75B93">
        <w:rPr>
          <w:rFonts w:ascii="Arial" w:hAnsi="Arial" w:cs="Arial"/>
          <w:sz w:val="28"/>
          <w:szCs w:val="28"/>
        </w:rPr>
        <w:t>30/10/2026</w:t>
      </w:r>
    </w:p>
    <w:p w14:paraId="19AA26A9" w14:textId="2F99F205" w:rsidR="00FF5B70" w:rsidRPr="00AD0E8D" w:rsidRDefault="00FF5B70" w:rsidP="00041A5A">
      <w:pPr>
        <w:spacing w:line="360" w:lineRule="auto"/>
        <w:rPr>
          <w:rFonts w:ascii="Arial" w:hAnsi="Arial" w:cs="Arial"/>
          <w:sz w:val="28"/>
          <w:szCs w:val="28"/>
        </w:rPr>
      </w:pPr>
    </w:p>
    <w:p w14:paraId="3FE66E60" w14:textId="0C48518D"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C75B93">
        <w:rPr>
          <w:rFonts w:ascii="Arial" w:hAnsi="Arial" w:cs="Arial"/>
          <w:sz w:val="28"/>
          <w:szCs w:val="28"/>
        </w:rPr>
        <w:t>EL</w:t>
      </w:r>
      <w:r w:rsidR="0014280B">
        <w:rPr>
          <w:rFonts w:ascii="Arial" w:hAnsi="Arial" w:cs="Arial"/>
          <w:sz w:val="28"/>
          <w:szCs w:val="28"/>
        </w:rPr>
        <w:t>E</w:t>
      </w:r>
      <w:r w:rsidR="00C75B93">
        <w:rPr>
          <w:rFonts w:ascii="Arial" w:hAnsi="Arial" w:cs="Arial"/>
          <w:sz w:val="28"/>
          <w:szCs w:val="28"/>
        </w:rPr>
        <w:t>N</w:t>
      </w:r>
      <w:r w:rsidR="0014280B">
        <w:rPr>
          <w:rFonts w:ascii="Arial" w:hAnsi="Arial" w:cs="Arial"/>
          <w:sz w:val="28"/>
          <w:szCs w:val="28"/>
        </w:rPr>
        <w:t>I</w:t>
      </w:r>
      <w:r w:rsidR="00C75B93">
        <w:rPr>
          <w:rFonts w:ascii="Arial" w:hAnsi="Arial" w:cs="Arial"/>
          <w:sz w:val="28"/>
          <w:szCs w:val="28"/>
        </w:rPr>
        <w:t xml:space="preserve"> KOUTSOGEORGOU</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6BA3E67E" w14:textId="77777777" w:rsidR="00093E18" w:rsidRPr="00A54086" w:rsidRDefault="00093E18" w:rsidP="00A54086">
      <w:pPr>
        <w:pStyle w:val="Heading1"/>
      </w:pPr>
      <w:r w:rsidRPr="00A54086">
        <w:lastRenderedPageBreak/>
        <w:t>Research Proposal</w:t>
      </w:r>
    </w:p>
    <w:p w14:paraId="09CE6CFB" w14:textId="77777777" w:rsidR="00093E18" w:rsidRPr="00CF730C" w:rsidRDefault="00093E18" w:rsidP="008A5431">
      <w:pPr>
        <w:spacing w:line="360" w:lineRule="auto"/>
        <w:rPr>
          <w:rFonts w:ascii="Arial" w:hAnsi="Arial" w:cs="Arial"/>
          <w:sz w:val="22"/>
        </w:rPr>
      </w:pPr>
      <w:r w:rsidRPr="00CF730C">
        <w:rPr>
          <w:rFonts w:ascii="Arial" w:hAnsi="Arial" w:cs="Arial"/>
          <w:b/>
          <w:bCs/>
          <w:sz w:val="22"/>
        </w:rPr>
        <w:t>Topic: End-of-Life Care for Adults with Cancer in UK Hospitals</w:t>
      </w:r>
    </w:p>
    <w:p w14:paraId="4F37A0BD" w14:textId="77777777" w:rsidR="00093E18" w:rsidRPr="00CF730C" w:rsidRDefault="00093E18" w:rsidP="008A5431">
      <w:pPr>
        <w:spacing w:line="360" w:lineRule="auto"/>
        <w:rPr>
          <w:rFonts w:ascii="Arial" w:hAnsi="Arial" w:cs="Arial"/>
          <w:b/>
          <w:bCs/>
          <w:sz w:val="22"/>
        </w:rPr>
      </w:pPr>
      <w:r w:rsidRPr="00CF730C">
        <w:rPr>
          <w:rFonts w:ascii="Arial" w:hAnsi="Arial" w:cs="Arial"/>
          <w:b/>
          <w:bCs/>
          <w:sz w:val="22"/>
        </w:rPr>
        <w:t>1) Review Question</w:t>
      </w:r>
    </w:p>
    <w:p w14:paraId="241E5E69" w14:textId="77777777" w:rsidR="00093E18" w:rsidRPr="00CF730C" w:rsidRDefault="00093E18" w:rsidP="008A5431">
      <w:pPr>
        <w:spacing w:line="360" w:lineRule="auto"/>
        <w:rPr>
          <w:rFonts w:ascii="Arial" w:hAnsi="Arial" w:cs="Arial"/>
          <w:sz w:val="22"/>
        </w:rPr>
      </w:pPr>
      <w:r w:rsidRPr="00CF730C">
        <w:rPr>
          <w:rFonts w:ascii="Arial" w:hAnsi="Arial" w:cs="Arial"/>
          <w:sz w:val="22"/>
        </w:rPr>
        <w:t>How can end-of-life care for adults with cancer in UK hospitals be improved, based on existing research?</w:t>
      </w:r>
    </w:p>
    <w:p w14:paraId="3C189D43" w14:textId="77777777" w:rsidR="00093E18" w:rsidRPr="00CF730C" w:rsidRDefault="00093E18" w:rsidP="008A5431">
      <w:pPr>
        <w:spacing w:line="360" w:lineRule="auto"/>
        <w:rPr>
          <w:rFonts w:ascii="Arial" w:hAnsi="Arial" w:cs="Arial"/>
          <w:b/>
          <w:bCs/>
          <w:sz w:val="22"/>
        </w:rPr>
      </w:pPr>
      <w:r w:rsidRPr="00CF730C">
        <w:rPr>
          <w:rFonts w:ascii="Arial" w:hAnsi="Arial" w:cs="Arial"/>
          <w:b/>
          <w:bCs/>
          <w:sz w:val="22"/>
        </w:rPr>
        <w:t>2) Objectives</w:t>
      </w:r>
    </w:p>
    <w:p w14:paraId="1755F93F" w14:textId="19E5AAD8" w:rsidR="00093E18" w:rsidRPr="00CF730C" w:rsidRDefault="008E3B20" w:rsidP="008A5431">
      <w:pPr>
        <w:spacing w:line="360" w:lineRule="auto"/>
        <w:rPr>
          <w:rFonts w:ascii="Arial" w:hAnsi="Arial" w:cs="Arial"/>
          <w:sz w:val="22"/>
        </w:rPr>
      </w:pPr>
      <w:r w:rsidRPr="00CF730C">
        <w:rPr>
          <w:rFonts w:ascii="Arial" w:hAnsi="Arial" w:cs="Arial"/>
          <w:sz w:val="22"/>
        </w:rPr>
        <w:t xml:space="preserve">This scoping review explores improvements in end-of-life care for adults with cancer in UK </w:t>
      </w:r>
      <w:r w:rsidR="00B4367C" w:rsidRPr="00CF730C">
        <w:rPr>
          <w:rFonts w:ascii="Arial" w:hAnsi="Arial" w:cs="Arial"/>
          <w:sz w:val="22"/>
        </w:rPr>
        <w:t>hospitals.</w:t>
      </w:r>
    </w:p>
    <w:p w14:paraId="58479A8F" w14:textId="77777777" w:rsidR="00093E18" w:rsidRPr="00CF730C" w:rsidRDefault="00093E18" w:rsidP="008A5431">
      <w:pPr>
        <w:spacing w:line="360" w:lineRule="auto"/>
        <w:rPr>
          <w:rFonts w:ascii="Arial" w:hAnsi="Arial" w:cs="Arial"/>
          <w:sz w:val="22"/>
        </w:rPr>
      </w:pPr>
      <w:r w:rsidRPr="00CF730C">
        <w:rPr>
          <w:rFonts w:ascii="Arial" w:hAnsi="Arial" w:cs="Arial"/>
          <w:sz w:val="22"/>
        </w:rPr>
        <w:t>The objectives are to:</w:t>
      </w:r>
    </w:p>
    <w:p w14:paraId="4E015463" w14:textId="77777777" w:rsidR="00093E18" w:rsidRPr="00CF730C" w:rsidRDefault="00093E18" w:rsidP="008A5431">
      <w:pPr>
        <w:numPr>
          <w:ilvl w:val="0"/>
          <w:numId w:val="6"/>
        </w:numPr>
        <w:spacing w:line="360" w:lineRule="auto"/>
        <w:rPr>
          <w:rFonts w:ascii="Arial" w:hAnsi="Arial" w:cs="Arial"/>
          <w:sz w:val="22"/>
        </w:rPr>
      </w:pPr>
      <w:r w:rsidRPr="00CF730C">
        <w:rPr>
          <w:rFonts w:ascii="Arial" w:hAnsi="Arial" w:cs="Arial"/>
          <w:sz w:val="22"/>
        </w:rPr>
        <w:t>Explain the key concepts of end-of-life care for adults with cancer.</w:t>
      </w:r>
    </w:p>
    <w:p w14:paraId="240F3E25" w14:textId="77777777" w:rsidR="00093E18" w:rsidRPr="00CF730C" w:rsidRDefault="00093E18" w:rsidP="008A5431">
      <w:pPr>
        <w:numPr>
          <w:ilvl w:val="0"/>
          <w:numId w:val="6"/>
        </w:numPr>
        <w:spacing w:line="360" w:lineRule="auto"/>
        <w:rPr>
          <w:rFonts w:ascii="Arial" w:hAnsi="Arial" w:cs="Arial"/>
          <w:sz w:val="22"/>
        </w:rPr>
      </w:pPr>
      <w:r w:rsidRPr="00CF730C">
        <w:rPr>
          <w:rFonts w:ascii="Arial" w:hAnsi="Arial" w:cs="Arial"/>
          <w:sz w:val="22"/>
        </w:rPr>
        <w:t>Explore UK policies, services, strategies and legislation guiding end-of-life care in hospitals.</w:t>
      </w:r>
    </w:p>
    <w:p w14:paraId="77CFE5A8" w14:textId="77777777" w:rsidR="00093E18" w:rsidRPr="00CF730C" w:rsidRDefault="00093E18" w:rsidP="008A5431">
      <w:pPr>
        <w:numPr>
          <w:ilvl w:val="0"/>
          <w:numId w:val="6"/>
        </w:numPr>
        <w:spacing w:line="360" w:lineRule="auto"/>
        <w:rPr>
          <w:rFonts w:ascii="Arial" w:hAnsi="Arial" w:cs="Arial"/>
          <w:sz w:val="22"/>
        </w:rPr>
      </w:pPr>
      <w:r w:rsidRPr="00CF730C">
        <w:rPr>
          <w:rFonts w:ascii="Arial" w:hAnsi="Arial" w:cs="Arial"/>
          <w:sz w:val="22"/>
        </w:rPr>
        <w:t>Conduct a scoping review of peer-reviewed journal articles on hospital-based end-of-life cancer care.</w:t>
      </w:r>
    </w:p>
    <w:p w14:paraId="7DAA6486" w14:textId="77777777" w:rsidR="00093E18" w:rsidRPr="00CF730C" w:rsidRDefault="00093E18" w:rsidP="008A5431">
      <w:pPr>
        <w:numPr>
          <w:ilvl w:val="0"/>
          <w:numId w:val="6"/>
        </w:numPr>
        <w:spacing w:line="360" w:lineRule="auto"/>
        <w:rPr>
          <w:rFonts w:ascii="Arial" w:hAnsi="Arial" w:cs="Arial"/>
          <w:sz w:val="22"/>
        </w:rPr>
      </w:pPr>
      <w:r w:rsidRPr="00CF730C">
        <w:rPr>
          <w:rFonts w:ascii="Arial" w:hAnsi="Arial" w:cs="Arial"/>
          <w:sz w:val="22"/>
        </w:rPr>
        <w:t>Identify areas for improvement and make recommendations for future research and health and social care practice.</w:t>
      </w:r>
    </w:p>
    <w:p w14:paraId="0CDF6AAF" w14:textId="77777777" w:rsidR="00093E18" w:rsidRPr="00CF730C" w:rsidRDefault="00093E18" w:rsidP="008A5431">
      <w:pPr>
        <w:spacing w:line="360" w:lineRule="auto"/>
        <w:rPr>
          <w:rFonts w:ascii="Arial" w:hAnsi="Arial" w:cs="Arial"/>
          <w:b/>
          <w:bCs/>
          <w:sz w:val="22"/>
        </w:rPr>
      </w:pPr>
      <w:r w:rsidRPr="00CF730C">
        <w:rPr>
          <w:rFonts w:ascii="Arial" w:hAnsi="Arial" w:cs="Arial"/>
          <w:b/>
          <w:bCs/>
          <w:sz w:val="22"/>
        </w:rPr>
        <w:t>3) Rationale</w:t>
      </w:r>
    </w:p>
    <w:p w14:paraId="720C74BE" w14:textId="77998600" w:rsidR="00093E18" w:rsidRPr="00CF730C" w:rsidRDefault="00093E18" w:rsidP="008A5431">
      <w:pPr>
        <w:spacing w:line="360" w:lineRule="auto"/>
        <w:rPr>
          <w:rFonts w:ascii="Arial" w:hAnsi="Arial" w:cs="Arial"/>
          <w:sz w:val="22"/>
        </w:rPr>
      </w:pPr>
      <w:r w:rsidRPr="00CF730C">
        <w:rPr>
          <w:rFonts w:ascii="Arial" w:hAnsi="Arial" w:cs="Arial"/>
          <w:sz w:val="22"/>
        </w:rPr>
        <w:t xml:space="preserve">Providing compassionate end-of-life care is important because adults with advanced cancer may experience pain, emotional distress and complex care needs. Healthcare professionals must address these needs while supporting patients and families through difficult decisions. NICE (2019) highlights the importance of </w:t>
      </w:r>
      <w:proofErr w:type="gramStart"/>
      <w:r w:rsidRPr="00CF730C">
        <w:rPr>
          <w:rFonts w:ascii="Arial" w:hAnsi="Arial" w:cs="Arial"/>
          <w:sz w:val="22"/>
        </w:rPr>
        <w:t>coordinated</w:t>
      </w:r>
      <w:r w:rsidR="009D4F00" w:rsidRPr="00CF730C">
        <w:rPr>
          <w:rFonts w:ascii="Arial" w:hAnsi="Arial" w:cs="Arial"/>
          <w:sz w:val="22"/>
        </w:rPr>
        <w:t>,</w:t>
      </w:r>
      <w:proofErr w:type="gramEnd"/>
      <w:r w:rsidRPr="00CF730C">
        <w:rPr>
          <w:rFonts w:ascii="Arial" w:hAnsi="Arial" w:cs="Arial"/>
          <w:sz w:val="22"/>
        </w:rPr>
        <w:t xml:space="preserve"> individualised care and effective communication.</w:t>
      </w:r>
    </w:p>
    <w:p w14:paraId="62E78D90" w14:textId="77777777" w:rsidR="00093E18" w:rsidRPr="00CF730C" w:rsidRDefault="00093E18" w:rsidP="008A5431">
      <w:pPr>
        <w:spacing w:line="360" w:lineRule="auto"/>
        <w:rPr>
          <w:rFonts w:ascii="Arial" w:hAnsi="Arial" w:cs="Arial"/>
          <w:sz w:val="22"/>
        </w:rPr>
      </w:pPr>
      <w:r w:rsidRPr="00CF730C">
        <w:rPr>
          <w:rFonts w:ascii="Arial" w:hAnsi="Arial" w:cs="Arial"/>
          <w:sz w:val="22"/>
        </w:rPr>
        <w:t>However, delivering appropriate care in hospitals can be challenging. McCaughan et al. (2018) identified difficulties associated with unpredictable illness progression and treatment decisions among patients with blood cancers. McFarlane et al. (2022) examined symptom management and communication among hospitalised cancer patients dying with COVID-19. Similarly, Burton et al. (2024) highlighted communication difficulties and challenges in family support during the pandemic.</w:t>
      </w:r>
    </w:p>
    <w:p w14:paraId="682EC6EB" w14:textId="77777777" w:rsidR="00093E18" w:rsidRPr="00CF730C" w:rsidRDefault="00093E18" w:rsidP="008A5431">
      <w:pPr>
        <w:spacing w:line="360" w:lineRule="auto"/>
        <w:rPr>
          <w:rFonts w:ascii="Arial" w:hAnsi="Arial" w:cs="Arial"/>
          <w:sz w:val="22"/>
        </w:rPr>
      </w:pPr>
      <w:r w:rsidRPr="00CF730C">
        <w:rPr>
          <w:rFonts w:ascii="Arial" w:hAnsi="Arial" w:cs="Arial"/>
          <w:sz w:val="22"/>
        </w:rPr>
        <w:t>These findings show why this research is important. By bringing together UK evidence, this scoping review may identify common challenges, research gaps and ways to improve communication, symptom management and person-centred care in hospitals.</w:t>
      </w:r>
    </w:p>
    <w:p w14:paraId="65921E01" w14:textId="77777777" w:rsidR="00093E18" w:rsidRPr="00CF730C" w:rsidRDefault="00093E18" w:rsidP="008A5431">
      <w:pPr>
        <w:spacing w:line="360" w:lineRule="auto"/>
        <w:rPr>
          <w:rFonts w:ascii="Arial" w:hAnsi="Arial" w:cs="Arial"/>
          <w:b/>
          <w:bCs/>
          <w:sz w:val="22"/>
        </w:rPr>
      </w:pPr>
      <w:r w:rsidRPr="00CF730C">
        <w:rPr>
          <w:rFonts w:ascii="Arial" w:hAnsi="Arial" w:cs="Arial"/>
          <w:b/>
          <w:bCs/>
          <w:sz w:val="22"/>
        </w:rPr>
        <w:lastRenderedPageBreak/>
        <w:t>4) Methods</w:t>
      </w:r>
    </w:p>
    <w:p w14:paraId="3195F723" w14:textId="77777777" w:rsidR="00093E18" w:rsidRPr="00CF730C" w:rsidRDefault="00093E18" w:rsidP="008A5431">
      <w:pPr>
        <w:spacing w:line="360" w:lineRule="auto"/>
        <w:rPr>
          <w:rFonts w:ascii="Arial" w:hAnsi="Arial" w:cs="Arial"/>
          <w:sz w:val="22"/>
        </w:rPr>
      </w:pPr>
      <w:r w:rsidRPr="00CF730C">
        <w:rPr>
          <w:rFonts w:ascii="Arial" w:hAnsi="Arial" w:cs="Arial"/>
          <w:sz w:val="22"/>
        </w:rPr>
        <w:t xml:space="preserve">A scoping review will follow Peters et al. (2020). PubMed, Google Scholar, ProQuest and the university library catalogue will be searched for peer-reviewed research published between October 2016 and October 2026. Search terms will include “cancer”, “end-of-life care”, “palliative care”, “hospital” and “United Kingdom”, combined using AND </w:t>
      </w:r>
      <w:proofErr w:type="spellStart"/>
      <w:r w:rsidRPr="00CF730C">
        <w:rPr>
          <w:rFonts w:ascii="Arial" w:hAnsi="Arial" w:cs="Arial"/>
          <w:sz w:val="22"/>
        </w:rPr>
        <w:t>and</w:t>
      </w:r>
      <w:proofErr w:type="spellEnd"/>
      <w:r w:rsidRPr="00CF730C">
        <w:rPr>
          <w:rFonts w:ascii="Arial" w:hAnsi="Arial" w:cs="Arial"/>
          <w:sz w:val="22"/>
        </w:rPr>
        <w:t xml:space="preserve"> OR.</w:t>
      </w:r>
    </w:p>
    <w:p w14:paraId="6136CD55" w14:textId="77777777" w:rsidR="00093E18" w:rsidRPr="00CF730C" w:rsidRDefault="00093E18" w:rsidP="008A5431">
      <w:pPr>
        <w:spacing w:line="360" w:lineRule="auto"/>
        <w:rPr>
          <w:rFonts w:ascii="Arial" w:hAnsi="Arial" w:cs="Arial"/>
          <w:sz w:val="22"/>
        </w:rPr>
      </w:pPr>
      <w:r w:rsidRPr="00CF730C">
        <w:rPr>
          <w:rFonts w:ascii="Arial" w:hAnsi="Arial" w:cs="Arial"/>
          <w:sz w:val="22"/>
        </w:rPr>
        <w:t>UK studies exploring hospital-based end-of-life care for adults aged 18 years and over with cancer will be included, covering experiences of patients, families and healthcare professionals. Studies involving children, non-cancer patients, non-UK settings or care exclusively outside hospitals will be excluded.</w:t>
      </w:r>
    </w:p>
    <w:p w14:paraId="57CD3EC2" w14:textId="5255A5B6" w:rsidR="00F36AFD" w:rsidRPr="00CF730C" w:rsidRDefault="007964CE" w:rsidP="008A5431">
      <w:pPr>
        <w:spacing w:line="360" w:lineRule="auto"/>
        <w:rPr>
          <w:rFonts w:ascii="Arial" w:hAnsi="Arial" w:cs="Arial"/>
          <w:sz w:val="22"/>
        </w:rPr>
      </w:pPr>
      <w:r w:rsidRPr="00CF730C">
        <w:rPr>
          <w:rFonts w:ascii="Arial" w:hAnsi="Arial" w:cs="Arial"/>
          <w:sz w:val="22"/>
        </w:rPr>
        <w:t xml:space="preserve">Titles, abstracts and full texts will be </w:t>
      </w:r>
      <w:r w:rsidRPr="00CF730C">
        <w:rPr>
          <w:rFonts w:ascii="Arial" w:hAnsi="Arial" w:cs="Arial"/>
          <w:sz w:val="22"/>
        </w:rPr>
        <w:t>screened</w:t>
      </w:r>
      <w:r w:rsidR="00064B5B" w:rsidRPr="00CF730C">
        <w:rPr>
          <w:rFonts w:ascii="Arial" w:hAnsi="Arial" w:cs="Arial"/>
          <w:sz w:val="22"/>
        </w:rPr>
        <w:t xml:space="preserve"> </w:t>
      </w:r>
      <w:r w:rsidR="00E36B79" w:rsidRPr="00CF730C">
        <w:rPr>
          <w:rFonts w:ascii="Arial" w:hAnsi="Arial" w:cs="Arial"/>
          <w:sz w:val="22"/>
        </w:rPr>
        <w:t>against the inclusion criteria</w:t>
      </w:r>
      <w:r w:rsidRPr="00CF730C">
        <w:rPr>
          <w:rFonts w:ascii="Arial" w:hAnsi="Arial" w:cs="Arial"/>
          <w:sz w:val="22"/>
        </w:rPr>
        <w:t xml:space="preserve">. </w:t>
      </w:r>
      <w:r w:rsidR="00093E18" w:rsidRPr="00CF730C">
        <w:rPr>
          <w:rFonts w:ascii="Arial" w:hAnsi="Arial" w:cs="Arial"/>
          <w:sz w:val="22"/>
        </w:rPr>
        <w:t xml:space="preserve">Search terms, dates and reasons for exclusion will be recorded. </w:t>
      </w:r>
      <w:r w:rsidR="00D74CCE" w:rsidRPr="00CF730C">
        <w:rPr>
          <w:rFonts w:ascii="Arial" w:hAnsi="Arial" w:cs="Arial"/>
          <w:sz w:val="22"/>
        </w:rPr>
        <w:t>Three to five studies will be selected</w:t>
      </w:r>
      <w:r w:rsidR="00D74CCE" w:rsidRPr="00CF730C">
        <w:rPr>
          <w:rFonts w:ascii="Arial" w:hAnsi="Arial" w:cs="Arial"/>
          <w:sz w:val="22"/>
        </w:rPr>
        <w:t xml:space="preserve">. </w:t>
      </w:r>
      <w:r w:rsidR="00F36AFD" w:rsidRPr="00CF730C">
        <w:rPr>
          <w:rFonts w:ascii="Arial" w:hAnsi="Arial" w:cs="Arial"/>
          <w:sz w:val="22"/>
        </w:rPr>
        <w:t>Findings will be charted and analysed thematically to identify challenges, improvements and evidence gaps.</w:t>
      </w:r>
    </w:p>
    <w:p w14:paraId="002E2872" w14:textId="77777777" w:rsidR="00093E18" w:rsidRPr="00CF730C" w:rsidRDefault="00093E18" w:rsidP="008A5431">
      <w:pPr>
        <w:spacing w:line="360" w:lineRule="auto"/>
        <w:rPr>
          <w:rFonts w:ascii="Arial" w:hAnsi="Arial" w:cs="Arial"/>
          <w:b/>
          <w:bCs/>
          <w:sz w:val="22"/>
        </w:rPr>
      </w:pPr>
      <w:r w:rsidRPr="00CF730C">
        <w:rPr>
          <w:rFonts w:ascii="Arial" w:hAnsi="Arial" w:cs="Arial"/>
          <w:b/>
          <w:bCs/>
          <w:sz w:val="22"/>
        </w:rPr>
        <w:t>5) Ethical Considerations</w:t>
      </w:r>
    </w:p>
    <w:p w14:paraId="74487541" w14:textId="284A7C0D" w:rsidR="00131F8D" w:rsidRPr="00CF730C" w:rsidRDefault="00131F8D" w:rsidP="008A5431">
      <w:pPr>
        <w:spacing w:line="360" w:lineRule="auto"/>
        <w:rPr>
          <w:rFonts w:ascii="Arial" w:hAnsi="Arial" w:cs="Arial"/>
          <w:sz w:val="22"/>
        </w:rPr>
      </w:pPr>
      <w:r w:rsidRPr="00CF730C">
        <w:rPr>
          <w:rFonts w:ascii="Arial" w:hAnsi="Arial" w:cs="Arial"/>
          <w:sz w:val="22"/>
        </w:rPr>
        <w:t xml:space="preserve">This review uses published studies without recruiting participants or collecting personal data; therefore, </w:t>
      </w:r>
      <w:r w:rsidR="00562E03" w:rsidRPr="00CF730C">
        <w:rPr>
          <w:rFonts w:ascii="Arial" w:hAnsi="Arial" w:cs="Arial"/>
          <w:sz w:val="22"/>
        </w:rPr>
        <w:t>individual</w:t>
      </w:r>
      <w:r w:rsidR="00562E03" w:rsidRPr="00CF730C">
        <w:rPr>
          <w:rFonts w:ascii="Arial" w:hAnsi="Arial" w:cs="Arial"/>
          <w:sz w:val="22"/>
        </w:rPr>
        <w:t xml:space="preserve"> informed consent will not be required</w:t>
      </w:r>
      <w:r w:rsidRPr="00CF730C">
        <w:rPr>
          <w:rFonts w:ascii="Arial" w:hAnsi="Arial" w:cs="Arial"/>
          <w:sz w:val="22"/>
        </w:rPr>
        <w:t>. University ethical requirements will be checked. Academic integrity will be maintained through accurate referencing, honest reporting, acknowledgement of limitations and respectful discussion of patients’ and families’ experiences.</w:t>
      </w:r>
    </w:p>
    <w:p w14:paraId="0238D680" w14:textId="77777777" w:rsidR="005F17F6" w:rsidRPr="00CF730C" w:rsidRDefault="005F17F6" w:rsidP="00CF730C">
      <w:pPr>
        <w:spacing w:line="360" w:lineRule="auto"/>
        <w:rPr>
          <w:rFonts w:ascii="Arial" w:hAnsi="Arial" w:cs="Arial"/>
          <w:sz w:val="22"/>
        </w:rPr>
      </w:pPr>
    </w:p>
    <w:p w14:paraId="0EB9F7C9" w14:textId="77777777" w:rsidR="005F17F6" w:rsidRPr="00CF730C" w:rsidRDefault="005F17F6" w:rsidP="00CF730C">
      <w:pPr>
        <w:spacing w:line="360" w:lineRule="auto"/>
        <w:rPr>
          <w:rFonts w:ascii="Arial" w:hAnsi="Arial" w:cs="Arial"/>
          <w:sz w:val="22"/>
        </w:rPr>
      </w:pPr>
    </w:p>
    <w:p w14:paraId="1FBE01AA" w14:textId="77777777" w:rsidR="005F17F6" w:rsidRPr="00CF730C" w:rsidRDefault="005F17F6" w:rsidP="00CF730C">
      <w:pPr>
        <w:spacing w:line="360" w:lineRule="auto"/>
        <w:rPr>
          <w:rFonts w:ascii="Arial" w:hAnsi="Arial" w:cs="Arial"/>
          <w:sz w:val="22"/>
        </w:rPr>
      </w:pPr>
    </w:p>
    <w:p w14:paraId="6C87EA91" w14:textId="77777777" w:rsidR="00B37303" w:rsidRPr="00CF730C" w:rsidRDefault="00B37303" w:rsidP="00CF730C">
      <w:pPr>
        <w:spacing w:line="360" w:lineRule="auto"/>
        <w:rPr>
          <w:rFonts w:ascii="Arial" w:hAnsi="Arial" w:cs="Arial"/>
          <w:sz w:val="22"/>
        </w:rPr>
      </w:pPr>
    </w:p>
    <w:p w14:paraId="3FD018DE" w14:textId="77777777" w:rsidR="00B37303" w:rsidRDefault="00B37303" w:rsidP="00CF730C">
      <w:pPr>
        <w:spacing w:line="360" w:lineRule="auto"/>
        <w:rPr>
          <w:rFonts w:ascii="Arial" w:hAnsi="Arial" w:cs="Arial"/>
          <w:sz w:val="22"/>
        </w:rPr>
      </w:pPr>
    </w:p>
    <w:p w14:paraId="41AC1027" w14:textId="77777777" w:rsidR="00CF730C" w:rsidRDefault="00CF730C" w:rsidP="00CF730C">
      <w:pPr>
        <w:spacing w:line="360" w:lineRule="auto"/>
        <w:rPr>
          <w:rFonts w:ascii="Arial" w:hAnsi="Arial" w:cs="Arial"/>
          <w:sz w:val="22"/>
        </w:rPr>
      </w:pPr>
    </w:p>
    <w:p w14:paraId="40D5C542" w14:textId="77777777" w:rsidR="00CF730C" w:rsidRDefault="00CF730C" w:rsidP="00CF730C">
      <w:pPr>
        <w:spacing w:line="360" w:lineRule="auto"/>
        <w:rPr>
          <w:rFonts w:ascii="Arial" w:hAnsi="Arial" w:cs="Arial"/>
          <w:sz w:val="22"/>
        </w:rPr>
      </w:pPr>
    </w:p>
    <w:p w14:paraId="0849BF1E" w14:textId="77777777" w:rsidR="00CF730C" w:rsidRPr="00CF730C" w:rsidRDefault="00CF730C" w:rsidP="00CF730C">
      <w:pPr>
        <w:spacing w:line="360" w:lineRule="auto"/>
        <w:rPr>
          <w:rFonts w:ascii="Arial" w:hAnsi="Arial" w:cs="Arial"/>
          <w:sz w:val="22"/>
        </w:rPr>
      </w:pPr>
    </w:p>
    <w:p w14:paraId="64F39ADD" w14:textId="77777777" w:rsidR="00E36B79" w:rsidRPr="00CF730C" w:rsidRDefault="00E36B79" w:rsidP="00CF730C">
      <w:pPr>
        <w:spacing w:line="360" w:lineRule="auto"/>
        <w:rPr>
          <w:rFonts w:ascii="Arial" w:hAnsi="Arial" w:cs="Arial"/>
          <w:sz w:val="22"/>
        </w:rPr>
      </w:pPr>
    </w:p>
    <w:p w14:paraId="43F234A0" w14:textId="77777777" w:rsidR="00B37303" w:rsidRPr="00CF730C" w:rsidRDefault="00B37303" w:rsidP="00CF730C">
      <w:pPr>
        <w:spacing w:line="360" w:lineRule="auto"/>
        <w:rPr>
          <w:rFonts w:ascii="Arial" w:hAnsi="Arial" w:cs="Arial"/>
          <w:sz w:val="22"/>
        </w:rPr>
      </w:pPr>
    </w:p>
    <w:p w14:paraId="2980A5AC" w14:textId="1D306937" w:rsidR="00E768DD" w:rsidRPr="00CF730C" w:rsidRDefault="00E768DD" w:rsidP="00A54086">
      <w:pPr>
        <w:pStyle w:val="Heading1"/>
      </w:pPr>
      <w:r w:rsidRPr="00CF730C">
        <w:lastRenderedPageBreak/>
        <w:t>References</w:t>
      </w:r>
    </w:p>
    <w:p w14:paraId="455DBBA2" w14:textId="37F412C3" w:rsidR="00E768DD" w:rsidRPr="00CF730C" w:rsidRDefault="00B37303" w:rsidP="00CF730C">
      <w:pPr>
        <w:spacing w:line="360" w:lineRule="auto"/>
        <w:rPr>
          <w:rFonts w:ascii="Arial" w:hAnsi="Arial" w:cs="Arial"/>
          <w:sz w:val="22"/>
        </w:rPr>
      </w:pPr>
      <w:r w:rsidRPr="00CF730C">
        <w:rPr>
          <w:rFonts w:ascii="Arial" w:hAnsi="Arial" w:cs="Arial"/>
          <w:sz w:val="22"/>
        </w:rPr>
        <w:t>Burton, L., Goss, S., Sivell, S., Selman, L.E. and Harrop, E. (2024) ‘“I have never felt so al</w:t>
      </w:r>
    </w:p>
    <w:p w14:paraId="365DB3B4" w14:textId="3152824E" w:rsidR="00B37303" w:rsidRPr="00CF730C" w:rsidRDefault="00B37303" w:rsidP="00CF730C">
      <w:pPr>
        <w:spacing w:line="360" w:lineRule="auto"/>
        <w:rPr>
          <w:rFonts w:ascii="Arial" w:hAnsi="Arial" w:cs="Arial"/>
          <w:sz w:val="22"/>
        </w:rPr>
      </w:pPr>
      <w:r w:rsidRPr="00CF730C">
        <w:rPr>
          <w:rFonts w:ascii="Arial" w:hAnsi="Arial" w:cs="Arial"/>
          <w:sz w:val="22"/>
        </w:rPr>
        <w:t xml:space="preserve">one and vulnerable” – A qualitative study of bereaved people’s experiences of end-of-life cancer care during the Covid-19 pandemic’, </w:t>
      </w:r>
      <w:r w:rsidRPr="00CF730C">
        <w:rPr>
          <w:rFonts w:ascii="Arial" w:hAnsi="Arial" w:cs="Arial"/>
          <w:i/>
          <w:iCs/>
          <w:sz w:val="22"/>
        </w:rPr>
        <w:t>BMC Palliative Care</w:t>
      </w:r>
      <w:r w:rsidRPr="00CF730C">
        <w:rPr>
          <w:rFonts w:ascii="Arial" w:hAnsi="Arial" w:cs="Arial"/>
          <w:sz w:val="22"/>
        </w:rPr>
        <w:t xml:space="preserve">, 23, article 300. Available at: </w:t>
      </w:r>
      <w:hyperlink r:id="rId7" w:history="1">
        <w:r w:rsidRPr="00CF730C">
          <w:rPr>
            <w:rStyle w:val="Hyperlink"/>
            <w:rFonts w:ascii="Arial" w:hAnsi="Arial" w:cs="Arial"/>
            <w:sz w:val="22"/>
          </w:rPr>
          <w:t>https://doi.org/10.1186/s12904-024-01619-9</w:t>
        </w:r>
      </w:hyperlink>
      <w:r w:rsidRPr="00CF730C">
        <w:rPr>
          <w:rFonts w:ascii="Arial" w:hAnsi="Arial" w:cs="Arial"/>
          <w:sz w:val="22"/>
        </w:rPr>
        <w:t>.</w:t>
      </w:r>
    </w:p>
    <w:p w14:paraId="43C3C9AC" w14:textId="77777777" w:rsidR="00B37303" w:rsidRPr="00CF730C" w:rsidRDefault="00B37303" w:rsidP="00CF730C">
      <w:pPr>
        <w:spacing w:line="360" w:lineRule="auto"/>
        <w:rPr>
          <w:rFonts w:ascii="Arial" w:hAnsi="Arial" w:cs="Arial"/>
          <w:sz w:val="22"/>
        </w:rPr>
      </w:pPr>
      <w:r w:rsidRPr="00CF730C">
        <w:rPr>
          <w:rFonts w:ascii="Arial" w:hAnsi="Arial" w:cs="Arial"/>
          <w:sz w:val="22"/>
        </w:rPr>
        <w:t xml:space="preserve">McCaughan, D., Roman, E., Smith, A.G., Garry, A., Johnson, M., Patmore, R., Howard, M. and Howell, D.A. (2018) ‘Determinants of hospital death in haematological cancers: findings from a qualitative study’, </w:t>
      </w:r>
      <w:r w:rsidRPr="00CF730C">
        <w:rPr>
          <w:rFonts w:ascii="Arial" w:hAnsi="Arial" w:cs="Arial"/>
          <w:i/>
          <w:iCs/>
          <w:sz w:val="22"/>
        </w:rPr>
        <w:t>BMJ Supportive &amp; Palliative Care</w:t>
      </w:r>
      <w:r w:rsidRPr="00CF730C">
        <w:rPr>
          <w:rFonts w:ascii="Arial" w:hAnsi="Arial" w:cs="Arial"/>
          <w:sz w:val="22"/>
        </w:rPr>
        <w:t xml:space="preserve">, 8(1), pp. 78–86. Available at: </w:t>
      </w:r>
      <w:hyperlink r:id="rId8" w:history="1">
        <w:r w:rsidRPr="00CF730C">
          <w:rPr>
            <w:rStyle w:val="Hyperlink"/>
            <w:rFonts w:ascii="Arial" w:hAnsi="Arial" w:cs="Arial"/>
            <w:sz w:val="22"/>
          </w:rPr>
          <w:t>https://doi.org/10.1136/bmjspcare-2016-001289</w:t>
        </w:r>
      </w:hyperlink>
      <w:r w:rsidRPr="00CF730C">
        <w:rPr>
          <w:rFonts w:ascii="Arial" w:hAnsi="Arial" w:cs="Arial"/>
          <w:sz w:val="22"/>
        </w:rPr>
        <w:t>.</w:t>
      </w:r>
    </w:p>
    <w:p w14:paraId="491C97B0" w14:textId="77777777" w:rsidR="00B37303" w:rsidRPr="00CF730C" w:rsidRDefault="00B37303" w:rsidP="00CF730C">
      <w:pPr>
        <w:spacing w:line="360" w:lineRule="auto"/>
        <w:rPr>
          <w:rFonts w:ascii="Arial" w:hAnsi="Arial" w:cs="Arial"/>
          <w:sz w:val="22"/>
        </w:rPr>
      </w:pPr>
      <w:r w:rsidRPr="00CF730C">
        <w:rPr>
          <w:rFonts w:ascii="Arial" w:hAnsi="Arial" w:cs="Arial"/>
          <w:sz w:val="22"/>
        </w:rPr>
        <w:t xml:space="preserve">McFarlane, P., Halley, A., Kano, Y., Wade, N., Wilson, S. and Droney, J. (2022) ‘End-of-life experiences for cancer patients dying in hospital with COVID-19’, </w:t>
      </w:r>
      <w:r w:rsidRPr="00CF730C">
        <w:rPr>
          <w:rFonts w:ascii="Arial" w:hAnsi="Arial" w:cs="Arial"/>
          <w:i/>
          <w:iCs/>
          <w:sz w:val="22"/>
        </w:rPr>
        <w:t>Journal of Patient Experience</w:t>
      </w:r>
      <w:r w:rsidRPr="00CF730C">
        <w:rPr>
          <w:rFonts w:ascii="Arial" w:hAnsi="Arial" w:cs="Arial"/>
          <w:sz w:val="22"/>
        </w:rPr>
        <w:t xml:space="preserve">, 9, article 23743735221074171. Available at: </w:t>
      </w:r>
      <w:hyperlink r:id="rId9" w:history="1">
        <w:r w:rsidRPr="00CF730C">
          <w:rPr>
            <w:rStyle w:val="Hyperlink"/>
            <w:rFonts w:ascii="Arial" w:hAnsi="Arial" w:cs="Arial"/>
            <w:sz w:val="22"/>
          </w:rPr>
          <w:t>https://doi.org/10.1177/23743735221074171</w:t>
        </w:r>
      </w:hyperlink>
      <w:r w:rsidRPr="00CF730C">
        <w:rPr>
          <w:rFonts w:ascii="Arial" w:hAnsi="Arial" w:cs="Arial"/>
          <w:sz w:val="22"/>
        </w:rPr>
        <w:t>.</w:t>
      </w:r>
    </w:p>
    <w:p w14:paraId="68F40A5C" w14:textId="77777777" w:rsidR="00B37303" w:rsidRPr="00CF730C" w:rsidRDefault="00B37303" w:rsidP="00CF730C">
      <w:pPr>
        <w:spacing w:line="360" w:lineRule="auto"/>
        <w:rPr>
          <w:rFonts w:ascii="Arial" w:hAnsi="Arial" w:cs="Arial"/>
          <w:sz w:val="22"/>
        </w:rPr>
      </w:pPr>
      <w:r w:rsidRPr="00CF730C">
        <w:rPr>
          <w:rFonts w:ascii="Arial" w:hAnsi="Arial" w:cs="Arial"/>
          <w:sz w:val="22"/>
        </w:rPr>
        <w:t xml:space="preserve">National Institute for Health and Care Excellence (NICE) (2019) </w:t>
      </w:r>
      <w:r w:rsidRPr="00CF730C">
        <w:rPr>
          <w:rFonts w:ascii="Arial" w:hAnsi="Arial" w:cs="Arial"/>
          <w:i/>
          <w:iCs/>
          <w:sz w:val="22"/>
        </w:rPr>
        <w:t>End of life care for adults: service delivery</w:t>
      </w:r>
      <w:r w:rsidRPr="00CF730C">
        <w:rPr>
          <w:rFonts w:ascii="Arial" w:hAnsi="Arial" w:cs="Arial"/>
          <w:sz w:val="22"/>
        </w:rPr>
        <w:t xml:space="preserve">. NICE guideline NG142. Available at: </w:t>
      </w:r>
      <w:hyperlink r:id="rId10" w:history="1">
        <w:r w:rsidRPr="00CF730C">
          <w:rPr>
            <w:rStyle w:val="Hyperlink"/>
            <w:rFonts w:ascii="Arial" w:hAnsi="Arial" w:cs="Arial"/>
            <w:sz w:val="22"/>
          </w:rPr>
          <w:t>https://www.nice.org.uk/guidance/ng142</w:t>
        </w:r>
      </w:hyperlink>
      <w:r w:rsidRPr="00CF730C">
        <w:rPr>
          <w:rFonts w:ascii="Arial" w:hAnsi="Arial" w:cs="Arial"/>
          <w:sz w:val="22"/>
        </w:rPr>
        <w:t xml:space="preserve"> (Accessed: 18 October 2026).</w:t>
      </w:r>
    </w:p>
    <w:p w14:paraId="753E59F0" w14:textId="77777777" w:rsidR="00B37303" w:rsidRPr="00CF730C" w:rsidRDefault="00B37303" w:rsidP="00CF730C">
      <w:pPr>
        <w:spacing w:line="360" w:lineRule="auto"/>
        <w:rPr>
          <w:rFonts w:ascii="Arial" w:hAnsi="Arial" w:cs="Arial"/>
          <w:sz w:val="22"/>
        </w:rPr>
      </w:pPr>
      <w:r w:rsidRPr="00CF730C">
        <w:rPr>
          <w:rFonts w:ascii="Arial" w:hAnsi="Arial" w:cs="Arial"/>
          <w:sz w:val="22"/>
        </w:rPr>
        <w:t xml:space="preserve">Peters, M.D.J., Marnie, C., Tricco, A.C., Pollock, D., Munn, Z., Alexander, L., McInerney, P., Godfrey, C.M. and Khalil, H. (2020) ‘Updated methodological guidance for the conduct of scoping reviews’, </w:t>
      </w:r>
      <w:r w:rsidRPr="00CF730C">
        <w:rPr>
          <w:rFonts w:ascii="Arial" w:hAnsi="Arial" w:cs="Arial"/>
          <w:i/>
          <w:iCs/>
          <w:sz w:val="22"/>
        </w:rPr>
        <w:t>JBI Evidence Synthesis</w:t>
      </w:r>
      <w:r w:rsidRPr="00CF730C">
        <w:rPr>
          <w:rFonts w:ascii="Arial" w:hAnsi="Arial" w:cs="Arial"/>
          <w:sz w:val="22"/>
        </w:rPr>
        <w:t xml:space="preserve">, 18(10), pp. 2119–2126. Available at: </w:t>
      </w:r>
      <w:hyperlink r:id="rId11" w:history="1">
        <w:r w:rsidRPr="00CF730C">
          <w:rPr>
            <w:rStyle w:val="Hyperlink"/>
            <w:rFonts w:ascii="Arial" w:hAnsi="Arial" w:cs="Arial"/>
            <w:sz w:val="22"/>
          </w:rPr>
          <w:t>https://doi.org/10.11124/JBIES-20-00167</w:t>
        </w:r>
      </w:hyperlink>
      <w:r w:rsidRPr="00CF730C">
        <w:rPr>
          <w:rFonts w:ascii="Arial" w:hAnsi="Arial" w:cs="Arial"/>
          <w:sz w:val="22"/>
        </w:rPr>
        <w:t>.</w:t>
      </w:r>
    </w:p>
    <w:p w14:paraId="65002A10" w14:textId="77777777" w:rsidR="00B37303" w:rsidRPr="00CF730C" w:rsidRDefault="00B37303" w:rsidP="00CF730C">
      <w:pPr>
        <w:spacing w:line="360" w:lineRule="auto"/>
        <w:rPr>
          <w:rFonts w:ascii="Arial" w:hAnsi="Arial" w:cs="Arial"/>
          <w:sz w:val="22"/>
        </w:rPr>
      </w:pPr>
    </w:p>
    <w:p w14:paraId="7957255B" w14:textId="77777777" w:rsidR="00B37303" w:rsidRPr="00CF730C" w:rsidRDefault="00B37303" w:rsidP="00CF730C">
      <w:pPr>
        <w:spacing w:line="360" w:lineRule="auto"/>
        <w:rPr>
          <w:rFonts w:ascii="Arial" w:hAnsi="Arial" w:cs="Arial"/>
          <w:sz w:val="22"/>
        </w:rPr>
      </w:pPr>
    </w:p>
    <w:sectPr w:rsidR="00B37303" w:rsidRPr="00CF730C"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F2824" w14:textId="77777777" w:rsidR="004D14F2" w:rsidRDefault="004D14F2" w:rsidP="00545684">
      <w:pPr>
        <w:spacing w:after="0" w:line="240" w:lineRule="auto"/>
      </w:pPr>
      <w:r>
        <w:separator/>
      </w:r>
    </w:p>
  </w:endnote>
  <w:endnote w:type="continuationSeparator" w:id="0">
    <w:p w14:paraId="4D2C1859" w14:textId="77777777" w:rsidR="004D14F2" w:rsidRDefault="004D14F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62F2A" w14:textId="77777777" w:rsidR="004D14F2" w:rsidRDefault="004D14F2" w:rsidP="00545684">
      <w:pPr>
        <w:spacing w:after="0" w:line="240" w:lineRule="auto"/>
      </w:pPr>
      <w:r>
        <w:separator/>
      </w:r>
    </w:p>
  </w:footnote>
  <w:footnote w:type="continuationSeparator" w:id="0">
    <w:p w14:paraId="62DADE4B" w14:textId="77777777" w:rsidR="004D14F2" w:rsidRDefault="004D14F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3C18"/>
    <w:multiLevelType w:val="multilevel"/>
    <w:tmpl w:val="4E6E6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BA907BF"/>
    <w:multiLevelType w:val="hybridMultilevel"/>
    <w:tmpl w:val="98DE1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A632EA"/>
    <w:multiLevelType w:val="hybridMultilevel"/>
    <w:tmpl w:val="EE943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D94874"/>
    <w:multiLevelType w:val="multilevel"/>
    <w:tmpl w:val="B9569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A163D4"/>
    <w:multiLevelType w:val="multilevel"/>
    <w:tmpl w:val="23BC6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042942557">
    <w:abstractNumId w:val="1"/>
  </w:num>
  <w:num w:numId="3" w16cid:durableId="1563559422">
    <w:abstractNumId w:val="0"/>
  </w:num>
  <w:num w:numId="4" w16cid:durableId="308294050">
    <w:abstractNumId w:val="2"/>
  </w:num>
  <w:num w:numId="5" w16cid:durableId="1881436378">
    <w:abstractNumId w:val="4"/>
  </w:num>
  <w:num w:numId="6" w16cid:durableId="17218974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1DCE"/>
    <w:rsid w:val="00034DC9"/>
    <w:rsid w:val="00041A5A"/>
    <w:rsid w:val="00064B5B"/>
    <w:rsid w:val="00093E18"/>
    <w:rsid w:val="000A5161"/>
    <w:rsid w:val="000B753E"/>
    <w:rsid w:val="000B7C7D"/>
    <w:rsid w:val="000B7CD5"/>
    <w:rsid w:val="000E6D97"/>
    <w:rsid w:val="00131F8D"/>
    <w:rsid w:val="0014280B"/>
    <w:rsid w:val="0014525B"/>
    <w:rsid w:val="00156D08"/>
    <w:rsid w:val="00175414"/>
    <w:rsid w:val="0019593F"/>
    <w:rsid w:val="001B67F9"/>
    <w:rsid w:val="001C7746"/>
    <w:rsid w:val="001F1DB9"/>
    <w:rsid w:val="00203224"/>
    <w:rsid w:val="00216C85"/>
    <w:rsid w:val="00223150"/>
    <w:rsid w:val="00260277"/>
    <w:rsid w:val="00273EDD"/>
    <w:rsid w:val="00286EAC"/>
    <w:rsid w:val="002A15DA"/>
    <w:rsid w:val="002B1770"/>
    <w:rsid w:val="002C249E"/>
    <w:rsid w:val="002C3965"/>
    <w:rsid w:val="00313F8F"/>
    <w:rsid w:val="00321C4C"/>
    <w:rsid w:val="00380294"/>
    <w:rsid w:val="003A220F"/>
    <w:rsid w:val="003B5B7F"/>
    <w:rsid w:val="003C2015"/>
    <w:rsid w:val="003D19B1"/>
    <w:rsid w:val="004903AA"/>
    <w:rsid w:val="004B4546"/>
    <w:rsid w:val="004D14F2"/>
    <w:rsid w:val="004E6C3B"/>
    <w:rsid w:val="004E7B32"/>
    <w:rsid w:val="0051014B"/>
    <w:rsid w:val="0051140D"/>
    <w:rsid w:val="00536FD3"/>
    <w:rsid w:val="00545684"/>
    <w:rsid w:val="00562E03"/>
    <w:rsid w:val="005C52D0"/>
    <w:rsid w:val="005C6EF0"/>
    <w:rsid w:val="005F17F6"/>
    <w:rsid w:val="0061260B"/>
    <w:rsid w:val="0067687F"/>
    <w:rsid w:val="006965E2"/>
    <w:rsid w:val="006B45CC"/>
    <w:rsid w:val="00715990"/>
    <w:rsid w:val="00766CEF"/>
    <w:rsid w:val="00784670"/>
    <w:rsid w:val="00787483"/>
    <w:rsid w:val="00792527"/>
    <w:rsid w:val="007964CE"/>
    <w:rsid w:val="007C57B7"/>
    <w:rsid w:val="00800040"/>
    <w:rsid w:val="008666A3"/>
    <w:rsid w:val="00866B7B"/>
    <w:rsid w:val="0089125F"/>
    <w:rsid w:val="008A5431"/>
    <w:rsid w:val="008C10D4"/>
    <w:rsid w:val="008D1F32"/>
    <w:rsid w:val="008E3B20"/>
    <w:rsid w:val="008E5015"/>
    <w:rsid w:val="0090561E"/>
    <w:rsid w:val="009D1D1E"/>
    <w:rsid w:val="009D4F00"/>
    <w:rsid w:val="00A035FD"/>
    <w:rsid w:val="00A54086"/>
    <w:rsid w:val="00A5561E"/>
    <w:rsid w:val="00A966B6"/>
    <w:rsid w:val="00AA5D19"/>
    <w:rsid w:val="00AD0E8D"/>
    <w:rsid w:val="00AF62D6"/>
    <w:rsid w:val="00B20E5D"/>
    <w:rsid w:val="00B37303"/>
    <w:rsid w:val="00B4367C"/>
    <w:rsid w:val="00B44192"/>
    <w:rsid w:val="00B57E8E"/>
    <w:rsid w:val="00B60570"/>
    <w:rsid w:val="00B70DB1"/>
    <w:rsid w:val="00BF3A42"/>
    <w:rsid w:val="00C75B93"/>
    <w:rsid w:val="00C95410"/>
    <w:rsid w:val="00CF730C"/>
    <w:rsid w:val="00D74CCE"/>
    <w:rsid w:val="00D76005"/>
    <w:rsid w:val="00D769F0"/>
    <w:rsid w:val="00D955FB"/>
    <w:rsid w:val="00DA7DBC"/>
    <w:rsid w:val="00DB443C"/>
    <w:rsid w:val="00DC0302"/>
    <w:rsid w:val="00DD2CD7"/>
    <w:rsid w:val="00E148C4"/>
    <w:rsid w:val="00E345B5"/>
    <w:rsid w:val="00E36B79"/>
    <w:rsid w:val="00E614D4"/>
    <w:rsid w:val="00E766C4"/>
    <w:rsid w:val="00E768DD"/>
    <w:rsid w:val="00EB3B2E"/>
    <w:rsid w:val="00EF332B"/>
    <w:rsid w:val="00F066D8"/>
    <w:rsid w:val="00F278D4"/>
    <w:rsid w:val="00F36AFD"/>
    <w:rsid w:val="00F76E0E"/>
    <w:rsid w:val="00FB7B14"/>
    <w:rsid w:val="00FC65D2"/>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54086"/>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086"/>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2B1770"/>
    <w:pPr>
      <w:ind w:left="720"/>
      <w:contextualSpacing/>
    </w:pPr>
  </w:style>
  <w:style w:type="character" w:styleId="Hyperlink">
    <w:name w:val="Hyperlink"/>
    <w:basedOn w:val="DefaultParagraphFont"/>
    <w:uiPriority w:val="99"/>
    <w:unhideWhenUsed/>
    <w:rsid w:val="00B20E5D"/>
    <w:rPr>
      <w:color w:val="0563C1" w:themeColor="hyperlink"/>
      <w:u w:val="single"/>
    </w:rPr>
  </w:style>
  <w:style w:type="character" w:styleId="UnresolvedMention">
    <w:name w:val="Unresolved Mention"/>
    <w:basedOn w:val="DefaultParagraphFont"/>
    <w:uiPriority w:val="99"/>
    <w:semiHidden/>
    <w:unhideWhenUsed/>
    <w:rsid w:val="00B20E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bmjspcare-2016-00128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86/s12904-024-01619-9"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24/JBIES-20-00167" TargetMode="External"/><Relationship Id="rId5" Type="http://schemas.openxmlformats.org/officeDocument/2006/relationships/footnotes" Target="footnotes.xml"/><Relationship Id="rId10" Type="http://schemas.openxmlformats.org/officeDocument/2006/relationships/hyperlink" Target="https://www.nice.org.uk/guidance/ng142" TargetMode="External"/><Relationship Id="rId4" Type="http://schemas.openxmlformats.org/officeDocument/2006/relationships/webSettings" Target="webSettings.xml"/><Relationship Id="rId9" Type="http://schemas.openxmlformats.org/officeDocument/2006/relationships/hyperlink" Target="https://doi.org/10.1177/2374373522107417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477</TotalTime>
  <Pages>4</Pages>
  <Words>780</Words>
  <Characters>4452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Laura Gando (2428547)</cp:lastModifiedBy>
  <cp:revision>64</cp:revision>
  <dcterms:created xsi:type="dcterms:W3CDTF">2026-10-02T10:34:00Z</dcterms:created>
  <dcterms:modified xsi:type="dcterms:W3CDTF">2026-10-25T17:30:00Z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b094b217-c14f-4f61-9d62-9b16b900cae5</vt:lpwstr>
  </property>
</Properties>
</file>