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7507AE" w14:textId="77777777" w:rsidR="00BE2518" w:rsidRPr="00BE2518" w:rsidRDefault="00BE2518" w:rsidP="00BE2518">
      <w:pPr>
        <w:spacing w:line="360" w:lineRule="auto"/>
        <w:rPr>
          <w:rFonts w:ascii="Arial" w:hAnsi="Arial" w:cs="Arial"/>
          <w:b/>
          <w:bCs/>
          <w:sz w:val="22"/>
          <w:szCs w:val="22"/>
        </w:rPr>
      </w:pPr>
      <w:r w:rsidRPr="00BE2518">
        <w:rPr>
          <w:rFonts w:ascii="Arial" w:hAnsi="Arial" w:cs="Arial"/>
          <w:b/>
          <w:bCs/>
          <w:sz w:val="22"/>
          <w:szCs w:val="22"/>
        </w:rPr>
        <w:t>Abstract</w:t>
      </w:r>
    </w:p>
    <w:p w14:paraId="65B46385" w14:textId="77777777" w:rsidR="00BE2518" w:rsidRPr="00BE2518" w:rsidRDefault="00BE2518" w:rsidP="00BE2518">
      <w:pPr>
        <w:spacing w:line="360" w:lineRule="auto"/>
        <w:rPr>
          <w:rFonts w:ascii="Arial" w:hAnsi="Arial" w:cs="Arial"/>
          <w:b/>
          <w:bCs/>
          <w:sz w:val="22"/>
          <w:szCs w:val="22"/>
        </w:rPr>
      </w:pPr>
    </w:p>
    <w:p w14:paraId="545ABFD4" w14:textId="77777777" w:rsidR="00BE2518" w:rsidRPr="00BE2518" w:rsidRDefault="00BE2518" w:rsidP="00BE2518">
      <w:pPr>
        <w:spacing w:line="360" w:lineRule="auto"/>
        <w:rPr>
          <w:rFonts w:ascii="Arial" w:hAnsi="Arial" w:cs="Arial"/>
          <w:b/>
          <w:bCs/>
          <w:sz w:val="22"/>
          <w:szCs w:val="22"/>
        </w:rPr>
      </w:pPr>
    </w:p>
    <w:p w14:paraId="387E120A" w14:textId="77777777" w:rsidR="00BE2518" w:rsidRPr="00BE2518" w:rsidRDefault="00BE2518" w:rsidP="00BE2518">
      <w:pPr>
        <w:spacing w:line="360" w:lineRule="auto"/>
        <w:rPr>
          <w:rFonts w:ascii="Arial" w:hAnsi="Arial" w:cs="Arial"/>
          <w:b/>
          <w:bCs/>
          <w:sz w:val="22"/>
          <w:szCs w:val="22"/>
        </w:rPr>
      </w:pPr>
    </w:p>
    <w:p w14:paraId="5786E44C" w14:textId="77777777" w:rsidR="00BE2518" w:rsidRPr="00BE2518" w:rsidRDefault="00BE2518" w:rsidP="00BE2518">
      <w:pPr>
        <w:spacing w:line="360" w:lineRule="auto"/>
        <w:rPr>
          <w:rFonts w:ascii="Arial" w:hAnsi="Arial" w:cs="Arial"/>
          <w:sz w:val="22"/>
          <w:szCs w:val="22"/>
        </w:rPr>
      </w:pPr>
      <w:r w:rsidRPr="00BE2518">
        <w:rPr>
          <w:rFonts w:ascii="Arial" w:hAnsi="Arial" w:cs="Arial"/>
          <w:sz w:val="22"/>
          <w:szCs w:val="22"/>
        </w:rPr>
        <w:t xml:space="preserve">The relationship between nutrition and mental health is becoming far more </w:t>
      </w:r>
      <w:proofErr w:type="spellStart"/>
      <w:r w:rsidRPr="00BE2518">
        <w:rPr>
          <w:rFonts w:ascii="Arial" w:hAnsi="Arial" w:cs="Arial"/>
          <w:sz w:val="22"/>
          <w:szCs w:val="22"/>
        </w:rPr>
        <w:t>recognised</w:t>
      </w:r>
      <w:proofErr w:type="spellEnd"/>
      <w:r w:rsidRPr="00BE2518">
        <w:rPr>
          <w:rFonts w:ascii="Arial" w:hAnsi="Arial" w:cs="Arial"/>
          <w:sz w:val="22"/>
          <w:szCs w:val="22"/>
        </w:rPr>
        <w:t xml:space="preserve"> (Korn,</w:t>
      </w:r>
    </w:p>
    <w:p w14:paraId="6CF10934" w14:textId="77777777" w:rsidR="00BE2518" w:rsidRPr="00BE2518" w:rsidRDefault="00BE2518" w:rsidP="00BE2518">
      <w:pPr>
        <w:spacing w:line="360" w:lineRule="auto"/>
        <w:rPr>
          <w:rFonts w:ascii="Arial" w:hAnsi="Arial" w:cs="Arial"/>
          <w:sz w:val="22"/>
          <w:szCs w:val="22"/>
        </w:rPr>
      </w:pPr>
      <w:r w:rsidRPr="00BE2518">
        <w:rPr>
          <w:rFonts w:ascii="Arial" w:hAnsi="Arial" w:cs="Arial"/>
          <w:sz w:val="22"/>
          <w:szCs w:val="22"/>
        </w:rPr>
        <w:t>2016). The research study aimed to explore this relationship further, particularly for adults living in</w:t>
      </w:r>
    </w:p>
    <w:p w14:paraId="75FB08AC" w14:textId="77777777" w:rsidR="00BE2518" w:rsidRPr="00BE2518" w:rsidRDefault="00BE2518" w:rsidP="00BE2518">
      <w:pPr>
        <w:spacing w:line="360" w:lineRule="auto"/>
        <w:rPr>
          <w:rFonts w:ascii="Arial" w:hAnsi="Arial" w:cs="Arial"/>
          <w:sz w:val="22"/>
          <w:szCs w:val="22"/>
        </w:rPr>
      </w:pPr>
      <w:r w:rsidRPr="00BE2518">
        <w:rPr>
          <w:rFonts w:ascii="Arial" w:hAnsi="Arial" w:cs="Arial"/>
          <w:sz w:val="22"/>
          <w:szCs w:val="22"/>
        </w:rPr>
        <w:t xml:space="preserve">the United Kingdom, as research in this area was limited. Therefore, this quantitative study used the General Health questionnaire (GHQ-12) (Goldberg &amp; Williams, 2006) to assess participants current mental health status and the Healthy Eating assessment (Government of Northwest Territories, 2017) to assess participants nutritional intake. Thirty-eight adults participated in the questionnaires, 5 being male and 33 being female, with a mean age of 32 (SD=12). Data produced was </w:t>
      </w:r>
      <w:proofErr w:type="spellStart"/>
      <w:r w:rsidRPr="00BE2518">
        <w:rPr>
          <w:rFonts w:ascii="Arial" w:hAnsi="Arial" w:cs="Arial"/>
          <w:sz w:val="22"/>
          <w:szCs w:val="22"/>
        </w:rPr>
        <w:t>analysed</w:t>
      </w:r>
      <w:proofErr w:type="spellEnd"/>
      <w:r w:rsidRPr="00BE2518">
        <w:rPr>
          <w:rFonts w:ascii="Arial" w:hAnsi="Arial" w:cs="Arial"/>
          <w:sz w:val="22"/>
          <w:szCs w:val="22"/>
        </w:rPr>
        <w:t xml:space="preserve"> through the SPSS analysis software. A T-test and correlations test were conducted to </w:t>
      </w:r>
      <w:proofErr w:type="spellStart"/>
      <w:r w:rsidRPr="00BE2518">
        <w:rPr>
          <w:rFonts w:ascii="Arial" w:hAnsi="Arial" w:cs="Arial"/>
          <w:sz w:val="22"/>
          <w:szCs w:val="22"/>
        </w:rPr>
        <w:t>analyse</w:t>
      </w:r>
      <w:proofErr w:type="spellEnd"/>
      <w:r w:rsidRPr="00BE2518">
        <w:rPr>
          <w:rFonts w:ascii="Arial" w:hAnsi="Arial" w:cs="Arial"/>
          <w:sz w:val="22"/>
          <w:szCs w:val="22"/>
        </w:rPr>
        <w:t xml:space="preserve"> data from both questionnaires. After analysis, three key findings emerged: 1) A t-test confirmed age was an influential variable on nutrition and mental health. 2) The young age category (18-34) scored more positively than the old age category (35-64) in both questionnaires, suggesting the younger generation have better expected levels of mental health status and nutritional intake when compared to the older generation. 3) A correlation test showed there was a significant relationship between results for the general health questionnaire and healthy eating assessment (p&gt;0.01), therefore confirming the hypothesis that poor nutritional intake affects mental health negatively. In general, the data collected confirms the relationship between nutritional intake and mental health status. With poor nutritional intake leading to poorer mental health status. Findings support previous research that has also identified such a relationship. The findings fill the gap in the research, where there are limited studies of this nature conducted upon adults residing in the United Kingdom. Such research is important to be carried out as it would bring great benefit to people suffering from ill mental health. Future research should consider conducting the same research study but using a larger sample size, therefore the results obtained from the study would be more representative of the population. Future research should also consider the impact of age upon nutrition and mental health status, as this was identified to be a controlling factor in the research studies results. </w:t>
      </w:r>
    </w:p>
    <w:p w14:paraId="3A88A732" w14:textId="77777777" w:rsidR="00BE2518" w:rsidRPr="00BE2518" w:rsidRDefault="00BE2518" w:rsidP="00BE2518">
      <w:pPr>
        <w:spacing w:line="360" w:lineRule="auto"/>
        <w:rPr>
          <w:rFonts w:ascii="Arial" w:hAnsi="Arial" w:cs="Arial"/>
          <w:b/>
          <w:bCs/>
          <w:sz w:val="22"/>
          <w:szCs w:val="22"/>
        </w:rPr>
      </w:pPr>
    </w:p>
    <w:p w14:paraId="30B4E122" w14:textId="77777777" w:rsidR="00456A4F" w:rsidRDefault="00000000"/>
    <w:sectPr w:rsidR="00456A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2518"/>
    <w:rsid w:val="000C3F90"/>
    <w:rsid w:val="003C778D"/>
    <w:rsid w:val="00BE2518"/>
    <w:rsid w:val="00C56B11"/>
    <w:rsid w:val="00E15C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75DEAC"/>
  <w15:chartTrackingRefBased/>
  <w15:docId w15:val="{E31D6470-E515-4DA2-BAD4-7EB2F75A0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2518"/>
    <w:pPr>
      <w:pBdr>
        <w:top w:val="nil"/>
        <w:left w:val="nil"/>
        <w:bottom w:val="nil"/>
        <w:right w:val="nil"/>
        <w:between w:val="nil"/>
        <w:bar w:val="nil"/>
      </w:pBdr>
      <w:spacing w:after="0" w:line="240" w:lineRule="auto"/>
    </w:pPr>
    <w:rPr>
      <w:rFonts w:ascii="Times New Roman" w:eastAsia="Arial Unicode MS" w:hAnsi="Times New Roman" w:cs="Times New Roman"/>
      <w:kern w:val="0"/>
      <w:sz w:val="24"/>
      <w:szCs w:val="24"/>
      <w:bdr w:val="nil"/>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354</Words>
  <Characters>2018</Characters>
  <Application>Microsoft Office Word</Application>
  <DocSecurity>0</DocSecurity>
  <Lines>16</Lines>
  <Paragraphs>4</Paragraphs>
  <ScaleCrop>false</ScaleCrop>
  <Company/>
  <LinksUpToDate>false</LinksUpToDate>
  <CharactersWithSpaces>2368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Williams (2005470)</dc:creator>
  <cp:keywords/>
  <dc:description/>
  <cp:lastModifiedBy>Hannah Williams (2005470)</cp:lastModifiedBy>
  <cp:revision>1</cp:revision>
  <dcterms:created xsi:type="dcterms:W3CDTF">2023-04-27T09:58:00Z</dcterms:created>
  <dcterms:modified xsi:type="dcterms:W3CDTF">2023-04-27T09:58:00Z</dcterms:modified>
</cp:coreProperties>
</file>