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C1833B" w14:textId="77777777" w:rsidR="00262D55" w:rsidRPr="00CE4A06" w:rsidRDefault="00262D55" w:rsidP="00262D55">
      <w:pPr>
        <w:spacing w:before="240"/>
        <w:jc w:val="center"/>
        <w:rPr>
          <w:rFonts w:asciiTheme="majorHAnsi" w:hAnsiTheme="majorHAnsi" w:cstheme="majorHAnsi"/>
          <w:b/>
          <w:bCs/>
        </w:rPr>
      </w:pPr>
    </w:p>
    <w:p w14:paraId="586BC132" w14:textId="6BD41DDC" w:rsidR="00262D55" w:rsidRPr="00CE4A06" w:rsidRDefault="00262D55" w:rsidP="00262D55">
      <w:pPr>
        <w:spacing w:before="240"/>
        <w:jc w:val="center"/>
        <w:rPr>
          <w:rFonts w:asciiTheme="majorHAnsi" w:hAnsiTheme="majorHAnsi" w:cstheme="majorHAnsi"/>
          <w:b/>
          <w:bCs/>
        </w:rPr>
      </w:pPr>
      <w:r w:rsidRPr="00CE4A06">
        <w:rPr>
          <w:rFonts w:asciiTheme="majorHAnsi" w:hAnsiTheme="majorHAnsi" w:cstheme="majorHAnsi"/>
          <w:noProof/>
        </w:rPr>
        <w:drawing>
          <wp:inline distT="0" distB="0" distL="0" distR="0" wp14:anchorId="155374A9" wp14:editId="3DAF3570">
            <wp:extent cx="4419600" cy="1838325"/>
            <wp:effectExtent l="0" t="0" r="0" b="9525"/>
            <wp:docPr id="2116512849" name="Picture 3"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19600" cy="1838325"/>
                    </a:xfrm>
                    <a:prstGeom prst="rect">
                      <a:avLst/>
                    </a:prstGeom>
                    <a:noFill/>
                    <a:ln>
                      <a:noFill/>
                    </a:ln>
                  </pic:spPr>
                </pic:pic>
              </a:graphicData>
            </a:graphic>
          </wp:inline>
        </w:drawing>
      </w:r>
    </w:p>
    <w:p w14:paraId="38DF7F7E" w14:textId="77777777" w:rsidR="00262D55" w:rsidRPr="00CE4A06" w:rsidRDefault="00262D55" w:rsidP="00262D55">
      <w:pPr>
        <w:spacing w:before="240"/>
        <w:jc w:val="center"/>
        <w:rPr>
          <w:rFonts w:asciiTheme="majorHAnsi" w:hAnsiTheme="majorHAnsi" w:cstheme="majorHAnsi"/>
          <w:b/>
          <w:bCs/>
        </w:rPr>
      </w:pPr>
    </w:p>
    <w:p w14:paraId="712AE6ED" w14:textId="77777777" w:rsidR="00262D55" w:rsidRPr="00CE4A06" w:rsidRDefault="00262D55" w:rsidP="00262D55">
      <w:pPr>
        <w:rPr>
          <w:rFonts w:asciiTheme="majorHAnsi" w:hAnsiTheme="majorHAnsi" w:cstheme="majorHAnsi"/>
          <w:b/>
          <w:bCs/>
        </w:rPr>
      </w:pPr>
    </w:p>
    <w:p w14:paraId="15EA105B" w14:textId="45584675" w:rsidR="00262D55" w:rsidRPr="00CE4A06" w:rsidRDefault="00262D55" w:rsidP="00262D55">
      <w:pPr>
        <w:spacing w:before="240" w:line="360" w:lineRule="auto"/>
        <w:jc w:val="center"/>
        <w:rPr>
          <w:rFonts w:asciiTheme="majorHAnsi" w:hAnsiTheme="majorHAnsi" w:cstheme="majorHAnsi"/>
          <w:b/>
          <w:bCs/>
          <w:sz w:val="36"/>
          <w:szCs w:val="36"/>
        </w:rPr>
      </w:pPr>
      <w:r w:rsidRPr="00CE4A06">
        <w:rPr>
          <w:rFonts w:asciiTheme="majorHAnsi" w:hAnsiTheme="majorHAnsi" w:cstheme="majorHAnsi"/>
          <w:b/>
          <w:bCs/>
          <w:sz w:val="36"/>
          <w:szCs w:val="36"/>
        </w:rPr>
        <w:t>Dip Patel</w:t>
      </w:r>
    </w:p>
    <w:p w14:paraId="4F822915" w14:textId="77777777" w:rsidR="00262D55" w:rsidRPr="00CE4A06" w:rsidRDefault="00262D55" w:rsidP="00262D55">
      <w:pPr>
        <w:spacing w:before="240" w:line="360" w:lineRule="auto"/>
        <w:jc w:val="center"/>
        <w:rPr>
          <w:rFonts w:asciiTheme="majorHAnsi" w:hAnsiTheme="majorHAnsi" w:cstheme="majorHAnsi"/>
          <w:b/>
          <w:bCs/>
          <w:sz w:val="32"/>
          <w:szCs w:val="32"/>
        </w:rPr>
      </w:pPr>
      <w:r w:rsidRPr="00CE4A06">
        <w:rPr>
          <w:rFonts w:asciiTheme="majorHAnsi" w:hAnsiTheme="majorHAnsi" w:cstheme="majorHAnsi"/>
          <w:b/>
          <w:bCs/>
          <w:sz w:val="32"/>
          <w:szCs w:val="32"/>
        </w:rPr>
        <w:t>Student ID: 2525082</w:t>
      </w:r>
    </w:p>
    <w:p w14:paraId="4F6EE30B" w14:textId="77777777" w:rsidR="00262D55" w:rsidRPr="00CE4A06" w:rsidRDefault="00262D55" w:rsidP="00262D55">
      <w:pPr>
        <w:spacing w:before="240" w:line="360" w:lineRule="auto"/>
        <w:jc w:val="center"/>
        <w:rPr>
          <w:rFonts w:asciiTheme="majorHAnsi" w:hAnsiTheme="majorHAnsi" w:cstheme="majorHAnsi"/>
          <w:sz w:val="32"/>
          <w:szCs w:val="32"/>
        </w:rPr>
      </w:pPr>
      <w:r w:rsidRPr="00CE4A06">
        <w:rPr>
          <w:rFonts w:asciiTheme="majorHAnsi" w:hAnsiTheme="majorHAnsi" w:cstheme="majorHAnsi"/>
          <w:sz w:val="32"/>
          <w:szCs w:val="32"/>
        </w:rPr>
        <w:t>Course: MSc Cyber Security and Digital Forensic</w:t>
      </w:r>
    </w:p>
    <w:p w14:paraId="6C0903B8" w14:textId="77777777" w:rsidR="00262D55" w:rsidRPr="00CE4A06" w:rsidRDefault="00262D55" w:rsidP="00262D55">
      <w:pPr>
        <w:spacing w:before="240" w:line="360" w:lineRule="auto"/>
        <w:jc w:val="center"/>
        <w:rPr>
          <w:rFonts w:asciiTheme="majorHAnsi" w:hAnsiTheme="majorHAnsi" w:cstheme="majorHAnsi"/>
          <w:b/>
          <w:bCs/>
          <w:sz w:val="36"/>
          <w:szCs w:val="36"/>
        </w:rPr>
      </w:pPr>
      <w:r w:rsidRPr="00CE4A06">
        <w:rPr>
          <w:rFonts w:asciiTheme="majorHAnsi" w:hAnsiTheme="majorHAnsi" w:cstheme="majorHAnsi"/>
          <w:b/>
          <w:bCs/>
          <w:sz w:val="36"/>
          <w:szCs w:val="36"/>
        </w:rPr>
        <w:t>Cloud Engineering Principles and Practice</w:t>
      </w:r>
    </w:p>
    <w:p w14:paraId="30E0AB2C" w14:textId="77777777" w:rsidR="00262D55" w:rsidRPr="00CE4A06" w:rsidRDefault="00262D55" w:rsidP="00262D55">
      <w:pPr>
        <w:spacing w:before="240" w:line="360" w:lineRule="auto"/>
        <w:jc w:val="center"/>
        <w:rPr>
          <w:rFonts w:asciiTheme="majorHAnsi" w:hAnsiTheme="majorHAnsi" w:cstheme="majorHAnsi"/>
          <w:b/>
          <w:bCs/>
          <w:sz w:val="32"/>
          <w:szCs w:val="32"/>
        </w:rPr>
      </w:pPr>
      <w:r w:rsidRPr="00CE4A06">
        <w:rPr>
          <w:rFonts w:asciiTheme="majorHAnsi" w:hAnsiTheme="majorHAnsi" w:cstheme="majorHAnsi"/>
          <w:b/>
          <w:bCs/>
          <w:sz w:val="32"/>
          <w:szCs w:val="32"/>
        </w:rPr>
        <w:t>Module code: ACCA7027</w:t>
      </w:r>
    </w:p>
    <w:p w14:paraId="36137E3E" w14:textId="77777777" w:rsidR="00262D55" w:rsidRPr="00CE4A06" w:rsidRDefault="00262D55" w:rsidP="00262D55">
      <w:pPr>
        <w:spacing w:before="240" w:line="360" w:lineRule="auto"/>
        <w:jc w:val="center"/>
        <w:rPr>
          <w:rFonts w:asciiTheme="majorHAnsi" w:hAnsiTheme="majorHAnsi" w:cstheme="majorHAnsi"/>
          <w:sz w:val="32"/>
          <w:szCs w:val="32"/>
        </w:rPr>
      </w:pPr>
      <w:r w:rsidRPr="00CE4A06">
        <w:rPr>
          <w:rFonts w:asciiTheme="majorHAnsi" w:hAnsiTheme="majorHAnsi" w:cstheme="majorHAnsi"/>
          <w:sz w:val="32"/>
          <w:szCs w:val="32"/>
        </w:rPr>
        <w:t>Academic Year 2026 – 2027</w:t>
      </w:r>
    </w:p>
    <w:p w14:paraId="24DEE066" w14:textId="77777777" w:rsidR="00262D55" w:rsidRPr="00CE4A06" w:rsidRDefault="00262D55" w:rsidP="00262D55">
      <w:pPr>
        <w:spacing w:before="240" w:line="360" w:lineRule="auto"/>
        <w:jc w:val="center"/>
        <w:rPr>
          <w:rFonts w:asciiTheme="majorHAnsi" w:hAnsiTheme="majorHAnsi" w:cstheme="majorHAnsi"/>
          <w:sz w:val="32"/>
          <w:szCs w:val="32"/>
        </w:rPr>
      </w:pPr>
      <w:r w:rsidRPr="00CE4A06">
        <w:rPr>
          <w:rFonts w:asciiTheme="majorHAnsi" w:hAnsiTheme="majorHAnsi" w:cstheme="majorHAnsi"/>
          <w:b/>
          <w:bCs/>
          <w:sz w:val="32"/>
          <w:szCs w:val="32"/>
        </w:rPr>
        <w:t xml:space="preserve">Submission date </w:t>
      </w:r>
      <w:r w:rsidRPr="00CE4A06">
        <w:rPr>
          <w:rFonts w:asciiTheme="majorHAnsi" w:hAnsiTheme="majorHAnsi" w:cstheme="majorHAnsi"/>
          <w:sz w:val="32"/>
          <w:szCs w:val="32"/>
        </w:rPr>
        <w:t>- 28th April 2026</w:t>
      </w:r>
    </w:p>
    <w:p w14:paraId="35535189" w14:textId="77777777" w:rsidR="00262D55" w:rsidRPr="00CE4A06" w:rsidRDefault="00262D55">
      <w:pPr>
        <w:rPr>
          <w:rFonts w:asciiTheme="majorHAnsi" w:eastAsiaTheme="majorEastAsia" w:hAnsiTheme="majorHAnsi" w:cstheme="majorHAnsi"/>
          <w:b/>
          <w:bCs/>
          <w:sz w:val="40"/>
          <w:szCs w:val="40"/>
        </w:rPr>
      </w:pPr>
      <w:r w:rsidRPr="00CE4A06">
        <w:rPr>
          <w:rFonts w:asciiTheme="majorHAnsi" w:hAnsiTheme="majorHAnsi" w:cstheme="majorHAnsi"/>
          <w:b/>
          <w:bCs/>
        </w:rPr>
        <w:br w:type="page"/>
      </w:r>
    </w:p>
    <w:p w14:paraId="06E9D36D" w14:textId="46BF5601" w:rsidR="00D737C4" w:rsidRPr="00CE4A06" w:rsidRDefault="00D737C4" w:rsidP="00D737C4">
      <w:pPr>
        <w:pStyle w:val="Heading1"/>
        <w:jc w:val="center"/>
        <w:rPr>
          <w:rFonts w:cstheme="majorHAnsi"/>
          <w:b/>
          <w:bCs/>
          <w:color w:val="auto"/>
        </w:rPr>
      </w:pPr>
      <w:r w:rsidRPr="00CE4A06">
        <w:rPr>
          <w:rFonts w:cstheme="majorHAnsi"/>
          <w:b/>
          <w:bCs/>
          <w:color w:val="auto"/>
        </w:rPr>
        <w:lastRenderedPageBreak/>
        <w:t>Index</w:t>
      </w:r>
    </w:p>
    <w:tbl>
      <w:tblPr>
        <w:tblW w:w="9923" w:type="dxa"/>
        <w:tblCellSpacing w:w="15" w:type="dxa"/>
        <w:tblCellMar>
          <w:top w:w="15" w:type="dxa"/>
          <w:left w:w="15" w:type="dxa"/>
          <w:bottom w:w="15" w:type="dxa"/>
          <w:right w:w="15" w:type="dxa"/>
        </w:tblCellMar>
        <w:tblLook w:val="04A0" w:firstRow="1" w:lastRow="0" w:firstColumn="1" w:lastColumn="0" w:noHBand="0" w:noVBand="1"/>
      </w:tblPr>
      <w:tblGrid>
        <w:gridCol w:w="851"/>
        <w:gridCol w:w="8080"/>
        <w:gridCol w:w="992"/>
      </w:tblGrid>
      <w:tr w:rsidR="00D00A67" w:rsidRPr="00CE4A06" w14:paraId="65567EBA" w14:textId="77777777" w:rsidTr="00D00A67">
        <w:trPr>
          <w:tblHeader/>
          <w:tblCellSpacing w:w="15" w:type="dxa"/>
        </w:trPr>
        <w:tc>
          <w:tcPr>
            <w:tcW w:w="806" w:type="dxa"/>
            <w:vAlign w:val="center"/>
            <w:hideMark/>
          </w:tcPr>
          <w:p w14:paraId="5B5B9FE2" w14:textId="77777777" w:rsidR="00D00A67" w:rsidRPr="00CE4A06" w:rsidRDefault="00D00A67" w:rsidP="00D00A67">
            <w:pPr>
              <w:jc w:val="center"/>
              <w:rPr>
                <w:rFonts w:asciiTheme="majorHAnsi" w:hAnsiTheme="majorHAnsi" w:cstheme="majorHAnsi"/>
                <w:b/>
                <w:bCs/>
              </w:rPr>
            </w:pPr>
            <w:r w:rsidRPr="00CE4A06">
              <w:rPr>
                <w:rFonts w:asciiTheme="majorHAnsi" w:hAnsiTheme="majorHAnsi" w:cstheme="majorHAnsi"/>
                <w:b/>
                <w:bCs/>
              </w:rPr>
              <w:t>Sr. No.</w:t>
            </w:r>
          </w:p>
        </w:tc>
        <w:tc>
          <w:tcPr>
            <w:tcW w:w="8050" w:type="dxa"/>
            <w:vAlign w:val="center"/>
            <w:hideMark/>
          </w:tcPr>
          <w:p w14:paraId="65118787" w14:textId="77777777" w:rsidR="00D00A67" w:rsidRPr="00CE4A06" w:rsidRDefault="00D00A67" w:rsidP="00D00A67">
            <w:pPr>
              <w:jc w:val="center"/>
              <w:rPr>
                <w:rFonts w:asciiTheme="majorHAnsi" w:hAnsiTheme="majorHAnsi" w:cstheme="majorHAnsi"/>
                <w:b/>
                <w:bCs/>
              </w:rPr>
            </w:pPr>
            <w:r w:rsidRPr="00CE4A06">
              <w:rPr>
                <w:rFonts w:asciiTheme="majorHAnsi" w:hAnsiTheme="majorHAnsi" w:cstheme="majorHAnsi"/>
                <w:b/>
                <w:bCs/>
              </w:rPr>
              <w:t>Title</w:t>
            </w:r>
          </w:p>
        </w:tc>
        <w:tc>
          <w:tcPr>
            <w:tcW w:w="947" w:type="dxa"/>
            <w:vAlign w:val="center"/>
            <w:hideMark/>
          </w:tcPr>
          <w:p w14:paraId="6C892B7E" w14:textId="77777777" w:rsidR="00D00A67" w:rsidRPr="00CE4A06" w:rsidRDefault="00D00A67" w:rsidP="00CE4A06">
            <w:pPr>
              <w:jc w:val="center"/>
              <w:rPr>
                <w:rFonts w:asciiTheme="majorHAnsi" w:hAnsiTheme="majorHAnsi" w:cstheme="majorHAnsi"/>
                <w:b/>
                <w:bCs/>
              </w:rPr>
            </w:pPr>
            <w:r w:rsidRPr="00CE4A06">
              <w:rPr>
                <w:rFonts w:asciiTheme="majorHAnsi" w:hAnsiTheme="majorHAnsi" w:cstheme="majorHAnsi"/>
                <w:b/>
                <w:bCs/>
              </w:rPr>
              <w:t>Page No.</w:t>
            </w:r>
          </w:p>
        </w:tc>
      </w:tr>
      <w:tr w:rsidR="00D00A67" w:rsidRPr="00CE4A06" w14:paraId="728B4401" w14:textId="77777777" w:rsidTr="00D00A67">
        <w:trPr>
          <w:tblCellSpacing w:w="15" w:type="dxa"/>
        </w:trPr>
        <w:tc>
          <w:tcPr>
            <w:tcW w:w="806" w:type="dxa"/>
            <w:vAlign w:val="center"/>
            <w:hideMark/>
          </w:tcPr>
          <w:p w14:paraId="42488C72" w14:textId="77777777" w:rsidR="00D00A67" w:rsidRPr="00CE4A06" w:rsidRDefault="00D00A67" w:rsidP="00D00A67">
            <w:pPr>
              <w:spacing w:after="0"/>
              <w:jc w:val="center"/>
              <w:rPr>
                <w:rFonts w:asciiTheme="majorHAnsi" w:hAnsiTheme="majorHAnsi" w:cstheme="majorHAnsi"/>
                <w:b/>
                <w:bCs/>
              </w:rPr>
            </w:pPr>
            <w:r w:rsidRPr="00CE4A06">
              <w:rPr>
                <w:rFonts w:asciiTheme="majorHAnsi" w:hAnsiTheme="majorHAnsi" w:cstheme="majorHAnsi"/>
                <w:b/>
                <w:bCs/>
              </w:rPr>
              <w:t>1</w:t>
            </w:r>
          </w:p>
        </w:tc>
        <w:tc>
          <w:tcPr>
            <w:tcW w:w="8050" w:type="dxa"/>
            <w:vAlign w:val="center"/>
            <w:hideMark/>
          </w:tcPr>
          <w:p w14:paraId="7440DA50" w14:textId="77777777" w:rsidR="00D00A67" w:rsidRPr="00CE4A06" w:rsidRDefault="00D00A67" w:rsidP="00D00A67">
            <w:pPr>
              <w:spacing w:after="0"/>
              <w:rPr>
                <w:rFonts w:asciiTheme="majorHAnsi" w:hAnsiTheme="majorHAnsi" w:cstheme="majorHAnsi"/>
                <w:b/>
                <w:bCs/>
              </w:rPr>
            </w:pPr>
            <w:r w:rsidRPr="00CE4A06">
              <w:rPr>
                <w:rFonts w:asciiTheme="majorHAnsi" w:hAnsiTheme="majorHAnsi" w:cstheme="majorHAnsi"/>
                <w:b/>
                <w:bCs/>
              </w:rPr>
              <w:t>Introduction</w:t>
            </w:r>
          </w:p>
        </w:tc>
        <w:tc>
          <w:tcPr>
            <w:tcW w:w="947" w:type="dxa"/>
            <w:vAlign w:val="center"/>
            <w:hideMark/>
          </w:tcPr>
          <w:p w14:paraId="7704144A" w14:textId="4D593BD7" w:rsidR="00D00A67" w:rsidRPr="00CE4A06" w:rsidRDefault="00CE4A06" w:rsidP="00CE4A06">
            <w:pPr>
              <w:spacing w:after="0"/>
              <w:jc w:val="center"/>
              <w:rPr>
                <w:rFonts w:asciiTheme="majorHAnsi" w:hAnsiTheme="majorHAnsi" w:cstheme="majorHAnsi"/>
                <w:b/>
                <w:bCs/>
              </w:rPr>
            </w:pPr>
            <w:r w:rsidRPr="00CE4A06">
              <w:rPr>
                <w:rFonts w:asciiTheme="majorHAnsi" w:hAnsiTheme="majorHAnsi" w:cstheme="majorHAnsi"/>
                <w:b/>
                <w:bCs/>
              </w:rPr>
              <w:t>5</w:t>
            </w:r>
          </w:p>
        </w:tc>
      </w:tr>
      <w:tr w:rsidR="00D00A67" w:rsidRPr="00CE4A06" w14:paraId="2B8F221A" w14:textId="77777777" w:rsidTr="00D00A67">
        <w:trPr>
          <w:tblCellSpacing w:w="15" w:type="dxa"/>
        </w:trPr>
        <w:tc>
          <w:tcPr>
            <w:tcW w:w="806" w:type="dxa"/>
            <w:vAlign w:val="center"/>
            <w:hideMark/>
          </w:tcPr>
          <w:p w14:paraId="63BCD492" w14:textId="77777777" w:rsidR="00D00A67" w:rsidRPr="00CE4A06" w:rsidRDefault="00D00A67" w:rsidP="00D00A67">
            <w:pPr>
              <w:spacing w:after="0"/>
              <w:jc w:val="center"/>
              <w:rPr>
                <w:rFonts w:asciiTheme="majorHAnsi" w:hAnsiTheme="majorHAnsi" w:cstheme="majorHAnsi"/>
                <w:b/>
                <w:bCs/>
              </w:rPr>
            </w:pPr>
            <w:r w:rsidRPr="00CE4A06">
              <w:rPr>
                <w:rFonts w:asciiTheme="majorHAnsi" w:hAnsiTheme="majorHAnsi" w:cstheme="majorHAnsi"/>
                <w:b/>
                <w:bCs/>
              </w:rPr>
              <w:t>2</w:t>
            </w:r>
          </w:p>
        </w:tc>
        <w:tc>
          <w:tcPr>
            <w:tcW w:w="8050" w:type="dxa"/>
            <w:vAlign w:val="center"/>
            <w:hideMark/>
          </w:tcPr>
          <w:p w14:paraId="5E33C8C4" w14:textId="77777777" w:rsidR="00D00A67" w:rsidRPr="00CE4A06" w:rsidRDefault="00D00A67" w:rsidP="00D00A67">
            <w:pPr>
              <w:spacing w:after="0"/>
              <w:rPr>
                <w:rFonts w:asciiTheme="majorHAnsi" w:hAnsiTheme="majorHAnsi" w:cstheme="majorHAnsi"/>
                <w:b/>
                <w:bCs/>
              </w:rPr>
            </w:pPr>
            <w:r w:rsidRPr="00CE4A06">
              <w:rPr>
                <w:rFonts w:asciiTheme="majorHAnsi" w:hAnsiTheme="majorHAnsi" w:cstheme="majorHAnsi"/>
                <w:b/>
                <w:bCs/>
              </w:rPr>
              <w:t>Principles of Virtualisation</w:t>
            </w:r>
          </w:p>
        </w:tc>
        <w:tc>
          <w:tcPr>
            <w:tcW w:w="947" w:type="dxa"/>
            <w:vAlign w:val="center"/>
            <w:hideMark/>
          </w:tcPr>
          <w:p w14:paraId="03A9FE58" w14:textId="59254363" w:rsidR="00D00A67" w:rsidRPr="00CE4A06" w:rsidRDefault="00CE4A06" w:rsidP="00CE4A06">
            <w:pPr>
              <w:spacing w:after="0"/>
              <w:jc w:val="center"/>
              <w:rPr>
                <w:rFonts w:asciiTheme="majorHAnsi" w:hAnsiTheme="majorHAnsi" w:cstheme="majorHAnsi"/>
                <w:b/>
                <w:bCs/>
              </w:rPr>
            </w:pPr>
            <w:r w:rsidRPr="00CE4A06">
              <w:rPr>
                <w:rFonts w:asciiTheme="majorHAnsi" w:hAnsiTheme="majorHAnsi" w:cstheme="majorHAnsi"/>
                <w:b/>
                <w:bCs/>
              </w:rPr>
              <w:t>6</w:t>
            </w:r>
          </w:p>
        </w:tc>
      </w:tr>
      <w:tr w:rsidR="00D00A67" w:rsidRPr="00CE4A06" w14:paraId="578F909B" w14:textId="77777777" w:rsidTr="00D00A67">
        <w:trPr>
          <w:tblCellSpacing w:w="15" w:type="dxa"/>
        </w:trPr>
        <w:tc>
          <w:tcPr>
            <w:tcW w:w="806" w:type="dxa"/>
            <w:vAlign w:val="center"/>
            <w:hideMark/>
          </w:tcPr>
          <w:p w14:paraId="2D1C18C3" w14:textId="77777777" w:rsidR="00D00A67" w:rsidRPr="00CE4A06" w:rsidRDefault="00D00A67" w:rsidP="00D00A67">
            <w:pPr>
              <w:spacing w:after="0"/>
              <w:jc w:val="center"/>
              <w:rPr>
                <w:rFonts w:asciiTheme="majorHAnsi" w:hAnsiTheme="majorHAnsi" w:cstheme="majorHAnsi"/>
              </w:rPr>
            </w:pPr>
            <w:r w:rsidRPr="00CE4A06">
              <w:rPr>
                <w:rFonts w:asciiTheme="majorHAnsi" w:hAnsiTheme="majorHAnsi" w:cstheme="majorHAnsi"/>
              </w:rPr>
              <w:t>2.1</w:t>
            </w:r>
          </w:p>
        </w:tc>
        <w:tc>
          <w:tcPr>
            <w:tcW w:w="8050" w:type="dxa"/>
            <w:vAlign w:val="center"/>
            <w:hideMark/>
          </w:tcPr>
          <w:p w14:paraId="29EEB819" w14:textId="77777777" w:rsidR="00D00A67" w:rsidRPr="00CE4A06" w:rsidRDefault="00D00A67" w:rsidP="00D00A67">
            <w:pPr>
              <w:spacing w:after="0"/>
              <w:rPr>
                <w:rFonts w:asciiTheme="majorHAnsi" w:hAnsiTheme="majorHAnsi" w:cstheme="majorHAnsi"/>
              </w:rPr>
            </w:pPr>
            <w:r w:rsidRPr="00CE4A06">
              <w:rPr>
                <w:rFonts w:asciiTheme="majorHAnsi" w:hAnsiTheme="majorHAnsi" w:cstheme="majorHAnsi"/>
              </w:rPr>
              <w:t>Definition and Conceptual Foundations</w:t>
            </w:r>
          </w:p>
        </w:tc>
        <w:tc>
          <w:tcPr>
            <w:tcW w:w="947" w:type="dxa"/>
            <w:vAlign w:val="center"/>
            <w:hideMark/>
          </w:tcPr>
          <w:p w14:paraId="461966F5" w14:textId="71FD0F87" w:rsidR="00D00A67" w:rsidRPr="00CE4A06" w:rsidRDefault="00CE4A06" w:rsidP="00CE4A06">
            <w:pPr>
              <w:spacing w:after="0"/>
              <w:jc w:val="center"/>
              <w:rPr>
                <w:rFonts w:asciiTheme="majorHAnsi" w:hAnsiTheme="majorHAnsi" w:cstheme="majorHAnsi"/>
              </w:rPr>
            </w:pPr>
            <w:r w:rsidRPr="00CE4A06">
              <w:rPr>
                <w:rFonts w:asciiTheme="majorHAnsi" w:hAnsiTheme="majorHAnsi" w:cstheme="majorHAnsi"/>
              </w:rPr>
              <w:t>6</w:t>
            </w:r>
          </w:p>
        </w:tc>
      </w:tr>
      <w:tr w:rsidR="00D00A67" w:rsidRPr="00CE4A06" w14:paraId="011E0CF0" w14:textId="77777777" w:rsidTr="00D00A67">
        <w:trPr>
          <w:tblCellSpacing w:w="15" w:type="dxa"/>
        </w:trPr>
        <w:tc>
          <w:tcPr>
            <w:tcW w:w="806" w:type="dxa"/>
            <w:vAlign w:val="center"/>
            <w:hideMark/>
          </w:tcPr>
          <w:p w14:paraId="39AB6EB7" w14:textId="77777777" w:rsidR="00D00A67" w:rsidRPr="00CE4A06" w:rsidRDefault="00D00A67" w:rsidP="00D00A67">
            <w:pPr>
              <w:spacing w:after="0"/>
              <w:jc w:val="center"/>
              <w:rPr>
                <w:rFonts w:asciiTheme="majorHAnsi" w:hAnsiTheme="majorHAnsi" w:cstheme="majorHAnsi"/>
              </w:rPr>
            </w:pPr>
            <w:r w:rsidRPr="00CE4A06">
              <w:rPr>
                <w:rFonts w:asciiTheme="majorHAnsi" w:hAnsiTheme="majorHAnsi" w:cstheme="majorHAnsi"/>
              </w:rPr>
              <w:t>2.2</w:t>
            </w:r>
          </w:p>
        </w:tc>
        <w:tc>
          <w:tcPr>
            <w:tcW w:w="8050" w:type="dxa"/>
            <w:vAlign w:val="center"/>
            <w:hideMark/>
          </w:tcPr>
          <w:p w14:paraId="00C3253F" w14:textId="77777777" w:rsidR="00D00A67" w:rsidRPr="00CE4A06" w:rsidRDefault="00D00A67" w:rsidP="00D00A67">
            <w:pPr>
              <w:spacing w:after="0"/>
              <w:rPr>
                <w:rFonts w:asciiTheme="majorHAnsi" w:hAnsiTheme="majorHAnsi" w:cstheme="majorHAnsi"/>
              </w:rPr>
            </w:pPr>
            <w:r w:rsidRPr="00CE4A06">
              <w:rPr>
                <w:rFonts w:asciiTheme="majorHAnsi" w:hAnsiTheme="majorHAnsi" w:cstheme="majorHAnsi"/>
              </w:rPr>
              <w:t>Types of Virtualisation Architectures</w:t>
            </w:r>
          </w:p>
        </w:tc>
        <w:tc>
          <w:tcPr>
            <w:tcW w:w="947" w:type="dxa"/>
            <w:vAlign w:val="center"/>
            <w:hideMark/>
          </w:tcPr>
          <w:p w14:paraId="59788F4B" w14:textId="0E3EFA1B" w:rsidR="00D00A67" w:rsidRPr="00CE4A06" w:rsidRDefault="00CE4A06" w:rsidP="00CE4A06">
            <w:pPr>
              <w:spacing w:after="0"/>
              <w:jc w:val="center"/>
              <w:rPr>
                <w:rFonts w:asciiTheme="majorHAnsi" w:hAnsiTheme="majorHAnsi" w:cstheme="majorHAnsi"/>
              </w:rPr>
            </w:pPr>
            <w:r w:rsidRPr="00CE4A06">
              <w:rPr>
                <w:rFonts w:asciiTheme="majorHAnsi" w:hAnsiTheme="majorHAnsi" w:cstheme="majorHAnsi"/>
              </w:rPr>
              <w:t>6</w:t>
            </w:r>
          </w:p>
        </w:tc>
      </w:tr>
      <w:tr w:rsidR="00D00A67" w:rsidRPr="00CE4A06" w14:paraId="73DFF7C9" w14:textId="77777777" w:rsidTr="00D00A67">
        <w:trPr>
          <w:tblCellSpacing w:w="15" w:type="dxa"/>
        </w:trPr>
        <w:tc>
          <w:tcPr>
            <w:tcW w:w="806" w:type="dxa"/>
            <w:vAlign w:val="center"/>
            <w:hideMark/>
          </w:tcPr>
          <w:p w14:paraId="78E30636" w14:textId="77777777" w:rsidR="00D00A67" w:rsidRPr="00CE4A06" w:rsidRDefault="00D00A67" w:rsidP="00D00A67">
            <w:pPr>
              <w:spacing w:after="0"/>
              <w:jc w:val="center"/>
              <w:rPr>
                <w:rFonts w:asciiTheme="majorHAnsi" w:hAnsiTheme="majorHAnsi" w:cstheme="majorHAnsi"/>
              </w:rPr>
            </w:pPr>
            <w:r w:rsidRPr="00CE4A06">
              <w:rPr>
                <w:rFonts w:asciiTheme="majorHAnsi" w:hAnsiTheme="majorHAnsi" w:cstheme="majorHAnsi"/>
              </w:rPr>
              <w:t>2.3</w:t>
            </w:r>
          </w:p>
        </w:tc>
        <w:tc>
          <w:tcPr>
            <w:tcW w:w="8050" w:type="dxa"/>
            <w:vAlign w:val="center"/>
            <w:hideMark/>
          </w:tcPr>
          <w:p w14:paraId="38723A35" w14:textId="77777777" w:rsidR="00D00A67" w:rsidRPr="00CE4A06" w:rsidRDefault="00D00A67" w:rsidP="00D00A67">
            <w:pPr>
              <w:spacing w:after="0"/>
              <w:rPr>
                <w:rFonts w:asciiTheme="majorHAnsi" w:hAnsiTheme="majorHAnsi" w:cstheme="majorHAnsi"/>
              </w:rPr>
            </w:pPr>
            <w:r w:rsidRPr="00CE4A06">
              <w:rPr>
                <w:rFonts w:asciiTheme="majorHAnsi" w:hAnsiTheme="majorHAnsi" w:cstheme="majorHAnsi"/>
              </w:rPr>
              <w:t>Virtualisation of Shared Hardware: Practical Perspective</w:t>
            </w:r>
          </w:p>
        </w:tc>
        <w:tc>
          <w:tcPr>
            <w:tcW w:w="947" w:type="dxa"/>
            <w:vAlign w:val="center"/>
            <w:hideMark/>
          </w:tcPr>
          <w:p w14:paraId="112FDA8C" w14:textId="0BCD1608" w:rsidR="00D00A67" w:rsidRPr="00CE4A06" w:rsidRDefault="00CE4A06" w:rsidP="00CE4A06">
            <w:pPr>
              <w:spacing w:after="0"/>
              <w:jc w:val="center"/>
              <w:rPr>
                <w:rFonts w:asciiTheme="majorHAnsi" w:hAnsiTheme="majorHAnsi" w:cstheme="majorHAnsi"/>
              </w:rPr>
            </w:pPr>
            <w:r w:rsidRPr="00CE4A06">
              <w:rPr>
                <w:rFonts w:asciiTheme="majorHAnsi" w:hAnsiTheme="majorHAnsi" w:cstheme="majorHAnsi"/>
              </w:rPr>
              <w:t>7</w:t>
            </w:r>
          </w:p>
        </w:tc>
      </w:tr>
      <w:tr w:rsidR="00D00A67" w:rsidRPr="00CE4A06" w14:paraId="1C0DAB3E" w14:textId="77777777" w:rsidTr="00D00A67">
        <w:trPr>
          <w:tblCellSpacing w:w="15" w:type="dxa"/>
        </w:trPr>
        <w:tc>
          <w:tcPr>
            <w:tcW w:w="806" w:type="dxa"/>
            <w:vAlign w:val="center"/>
            <w:hideMark/>
          </w:tcPr>
          <w:p w14:paraId="7231CC6F" w14:textId="77777777" w:rsidR="00D00A67" w:rsidRPr="00CE4A06" w:rsidRDefault="00D00A67" w:rsidP="00D00A67">
            <w:pPr>
              <w:spacing w:after="0"/>
              <w:jc w:val="center"/>
              <w:rPr>
                <w:rFonts w:asciiTheme="majorHAnsi" w:hAnsiTheme="majorHAnsi" w:cstheme="majorHAnsi"/>
              </w:rPr>
            </w:pPr>
            <w:r w:rsidRPr="00CE4A06">
              <w:rPr>
                <w:rFonts w:asciiTheme="majorHAnsi" w:hAnsiTheme="majorHAnsi" w:cstheme="majorHAnsi"/>
              </w:rPr>
              <w:t>2.4</w:t>
            </w:r>
          </w:p>
        </w:tc>
        <w:tc>
          <w:tcPr>
            <w:tcW w:w="8050" w:type="dxa"/>
            <w:vAlign w:val="center"/>
            <w:hideMark/>
          </w:tcPr>
          <w:p w14:paraId="7B7CA63F" w14:textId="77777777" w:rsidR="00D00A67" w:rsidRPr="00CE4A06" w:rsidRDefault="00D00A67" w:rsidP="00D00A67">
            <w:pPr>
              <w:spacing w:after="0"/>
              <w:rPr>
                <w:rFonts w:asciiTheme="majorHAnsi" w:hAnsiTheme="majorHAnsi" w:cstheme="majorHAnsi"/>
              </w:rPr>
            </w:pPr>
            <w:r w:rsidRPr="00CE4A06">
              <w:rPr>
                <w:rFonts w:asciiTheme="majorHAnsi" w:hAnsiTheme="majorHAnsi" w:cstheme="majorHAnsi"/>
              </w:rPr>
              <w:t>Limitations of Virtualisation</w:t>
            </w:r>
          </w:p>
        </w:tc>
        <w:tc>
          <w:tcPr>
            <w:tcW w:w="947" w:type="dxa"/>
            <w:vAlign w:val="center"/>
            <w:hideMark/>
          </w:tcPr>
          <w:p w14:paraId="7802BCB0" w14:textId="35AC33B5" w:rsidR="00D00A67" w:rsidRPr="00CE4A06" w:rsidRDefault="00CE4A06" w:rsidP="00CE4A06">
            <w:pPr>
              <w:spacing w:after="0"/>
              <w:jc w:val="center"/>
              <w:rPr>
                <w:rFonts w:asciiTheme="majorHAnsi" w:hAnsiTheme="majorHAnsi" w:cstheme="majorHAnsi"/>
              </w:rPr>
            </w:pPr>
            <w:r w:rsidRPr="00CE4A06">
              <w:rPr>
                <w:rFonts w:asciiTheme="majorHAnsi" w:hAnsiTheme="majorHAnsi" w:cstheme="majorHAnsi"/>
              </w:rPr>
              <w:t>7</w:t>
            </w:r>
          </w:p>
        </w:tc>
      </w:tr>
      <w:tr w:rsidR="00D00A67" w:rsidRPr="00CE4A06" w14:paraId="32028BF0" w14:textId="77777777" w:rsidTr="00D00A67">
        <w:trPr>
          <w:tblCellSpacing w:w="15" w:type="dxa"/>
        </w:trPr>
        <w:tc>
          <w:tcPr>
            <w:tcW w:w="806" w:type="dxa"/>
            <w:vAlign w:val="center"/>
            <w:hideMark/>
          </w:tcPr>
          <w:p w14:paraId="536F3460" w14:textId="77777777" w:rsidR="00D00A67" w:rsidRPr="00CE4A06" w:rsidRDefault="00D00A67" w:rsidP="00D00A67">
            <w:pPr>
              <w:spacing w:after="0"/>
              <w:jc w:val="center"/>
              <w:rPr>
                <w:rFonts w:asciiTheme="majorHAnsi" w:hAnsiTheme="majorHAnsi" w:cstheme="majorHAnsi"/>
                <w:b/>
                <w:bCs/>
              </w:rPr>
            </w:pPr>
            <w:r w:rsidRPr="00CE4A06">
              <w:rPr>
                <w:rFonts w:asciiTheme="majorHAnsi" w:hAnsiTheme="majorHAnsi" w:cstheme="majorHAnsi"/>
                <w:b/>
                <w:bCs/>
              </w:rPr>
              <w:t>3</w:t>
            </w:r>
          </w:p>
        </w:tc>
        <w:tc>
          <w:tcPr>
            <w:tcW w:w="8050" w:type="dxa"/>
            <w:vAlign w:val="center"/>
            <w:hideMark/>
          </w:tcPr>
          <w:p w14:paraId="6C393252" w14:textId="77777777" w:rsidR="00D00A67" w:rsidRPr="00CE4A06" w:rsidRDefault="00D00A67" w:rsidP="00D00A67">
            <w:pPr>
              <w:spacing w:after="0"/>
              <w:rPr>
                <w:rFonts w:asciiTheme="majorHAnsi" w:hAnsiTheme="majorHAnsi" w:cstheme="majorHAnsi"/>
                <w:b/>
                <w:bCs/>
              </w:rPr>
            </w:pPr>
            <w:r w:rsidRPr="00CE4A06">
              <w:rPr>
                <w:rFonts w:asciiTheme="majorHAnsi" w:hAnsiTheme="majorHAnsi" w:cstheme="majorHAnsi"/>
                <w:b/>
                <w:bCs/>
              </w:rPr>
              <w:t>Containerisation and Docker</w:t>
            </w:r>
          </w:p>
        </w:tc>
        <w:tc>
          <w:tcPr>
            <w:tcW w:w="947" w:type="dxa"/>
            <w:vAlign w:val="center"/>
            <w:hideMark/>
          </w:tcPr>
          <w:p w14:paraId="694C5FC2" w14:textId="41B6DBC0" w:rsidR="00D00A67" w:rsidRPr="00CE4A06" w:rsidRDefault="00CE4A06" w:rsidP="00CE4A06">
            <w:pPr>
              <w:spacing w:after="0"/>
              <w:jc w:val="center"/>
              <w:rPr>
                <w:rFonts w:asciiTheme="majorHAnsi" w:hAnsiTheme="majorHAnsi" w:cstheme="majorHAnsi"/>
                <w:b/>
                <w:bCs/>
              </w:rPr>
            </w:pPr>
            <w:r w:rsidRPr="00CE4A06">
              <w:rPr>
                <w:rFonts w:asciiTheme="majorHAnsi" w:hAnsiTheme="majorHAnsi" w:cstheme="majorHAnsi"/>
                <w:b/>
                <w:bCs/>
              </w:rPr>
              <w:t>8</w:t>
            </w:r>
          </w:p>
        </w:tc>
      </w:tr>
      <w:tr w:rsidR="00D00A67" w:rsidRPr="00CE4A06" w14:paraId="7DBC25C8" w14:textId="77777777" w:rsidTr="00D00A67">
        <w:trPr>
          <w:tblCellSpacing w:w="15" w:type="dxa"/>
        </w:trPr>
        <w:tc>
          <w:tcPr>
            <w:tcW w:w="806" w:type="dxa"/>
            <w:vAlign w:val="center"/>
            <w:hideMark/>
          </w:tcPr>
          <w:p w14:paraId="26BF56B2" w14:textId="77777777" w:rsidR="00D00A67" w:rsidRPr="00CE4A06" w:rsidRDefault="00D00A67" w:rsidP="00D00A67">
            <w:pPr>
              <w:spacing w:after="0"/>
              <w:jc w:val="center"/>
              <w:rPr>
                <w:rFonts w:asciiTheme="majorHAnsi" w:hAnsiTheme="majorHAnsi" w:cstheme="majorHAnsi"/>
              </w:rPr>
            </w:pPr>
            <w:r w:rsidRPr="00CE4A06">
              <w:rPr>
                <w:rFonts w:asciiTheme="majorHAnsi" w:hAnsiTheme="majorHAnsi" w:cstheme="majorHAnsi"/>
              </w:rPr>
              <w:t>3.1</w:t>
            </w:r>
          </w:p>
        </w:tc>
        <w:tc>
          <w:tcPr>
            <w:tcW w:w="8050" w:type="dxa"/>
            <w:vAlign w:val="center"/>
            <w:hideMark/>
          </w:tcPr>
          <w:p w14:paraId="156DC2B5" w14:textId="77777777" w:rsidR="00D00A67" w:rsidRPr="00CE4A06" w:rsidRDefault="00D00A67" w:rsidP="00D00A67">
            <w:pPr>
              <w:spacing w:after="0"/>
              <w:rPr>
                <w:rFonts w:asciiTheme="majorHAnsi" w:hAnsiTheme="majorHAnsi" w:cstheme="majorHAnsi"/>
              </w:rPr>
            </w:pPr>
            <w:r w:rsidRPr="00CE4A06">
              <w:rPr>
                <w:rFonts w:asciiTheme="majorHAnsi" w:hAnsiTheme="majorHAnsi" w:cstheme="majorHAnsi"/>
              </w:rPr>
              <w:t>Concept and Architecture of Containerisation</w:t>
            </w:r>
          </w:p>
        </w:tc>
        <w:tc>
          <w:tcPr>
            <w:tcW w:w="947" w:type="dxa"/>
            <w:vAlign w:val="center"/>
            <w:hideMark/>
          </w:tcPr>
          <w:p w14:paraId="2ED35DA4" w14:textId="67D8DA14" w:rsidR="00D00A67" w:rsidRPr="00CE4A06" w:rsidRDefault="00CE4A06" w:rsidP="00CE4A06">
            <w:pPr>
              <w:spacing w:after="0"/>
              <w:jc w:val="center"/>
              <w:rPr>
                <w:rFonts w:asciiTheme="majorHAnsi" w:hAnsiTheme="majorHAnsi" w:cstheme="majorHAnsi"/>
              </w:rPr>
            </w:pPr>
            <w:r w:rsidRPr="00CE4A06">
              <w:rPr>
                <w:rFonts w:asciiTheme="majorHAnsi" w:hAnsiTheme="majorHAnsi" w:cstheme="majorHAnsi"/>
              </w:rPr>
              <w:t>8</w:t>
            </w:r>
          </w:p>
        </w:tc>
      </w:tr>
      <w:tr w:rsidR="00D00A67" w:rsidRPr="00CE4A06" w14:paraId="4C470523" w14:textId="77777777" w:rsidTr="00D00A67">
        <w:trPr>
          <w:tblCellSpacing w:w="15" w:type="dxa"/>
        </w:trPr>
        <w:tc>
          <w:tcPr>
            <w:tcW w:w="806" w:type="dxa"/>
            <w:vAlign w:val="center"/>
            <w:hideMark/>
          </w:tcPr>
          <w:p w14:paraId="36025541" w14:textId="77777777" w:rsidR="00D00A67" w:rsidRPr="00CE4A06" w:rsidRDefault="00D00A67" w:rsidP="00D00A67">
            <w:pPr>
              <w:spacing w:after="0"/>
              <w:jc w:val="center"/>
              <w:rPr>
                <w:rFonts w:asciiTheme="majorHAnsi" w:hAnsiTheme="majorHAnsi" w:cstheme="majorHAnsi"/>
              </w:rPr>
            </w:pPr>
            <w:r w:rsidRPr="00CE4A06">
              <w:rPr>
                <w:rFonts w:asciiTheme="majorHAnsi" w:hAnsiTheme="majorHAnsi" w:cstheme="majorHAnsi"/>
              </w:rPr>
              <w:t>3.2</w:t>
            </w:r>
          </w:p>
        </w:tc>
        <w:tc>
          <w:tcPr>
            <w:tcW w:w="8050" w:type="dxa"/>
            <w:vAlign w:val="center"/>
            <w:hideMark/>
          </w:tcPr>
          <w:p w14:paraId="128D7229" w14:textId="77777777" w:rsidR="00D00A67" w:rsidRPr="00CE4A06" w:rsidRDefault="00D00A67" w:rsidP="00D00A67">
            <w:pPr>
              <w:spacing w:after="0"/>
              <w:rPr>
                <w:rFonts w:asciiTheme="majorHAnsi" w:hAnsiTheme="majorHAnsi" w:cstheme="majorHAnsi"/>
              </w:rPr>
            </w:pPr>
            <w:r w:rsidRPr="00CE4A06">
              <w:rPr>
                <w:rFonts w:asciiTheme="majorHAnsi" w:hAnsiTheme="majorHAnsi" w:cstheme="majorHAnsi"/>
              </w:rPr>
              <w:t>Benefits of Containerisation in Cloud Environments</w:t>
            </w:r>
          </w:p>
        </w:tc>
        <w:tc>
          <w:tcPr>
            <w:tcW w:w="947" w:type="dxa"/>
            <w:vAlign w:val="center"/>
            <w:hideMark/>
          </w:tcPr>
          <w:p w14:paraId="576156AD" w14:textId="4E78C3DD" w:rsidR="00D00A67" w:rsidRPr="00CE4A06" w:rsidRDefault="00CE4A06" w:rsidP="00CE4A06">
            <w:pPr>
              <w:spacing w:after="0"/>
              <w:jc w:val="center"/>
              <w:rPr>
                <w:rFonts w:asciiTheme="majorHAnsi" w:hAnsiTheme="majorHAnsi" w:cstheme="majorHAnsi"/>
              </w:rPr>
            </w:pPr>
            <w:r w:rsidRPr="00CE4A06">
              <w:rPr>
                <w:rFonts w:asciiTheme="majorHAnsi" w:hAnsiTheme="majorHAnsi" w:cstheme="majorHAnsi"/>
              </w:rPr>
              <w:t>8</w:t>
            </w:r>
          </w:p>
        </w:tc>
      </w:tr>
      <w:tr w:rsidR="00D00A67" w:rsidRPr="00CE4A06" w14:paraId="0EF6FE9A" w14:textId="77777777" w:rsidTr="00D00A67">
        <w:trPr>
          <w:tblCellSpacing w:w="15" w:type="dxa"/>
        </w:trPr>
        <w:tc>
          <w:tcPr>
            <w:tcW w:w="806" w:type="dxa"/>
            <w:vAlign w:val="center"/>
            <w:hideMark/>
          </w:tcPr>
          <w:p w14:paraId="5B9CE4D5" w14:textId="77777777" w:rsidR="00D00A67" w:rsidRPr="00CE4A06" w:rsidRDefault="00D00A67" w:rsidP="00D00A67">
            <w:pPr>
              <w:spacing w:after="0"/>
              <w:jc w:val="center"/>
              <w:rPr>
                <w:rFonts w:asciiTheme="majorHAnsi" w:hAnsiTheme="majorHAnsi" w:cstheme="majorHAnsi"/>
              </w:rPr>
            </w:pPr>
            <w:r w:rsidRPr="00CE4A06">
              <w:rPr>
                <w:rFonts w:asciiTheme="majorHAnsi" w:hAnsiTheme="majorHAnsi" w:cstheme="majorHAnsi"/>
              </w:rPr>
              <w:t>3.3</w:t>
            </w:r>
          </w:p>
        </w:tc>
        <w:tc>
          <w:tcPr>
            <w:tcW w:w="8050" w:type="dxa"/>
            <w:vAlign w:val="center"/>
            <w:hideMark/>
          </w:tcPr>
          <w:p w14:paraId="2D03A668" w14:textId="77777777" w:rsidR="00D00A67" w:rsidRPr="00CE4A06" w:rsidRDefault="00D00A67" w:rsidP="00D00A67">
            <w:pPr>
              <w:spacing w:after="0"/>
              <w:rPr>
                <w:rFonts w:asciiTheme="majorHAnsi" w:hAnsiTheme="majorHAnsi" w:cstheme="majorHAnsi"/>
              </w:rPr>
            </w:pPr>
            <w:r w:rsidRPr="00CE4A06">
              <w:rPr>
                <w:rFonts w:asciiTheme="majorHAnsi" w:hAnsiTheme="majorHAnsi" w:cstheme="majorHAnsi"/>
              </w:rPr>
              <w:t>Docker: Architecture and Core Components</w:t>
            </w:r>
          </w:p>
        </w:tc>
        <w:tc>
          <w:tcPr>
            <w:tcW w:w="947" w:type="dxa"/>
            <w:vAlign w:val="center"/>
            <w:hideMark/>
          </w:tcPr>
          <w:p w14:paraId="0013B442" w14:textId="341E74A5" w:rsidR="00D00A67" w:rsidRPr="00CE4A06" w:rsidRDefault="00CE4A06" w:rsidP="00CE4A06">
            <w:pPr>
              <w:spacing w:after="0"/>
              <w:jc w:val="center"/>
              <w:rPr>
                <w:rFonts w:asciiTheme="majorHAnsi" w:hAnsiTheme="majorHAnsi" w:cstheme="majorHAnsi"/>
              </w:rPr>
            </w:pPr>
            <w:r w:rsidRPr="00CE4A06">
              <w:rPr>
                <w:rFonts w:asciiTheme="majorHAnsi" w:hAnsiTheme="majorHAnsi" w:cstheme="majorHAnsi"/>
              </w:rPr>
              <w:t>9</w:t>
            </w:r>
          </w:p>
        </w:tc>
      </w:tr>
      <w:tr w:rsidR="00D00A67" w:rsidRPr="00CE4A06" w14:paraId="57A6C481" w14:textId="77777777" w:rsidTr="00D00A67">
        <w:trPr>
          <w:tblCellSpacing w:w="15" w:type="dxa"/>
        </w:trPr>
        <w:tc>
          <w:tcPr>
            <w:tcW w:w="806" w:type="dxa"/>
            <w:vAlign w:val="center"/>
            <w:hideMark/>
          </w:tcPr>
          <w:p w14:paraId="34921D62" w14:textId="77777777" w:rsidR="00D00A67" w:rsidRPr="00CE4A06" w:rsidRDefault="00D00A67" w:rsidP="00D00A67">
            <w:pPr>
              <w:spacing w:after="0"/>
              <w:jc w:val="center"/>
              <w:rPr>
                <w:rFonts w:asciiTheme="majorHAnsi" w:hAnsiTheme="majorHAnsi" w:cstheme="majorHAnsi"/>
              </w:rPr>
            </w:pPr>
            <w:r w:rsidRPr="00CE4A06">
              <w:rPr>
                <w:rFonts w:asciiTheme="majorHAnsi" w:hAnsiTheme="majorHAnsi" w:cstheme="majorHAnsi"/>
              </w:rPr>
              <w:t>3.4</w:t>
            </w:r>
          </w:p>
        </w:tc>
        <w:tc>
          <w:tcPr>
            <w:tcW w:w="8050" w:type="dxa"/>
            <w:vAlign w:val="center"/>
            <w:hideMark/>
          </w:tcPr>
          <w:p w14:paraId="647E0C03" w14:textId="77777777" w:rsidR="00D00A67" w:rsidRPr="00CE4A06" w:rsidRDefault="00D00A67" w:rsidP="00D00A67">
            <w:pPr>
              <w:spacing w:after="0"/>
              <w:rPr>
                <w:rFonts w:asciiTheme="majorHAnsi" w:hAnsiTheme="majorHAnsi" w:cstheme="majorHAnsi"/>
              </w:rPr>
            </w:pPr>
            <w:r w:rsidRPr="00CE4A06">
              <w:rPr>
                <w:rFonts w:asciiTheme="majorHAnsi" w:hAnsiTheme="majorHAnsi" w:cstheme="majorHAnsi"/>
              </w:rPr>
              <w:t>Containers vs Virtual Machines: Comparative Analysis</w:t>
            </w:r>
          </w:p>
        </w:tc>
        <w:tc>
          <w:tcPr>
            <w:tcW w:w="947" w:type="dxa"/>
            <w:vAlign w:val="center"/>
            <w:hideMark/>
          </w:tcPr>
          <w:p w14:paraId="529FCDCB" w14:textId="2B7959E2" w:rsidR="00D00A67" w:rsidRPr="00CE4A06" w:rsidRDefault="00CE4A06" w:rsidP="00CE4A06">
            <w:pPr>
              <w:spacing w:after="0"/>
              <w:jc w:val="center"/>
              <w:rPr>
                <w:rFonts w:asciiTheme="majorHAnsi" w:hAnsiTheme="majorHAnsi" w:cstheme="majorHAnsi"/>
              </w:rPr>
            </w:pPr>
            <w:r w:rsidRPr="00CE4A06">
              <w:rPr>
                <w:rFonts w:asciiTheme="majorHAnsi" w:hAnsiTheme="majorHAnsi" w:cstheme="majorHAnsi"/>
              </w:rPr>
              <w:t>9</w:t>
            </w:r>
          </w:p>
        </w:tc>
      </w:tr>
      <w:tr w:rsidR="00D00A67" w:rsidRPr="00CE4A06" w14:paraId="7F86B74E" w14:textId="77777777" w:rsidTr="00D00A67">
        <w:trPr>
          <w:tblCellSpacing w:w="15" w:type="dxa"/>
        </w:trPr>
        <w:tc>
          <w:tcPr>
            <w:tcW w:w="806" w:type="dxa"/>
            <w:vAlign w:val="center"/>
            <w:hideMark/>
          </w:tcPr>
          <w:p w14:paraId="33CD67F3" w14:textId="77777777" w:rsidR="00D00A67" w:rsidRPr="00CE4A06" w:rsidRDefault="00D00A67" w:rsidP="00D00A67">
            <w:pPr>
              <w:spacing w:after="0"/>
              <w:jc w:val="center"/>
              <w:rPr>
                <w:rFonts w:asciiTheme="majorHAnsi" w:hAnsiTheme="majorHAnsi" w:cstheme="majorHAnsi"/>
              </w:rPr>
            </w:pPr>
            <w:r w:rsidRPr="00CE4A06">
              <w:rPr>
                <w:rFonts w:asciiTheme="majorHAnsi" w:hAnsiTheme="majorHAnsi" w:cstheme="majorHAnsi"/>
              </w:rPr>
              <w:t>3.5</w:t>
            </w:r>
          </w:p>
        </w:tc>
        <w:tc>
          <w:tcPr>
            <w:tcW w:w="8050" w:type="dxa"/>
            <w:vAlign w:val="center"/>
            <w:hideMark/>
          </w:tcPr>
          <w:p w14:paraId="6A199C02" w14:textId="77777777" w:rsidR="00D00A67" w:rsidRPr="00CE4A06" w:rsidRDefault="00D00A67" w:rsidP="00D00A67">
            <w:pPr>
              <w:spacing w:after="0"/>
              <w:rPr>
                <w:rFonts w:asciiTheme="majorHAnsi" w:hAnsiTheme="majorHAnsi" w:cstheme="majorHAnsi"/>
              </w:rPr>
            </w:pPr>
            <w:r w:rsidRPr="00CE4A06">
              <w:rPr>
                <w:rFonts w:asciiTheme="majorHAnsi" w:hAnsiTheme="majorHAnsi" w:cstheme="majorHAnsi"/>
              </w:rPr>
              <w:t>Practical Implementation Context</w:t>
            </w:r>
          </w:p>
        </w:tc>
        <w:tc>
          <w:tcPr>
            <w:tcW w:w="947" w:type="dxa"/>
            <w:vAlign w:val="center"/>
            <w:hideMark/>
          </w:tcPr>
          <w:p w14:paraId="7382E48C" w14:textId="7DC8719D" w:rsidR="00D00A67" w:rsidRPr="00CE4A06" w:rsidRDefault="00CE4A06" w:rsidP="00CE4A06">
            <w:pPr>
              <w:spacing w:after="0"/>
              <w:jc w:val="center"/>
              <w:rPr>
                <w:rFonts w:asciiTheme="majorHAnsi" w:hAnsiTheme="majorHAnsi" w:cstheme="majorHAnsi"/>
              </w:rPr>
            </w:pPr>
            <w:r w:rsidRPr="00CE4A06">
              <w:rPr>
                <w:rFonts w:asciiTheme="majorHAnsi" w:hAnsiTheme="majorHAnsi" w:cstheme="majorHAnsi"/>
              </w:rPr>
              <w:t>9</w:t>
            </w:r>
          </w:p>
        </w:tc>
      </w:tr>
      <w:tr w:rsidR="00D00A67" w:rsidRPr="00CE4A06" w14:paraId="246A04F5" w14:textId="77777777" w:rsidTr="00D00A67">
        <w:trPr>
          <w:tblCellSpacing w:w="15" w:type="dxa"/>
        </w:trPr>
        <w:tc>
          <w:tcPr>
            <w:tcW w:w="806" w:type="dxa"/>
            <w:vAlign w:val="center"/>
            <w:hideMark/>
          </w:tcPr>
          <w:p w14:paraId="6E3333A1" w14:textId="77777777" w:rsidR="00D00A67" w:rsidRPr="00CE4A06" w:rsidRDefault="00D00A67" w:rsidP="00D00A67">
            <w:pPr>
              <w:spacing w:after="0"/>
              <w:jc w:val="center"/>
              <w:rPr>
                <w:rFonts w:asciiTheme="majorHAnsi" w:hAnsiTheme="majorHAnsi" w:cstheme="majorHAnsi"/>
                <w:b/>
                <w:bCs/>
              </w:rPr>
            </w:pPr>
            <w:r w:rsidRPr="00CE4A06">
              <w:rPr>
                <w:rFonts w:asciiTheme="majorHAnsi" w:hAnsiTheme="majorHAnsi" w:cstheme="majorHAnsi"/>
                <w:b/>
                <w:bCs/>
              </w:rPr>
              <w:t>4</w:t>
            </w:r>
          </w:p>
        </w:tc>
        <w:tc>
          <w:tcPr>
            <w:tcW w:w="8050" w:type="dxa"/>
            <w:vAlign w:val="center"/>
            <w:hideMark/>
          </w:tcPr>
          <w:p w14:paraId="3D5090EA" w14:textId="77777777" w:rsidR="00D00A67" w:rsidRPr="00CE4A06" w:rsidRDefault="00D00A67" w:rsidP="00D00A67">
            <w:pPr>
              <w:spacing w:after="0"/>
              <w:rPr>
                <w:rFonts w:asciiTheme="majorHAnsi" w:hAnsiTheme="majorHAnsi" w:cstheme="majorHAnsi"/>
                <w:b/>
                <w:bCs/>
              </w:rPr>
            </w:pPr>
            <w:r w:rsidRPr="00CE4A06">
              <w:rPr>
                <w:rFonts w:asciiTheme="majorHAnsi" w:hAnsiTheme="majorHAnsi" w:cstheme="majorHAnsi"/>
                <w:b/>
                <w:bCs/>
              </w:rPr>
              <w:t>Docker Implementation and Practical Workflow</w:t>
            </w:r>
          </w:p>
        </w:tc>
        <w:tc>
          <w:tcPr>
            <w:tcW w:w="947" w:type="dxa"/>
            <w:vAlign w:val="center"/>
            <w:hideMark/>
          </w:tcPr>
          <w:p w14:paraId="56D42A5D" w14:textId="335C9537" w:rsidR="00D00A67" w:rsidRPr="00CE4A06" w:rsidRDefault="00CE4A06" w:rsidP="00CE4A06">
            <w:pPr>
              <w:spacing w:after="0"/>
              <w:jc w:val="center"/>
              <w:rPr>
                <w:rFonts w:asciiTheme="majorHAnsi" w:hAnsiTheme="majorHAnsi" w:cstheme="majorHAnsi"/>
                <w:b/>
                <w:bCs/>
              </w:rPr>
            </w:pPr>
            <w:r w:rsidRPr="00CE4A06">
              <w:rPr>
                <w:rFonts w:asciiTheme="majorHAnsi" w:hAnsiTheme="majorHAnsi" w:cstheme="majorHAnsi"/>
                <w:b/>
                <w:bCs/>
              </w:rPr>
              <w:t>11</w:t>
            </w:r>
          </w:p>
        </w:tc>
      </w:tr>
      <w:tr w:rsidR="00D00A67" w:rsidRPr="00CE4A06" w14:paraId="7BAA4C7B" w14:textId="77777777" w:rsidTr="00D00A67">
        <w:trPr>
          <w:tblCellSpacing w:w="15" w:type="dxa"/>
        </w:trPr>
        <w:tc>
          <w:tcPr>
            <w:tcW w:w="806" w:type="dxa"/>
            <w:vAlign w:val="center"/>
            <w:hideMark/>
          </w:tcPr>
          <w:p w14:paraId="124CF64F" w14:textId="77777777" w:rsidR="00D00A67" w:rsidRPr="00CE4A06" w:rsidRDefault="00D00A67" w:rsidP="00D00A67">
            <w:pPr>
              <w:spacing w:after="0"/>
              <w:jc w:val="center"/>
              <w:rPr>
                <w:rFonts w:asciiTheme="majorHAnsi" w:hAnsiTheme="majorHAnsi" w:cstheme="majorHAnsi"/>
              </w:rPr>
            </w:pPr>
            <w:r w:rsidRPr="00CE4A06">
              <w:rPr>
                <w:rFonts w:asciiTheme="majorHAnsi" w:hAnsiTheme="majorHAnsi" w:cstheme="majorHAnsi"/>
              </w:rPr>
              <w:t>4.1</w:t>
            </w:r>
          </w:p>
        </w:tc>
        <w:tc>
          <w:tcPr>
            <w:tcW w:w="8050" w:type="dxa"/>
            <w:vAlign w:val="center"/>
            <w:hideMark/>
          </w:tcPr>
          <w:p w14:paraId="2D91FD3B" w14:textId="77777777" w:rsidR="00D00A67" w:rsidRPr="00CE4A06" w:rsidRDefault="00D00A67" w:rsidP="00D00A67">
            <w:pPr>
              <w:spacing w:after="0"/>
              <w:rPr>
                <w:rFonts w:asciiTheme="majorHAnsi" w:hAnsiTheme="majorHAnsi" w:cstheme="majorHAnsi"/>
              </w:rPr>
            </w:pPr>
            <w:r w:rsidRPr="00CE4A06">
              <w:rPr>
                <w:rFonts w:asciiTheme="majorHAnsi" w:hAnsiTheme="majorHAnsi" w:cstheme="majorHAnsi"/>
              </w:rPr>
              <w:t>Objective</w:t>
            </w:r>
          </w:p>
        </w:tc>
        <w:tc>
          <w:tcPr>
            <w:tcW w:w="947" w:type="dxa"/>
            <w:vAlign w:val="center"/>
            <w:hideMark/>
          </w:tcPr>
          <w:p w14:paraId="54AC93AE" w14:textId="33BC7C3A" w:rsidR="00D00A67" w:rsidRPr="00CE4A06" w:rsidRDefault="00CE4A06" w:rsidP="00CE4A06">
            <w:pPr>
              <w:spacing w:after="0"/>
              <w:jc w:val="center"/>
              <w:rPr>
                <w:rFonts w:asciiTheme="majorHAnsi" w:hAnsiTheme="majorHAnsi" w:cstheme="majorHAnsi"/>
              </w:rPr>
            </w:pPr>
            <w:r w:rsidRPr="00CE4A06">
              <w:rPr>
                <w:rFonts w:asciiTheme="majorHAnsi" w:hAnsiTheme="majorHAnsi" w:cstheme="majorHAnsi"/>
              </w:rPr>
              <w:t>11</w:t>
            </w:r>
          </w:p>
        </w:tc>
      </w:tr>
      <w:tr w:rsidR="00D00A67" w:rsidRPr="00CE4A06" w14:paraId="2F2599EF" w14:textId="77777777" w:rsidTr="00D00A67">
        <w:trPr>
          <w:tblCellSpacing w:w="15" w:type="dxa"/>
        </w:trPr>
        <w:tc>
          <w:tcPr>
            <w:tcW w:w="806" w:type="dxa"/>
            <w:vAlign w:val="center"/>
            <w:hideMark/>
          </w:tcPr>
          <w:p w14:paraId="4F44F575" w14:textId="77777777" w:rsidR="00D00A67" w:rsidRPr="00CE4A06" w:rsidRDefault="00D00A67" w:rsidP="00D00A67">
            <w:pPr>
              <w:spacing w:after="0"/>
              <w:jc w:val="center"/>
              <w:rPr>
                <w:rFonts w:asciiTheme="majorHAnsi" w:hAnsiTheme="majorHAnsi" w:cstheme="majorHAnsi"/>
              </w:rPr>
            </w:pPr>
            <w:r w:rsidRPr="00CE4A06">
              <w:rPr>
                <w:rFonts w:asciiTheme="majorHAnsi" w:hAnsiTheme="majorHAnsi" w:cstheme="majorHAnsi"/>
              </w:rPr>
              <w:t>4.2</w:t>
            </w:r>
          </w:p>
        </w:tc>
        <w:tc>
          <w:tcPr>
            <w:tcW w:w="8050" w:type="dxa"/>
            <w:vAlign w:val="center"/>
            <w:hideMark/>
          </w:tcPr>
          <w:p w14:paraId="23895D33" w14:textId="77777777" w:rsidR="00D00A67" w:rsidRPr="00CE4A06" w:rsidRDefault="00D00A67" w:rsidP="00D00A67">
            <w:pPr>
              <w:spacing w:after="0"/>
              <w:rPr>
                <w:rFonts w:asciiTheme="majorHAnsi" w:hAnsiTheme="majorHAnsi" w:cstheme="majorHAnsi"/>
              </w:rPr>
            </w:pPr>
            <w:r w:rsidRPr="00CE4A06">
              <w:rPr>
                <w:rFonts w:asciiTheme="majorHAnsi" w:hAnsiTheme="majorHAnsi" w:cstheme="majorHAnsi"/>
              </w:rPr>
              <w:t>Creating a Simple Web Page</w:t>
            </w:r>
          </w:p>
        </w:tc>
        <w:tc>
          <w:tcPr>
            <w:tcW w:w="947" w:type="dxa"/>
            <w:vAlign w:val="center"/>
            <w:hideMark/>
          </w:tcPr>
          <w:p w14:paraId="67C9433E" w14:textId="0C1D3DFF" w:rsidR="00D00A67" w:rsidRPr="00CE4A06" w:rsidRDefault="00CE4A06" w:rsidP="00CE4A06">
            <w:pPr>
              <w:spacing w:after="0"/>
              <w:jc w:val="center"/>
              <w:rPr>
                <w:rFonts w:asciiTheme="majorHAnsi" w:hAnsiTheme="majorHAnsi" w:cstheme="majorHAnsi"/>
              </w:rPr>
            </w:pPr>
            <w:r w:rsidRPr="00CE4A06">
              <w:rPr>
                <w:rFonts w:asciiTheme="majorHAnsi" w:hAnsiTheme="majorHAnsi" w:cstheme="majorHAnsi"/>
              </w:rPr>
              <w:t>11</w:t>
            </w:r>
          </w:p>
        </w:tc>
      </w:tr>
      <w:tr w:rsidR="00D00A67" w:rsidRPr="00CE4A06" w14:paraId="1507AF2D" w14:textId="77777777" w:rsidTr="00D00A67">
        <w:trPr>
          <w:tblCellSpacing w:w="15" w:type="dxa"/>
        </w:trPr>
        <w:tc>
          <w:tcPr>
            <w:tcW w:w="806" w:type="dxa"/>
            <w:vAlign w:val="center"/>
            <w:hideMark/>
          </w:tcPr>
          <w:p w14:paraId="508F3BB1" w14:textId="77777777" w:rsidR="00D00A67" w:rsidRPr="00CE4A06" w:rsidRDefault="00D00A67" w:rsidP="00D00A67">
            <w:pPr>
              <w:spacing w:after="0"/>
              <w:jc w:val="center"/>
              <w:rPr>
                <w:rFonts w:asciiTheme="majorHAnsi" w:hAnsiTheme="majorHAnsi" w:cstheme="majorHAnsi"/>
              </w:rPr>
            </w:pPr>
            <w:r w:rsidRPr="00CE4A06">
              <w:rPr>
                <w:rFonts w:asciiTheme="majorHAnsi" w:hAnsiTheme="majorHAnsi" w:cstheme="majorHAnsi"/>
              </w:rPr>
              <w:t>4.3</w:t>
            </w:r>
          </w:p>
        </w:tc>
        <w:tc>
          <w:tcPr>
            <w:tcW w:w="8050" w:type="dxa"/>
            <w:vAlign w:val="center"/>
            <w:hideMark/>
          </w:tcPr>
          <w:p w14:paraId="21F1D549" w14:textId="77777777" w:rsidR="00D00A67" w:rsidRPr="00CE4A06" w:rsidRDefault="00D00A67" w:rsidP="00D00A67">
            <w:pPr>
              <w:spacing w:after="0"/>
              <w:rPr>
                <w:rFonts w:asciiTheme="majorHAnsi" w:hAnsiTheme="majorHAnsi" w:cstheme="majorHAnsi"/>
              </w:rPr>
            </w:pPr>
            <w:r w:rsidRPr="00CE4A06">
              <w:rPr>
                <w:rFonts w:asciiTheme="majorHAnsi" w:hAnsiTheme="majorHAnsi" w:cstheme="majorHAnsi"/>
              </w:rPr>
              <w:t>Creating a Docker Image</w:t>
            </w:r>
          </w:p>
        </w:tc>
        <w:tc>
          <w:tcPr>
            <w:tcW w:w="947" w:type="dxa"/>
            <w:vAlign w:val="center"/>
            <w:hideMark/>
          </w:tcPr>
          <w:p w14:paraId="55901F25" w14:textId="2C88DD2A" w:rsidR="00D00A67" w:rsidRPr="00CE4A06" w:rsidRDefault="00CE4A06" w:rsidP="00CE4A06">
            <w:pPr>
              <w:spacing w:after="0"/>
              <w:jc w:val="center"/>
              <w:rPr>
                <w:rFonts w:asciiTheme="majorHAnsi" w:hAnsiTheme="majorHAnsi" w:cstheme="majorHAnsi"/>
              </w:rPr>
            </w:pPr>
            <w:r w:rsidRPr="00CE4A06">
              <w:rPr>
                <w:rFonts w:asciiTheme="majorHAnsi" w:hAnsiTheme="majorHAnsi" w:cstheme="majorHAnsi"/>
              </w:rPr>
              <w:t>11</w:t>
            </w:r>
          </w:p>
        </w:tc>
      </w:tr>
      <w:tr w:rsidR="00D00A67" w:rsidRPr="00CE4A06" w14:paraId="2F170F6E" w14:textId="77777777" w:rsidTr="00D00A67">
        <w:trPr>
          <w:tblCellSpacing w:w="15" w:type="dxa"/>
        </w:trPr>
        <w:tc>
          <w:tcPr>
            <w:tcW w:w="806" w:type="dxa"/>
            <w:vAlign w:val="center"/>
            <w:hideMark/>
          </w:tcPr>
          <w:p w14:paraId="62D817EE" w14:textId="77777777" w:rsidR="00D00A67" w:rsidRPr="00CE4A06" w:rsidRDefault="00D00A67" w:rsidP="00D00A67">
            <w:pPr>
              <w:spacing w:after="0"/>
              <w:jc w:val="center"/>
              <w:rPr>
                <w:rFonts w:asciiTheme="majorHAnsi" w:hAnsiTheme="majorHAnsi" w:cstheme="majorHAnsi"/>
              </w:rPr>
            </w:pPr>
            <w:r w:rsidRPr="00CE4A06">
              <w:rPr>
                <w:rFonts w:asciiTheme="majorHAnsi" w:hAnsiTheme="majorHAnsi" w:cstheme="majorHAnsi"/>
              </w:rPr>
              <w:t>4.4</w:t>
            </w:r>
          </w:p>
        </w:tc>
        <w:tc>
          <w:tcPr>
            <w:tcW w:w="8050" w:type="dxa"/>
            <w:vAlign w:val="center"/>
            <w:hideMark/>
          </w:tcPr>
          <w:p w14:paraId="171AE359" w14:textId="77777777" w:rsidR="00D00A67" w:rsidRPr="00CE4A06" w:rsidRDefault="00D00A67" w:rsidP="00D00A67">
            <w:pPr>
              <w:spacing w:after="0"/>
              <w:rPr>
                <w:rFonts w:asciiTheme="majorHAnsi" w:hAnsiTheme="majorHAnsi" w:cstheme="majorHAnsi"/>
              </w:rPr>
            </w:pPr>
            <w:r w:rsidRPr="00CE4A06">
              <w:rPr>
                <w:rFonts w:asciiTheme="majorHAnsi" w:hAnsiTheme="majorHAnsi" w:cstheme="majorHAnsi"/>
              </w:rPr>
              <w:t>Running a Container</w:t>
            </w:r>
          </w:p>
        </w:tc>
        <w:tc>
          <w:tcPr>
            <w:tcW w:w="947" w:type="dxa"/>
            <w:vAlign w:val="center"/>
            <w:hideMark/>
          </w:tcPr>
          <w:p w14:paraId="7D9097A8" w14:textId="2099FF0D" w:rsidR="00D00A67" w:rsidRPr="00CE4A06" w:rsidRDefault="00CE4A06" w:rsidP="00CE4A06">
            <w:pPr>
              <w:spacing w:after="0"/>
              <w:jc w:val="center"/>
              <w:rPr>
                <w:rFonts w:asciiTheme="majorHAnsi" w:hAnsiTheme="majorHAnsi" w:cstheme="majorHAnsi"/>
              </w:rPr>
            </w:pPr>
            <w:r w:rsidRPr="00CE4A06">
              <w:rPr>
                <w:rFonts w:asciiTheme="majorHAnsi" w:hAnsiTheme="majorHAnsi" w:cstheme="majorHAnsi"/>
              </w:rPr>
              <w:t>12</w:t>
            </w:r>
          </w:p>
        </w:tc>
      </w:tr>
      <w:tr w:rsidR="00D00A67" w:rsidRPr="00CE4A06" w14:paraId="1B8F3F63" w14:textId="77777777" w:rsidTr="00D00A67">
        <w:trPr>
          <w:tblCellSpacing w:w="15" w:type="dxa"/>
        </w:trPr>
        <w:tc>
          <w:tcPr>
            <w:tcW w:w="806" w:type="dxa"/>
            <w:vAlign w:val="center"/>
            <w:hideMark/>
          </w:tcPr>
          <w:p w14:paraId="22B7AB21" w14:textId="77777777" w:rsidR="00D00A67" w:rsidRPr="00CE4A06" w:rsidRDefault="00D00A67" w:rsidP="00D00A67">
            <w:pPr>
              <w:spacing w:after="0"/>
              <w:jc w:val="center"/>
              <w:rPr>
                <w:rFonts w:asciiTheme="majorHAnsi" w:hAnsiTheme="majorHAnsi" w:cstheme="majorHAnsi"/>
              </w:rPr>
            </w:pPr>
            <w:r w:rsidRPr="00CE4A06">
              <w:rPr>
                <w:rFonts w:asciiTheme="majorHAnsi" w:hAnsiTheme="majorHAnsi" w:cstheme="majorHAnsi"/>
              </w:rPr>
              <w:t>4.5</w:t>
            </w:r>
          </w:p>
        </w:tc>
        <w:tc>
          <w:tcPr>
            <w:tcW w:w="8050" w:type="dxa"/>
            <w:vAlign w:val="center"/>
            <w:hideMark/>
          </w:tcPr>
          <w:p w14:paraId="7B2CE55B" w14:textId="77777777" w:rsidR="00D00A67" w:rsidRPr="00CE4A06" w:rsidRDefault="00D00A67" w:rsidP="00D00A67">
            <w:pPr>
              <w:spacing w:after="0"/>
              <w:rPr>
                <w:rFonts w:asciiTheme="majorHAnsi" w:hAnsiTheme="majorHAnsi" w:cstheme="majorHAnsi"/>
              </w:rPr>
            </w:pPr>
            <w:r w:rsidRPr="00CE4A06">
              <w:rPr>
                <w:rFonts w:asciiTheme="majorHAnsi" w:hAnsiTheme="majorHAnsi" w:cstheme="majorHAnsi"/>
              </w:rPr>
              <w:t>Implementing Docker Volume</w:t>
            </w:r>
          </w:p>
        </w:tc>
        <w:tc>
          <w:tcPr>
            <w:tcW w:w="947" w:type="dxa"/>
            <w:vAlign w:val="center"/>
            <w:hideMark/>
          </w:tcPr>
          <w:p w14:paraId="0467C222" w14:textId="1BC925A8" w:rsidR="00D00A67" w:rsidRPr="00CE4A06" w:rsidRDefault="00CE4A06" w:rsidP="00CE4A06">
            <w:pPr>
              <w:spacing w:after="0"/>
              <w:jc w:val="center"/>
              <w:rPr>
                <w:rFonts w:asciiTheme="majorHAnsi" w:hAnsiTheme="majorHAnsi" w:cstheme="majorHAnsi"/>
              </w:rPr>
            </w:pPr>
            <w:r w:rsidRPr="00CE4A06">
              <w:rPr>
                <w:rFonts w:asciiTheme="majorHAnsi" w:hAnsiTheme="majorHAnsi" w:cstheme="majorHAnsi"/>
              </w:rPr>
              <w:t>13</w:t>
            </w:r>
          </w:p>
        </w:tc>
      </w:tr>
      <w:tr w:rsidR="00D00A67" w:rsidRPr="00CE4A06" w14:paraId="0FDC4332" w14:textId="77777777" w:rsidTr="00D00A67">
        <w:trPr>
          <w:tblCellSpacing w:w="15" w:type="dxa"/>
        </w:trPr>
        <w:tc>
          <w:tcPr>
            <w:tcW w:w="806" w:type="dxa"/>
            <w:vAlign w:val="center"/>
            <w:hideMark/>
          </w:tcPr>
          <w:p w14:paraId="617F72CF" w14:textId="77777777" w:rsidR="00D00A67" w:rsidRPr="00CE4A06" w:rsidRDefault="00D00A67" w:rsidP="00D00A67">
            <w:pPr>
              <w:spacing w:after="0"/>
              <w:jc w:val="center"/>
              <w:rPr>
                <w:rFonts w:asciiTheme="majorHAnsi" w:hAnsiTheme="majorHAnsi" w:cstheme="majorHAnsi"/>
              </w:rPr>
            </w:pPr>
            <w:r w:rsidRPr="00CE4A06">
              <w:rPr>
                <w:rFonts w:asciiTheme="majorHAnsi" w:hAnsiTheme="majorHAnsi" w:cstheme="majorHAnsi"/>
              </w:rPr>
              <w:t>4.6</w:t>
            </w:r>
          </w:p>
        </w:tc>
        <w:tc>
          <w:tcPr>
            <w:tcW w:w="8050" w:type="dxa"/>
            <w:vAlign w:val="center"/>
            <w:hideMark/>
          </w:tcPr>
          <w:p w14:paraId="716451BA" w14:textId="77777777" w:rsidR="00D00A67" w:rsidRPr="00CE4A06" w:rsidRDefault="00D00A67" w:rsidP="00D00A67">
            <w:pPr>
              <w:spacing w:after="0"/>
              <w:rPr>
                <w:rFonts w:asciiTheme="majorHAnsi" w:hAnsiTheme="majorHAnsi" w:cstheme="majorHAnsi"/>
              </w:rPr>
            </w:pPr>
            <w:r w:rsidRPr="00CE4A06">
              <w:rPr>
                <w:rFonts w:asciiTheme="majorHAnsi" w:hAnsiTheme="majorHAnsi" w:cstheme="majorHAnsi"/>
              </w:rPr>
              <w:t>Creating a Docker Network</w:t>
            </w:r>
          </w:p>
        </w:tc>
        <w:tc>
          <w:tcPr>
            <w:tcW w:w="947" w:type="dxa"/>
            <w:vAlign w:val="center"/>
            <w:hideMark/>
          </w:tcPr>
          <w:p w14:paraId="30A0474E" w14:textId="6902FFB1" w:rsidR="00D00A67" w:rsidRPr="00CE4A06" w:rsidRDefault="00CE4A06" w:rsidP="00CE4A06">
            <w:pPr>
              <w:spacing w:after="0"/>
              <w:jc w:val="center"/>
              <w:rPr>
                <w:rFonts w:asciiTheme="majorHAnsi" w:hAnsiTheme="majorHAnsi" w:cstheme="majorHAnsi"/>
              </w:rPr>
            </w:pPr>
            <w:r w:rsidRPr="00CE4A06">
              <w:rPr>
                <w:rFonts w:asciiTheme="majorHAnsi" w:hAnsiTheme="majorHAnsi" w:cstheme="majorHAnsi"/>
              </w:rPr>
              <w:t>14</w:t>
            </w:r>
          </w:p>
        </w:tc>
      </w:tr>
      <w:tr w:rsidR="00D00A67" w:rsidRPr="00CE4A06" w14:paraId="76D10AE0" w14:textId="77777777" w:rsidTr="00D00A67">
        <w:trPr>
          <w:tblCellSpacing w:w="15" w:type="dxa"/>
        </w:trPr>
        <w:tc>
          <w:tcPr>
            <w:tcW w:w="806" w:type="dxa"/>
            <w:vAlign w:val="center"/>
            <w:hideMark/>
          </w:tcPr>
          <w:p w14:paraId="100A9010" w14:textId="77777777" w:rsidR="00D00A67" w:rsidRPr="00CE4A06" w:rsidRDefault="00D00A67" w:rsidP="00D00A67">
            <w:pPr>
              <w:spacing w:after="0"/>
              <w:jc w:val="center"/>
              <w:rPr>
                <w:rFonts w:asciiTheme="majorHAnsi" w:hAnsiTheme="majorHAnsi" w:cstheme="majorHAnsi"/>
              </w:rPr>
            </w:pPr>
            <w:r w:rsidRPr="00CE4A06">
              <w:rPr>
                <w:rFonts w:asciiTheme="majorHAnsi" w:hAnsiTheme="majorHAnsi" w:cstheme="majorHAnsi"/>
              </w:rPr>
              <w:t>4.7</w:t>
            </w:r>
          </w:p>
        </w:tc>
        <w:tc>
          <w:tcPr>
            <w:tcW w:w="8050" w:type="dxa"/>
            <w:vAlign w:val="center"/>
            <w:hideMark/>
          </w:tcPr>
          <w:p w14:paraId="00456073" w14:textId="77777777" w:rsidR="00D00A67" w:rsidRPr="00CE4A06" w:rsidRDefault="00D00A67" w:rsidP="00D00A67">
            <w:pPr>
              <w:spacing w:after="0"/>
              <w:rPr>
                <w:rFonts w:asciiTheme="majorHAnsi" w:hAnsiTheme="majorHAnsi" w:cstheme="majorHAnsi"/>
              </w:rPr>
            </w:pPr>
            <w:r w:rsidRPr="00CE4A06">
              <w:rPr>
                <w:rFonts w:asciiTheme="majorHAnsi" w:hAnsiTheme="majorHAnsi" w:cstheme="majorHAnsi"/>
              </w:rPr>
              <w:t>Testing Container Networking</w:t>
            </w:r>
          </w:p>
        </w:tc>
        <w:tc>
          <w:tcPr>
            <w:tcW w:w="947" w:type="dxa"/>
            <w:vAlign w:val="center"/>
            <w:hideMark/>
          </w:tcPr>
          <w:p w14:paraId="0091DCD2" w14:textId="08EB7045" w:rsidR="00D00A67" w:rsidRPr="00CE4A06" w:rsidRDefault="00CE4A06" w:rsidP="00CE4A06">
            <w:pPr>
              <w:spacing w:after="0"/>
              <w:jc w:val="center"/>
              <w:rPr>
                <w:rFonts w:asciiTheme="majorHAnsi" w:hAnsiTheme="majorHAnsi" w:cstheme="majorHAnsi"/>
              </w:rPr>
            </w:pPr>
            <w:r w:rsidRPr="00CE4A06">
              <w:rPr>
                <w:rFonts w:asciiTheme="majorHAnsi" w:hAnsiTheme="majorHAnsi" w:cstheme="majorHAnsi"/>
              </w:rPr>
              <w:t>14</w:t>
            </w:r>
          </w:p>
        </w:tc>
      </w:tr>
      <w:tr w:rsidR="00D00A67" w:rsidRPr="00CE4A06" w14:paraId="3D86A1AB" w14:textId="77777777" w:rsidTr="00D00A67">
        <w:trPr>
          <w:tblCellSpacing w:w="15" w:type="dxa"/>
        </w:trPr>
        <w:tc>
          <w:tcPr>
            <w:tcW w:w="806" w:type="dxa"/>
            <w:vAlign w:val="center"/>
            <w:hideMark/>
          </w:tcPr>
          <w:p w14:paraId="4C9B307E" w14:textId="77777777" w:rsidR="00D00A67" w:rsidRPr="00CE4A06" w:rsidRDefault="00D00A67" w:rsidP="00D00A67">
            <w:pPr>
              <w:spacing w:after="0"/>
              <w:jc w:val="center"/>
              <w:rPr>
                <w:rFonts w:asciiTheme="majorHAnsi" w:hAnsiTheme="majorHAnsi" w:cstheme="majorHAnsi"/>
              </w:rPr>
            </w:pPr>
            <w:r w:rsidRPr="00CE4A06">
              <w:rPr>
                <w:rFonts w:asciiTheme="majorHAnsi" w:hAnsiTheme="majorHAnsi" w:cstheme="majorHAnsi"/>
              </w:rPr>
              <w:t>4.8</w:t>
            </w:r>
          </w:p>
        </w:tc>
        <w:tc>
          <w:tcPr>
            <w:tcW w:w="8050" w:type="dxa"/>
            <w:vAlign w:val="center"/>
            <w:hideMark/>
          </w:tcPr>
          <w:p w14:paraId="78A02D68" w14:textId="77777777" w:rsidR="00D00A67" w:rsidRPr="00CE4A06" w:rsidRDefault="00D00A67" w:rsidP="00D00A67">
            <w:pPr>
              <w:spacing w:after="0"/>
              <w:rPr>
                <w:rFonts w:asciiTheme="majorHAnsi" w:hAnsiTheme="majorHAnsi" w:cstheme="majorHAnsi"/>
              </w:rPr>
            </w:pPr>
            <w:r w:rsidRPr="00CE4A06">
              <w:rPr>
                <w:rFonts w:asciiTheme="majorHAnsi" w:hAnsiTheme="majorHAnsi" w:cstheme="majorHAnsi"/>
              </w:rPr>
              <w:t>Pulling and Running Image from Docker Hub</w:t>
            </w:r>
          </w:p>
        </w:tc>
        <w:tc>
          <w:tcPr>
            <w:tcW w:w="947" w:type="dxa"/>
            <w:vAlign w:val="center"/>
            <w:hideMark/>
          </w:tcPr>
          <w:p w14:paraId="33FAF49B" w14:textId="3524F5D8" w:rsidR="00D00A67" w:rsidRPr="00CE4A06" w:rsidRDefault="00CE4A06" w:rsidP="00CE4A06">
            <w:pPr>
              <w:spacing w:after="0"/>
              <w:jc w:val="center"/>
              <w:rPr>
                <w:rFonts w:asciiTheme="majorHAnsi" w:hAnsiTheme="majorHAnsi" w:cstheme="majorHAnsi"/>
              </w:rPr>
            </w:pPr>
            <w:r w:rsidRPr="00CE4A06">
              <w:rPr>
                <w:rFonts w:asciiTheme="majorHAnsi" w:hAnsiTheme="majorHAnsi" w:cstheme="majorHAnsi"/>
              </w:rPr>
              <w:t>15</w:t>
            </w:r>
          </w:p>
        </w:tc>
      </w:tr>
      <w:tr w:rsidR="00D00A67" w:rsidRPr="00CE4A06" w14:paraId="72AE6CE5" w14:textId="77777777" w:rsidTr="00D00A67">
        <w:trPr>
          <w:tblCellSpacing w:w="15" w:type="dxa"/>
        </w:trPr>
        <w:tc>
          <w:tcPr>
            <w:tcW w:w="806" w:type="dxa"/>
            <w:vAlign w:val="center"/>
            <w:hideMark/>
          </w:tcPr>
          <w:p w14:paraId="70F50246" w14:textId="77777777" w:rsidR="00D00A67" w:rsidRPr="00CE4A06" w:rsidRDefault="00D00A67" w:rsidP="00D00A67">
            <w:pPr>
              <w:spacing w:after="0"/>
              <w:jc w:val="center"/>
              <w:rPr>
                <w:rFonts w:asciiTheme="majorHAnsi" w:hAnsiTheme="majorHAnsi" w:cstheme="majorHAnsi"/>
                <w:b/>
                <w:bCs/>
              </w:rPr>
            </w:pPr>
            <w:r w:rsidRPr="00CE4A06">
              <w:rPr>
                <w:rFonts w:asciiTheme="majorHAnsi" w:hAnsiTheme="majorHAnsi" w:cstheme="majorHAnsi"/>
                <w:b/>
                <w:bCs/>
              </w:rPr>
              <w:t>5</w:t>
            </w:r>
          </w:p>
        </w:tc>
        <w:tc>
          <w:tcPr>
            <w:tcW w:w="8050" w:type="dxa"/>
            <w:vAlign w:val="center"/>
            <w:hideMark/>
          </w:tcPr>
          <w:p w14:paraId="02651984" w14:textId="77777777" w:rsidR="00D00A67" w:rsidRPr="00CE4A06" w:rsidRDefault="00D00A67" w:rsidP="00D00A67">
            <w:pPr>
              <w:spacing w:after="0"/>
              <w:rPr>
                <w:rFonts w:asciiTheme="majorHAnsi" w:hAnsiTheme="majorHAnsi" w:cstheme="majorHAnsi"/>
                <w:b/>
                <w:bCs/>
              </w:rPr>
            </w:pPr>
            <w:r w:rsidRPr="00CE4A06">
              <w:rPr>
                <w:rFonts w:asciiTheme="majorHAnsi" w:hAnsiTheme="majorHAnsi" w:cstheme="majorHAnsi"/>
                <w:b/>
                <w:bCs/>
              </w:rPr>
              <w:t>Importance of Docker in Cloud Computing</w:t>
            </w:r>
          </w:p>
        </w:tc>
        <w:tc>
          <w:tcPr>
            <w:tcW w:w="947" w:type="dxa"/>
            <w:vAlign w:val="center"/>
            <w:hideMark/>
          </w:tcPr>
          <w:p w14:paraId="7B908796" w14:textId="07FBA563" w:rsidR="00D00A67" w:rsidRPr="00CE4A06" w:rsidRDefault="00CE4A06" w:rsidP="00CE4A06">
            <w:pPr>
              <w:spacing w:after="0"/>
              <w:jc w:val="center"/>
              <w:rPr>
                <w:rFonts w:asciiTheme="majorHAnsi" w:hAnsiTheme="majorHAnsi" w:cstheme="majorHAnsi"/>
                <w:b/>
                <w:bCs/>
              </w:rPr>
            </w:pPr>
            <w:r w:rsidRPr="00CE4A06">
              <w:rPr>
                <w:rFonts w:asciiTheme="majorHAnsi" w:hAnsiTheme="majorHAnsi" w:cstheme="majorHAnsi"/>
                <w:b/>
                <w:bCs/>
              </w:rPr>
              <w:t>16</w:t>
            </w:r>
          </w:p>
        </w:tc>
      </w:tr>
      <w:tr w:rsidR="00D00A67" w:rsidRPr="00CE4A06" w14:paraId="0BFA843A" w14:textId="77777777" w:rsidTr="00D00A67">
        <w:trPr>
          <w:tblCellSpacing w:w="15" w:type="dxa"/>
        </w:trPr>
        <w:tc>
          <w:tcPr>
            <w:tcW w:w="806" w:type="dxa"/>
            <w:vAlign w:val="center"/>
            <w:hideMark/>
          </w:tcPr>
          <w:p w14:paraId="28947139" w14:textId="77777777" w:rsidR="00D00A67" w:rsidRPr="00CE4A06" w:rsidRDefault="00D00A67" w:rsidP="00D00A67">
            <w:pPr>
              <w:spacing w:after="0"/>
              <w:jc w:val="center"/>
              <w:rPr>
                <w:rFonts w:asciiTheme="majorHAnsi" w:hAnsiTheme="majorHAnsi" w:cstheme="majorHAnsi"/>
                <w:b/>
                <w:bCs/>
              </w:rPr>
            </w:pPr>
            <w:r w:rsidRPr="00CE4A06">
              <w:rPr>
                <w:rFonts w:asciiTheme="majorHAnsi" w:hAnsiTheme="majorHAnsi" w:cstheme="majorHAnsi"/>
                <w:b/>
                <w:bCs/>
              </w:rPr>
              <w:t>6</w:t>
            </w:r>
          </w:p>
        </w:tc>
        <w:tc>
          <w:tcPr>
            <w:tcW w:w="8050" w:type="dxa"/>
            <w:vAlign w:val="center"/>
            <w:hideMark/>
          </w:tcPr>
          <w:p w14:paraId="61C85E10" w14:textId="77777777" w:rsidR="00D00A67" w:rsidRPr="00CE4A06" w:rsidRDefault="00D00A67" w:rsidP="00D00A67">
            <w:pPr>
              <w:spacing w:after="0"/>
              <w:rPr>
                <w:rFonts w:asciiTheme="majorHAnsi" w:hAnsiTheme="majorHAnsi" w:cstheme="majorHAnsi"/>
                <w:b/>
                <w:bCs/>
              </w:rPr>
            </w:pPr>
            <w:r w:rsidRPr="00CE4A06">
              <w:rPr>
                <w:rFonts w:asciiTheme="majorHAnsi" w:hAnsiTheme="majorHAnsi" w:cstheme="majorHAnsi"/>
                <w:b/>
                <w:bCs/>
              </w:rPr>
              <w:t>Cloud Computing: Architecture, Scalability, and Trends</w:t>
            </w:r>
          </w:p>
        </w:tc>
        <w:tc>
          <w:tcPr>
            <w:tcW w:w="947" w:type="dxa"/>
            <w:vAlign w:val="center"/>
            <w:hideMark/>
          </w:tcPr>
          <w:p w14:paraId="5ECD7B28" w14:textId="0424A08D" w:rsidR="00D00A67" w:rsidRPr="00CE4A06" w:rsidRDefault="00CE4A06" w:rsidP="00CE4A06">
            <w:pPr>
              <w:spacing w:after="0"/>
              <w:jc w:val="center"/>
              <w:rPr>
                <w:rFonts w:asciiTheme="majorHAnsi" w:hAnsiTheme="majorHAnsi" w:cstheme="majorHAnsi"/>
                <w:b/>
                <w:bCs/>
              </w:rPr>
            </w:pPr>
            <w:r w:rsidRPr="00CE4A06">
              <w:rPr>
                <w:rFonts w:asciiTheme="majorHAnsi" w:hAnsiTheme="majorHAnsi" w:cstheme="majorHAnsi"/>
                <w:b/>
                <w:bCs/>
              </w:rPr>
              <w:t>17</w:t>
            </w:r>
          </w:p>
        </w:tc>
      </w:tr>
      <w:tr w:rsidR="00D00A67" w:rsidRPr="00CE4A06" w14:paraId="2150B6E9" w14:textId="77777777" w:rsidTr="00D00A67">
        <w:trPr>
          <w:tblCellSpacing w:w="15" w:type="dxa"/>
        </w:trPr>
        <w:tc>
          <w:tcPr>
            <w:tcW w:w="806" w:type="dxa"/>
            <w:vAlign w:val="center"/>
            <w:hideMark/>
          </w:tcPr>
          <w:p w14:paraId="24AF5E9E" w14:textId="77777777" w:rsidR="00D00A67" w:rsidRPr="00CE4A06" w:rsidRDefault="00D00A67" w:rsidP="00D00A67">
            <w:pPr>
              <w:spacing w:after="0"/>
              <w:jc w:val="center"/>
              <w:rPr>
                <w:rFonts w:asciiTheme="majorHAnsi" w:hAnsiTheme="majorHAnsi" w:cstheme="majorHAnsi"/>
                <w:b/>
                <w:bCs/>
              </w:rPr>
            </w:pPr>
            <w:r w:rsidRPr="00CE4A06">
              <w:rPr>
                <w:rFonts w:asciiTheme="majorHAnsi" w:hAnsiTheme="majorHAnsi" w:cstheme="majorHAnsi"/>
                <w:b/>
                <w:bCs/>
              </w:rPr>
              <w:t>7</w:t>
            </w:r>
          </w:p>
        </w:tc>
        <w:tc>
          <w:tcPr>
            <w:tcW w:w="8050" w:type="dxa"/>
            <w:vAlign w:val="center"/>
            <w:hideMark/>
          </w:tcPr>
          <w:p w14:paraId="76CD9A0E" w14:textId="77777777" w:rsidR="00D00A67" w:rsidRPr="00CE4A06" w:rsidRDefault="00D00A67" w:rsidP="00D00A67">
            <w:pPr>
              <w:spacing w:after="0"/>
              <w:rPr>
                <w:rFonts w:asciiTheme="majorHAnsi" w:hAnsiTheme="majorHAnsi" w:cstheme="majorHAnsi"/>
                <w:b/>
                <w:bCs/>
              </w:rPr>
            </w:pPr>
            <w:r w:rsidRPr="00CE4A06">
              <w:rPr>
                <w:rFonts w:asciiTheme="majorHAnsi" w:hAnsiTheme="majorHAnsi" w:cstheme="majorHAnsi"/>
                <w:b/>
                <w:bCs/>
              </w:rPr>
              <w:t>Core Cloud Concepts Applied to an E-Commerce System</w:t>
            </w:r>
          </w:p>
        </w:tc>
        <w:tc>
          <w:tcPr>
            <w:tcW w:w="947" w:type="dxa"/>
            <w:vAlign w:val="center"/>
            <w:hideMark/>
          </w:tcPr>
          <w:p w14:paraId="489BEFF0" w14:textId="3711B7E0" w:rsidR="00D00A67" w:rsidRPr="00CE4A06" w:rsidRDefault="00CE4A06" w:rsidP="00CE4A06">
            <w:pPr>
              <w:spacing w:after="0"/>
              <w:jc w:val="center"/>
              <w:rPr>
                <w:rFonts w:asciiTheme="majorHAnsi" w:hAnsiTheme="majorHAnsi" w:cstheme="majorHAnsi"/>
                <w:b/>
                <w:bCs/>
              </w:rPr>
            </w:pPr>
            <w:r w:rsidRPr="00CE4A06">
              <w:rPr>
                <w:rFonts w:asciiTheme="majorHAnsi" w:hAnsiTheme="majorHAnsi" w:cstheme="majorHAnsi"/>
                <w:b/>
                <w:bCs/>
              </w:rPr>
              <w:t>18</w:t>
            </w:r>
          </w:p>
        </w:tc>
      </w:tr>
      <w:tr w:rsidR="00D00A67" w:rsidRPr="00CE4A06" w14:paraId="77DD0A66" w14:textId="77777777" w:rsidTr="00D00A67">
        <w:trPr>
          <w:tblCellSpacing w:w="15" w:type="dxa"/>
        </w:trPr>
        <w:tc>
          <w:tcPr>
            <w:tcW w:w="806" w:type="dxa"/>
            <w:vAlign w:val="center"/>
            <w:hideMark/>
          </w:tcPr>
          <w:p w14:paraId="3085D1A0" w14:textId="77777777" w:rsidR="00D00A67" w:rsidRPr="00CE4A06" w:rsidRDefault="00D00A67" w:rsidP="00D00A67">
            <w:pPr>
              <w:spacing w:after="0"/>
              <w:jc w:val="center"/>
              <w:rPr>
                <w:rFonts w:asciiTheme="majorHAnsi" w:hAnsiTheme="majorHAnsi" w:cstheme="majorHAnsi"/>
              </w:rPr>
            </w:pPr>
            <w:r w:rsidRPr="00CE4A06">
              <w:rPr>
                <w:rFonts w:asciiTheme="majorHAnsi" w:hAnsiTheme="majorHAnsi" w:cstheme="majorHAnsi"/>
              </w:rPr>
              <w:t>7.1</w:t>
            </w:r>
          </w:p>
        </w:tc>
        <w:tc>
          <w:tcPr>
            <w:tcW w:w="8050" w:type="dxa"/>
            <w:vAlign w:val="center"/>
            <w:hideMark/>
          </w:tcPr>
          <w:p w14:paraId="18C7BDD2" w14:textId="77777777" w:rsidR="00D00A67" w:rsidRPr="00CE4A06" w:rsidRDefault="00D00A67" w:rsidP="00D00A67">
            <w:pPr>
              <w:spacing w:after="0"/>
              <w:rPr>
                <w:rFonts w:asciiTheme="majorHAnsi" w:hAnsiTheme="majorHAnsi" w:cstheme="majorHAnsi"/>
              </w:rPr>
            </w:pPr>
            <w:r w:rsidRPr="00CE4A06">
              <w:rPr>
                <w:rFonts w:asciiTheme="majorHAnsi" w:hAnsiTheme="majorHAnsi" w:cstheme="majorHAnsi"/>
              </w:rPr>
              <w:t>Load Balancing</w:t>
            </w:r>
          </w:p>
        </w:tc>
        <w:tc>
          <w:tcPr>
            <w:tcW w:w="947" w:type="dxa"/>
            <w:vAlign w:val="center"/>
            <w:hideMark/>
          </w:tcPr>
          <w:p w14:paraId="41C9DAD6" w14:textId="73766F4E" w:rsidR="00D00A67" w:rsidRPr="00CE4A06" w:rsidRDefault="00CE4A06" w:rsidP="00CE4A06">
            <w:pPr>
              <w:spacing w:after="0"/>
              <w:jc w:val="center"/>
              <w:rPr>
                <w:rFonts w:asciiTheme="majorHAnsi" w:hAnsiTheme="majorHAnsi" w:cstheme="majorHAnsi"/>
              </w:rPr>
            </w:pPr>
            <w:r w:rsidRPr="00CE4A06">
              <w:rPr>
                <w:rFonts w:asciiTheme="majorHAnsi" w:hAnsiTheme="majorHAnsi" w:cstheme="majorHAnsi"/>
              </w:rPr>
              <w:t>18</w:t>
            </w:r>
          </w:p>
        </w:tc>
      </w:tr>
      <w:tr w:rsidR="00D00A67" w:rsidRPr="00CE4A06" w14:paraId="2398BD89" w14:textId="77777777" w:rsidTr="00D00A67">
        <w:trPr>
          <w:tblCellSpacing w:w="15" w:type="dxa"/>
        </w:trPr>
        <w:tc>
          <w:tcPr>
            <w:tcW w:w="806" w:type="dxa"/>
            <w:vAlign w:val="center"/>
            <w:hideMark/>
          </w:tcPr>
          <w:p w14:paraId="75E4CFE8" w14:textId="77777777" w:rsidR="00D00A67" w:rsidRPr="00CE4A06" w:rsidRDefault="00D00A67" w:rsidP="00D00A67">
            <w:pPr>
              <w:spacing w:after="0"/>
              <w:jc w:val="center"/>
              <w:rPr>
                <w:rFonts w:asciiTheme="majorHAnsi" w:hAnsiTheme="majorHAnsi" w:cstheme="majorHAnsi"/>
              </w:rPr>
            </w:pPr>
            <w:r w:rsidRPr="00CE4A06">
              <w:rPr>
                <w:rFonts w:asciiTheme="majorHAnsi" w:hAnsiTheme="majorHAnsi" w:cstheme="majorHAnsi"/>
              </w:rPr>
              <w:t>7.2</w:t>
            </w:r>
          </w:p>
        </w:tc>
        <w:tc>
          <w:tcPr>
            <w:tcW w:w="8050" w:type="dxa"/>
            <w:vAlign w:val="center"/>
            <w:hideMark/>
          </w:tcPr>
          <w:p w14:paraId="6608E400" w14:textId="77777777" w:rsidR="00D00A67" w:rsidRPr="00CE4A06" w:rsidRDefault="00D00A67" w:rsidP="00D00A67">
            <w:pPr>
              <w:spacing w:after="0"/>
              <w:rPr>
                <w:rFonts w:asciiTheme="majorHAnsi" w:hAnsiTheme="majorHAnsi" w:cstheme="majorHAnsi"/>
              </w:rPr>
            </w:pPr>
            <w:r w:rsidRPr="00CE4A06">
              <w:rPr>
                <w:rFonts w:asciiTheme="majorHAnsi" w:hAnsiTheme="majorHAnsi" w:cstheme="majorHAnsi"/>
              </w:rPr>
              <w:t>Scalability</w:t>
            </w:r>
          </w:p>
        </w:tc>
        <w:tc>
          <w:tcPr>
            <w:tcW w:w="947" w:type="dxa"/>
            <w:vAlign w:val="center"/>
            <w:hideMark/>
          </w:tcPr>
          <w:p w14:paraId="7E1FC36A" w14:textId="59F574B1" w:rsidR="00D00A67" w:rsidRPr="00CE4A06" w:rsidRDefault="00CE4A06" w:rsidP="00CE4A06">
            <w:pPr>
              <w:spacing w:after="0"/>
              <w:jc w:val="center"/>
              <w:rPr>
                <w:rFonts w:asciiTheme="majorHAnsi" w:hAnsiTheme="majorHAnsi" w:cstheme="majorHAnsi"/>
              </w:rPr>
            </w:pPr>
            <w:r w:rsidRPr="00CE4A06">
              <w:rPr>
                <w:rFonts w:asciiTheme="majorHAnsi" w:hAnsiTheme="majorHAnsi" w:cstheme="majorHAnsi"/>
              </w:rPr>
              <w:t>19</w:t>
            </w:r>
          </w:p>
        </w:tc>
      </w:tr>
      <w:tr w:rsidR="00D00A67" w:rsidRPr="00CE4A06" w14:paraId="1D1FAE83" w14:textId="77777777" w:rsidTr="00D00A67">
        <w:trPr>
          <w:tblCellSpacing w:w="15" w:type="dxa"/>
        </w:trPr>
        <w:tc>
          <w:tcPr>
            <w:tcW w:w="806" w:type="dxa"/>
            <w:vAlign w:val="center"/>
            <w:hideMark/>
          </w:tcPr>
          <w:p w14:paraId="35ABE658" w14:textId="77777777" w:rsidR="00D00A67" w:rsidRPr="00CE4A06" w:rsidRDefault="00D00A67" w:rsidP="00D00A67">
            <w:pPr>
              <w:spacing w:after="0"/>
              <w:jc w:val="center"/>
              <w:rPr>
                <w:rFonts w:asciiTheme="majorHAnsi" w:hAnsiTheme="majorHAnsi" w:cstheme="majorHAnsi"/>
              </w:rPr>
            </w:pPr>
            <w:r w:rsidRPr="00CE4A06">
              <w:rPr>
                <w:rFonts w:asciiTheme="majorHAnsi" w:hAnsiTheme="majorHAnsi" w:cstheme="majorHAnsi"/>
              </w:rPr>
              <w:t>7.3</w:t>
            </w:r>
          </w:p>
        </w:tc>
        <w:tc>
          <w:tcPr>
            <w:tcW w:w="8050" w:type="dxa"/>
            <w:vAlign w:val="center"/>
            <w:hideMark/>
          </w:tcPr>
          <w:p w14:paraId="1EB092F1" w14:textId="77777777" w:rsidR="00D00A67" w:rsidRPr="00CE4A06" w:rsidRDefault="00D00A67" w:rsidP="00D00A67">
            <w:pPr>
              <w:spacing w:after="0"/>
              <w:rPr>
                <w:rFonts w:asciiTheme="majorHAnsi" w:hAnsiTheme="majorHAnsi" w:cstheme="majorHAnsi"/>
              </w:rPr>
            </w:pPr>
            <w:r w:rsidRPr="00CE4A06">
              <w:rPr>
                <w:rFonts w:asciiTheme="majorHAnsi" w:hAnsiTheme="majorHAnsi" w:cstheme="majorHAnsi"/>
              </w:rPr>
              <w:t>Application Gateways</w:t>
            </w:r>
          </w:p>
        </w:tc>
        <w:tc>
          <w:tcPr>
            <w:tcW w:w="947" w:type="dxa"/>
            <w:vAlign w:val="center"/>
            <w:hideMark/>
          </w:tcPr>
          <w:p w14:paraId="7701DA46" w14:textId="07E58F6E" w:rsidR="00D00A67" w:rsidRPr="00CE4A06" w:rsidRDefault="00CE4A06" w:rsidP="00CE4A06">
            <w:pPr>
              <w:spacing w:after="0"/>
              <w:jc w:val="center"/>
              <w:rPr>
                <w:rFonts w:asciiTheme="majorHAnsi" w:hAnsiTheme="majorHAnsi" w:cstheme="majorHAnsi"/>
              </w:rPr>
            </w:pPr>
            <w:r w:rsidRPr="00CE4A06">
              <w:rPr>
                <w:rFonts w:asciiTheme="majorHAnsi" w:hAnsiTheme="majorHAnsi" w:cstheme="majorHAnsi"/>
              </w:rPr>
              <w:t>19</w:t>
            </w:r>
          </w:p>
        </w:tc>
      </w:tr>
      <w:tr w:rsidR="00D00A67" w:rsidRPr="00CE4A06" w14:paraId="38B0416C" w14:textId="77777777" w:rsidTr="00D00A67">
        <w:trPr>
          <w:tblCellSpacing w:w="15" w:type="dxa"/>
        </w:trPr>
        <w:tc>
          <w:tcPr>
            <w:tcW w:w="806" w:type="dxa"/>
            <w:vAlign w:val="center"/>
            <w:hideMark/>
          </w:tcPr>
          <w:p w14:paraId="63768D76" w14:textId="77777777" w:rsidR="00D00A67" w:rsidRPr="00CE4A06" w:rsidRDefault="00D00A67" w:rsidP="00D00A67">
            <w:pPr>
              <w:spacing w:after="0"/>
              <w:jc w:val="center"/>
              <w:rPr>
                <w:rFonts w:asciiTheme="majorHAnsi" w:hAnsiTheme="majorHAnsi" w:cstheme="majorHAnsi"/>
                <w:b/>
                <w:bCs/>
              </w:rPr>
            </w:pPr>
            <w:r w:rsidRPr="00CE4A06">
              <w:rPr>
                <w:rFonts w:asciiTheme="majorHAnsi" w:hAnsiTheme="majorHAnsi" w:cstheme="majorHAnsi"/>
                <w:b/>
                <w:bCs/>
              </w:rPr>
              <w:t>8</w:t>
            </w:r>
          </w:p>
        </w:tc>
        <w:tc>
          <w:tcPr>
            <w:tcW w:w="8050" w:type="dxa"/>
            <w:vAlign w:val="center"/>
            <w:hideMark/>
          </w:tcPr>
          <w:p w14:paraId="561DD8B5" w14:textId="77777777" w:rsidR="00D00A67" w:rsidRPr="00CE4A06" w:rsidRDefault="00D00A67" w:rsidP="00D00A67">
            <w:pPr>
              <w:spacing w:after="0"/>
              <w:rPr>
                <w:rFonts w:asciiTheme="majorHAnsi" w:hAnsiTheme="majorHAnsi" w:cstheme="majorHAnsi"/>
                <w:b/>
                <w:bCs/>
              </w:rPr>
            </w:pPr>
            <w:r w:rsidRPr="00CE4A06">
              <w:rPr>
                <w:rFonts w:asciiTheme="majorHAnsi" w:hAnsiTheme="majorHAnsi" w:cstheme="majorHAnsi"/>
                <w:b/>
                <w:bCs/>
              </w:rPr>
              <w:t>Why Load Balancing and Scalability are Complementary</w:t>
            </w:r>
          </w:p>
        </w:tc>
        <w:tc>
          <w:tcPr>
            <w:tcW w:w="947" w:type="dxa"/>
            <w:vAlign w:val="center"/>
            <w:hideMark/>
          </w:tcPr>
          <w:p w14:paraId="520F86B9" w14:textId="7CAD7FA1" w:rsidR="00D00A67" w:rsidRPr="00CE4A06" w:rsidRDefault="00CE4A06" w:rsidP="00CE4A06">
            <w:pPr>
              <w:spacing w:after="0"/>
              <w:jc w:val="center"/>
              <w:rPr>
                <w:rFonts w:asciiTheme="majorHAnsi" w:hAnsiTheme="majorHAnsi" w:cstheme="majorHAnsi"/>
                <w:b/>
                <w:bCs/>
              </w:rPr>
            </w:pPr>
            <w:r w:rsidRPr="00CE4A06">
              <w:rPr>
                <w:rFonts w:asciiTheme="majorHAnsi" w:hAnsiTheme="majorHAnsi" w:cstheme="majorHAnsi"/>
                <w:b/>
                <w:bCs/>
              </w:rPr>
              <w:t>21</w:t>
            </w:r>
          </w:p>
        </w:tc>
      </w:tr>
      <w:tr w:rsidR="00D00A67" w:rsidRPr="00CE4A06" w14:paraId="3B097257" w14:textId="77777777" w:rsidTr="00D00A67">
        <w:trPr>
          <w:tblCellSpacing w:w="15" w:type="dxa"/>
        </w:trPr>
        <w:tc>
          <w:tcPr>
            <w:tcW w:w="806" w:type="dxa"/>
            <w:vAlign w:val="center"/>
            <w:hideMark/>
          </w:tcPr>
          <w:p w14:paraId="5CCA9A62" w14:textId="77777777" w:rsidR="00D00A67" w:rsidRPr="00CE4A06" w:rsidRDefault="00D00A67" w:rsidP="00D00A67">
            <w:pPr>
              <w:spacing w:after="0"/>
              <w:jc w:val="center"/>
              <w:rPr>
                <w:rFonts w:asciiTheme="majorHAnsi" w:hAnsiTheme="majorHAnsi" w:cstheme="majorHAnsi"/>
                <w:b/>
                <w:bCs/>
              </w:rPr>
            </w:pPr>
            <w:r w:rsidRPr="00CE4A06">
              <w:rPr>
                <w:rFonts w:asciiTheme="majorHAnsi" w:hAnsiTheme="majorHAnsi" w:cstheme="majorHAnsi"/>
                <w:b/>
                <w:bCs/>
              </w:rPr>
              <w:t>9</w:t>
            </w:r>
          </w:p>
        </w:tc>
        <w:tc>
          <w:tcPr>
            <w:tcW w:w="8050" w:type="dxa"/>
            <w:vAlign w:val="center"/>
            <w:hideMark/>
          </w:tcPr>
          <w:p w14:paraId="63918CBF" w14:textId="77777777" w:rsidR="00D00A67" w:rsidRPr="00CE4A06" w:rsidRDefault="00D00A67" w:rsidP="00D00A67">
            <w:pPr>
              <w:spacing w:after="0"/>
              <w:rPr>
                <w:rFonts w:asciiTheme="majorHAnsi" w:hAnsiTheme="majorHAnsi" w:cstheme="majorHAnsi"/>
                <w:b/>
                <w:bCs/>
              </w:rPr>
            </w:pPr>
            <w:r w:rsidRPr="00CE4A06">
              <w:rPr>
                <w:rFonts w:asciiTheme="majorHAnsi" w:hAnsiTheme="majorHAnsi" w:cstheme="majorHAnsi"/>
                <w:b/>
                <w:bCs/>
              </w:rPr>
              <w:t>Combined Benefits: Load Balancing, Scalability, and Reliability</w:t>
            </w:r>
          </w:p>
        </w:tc>
        <w:tc>
          <w:tcPr>
            <w:tcW w:w="947" w:type="dxa"/>
            <w:vAlign w:val="center"/>
            <w:hideMark/>
          </w:tcPr>
          <w:p w14:paraId="61D171D9" w14:textId="0D0B24A3" w:rsidR="00D00A67" w:rsidRPr="00CE4A06" w:rsidRDefault="00CE4A06" w:rsidP="00CE4A06">
            <w:pPr>
              <w:spacing w:after="0"/>
              <w:jc w:val="center"/>
              <w:rPr>
                <w:rFonts w:asciiTheme="majorHAnsi" w:hAnsiTheme="majorHAnsi" w:cstheme="majorHAnsi"/>
                <w:b/>
                <w:bCs/>
              </w:rPr>
            </w:pPr>
            <w:r w:rsidRPr="00CE4A06">
              <w:rPr>
                <w:rFonts w:asciiTheme="majorHAnsi" w:hAnsiTheme="majorHAnsi" w:cstheme="majorHAnsi"/>
                <w:b/>
                <w:bCs/>
              </w:rPr>
              <w:t>22</w:t>
            </w:r>
          </w:p>
        </w:tc>
      </w:tr>
      <w:tr w:rsidR="00D00A67" w:rsidRPr="00CE4A06" w14:paraId="56C809B3" w14:textId="77777777" w:rsidTr="00D00A67">
        <w:trPr>
          <w:tblCellSpacing w:w="15" w:type="dxa"/>
        </w:trPr>
        <w:tc>
          <w:tcPr>
            <w:tcW w:w="806" w:type="dxa"/>
            <w:vAlign w:val="center"/>
            <w:hideMark/>
          </w:tcPr>
          <w:p w14:paraId="74744BA5" w14:textId="77777777" w:rsidR="00D00A67" w:rsidRPr="00CE4A06" w:rsidRDefault="00D00A67" w:rsidP="00D00A67">
            <w:pPr>
              <w:spacing w:after="0"/>
              <w:jc w:val="center"/>
              <w:rPr>
                <w:rFonts w:asciiTheme="majorHAnsi" w:hAnsiTheme="majorHAnsi" w:cstheme="majorHAnsi"/>
                <w:b/>
                <w:bCs/>
              </w:rPr>
            </w:pPr>
            <w:r w:rsidRPr="00CE4A06">
              <w:rPr>
                <w:rFonts w:asciiTheme="majorHAnsi" w:hAnsiTheme="majorHAnsi" w:cstheme="majorHAnsi"/>
                <w:b/>
                <w:bCs/>
              </w:rPr>
              <w:lastRenderedPageBreak/>
              <w:t>10</w:t>
            </w:r>
          </w:p>
        </w:tc>
        <w:tc>
          <w:tcPr>
            <w:tcW w:w="8050" w:type="dxa"/>
            <w:vAlign w:val="center"/>
            <w:hideMark/>
          </w:tcPr>
          <w:p w14:paraId="2C86E331" w14:textId="77777777" w:rsidR="00D00A67" w:rsidRPr="00CE4A06" w:rsidRDefault="00D00A67" w:rsidP="00D00A67">
            <w:pPr>
              <w:spacing w:after="0"/>
              <w:rPr>
                <w:rFonts w:asciiTheme="majorHAnsi" w:hAnsiTheme="majorHAnsi" w:cstheme="majorHAnsi"/>
                <w:b/>
                <w:bCs/>
              </w:rPr>
            </w:pPr>
            <w:r w:rsidRPr="00CE4A06">
              <w:rPr>
                <w:rFonts w:asciiTheme="majorHAnsi" w:hAnsiTheme="majorHAnsi" w:cstheme="majorHAnsi"/>
                <w:b/>
                <w:bCs/>
              </w:rPr>
              <w:t>Driving Forces Behind Cloud Expansion</w:t>
            </w:r>
          </w:p>
        </w:tc>
        <w:tc>
          <w:tcPr>
            <w:tcW w:w="947" w:type="dxa"/>
            <w:vAlign w:val="center"/>
            <w:hideMark/>
          </w:tcPr>
          <w:p w14:paraId="4DC69828" w14:textId="2DDFE2F3" w:rsidR="00D00A67" w:rsidRPr="00CE4A06" w:rsidRDefault="00CE4A06" w:rsidP="00CE4A06">
            <w:pPr>
              <w:spacing w:after="0"/>
              <w:jc w:val="center"/>
              <w:rPr>
                <w:rFonts w:asciiTheme="majorHAnsi" w:hAnsiTheme="majorHAnsi" w:cstheme="majorHAnsi"/>
                <w:b/>
                <w:bCs/>
              </w:rPr>
            </w:pPr>
            <w:r w:rsidRPr="00CE4A06">
              <w:rPr>
                <w:rFonts w:asciiTheme="majorHAnsi" w:hAnsiTheme="majorHAnsi" w:cstheme="majorHAnsi"/>
                <w:b/>
                <w:bCs/>
              </w:rPr>
              <w:t>23</w:t>
            </w:r>
          </w:p>
        </w:tc>
      </w:tr>
      <w:tr w:rsidR="00D00A67" w:rsidRPr="00CE4A06" w14:paraId="4DB5056A" w14:textId="77777777" w:rsidTr="00D00A67">
        <w:trPr>
          <w:tblCellSpacing w:w="15" w:type="dxa"/>
        </w:trPr>
        <w:tc>
          <w:tcPr>
            <w:tcW w:w="806" w:type="dxa"/>
            <w:vAlign w:val="center"/>
            <w:hideMark/>
          </w:tcPr>
          <w:p w14:paraId="532909B1" w14:textId="77777777" w:rsidR="00D00A67" w:rsidRPr="00CE4A06" w:rsidRDefault="00D00A67" w:rsidP="00D00A67">
            <w:pPr>
              <w:spacing w:after="0"/>
              <w:jc w:val="center"/>
              <w:rPr>
                <w:rFonts w:asciiTheme="majorHAnsi" w:hAnsiTheme="majorHAnsi" w:cstheme="majorHAnsi"/>
              </w:rPr>
            </w:pPr>
            <w:r w:rsidRPr="00CE4A06">
              <w:rPr>
                <w:rFonts w:asciiTheme="majorHAnsi" w:hAnsiTheme="majorHAnsi" w:cstheme="majorHAnsi"/>
              </w:rPr>
              <w:t>10.1</w:t>
            </w:r>
          </w:p>
        </w:tc>
        <w:tc>
          <w:tcPr>
            <w:tcW w:w="8050" w:type="dxa"/>
            <w:vAlign w:val="center"/>
            <w:hideMark/>
          </w:tcPr>
          <w:p w14:paraId="6865BA31" w14:textId="77777777" w:rsidR="00D00A67" w:rsidRPr="00CE4A06" w:rsidRDefault="00D00A67" w:rsidP="00D00A67">
            <w:pPr>
              <w:spacing w:after="0"/>
              <w:rPr>
                <w:rFonts w:asciiTheme="majorHAnsi" w:hAnsiTheme="majorHAnsi" w:cstheme="majorHAnsi"/>
              </w:rPr>
            </w:pPr>
            <w:r w:rsidRPr="00CE4A06">
              <w:rPr>
                <w:rFonts w:asciiTheme="majorHAnsi" w:hAnsiTheme="majorHAnsi" w:cstheme="majorHAnsi"/>
              </w:rPr>
              <w:t>Macroeconomic and Operational Drivers</w:t>
            </w:r>
          </w:p>
        </w:tc>
        <w:tc>
          <w:tcPr>
            <w:tcW w:w="947" w:type="dxa"/>
            <w:vAlign w:val="center"/>
            <w:hideMark/>
          </w:tcPr>
          <w:p w14:paraId="21A4E369" w14:textId="5DF25C65" w:rsidR="00D00A67" w:rsidRPr="00CE4A06" w:rsidRDefault="00CE4A06" w:rsidP="00CE4A06">
            <w:pPr>
              <w:spacing w:after="0"/>
              <w:jc w:val="center"/>
              <w:rPr>
                <w:rFonts w:asciiTheme="majorHAnsi" w:hAnsiTheme="majorHAnsi" w:cstheme="majorHAnsi"/>
              </w:rPr>
            </w:pPr>
            <w:r w:rsidRPr="00CE4A06">
              <w:rPr>
                <w:rFonts w:asciiTheme="majorHAnsi" w:hAnsiTheme="majorHAnsi" w:cstheme="majorHAnsi"/>
              </w:rPr>
              <w:t>23</w:t>
            </w:r>
          </w:p>
        </w:tc>
      </w:tr>
      <w:tr w:rsidR="00D00A67" w:rsidRPr="00CE4A06" w14:paraId="0968542B" w14:textId="77777777" w:rsidTr="00D00A67">
        <w:trPr>
          <w:tblCellSpacing w:w="15" w:type="dxa"/>
        </w:trPr>
        <w:tc>
          <w:tcPr>
            <w:tcW w:w="806" w:type="dxa"/>
            <w:vAlign w:val="center"/>
            <w:hideMark/>
          </w:tcPr>
          <w:p w14:paraId="349D9E48" w14:textId="77777777" w:rsidR="00D00A67" w:rsidRPr="00CE4A06" w:rsidRDefault="00D00A67" w:rsidP="00D00A67">
            <w:pPr>
              <w:spacing w:after="0"/>
              <w:jc w:val="center"/>
              <w:rPr>
                <w:rFonts w:asciiTheme="majorHAnsi" w:hAnsiTheme="majorHAnsi" w:cstheme="majorHAnsi"/>
              </w:rPr>
            </w:pPr>
            <w:r w:rsidRPr="00CE4A06">
              <w:rPr>
                <w:rFonts w:asciiTheme="majorHAnsi" w:hAnsiTheme="majorHAnsi" w:cstheme="majorHAnsi"/>
              </w:rPr>
              <w:t>10.2</w:t>
            </w:r>
          </w:p>
        </w:tc>
        <w:tc>
          <w:tcPr>
            <w:tcW w:w="8050" w:type="dxa"/>
            <w:vAlign w:val="center"/>
            <w:hideMark/>
          </w:tcPr>
          <w:p w14:paraId="1DCE03C7" w14:textId="77777777" w:rsidR="00D00A67" w:rsidRPr="00CE4A06" w:rsidRDefault="00D00A67" w:rsidP="00D00A67">
            <w:pPr>
              <w:spacing w:after="0"/>
              <w:rPr>
                <w:rFonts w:asciiTheme="majorHAnsi" w:hAnsiTheme="majorHAnsi" w:cstheme="majorHAnsi"/>
              </w:rPr>
            </w:pPr>
            <w:r w:rsidRPr="00CE4A06">
              <w:rPr>
                <w:rFonts w:asciiTheme="majorHAnsi" w:hAnsiTheme="majorHAnsi" w:cstheme="majorHAnsi"/>
              </w:rPr>
              <w:t>Serverless Functions (Functions as a Service)</w:t>
            </w:r>
          </w:p>
        </w:tc>
        <w:tc>
          <w:tcPr>
            <w:tcW w:w="947" w:type="dxa"/>
            <w:vAlign w:val="center"/>
            <w:hideMark/>
          </w:tcPr>
          <w:p w14:paraId="0373B80C" w14:textId="0DBF6BBC" w:rsidR="00D00A67" w:rsidRPr="00CE4A06" w:rsidRDefault="00CE4A06" w:rsidP="00CE4A06">
            <w:pPr>
              <w:spacing w:after="0"/>
              <w:jc w:val="center"/>
              <w:rPr>
                <w:rFonts w:asciiTheme="majorHAnsi" w:hAnsiTheme="majorHAnsi" w:cstheme="majorHAnsi"/>
              </w:rPr>
            </w:pPr>
            <w:r w:rsidRPr="00CE4A06">
              <w:rPr>
                <w:rFonts w:asciiTheme="majorHAnsi" w:hAnsiTheme="majorHAnsi" w:cstheme="majorHAnsi"/>
              </w:rPr>
              <w:t>23</w:t>
            </w:r>
          </w:p>
        </w:tc>
      </w:tr>
      <w:tr w:rsidR="00D00A67" w:rsidRPr="00CE4A06" w14:paraId="7AD1FC54" w14:textId="77777777" w:rsidTr="00D00A67">
        <w:trPr>
          <w:tblCellSpacing w:w="15" w:type="dxa"/>
        </w:trPr>
        <w:tc>
          <w:tcPr>
            <w:tcW w:w="806" w:type="dxa"/>
            <w:vAlign w:val="center"/>
            <w:hideMark/>
          </w:tcPr>
          <w:p w14:paraId="0271A4C1" w14:textId="77777777" w:rsidR="00D00A67" w:rsidRPr="00CE4A06" w:rsidRDefault="00D00A67" w:rsidP="00D00A67">
            <w:pPr>
              <w:spacing w:after="0"/>
              <w:jc w:val="center"/>
              <w:rPr>
                <w:rFonts w:asciiTheme="majorHAnsi" w:hAnsiTheme="majorHAnsi" w:cstheme="majorHAnsi"/>
                <w:b/>
                <w:bCs/>
              </w:rPr>
            </w:pPr>
            <w:r w:rsidRPr="00CE4A06">
              <w:rPr>
                <w:rFonts w:asciiTheme="majorHAnsi" w:hAnsiTheme="majorHAnsi" w:cstheme="majorHAnsi"/>
                <w:b/>
                <w:bCs/>
              </w:rPr>
              <w:t>11</w:t>
            </w:r>
          </w:p>
        </w:tc>
        <w:tc>
          <w:tcPr>
            <w:tcW w:w="8050" w:type="dxa"/>
            <w:vAlign w:val="center"/>
            <w:hideMark/>
          </w:tcPr>
          <w:p w14:paraId="5CCA3D41" w14:textId="77777777" w:rsidR="00D00A67" w:rsidRPr="00CE4A06" w:rsidRDefault="00D00A67" w:rsidP="00D00A67">
            <w:pPr>
              <w:spacing w:after="0"/>
              <w:rPr>
                <w:rFonts w:asciiTheme="majorHAnsi" w:hAnsiTheme="majorHAnsi" w:cstheme="majorHAnsi"/>
                <w:b/>
                <w:bCs/>
              </w:rPr>
            </w:pPr>
            <w:r w:rsidRPr="00CE4A06">
              <w:rPr>
                <w:rFonts w:asciiTheme="majorHAnsi" w:hAnsiTheme="majorHAnsi" w:cstheme="majorHAnsi"/>
                <w:b/>
                <w:bCs/>
              </w:rPr>
              <w:t>Conclusion</w:t>
            </w:r>
          </w:p>
        </w:tc>
        <w:tc>
          <w:tcPr>
            <w:tcW w:w="947" w:type="dxa"/>
            <w:vAlign w:val="center"/>
            <w:hideMark/>
          </w:tcPr>
          <w:p w14:paraId="559CC8D8" w14:textId="77B109E2" w:rsidR="00D00A67" w:rsidRPr="00CE4A06" w:rsidRDefault="00CE4A06" w:rsidP="00CE4A06">
            <w:pPr>
              <w:spacing w:after="0"/>
              <w:jc w:val="center"/>
              <w:rPr>
                <w:rFonts w:asciiTheme="majorHAnsi" w:hAnsiTheme="majorHAnsi" w:cstheme="majorHAnsi"/>
                <w:b/>
                <w:bCs/>
              </w:rPr>
            </w:pPr>
            <w:r w:rsidRPr="00CE4A06">
              <w:rPr>
                <w:rFonts w:asciiTheme="majorHAnsi" w:hAnsiTheme="majorHAnsi" w:cstheme="majorHAnsi"/>
                <w:b/>
                <w:bCs/>
              </w:rPr>
              <w:t>26</w:t>
            </w:r>
          </w:p>
        </w:tc>
      </w:tr>
      <w:tr w:rsidR="00D00A67" w:rsidRPr="00CE4A06" w14:paraId="1F46DC33" w14:textId="77777777" w:rsidTr="00D00A67">
        <w:trPr>
          <w:tblCellSpacing w:w="15" w:type="dxa"/>
        </w:trPr>
        <w:tc>
          <w:tcPr>
            <w:tcW w:w="806" w:type="dxa"/>
            <w:vAlign w:val="center"/>
            <w:hideMark/>
          </w:tcPr>
          <w:p w14:paraId="64CA1800" w14:textId="24A24BB8" w:rsidR="00D00A67" w:rsidRPr="00CE4A06" w:rsidRDefault="00D00A67" w:rsidP="00D00A67">
            <w:pPr>
              <w:spacing w:after="0"/>
              <w:jc w:val="center"/>
              <w:rPr>
                <w:rFonts w:asciiTheme="majorHAnsi" w:hAnsiTheme="majorHAnsi" w:cstheme="majorHAnsi"/>
                <w:b/>
                <w:bCs/>
              </w:rPr>
            </w:pPr>
          </w:p>
        </w:tc>
        <w:tc>
          <w:tcPr>
            <w:tcW w:w="8050" w:type="dxa"/>
            <w:vAlign w:val="center"/>
            <w:hideMark/>
          </w:tcPr>
          <w:p w14:paraId="3807B103" w14:textId="77777777" w:rsidR="00D00A67" w:rsidRPr="00CE4A06" w:rsidRDefault="00D00A67" w:rsidP="00D00A67">
            <w:pPr>
              <w:spacing w:after="0"/>
              <w:rPr>
                <w:rFonts w:asciiTheme="majorHAnsi" w:hAnsiTheme="majorHAnsi" w:cstheme="majorHAnsi"/>
                <w:b/>
                <w:bCs/>
              </w:rPr>
            </w:pPr>
            <w:r w:rsidRPr="00CE4A06">
              <w:rPr>
                <w:rFonts w:asciiTheme="majorHAnsi" w:hAnsiTheme="majorHAnsi" w:cstheme="majorHAnsi"/>
                <w:b/>
                <w:bCs/>
              </w:rPr>
              <w:t>References</w:t>
            </w:r>
          </w:p>
        </w:tc>
        <w:tc>
          <w:tcPr>
            <w:tcW w:w="947" w:type="dxa"/>
            <w:vAlign w:val="center"/>
            <w:hideMark/>
          </w:tcPr>
          <w:p w14:paraId="1A1E80FB" w14:textId="2E5DBE7A" w:rsidR="00D00A67" w:rsidRPr="00CE4A06" w:rsidRDefault="00CE4A06" w:rsidP="00CE4A06">
            <w:pPr>
              <w:spacing w:after="0"/>
              <w:jc w:val="center"/>
              <w:rPr>
                <w:rFonts w:asciiTheme="majorHAnsi" w:hAnsiTheme="majorHAnsi" w:cstheme="majorHAnsi"/>
                <w:b/>
                <w:bCs/>
              </w:rPr>
            </w:pPr>
            <w:r w:rsidRPr="00CE4A06">
              <w:rPr>
                <w:rFonts w:asciiTheme="majorHAnsi" w:hAnsiTheme="majorHAnsi" w:cstheme="majorHAnsi"/>
                <w:b/>
                <w:bCs/>
              </w:rPr>
              <w:t>27</w:t>
            </w:r>
          </w:p>
        </w:tc>
      </w:tr>
    </w:tbl>
    <w:p w14:paraId="2F43DF83" w14:textId="202FF01F" w:rsidR="00D737C4" w:rsidRPr="00CE4A06" w:rsidRDefault="00D00A67" w:rsidP="00D737C4">
      <w:pPr>
        <w:rPr>
          <w:rFonts w:asciiTheme="majorHAnsi" w:hAnsiTheme="majorHAnsi" w:cstheme="majorHAnsi"/>
        </w:rPr>
      </w:pPr>
      <w:r w:rsidRPr="00CE4A06">
        <w:rPr>
          <w:rFonts w:asciiTheme="majorHAnsi" w:hAnsiTheme="majorHAnsi" w:cstheme="majorHAnsi"/>
        </w:rPr>
        <w:t xml:space="preserve"> </w:t>
      </w:r>
      <w:r w:rsidR="00D737C4" w:rsidRPr="00CE4A06">
        <w:rPr>
          <w:rFonts w:asciiTheme="majorHAnsi" w:hAnsiTheme="majorHAnsi" w:cstheme="majorHAnsi"/>
        </w:rPr>
        <w:br w:type="page"/>
      </w:r>
    </w:p>
    <w:p w14:paraId="0490EA63" w14:textId="37A4259E" w:rsidR="00EB08EB" w:rsidRPr="00CE4A06" w:rsidRDefault="00EB08EB" w:rsidP="00CE4A06">
      <w:pPr>
        <w:pStyle w:val="Heading1"/>
        <w:jc w:val="center"/>
        <w:rPr>
          <w:rFonts w:cstheme="majorHAnsi"/>
          <w:b/>
          <w:bCs/>
          <w:color w:val="auto"/>
        </w:rPr>
      </w:pPr>
      <w:r w:rsidRPr="00CE4A06">
        <w:rPr>
          <w:rFonts w:cstheme="majorHAnsi"/>
          <w:b/>
          <w:bCs/>
          <w:color w:val="auto"/>
        </w:rPr>
        <w:lastRenderedPageBreak/>
        <w:t>Abstract</w:t>
      </w:r>
    </w:p>
    <w:p w14:paraId="217C6100" w14:textId="22D96A69" w:rsidR="00EB08EB" w:rsidRPr="00CE4A06" w:rsidRDefault="00E31D88" w:rsidP="00CB23B8">
      <w:pPr>
        <w:jc w:val="both"/>
        <w:rPr>
          <w:rFonts w:asciiTheme="majorHAnsi" w:hAnsiTheme="majorHAnsi" w:cstheme="majorHAnsi"/>
        </w:rPr>
      </w:pPr>
      <w:r w:rsidRPr="00CE4A06">
        <w:rPr>
          <w:rFonts w:asciiTheme="majorHAnsi" w:hAnsiTheme="majorHAnsi" w:cstheme="majorHAnsi"/>
        </w:rPr>
        <w:t>Cloud computing has also revolutionized the modern IT infrastructure as it has allowed them to utilize resources in a scalable and flexible manner. This report has discussed the importance of virtualisation and containerisation, which conventional virtual machines increase the efficiency of hardware, but adds performance overhead. It also discussed the concept of containerisation as a lightweight option with special reference to Docker as an important technology used to implement applications in a consistent manner across environments. Image creation, container deployment, networking, and storage were explained in practical implementation aspects, and through the structured workflow. The paper showcases the increased portability, scalability, and DevOps practices that Docker provides and thus why it is crucial to the modern cloud-native applications.</w:t>
      </w:r>
      <w:r w:rsidR="00EB08EB" w:rsidRPr="00CE4A06">
        <w:rPr>
          <w:rFonts w:asciiTheme="majorHAnsi" w:hAnsiTheme="majorHAnsi" w:cstheme="majorHAnsi"/>
        </w:rPr>
        <w:br w:type="page"/>
      </w:r>
    </w:p>
    <w:p w14:paraId="5C21FBD2" w14:textId="77777777" w:rsidR="00EB08EB" w:rsidRPr="00CE4A06" w:rsidRDefault="00EB08EB" w:rsidP="00D737C4">
      <w:pPr>
        <w:pStyle w:val="Heading1"/>
        <w:jc w:val="center"/>
        <w:rPr>
          <w:rFonts w:cstheme="majorHAnsi"/>
          <w:b/>
          <w:bCs/>
          <w:color w:val="auto"/>
        </w:rPr>
      </w:pPr>
      <w:r w:rsidRPr="00CE4A06">
        <w:rPr>
          <w:rFonts w:cstheme="majorHAnsi"/>
          <w:b/>
          <w:bCs/>
          <w:color w:val="auto"/>
        </w:rPr>
        <w:lastRenderedPageBreak/>
        <w:t>1. Introduction</w:t>
      </w:r>
    </w:p>
    <w:p w14:paraId="14956AF0" w14:textId="77777777" w:rsidR="0037636E" w:rsidRPr="00CE4A06" w:rsidRDefault="0037636E" w:rsidP="0037636E">
      <w:pPr>
        <w:jc w:val="both"/>
        <w:rPr>
          <w:rFonts w:asciiTheme="majorHAnsi" w:hAnsiTheme="majorHAnsi" w:cstheme="majorHAnsi"/>
        </w:rPr>
      </w:pPr>
      <w:r w:rsidRPr="00CE4A06">
        <w:rPr>
          <w:rFonts w:asciiTheme="majorHAnsi" w:hAnsiTheme="majorHAnsi" w:cstheme="majorHAnsi"/>
        </w:rPr>
        <w:t xml:space="preserve">Cloud computing's dynamic nature has revolutionized the creation, implementation, and upkeep of apps. Driven by the requirement for efficiency, availability, and flexibility, top providers like Amazon Web Services, Microsoft Azure, and Google Cloud Platform allow organizations to transition from on-premises systems to scalable, on-demand environments [1], [2]. </w:t>
      </w:r>
    </w:p>
    <w:p w14:paraId="7EF1C425" w14:textId="1BFEAF3D" w:rsidR="0037636E" w:rsidRPr="00CE4A06" w:rsidRDefault="0037636E" w:rsidP="0037636E">
      <w:pPr>
        <w:jc w:val="both"/>
        <w:rPr>
          <w:rFonts w:asciiTheme="majorHAnsi" w:hAnsiTheme="majorHAnsi" w:cstheme="majorHAnsi"/>
        </w:rPr>
      </w:pPr>
      <w:r w:rsidRPr="00CE4A06">
        <w:rPr>
          <w:rFonts w:asciiTheme="majorHAnsi" w:hAnsiTheme="majorHAnsi" w:cstheme="majorHAnsi"/>
        </w:rPr>
        <w:t>Due to full OS duplication and lengthier boot times, traditional virtualization increased resource utilization through virtual machines [3]. In order to effectively encapsulate applications and dependencies, containerization uses lightweight, OS-level virtualization [4].</w:t>
      </w:r>
    </w:p>
    <w:p w14:paraId="0BE76DD0" w14:textId="77777777" w:rsidR="0037636E" w:rsidRPr="00CE4A06" w:rsidRDefault="0037636E" w:rsidP="0037636E">
      <w:pPr>
        <w:jc w:val="both"/>
        <w:rPr>
          <w:rFonts w:asciiTheme="majorHAnsi" w:hAnsiTheme="majorHAnsi" w:cstheme="majorHAnsi"/>
        </w:rPr>
      </w:pPr>
      <w:r w:rsidRPr="00CE4A06">
        <w:rPr>
          <w:rFonts w:asciiTheme="majorHAnsi" w:hAnsiTheme="majorHAnsi" w:cstheme="majorHAnsi"/>
        </w:rPr>
        <w:t>Docker has emerged as a top platform, supporting DevOps and CI/CD workflows and guaranteeing consistent environments throughout development and deployment [5]. This research evaluates the role, constraints, and prospects of virtualization, Docker-based containerization, and practical implementation, including networking, storage, and images, in cloud computing.</w:t>
      </w:r>
    </w:p>
    <w:p w14:paraId="09173192" w14:textId="363AB208" w:rsidR="00CB23B8" w:rsidRPr="00CE4A06" w:rsidRDefault="00EB08EB" w:rsidP="00E31D88">
      <w:pPr>
        <w:jc w:val="both"/>
        <w:rPr>
          <w:rFonts w:asciiTheme="majorHAnsi" w:hAnsiTheme="majorHAnsi" w:cstheme="majorHAnsi"/>
          <w:b/>
          <w:bCs/>
        </w:rPr>
      </w:pPr>
      <w:r w:rsidRPr="00CE4A06">
        <w:rPr>
          <w:rFonts w:asciiTheme="majorHAnsi" w:hAnsiTheme="majorHAnsi" w:cstheme="majorHAnsi"/>
        </w:rPr>
        <w:br/>
      </w:r>
    </w:p>
    <w:p w14:paraId="6B32E94D" w14:textId="77777777" w:rsidR="00CB23B8" w:rsidRPr="00CE4A06" w:rsidRDefault="00CB23B8">
      <w:pPr>
        <w:rPr>
          <w:rFonts w:asciiTheme="majorHAnsi" w:hAnsiTheme="majorHAnsi" w:cstheme="majorHAnsi"/>
          <w:b/>
          <w:bCs/>
        </w:rPr>
      </w:pPr>
      <w:r w:rsidRPr="00CE4A06">
        <w:rPr>
          <w:rFonts w:asciiTheme="majorHAnsi" w:hAnsiTheme="majorHAnsi" w:cstheme="majorHAnsi"/>
          <w:b/>
          <w:bCs/>
        </w:rPr>
        <w:br w:type="page"/>
      </w:r>
    </w:p>
    <w:p w14:paraId="3CC500F1" w14:textId="0AF21B5C" w:rsidR="00EB08EB" w:rsidRPr="00CE4A06" w:rsidRDefault="00EB08EB" w:rsidP="00D737C4">
      <w:pPr>
        <w:pStyle w:val="Heading1"/>
        <w:jc w:val="center"/>
        <w:rPr>
          <w:rFonts w:cstheme="majorHAnsi"/>
          <w:b/>
          <w:bCs/>
          <w:color w:val="auto"/>
        </w:rPr>
      </w:pPr>
      <w:r w:rsidRPr="00CE4A06">
        <w:rPr>
          <w:rFonts w:cstheme="majorHAnsi"/>
          <w:b/>
          <w:bCs/>
          <w:color w:val="auto"/>
        </w:rPr>
        <w:lastRenderedPageBreak/>
        <w:t>2. Principles of Virtualisation</w:t>
      </w:r>
    </w:p>
    <w:p w14:paraId="6CC1E99A" w14:textId="77777777" w:rsidR="00EB08EB" w:rsidRPr="00CE4A06" w:rsidRDefault="00EB08EB" w:rsidP="00E31D88">
      <w:pPr>
        <w:pStyle w:val="Heading2"/>
        <w:jc w:val="both"/>
        <w:rPr>
          <w:rFonts w:cstheme="majorHAnsi"/>
          <w:b/>
          <w:bCs/>
          <w:color w:val="auto"/>
        </w:rPr>
      </w:pPr>
      <w:r w:rsidRPr="00CE4A06">
        <w:rPr>
          <w:rFonts w:cstheme="majorHAnsi"/>
          <w:b/>
          <w:bCs/>
          <w:color w:val="auto"/>
        </w:rPr>
        <w:t>2.1 Definition and Conceptual Foundations</w:t>
      </w:r>
    </w:p>
    <w:p w14:paraId="5A15DD42" w14:textId="77777777" w:rsidR="00E31D88" w:rsidRPr="00CE4A06" w:rsidRDefault="00E31D88" w:rsidP="00E31D88">
      <w:pPr>
        <w:jc w:val="both"/>
        <w:rPr>
          <w:rFonts w:asciiTheme="majorHAnsi" w:hAnsiTheme="majorHAnsi" w:cstheme="majorHAnsi"/>
        </w:rPr>
      </w:pPr>
      <w:r w:rsidRPr="00CE4A06">
        <w:rPr>
          <w:rFonts w:asciiTheme="majorHAnsi" w:hAnsiTheme="majorHAnsi" w:cstheme="majorHAnsi"/>
        </w:rPr>
        <w:t>Virtualisation is a technology which is underpinning cloud computing technology and can lead to the abstraction of physical computing resources into a variety of logical instances so that it can effectively make use of hardware infrastructure. The essence of virtualisation is that software is no longer tied to the specific hardware, so that several operating systems and applications can operate simultaneously on one physical machine. This is accomplished by a software layer called a hypervisor or Virtual Machine Monitor (VMM) that is tasked with controlling the allocation of resources, as well as providing isolation between the virtual machines (VMs) [6].</w:t>
      </w:r>
    </w:p>
    <w:p w14:paraId="5D747174" w14:textId="77777777" w:rsidR="00E31D88" w:rsidRPr="00CE4A06" w:rsidRDefault="00E31D88" w:rsidP="00E31D88">
      <w:pPr>
        <w:jc w:val="both"/>
        <w:rPr>
          <w:rFonts w:asciiTheme="majorHAnsi" w:hAnsiTheme="majorHAnsi" w:cstheme="majorHAnsi"/>
        </w:rPr>
      </w:pPr>
      <w:r w:rsidRPr="00CE4A06">
        <w:rPr>
          <w:rFonts w:asciiTheme="majorHAnsi" w:hAnsiTheme="majorHAnsi" w:cstheme="majorHAnsi"/>
        </w:rPr>
        <w:t>The hypervisor also reacts dynamically to resource demands in a dynamically scheduled way and allocates computing power in the form of CPU cycles, memory, and storage to every VM, enhancing efficiency of the system overall. This is especially important in cloud environments, which have multi-tenancy with the need of secure and isolated execution environments by different users who share the physical infrastructure [7]. In addition, the virtualisation facilitates independence of hardware, whereby the programs can be transferred to new physical systems without being altered, which is crucial in load balancing as well as disaster recovery.</w:t>
      </w:r>
    </w:p>
    <w:p w14:paraId="0CAA8B3A" w14:textId="5DF364F2" w:rsidR="00EB08EB" w:rsidRPr="00CE4A06" w:rsidRDefault="00EB08EB" w:rsidP="00E31D88">
      <w:pPr>
        <w:pStyle w:val="Heading2"/>
        <w:jc w:val="both"/>
        <w:rPr>
          <w:rFonts w:cstheme="majorHAnsi"/>
          <w:b/>
          <w:bCs/>
          <w:color w:val="auto"/>
        </w:rPr>
      </w:pPr>
      <w:r w:rsidRPr="00CE4A06">
        <w:rPr>
          <w:rFonts w:cstheme="majorHAnsi"/>
          <w:b/>
          <w:bCs/>
          <w:color w:val="auto"/>
        </w:rPr>
        <w:t>2.2 Types of Virtualisation Architectures</w:t>
      </w:r>
    </w:p>
    <w:p w14:paraId="29772FF8" w14:textId="77777777" w:rsidR="00E31D88" w:rsidRPr="00CE4A06" w:rsidRDefault="00E31D88" w:rsidP="00E31D88">
      <w:pPr>
        <w:jc w:val="both"/>
        <w:rPr>
          <w:rFonts w:asciiTheme="majorHAnsi" w:hAnsiTheme="majorHAnsi" w:cstheme="majorHAnsi"/>
        </w:rPr>
      </w:pPr>
      <w:r w:rsidRPr="00CE4A06">
        <w:rPr>
          <w:rFonts w:asciiTheme="majorHAnsi" w:hAnsiTheme="majorHAnsi" w:cstheme="majorHAnsi"/>
        </w:rPr>
        <w:t>The overall types of Virtualisation technologies are classified into two types according to the location of the hypervisor and how the hypervisor operates.</w:t>
      </w:r>
    </w:p>
    <w:p w14:paraId="3D7983FC" w14:textId="409183B9" w:rsidR="00D737C4" w:rsidRPr="00CE4A06" w:rsidRDefault="00EB08EB" w:rsidP="00E31D88">
      <w:pPr>
        <w:jc w:val="both"/>
        <w:rPr>
          <w:rFonts w:asciiTheme="majorHAnsi" w:hAnsiTheme="majorHAnsi" w:cstheme="majorHAnsi"/>
          <w:b/>
          <w:bCs/>
        </w:rPr>
      </w:pPr>
      <w:r w:rsidRPr="00CE4A06">
        <w:rPr>
          <w:rFonts w:asciiTheme="majorHAnsi" w:hAnsiTheme="majorHAnsi" w:cstheme="majorHAnsi"/>
          <w:b/>
          <w:bCs/>
        </w:rPr>
        <w:t>Type 1 (Bare-Metal Hypervisors):</w:t>
      </w:r>
    </w:p>
    <w:p w14:paraId="2B5ABD1F" w14:textId="77777777" w:rsidR="00E31D88" w:rsidRPr="00CE4A06" w:rsidRDefault="00EB08EB" w:rsidP="00E31D88">
      <w:pPr>
        <w:jc w:val="both"/>
        <w:rPr>
          <w:rFonts w:asciiTheme="majorHAnsi" w:hAnsiTheme="majorHAnsi" w:cstheme="majorHAnsi"/>
        </w:rPr>
      </w:pPr>
      <w:r w:rsidRPr="00CE4A06">
        <w:rPr>
          <w:rFonts w:asciiTheme="majorHAnsi" w:hAnsiTheme="majorHAnsi" w:cstheme="majorHAnsi"/>
        </w:rPr>
        <w:t xml:space="preserve">Type 1 hypervisors run directly on the host’s physical hardware, eliminating the need for an underlying operating system. </w:t>
      </w:r>
      <w:r w:rsidR="00E31D88" w:rsidRPr="00CE4A06">
        <w:rPr>
          <w:rFonts w:asciiTheme="majorHAnsi" w:hAnsiTheme="majorHAnsi" w:cstheme="majorHAnsi"/>
        </w:rPr>
        <w:t>This architecture is better than the rest in performance, scalability as well as security because of less overhead and direct access to the hardware resources. Enterprise-level solutions like VMware ESXi and Xen are examples of enterprise-grade solutions in use in data centers and cloud environments [8].</w:t>
      </w:r>
    </w:p>
    <w:p w14:paraId="3C2E31DC" w14:textId="2647CB9B" w:rsidR="00D737C4" w:rsidRPr="00CE4A06" w:rsidRDefault="00EB08EB" w:rsidP="00E31D88">
      <w:pPr>
        <w:jc w:val="both"/>
        <w:rPr>
          <w:rFonts w:asciiTheme="majorHAnsi" w:hAnsiTheme="majorHAnsi" w:cstheme="majorHAnsi"/>
          <w:b/>
          <w:bCs/>
        </w:rPr>
      </w:pPr>
      <w:r w:rsidRPr="00CE4A06">
        <w:rPr>
          <w:rFonts w:asciiTheme="majorHAnsi" w:hAnsiTheme="majorHAnsi" w:cstheme="majorHAnsi"/>
          <w:b/>
          <w:bCs/>
        </w:rPr>
        <w:t>Type 2 (Hosted Hypervisors):</w:t>
      </w:r>
    </w:p>
    <w:p w14:paraId="74B99091" w14:textId="750B8DC0" w:rsidR="00EB08EB" w:rsidRPr="00CE4A06" w:rsidRDefault="00E31D88" w:rsidP="00E31D88">
      <w:pPr>
        <w:jc w:val="both"/>
        <w:rPr>
          <w:rFonts w:asciiTheme="majorHAnsi" w:hAnsiTheme="majorHAnsi" w:cstheme="majorHAnsi"/>
        </w:rPr>
      </w:pPr>
      <w:r w:rsidRPr="00CE4A06">
        <w:rPr>
          <w:rFonts w:asciiTheme="majorHAnsi" w:hAnsiTheme="majorHAnsi" w:cstheme="majorHAnsi"/>
        </w:rPr>
        <w:t>Conversely, Type 2 hypervisors run over a traditional host operating system, as an application layer. Although this strategy is both easier to install and use, it also creates new overhead since it is based on the reliance on the host OS, which makes it less efficient than bare-metal implementations. They are typically used in development and testing environments, with common ones being VirtualBox and VMware Workstation [9].</w:t>
      </w:r>
    </w:p>
    <w:p w14:paraId="0DEC0FD4" w14:textId="1B2D2C41" w:rsidR="00EB08EB" w:rsidRPr="00CE4A06" w:rsidRDefault="00EB08EB" w:rsidP="00E31D88">
      <w:pPr>
        <w:jc w:val="both"/>
        <w:rPr>
          <w:rFonts w:asciiTheme="majorHAnsi" w:hAnsiTheme="majorHAnsi" w:cstheme="majorHAnsi"/>
        </w:rPr>
      </w:pPr>
    </w:p>
    <w:p w14:paraId="3427E2F3" w14:textId="77777777" w:rsidR="00EB08EB" w:rsidRPr="00CE4A06" w:rsidRDefault="00EB08EB" w:rsidP="00E31D88">
      <w:pPr>
        <w:pStyle w:val="Heading2"/>
        <w:jc w:val="both"/>
        <w:rPr>
          <w:rFonts w:cstheme="majorHAnsi"/>
          <w:b/>
          <w:bCs/>
          <w:color w:val="auto"/>
        </w:rPr>
      </w:pPr>
      <w:r w:rsidRPr="00CE4A06">
        <w:rPr>
          <w:rFonts w:cstheme="majorHAnsi"/>
          <w:b/>
          <w:bCs/>
          <w:color w:val="auto"/>
        </w:rPr>
        <w:lastRenderedPageBreak/>
        <w:t>2.3 Virtualisation of Shared Hardware: Practical Perspective</w:t>
      </w:r>
    </w:p>
    <w:p w14:paraId="60B11628" w14:textId="77777777" w:rsidR="00E31D88" w:rsidRPr="00CE4A06" w:rsidRDefault="00E31D88" w:rsidP="004F438F">
      <w:pPr>
        <w:jc w:val="both"/>
        <w:rPr>
          <w:rFonts w:asciiTheme="majorHAnsi" w:hAnsiTheme="majorHAnsi" w:cstheme="majorHAnsi"/>
        </w:rPr>
      </w:pPr>
      <w:r w:rsidRPr="00CE4A06">
        <w:rPr>
          <w:rFonts w:asciiTheme="majorHAnsi" w:hAnsiTheme="majorHAnsi" w:cstheme="majorHAnsi"/>
        </w:rPr>
        <w:t xml:space="preserve">One of the main uses of virtualisation is efficient sharing of real hardware by a number of virtual machines. A VPN can support dozens of VMs that have their own virtual CPU, memory allocation, and storage space along with network interfaces in the typical cloud data </w:t>
      </w:r>
      <w:proofErr w:type="spellStart"/>
      <w:r w:rsidRPr="00CE4A06">
        <w:rPr>
          <w:rFonts w:asciiTheme="majorHAnsi" w:hAnsiTheme="majorHAnsi" w:cstheme="majorHAnsi"/>
        </w:rPr>
        <w:t>centre</w:t>
      </w:r>
      <w:proofErr w:type="spellEnd"/>
      <w:r w:rsidRPr="00CE4A06">
        <w:rPr>
          <w:rFonts w:asciiTheme="majorHAnsi" w:hAnsiTheme="majorHAnsi" w:cstheme="majorHAnsi"/>
        </w:rPr>
        <w:t xml:space="preserve"> on a single physical server. The hypervisor isolates these VMs severely and permits the sharing of resources by using resource scheduling algorithms like time-slicing and memory ballooning [10]. On the implementation side, take that of a physical server having 32 GB of RAM and 16 cores of CPU. With the virtualisation, this server can be divided into several VMs- say four VMs with each having 8 GB RAM and 4 CPU cores. All VMs are independent with various operating systems like Linux or windows as well as applications. This method greatly enhances the </w:t>
      </w:r>
      <w:proofErr w:type="spellStart"/>
      <w:r w:rsidRPr="00CE4A06">
        <w:rPr>
          <w:rFonts w:asciiTheme="majorHAnsi" w:hAnsiTheme="majorHAnsi" w:cstheme="majorHAnsi"/>
        </w:rPr>
        <w:t>utilisation</w:t>
      </w:r>
      <w:proofErr w:type="spellEnd"/>
      <w:r w:rsidRPr="00CE4A06">
        <w:rPr>
          <w:rFonts w:asciiTheme="majorHAnsi" w:hAnsiTheme="majorHAnsi" w:cstheme="majorHAnsi"/>
        </w:rPr>
        <w:t xml:space="preserve"> of the hardware in contrast to traditional single application servers. In the enterprise cloud system, orchestration systems take this model a step further, by dynamically deploying and shutting down VMs in response to workload requirements, thus resulting in elasticity and cost-efficiency.</w:t>
      </w:r>
    </w:p>
    <w:p w14:paraId="35A21F36" w14:textId="5B7CE02D" w:rsidR="00EB08EB" w:rsidRPr="00CE4A06" w:rsidRDefault="00EB08EB" w:rsidP="00D737C4">
      <w:pPr>
        <w:pStyle w:val="Heading2"/>
        <w:rPr>
          <w:rFonts w:cstheme="majorHAnsi"/>
          <w:b/>
          <w:bCs/>
          <w:color w:val="auto"/>
        </w:rPr>
      </w:pPr>
      <w:r w:rsidRPr="00CE4A06">
        <w:rPr>
          <w:rFonts w:cstheme="majorHAnsi"/>
          <w:b/>
          <w:bCs/>
          <w:color w:val="auto"/>
        </w:rPr>
        <w:t>2.4 Limitations of Virtualisation</w:t>
      </w:r>
    </w:p>
    <w:p w14:paraId="0A7BCE40" w14:textId="77777777" w:rsidR="00E31D88" w:rsidRPr="00CE4A06" w:rsidRDefault="00E31D88" w:rsidP="00CB23B8">
      <w:pPr>
        <w:jc w:val="both"/>
        <w:rPr>
          <w:rFonts w:asciiTheme="majorHAnsi" w:hAnsiTheme="majorHAnsi" w:cstheme="majorHAnsi"/>
        </w:rPr>
      </w:pPr>
      <w:r w:rsidRPr="00CE4A06">
        <w:rPr>
          <w:rFonts w:asciiTheme="majorHAnsi" w:hAnsiTheme="majorHAnsi" w:cstheme="majorHAnsi"/>
        </w:rPr>
        <w:t>Although virtualisation has its benefits, there are a number of constraints, which it introduces, which has spurred the development of containerisation technologies. A key disadvantage is the high overhead cost of operating several full-fledged operating systems over the same host. The VMs of each VM need their own kernel and libraries in the system, which consumes more memory and storage capacity [11].</w:t>
      </w:r>
    </w:p>
    <w:p w14:paraId="798836E0" w14:textId="1609A140" w:rsidR="00EB08EB" w:rsidRPr="00CE4A06" w:rsidRDefault="00EB08EB" w:rsidP="00CB23B8">
      <w:pPr>
        <w:jc w:val="both"/>
        <w:rPr>
          <w:rFonts w:asciiTheme="majorHAnsi" w:hAnsiTheme="majorHAnsi" w:cstheme="majorHAnsi"/>
        </w:rPr>
      </w:pPr>
      <w:r w:rsidRPr="00CE4A06">
        <w:rPr>
          <w:rFonts w:asciiTheme="majorHAnsi" w:hAnsiTheme="majorHAnsi" w:cstheme="majorHAnsi"/>
        </w:rPr>
        <w:t xml:space="preserve">Additionally, VM provisioning and boot times are relatively slow, often taking several minutes to </w:t>
      </w:r>
      <w:proofErr w:type="spellStart"/>
      <w:r w:rsidRPr="00CE4A06">
        <w:rPr>
          <w:rFonts w:asciiTheme="majorHAnsi" w:hAnsiTheme="majorHAnsi" w:cstheme="majorHAnsi"/>
        </w:rPr>
        <w:t>initialise</w:t>
      </w:r>
      <w:proofErr w:type="spellEnd"/>
      <w:r w:rsidRPr="00CE4A06">
        <w:rPr>
          <w:rFonts w:asciiTheme="majorHAnsi" w:hAnsiTheme="majorHAnsi" w:cstheme="majorHAnsi"/>
        </w:rPr>
        <w:t xml:space="preserve"> an operating system, which can hinder rapid scaling in dynamic environments. This limitation is particularly problematic in modern cloud-native applications that require near-instantaneous deployment and scaling capabilities.</w:t>
      </w:r>
    </w:p>
    <w:p w14:paraId="79AE1C9E" w14:textId="77777777" w:rsidR="00EB08EB" w:rsidRPr="00CE4A06" w:rsidRDefault="00EB08EB" w:rsidP="00CB23B8">
      <w:pPr>
        <w:jc w:val="both"/>
        <w:rPr>
          <w:rFonts w:asciiTheme="majorHAnsi" w:hAnsiTheme="majorHAnsi" w:cstheme="majorHAnsi"/>
        </w:rPr>
      </w:pPr>
      <w:r w:rsidRPr="00CE4A06">
        <w:rPr>
          <w:rFonts w:asciiTheme="majorHAnsi" w:hAnsiTheme="majorHAnsi" w:cstheme="majorHAnsi"/>
        </w:rPr>
        <w:t>Another challenge is resource duplication, where identical operating system components are replicated across multiple VMs, resulting in inefficient use of system resources. Furthermore, while hypervisors provide strong isolation, they can introduce performance bottlenecks due to context switching and resource contention among VMs [12].</w:t>
      </w:r>
    </w:p>
    <w:p w14:paraId="278CD34F" w14:textId="77777777" w:rsidR="00EB08EB" w:rsidRPr="00CE4A06" w:rsidRDefault="00EB08EB" w:rsidP="00CB23B8">
      <w:pPr>
        <w:jc w:val="both"/>
        <w:rPr>
          <w:rFonts w:asciiTheme="majorHAnsi" w:hAnsiTheme="majorHAnsi" w:cstheme="majorHAnsi"/>
        </w:rPr>
      </w:pPr>
      <w:r w:rsidRPr="00CE4A06">
        <w:rPr>
          <w:rFonts w:asciiTheme="majorHAnsi" w:hAnsiTheme="majorHAnsi" w:cstheme="majorHAnsi"/>
        </w:rPr>
        <w:t>These limitations highlight the need for more lightweight virtualisation approaches, setting the stage for containerisation technologies such as Docker, which will be explored in the subsequent section.</w:t>
      </w:r>
    </w:p>
    <w:p w14:paraId="2FD21E0C" w14:textId="1EA75BA0" w:rsidR="00CB23B8" w:rsidRPr="00CE4A06" w:rsidRDefault="00CB23B8" w:rsidP="00CB23B8">
      <w:pPr>
        <w:jc w:val="both"/>
        <w:rPr>
          <w:rFonts w:asciiTheme="majorHAnsi" w:hAnsiTheme="majorHAnsi" w:cstheme="majorHAnsi"/>
          <w:b/>
          <w:bCs/>
        </w:rPr>
      </w:pPr>
    </w:p>
    <w:p w14:paraId="15F0A9E3" w14:textId="2AD77C51" w:rsidR="00EB08EB" w:rsidRPr="00CE4A06" w:rsidRDefault="00EB08EB" w:rsidP="00D737C4">
      <w:pPr>
        <w:pStyle w:val="Heading1"/>
        <w:jc w:val="center"/>
        <w:rPr>
          <w:rFonts w:cstheme="majorHAnsi"/>
          <w:b/>
          <w:bCs/>
          <w:color w:val="auto"/>
        </w:rPr>
      </w:pPr>
      <w:r w:rsidRPr="00CE4A06">
        <w:rPr>
          <w:rFonts w:cstheme="majorHAnsi"/>
          <w:b/>
          <w:bCs/>
          <w:color w:val="auto"/>
        </w:rPr>
        <w:lastRenderedPageBreak/>
        <w:t>3. Containerisation and Docker</w:t>
      </w:r>
    </w:p>
    <w:p w14:paraId="4CB23597" w14:textId="77777777" w:rsidR="00EB08EB" w:rsidRPr="00CE4A06" w:rsidRDefault="00EB08EB" w:rsidP="00D737C4">
      <w:pPr>
        <w:pStyle w:val="Heading2"/>
        <w:rPr>
          <w:rFonts w:cstheme="majorHAnsi"/>
          <w:b/>
          <w:bCs/>
          <w:color w:val="auto"/>
        </w:rPr>
      </w:pPr>
      <w:r w:rsidRPr="00CE4A06">
        <w:rPr>
          <w:rFonts w:cstheme="majorHAnsi"/>
          <w:b/>
          <w:bCs/>
          <w:color w:val="auto"/>
        </w:rPr>
        <w:t>3.1 Concept and Architecture of Containerisation</w:t>
      </w:r>
    </w:p>
    <w:p w14:paraId="6BBED0AC" w14:textId="77777777" w:rsidR="00EB08EB" w:rsidRPr="00CE4A06" w:rsidRDefault="00EB08EB" w:rsidP="00CB23B8">
      <w:pPr>
        <w:jc w:val="both"/>
        <w:rPr>
          <w:rFonts w:asciiTheme="majorHAnsi" w:hAnsiTheme="majorHAnsi" w:cstheme="majorHAnsi"/>
        </w:rPr>
      </w:pPr>
      <w:r w:rsidRPr="00CE4A06">
        <w:rPr>
          <w:rFonts w:asciiTheme="majorHAnsi" w:hAnsiTheme="majorHAnsi" w:cstheme="majorHAnsi"/>
        </w:rPr>
        <w:t xml:space="preserve">Containerisation represents a paradigm shift from traditional hardware-level virtualisation by enabling operating system-level virtualisation. Instead of </w:t>
      </w:r>
      <w:proofErr w:type="spellStart"/>
      <w:r w:rsidRPr="00CE4A06">
        <w:rPr>
          <w:rFonts w:asciiTheme="majorHAnsi" w:hAnsiTheme="majorHAnsi" w:cstheme="majorHAnsi"/>
        </w:rPr>
        <w:t>virtualising</w:t>
      </w:r>
      <w:proofErr w:type="spellEnd"/>
      <w:r w:rsidRPr="00CE4A06">
        <w:rPr>
          <w:rFonts w:asciiTheme="majorHAnsi" w:hAnsiTheme="majorHAnsi" w:cstheme="majorHAnsi"/>
        </w:rPr>
        <w:t xml:space="preserve"> the hardware stack, containerisation abstracts the operating system kernel to allow multiple isolated user-space instances, known as containers, to run concurrently on a single host system. Each container encapsulates an application along with its dependencies, libraries, and configuration files, ensuring consistent execution across diverse environments [13].</w:t>
      </w:r>
    </w:p>
    <w:p w14:paraId="19947B97" w14:textId="77777777" w:rsidR="004F438F" w:rsidRPr="00CE4A06" w:rsidRDefault="004F438F" w:rsidP="004F438F">
      <w:pPr>
        <w:jc w:val="both"/>
        <w:rPr>
          <w:rFonts w:asciiTheme="majorHAnsi" w:hAnsiTheme="majorHAnsi" w:cstheme="majorHAnsi"/>
        </w:rPr>
      </w:pPr>
      <w:r w:rsidRPr="00CE4A06">
        <w:rPr>
          <w:rFonts w:asciiTheme="majorHAnsi" w:hAnsiTheme="majorHAnsi" w:cstheme="majorHAnsi"/>
        </w:rPr>
        <w:t xml:space="preserve">The essence of containerization is based on Linux kernel technologies like namespaces and </w:t>
      </w:r>
      <w:proofErr w:type="spellStart"/>
      <w:r w:rsidRPr="00CE4A06">
        <w:rPr>
          <w:rFonts w:asciiTheme="majorHAnsi" w:hAnsiTheme="majorHAnsi" w:cstheme="majorHAnsi"/>
        </w:rPr>
        <w:t>cgroups</w:t>
      </w:r>
      <w:proofErr w:type="spellEnd"/>
      <w:r w:rsidRPr="00CE4A06">
        <w:rPr>
          <w:rFonts w:asciiTheme="majorHAnsi" w:hAnsiTheme="majorHAnsi" w:cstheme="majorHAnsi"/>
        </w:rPr>
        <w:t xml:space="preserve">. Namespaces separate processes from each other through mechanisms like process IDs, filesystems, and networking; </w:t>
      </w:r>
      <w:proofErr w:type="spellStart"/>
      <w:r w:rsidRPr="00CE4A06">
        <w:rPr>
          <w:rFonts w:asciiTheme="majorHAnsi" w:hAnsiTheme="majorHAnsi" w:cstheme="majorHAnsi"/>
        </w:rPr>
        <w:t>cgroups</w:t>
      </w:r>
      <w:proofErr w:type="spellEnd"/>
      <w:r w:rsidRPr="00CE4A06">
        <w:rPr>
          <w:rFonts w:asciiTheme="majorHAnsi" w:hAnsiTheme="majorHAnsi" w:cstheme="majorHAnsi"/>
        </w:rPr>
        <w:t xml:space="preserve"> control how much of these resources are used (CPU, ram, etc.) [14]. The architecture allows for no duplication of os’s and therefore has much less footprint than a </w:t>
      </w:r>
      <w:proofErr w:type="spellStart"/>
      <w:r w:rsidRPr="00CE4A06">
        <w:rPr>
          <w:rFonts w:asciiTheme="majorHAnsi" w:hAnsiTheme="majorHAnsi" w:cstheme="majorHAnsi"/>
        </w:rPr>
        <w:t>vm</w:t>
      </w:r>
      <w:proofErr w:type="spellEnd"/>
      <w:r w:rsidRPr="00CE4A06">
        <w:rPr>
          <w:rFonts w:asciiTheme="majorHAnsi" w:hAnsiTheme="majorHAnsi" w:cstheme="majorHAnsi"/>
        </w:rPr>
        <w:t xml:space="preserve"> would have.</w:t>
      </w:r>
    </w:p>
    <w:p w14:paraId="5478DEDD" w14:textId="77777777" w:rsidR="004F438F" w:rsidRPr="00CE4A06" w:rsidRDefault="004F438F" w:rsidP="004F438F">
      <w:pPr>
        <w:jc w:val="both"/>
        <w:rPr>
          <w:rFonts w:asciiTheme="majorHAnsi" w:hAnsiTheme="majorHAnsi" w:cstheme="majorHAnsi"/>
        </w:rPr>
      </w:pPr>
      <w:r w:rsidRPr="00CE4A06">
        <w:rPr>
          <w:rFonts w:asciiTheme="majorHAnsi" w:hAnsiTheme="majorHAnsi" w:cstheme="majorHAnsi"/>
        </w:rPr>
        <w:t xml:space="preserve">Systematically speaking, a containerized environment comprises of the host </w:t>
      </w:r>
      <w:proofErr w:type="spellStart"/>
      <w:r w:rsidRPr="00CE4A06">
        <w:rPr>
          <w:rFonts w:asciiTheme="majorHAnsi" w:hAnsiTheme="majorHAnsi" w:cstheme="majorHAnsi"/>
        </w:rPr>
        <w:t>os</w:t>
      </w:r>
      <w:proofErr w:type="spellEnd"/>
      <w:r w:rsidRPr="00CE4A06">
        <w:rPr>
          <w:rFonts w:asciiTheme="majorHAnsi" w:hAnsiTheme="majorHAnsi" w:cstheme="majorHAnsi"/>
        </w:rPr>
        <w:t>, container runtime (Docker engine) and several containers running on top of the same kernel. The hierarchical nature allows quick creation as well as optimal use of resources which makes containers better suited to run cloud native apps.</w:t>
      </w:r>
    </w:p>
    <w:p w14:paraId="70488C1E" w14:textId="2FE738C0" w:rsidR="00EB08EB" w:rsidRPr="00CE4A06" w:rsidRDefault="00EB08EB" w:rsidP="004F438F">
      <w:pPr>
        <w:pStyle w:val="Heading2"/>
        <w:rPr>
          <w:rFonts w:cstheme="majorHAnsi"/>
          <w:b/>
          <w:bCs/>
          <w:color w:val="auto"/>
        </w:rPr>
      </w:pPr>
      <w:r w:rsidRPr="00CE4A06">
        <w:rPr>
          <w:rFonts w:cstheme="majorHAnsi"/>
          <w:b/>
          <w:bCs/>
          <w:color w:val="auto"/>
        </w:rPr>
        <w:t>3.2 Benefits of Containerisation in Cloud Environments</w:t>
      </w:r>
    </w:p>
    <w:p w14:paraId="445CFEB4" w14:textId="77777777" w:rsidR="00E31D88" w:rsidRPr="00CE4A06" w:rsidRDefault="00E31D88" w:rsidP="00E31D88">
      <w:pPr>
        <w:jc w:val="both"/>
        <w:rPr>
          <w:rFonts w:asciiTheme="majorHAnsi" w:hAnsiTheme="majorHAnsi" w:cstheme="majorHAnsi"/>
        </w:rPr>
      </w:pPr>
      <w:r w:rsidRPr="00CE4A06">
        <w:rPr>
          <w:rFonts w:asciiTheme="majorHAnsi" w:hAnsiTheme="majorHAnsi" w:cstheme="majorHAnsi"/>
        </w:rPr>
        <w:t>Containerisation has a number of benefits that directly solve the problems of the traditional virtualisation. The greatest advantages include portability because all required dependencies are included in containers, so that an application can reliably operate in a development environment, testing environment, and production environment, without any adjustments [15]. Another key advantage is scalability. Workload is quickly horizontally scaled by instantiating and terminating containers in seconds. Such a feature is required in microservices-driven architectures, in which applications are broken down into loosely coupled services, which can be independently deployed and scaled [16]. Also, containerisation makes resources efficient by sharing the host operating system kernel and the memory, and storage overhead minimizes. This results in increased density deployments than VMs, which need a complete OS per instance. Moreover, containers facilitate quicker deployments, which fits the DevOps practice and continuous integration/continuous deployment (CI/CD) pipelines where continuous rollbacks and updates are necessary [17].</w:t>
      </w:r>
    </w:p>
    <w:p w14:paraId="505EA98D" w14:textId="0BA497B7" w:rsidR="00EB08EB" w:rsidRPr="00CE4A06" w:rsidRDefault="00EB08EB" w:rsidP="00D737C4">
      <w:pPr>
        <w:pStyle w:val="Heading2"/>
        <w:rPr>
          <w:rFonts w:cstheme="majorHAnsi"/>
          <w:b/>
          <w:bCs/>
          <w:color w:val="auto"/>
        </w:rPr>
      </w:pPr>
      <w:r w:rsidRPr="00CE4A06">
        <w:rPr>
          <w:rFonts w:cstheme="majorHAnsi"/>
          <w:b/>
          <w:bCs/>
          <w:color w:val="auto"/>
        </w:rPr>
        <w:lastRenderedPageBreak/>
        <w:t>3.3 Docker: Architecture and Core Components</w:t>
      </w:r>
    </w:p>
    <w:p w14:paraId="28822FD7" w14:textId="77777777" w:rsidR="00E31D88" w:rsidRPr="00CE4A06" w:rsidRDefault="00E31D88" w:rsidP="00E31D88">
      <w:pPr>
        <w:jc w:val="both"/>
        <w:rPr>
          <w:rFonts w:asciiTheme="majorHAnsi" w:hAnsiTheme="majorHAnsi" w:cstheme="majorHAnsi"/>
          <w:shd w:val="clear" w:color="auto" w:fill="FFFFFF"/>
        </w:rPr>
      </w:pPr>
      <w:r w:rsidRPr="00CE4A06">
        <w:rPr>
          <w:rFonts w:asciiTheme="majorHAnsi" w:hAnsiTheme="majorHAnsi" w:cstheme="majorHAnsi"/>
          <w:shd w:val="clear" w:color="auto" w:fill="FFFFFF"/>
        </w:rPr>
        <w:t>Docker became the leading containerisation platform because it is simple, easily extensible, and well-supported ecosystem. Docker is a one-stop solution to application development, distribution, and execution of containers.</w:t>
      </w:r>
    </w:p>
    <w:p w14:paraId="161193DE" w14:textId="676BAABE" w:rsidR="00EB08EB" w:rsidRPr="00CE4A06" w:rsidRDefault="00EB08EB" w:rsidP="00CB23B8">
      <w:pPr>
        <w:jc w:val="both"/>
        <w:rPr>
          <w:rFonts w:asciiTheme="majorHAnsi" w:hAnsiTheme="majorHAnsi" w:cstheme="majorHAnsi"/>
        </w:rPr>
      </w:pPr>
      <w:r w:rsidRPr="00CE4A06">
        <w:rPr>
          <w:rFonts w:asciiTheme="majorHAnsi" w:hAnsiTheme="majorHAnsi" w:cstheme="majorHAnsi"/>
        </w:rPr>
        <w:t>The Docker architecture is composed of several key components:</w:t>
      </w:r>
    </w:p>
    <w:p w14:paraId="3B625E60" w14:textId="77777777" w:rsidR="00EB08EB" w:rsidRPr="00CE4A06" w:rsidRDefault="00EB08EB" w:rsidP="00CB23B8">
      <w:pPr>
        <w:numPr>
          <w:ilvl w:val="0"/>
          <w:numId w:val="26"/>
        </w:numPr>
        <w:jc w:val="both"/>
        <w:rPr>
          <w:rFonts w:asciiTheme="majorHAnsi" w:hAnsiTheme="majorHAnsi" w:cstheme="majorHAnsi"/>
        </w:rPr>
      </w:pPr>
      <w:r w:rsidRPr="00CE4A06">
        <w:rPr>
          <w:rFonts w:asciiTheme="majorHAnsi" w:hAnsiTheme="majorHAnsi" w:cstheme="majorHAnsi"/>
          <w:b/>
          <w:bCs/>
        </w:rPr>
        <w:t>Docker Engine:</w:t>
      </w:r>
      <w:r w:rsidRPr="00CE4A06">
        <w:rPr>
          <w:rFonts w:asciiTheme="majorHAnsi" w:hAnsiTheme="majorHAnsi" w:cstheme="majorHAnsi"/>
        </w:rPr>
        <w:t xml:space="preserve"> The core runtime responsible for creating and managing containers. It includes the daemon (</w:t>
      </w:r>
      <w:proofErr w:type="spellStart"/>
      <w:r w:rsidRPr="00CE4A06">
        <w:rPr>
          <w:rFonts w:asciiTheme="majorHAnsi" w:hAnsiTheme="majorHAnsi" w:cstheme="majorHAnsi"/>
        </w:rPr>
        <w:t>dockerd</w:t>
      </w:r>
      <w:proofErr w:type="spellEnd"/>
      <w:r w:rsidRPr="00CE4A06">
        <w:rPr>
          <w:rFonts w:asciiTheme="majorHAnsi" w:hAnsiTheme="majorHAnsi" w:cstheme="majorHAnsi"/>
        </w:rPr>
        <w:t xml:space="preserve">), which handles container lifecycle operations. </w:t>
      </w:r>
    </w:p>
    <w:p w14:paraId="47CB6197" w14:textId="77777777" w:rsidR="00EB08EB" w:rsidRPr="00CE4A06" w:rsidRDefault="00EB08EB" w:rsidP="00CB23B8">
      <w:pPr>
        <w:numPr>
          <w:ilvl w:val="0"/>
          <w:numId w:val="26"/>
        </w:numPr>
        <w:jc w:val="both"/>
        <w:rPr>
          <w:rFonts w:asciiTheme="majorHAnsi" w:hAnsiTheme="majorHAnsi" w:cstheme="majorHAnsi"/>
        </w:rPr>
      </w:pPr>
      <w:r w:rsidRPr="00CE4A06">
        <w:rPr>
          <w:rFonts w:asciiTheme="majorHAnsi" w:hAnsiTheme="majorHAnsi" w:cstheme="majorHAnsi"/>
          <w:b/>
          <w:bCs/>
        </w:rPr>
        <w:t>Docker CLI:</w:t>
      </w:r>
      <w:r w:rsidRPr="00CE4A06">
        <w:rPr>
          <w:rFonts w:asciiTheme="majorHAnsi" w:hAnsiTheme="majorHAnsi" w:cstheme="majorHAnsi"/>
        </w:rPr>
        <w:t xml:space="preserve"> A command-line interface that allows users to interact with the Docker daemon using commands such as docker build, docker run, and docker push. </w:t>
      </w:r>
    </w:p>
    <w:p w14:paraId="606BBA17" w14:textId="77777777" w:rsidR="00EB08EB" w:rsidRPr="00CE4A06" w:rsidRDefault="00EB08EB" w:rsidP="00CB23B8">
      <w:pPr>
        <w:numPr>
          <w:ilvl w:val="0"/>
          <w:numId w:val="26"/>
        </w:numPr>
        <w:jc w:val="both"/>
        <w:rPr>
          <w:rFonts w:asciiTheme="majorHAnsi" w:hAnsiTheme="majorHAnsi" w:cstheme="majorHAnsi"/>
        </w:rPr>
      </w:pPr>
      <w:r w:rsidRPr="00CE4A06">
        <w:rPr>
          <w:rFonts w:asciiTheme="majorHAnsi" w:hAnsiTheme="majorHAnsi" w:cstheme="majorHAnsi"/>
          <w:b/>
          <w:bCs/>
        </w:rPr>
        <w:t>Docker Images:</w:t>
      </w:r>
      <w:r w:rsidRPr="00CE4A06">
        <w:rPr>
          <w:rFonts w:asciiTheme="majorHAnsi" w:hAnsiTheme="majorHAnsi" w:cstheme="majorHAnsi"/>
        </w:rPr>
        <w:t xml:space="preserve"> Immutable templates used to create containers. Images are constructed in layers, enabling efficient storage and reuse. </w:t>
      </w:r>
    </w:p>
    <w:p w14:paraId="1FCEF533" w14:textId="77777777" w:rsidR="00EB08EB" w:rsidRPr="00CE4A06" w:rsidRDefault="00EB08EB" w:rsidP="00CB23B8">
      <w:pPr>
        <w:numPr>
          <w:ilvl w:val="0"/>
          <w:numId w:val="26"/>
        </w:numPr>
        <w:jc w:val="both"/>
        <w:rPr>
          <w:rFonts w:asciiTheme="majorHAnsi" w:hAnsiTheme="majorHAnsi" w:cstheme="majorHAnsi"/>
        </w:rPr>
      </w:pPr>
      <w:r w:rsidRPr="00CE4A06">
        <w:rPr>
          <w:rFonts w:asciiTheme="majorHAnsi" w:hAnsiTheme="majorHAnsi" w:cstheme="majorHAnsi"/>
          <w:b/>
          <w:bCs/>
        </w:rPr>
        <w:t>Docker Hub:</w:t>
      </w:r>
      <w:r w:rsidRPr="00CE4A06">
        <w:rPr>
          <w:rFonts w:asciiTheme="majorHAnsi" w:hAnsiTheme="majorHAnsi" w:cstheme="majorHAnsi"/>
        </w:rPr>
        <w:t xml:space="preserve"> A cloud-based registry service that allows users to store, share, and distribute container images. </w:t>
      </w:r>
    </w:p>
    <w:p w14:paraId="0C6CA87A" w14:textId="77777777" w:rsidR="00E31D88" w:rsidRPr="00CE4A06" w:rsidRDefault="00E31D88" w:rsidP="00E31D88">
      <w:pPr>
        <w:jc w:val="both"/>
        <w:rPr>
          <w:rFonts w:asciiTheme="majorHAnsi" w:hAnsiTheme="majorHAnsi" w:cstheme="majorHAnsi"/>
        </w:rPr>
      </w:pPr>
      <w:r w:rsidRPr="00CE4A06">
        <w:rPr>
          <w:rFonts w:asciiTheme="majorHAnsi" w:hAnsiTheme="majorHAnsi" w:cstheme="majorHAnsi"/>
        </w:rPr>
        <w:t>Workflow-wise, developers specify application environments in Dockerfiles, a set of instructions on how to build images. These images are then brought into existence as containers, so that there is a uniform runtime behaviour across different platforms [18].</w:t>
      </w:r>
    </w:p>
    <w:p w14:paraId="0288D0D4" w14:textId="73367D2A" w:rsidR="00EB08EB" w:rsidRPr="00CE4A06" w:rsidRDefault="00EB08EB" w:rsidP="00D737C4">
      <w:pPr>
        <w:pStyle w:val="Heading2"/>
        <w:rPr>
          <w:rFonts w:cstheme="majorHAnsi"/>
          <w:b/>
          <w:bCs/>
          <w:color w:val="auto"/>
        </w:rPr>
      </w:pPr>
      <w:r w:rsidRPr="00CE4A06">
        <w:rPr>
          <w:rFonts w:cstheme="majorHAnsi"/>
          <w:b/>
          <w:bCs/>
          <w:color w:val="auto"/>
        </w:rPr>
        <w:t>3.4 Containers vs Virtual Machines: Comparative Analysis</w:t>
      </w:r>
    </w:p>
    <w:p w14:paraId="35CFDE5E" w14:textId="77777777" w:rsidR="00E31D88" w:rsidRPr="00CE4A06" w:rsidRDefault="00E31D88" w:rsidP="00E31D88">
      <w:pPr>
        <w:jc w:val="both"/>
        <w:rPr>
          <w:rFonts w:asciiTheme="majorHAnsi" w:hAnsiTheme="majorHAnsi" w:cstheme="majorHAnsi"/>
        </w:rPr>
      </w:pPr>
      <w:r w:rsidRPr="00CE4A06">
        <w:rPr>
          <w:rFonts w:asciiTheme="majorHAnsi" w:hAnsiTheme="majorHAnsi" w:cstheme="majorHAnsi"/>
        </w:rPr>
        <w:t xml:space="preserve">Although both containers and virtual machines have isolation, the architecture of each is vastly different. Virtual machines also depend on hypervisors to mimic hardware and operate full operating systems, but containers do not, which makes them less overhead-intensive and faster to start up [19]. Performance wise, containers can obtain nearly-native execution speed as there are only a small number of abstraction layers, but VMs have an extra layer of latency through hardware virtualisation. Additionally, the </w:t>
      </w:r>
      <w:proofErr w:type="spellStart"/>
      <w:r w:rsidRPr="00CE4A06">
        <w:rPr>
          <w:rFonts w:asciiTheme="majorHAnsi" w:hAnsiTheme="majorHAnsi" w:cstheme="majorHAnsi"/>
        </w:rPr>
        <w:t>start up</w:t>
      </w:r>
      <w:proofErr w:type="spellEnd"/>
      <w:r w:rsidRPr="00CE4A06">
        <w:rPr>
          <w:rFonts w:asciiTheme="majorHAnsi" w:hAnsiTheme="majorHAnsi" w:cstheme="majorHAnsi"/>
        </w:rPr>
        <w:t xml:space="preserve"> times of containers </w:t>
      </w:r>
      <w:proofErr w:type="gramStart"/>
      <w:r w:rsidRPr="00CE4A06">
        <w:rPr>
          <w:rFonts w:asciiTheme="majorHAnsi" w:hAnsiTheme="majorHAnsi" w:cstheme="majorHAnsi"/>
        </w:rPr>
        <w:t>are</w:t>
      </w:r>
      <w:proofErr w:type="gramEnd"/>
      <w:r w:rsidRPr="00CE4A06">
        <w:rPr>
          <w:rFonts w:asciiTheme="majorHAnsi" w:hAnsiTheme="majorHAnsi" w:cstheme="majorHAnsi"/>
        </w:rPr>
        <w:t xml:space="preserve"> in seconds or milliseconds, which is minutes in VMs. This renders containers very appropriate in dynamically and scaled cloud operating systems. Virtual machines, however, provide more powerful isolation guarantees since each VM performs with its own kernel. This thus makes VMs mostly popular in cases where there must be tight security lines or in cases where you are dealing with heterogeneous operating systems. In contrast, containers are ideal for microservices, stateless applications, and continuous deployment pipelines.</w:t>
      </w:r>
    </w:p>
    <w:p w14:paraId="3DD9423D" w14:textId="56347741" w:rsidR="00EB08EB" w:rsidRPr="00CE4A06" w:rsidRDefault="00EB08EB" w:rsidP="00D737C4">
      <w:pPr>
        <w:pStyle w:val="Heading2"/>
        <w:rPr>
          <w:rFonts w:cstheme="majorHAnsi"/>
          <w:b/>
          <w:bCs/>
          <w:color w:val="auto"/>
        </w:rPr>
      </w:pPr>
      <w:r w:rsidRPr="00CE4A06">
        <w:rPr>
          <w:rFonts w:cstheme="majorHAnsi"/>
          <w:b/>
          <w:bCs/>
          <w:color w:val="auto"/>
        </w:rPr>
        <w:t>3.5 Practical Implementation Context</w:t>
      </w:r>
    </w:p>
    <w:p w14:paraId="3AE5754F" w14:textId="55C5E32E" w:rsidR="00EB08EB" w:rsidRPr="00CE4A06" w:rsidRDefault="004F438F" w:rsidP="00CB23B8">
      <w:pPr>
        <w:jc w:val="both"/>
        <w:rPr>
          <w:rFonts w:asciiTheme="majorHAnsi" w:hAnsiTheme="majorHAnsi" w:cstheme="majorHAnsi"/>
        </w:rPr>
      </w:pPr>
      <w:r w:rsidRPr="00CE4A06">
        <w:rPr>
          <w:rFonts w:asciiTheme="majorHAnsi" w:hAnsiTheme="majorHAnsi" w:cstheme="majorHAnsi"/>
        </w:rPr>
        <w:t xml:space="preserve">Containerization technology has been extensively utilized for deploying website apps within a real-world context of cloud computing platforms. For example, a developer can build a Docker container </w:t>
      </w:r>
      <w:r w:rsidRPr="00CE4A06">
        <w:rPr>
          <w:rFonts w:asciiTheme="majorHAnsi" w:hAnsiTheme="majorHAnsi" w:cstheme="majorHAnsi"/>
        </w:rPr>
        <w:lastRenderedPageBreak/>
        <w:t>with an application (for instance, Nginx) and a static HTML file. The picture may also serve to deploy it on various settings with consistent behavior too. You may push it on docker hub too, then others will use this for their dev cycles / deployments etc.</w:t>
      </w:r>
    </w:p>
    <w:p w14:paraId="6FD809B9" w14:textId="77777777" w:rsidR="007D59F5" w:rsidRPr="00CE4A06" w:rsidRDefault="00EB08EB" w:rsidP="00CB23B8">
      <w:pPr>
        <w:jc w:val="both"/>
        <w:rPr>
          <w:rFonts w:asciiTheme="majorHAnsi" w:hAnsiTheme="majorHAnsi" w:cstheme="majorHAnsi"/>
          <w:b/>
          <w:bCs/>
        </w:rPr>
      </w:pPr>
      <w:r w:rsidRPr="00CE4A06">
        <w:rPr>
          <w:rFonts w:asciiTheme="majorHAnsi" w:hAnsiTheme="majorHAnsi" w:cstheme="majorHAnsi"/>
        </w:rPr>
        <w:br/>
      </w:r>
    </w:p>
    <w:p w14:paraId="0B6B0AD8" w14:textId="77777777" w:rsidR="007D59F5" w:rsidRPr="00CE4A06" w:rsidRDefault="007D59F5" w:rsidP="00CB23B8">
      <w:pPr>
        <w:jc w:val="both"/>
        <w:rPr>
          <w:rFonts w:asciiTheme="majorHAnsi" w:hAnsiTheme="majorHAnsi" w:cstheme="majorHAnsi"/>
          <w:b/>
          <w:bCs/>
        </w:rPr>
      </w:pPr>
      <w:r w:rsidRPr="00CE4A06">
        <w:rPr>
          <w:rFonts w:asciiTheme="majorHAnsi" w:hAnsiTheme="majorHAnsi" w:cstheme="majorHAnsi"/>
          <w:b/>
          <w:bCs/>
        </w:rPr>
        <w:br w:type="page"/>
      </w:r>
    </w:p>
    <w:p w14:paraId="1F4559B8" w14:textId="4DFA03A7" w:rsidR="00EB08EB" w:rsidRPr="00CE4A06" w:rsidRDefault="00EB08EB" w:rsidP="00D737C4">
      <w:pPr>
        <w:pStyle w:val="Heading1"/>
        <w:jc w:val="center"/>
        <w:rPr>
          <w:rFonts w:cstheme="majorHAnsi"/>
          <w:b/>
          <w:bCs/>
          <w:color w:val="auto"/>
        </w:rPr>
      </w:pPr>
      <w:r w:rsidRPr="00CE4A06">
        <w:rPr>
          <w:rFonts w:cstheme="majorHAnsi"/>
          <w:b/>
          <w:bCs/>
          <w:color w:val="auto"/>
        </w:rPr>
        <w:lastRenderedPageBreak/>
        <w:t>4. Docker Implementation and Practical Workflow</w:t>
      </w:r>
    </w:p>
    <w:p w14:paraId="4C8CC653" w14:textId="77777777" w:rsidR="007D59F5" w:rsidRPr="00CE4A06" w:rsidRDefault="007D59F5" w:rsidP="00D737C4">
      <w:pPr>
        <w:pStyle w:val="Heading2"/>
        <w:rPr>
          <w:rFonts w:cstheme="majorHAnsi"/>
          <w:b/>
          <w:bCs/>
          <w:color w:val="auto"/>
        </w:rPr>
      </w:pPr>
      <w:r w:rsidRPr="00CE4A06">
        <w:rPr>
          <w:rFonts w:cstheme="majorHAnsi"/>
          <w:b/>
          <w:bCs/>
          <w:color w:val="auto"/>
        </w:rPr>
        <w:t>4.1 Objective</w:t>
      </w:r>
    </w:p>
    <w:p w14:paraId="4FA13179"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The objective of this practical is to demonstrate a complete Docker workflow on a Windows system, including:</w:t>
      </w:r>
    </w:p>
    <w:p w14:paraId="75F3C832" w14:textId="77777777" w:rsidR="007D59F5" w:rsidRPr="00CE4A06" w:rsidRDefault="007D59F5" w:rsidP="00CB23B8">
      <w:pPr>
        <w:numPr>
          <w:ilvl w:val="0"/>
          <w:numId w:val="31"/>
        </w:numPr>
        <w:rPr>
          <w:rFonts w:asciiTheme="majorHAnsi" w:hAnsiTheme="majorHAnsi" w:cstheme="majorHAnsi"/>
        </w:rPr>
      </w:pPr>
      <w:r w:rsidRPr="00CE4A06">
        <w:rPr>
          <w:rFonts w:asciiTheme="majorHAnsi" w:hAnsiTheme="majorHAnsi" w:cstheme="majorHAnsi"/>
        </w:rPr>
        <w:t xml:space="preserve">Building a Docker image </w:t>
      </w:r>
    </w:p>
    <w:p w14:paraId="24540CD1" w14:textId="77777777" w:rsidR="007D59F5" w:rsidRPr="00CE4A06" w:rsidRDefault="007D59F5" w:rsidP="00CB23B8">
      <w:pPr>
        <w:numPr>
          <w:ilvl w:val="0"/>
          <w:numId w:val="31"/>
        </w:numPr>
        <w:rPr>
          <w:rFonts w:asciiTheme="majorHAnsi" w:hAnsiTheme="majorHAnsi" w:cstheme="majorHAnsi"/>
        </w:rPr>
      </w:pPr>
      <w:r w:rsidRPr="00CE4A06">
        <w:rPr>
          <w:rFonts w:asciiTheme="majorHAnsi" w:hAnsiTheme="majorHAnsi" w:cstheme="majorHAnsi"/>
        </w:rPr>
        <w:t xml:space="preserve">Running and managing containers </w:t>
      </w:r>
    </w:p>
    <w:p w14:paraId="477C8212" w14:textId="77777777" w:rsidR="007D59F5" w:rsidRPr="00CE4A06" w:rsidRDefault="007D59F5" w:rsidP="00CB23B8">
      <w:pPr>
        <w:numPr>
          <w:ilvl w:val="0"/>
          <w:numId w:val="31"/>
        </w:numPr>
        <w:rPr>
          <w:rFonts w:asciiTheme="majorHAnsi" w:hAnsiTheme="majorHAnsi" w:cstheme="majorHAnsi"/>
        </w:rPr>
      </w:pPr>
      <w:r w:rsidRPr="00CE4A06">
        <w:rPr>
          <w:rFonts w:asciiTheme="majorHAnsi" w:hAnsiTheme="majorHAnsi" w:cstheme="majorHAnsi"/>
        </w:rPr>
        <w:t xml:space="preserve">Using Docker volumes for persistent storage </w:t>
      </w:r>
    </w:p>
    <w:p w14:paraId="0E96C5B5" w14:textId="77777777" w:rsidR="007D59F5" w:rsidRPr="00CE4A06" w:rsidRDefault="007D59F5" w:rsidP="00CB23B8">
      <w:pPr>
        <w:numPr>
          <w:ilvl w:val="0"/>
          <w:numId w:val="31"/>
        </w:numPr>
        <w:rPr>
          <w:rFonts w:asciiTheme="majorHAnsi" w:hAnsiTheme="majorHAnsi" w:cstheme="majorHAnsi"/>
        </w:rPr>
      </w:pPr>
      <w:r w:rsidRPr="00CE4A06">
        <w:rPr>
          <w:rFonts w:asciiTheme="majorHAnsi" w:hAnsiTheme="majorHAnsi" w:cstheme="majorHAnsi"/>
        </w:rPr>
        <w:t xml:space="preserve">Creating and using Docker networks </w:t>
      </w:r>
    </w:p>
    <w:p w14:paraId="492B6A13" w14:textId="77777777" w:rsidR="007D59F5" w:rsidRPr="00CE4A06" w:rsidRDefault="007D59F5" w:rsidP="00CB23B8">
      <w:pPr>
        <w:numPr>
          <w:ilvl w:val="0"/>
          <w:numId w:val="31"/>
        </w:numPr>
        <w:rPr>
          <w:rFonts w:asciiTheme="majorHAnsi" w:hAnsiTheme="majorHAnsi" w:cstheme="majorHAnsi"/>
        </w:rPr>
      </w:pPr>
      <w:r w:rsidRPr="00CE4A06">
        <w:rPr>
          <w:rFonts w:asciiTheme="majorHAnsi" w:hAnsiTheme="majorHAnsi" w:cstheme="majorHAnsi"/>
        </w:rPr>
        <w:t xml:space="preserve">Publishing an image to Docker Hub </w:t>
      </w:r>
    </w:p>
    <w:p w14:paraId="21913305"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This practical integrates all components into a single working web application scenario.</w:t>
      </w:r>
    </w:p>
    <w:p w14:paraId="4452FC2E" w14:textId="04CD8801" w:rsidR="007D59F5" w:rsidRPr="00CE4A06" w:rsidRDefault="007D59F5" w:rsidP="00D737C4">
      <w:pPr>
        <w:pStyle w:val="Heading2"/>
        <w:rPr>
          <w:rFonts w:cstheme="majorHAnsi"/>
          <w:b/>
          <w:bCs/>
          <w:color w:val="auto"/>
        </w:rPr>
      </w:pPr>
      <w:r w:rsidRPr="00CE4A06">
        <w:rPr>
          <w:rFonts w:cstheme="majorHAnsi"/>
          <w:b/>
          <w:bCs/>
          <w:color w:val="auto"/>
        </w:rPr>
        <w:t>4.2 Creating a Simple Web Page</w:t>
      </w:r>
    </w:p>
    <w:p w14:paraId="3EA13C77"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Create a file named index.html:</w:t>
      </w:r>
    </w:p>
    <w:p w14:paraId="33BDF23C" w14:textId="77777777" w:rsidR="007D59F5" w:rsidRPr="00CE4A06" w:rsidRDefault="007D59F5" w:rsidP="00CB23B8">
      <w:pPr>
        <w:rPr>
          <w:rFonts w:asciiTheme="majorHAnsi" w:hAnsiTheme="majorHAnsi" w:cstheme="majorHAnsi"/>
        </w:rPr>
      </w:pPr>
      <w:r w:rsidRPr="00CE4A06">
        <w:rPr>
          <w:rFonts w:asciiTheme="majorHAnsi" w:hAnsiTheme="majorHAnsi" w:cstheme="majorHAnsi"/>
          <w:b/>
          <w:bCs/>
        </w:rPr>
        <w:t>[Screenshot Placeholder – 4.4-A: HTML file in project directory]</w:t>
      </w:r>
    </w:p>
    <w:p w14:paraId="192A6322" w14:textId="24999A22" w:rsidR="007D59F5" w:rsidRPr="00CE4A06" w:rsidRDefault="007D59F5" w:rsidP="00D737C4">
      <w:pPr>
        <w:pStyle w:val="Heading2"/>
        <w:rPr>
          <w:rFonts w:cstheme="majorHAnsi"/>
          <w:b/>
          <w:bCs/>
          <w:color w:val="auto"/>
        </w:rPr>
      </w:pPr>
      <w:r w:rsidRPr="00CE4A06">
        <w:rPr>
          <w:rFonts w:cstheme="majorHAnsi"/>
          <w:b/>
          <w:bCs/>
          <w:color w:val="auto"/>
        </w:rPr>
        <w:t>4.3 Creating a Docker Image</w:t>
      </w:r>
    </w:p>
    <w:p w14:paraId="0A29C2FB"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Create a file named Dockerfile:</w:t>
      </w:r>
    </w:p>
    <w:p w14:paraId="377AB628" w14:textId="47248F40" w:rsidR="007D59F5" w:rsidRPr="00CE4A06" w:rsidRDefault="00A8294E" w:rsidP="00CB23B8">
      <w:pPr>
        <w:rPr>
          <w:rFonts w:asciiTheme="majorHAnsi" w:hAnsiTheme="majorHAnsi" w:cstheme="majorHAnsi"/>
        </w:rPr>
      </w:pPr>
      <w:r w:rsidRPr="00CE4A06">
        <w:rPr>
          <w:rFonts w:asciiTheme="majorHAnsi" w:hAnsiTheme="majorHAnsi" w:cstheme="majorHAnsi"/>
          <w:noProof/>
        </w:rPr>
        <w:drawing>
          <wp:inline distT="0" distB="0" distL="0" distR="0" wp14:anchorId="60986583" wp14:editId="517B3592">
            <wp:extent cx="5731510" cy="2015490"/>
            <wp:effectExtent l="0" t="0" r="2540" b="3810"/>
            <wp:docPr id="2108500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500652" name=""/>
                    <pic:cNvPicPr/>
                  </pic:nvPicPr>
                  <pic:blipFill>
                    <a:blip r:embed="rId8"/>
                    <a:stretch>
                      <a:fillRect/>
                    </a:stretch>
                  </pic:blipFill>
                  <pic:spPr>
                    <a:xfrm>
                      <a:off x="0" y="0"/>
                      <a:ext cx="5731510" cy="2015490"/>
                    </a:xfrm>
                    <a:prstGeom prst="rect">
                      <a:avLst/>
                    </a:prstGeom>
                  </pic:spPr>
                </pic:pic>
              </a:graphicData>
            </a:graphic>
          </wp:inline>
        </w:drawing>
      </w:r>
    </w:p>
    <w:p w14:paraId="022DDD1D"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Build the Docker image:</w:t>
      </w:r>
    </w:p>
    <w:p w14:paraId="34884A39"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 xml:space="preserve">docker build -t </w:t>
      </w:r>
      <w:proofErr w:type="spellStart"/>
      <w:r w:rsidRPr="00CE4A06">
        <w:rPr>
          <w:rFonts w:asciiTheme="majorHAnsi" w:hAnsiTheme="majorHAnsi" w:cstheme="majorHAnsi"/>
        </w:rPr>
        <w:t>yourdockerhubusername</w:t>
      </w:r>
      <w:proofErr w:type="spellEnd"/>
      <w:r w:rsidRPr="00CE4A06">
        <w:rPr>
          <w:rFonts w:asciiTheme="majorHAnsi" w:hAnsiTheme="majorHAnsi" w:cstheme="majorHAnsi"/>
        </w:rPr>
        <w:t>/my-web-</w:t>
      </w:r>
      <w:proofErr w:type="gramStart"/>
      <w:r w:rsidRPr="00CE4A06">
        <w:rPr>
          <w:rFonts w:asciiTheme="majorHAnsi" w:hAnsiTheme="majorHAnsi" w:cstheme="majorHAnsi"/>
        </w:rPr>
        <w:t>app:v1 .</w:t>
      </w:r>
      <w:proofErr w:type="gramEnd"/>
    </w:p>
    <w:p w14:paraId="60EFFCD1" w14:textId="77777777" w:rsidR="00A8294E" w:rsidRPr="00CE4A06" w:rsidRDefault="00A8294E" w:rsidP="00A8294E">
      <w:pPr>
        <w:rPr>
          <w:rFonts w:asciiTheme="majorHAnsi" w:hAnsiTheme="majorHAnsi" w:cstheme="majorHAnsi"/>
          <w:b/>
          <w:bCs/>
        </w:rPr>
      </w:pPr>
      <w:r w:rsidRPr="00CE4A06">
        <w:rPr>
          <w:rFonts w:asciiTheme="majorHAnsi" w:hAnsiTheme="majorHAnsi" w:cstheme="majorHAnsi"/>
          <w:noProof/>
        </w:rPr>
        <w:lastRenderedPageBreak/>
        <w:drawing>
          <wp:inline distT="0" distB="0" distL="0" distR="0" wp14:anchorId="629B6B8E" wp14:editId="7F7A1EEB">
            <wp:extent cx="5731510" cy="3337560"/>
            <wp:effectExtent l="0" t="0" r="2540" b="0"/>
            <wp:docPr id="1275299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299223" name=""/>
                    <pic:cNvPicPr/>
                  </pic:nvPicPr>
                  <pic:blipFill>
                    <a:blip r:embed="rId9"/>
                    <a:stretch>
                      <a:fillRect/>
                    </a:stretch>
                  </pic:blipFill>
                  <pic:spPr>
                    <a:xfrm>
                      <a:off x="0" y="0"/>
                      <a:ext cx="5731510" cy="3337560"/>
                    </a:xfrm>
                    <a:prstGeom prst="rect">
                      <a:avLst/>
                    </a:prstGeom>
                  </pic:spPr>
                </pic:pic>
              </a:graphicData>
            </a:graphic>
          </wp:inline>
        </w:drawing>
      </w:r>
    </w:p>
    <w:p w14:paraId="4BADC272" w14:textId="6BE23AA0" w:rsidR="007D59F5" w:rsidRPr="00CE4A06" w:rsidRDefault="007D59F5" w:rsidP="00D737C4">
      <w:pPr>
        <w:pStyle w:val="Heading2"/>
        <w:rPr>
          <w:rFonts w:cstheme="majorHAnsi"/>
          <w:b/>
          <w:bCs/>
          <w:color w:val="auto"/>
        </w:rPr>
      </w:pPr>
      <w:r w:rsidRPr="00CE4A06">
        <w:rPr>
          <w:rFonts w:cstheme="majorHAnsi"/>
          <w:b/>
          <w:bCs/>
          <w:color w:val="auto"/>
        </w:rPr>
        <w:t>4.4 Running a Container</w:t>
      </w:r>
    </w:p>
    <w:p w14:paraId="64096880"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Run the container:</w:t>
      </w:r>
    </w:p>
    <w:p w14:paraId="57FAF594"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 xml:space="preserve">docker run -d -p 8080:80 --name web-container </w:t>
      </w:r>
      <w:proofErr w:type="spellStart"/>
      <w:r w:rsidRPr="00CE4A06">
        <w:rPr>
          <w:rFonts w:asciiTheme="majorHAnsi" w:hAnsiTheme="majorHAnsi" w:cstheme="majorHAnsi"/>
        </w:rPr>
        <w:t>yourdockerhubusername</w:t>
      </w:r>
      <w:proofErr w:type="spellEnd"/>
      <w:r w:rsidRPr="00CE4A06">
        <w:rPr>
          <w:rFonts w:asciiTheme="majorHAnsi" w:hAnsiTheme="majorHAnsi" w:cstheme="majorHAnsi"/>
        </w:rPr>
        <w:t>/my-web-</w:t>
      </w:r>
      <w:proofErr w:type="gramStart"/>
      <w:r w:rsidRPr="00CE4A06">
        <w:rPr>
          <w:rFonts w:asciiTheme="majorHAnsi" w:hAnsiTheme="majorHAnsi" w:cstheme="majorHAnsi"/>
        </w:rPr>
        <w:t>app:v</w:t>
      </w:r>
      <w:proofErr w:type="gramEnd"/>
      <w:r w:rsidRPr="00CE4A06">
        <w:rPr>
          <w:rFonts w:asciiTheme="majorHAnsi" w:hAnsiTheme="majorHAnsi" w:cstheme="majorHAnsi"/>
        </w:rPr>
        <w:t>1</w:t>
      </w:r>
    </w:p>
    <w:p w14:paraId="51AC0B00"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Access the application in a browser:</w:t>
      </w:r>
    </w:p>
    <w:p w14:paraId="502EEFD7"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http://localhost:8080</w:t>
      </w:r>
    </w:p>
    <w:p w14:paraId="33B3FA13" w14:textId="6325E1D4" w:rsidR="007D59F5" w:rsidRPr="00CE4A06" w:rsidRDefault="00A8294E" w:rsidP="00CB23B8">
      <w:pPr>
        <w:rPr>
          <w:rFonts w:asciiTheme="majorHAnsi" w:hAnsiTheme="majorHAnsi" w:cstheme="majorHAnsi"/>
        </w:rPr>
      </w:pPr>
      <w:r w:rsidRPr="00CE4A06">
        <w:rPr>
          <w:rFonts w:asciiTheme="majorHAnsi" w:hAnsiTheme="majorHAnsi" w:cstheme="majorHAnsi"/>
          <w:noProof/>
        </w:rPr>
        <w:drawing>
          <wp:inline distT="0" distB="0" distL="0" distR="0" wp14:anchorId="079D21DD" wp14:editId="184D28E0">
            <wp:extent cx="5730875" cy="1195070"/>
            <wp:effectExtent l="0" t="0" r="3175" b="5080"/>
            <wp:docPr id="1222072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1195070"/>
                    </a:xfrm>
                    <a:prstGeom prst="rect">
                      <a:avLst/>
                    </a:prstGeom>
                    <a:noFill/>
                  </pic:spPr>
                </pic:pic>
              </a:graphicData>
            </a:graphic>
          </wp:inline>
        </w:drawing>
      </w:r>
    </w:p>
    <w:p w14:paraId="4C69276C" w14:textId="53AE2D4C" w:rsidR="00A8294E" w:rsidRPr="00CE4A06" w:rsidRDefault="00A8294E" w:rsidP="00CB23B8">
      <w:pPr>
        <w:rPr>
          <w:rFonts w:asciiTheme="majorHAnsi" w:hAnsiTheme="majorHAnsi" w:cstheme="majorHAnsi"/>
        </w:rPr>
      </w:pPr>
      <w:r w:rsidRPr="00CE4A06">
        <w:rPr>
          <w:rFonts w:asciiTheme="majorHAnsi" w:hAnsiTheme="majorHAnsi" w:cstheme="majorHAnsi"/>
          <w:noProof/>
        </w:rPr>
        <w:drawing>
          <wp:inline distT="0" distB="0" distL="0" distR="0" wp14:anchorId="5C0CA7D5" wp14:editId="6C8F6D71">
            <wp:extent cx="5731510" cy="574675"/>
            <wp:effectExtent l="0" t="0" r="2540" b="0"/>
            <wp:docPr id="434131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131569" name=""/>
                    <pic:cNvPicPr/>
                  </pic:nvPicPr>
                  <pic:blipFill>
                    <a:blip r:embed="rId11"/>
                    <a:stretch>
                      <a:fillRect/>
                    </a:stretch>
                  </pic:blipFill>
                  <pic:spPr>
                    <a:xfrm>
                      <a:off x="0" y="0"/>
                      <a:ext cx="5731510" cy="574675"/>
                    </a:xfrm>
                    <a:prstGeom prst="rect">
                      <a:avLst/>
                    </a:prstGeom>
                  </pic:spPr>
                </pic:pic>
              </a:graphicData>
            </a:graphic>
          </wp:inline>
        </w:drawing>
      </w:r>
    </w:p>
    <w:p w14:paraId="0883490A" w14:textId="2F95ABF9" w:rsidR="00A8294E" w:rsidRPr="00CE4A06" w:rsidRDefault="00A8294E" w:rsidP="00CB23B8">
      <w:pPr>
        <w:rPr>
          <w:rFonts w:asciiTheme="majorHAnsi" w:hAnsiTheme="majorHAnsi" w:cstheme="majorHAnsi"/>
        </w:rPr>
      </w:pPr>
      <w:r w:rsidRPr="00CE4A06">
        <w:rPr>
          <w:rFonts w:asciiTheme="majorHAnsi" w:hAnsiTheme="majorHAnsi" w:cstheme="majorHAnsi"/>
          <w:noProof/>
        </w:rPr>
        <w:lastRenderedPageBreak/>
        <w:drawing>
          <wp:inline distT="0" distB="0" distL="0" distR="0" wp14:anchorId="1BF330CC" wp14:editId="5BA3C492">
            <wp:extent cx="5731510" cy="1636395"/>
            <wp:effectExtent l="0" t="0" r="2540" b="1905"/>
            <wp:docPr id="1105157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157327" name=""/>
                    <pic:cNvPicPr/>
                  </pic:nvPicPr>
                  <pic:blipFill>
                    <a:blip r:embed="rId12"/>
                    <a:stretch>
                      <a:fillRect/>
                    </a:stretch>
                  </pic:blipFill>
                  <pic:spPr>
                    <a:xfrm>
                      <a:off x="0" y="0"/>
                      <a:ext cx="5731510" cy="1636395"/>
                    </a:xfrm>
                    <a:prstGeom prst="rect">
                      <a:avLst/>
                    </a:prstGeom>
                  </pic:spPr>
                </pic:pic>
              </a:graphicData>
            </a:graphic>
          </wp:inline>
        </w:drawing>
      </w:r>
    </w:p>
    <w:p w14:paraId="11141D83" w14:textId="67767F0F" w:rsidR="007D59F5" w:rsidRPr="00CE4A06" w:rsidRDefault="007D59F5" w:rsidP="00D737C4">
      <w:pPr>
        <w:pStyle w:val="Heading2"/>
        <w:rPr>
          <w:rFonts w:cstheme="majorHAnsi"/>
          <w:b/>
          <w:bCs/>
          <w:color w:val="auto"/>
        </w:rPr>
      </w:pPr>
      <w:r w:rsidRPr="00CE4A06">
        <w:rPr>
          <w:rFonts w:cstheme="majorHAnsi"/>
          <w:b/>
          <w:bCs/>
          <w:color w:val="auto"/>
        </w:rPr>
        <w:t>4.5 Implementing Docker Volume</w:t>
      </w:r>
    </w:p>
    <w:p w14:paraId="4BBCD453"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Create a volume:</w:t>
      </w:r>
    </w:p>
    <w:p w14:paraId="5346777B" w14:textId="6D501EAA" w:rsidR="00A8294E" w:rsidRPr="00CE4A06" w:rsidRDefault="007D59F5" w:rsidP="00CB23B8">
      <w:pPr>
        <w:rPr>
          <w:rFonts w:asciiTheme="majorHAnsi" w:hAnsiTheme="majorHAnsi" w:cstheme="majorHAnsi"/>
        </w:rPr>
      </w:pPr>
      <w:r w:rsidRPr="00CE4A06">
        <w:rPr>
          <w:rFonts w:asciiTheme="majorHAnsi" w:hAnsiTheme="majorHAnsi" w:cstheme="majorHAnsi"/>
        </w:rPr>
        <w:t>docker volume create web-volume</w:t>
      </w:r>
    </w:p>
    <w:p w14:paraId="40FEAF6F"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Run a container using the volume:</w:t>
      </w:r>
    </w:p>
    <w:p w14:paraId="059D1F94"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docker run -d -p 8081:80 \</w:t>
      </w:r>
      <w:r w:rsidRPr="00CE4A06">
        <w:rPr>
          <w:rFonts w:asciiTheme="majorHAnsi" w:hAnsiTheme="majorHAnsi" w:cstheme="majorHAnsi"/>
        </w:rPr>
        <w:br/>
        <w:t>--name web-container-volume \</w:t>
      </w:r>
      <w:r w:rsidRPr="00CE4A06">
        <w:rPr>
          <w:rFonts w:asciiTheme="majorHAnsi" w:hAnsiTheme="majorHAnsi" w:cstheme="majorHAnsi"/>
        </w:rPr>
        <w:br/>
        <w:t>-v web-volume:/usr/share/nginx/html \</w:t>
      </w:r>
      <w:r w:rsidRPr="00CE4A06">
        <w:rPr>
          <w:rFonts w:asciiTheme="majorHAnsi" w:hAnsiTheme="majorHAnsi" w:cstheme="majorHAnsi"/>
        </w:rPr>
        <w:br/>
      </w:r>
      <w:proofErr w:type="spellStart"/>
      <w:proofErr w:type="gramStart"/>
      <w:r w:rsidRPr="00CE4A06">
        <w:rPr>
          <w:rFonts w:asciiTheme="majorHAnsi" w:hAnsiTheme="majorHAnsi" w:cstheme="majorHAnsi"/>
        </w:rPr>
        <w:t>nginx:alpine</w:t>
      </w:r>
      <w:proofErr w:type="spellEnd"/>
      <w:proofErr w:type="gramEnd"/>
    </w:p>
    <w:p w14:paraId="1246D487" w14:textId="35B55DF0" w:rsidR="00A8294E" w:rsidRPr="00CE4A06" w:rsidRDefault="00A8294E" w:rsidP="00CB23B8">
      <w:pPr>
        <w:rPr>
          <w:rFonts w:asciiTheme="majorHAnsi" w:hAnsiTheme="majorHAnsi" w:cstheme="majorHAnsi"/>
        </w:rPr>
      </w:pPr>
      <w:r w:rsidRPr="00CE4A06">
        <w:rPr>
          <w:rFonts w:asciiTheme="majorHAnsi" w:hAnsiTheme="majorHAnsi" w:cstheme="majorHAnsi"/>
          <w:noProof/>
        </w:rPr>
        <w:drawing>
          <wp:inline distT="0" distB="0" distL="0" distR="0" wp14:anchorId="09E19589" wp14:editId="2E3257FA">
            <wp:extent cx="5731510" cy="1112520"/>
            <wp:effectExtent l="0" t="0" r="2540" b="0"/>
            <wp:docPr id="878299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299523" name=""/>
                    <pic:cNvPicPr/>
                  </pic:nvPicPr>
                  <pic:blipFill>
                    <a:blip r:embed="rId13"/>
                    <a:stretch>
                      <a:fillRect/>
                    </a:stretch>
                  </pic:blipFill>
                  <pic:spPr>
                    <a:xfrm>
                      <a:off x="0" y="0"/>
                      <a:ext cx="5731510" cy="1112520"/>
                    </a:xfrm>
                    <a:prstGeom prst="rect">
                      <a:avLst/>
                    </a:prstGeom>
                  </pic:spPr>
                </pic:pic>
              </a:graphicData>
            </a:graphic>
          </wp:inline>
        </w:drawing>
      </w:r>
    </w:p>
    <w:p w14:paraId="77D1139B"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Insert content into the volume:</w:t>
      </w:r>
    </w:p>
    <w:p w14:paraId="2AEA0CE8"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docker run --rm -v web-volume:/data alpine \</w:t>
      </w:r>
      <w:r w:rsidRPr="00CE4A06">
        <w:rPr>
          <w:rFonts w:asciiTheme="majorHAnsi" w:hAnsiTheme="majorHAnsi" w:cstheme="majorHAnsi"/>
        </w:rPr>
        <w:br/>
      </w:r>
      <w:proofErr w:type="spellStart"/>
      <w:r w:rsidRPr="00CE4A06">
        <w:rPr>
          <w:rFonts w:asciiTheme="majorHAnsi" w:hAnsiTheme="majorHAnsi" w:cstheme="majorHAnsi"/>
        </w:rPr>
        <w:t>sh</w:t>
      </w:r>
      <w:proofErr w:type="spellEnd"/>
      <w:r w:rsidRPr="00CE4A06">
        <w:rPr>
          <w:rFonts w:asciiTheme="majorHAnsi" w:hAnsiTheme="majorHAnsi" w:cstheme="majorHAnsi"/>
        </w:rPr>
        <w:t xml:space="preserve"> -c "echo '&lt;h1&gt;Persistent Docker Page&lt;/h1&gt;' &gt; /data/index.html"</w:t>
      </w:r>
    </w:p>
    <w:p w14:paraId="6FFDF3D3"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Access in browser:</w:t>
      </w:r>
    </w:p>
    <w:p w14:paraId="7C7FD3CB" w14:textId="6728361B" w:rsidR="007D59F5" w:rsidRPr="00CE4A06" w:rsidRDefault="00A8294E" w:rsidP="00CB23B8">
      <w:pPr>
        <w:rPr>
          <w:rFonts w:asciiTheme="majorHAnsi" w:hAnsiTheme="majorHAnsi" w:cstheme="majorHAnsi"/>
        </w:rPr>
      </w:pPr>
      <w:hyperlink r:id="rId14" w:history="1">
        <w:r w:rsidRPr="00CE4A06">
          <w:rPr>
            <w:rStyle w:val="Hyperlink"/>
            <w:rFonts w:asciiTheme="majorHAnsi" w:hAnsiTheme="majorHAnsi" w:cstheme="majorHAnsi"/>
          </w:rPr>
          <w:t>http://localhost:8081</w:t>
        </w:r>
      </w:hyperlink>
    </w:p>
    <w:p w14:paraId="0F1DA09C" w14:textId="4BFA040F" w:rsidR="00A8294E" w:rsidRPr="00CE4A06" w:rsidRDefault="00A8294E" w:rsidP="00CB23B8">
      <w:pPr>
        <w:rPr>
          <w:rFonts w:asciiTheme="majorHAnsi" w:hAnsiTheme="majorHAnsi" w:cstheme="majorHAnsi"/>
        </w:rPr>
      </w:pPr>
      <w:r w:rsidRPr="00CE4A06">
        <w:rPr>
          <w:rFonts w:asciiTheme="majorHAnsi" w:hAnsiTheme="majorHAnsi" w:cstheme="majorHAnsi"/>
          <w:noProof/>
        </w:rPr>
        <w:drawing>
          <wp:inline distT="0" distB="0" distL="0" distR="0" wp14:anchorId="517A9E8F" wp14:editId="6821B3B5">
            <wp:extent cx="5731510" cy="882015"/>
            <wp:effectExtent l="0" t="0" r="2540" b="0"/>
            <wp:docPr id="817779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779817" name=""/>
                    <pic:cNvPicPr/>
                  </pic:nvPicPr>
                  <pic:blipFill>
                    <a:blip r:embed="rId15"/>
                    <a:stretch>
                      <a:fillRect/>
                    </a:stretch>
                  </pic:blipFill>
                  <pic:spPr>
                    <a:xfrm>
                      <a:off x="0" y="0"/>
                      <a:ext cx="5731510" cy="882015"/>
                    </a:xfrm>
                    <a:prstGeom prst="rect">
                      <a:avLst/>
                    </a:prstGeom>
                  </pic:spPr>
                </pic:pic>
              </a:graphicData>
            </a:graphic>
          </wp:inline>
        </w:drawing>
      </w:r>
    </w:p>
    <w:p w14:paraId="4011B118" w14:textId="4545D22D" w:rsidR="00A8294E" w:rsidRPr="00CE4A06" w:rsidRDefault="00A8294E" w:rsidP="00CB23B8">
      <w:pPr>
        <w:rPr>
          <w:rFonts w:asciiTheme="majorHAnsi" w:hAnsiTheme="majorHAnsi" w:cstheme="majorHAnsi"/>
        </w:rPr>
      </w:pPr>
      <w:r w:rsidRPr="00CE4A06">
        <w:rPr>
          <w:rFonts w:asciiTheme="majorHAnsi" w:hAnsiTheme="majorHAnsi" w:cstheme="majorHAnsi"/>
          <w:noProof/>
        </w:rPr>
        <w:lastRenderedPageBreak/>
        <w:drawing>
          <wp:inline distT="0" distB="0" distL="0" distR="0" wp14:anchorId="229CD3F4" wp14:editId="757BF5AE">
            <wp:extent cx="5731510" cy="1230630"/>
            <wp:effectExtent l="0" t="0" r="2540" b="7620"/>
            <wp:docPr id="910391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391129" name=""/>
                    <pic:cNvPicPr/>
                  </pic:nvPicPr>
                  <pic:blipFill>
                    <a:blip r:embed="rId16"/>
                    <a:stretch>
                      <a:fillRect/>
                    </a:stretch>
                  </pic:blipFill>
                  <pic:spPr>
                    <a:xfrm>
                      <a:off x="0" y="0"/>
                      <a:ext cx="5731510" cy="1230630"/>
                    </a:xfrm>
                    <a:prstGeom prst="rect">
                      <a:avLst/>
                    </a:prstGeom>
                  </pic:spPr>
                </pic:pic>
              </a:graphicData>
            </a:graphic>
          </wp:inline>
        </w:drawing>
      </w:r>
    </w:p>
    <w:p w14:paraId="4EED138C" w14:textId="2CB24204" w:rsidR="007D59F5" w:rsidRPr="00CE4A06" w:rsidRDefault="007D59F5" w:rsidP="00CB23B8">
      <w:pPr>
        <w:rPr>
          <w:rFonts w:asciiTheme="majorHAnsi" w:hAnsiTheme="majorHAnsi" w:cstheme="majorHAnsi"/>
        </w:rPr>
      </w:pPr>
    </w:p>
    <w:p w14:paraId="228E5E03" w14:textId="27CE80C5" w:rsidR="007D59F5" w:rsidRPr="00CE4A06" w:rsidRDefault="007D59F5" w:rsidP="00D737C4">
      <w:pPr>
        <w:pStyle w:val="Heading2"/>
        <w:rPr>
          <w:rFonts w:cstheme="majorHAnsi"/>
          <w:b/>
          <w:bCs/>
          <w:color w:val="auto"/>
        </w:rPr>
      </w:pPr>
      <w:r w:rsidRPr="00CE4A06">
        <w:rPr>
          <w:rFonts w:cstheme="majorHAnsi"/>
          <w:b/>
          <w:bCs/>
          <w:color w:val="auto"/>
        </w:rPr>
        <w:t>4.6 Creating a Docker Network</w:t>
      </w:r>
    </w:p>
    <w:p w14:paraId="4AB956FB"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Create a custom network:</w:t>
      </w:r>
    </w:p>
    <w:p w14:paraId="434AB65F"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docker network create web-network</w:t>
      </w:r>
    </w:p>
    <w:p w14:paraId="24433687"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Run container in the network:</w:t>
      </w:r>
    </w:p>
    <w:p w14:paraId="418F8E9E"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docker run -d \</w:t>
      </w:r>
      <w:r w:rsidRPr="00CE4A06">
        <w:rPr>
          <w:rFonts w:asciiTheme="majorHAnsi" w:hAnsiTheme="majorHAnsi" w:cstheme="majorHAnsi"/>
        </w:rPr>
        <w:br/>
        <w:t>--name web-network-container \</w:t>
      </w:r>
      <w:r w:rsidRPr="00CE4A06">
        <w:rPr>
          <w:rFonts w:asciiTheme="majorHAnsi" w:hAnsiTheme="majorHAnsi" w:cstheme="majorHAnsi"/>
        </w:rPr>
        <w:br/>
        <w:t>--network web-network \</w:t>
      </w:r>
      <w:r w:rsidRPr="00CE4A06">
        <w:rPr>
          <w:rFonts w:asciiTheme="majorHAnsi" w:hAnsiTheme="majorHAnsi" w:cstheme="majorHAnsi"/>
        </w:rPr>
        <w:br/>
        <w:t>-p 8082:80 \</w:t>
      </w:r>
      <w:r w:rsidRPr="00CE4A06">
        <w:rPr>
          <w:rFonts w:asciiTheme="majorHAnsi" w:hAnsiTheme="majorHAnsi" w:cstheme="majorHAnsi"/>
        </w:rPr>
        <w:br/>
      </w:r>
      <w:proofErr w:type="spellStart"/>
      <w:r w:rsidRPr="00CE4A06">
        <w:rPr>
          <w:rFonts w:asciiTheme="majorHAnsi" w:hAnsiTheme="majorHAnsi" w:cstheme="majorHAnsi"/>
        </w:rPr>
        <w:t>yourdockerhubusername</w:t>
      </w:r>
      <w:proofErr w:type="spellEnd"/>
      <w:r w:rsidRPr="00CE4A06">
        <w:rPr>
          <w:rFonts w:asciiTheme="majorHAnsi" w:hAnsiTheme="majorHAnsi" w:cstheme="majorHAnsi"/>
        </w:rPr>
        <w:t>/my-web-</w:t>
      </w:r>
      <w:proofErr w:type="gramStart"/>
      <w:r w:rsidRPr="00CE4A06">
        <w:rPr>
          <w:rFonts w:asciiTheme="majorHAnsi" w:hAnsiTheme="majorHAnsi" w:cstheme="majorHAnsi"/>
        </w:rPr>
        <w:t>app:v</w:t>
      </w:r>
      <w:proofErr w:type="gramEnd"/>
      <w:r w:rsidRPr="00CE4A06">
        <w:rPr>
          <w:rFonts w:asciiTheme="majorHAnsi" w:hAnsiTheme="majorHAnsi" w:cstheme="majorHAnsi"/>
        </w:rPr>
        <w:t>1</w:t>
      </w:r>
    </w:p>
    <w:p w14:paraId="2DBAA7E0" w14:textId="250B0CC6" w:rsidR="007D59F5" w:rsidRPr="00CE4A06" w:rsidRDefault="00A8294E" w:rsidP="00CB23B8">
      <w:pPr>
        <w:rPr>
          <w:rFonts w:asciiTheme="majorHAnsi" w:hAnsiTheme="majorHAnsi" w:cstheme="majorHAnsi"/>
        </w:rPr>
      </w:pPr>
      <w:r w:rsidRPr="00CE4A06">
        <w:rPr>
          <w:rFonts w:asciiTheme="majorHAnsi" w:hAnsiTheme="majorHAnsi" w:cstheme="majorHAnsi"/>
          <w:noProof/>
        </w:rPr>
        <w:drawing>
          <wp:inline distT="0" distB="0" distL="0" distR="0" wp14:anchorId="33F5DA34" wp14:editId="79C0C14C">
            <wp:extent cx="5731510" cy="821055"/>
            <wp:effectExtent l="0" t="0" r="2540" b="0"/>
            <wp:docPr id="1018868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868511" name=""/>
                    <pic:cNvPicPr/>
                  </pic:nvPicPr>
                  <pic:blipFill>
                    <a:blip r:embed="rId17"/>
                    <a:stretch>
                      <a:fillRect/>
                    </a:stretch>
                  </pic:blipFill>
                  <pic:spPr>
                    <a:xfrm>
                      <a:off x="0" y="0"/>
                      <a:ext cx="5731510" cy="821055"/>
                    </a:xfrm>
                    <a:prstGeom prst="rect">
                      <a:avLst/>
                    </a:prstGeom>
                  </pic:spPr>
                </pic:pic>
              </a:graphicData>
            </a:graphic>
          </wp:inline>
        </w:drawing>
      </w:r>
    </w:p>
    <w:p w14:paraId="6CC7189C" w14:textId="76AB2811" w:rsidR="007D59F5" w:rsidRPr="00CE4A06" w:rsidRDefault="007D59F5" w:rsidP="00D737C4">
      <w:pPr>
        <w:pStyle w:val="Heading2"/>
        <w:rPr>
          <w:rFonts w:cstheme="majorHAnsi"/>
          <w:b/>
          <w:bCs/>
          <w:color w:val="auto"/>
        </w:rPr>
      </w:pPr>
      <w:r w:rsidRPr="00CE4A06">
        <w:rPr>
          <w:rFonts w:cstheme="majorHAnsi"/>
          <w:b/>
          <w:bCs/>
          <w:color w:val="auto"/>
        </w:rPr>
        <w:t>4.7 Testing Container Networking</w:t>
      </w:r>
    </w:p>
    <w:p w14:paraId="2D080984"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Run another container in the same network:</w:t>
      </w:r>
    </w:p>
    <w:p w14:paraId="2861D5B6"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 xml:space="preserve">docker run -it --network web-network alpine </w:t>
      </w:r>
      <w:proofErr w:type="spellStart"/>
      <w:r w:rsidRPr="00CE4A06">
        <w:rPr>
          <w:rFonts w:asciiTheme="majorHAnsi" w:hAnsiTheme="majorHAnsi" w:cstheme="majorHAnsi"/>
        </w:rPr>
        <w:t>sh</w:t>
      </w:r>
      <w:proofErr w:type="spellEnd"/>
    </w:p>
    <w:p w14:paraId="4C5068E7"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Inside the container:</w:t>
      </w:r>
    </w:p>
    <w:p w14:paraId="43D55230"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ping web-network-container</w:t>
      </w:r>
    </w:p>
    <w:p w14:paraId="69BEE755"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This demonstrates DNS-based container communication.</w:t>
      </w:r>
    </w:p>
    <w:p w14:paraId="5359EA83" w14:textId="77777777" w:rsidR="00A8294E" w:rsidRPr="00CE4A06" w:rsidRDefault="00A8294E" w:rsidP="00CB23B8">
      <w:pPr>
        <w:rPr>
          <w:rFonts w:asciiTheme="majorHAnsi" w:hAnsiTheme="majorHAnsi" w:cstheme="majorHAnsi"/>
          <w:b/>
          <w:bCs/>
        </w:rPr>
      </w:pPr>
      <w:r w:rsidRPr="00CE4A06">
        <w:rPr>
          <w:rFonts w:asciiTheme="majorHAnsi" w:hAnsiTheme="majorHAnsi" w:cstheme="majorHAnsi"/>
          <w:noProof/>
        </w:rPr>
        <w:drawing>
          <wp:inline distT="0" distB="0" distL="0" distR="0" wp14:anchorId="79AD9396" wp14:editId="1303C7FF">
            <wp:extent cx="5731510" cy="1130935"/>
            <wp:effectExtent l="0" t="0" r="2540" b="0"/>
            <wp:docPr id="1409819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819955" name=""/>
                    <pic:cNvPicPr/>
                  </pic:nvPicPr>
                  <pic:blipFill>
                    <a:blip r:embed="rId18"/>
                    <a:stretch>
                      <a:fillRect/>
                    </a:stretch>
                  </pic:blipFill>
                  <pic:spPr>
                    <a:xfrm>
                      <a:off x="0" y="0"/>
                      <a:ext cx="5731510" cy="1130935"/>
                    </a:xfrm>
                    <a:prstGeom prst="rect">
                      <a:avLst/>
                    </a:prstGeom>
                  </pic:spPr>
                </pic:pic>
              </a:graphicData>
            </a:graphic>
          </wp:inline>
        </w:drawing>
      </w:r>
    </w:p>
    <w:p w14:paraId="6EBABE97" w14:textId="37EE7DB9" w:rsidR="007D59F5" w:rsidRPr="00CE4A06" w:rsidRDefault="007D59F5" w:rsidP="00CB23B8">
      <w:pPr>
        <w:rPr>
          <w:rFonts w:asciiTheme="majorHAnsi" w:hAnsiTheme="majorHAnsi" w:cstheme="majorHAnsi"/>
          <w:b/>
          <w:bCs/>
        </w:rPr>
      </w:pPr>
      <w:r w:rsidRPr="00CE4A06">
        <w:rPr>
          <w:rFonts w:asciiTheme="majorHAnsi" w:hAnsiTheme="majorHAnsi" w:cstheme="majorHAnsi"/>
          <w:b/>
          <w:bCs/>
        </w:rPr>
        <w:lastRenderedPageBreak/>
        <w:t>4.8 Publishing Image to Docker Hub</w:t>
      </w:r>
    </w:p>
    <w:p w14:paraId="0D2E8831"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Login to Docker Hub:</w:t>
      </w:r>
    </w:p>
    <w:p w14:paraId="4D2B717A"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docker login</w:t>
      </w:r>
    </w:p>
    <w:p w14:paraId="16AD3F92"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Push the image:</w:t>
      </w:r>
    </w:p>
    <w:p w14:paraId="0F6C8D3F" w14:textId="77777777" w:rsidR="007D59F5" w:rsidRPr="00CE4A06" w:rsidRDefault="007D59F5" w:rsidP="00CB23B8">
      <w:pPr>
        <w:rPr>
          <w:rFonts w:asciiTheme="majorHAnsi" w:hAnsiTheme="majorHAnsi" w:cstheme="majorHAnsi"/>
        </w:rPr>
      </w:pPr>
      <w:r w:rsidRPr="00CE4A06">
        <w:rPr>
          <w:rFonts w:asciiTheme="majorHAnsi" w:hAnsiTheme="majorHAnsi" w:cstheme="majorHAnsi"/>
        </w:rPr>
        <w:t xml:space="preserve">docker push </w:t>
      </w:r>
      <w:proofErr w:type="spellStart"/>
      <w:r w:rsidRPr="00CE4A06">
        <w:rPr>
          <w:rFonts w:asciiTheme="majorHAnsi" w:hAnsiTheme="majorHAnsi" w:cstheme="majorHAnsi"/>
        </w:rPr>
        <w:t>yourdockerhubusername</w:t>
      </w:r>
      <w:proofErr w:type="spellEnd"/>
      <w:r w:rsidRPr="00CE4A06">
        <w:rPr>
          <w:rFonts w:asciiTheme="majorHAnsi" w:hAnsiTheme="majorHAnsi" w:cstheme="majorHAnsi"/>
        </w:rPr>
        <w:t>/my-web-</w:t>
      </w:r>
      <w:proofErr w:type="gramStart"/>
      <w:r w:rsidRPr="00CE4A06">
        <w:rPr>
          <w:rFonts w:asciiTheme="majorHAnsi" w:hAnsiTheme="majorHAnsi" w:cstheme="majorHAnsi"/>
        </w:rPr>
        <w:t>app:v</w:t>
      </w:r>
      <w:proofErr w:type="gramEnd"/>
      <w:r w:rsidRPr="00CE4A06">
        <w:rPr>
          <w:rFonts w:asciiTheme="majorHAnsi" w:hAnsiTheme="majorHAnsi" w:cstheme="majorHAnsi"/>
        </w:rPr>
        <w:t>1</w:t>
      </w:r>
    </w:p>
    <w:p w14:paraId="3088D247" w14:textId="77777777" w:rsidR="00A8294E" w:rsidRPr="00CE4A06" w:rsidRDefault="00A8294E" w:rsidP="00A8294E">
      <w:pPr>
        <w:rPr>
          <w:rFonts w:asciiTheme="majorHAnsi" w:hAnsiTheme="majorHAnsi" w:cstheme="majorHAnsi"/>
          <w:b/>
          <w:bCs/>
        </w:rPr>
      </w:pPr>
      <w:r w:rsidRPr="00CE4A06">
        <w:rPr>
          <w:rFonts w:asciiTheme="majorHAnsi" w:hAnsiTheme="majorHAnsi" w:cstheme="majorHAnsi"/>
          <w:noProof/>
        </w:rPr>
        <w:drawing>
          <wp:inline distT="0" distB="0" distL="0" distR="0" wp14:anchorId="79AF0C26" wp14:editId="077B500C">
            <wp:extent cx="5943600" cy="1911985"/>
            <wp:effectExtent l="0" t="0" r="0" b="0"/>
            <wp:docPr id="10871504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1911985"/>
                    </a:xfrm>
                    <a:prstGeom prst="rect">
                      <a:avLst/>
                    </a:prstGeom>
                    <a:noFill/>
                    <a:ln>
                      <a:noFill/>
                    </a:ln>
                  </pic:spPr>
                </pic:pic>
              </a:graphicData>
            </a:graphic>
          </wp:inline>
        </w:drawing>
      </w:r>
    </w:p>
    <w:p w14:paraId="4409151F" w14:textId="382E7B4D" w:rsidR="00A8294E" w:rsidRPr="00CE4A06" w:rsidRDefault="00A8294E" w:rsidP="00A8294E">
      <w:pPr>
        <w:rPr>
          <w:rFonts w:asciiTheme="majorHAnsi" w:hAnsiTheme="majorHAnsi" w:cstheme="majorHAnsi"/>
          <w:b/>
          <w:bCs/>
        </w:rPr>
      </w:pPr>
      <w:r w:rsidRPr="00CE4A06">
        <w:rPr>
          <w:rFonts w:asciiTheme="majorHAnsi" w:hAnsiTheme="majorHAnsi" w:cstheme="majorHAnsi"/>
          <w:noProof/>
        </w:rPr>
        <w:drawing>
          <wp:inline distT="0" distB="0" distL="0" distR="0" wp14:anchorId="5787D496" wp14:editId="45B2EF90">
            <wp:extent cx="5943600" cy="3319780"/>
            <wp:effectExtent l="0" t="0" r="0" b="0"/>
            <wp:docPr id="11435872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319780"/>
                    </a:xfrm>
                    <a:prstGeom prst="rect">
                      <a:avLst/>
                    </a:prstGeom>
                    <a:noFill/>
                    <a:ln>
                      <a:noFill/>
                    </a:ln>
                  </pic:spPr>
                </pic:pic>
              </a:graphicData>
            </a:graphic>
          </wp:inline>
        </w:drawing>
      </w:r>
    </w:p>
    <w:p w14:paraId="4F0F226D" w14:textId="77777777" w:rsidR="007D59F5" w:rsidRPr="00CE4A06" w:rsidRDefault="007D59F5" w:rsidP="00CB23B8">
      <w:pPr>
        <w:jc w:val="both"/>
        <w:rPr>
          <w:rFonts w:asciiTheme="majorHAnsi" w:hAnsiTheme="majorHAnsi" w:cstheme="majorHAnsi"/>
          <w:b/>
          <w:bCs/>
        </w:rPr>
      </w:pPr>
      <w:r w:rsidRPr="00CE4A06">
        <w:rPr>
          <w:rFonts w:asciiTheme="majorHAnsi" w:hAnsiTheme="majorHAnsi" w:cstheme="majorHAnsi"/>
          <w:b/>
          <w:bCs/>
        </w:rPr>
        <w:br w:type="page"/>
      </w:r>
    </w:p>
    <w:p w14:paraId="4A524107" w14:textId="55569C09" w:rsidR="00EB08EB" w:rsidRPr="00CE4A06" w:rsidRDefault="00EB08EB" w:rsidP="00D737C4">
      <w:pPr>
        <w:pStyle w:val="Heading1"/>
        <w:jc w:val="center"/>
        <w:rPr>
          <w:rFonts w:cstheme="majorHAnsi"/>
          <w:b/>
          <w:bCs/>
          <w:color w:val="auto"/>
        </w:rPr>
      </w:pPr>
      <w:r w:rsidRPr="00CE4A06">
        <w:rPr>
          <w:rFonts w:cstheme="majorHAnsi"/>
          <w:b/>
          <w:bCs/>
          <w:color w:val="auto"/>
        </w:rPr>
        <w:lastRenderedPageBreak/>
        <w:t>5. Importance of Docker in Cloud Computing</w:t>
      </w:r>
    </w:p>
    <w:p w14:paraId="50957632" w14:textId="7C00BAE3" w:rsidR="00EB08EB" w:rsidRPr="00CE4A06" w:rsidRDefault="00EB08EB" w:rsidP="00CB23B8">
      <w:pPr>
        <w:jc w:val="both"/>
        <w:rPr>
          <w:rFonts w:asciiTheme="majorHAnsi" w:hAnsiTheme="majorHAnsi" w:cstheme="majorHAnsi"/>
        </w:rPr>
      </w:pPr>
      <w:r w:rsidRPr="00CE4A06">
        <w:rPr>
          <w:rFonts w:asciiTheme="majorHAnsi" w:hAnsiTheme="majorHAnsi" w:cstheme="majorHAnsi"/>
        </w:rPr>
        <w:t>Containerisation, particularly through Docker, is central to modern cloud computing by enabling scalable, portable, and efficient application deployment. It supports microservices by isolating applications into independent components, improving flexibility and system resilience [</w:t>
      </w:r>
      <w:r w:rsidR="00CB23B8" w:rsidRPr="00CE4A06">
        <w:rPr>
          <w:rFonts w:asciiTheme="majorHAnsi" w:hAnsiTheme="majorHAnsi" w:cstheme="majorHAnsi"/>
        </w:rPr>
        <w:t>20</w:t>
      </w:r>
      <w:r w:rsidRPr="00CE4A06">
        <w:rPr>
          <w:rFonts w:asciiTheme="majorHAnsi" w:hAnsiTheme="majorHAnsi" w:cstheme="majorHAnsi"/>
        </w:rPr>
        <w:t xml:space="preserve">]. </w:t>
      </w:r>
      <w:r w:rsidR="00E31D88" w:rsidRPr="00CE4A06">
        <w:rPr>
          <w:rFonts w:asciiTheme="majorHAnsi" w:hAnsiTheme="majorHAnsi" w:cstheme="majorHAnsi"/>
        </w:rPr>
        <w:t>Docker also enhances the DevOps culture by providing a similar environment across CI/CD pipelines and minimizing deployment errors [21]. Its scaling, load balancing and high availability can be automated and easily integrated with large cloud systems [22], [23]. Also, Docker enables quick updates and rollbacks, which is why it is extremely appropriate to agile and cloud-native development settings [24].</w:t>
      </w:r>
    </w:p>
    <w:p w14:paraId="60BFCF25" w14:textId="6DB1F857" w:rsidR="00614835" w:rsidRPr="00CE4A06" w:rsidRDefault="00614835" w:rsidP="00CB23B8">
      <w:pPr>
        <w:jc w:val="both"/>
        <w:rPr>
          <w:rFonts w:asciiTheme="majorHAnsi" w:hAnsiTheme="majorHAnsi" w:cstheme="majorHAnsi"/>
        </w:rPr>
      </w:pPr>
      <w:r w:rsidRPr="00CE4A06">
        <w:rPr>
          <w:rFonts w:asciiTheme="majorHAnsi" w:hAnsiTheme="majorHAnsi" w:cstheme="majorHAnsi"/>
        </w:rPr>
        <w:br w:type="page"/>
      </w:r>
    </w:p>
    <w:p w14:paraId="3A6D9EA8" w14:textId="7EAE46A6" w:rsidR="00614835" w:rsidRPr="00CE4A06" w:rsidRDefault="007D59F5" w:rsidP="00D737C4">
      <w:pPr>
        <w:pStyle w:val="Heading1"/>
        <w:jc w:val="center"/>
        <w:rPr>
          <w:rFonts w:cstheme="majorHAnsi"/>
          <w:b/>
          <w:bCs/>
          <w:color w:val="auto"/>
        </w:rPr>
      </w:pPr>
      <w:r w:rsidRPr="00CE4A06">
        <w:rPr>
          <w:rFonts w:cstheme="majorHAnsi"/>
          <w:b/>
          <w:bCs/>
          <w:color w:val="auto"/>
        </w:rPr>
        <w:lastRenderedPageBreak/>
        <w:t xml:space="preserve">6. </w:t>
      </w:r>
      <w:r w:rsidR="00614835" w:rsidRPr="00CE4A06">
        <w:rPr>
          <w:rFonts w:cstheme="majorHAnsi"/>
          <w:b/>
          <w:bCs/>
          <w:color w:val="auto"/>
        </w:rPr>
        <w:t>Cloud Computing: Architecture, Scalability,</w:t>
      </w:r>
      <w:r w:rsidRPr="00CE4A06">
        <w:rPr>
          <w:rFonts w:cstheme="majorHAnsi"/>
          <w:b/>
          <w:bCs/>
          <w:color w:val="auto"/>
        </w:rPr>
        <w:t xml:space="preserve"> </w:t>
      </w:r>
      <w:r w:rsidR="00614835" w:rsidRPr="00CE4A06">
        <w:rPr>
          <w:rFonts w:cstheme="majorHAnsi"/>
          <w:b/>
          <w:bCs/>
          <w:color w:val="auto"/>
        </w:rPr>
        <w:t>and the Evolution Toward Serverless Paradigms</w:t>
      </w:r>
    </w:p>
    <w:p w14:paraId="578CDE14" w14:textId="7FBD4C0B" w:rsidR="00614835" w:rsidRPr="00CE4A06" w:rsidRDefault="00E31D88" w:rsidP="00CB23B8">
      <w:pPr>
        <w:jc w:val="both"/>
        <w:rPr>
          <w:rFonts w:asciiTheme="majorHAnsi" w:hAnsiTheme="majorHAnsi" w:cstheme="majorHAnsi"/>
        </w:rPr>
      </w:pPr>
      <w:r w:rsidRPr="00CE4A06">
        <w:rPr>
          <w:rFonts w:asciiTheme="majorHAnsi" w:hAnsiTheme="majorHAnsi" w:cstheme="majorHAnsi"/>
        </w:rPr>
        <w:t>This report explores three pillars of cloud computing load balancing, scalability, and application gateways, on a high-traffic e-commerce platform based on the ASOS UK as the exemplifying application. It also delves into the macroeconomic and technological influences that influence cloud adoption and critically compares serverless functions to containerisation as rival architectural paradigms. The three main notions are analyzed in the context of the application of Microsoft Azure. [25]</w:t>
      </w:r>
    </w:p>
    <w:p w14:paraId="5B3C11D0" w14:textId="77777777" w:rsidR="00D737C4" w:rsidRPr="00CE4A06" w:rsidRDefault="00D737C4">
      <w:pPr>
        <w:rPr>
          <w:rFonts w:asciiTheme="majorHAnsi" w:eastAsiaTheme="majorEastAsia" w:hAnsiTheme="majorHAnsi" w:cstheme="majorHAnsi"/>
          <w:b/>
          <w:bCs/>
          <w:sz w:val="40"/>
          <w:szCs w:val="40"/>
        </w:rPr>
      </w:pPr>
      <w:r w:rsidRPr="00CE4A06">
        <w:rPr>
          <w:rFonts w:asciiTheme="majorHAnsi" w:hAnsiTheme="majorHAnsi" w:cstheme="majorHAnsi"/>
          <w:b/>
          <w:bCs/>
        </w:rPr>
        <w:br w:type="page"/>
      </w:r>
    </w:p>
    <w:p w14:paraId="5230804D" w14:textId="2F40925F" w:rsidR="00614835" w:rsidRPr="00CE4A06" w:rsidRDefault="004D0F5B" w:rsidP="00D737C4">
      <w:pPr>
        <w:pStyle w:val="Heading1"/>
        <w:jc w:val="center"/>
        <w:rPr>
          <w:rFonts w:cstheme="majorHAnsi"/>
          <w:b/>
          <w:bCs/>
          <w:color w:val="auto"/>
        </w:rPr>
      </w:pPr>
      <w:r w:rsidRPr="00CE4A06">
        <w:rPr>
          <w:rFonts w:cstheme="majorHAnsi"/>
          <w:b/>
          <w:bCs/>
          <w:color w:val="auto"/>
        </w:rPr>
        <w:lastRenderedPageBreak/>
        <w:t>7</w:t>
      </w:r>
      <w:r w:rsidR="00614835" w:rsidRPr="00CE4A06">
        <w:rPr>
          <w:rFonts w:cstheme="majorHAnsi"/>
          <w:b/>
          <w:bCs/>
          <w:color w:val="auto"/>
        </w:rPr>
        <w:t>. Core Cloud Concepts Applied to an E-Commerce Platform</w:t>
      </w:r>
    </w:p>
    <w:p w14:paraId="4E1C538E" w14:textId="77777777" w:rsidR="0012767C" w:rsidRPr="00CE4A06" w:rsidRDefault="0012767C" w:rsidP="0012767C">
      <w:pPr>
        <w:jc w:val="both"/>
        <w:rPr>
          <w:rFonts w:asciiTheme="majorHAnsi" w:hAnsiTheme="majorHAnsi" w:cstheme="majorHAnsi"/>
        </w:rPr>
      </w:pPr>
      <w:r w:rsidRPr="00CE4A06">
        <w:rPr>
          <w:rFonts w:asciiTheme="majorHAnsi" w:hAnsiTheme="majorHAnsi" w:cstheme="majorHAnsi"/>
        </w:rPr>
        <w:t>The selected application is a large-scale e-commerce platform in the UK (which is based on ASOS), which provides its services to millions of simultaneous users, especially when the demand is high, like during Black Friday and holiday sales. This background gives an interesting and technically deep scene in studying the design of cloud infrastructure.</w:t>
      </w:r>
    </w:p>
    <w:p w14:paraId="6C4AE652" w14:textId="71D9DDBB" w:rsidR="00614835" w:rsidRPr="00CE4A06" w:rsidRDefault="004D0F5B" w:rsidP="00D737C4">
      <w:pPr>
        <w:pStyle w:val="Heading2"/>
        <w:rPr>
          <w:rFonts w:cstheme="majorHAnsi"/>
          <w:b/>
          <w:bCs/>
          <w:color w:val="auto"/>
        </w:rPr>
      </w:pPr>
      <w:r w:rsidRPr="00CE4A06">
        <w:rPr>
          <w:rFonts w:cstheme="majorHAnsi"/>
          <w:b/>
          <w:bCs/>
          <w:color w:val="auto"/>
        </w:rPr>
        <w:t>7</w:t>
      </w:r>
      <w:r w:rsidR="00614835" w:rsidRPr="00CE4A06">
        <w:rPr>
          <w:rFonts w:cstheme="majorHAnsi"/>
          <w:b/>
          <w:bCs/>
          <w:color w:val="auto"/>
        </w:rPr>
        <w:t>.1 Load Balancing</w:t>
      </w:r>
    </w:p>
    <w:p w14:paraId="1072D260" w14:textId="77777777" w:rsidR="00614835" w:rsidRPr="00CE4A06" w:rsidRDefault="00614835" w:rsidP="00CB23B8">
      <w:pPr>
        <w:jc w:val="both"/>
        <w:rPr>
          <w:rFonts w:asciiTheme="majorHAnsi" w:hAnsiTheme="majorHAnsi" w:cstheme="majorHAnsi"/>
        </w:rPr>
      </w:pPr>
      <w:r w:rsidRPr="00CE4A06">
        <w:rPr>
          <w:rFonts w:asciiTheme="majorHAnsi" w:hAnsiTheme="majorHAnsi" w:cstheme="majorHAnsi"/>
          <w:b/>
          <w:bCs/>
        </w:rPr>
        <w:t>Concept Overview</w:t>
      </w:r>
    </w:p>
    <w:p w14:paraId="1FFD66A6" w14:textId="2805377D" w:rsidR="00614835" w:rsidRPr="00CE4A06" w:rsidRDefault="00614835" w:rsidP="00CB23B8">
      <w:pPr>
        <w:jc w:val="both"/>
        <w:rPr>
          <w:rFonts w:asciiTheme="majorHAnsi" w:hAnsiTheme="majorHAnsi" w:cstheme="majorHAnsi"/>
        </w:rPr>
      </w:pPr>
      <w:r w:rsidRPr="00CE4A06">
        <w:rPr>
          <w:rFonts w:asciiTheme="majorHAnsi" w:hAnsiTheme="majorHAnsi" w:cstheme="majorHAnsi"/>
        </w:rPr>
        <w:t>Load balancing is the process of distributing incoming network traffic across multiple backend servers (a server pool or farm) to prevent any single instance from becoming a bottleneck. It operates at multiple OSI layers — Layer 4 (transport) for TCP/UDP routing and Layer 7 (application) for HTTP/HTTPS routing — and is critical to ensuring high availability and fault tolerance. [2</w:t>
      </w:r>
      <w:r w:rsidR="003F62EB" w:rsidRPr="00CE4A06">
        <w:rPr>
          <w:rFonts w:asciiTheme="majorHAnsi" w:hAnsiTheme="majorHAnsi" w:cstheme="majorHAnsi"/>
        </w:rPr>
        <w:t>6</w:t>
      </w:r>
      <w:r w:rsidRPr="00CE4A06">
        <w:rPr>
          <w:rFonts w:asciiTheme="majorHAnsi" w:hAnsiTheme="majorHAnsi" w:cstheme="majorHAnsi"/>
        </w:rPr>
        <w:t>]</w:t>
      </w:r>
    </w:p>
    <w:p w14:paraId="5757A381" w14:textId="77777777" w:rsidR="00614835" w:rsidRPr="00CE4A06" w:rsidRDefault="00614835" w:rsidP="00CB23B8">
      <w:pPr>
        <w:jc w:val="both"/>
        <w:rPr>
          <w:rFonts w:asciiTheme="majorHAnsi" w:hAnsiTheme="majorHAnsi" w:cstheme="majorHAnsi"/>
        </w:rPr>
      </w:pPr>
      <w:r w:rsidRPr="00CE4A06">
        <w:rPr>
          <w:rFonts w:asciiTheme="majorHAnsi" w:hAnsiTheme="majorHAnsi" w:cstheme="majorHAnsi"/>
        </w:rPr>
        <w:t>Azure Implementation: Azure Load Balancer and Azure Traffic Manager</w:t>
      </w:r>
    </w:p>
    <w:p w14:paraId="5828645A" w14:textId="13A9BAFB" w:rsidR="00614835" w:rsidRPr="00CE4A06" w:rsidRDefault="00614835" w:rsidP="00CB23B8">
      <w:pPr>
        <w:jc w:val="both"/>
        <w:rPr>
          <w:rFonts w:asciiTheme="majorHAnsi" w:hAnsiTheme="majorHAnsi" w:cstheme="majorHAnsi"/>
        </w:rPr>
      </w:pPr>
      <w:r w:rsidRPr="00CE4A06">
        <w:rPr>
          <w:rFonts w:asciiTheme="majorHAnsi" w:hAnsiTheme="majorHAnsi" w:cstheme="majorHAnsi"/>
        </w:rPr>
        <w:t>Azure provides two principal load balancing services. Azure Load Balancer operates at Layer 4, distributing traffic using a hash-based algorithm derived from source IP, source port, destination IP, destination port, and protocol. It supports both inbound and outbound scenarios within a virtual network. [</w:t>
      </w:r>
      <w:r w:rsidR="003F62EB" w:rsidRPr="00CE4A06">
        <w:rPr>
          <w:rFonts w:asciiTheme="majorHAnsi" w:hAnsiTheme="majorHAnsi" w:cstheme="majorHAnsi"/>
        </w:rPr>
        <w:t>27</w:t>
      </w:r>
      <w:r w:rsidRPr="00CE4A06">
        <w:rPr>
          <w:rFonts w:asciiTheme="majorHAnsi" w:hAnsiTheme="majorHAnsi" w:cstheme="majorHAnsi"/>
        </w:rPr>
        <w:t>]</w:t>
      </w:r>
    </w:p>
    <w:p w14:paraId="209EBE64" w14:textId="6CE9F989" w:rsidR="00614835" w:rsidRPr="00CE4A06" w:rsidRDefault="00614835" w:rsidP="00CB23B8">
      <w:pPr>
        <w:jc w:val="both"/>
        <w:rPr>
          <w:rFonts w:asciiTheme="majorHAnsi" w:hAnsiTheme="majorHAnsi" w:cstheme="majorHAnsi"/>
        </w:rPr>
      </w:pPr>
      <w:r w:rsidRPr="00CE4A06">
        <w:rPr>
          <w:rFonts w:asciiTheme="majorHAnsi" w:hAnsiTheme="majorHAnsi" w:cstheme="majorHAnsi"/>
        </w:rPr>
        <w:t>For the ASOS scenario, Azure Load Balancer distributes HTTP requests arriving at the platform's front-end tier across a backend pool of application server VMs. A health probe (e.g., an HTTP GET to /health every 15 seconds) continuously monitors server availability; any VM failing three consecutive probes is automatically removed from rotation. This ensures zero-downtime failover. [</w:t>
      </w:r>
      <w:r w:rsidR="003F62EB" w:rsidRPr="00CE4A06">
        <w:rPr>
          <w:rFonts w:asciiTheme="majorHAnsi" w:hAnsiTheme="majorHAnsi" w:cstheme="majorHAnsi"/>
        </w:rPr>
        <w:t>27</w:t>
      </w:r>
      <w:r w:rsidRPr="00CE4A06">
        <w:rPr>
          <w:rFonts w:asciiTheme="majorHAnsi" w:hAnsiTheme="majorHAnsi" w:cstheme="majorHAnsi"/>
        </w:rPr>
        <w:t>]</w:t>
      </w:r>
    </w:p>
    <w:p w14:paraId="04FAD92D" w14:textId="69EE25CD" w:rsidR="00614835" w:rsidRPr="00CE4A06" w:rsidRDefault="00614835" w:rsidP="00CB23B8">
      <w:pPr>
        <w:jc w:val="both"/>
        <w:rPr>
          <w:rFonts w:asciiTheme="majorHAnsi" w:hAnsiTheme="majorHAnsi" w:cstheme="majorHAnsi"/>
        </w:rPr>
      </w:pPr>
      <w:r w:rsidRPr="00CE4A06">
        <w:rPr>
          <w:rFonts w:asciiTheme="majorHAnsi" w:hAnsiTheme="majorHAnsi" w:cstheme="majorHAnsi"/>
        </w:rPr>
        <w:t>At the global level, Azure Traffic Manager routes users to the nearest regional deployment using DNS-based load balancing with a Performance routing method, reducing latency for shoppers across the UK, Europe, and beyond. [</w:t>
      </w:r>
      <w:r w:rsidR="003F62EB" w:rsidRPr="00CE4A06">
        <w:rPr>
          <w:rFonts w:asciiTheme="majorHAnsi" w:hAnsiTheme="majorHAnsi" w:cstheme="majorHAnsi"/>
        </w:rPr>
        <w:t>28</w:t>
      </w:r>
      <w:r w:rsidRPr="00CE4A06">
        <w:rPr>
          <w:rFonts w:asciiTheme="majorHAnsi" w:hAnsiTheme="majorHAnsi" w:cstheme="majorHAnsi"/>
        </w:rPr>
        <w:t>]</w:t>
      </w:r>
    </w:p>
    <w:p w14:paraId="266A3478" w14:textId="378167A2" w:rsidR="00D737C4" w:rsidRPr="00CE4A06" w:rsidRDefault="0012767C" w:rsidP="00CB23B8">
      <w:pPr>
        <w:jc w:val="both"/>
        <w:rPr>
          <w:rFonts w:asciiTheme="majorHAnsi" w:hAnsiTheme="majorHAnsi" w:cstheme="majorHAnsi"/>
        </w:rPr>
      </w:pPr>
      <w:r w:rsidRPr="00CE4A06">
        <w:rPr>
          <w:rFonts w:asciiTheme="majorHAnsi" w:hAnsiTheme="majorHAnsi" w:cstheme="majorHAnsi"/>
        </w:rPr>
        <w:t>One of the most important configuration steps that demonstrate load balancing behaviour is the definition of load balancing rules, namely, making use of Session Persistence (sticky sessions) where needed. In the case of the ASOS checkout flow, the session affinity is used to make sure that all cart data are served by the identical backend instance, avoiding the state inconsistency of a stateless VMs. [27]</w:t>
      </w:r>
    </w:p>
    <w:p w14:paraId="66449749" w14:textId="77777777" w:rsidR="00D737C4" w:rsidRPr="00CE4A06" w:rsidRDefault="00D737C4">
      <w:pPr>
        <w:rPr>
          <w:rFonts w:asciiTheme="majorHAnsi" w:hAnsiTheme="majorHAnsi" w:cstheme="majorHAnsi"/>
          <w:b/>
          <w:bCs/>
        </w:rPr>
      </w:pPr>
      <w:r w:rsidRPr="00CE4A06">
        <w:rPr>
          <w:rFonts w:asciiTheme="majorHAnsi" w:hAnsiTheme="majorHAnsi" w:cstheme="majorHAnsi"/>
          <w:b/>
          <w:bCs/>
        </w:rPr>
        <w:br w:type="page"/>
      </w:r>
    </w:p>
    <w:p w14:paraId="62999854" w14:textId="7F73638B" w:rsidR="00614835" w:rsidRPr="00CE4A06" w:rsidRDefault="004D0F5B" w:rsidP="00D737C4">
      <w:pPr>
        <w:pStyle w:val="Heading2"/>
        <w:rPr>
          <w:rFonts w:cstheme="majorHAnsi"/>
          <w:b/>
          <w:bCs/>
          <w:color w:val="auto"/>
        </w:rPr>
      </w:pPr>
      <w:r w:rsidRPr="00CE4A06">
        <w:rPr>
          <w:rFonts w:cstheme="majorHAnsi"/>
          <w:b/>
          <w:bCs/>
          <w:color w:val="auto"/>
        </w:rPr>
        <w:lastRenderedPageBreak/>
        <w:t>7</w:t>
      </w:r>
      <w:r w:rsidR="00614835" w:rsidRPr="00CE4A06">
        <w:rPr>
          <w:rFonts w:cstheme="majorHAnsi"/>
          <w:b/>
          <w:bCs/>
          <w:color w:val="auto"/>
        </w:rPr>
        <w:t>.2 Scalability</w:t>
      </w:r>
    </w:p>
    <w:p w14:paraId="3975B40B" w14:textId="77777777" w:rsidR="00614835" w:rsidRPr="00CE4A06" w:rsidRDefault="00614835" w:rsidP="00CB23B8">
      <w:pPr>
        <w:jc w:val="both"/>
        <w:rPr>
          <w:rFonts w:asciiTheme="majorHAnsi" w:hAnsiTheme="majorHAnsi" w:cstheme="majorHAnsi"/>
        </w:rPr>
      </w:pPr>
      <w:r w:rsidRPr="00CE4A06">
        <w:rPr>
          <w:rFonts w:asciiTheme="majorHAnsi" w:hAnsiTheme="majorHAnsi" w:cstheme="majorHAnsi"/>
        </w:rPr>
        <w:t>Concept Overview</w:t>
      </w:r>
    </w:p>
    <w:p w14:paraId="3197E79A" w14:textId="77777777" w:rsidR="0012767C" w:rsidRPr="00CE4A06" w:rsidRDefault="0012767C" w:rsidP="0012767C">
      <w:pPr>
        <w:rPr>
          <w:rFonts w:asciiTheme="majorHAnsi" w:hAnsiTheme="majorHAnsi" w:cstheme="majorHAnsi"/>
        </w:rPr>
      </w:pPr>
      <w:r w:rsidRPr="00CE4A06">
        <w:rPr>
          <w:rFonts w:asciiTheme="majorHAnsi" w:hAnsiTheme="majorHAnsi" w:cstheme="majorHAnsi"/>
        </w:rPr>
        <w:t>Scalability is the ability of a system to manage the growing workload through the addition of resources. There are two major models, which are: vertical scaling (scale-up: increasing CPU/RAM of an existing instance) and horizontal scaling (scale-out: adding more instances). Horizontal scaling is preferred by cloud-native architecture because it is more fault tolerant and less costly. [29]</w:t>
      </w:r>
    </w:p>
    <w:p w14:paraId="2B9CC7B4" w14:textId="77777777" w:rsidR="0012767C" w:rsidRPr="00CE4A06" w:rsidRDefault="0012767C" w:rsidP="0012767C">
      <w:pPr>
        <w:rPr>
          <w:rFonts w:asciiTheme="majorHAnsi" w:hAnsiTheme="majorHAnsi" w:cstheme="majorHAnsi"/>
        </w:rPr>
      </w:pPr>
      <w:r w:rsidRPr="00CE4A06">
        <w:rPr>
          <w:rFonts w:asciiTheme="majorHAnsi" w:hAnsiTheme="majorHAnsi" w:cstheme="majorHAnsi"/>
        </w:rPr>
        <w:t xml:space="preserve">Azure Implementation: Virtual machine scale sets (VMSS) and Azure </w:t>
      </w:r>
      <w:proofErr w:type="spellStart"/>
      <w:r w:rsidRPr="00CE4A06">
        <w:rPr>
          <w:rFonts w:asciiTheme="majorHAnsi" w:hAnsiTheme="majorHAnsi" w:cstheme="majorHAnsi"/>
        </w:rPr>
        <w:t>Autoscale</w:t>
      </w:r>
      <w:proofErr w:type="spellEnd"/>
      <w:r w:rsidRPr="00CE4A06">
        <w:rPr>
          <w:rFonts w:asciiTheme="majorHAnsi" w:hAnsiTheme="majorHAnsi" w:cstheme="majorHAnsi"/>
        </w:rPr>
        <w:t>.</w:t>
      </w:r>
    </w:p>
    <w:p w14:paraId="38A6062E" w14:textId="77777777" w:rsidR="0012767C" w:rsidRPr="00CE4A06" w:rsidRDefault="0012767C" w:rsidP="0012767C">
      <w:pPr>
        <w:rPr>
          <w:rFonts w:asciiTheme="majorHAnsi" w:hAnsiTheme="majorHAnsi" w:cstheme="majorHAnsi"/>
        </w:rPr>
      </w:pPr>
      <w:r w:rsidRPr="00CE4A06">
        <w:rPr>
          <w:rFonts w:asciiTheme="majorHAnsi" w:hAnsiTheme="majorHAnsi" w:cstheme="majorHAnsi"/>
        </w:rPr>
        <w:t xml:space="preserve">Azure Virtual machine scale sets (VMSS) allow automatic deployment and operation of a pool of the same, load-balanced VMs. They are supported by Azure Load Balancer and Azure Monitor. VMSS allows metric-based autoscaling (such as CPU </w:t>
      </w:r>
      <w:proofErr w:type="spellStart"/>
      <w:r w:rsidRPr="00CE4A06">
        <w:rPr>
          <w:rFonts w:asciiTheme="majorHAnsi" w:hAnsiTheme="majorHAnsi" w:cstheme="majorHAnsi"/>
        </w:rPr>
        <w:t>utilisation</w:t>
      </w:r>
      <w:proofErr w:type="spellEnd"/>
      <w:r w:rsidRPr="00CE4A06">
        <w:rPr>
          <w:rFonts w:asciiTheme="majorHAnsi" w:hAnsiTheme="majorHAnsi" w:cstheme="majorHAnsi"/>
        </w:rPr>
        <w:t xml:space="preserve"> threshold), and schedule-based scaling (such as pre-scaling before a scheduled sale event). [30]</w:t>
      </w:r>
    </w:p>
    <w:p w14:paraId="5447D89E" w14:textId="77777777" w:rsidR="0012767C" w:rsidRPr="00CE4A06" w:rsidRDefault="0012767C" w:rsidP="0012767C">
      <w:pPr>
        <w:rPr>
          <w:rFonts w:asciiTheme="majorHAnsi" w:hAnsiTheme="majorHAnsi" w:cstheme="majorHAnsi"/>
        </w:rPr>
      </w:pPr>
      <w:r w:rsidRPr="00CE4A06">
        <w:rPr>
          <w:rFonts w:asciiTheme="majorHAnsi" w:hAnsiTheme="majorHAnsi" w:cstheme="majorHAnsi"/>
        </w:rPr>
        <w:t xml:space="preserve">In the case of the ASOS platform, an </w:t>
      </w:r>
      <w:proofErr w:type="spellStart"/>
      <w:r w:rsidRPr="00CE4A06">
        <w:rPr>
          <w:rFonts w:asciiTheme="majorHAnsi" w:hAnsiTheme="majorHAnsi" w:cstheme="majorHAnsi"/>
        </w:rPr>
        <w:t>autoscale</w:t>
      </w:r>
      <w:proofErr w:type="spellEnd"/>
      <w:r w:rsidRPr="00CE4A06">
        <w:rPr>
          <w:rFonts w:asciiTheme="majorHAnsi" w:hAnsiTheme="majorHAnsi" w:cstheme="majorHAnsi"/>
        </w:rPr>
        <w:t xml:space="preserve"> policy is set: Once average CPU usage in the VM pool reaches more than 70 percent in five minutes, Azure will add two more VM instances (scale-out); once it falls below 30 percent in ten minutes, the instances will be removed (scale-in). This elasticity relates the cost of resources to demand directly, removing over-provisioning. [30]</w:t>
      </w:r>
    </w:p>
    <w:p w14:paraId="534EAC6B" w14:textId="77777777" w:rsidR="0012767C" w:rsidRPr="00CE4A06" w:rsidRDefault="0012767C" w:rsidP="0012767C">
      <w:pPr>
        <w:rPr>
          <w:rFonts w:asciiTheme="majorHAnsi" w:hAnsiTheme="majorHAnsi" w:cstheme="majorHAnsi"/>
        </w:rPr>
      </w:pPr>
      <w:r w:rsidRPr="00CE4A06">
        <w:rPr>
          <w:rFonts w:asciiTheme="majorHAnsi" w:hAnsiTheme="majorHAnsi" w:cstheme="majorHAnsi"/>
        </w:rPr>
        <w:t>Another critical configuration parameter is the cool-down time is configured to 300 seconds between scale operations to avoid oscillation between scale operations (flapping), in which the system scales in and out a few times in a limited time range, a typical error configuration that adds cost and instability. [30]</w:t>
      </w:r>
    </w:p>
    <w:p w14:paraId="6439493E" w14:textId="44FA59AA" w:rsidR="00614835" w:rsidRPr="00CE4A06" w:rsidRDefault="004D0F5B" w:rsidP="0012767C">
      <w:pPr>
        <w:pStyle w:val="Heading2"/>
        <w:rPr>
          <w:rFonts w:cstheme="majorHAnsi"/>
          <w:b/>
          <w:bCs/>
          <w:color w:val="auto"/>
        </w:rPr>
      </w:pPr>
      <w:r w:rsidRPr="00CE4A06">
        <w:rPr>
          <w:rFonts w:cstheme="majorHAnsi"/>
          <w:b/>
          <w:bCs/>
          <w:color w:val="auto"/>
        </w:rPr>
        <w:t>7</w:t>
      </w:r>
      <w:r w:rsidR="00614835" w:rsidRPr="00CE4A06">
        <w:rPr>
          <w:rFonts w:cstheme="majorHAnsi"/>
          <w:b/>
          <w:bCs/>
          <w:color w:val="auto"/>
        </w:rPr>
        <w:t>.3 Application Gateways</w:t>
      </w:r>
    </w:p>
    <w:p w14:paraId="04BBB907" w14:textId="77777777" w:rsidR="00614835" w:rsidRPr="00CE4A06" w:rsidRDefault="00614835" w:rsidP="00CB23B8">
      <w:pPr>
        <w:jc w:val="both"/>
        <w:rPr>
          <w:rFonts w:asciiTheme="majorHAnsi" w:hAnsiTheme="majorHAnsi" w:cstheme="majorHAnsi"/>
        </w:rPr>
      </w:pPr>
      <w:r w:rsidRPr="00CE4A06">
        <w:rPr>
          <w:rFonts w:asciiTheme="majorHAnsi" w:hAnsiTheme="majorHAnsi" w:cstheme="majorHAnsi"/>
        </w:rPr>
        <w:t>Concept Overview</w:t>
      </w:r>
    </w:p>
    <w:p w14:paraId="30B5EB6E" w14:textId="6BFB6EF0" w:rsidR="00614835" w:rsidRPr="00CE4A06" w:rsidRDefault="00614835" w:rsidP="00CB23B8">
      <w:pPr>
        <w:jc w:val="both"/>
        <w:rPr>
          <w:rFonts w:asciiTheme="majorHAnsi" w:hAnsiTheme="majorHAnsi" w:cstheme="majorHAnsi"/>
        </w:rPr>
      </w:pPr>
      <w:r w:rsidRPr="00CE4A06">
        <w:rPr>
          <w:rFonts w:asciiTheme="majorHAnsi" w:hAnsiTheme="majorHAnsi" w:cstheme="majorHAnsi"/>
        </w:rPr>
        <w:t>An application gateway is a Layer 7 load balancer that provides advanced traffic management capabilities including URL-based routing, SSL termination, WebSocket support, and Web Application Firewall (WAF) integration. Unlike a standard load balancer, it makes routing decisions based on the content of the HTTP request. [</w:t>
      </w:r>
      <w:r w:rsidR="003F62EB" w:rsidRPr="00CE4A06">
        <w:rPr>
          <w:rFonts w:asciiTheme="majorHAnsi" w:hAnsiTheme="majorHAnsi" w:cstheme="majorHAnsi"/>
        </w:rPr>
        <w:t>31</w:t>
      </w:r>
      <w:r w:rsidRPr="00CE4A06">
        <w:rPr>
          <w:rFonts w:asciiTheme="majorHAnsi" w:hAnsiTheme="majorHAnsi" w:cstheme="majorHAnsi"/>
        </w:rPr>
        <w:t>]</w:t>
      </w:r>
    </w:p>
    <w:p w14:paraId="4E15A30B" w14:textId="77777777" w:rsidR="00614835" w:rsidRPr="00CE4A06" w:rsidRDefault="00614835" w:rsidP="00CB23B8">
      <w:pPr>
        <w:jc w:val="both"/>
        <w:rPr>
          <w:rFonts w:asciiTheme="majorHAnsi" w:hAnsiTheme="majorHAnsi" w:cstheme="majorHAnsi"/>
        </w:rPr>
      </w:pPr>
      <w:r w:rsidRPr="00CE4A06">
        <w:rPr>
          <w:rFonts w:asciiTheme="majorHAnsi" w:hAnsiTheme="majorHAnsi" w:cstheme="majorHAnsi"/>
        </w:rPr>
        <w:t>Azure Implementation: Azure Application Gateway</w:t>
      </w:r>
    </w:p>
    <w:p w14:paraId="2F1CACCC" w14:textId="5C39C1CD" w:rsidR="00614835" w:rsidRPr="00CE4A06" w:rsidRDefault="00614835" w:rsidP="00CB23B8">
      <w:pPr>
        <w:jc w:val="both"/>
        <w:rPr>
          <w:rFonts w:asciiTheme="majorHAnsi" w:hAnsiTheme="majorHAnsi" w:cstheme="majorHAnsi"/>
        </w:rPr>
      </w:pPr>
      <w:r w:rsidRPr="00CE4A06">
        <w:rPr>
          <w:rFonts w:asciiTheme="majorHAnsi" w:hAnsiTheme="majorHAnsi" w:cstheme="majorHAnsi"/>
        </w:rPr>
        <w:t>Azure Application Gateway acts as the primary entry point for the ASOS platform. It terminates TLS at the gateway (offloading decryption from backend VMs), inspects incoming requests, and routes them to appropriate backend pools based on URL path rules. [</w:t>
      </w:r>
      <w:r w:rsidR="003F62EB" w:rsidRPr="00CE4A06">
        <w:rPr>
          <w:rFonts w:asciiTheme="majorHAnsi" w:hAnsiTheme="majorHAnsi" w:cstheme="majorHAnsi"/>
        </w:rPr>
        <w:t>31</w:t>
      </w:r>
      <w:r w:rsidRPr="00CE4A06">
        <w:rPr>
          <w:rFonts w:asciiTheme="majorHAnsi" w:hAnsiTheme="majorHAnsi" w:cstheme="majorHAnsi"/>
        </w:rPr>
        <w:t>]</w:t>
      </w:r>
    </w:p>
    <w:p w14:paraId="7A1DD2BE" w14:textId="0CDD3A89" w:rsidR="00614835" w:rsidRPr="00CE4A06" w:rsidRDefault="00614835" w:rsidP="00CB23B8">
      <w:pPr>
        <w:jc w:val="both"/>
        <w:rPr>
          <w:rFonts w:asciiTheme="majorHAnsi" w:hAnsiTheme="majorHAnsi" w:cstheme="majorHAnsi"/>
        </w:rPr>
      </w:pPr>
      <w:r w:rsidRPr="00CE4A06">
        <w:rPr>
          <w:rFonts w:asciiTheme="majorHAnsi" w:hAnsiTheme="majorHAnsi" w:cstheme="majorHAnsi"/>
        </w:rPr>
        <w:t>For ASOS, path-based routing rules are configured as follows: requests to /</w:t>
      </w:r>
      <w:proofErr w:type="spellStart"/>
      <w:r w:rsidRPr="00CE4A06">
        <w:rPr>
          <w:rFonts w:asciiTheme="majorHAnsi" w:hAnsiTheme="majorHAnsi" w:cstheme="majorHAnsi"/>
        </w:rPr>
        <w:t>api</w:t>
      </w:r>
      <w:proofErr w:type="spellEnd"/>
      <w:r w:rsidRPr="00CE4A06">
        <w:rPr>
          <w:rFonts w:asciiTheme="majorHAnsi" w:hAnsiTheme="majorHAnsi" w:cstheme="majorHAnsi"/>
        </w:rPr>
        <w:t>/product/* are routed to the Product Catalogue microservice pool; requests to /</w:t>
      </w:r>
      <w:proofErr w:type="spellStart"/>
      <w:r w:rsidRPr="00CE4A06">
        <w:rPr>
          <w:rFonts w:asciiTheme="majorHAnsi" w:hAnsiTheme="majorHAnsi" w:cstheme="majorHAnsi"/>
        </w:rPr>
        <w:t>api</w:t>
      </w:r>
      <w:proofErr w:type="spellEnd"/>
      <w:r w:rsidRPr="00CE4A06">
        <w:rPr>
          <w:rFonts w:asciiTheme="majorHAnsi" w:hAnsiTheme="majorHAnsi" w:cstheme="majorHAnsi"/>
        </w:rPr>
        <w:t xml:space="preserve">/checkout/* route to the </w:t>
      </w:r>
      <w:r w:rsidRPr="00CE4A06">
        <w:rPr>
          <w:rFonts w:asciiTheme="majorHAnsi" w:hAnsiTheme="majorHAnsi" w:cstheme="majorHAnsi"/>
        </w:rPr>
        <w:lastRenderedPageBreak/>
        <w:t>Payment Processing pool; and static asset requests (/static/*) are redirected to Azure Blob Storage via CDN. This microservice routing eliminates monolithic bottlenecks. [</w:t>
      </w:r>
      <w:r w:rsidR="003F62EB" w:rsidRPr="00CE4A06">
        <w:rPr>
          <w:rFonts w:asciiTheme="majorHAnsi" w:hAnsiTheme="majorHAnsi" w:cstheme="majorHAnsi"/>
        </w:rPr>
        <w:t>31</w:t>
      </w:r>
      <w:r w:rsidRPr="00CE4A06">
        <w:rPr>
          <w:rFonts w:asciiTheme="majorHAnsi" w:hAnsiTheme="majorHAnsi" w:cstheme="majorHAnsi"/>
        </w:rPr>
        <w:t>]</w:t>
      </w:r>
    </w:p>
    <w:p w14:paraId="310402AF" w14:textId="4CBB12F2" w:rsidR="00614835" w:rsidRPr="00CE4A06" w:rsidRDefault="00614835" w:rsidP="00CB23B8">
      <w:pPr>
        <w:jc w:val="both"/>
        <w:rPr>
          <w:rFonts w:asciiTheme="majorHAnsi" w:hAnsiTheme="majorHAnsi" w:cstheme="majorHAnsi"/>
        </w:rPr>
      </w:pPr>
      <w:r w:rsidRPr="00CE4A06">
        <w:rPr>
          <w:rFonts w:asciiTheme="majorHAnsi" w:hAnsiTheme="majorHAnsi" w:cstheme="majorHAnsi"/>
        </w:rPr>
        <w:t>The integrated WAF (OWASP Core Rule Set 3.2) provides protection against SQL injection, cross-site scripting, and other OWASP Top 10 vulnerabilities — a regulatory requirement under UK GDPR and PCI-DSS for a retail payment platform. [</w:t>
      </w:r>
      <w:r w:rsidR="003F62EB" w:rsidRPr="00CE4A06">
        <w:rPr>
          <w:rFonts w:asciiTheme="majorHAnsi" w:hAnsiTheme="majorHAnsi" w:cstheme="majorHAnsi"/>
        </w:rPr>
        <w:t>32</w:t>
      </w:r>
      <w:r w:rsidRPr="00CE4A06">
        <w:rPr>
          <w:rFonts w:asciiTheme="majorHAnsi" w:hAnsiTheme="majorHAnsi" w:cstheme="majorHAnsi"/>
        </w:rPr>
        <w:t>]</w:t>
      </w:r>
    </w:p>
    <w:p w14:paraId="46A64B31" w14:textId="77777777" w:rsidR="00D737C4" w:rsidRPr="00CE4A06" w:rsidRDefault="00D737C4">
      <w:pPr>
        <w:rPr>
          <w:rFonts w:asciiTheme="majorHAnsi" w:eastAsiaTheme="majorEastAsia" w:hAnsiTheme="majorHAnsi" w:cstheme="majorHAnsi"/>
          <w:b/>
          <w:bCs/>
          <w:sz w:val="40"/>
          <w:szCs w:val="40"/>
        </w:rPr>
      </w:pPr>
      <w:r w:rsidRPr="00CE4A06">
        <w:rPr>
          <w:rFonts w:asciiTheme="majorHAnsi" w:hAnsiTheme="majorHAnsi" w:cstheme="majorHAnsi"/>
          <w:b/>
          <w:bCs/>
        </w:rPr>
        <w:br w:type="page"/>
      </w:r>
    </w:p>
    <w:p w14:paraId="01E7D1D7" w14:textId="0CE84B88" w:rsidR="00614835" w:rsidRPr="00CE4A06" w:rsidRDefault="004D0F5B" w:rsidP="00D737C4">
      <w:pPr>
        <w:pStyle w:val="Heading1"/>
        <w:jc w:val="center"/>
        <w:rPr>
          <w:rFonts w:cstheme="majorHAnsi"/>
          <w:b/>
          <w:bCs/>
          <w:color w:val="auto"/>
        </w:rPr>
      </w:pPr>
      <w:r w:rsidRPr="00CE4A06">
        <w:rPr>
          <w:rFonts w:cstheme="majorHAnsi"/>
          <w:b/>
          <w:bCs/>
          <w:color w:val="auto"/>
        </w:rPr>
        <w:lastRenderedPageBreak/>
        <w:t>8</w:t>
      </w:r>
      <w:r w:rsidR="00614835" w:rsidRPr="00CE4A06">
        <w:rPr>
          <w:rFonts w:cstheme="majorHAnsi"/>
          <w:b/>
          <w:bCs/>
          <w:color w:val="auto"/>
        </w:rPr>
        <w:t>. Why Load Balancing and Scalability are Complementary</w:t>
      </w:r>
    </w:p>
    <w:p w14:paraId="3569C58D" w14:textId="643CE155" w:rsidR="00614835" w:rsidRPr="00CE4A06" w:rsidRDefault="00614835" w:rsidP="00CB23B8">
      <w:pPr>
        <w:jc w:val="both"/>
        <w:rPr>
          <w:rFonts w:asciiTheme="majorHAnsi" w:hAnsiTheme="majorHAnsi" w:cstheme="majorHAnsi"/>
        </w:rPr>
      </w:pPr>
      <w:r w:rsidRPr="00CE4A06">
        <w:rPr>
          <w:rFonts w:asciiTheme="majorHAnsi" w:hAnsiTheme="majorHAnsi" w:cstheme="majorHAnsi"/>
        </w:rPr>
        <w:t>Load balancing and scalability are architecturally interdependent: neither achieves its full purpose in isolation. Scalability determines how many resources are available; load balancing determines how those resources are utilised. [</w:t>
      </w:r>
      <w:r w:rsidR="003F62EB" w:rsidRPr="00CE4A06">
        <w:rPr>
          <w:rFonts w:asciiTheme="majorHAnsi" w:hAnsiTheme="majorHAnsi" w:cstheme="majorHAnsi"/>
        </w:rPr>
        <w:t>29</w:t>
      </w:r>
      <w:r w:rsidRPr="00CE4A06">
        <w:rPr>
          <w:rFonts w:asciiTheme="majorHAnsi" w:hAnsiTheme="majorHAnsi" w:cstheme="majorHAnsi"/>
        </w:rPr>
        <w:t>]</w:t>
      </w:r>
    </w:p>
    <w:p w14:paraId="35CC7EA7" w14:textId="6B2E717D" w:rsidR="00614835" w:rsidRPr="00CE4A06" w:rsidRDefault="00614835" w:rsidP="00CB23B8">
      <w:pPr>
        <w:jc w:val="both"/>
        <w:rPr>
          <w:rFonts w:asciiTheme="majorHAnsi" w:hAnsiTheme="majorHAnsi" w:cstheme="majorHAnsi"/>
        </w:rPr>
      </w:pPr>
      <w:r w:rsidRPr="00CE4A06">
        <w:rPr>
          <w:rFonts w:asciiTheme="majorHAnsi" w:hAnsiTheme="majorHAnsi" w:cstheme="majorHAnsi"/>
        </w:rPr>
        <w:t xml:space="preserve">Consider a concrete scenario: during a flash sale on the ASOS platform, Azure </w:t>
      </w:r>
      <w:proofErr w:type="spellStart"/>
      <w:r w:rsidRPr="00CE4A06">
        <w:rPr>
          <w:rFonts w:asciiTheme="majorHAnsi" w:hAnsiTheme="majorHAnsi" w:cstheme="majorHAnsi"/>
        </w:rPr>
        <w:t>Autoscale</w:t>
      </w:r>
      <w:proofErr w:type="spellEnd"/>
      <w:r w:rsidRPr="00CE4A06">
        <w:rPr>
          <w:rFonts w:asciiTheme="majorHAnsi" w:hAnsiTheme="majorHAnsi" w:cstheme="majorHAnsi"/>
        </w:rPr>
        <w:t xml:space="preserve"> detects elevated CPU and provisions six new VM instances within three minutes. Without a load balancer, all incoming traffic continues to be directed at the original two VMs — the six new instances remain idle and the scale-out operation provides no benefit whatsoever. The load balancer is the mechanism that activates newly provisioned resources by incorporating them into the traffic distribution pool. [2</w:t>
      </w:r>
      <w:r w:rsidR="003F62EB" w:rsidRPr="00CE4A06">
        <w:rPr>
          <w:rFonts w:asciiTheme="majorHAnsi" w:hAnsiTheme="majorHAnsi" w:cstheme="majorHAnsi"/>
        </w:rPr>
        <w:t>6</w:t>
      </w:r>
      <w:r w:rsidRPr="00CE4A06">
        <w:rPr>
          <w:rFonts w:asciiTheme="majorHAnsi" w:hAnsiTheme="majorHAnsi" w:cstheme="majorHAnsi"/>
        </w:rPr>
        <w:t>]</w:t>
      </w:r>
    </w:p>
    <w:p w14:paraId="0123A1A4" w14:textId="5068D16F" w:rsidR="00614835" w:rsidRPr="00CE4A06" w:rsidRDefault="00614835" w:rsidP="00CB23B8">
      <w:pPr>
        <w:jc w:val="both"/>
        <w:rPr>
          <w:rFonts w:asciiTheme="majorHAnsi" w:hAnsiTheme="majorHAnsi" w:cstheme="majorHAnsi"/>
        </w:rPr>
      </w:pPr>
      <w:r w:rsidRPr="00CE4A06">
        <w:rPr>
          <w:rFonts w:asciiTheme="majorHAnsi" w:hAnsiTheme="majorHAnsi" w:cstheme="majorHAnsi"/>
        </w:rPr>
        <w:t xml:space="preserve">Conversely, load balancing alone — without scalability — distributes traffic across a fixed pool. During extreme traffic spikes, equal distribution of ten times the normal request volume across ten servers simply means each server is ten times more loaded. The system degrades uniformly rather than failing singularly, but it still degrades. Scalability provides the capacity headroom; load balancing provides the </w:t>
      </w:r>
      <w:proofErr w:type="spellStart"/>
      <w:r w:rsidRPr="00CE4A06">
        <w:rPr>
          <w:rFonts w:asciiTheme="majorHAnsi" w:hAnsiTheme="majorHAnsi" w:cstheme="majorHAnsi"/>
        </w:rPr>
        <w:t>utilisation</w:t>
      </w:r>
      <w:proofErr w:type="spellEnd"/>
      <w:r w:rsidRPr="00CE4A06">
        <w:rPr>
          <w:rFonts w:asciiTheme="majorHAnsi" w:hAnsiTheme="majorHAnsi" w:cstheme="majorHAnsi"/>
        </w:rPr>
        <w:t xml:space="preserve"> efficiency. [</w:t>
      </w:r>
      <w:r w:rsidR="003F62EB" w:rsidRPr="00CE4A06">
        <w:rPr>
          <w:rFonts w:asciiTheme="majorHAnsi" w:hAnsiTheme="majorHAnsi" w:cstheme="majorHAnsi"/>
        </w:rPr>
        <w:t>29</w:t>
      </w:r>
      <w:r w:rsidRPr="00CE4A06">
        <w:rPr>
          <w:rFonts w:asciiTheme="majorHAnsi" w:hAnsiTheme="majorHAnsi" w:cstheme="majorHAnsi"/>
        </w:rPr>
        <w:t>]</w:t>
      </w:r>
    </w:p>
    <w:p w14:paraId="4EFCC34E" w14:textId="60B311D1" w:rsidR="00614835" w:rsidRPr="00CE4A06" w:rsidRDefault="00614835" w:rsidP="00CB23B8">
      <w:pPr>
        <w:jc w:val="both"/>
        <w:rPr>
          <w:rFonts w:asciiTheme="majorHAnsi" w:hAnsiTheme="majorHAnsi" w:cstheme="majorHAnsi"/>
        </w:rPr>
      </w:pPr>
      <w:r w:rsidRPr="00CE4A06">
        <w:rPr>
          <w:rFonts w:asciiTheme="majorHAnsi" w:hAnsiTheme="majorHAnsi" w:cstheme="majorHAnsi"/>
        </w:rPr>
        <w:t xml:space="preserve">Furthermore, load balancer health probes and scalability are mutually reinforcing for fault tolerance. If a newly scaled-in VM fails its health check, it is excluded from rotation whilst </w:t>
      </w:r>
      <w:proofErr w:type="spellStart"/>
      <w:r w:rsidRPr="00CE4A06">
        <w:rPr>
          <w:rFonts w:asciiTheme="majorHAnsi" w:hAnsiTheme="majorHAnsi" w:cstheme="majorHAnsi"/>
        </w:rPr>
        <w:t>autoscale</w:t>
      </w:r>
      <w:proofErr w:type="spellEnd"/>
      <w:r w:rsidRPr="00CE4A06">
        <w:rPr>
          <w:rFonts w:asciiTheme="majorHAnsi" w:hAnsiTheme="majorHAnsi" w:cstheme="majorHAnsi"/>
        </w:rPr>
        <w:t xml:space="preserve"> simultaneously replaces it — creating a self-healing architecture that is more resilient than either component could achieve independently. [</w:t>
      </w:r>
      <w:r w:rsidR="003F62EB" w:rsidRPr="00CE4A06">
        <w:rPr>
          <w:rFonts w:asciiTheme="majorHAnsi" w:hAnsiTheme="majorHAnsi" w:cstheme="majorHAnsi"/>
        </w:rPr>
        <w:t>27</w:t>
      </w:r>
      <w:r w:rsidRPr="00CE4A06">
        <w:rPr>
          <w:rFonts w:asciiTheme="majorHAnsi" w:hAnsiTheme="majorHAnsi" w:cstheme="majorHAnsi"/>
        </w:rPr>
        <w:t>]</w:t>
      </w:r>
    </w:p>
    <w:p w14:paraId="51DD600D" w14:textId="77777777" w:rsidR="00614835" w:rsidRPr="00CE4A06" w:rsidRDefault="00614835" w:rsidP="00CB23B8">
      <w:pPr>
        <w:jc w:val="both"/>
        <w:rPr>
          <w:rFonts w:asciiTheme="majorHAnsi" w:hAnsiTheme="majorHAnsi" w:cstheme="majorHAnsi"/>
        </w:rPr>
      </w:pPr>
    </w:p>
    <w:p w14:paraId="22104801" w14:textId="77777777" w:rsidR="00D737C4" w:rsidRPr="00CE4A06" w:rsidRDefault="00D737C4">
      <w:pPr>
        <w:rPr>
          <w:rFonts w:asciiTheme="majorHAnsi" w:hAnsiTheme="majorHAnsi" w:cstheme="majorHAnsi"/>
          <w:b/>
          <w:bCs/>
        </w:rPr>
      </w:pPr>
      <w:r w:rsidRPr="00CE4A06">
        <w:rPr>
          <w:rFonts w:asciiTheme="majorHAnsi" w:hAnsiTheme="majorHAnsi" w:cstheme="majorHAnsi"/>
          <w:b/>
          <w:bCs/>
        </w:rPr>
        <w:br w:type="page"/>
      </w:r>
    </w:p>
    <w:p w14:paraId="34BABA6D" w14:textId="749F65C6" w:rsidR="00614835" w:rsidRPr="00CE4A06" w:rsidRDefault="004D0F5B" w:rsidP="00D737C4">
      <w:pPr>
        <w:pStyle w:val="Heading1"/>
        <w:jc w:val="center"/>
        <w:rPr>
          <w:rFonts w:cstheme="majorHAnsi"/>
          <w:b/>
          <w:bCs/>
          <w:color w:val="auto"/>
        </w:rPr>
      </w:pPr>
      <w:r w:rsidRPr="00CE4A06">
        <w:rPr>
          <w:rFonts w:cstheme="majorHAnsi"/>
          <w:b/>
          <w:bCs/>
          <w:color w:val="auto"/>
        </w:rPr>
        <w:lastRenderedPageBreak/>
        <w:t>9</w:t>
      </w:r>
      <w:r w:rsidR="00614835" w:rsidRPr="00CE4A06">
        <w:rPr>
          <w:rFonts w:cstheme="majorHAnsi"/>
          <w:b/>
          <w:bCs/>
          <w:color w:val="auto"/>
        </w:rPr>
        <w:t>. Combined Benefits: Load Balancing, Scalability, and Application Gateway</w:t>
      </w:r>
    </w:p>
    <w:p w14:paraId="0FF011E8" w14:textId="77777777" w:rsidR="0012767C" w:rsidRPr="00CE4A06" w:rsidRDefault="0012767C" w:rsidP="0012767C">
      <w:pPr>
        <w:jc w:val="both"/>
        <w:rPr>
          <w:rFonts w:asciiTheme="majorHAnsi" w:hAnsiTheme="majorHAnsi" w:cstheme="majorHAnsi"/>
        </w:rPr>
      </w:pPr>
      <w:r w:rsidRPr="00CE4A06">
        <w:rPr>
          <w:rFonts w:asciiTheme="majorHAnsi" w:hAnsiTheme="majorHAnsi" w:cstheme="majorHAnsi"/>
        </w:rPr>
        <w:t>When the three technologies are combined, they provide a greater capability than the aggregate of their individual components. In the case of the ASOS platform, the flow looks like the following end-to-end:</w:t>
      </w:r>
    </w:p>
    <w:p w14:paraId="07EBAB6E" w14:textId="50D15C37" w:rsidR="0012767C" w:rsidRPr="00CE4A06" w:rsidRDefault="0012767C" w:rsidP="0012767C">
      <w:pPr>
        <w:jc w:val="both"/>
        <w:rPr>
          <w:rFonts w:asciiTheme="majorHAnsi" w:hAnsiTheme="majorHAnsi" w:cstheme="majorHAnsi"/>
        </w:rPr>
      </w:pPr>
      <w:r w:rsidRPr="00CE4A06">
        <w:rPr>
          <w:rFonts w:asciiTheme="majorHAnsi" w:hAnsiTheme="majorHAnsi" w:cstheme="majorHAnsi"/>
        </w:rPr>
        <w:t>A customer logs in to ASOS when making a sale. Azure Traffic Manager (global load balancing) returns the DNS query to the closest Azure region -20-40ms Round Trip Latency is saved on average by 40-60ms of shoppers in the UK. [28]</w:t>
      </w:r>
    </w:p>
    <w:p w14:paraId="771C4CA3" w14:textId="77777777" w:rsidR="0012767C" w:rsidRPr="00CE4A06" w:rsidRDefault="0012767C" w:rsidP="0012767C">
      <w:pPr>
        <w:jc w:val="both"/>
        <w:rPr>
          <w:rFonts w:asciiTheme="majorHAnsi" w:hAnsiTheme="majorHAnsi" w:cstheme="majorHAnsi"/>
        </w:rPr>
      </w:pPr>
      <w:r w:rsidRPr="00CE4A06">
        <w:rPr>
          <w:rFonts w:asciiTheme="majorHAnsi" w:hAnsiTheme="majorHAnsi" w:cstheme="majorHAnsi"/>
        </w:rPr>
        <w:t>The request gets sent into the Azure Application Gateway that decrypts TLS, inspects WAFs, and sends the request to the appropriate backend pool (e.g. the checkout microservice cluster) using URL path rules. [31]</w:t>
      </w:r>
    </w:p>
    <w:p w14:paraId="13B4F377" w14:textId="77777777" w:rsidR="0012767C" w:rsidRPr="00CE4A06" w:rsidRDefault="0012767C" w:rsidP="0012767C">
      <w:pPr>
        <w:jc w:val="both"/>
        <w:rPr>
          <w:rFonts w:asciiTheme="majorHAnsi" w:hAnsiTheme="majorHAnsi" w:cstheme="majorHAnsi"/>
        </w:rPr>
      </w:pPr>
      <w:r w:rsidRPr="00CE4A06">
        <w:rPr>
          <w:rFonts w:asciiTheme="majorHAnsi" w:hAnsiTheme="majorHAnsi" w:cstheme="majorHAnsi"/>
        </w:rPr>
        <w:t xml:space="preserve">Azure Load Balancer: The request is distributed over healthy VM instances of the. </w:t>
      </w:r>
    </w:p>
    <w:p w14:paraId="1FECE596" w14:textId="3C1D3A39" w:rsidR="0012767C" w:rsidRPr="00CE4A06" w:rsidRDefault="0012767C" w:rsidP="0012767C">
      <w:pPr>
        <w:jc w:val="both"/>
        <w:rPr>
          <w:rFonts w:asciiTheme="majorHAnsi" w:hAnsiTheme="majorHAnsi" w:cstheme="majorHAnsi"/>
        </w:rPr>
      </w:pPr>
      <w:r w:rsidRPr="00CE4A06">
        <w:rPr>
          <w:rFonts w:asciiTheme="majorHAnsi" w:hAnsiTheme="majorHAnsi" w:cstheme="majorHAnsi"/>
        </w:rPr>
        <w:t>Configured hash algorithm, a session affinity in the process of checkout. [27]</w:t>
      </w:r>
    </w:p>
    <w:p w14:paraId="5E307EA9" w14:textId="77777777" w:rsidR="0012767C" w:rsidRPr="00CE4A06" w:rsidRDefault="0012767C" w:rsidP="0012767C">
      <w:pPr>
        <w:jc w:val="both"/>
        <w:rPr>
          <w:rFonts w:asciiTheme="majorHAnsi" w:hAnsiTheme="majorHAnsi" w:cstheme="majorHAnsi"/>
        </w:rPr>
      </w:pPr>
      <w:r w:rsidRPr="00CE4A06">
        <w:rPr>
          <w:rFonts w:asciiTheme="majorHAnsi" w:hAnsiTheme="majorHAnsi" w:cstheme="majorHAnsi"/>
        </w:rPr>
        <w:t xml:space="preserve">Azure </w:t>
      </w:r>
      <w:proofErr w:type="spellStart"/>
      <w:r w:rsidRPr="00CE4A06">
        <w:rPr>
          <w:rFonts w:asciiTheme="majorHAnsi" w:hAnsiTheme="majorHAnsi" w:cstheme="majorHAnsi"/>
        </w:rPr>
        <w:t>Autoscale</w:t>
      </w:r>
      <w:proofErr w:type="spellEnd"/>
      <w:r w:rsidRPr="00CE4A06">
        <w:rPr>
          <w:rFonts w:asciiTheme="majorHAnsi" w:hAnsiTheme="majorHAnsi" w:cstheme="majorHAnsi"/>
        </w:rPr>
        <w:t xml:space="preserve"> identifies an increase in CPU in the backend pool and deploys new VMs. They are instantly included in the load balancer, avoiding degradation of services. [30]</w:t>
      </w:r>
    </w:p>
    <w:p w14:paraId="0D36AB87" w14:textId="05780B11" w:rsidR="00614835" w:rsidRPr="00CE4A06" w:rsidRDefault="0012767C" w:rsidP="0012767C">
      <w:pPr>
        <w:jc w:val="both"/>
        <w:rPr>
          <w:rFonts w:asciiTheme="majorHAnsi" w:hAnsiTheme="majorHAnsi" w:cstheme="majorHAnsi"/>
        </w:rPr>
      </w:pPr>
      <w:r w:rsidRPr="00CE4A06">
        <w:rPr>
          <w:rFonts w:asciiTheme="majorHAnsi" w:hAnsiTheme="majorHAnsi" w:cstheme="majorHAnsi"/>
        </w:rPr>
        <w:t>The customer end experience is a page load time under 200ms, uninterrupted checkout flow, and no exposure to data breaches, even during a tenfold surge in traffic. Operationally, the ASOS only charges resources used, and no idle capacity has been pre-allocated. The combination provides the four pillars of cloud-native reliability: high availability, fault tolerance, elasticity, and security - all in one. [25]</w:t>
      </w:r>
    </w:p>
    <w:tbl>
      <w:tblPr>
        <w:tblStyle w:val="GridTable1Light"/>
        <w:tblW w:w="9500" w:type="dxa"/>
        <w:tblLook w:val="04A0" w:firstRow="1" w:lastRow="0" w:firstColumn="1" w:lastColumn="0" w:noHBand="0" w:noVBand="1"/>
      </w:tblPr>
      <w:tblGrid>
        <w:gridCol w:w="3500"/>
        <w:gridCol w:w="3000"/>
        <w:gridCol w:w="3000"/>
      </w:tblGrid>
      <w:tr w:rsidR="00614835" w:rsidRPr="00CE4A06" w14:paraId="231E1712" w14:textId="77777777" w:rsidTr="00CB23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00" w:type="dxa"/>
            <w:hideMark/>
          </w:tcPr>
          <w:p w14:paraId="055F2520" w14:textId="77777777" w:rsidR="00614835" w:rsidRPr="00CE4A06" w:rsidRDefault="00614835" w:rsidP="00CB23B8">
            <w:pPr>
              <w:jc w:val="both"/>
              <w:rPr>
                <w:rFonts w:asciiTheme="majorHAnsi" w:hAnsiTheme="majorHAnsi" w:cstheme="majorHAnsi"/>
              </w:rPr>
            </w:pPr>
            <w:r w:rsidRPr="00CE4A06">
              <w:rPr>
                <w:rFonts w:asciiTheme="majorHAnsi" w:hAnsiTheme="majorHAnsi" w:cstheme="majorHAnsi"/>
              </w:rPr>
              <w:t>Technology</w:t>
            </w:r>
          </w:p>
        </w:tc>
        <w:tc>
          <w:tcPr>
            <w:tcW w:w="3000" w:type="dxa"/>
            <w:hideMark/>
          </w:tcPr>
          <w:p w14:paraId="2E1FF041" w14:textId="77777777" w:rsidR="00614835" w:rsidRPr="00CE4A06" w:rsidRDefault="00614835" w:rsidP="00CB23B8">
            <w:pPr>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Primary Function</w:t>
            </w:r>
          </w:p>
        </w:tc>
        <w:tc>
          <w:tcPr>
            <w:tcW w:w="3000" w:type="dxa"/>
            <w:hideMark/>
          </w:tcPr>
          <w:p w14:paraId="1A50A6DC" w14:textId="77777777" w:rsidR="00614835" w:rsidRPr="00CE4A06" w:rsidRDefault="00614835" w:rsidP="00CB23B8">
            <w:pPr>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Customer Benefit</w:t>
            </w:r>
          </w:p>
        </w:tc>
      </w:tr>
      <w:tr w:rsidR="00614835" w:rsidRPr="00CE4A06" w14:paraId="0BB21B19" w14:textId="77777777" w:rsidTr="00CB23B8">
        <w:tc>
          <w:tcPr>
            <w:cnfStyle w:val="001000000000" w:firstRow="0" w:lastRow="0" w:firstColumn="1" w:lastColumn="0" w:oddVBand="0" w:evenVBand="0" w:oddHBand="0" w:evenHBand="0" w:firstRowFirstColumn="0" w:firstRowLastColumn="0" w:lastRowFirstColumn="0" w:lastRowLastColumn="0"/>
            <w:tcW w:w="3500" w:type="dxa"/>
            <w:hideMark/>
          </w:tcPr>
          <w:p w14:paraId="5467DC83" w14:textId="77777777" w:rsidR="00614835" w:rsidRPr="00CE4A06" w:rsidRDefault="00614835" w:rsidP="00CB23B8">
            <w:pPr>
              <w:jc w:val="both"/>
              <w:rPr>
                <w:rFonts w:asciiTheme="majorHAnsi" w:hAnsiTheme="majorHAnsi" w:cstheme="majorHAnsi"/>
              </w:rPr>
            </w:pPr>
            <w:r w:rsidRPr="00CE4A06">
              <w:rPr>
                <w:rFonts w:asciiTheme="majorHAnsi" w:hAnsiTheme="majorHAnsi" w:cstheme="majorHAnsi"/>
              </w:rPr>
              <w:t>Azure App Gateway</w:t>
            </w:r>
          </w:p>
        </w:tc>
        <w:tc>
          <w:tcPr>
            <w:tcW w:w="3000" w:type="dxa"/>
            <w:hideMark/>
          </w:tcPr>
          <w:p w14:paraId="2F8378AA" w14:textId="77777777" w:rsidR="00614835" w:rsidRPr="00CE4A06" w:rsidRDefault="00614835" w:rsidP="00CB23B8">
            <w:pPr>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Layer 7 routing, WAF, TLS termination</w:t>
            </w:r>
          </w:p>
        </w:tc>
        <w:tc>
          <w:tcPr>
            <w:tcW w:w="3000" w:type="dxa"/>
            <w:hideMark/>
          </w:tcPr>
          <w:p w14:paraId="61B8DAE3" w14:textId="77777777" w:rsidR="00614835" w:rsidRPr="00CE4A06" w:rsidRDefault="00614835" w:rsidP="00CB23B8">
            <w:pPr>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Secure, intelligent traffic routing; PCI-DSS compliance</w:t>
            </w:r>
          </w:p>
        </w:tc>
      </w:tr>
      <w:tr w:rsidR="00614835" w:rsidRPr="00CE4A06" w14:paraId="0C7C2584" w14:textId="77777777" w:rsidTr="00CB23B8">
        <w:tc>
          <w:tcPr>
            <w:cnfStyle w:val="001000000000" w:firstRow="0" w:lastRow="0" w:firstColumn="1" w:lastColumn="0" w:oddVBand="0" w:evenVBand="0" w:oddHBand="0" w:evenHBand="0" w:firstRowFirstColumn="0" w:firstRowLastColumn="0" w:lastRowFirstColumn="0" w:lastRowLastColumn="0"/>
            <w:tcW w:w="3500" w:type="dxa"/>
            <w:hideMark/>
          </w:tcPr>
          <w:p w14:paraId="4AC63F62" w14:textId="77777777" w:rsidR="00614835" w:rsidRPr="00CE4A06" w:rsidRDefault="00614835" w:rsidP="00CB23B8">
            <w:pPr>
              <w:jc w:val="both"/>
              <w:rPr>
                <w:rFonts w:asciiTheme="majorHAnsi" w:hAnsiTheme="majorHAnsi" w:cstheme="majorHAnsi"/>
              </w:rPr>
            </w:pPr>
            <w:r w:rsidRPr="00CE4A06">
              <w:rPr>
                <w:rFonts w:asciiTheme="majorHAnsi" w:hAnsiTheme="majorHAnsi" w:cstheme="majorHAnsi"/>
              </w:rPr>
              <w:t>Azure Load Balancer</w:t>
            </w:r>
          </w:p>
        </w:tc>
        <w:tc>
          <w:tcPr>
            <w:tcW w:w="3000" w:type="dxa"/>
            <w:hideMark/>
          </w:tcPr>
          <w:p w14:paraId="327A805F" w14:textId="77777777" w:rsidR="00614835" w:rsidRPr="00CE4A06" w:rsidRDefault="00614835" w:rsidP="00CB23B8">
            <w:pPr>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Traffic distribution, health probing</w:t>
            </w:r>
          </w:p>
        </w:tc>
        <w:tc>
          <w:tcPr>
            <w:tcW w:w="3000" w:type="dxa"/>
            <w:hideMark/>
          </w:tcPr>
          <w:p w14:paraId="209B9A53" w14:textId="77777777" w:rsidR="00614835" w:rsidRPr="00CE4A06" w:rsidRDefault="00614835" w:rsidP="00CB23B8">
            <w:pPr>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 xml:space="preserve">Zero-downtime failover; optimal resource </w:t>
            </w:r>
            <w:proofErr w:type="spellStart"/>
            <w:r w:rsidRPr="00CE4A06">
              <w:rPr>
                <w:rFonts w:asciiTheme="majorHAnsi" w:hAnsiTheme="majorHAnsi" w:cstheme="majorHAnsi"/>
              </w:rPr>
              <w:t>utilisation</w:t>
            </w:r>
            <w:proofErr w:type="spellEnd"/>
          </w:p>
        </w:tc>
      </w:tr>
      <w:tr w:rsidR="00614835" w:rsidRPr="00CE4A06" w14:paraId="5828185D" w14:textId="77777777" w:rsidTr="00CB23B8">
        <w:tc>
          <w:tcPr>
            <w:cnfStyle w:val="001000000000" w:firstRow="0" w:lastRow="0" w:firstColumn="1" w:lastColumn="0" w:oddVBand="0" w:evenVBand="0" w:oddHBand="0" w:evenHBand="0" w:firstRowFirstColumn="0" w:firstRowLastColumn="0" w:lastRowFirstColumn="0" w:lastRowLastColumn="0"/>
            <w:tcW w:w="3500" w:type="dxa"/>
            <w:hideMark/>
          </w:tcPr>
          <w:p w14:paraId="11B7F7BF" w14:textId="77777777" w:rsidR="00614835" w:rsidRPr="00CE4A06" w:rsidRDefault="00614835" w:rsidP="00CB23B8">
            <w:pPr>
              <w:jc w:val="both"/>
              <w:rPr>
                <w:rFonts w:asciiTheme="majorHAnsi" w:hAnsiTheme="majorHAnsi" w:cstheme="majorHAnsi"/>
              </w:rPr>
            </w:pPr>
            <w:r w:rsidRPr="00CE4A06">
              <w:rPr>
                <w:rFonts w:asciiTheme="majorHAnsi" w:hAnsiTheme="majorHAnsi" w:cstheme="majorHAnsi"/>
              </w:rPr>
              <w:t xml:space="preserve">Azure </w:t>
            </w:r>
            <w:proofErr w:type="spellStart"/>
            <w:r w:rsidRPr="00CE4A06">
              <w:rPr>
                <w:rFonts w:asciiTheme="majorHAnsi" w:hAnsiTheme="majorHAnsi" w:cstheme="majorHAnsi"/>
              </w:rPr>
              <w:t>Autoscale</w:t>
            </w:r>
            <w:proofErr w:type="spellEnd"/>
            <w:r w:rsidRPr="00CE4A06">
              <w:rPr>
                <w:rFonts w:asciiTheme="majorHAnsi" w:hAnsiTheme="majorHAnsi" w:cstheme="majorHAnsi"/>
              </w:rPr>
              <w:t xml:space="preserve"> (VMSS)</w:t>
            </w:r>
          </w:p>
        </w:tc>
        <w:tc>
          <w:tcPr>
            <w:tcW w:w="3000" w:type="dxa"/>
            <w:hideMark/>
          </w:tcPr>
          <w:p w14:paraId="59A8161A" w14:textId="77777777" w:rsidR="00614835" w:rsidRPr="00CE4A06" w:rsidRDefault="00614835" w:rsidP="00CB23B8">
            <w:pPr>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Elastic capacity management</w:t>
            </w:r>
          </w:p>
        </w:tc>
        <w:tc>
          <w:tcPr>
            <w:tcW w:w="3000" w:type="dxa"/>
            <w:hideMark/>
          </w:tcPr>
          <w:p w14:paraId="2064DABC" w14:textId="77777777" w:rsidR="00614835" w:rsidRPr="00CE4A06" w:rsidRDefault="00614835" w:rsidP="00CB23B8">
            <w:pPr>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Performance under peak load; cost efficiency at low traffic</w:t>
            </w:r>
          </w:p>
        </w:tc>
      </w:tr>
    </w:tbl>
    <w:p w14:paraId="153B9F39" w14:textId="07AB33CD" w:rsidR="00614835" w:rsidRPr="00CE4A06" w:rsidRDefault="00D737C4" w:rsidP="00D737C4">
      <w:pPr>
        <w:jc w:val="center"/>
        <w:rPr>
          <w:rFonts w:asciiTheme="majorHAnsi" w:hAnsiTheme="majorHAnsi" w:cstheme="majorHAnsi"/>
        </w:rPr>
      </w:pPr>
      <w:r w:rsidRPr="00CE4A06">
        <w:rPr>
          <w:rFonts w:asciiTheme="majorHAnsi" w:hAnsiTheme="majorHAnsi" w:cstheme="majorHAnsi"/>
        </w:rPr>
        <w:t>Table 1: Combined Technology Benefits</w:t>
      </w:r>
    </w:p>
    <w:p w14:paraId="32A0F9E7" w14:textId="77777777" w:rsidR="00D737C4" w:rsidRPr="00CE4A06" w:rsidRDefault="00D737C4">
      <w:pPr>
        <w:rPr>
          <w:rFonts w:asciiTheme="majorHAnsi" w:hAnsiTheme="majorHAnsi" w:cstheme="majorHAnsi"/>
          <w:b/>
          <w:bCs/>
        </w:rPr>
      </w:pPr>
      <w:r w:rsidRPr="00CE4A06">
        <w:rPr>
          <w:rFonts w:asciiTheme="majorHAnsi" w:hAnsiTheme="majorHAnsi" w:cstheme="majorHAnsi"/>
          <w:b/>
          <w:bCs/>
        </w:rPr>
        <w:br w:type="page"/>
      </w:r>
    </w:p>
    <w:p w14:paraId="2B5815B7" w14:textId="421ECCBB" w:rsidR="00614835" w:rsidRPr="00CE4A06" w:rsidRDefault="004D0F5B" w:rsidP="00D737C4">
      <w:pPr>
        <w:pStyle w:val="Heading1"/>
        <w:jc w:val="center"/>
        <w:rPr>
          <w:rFonts w:cstheme="majorHAnsi"/>
          <w:b/>
          <w:bCs/>
          <w:color w:val="auto"/>
        </w:rPr>
      </w:pPr>
      <w:r w:rsidRPr="00CE4A06">
        <w:rPr>
          <w:rFonts w:cstheme="majorHAnsi"/>
          <w:b/>
          <w:bCs/>
          <w:color w:val="auto"/>
        </w:rPr>
        <w:lastRenderedPageBreak/>
        <w:t>10</w:t>
      </w:r>
      <w:r w:rsidR="00614835" w:rsidRPr="00CE4A06">
        <w:rPr>
          <w:rFonts w:cstheme="majorHAnsi"/>
          <w:b/>
          <w:bCs/>
          <w:color w:val="auto"/>
        </w:rPr>
        <w:t>. Driving Forces Behind Cloud Expansion</w:t>
      </w:r>
    </w:p>
    <w:p w14:paraId="6D45D64F" w14:textId="6DA6019F" w:rsidR="00614835" w:rsidRPr="00CE4A06" w:rsidRDefault="00D737C4" w:rsidP="00D737C4">
      <w:pPr>
        <w:pStyle w:val="Heading2"/>
        <w:rPr>
          <w:rFonts w:cstheme="majorHAnsi"/>
          <w:b/>
          <w:bCs/>
          <w:color w:val="auto"/>
        </w:rPr>
      </w:pPr>
      <w:r w:rsidRPr="00CE4A06">
        <w:rPr>
          <w:rFonts w:cstheme="majorHAnsi"/>
          <w:b/>
          <w:bCs/>
          <w:color w:val="auto"/>
        </w:rPr>
        <w:t>10</w:t>
      </w:r>
      <w:r w:rsidR="00614835" w:rsidRPr="00CE4A06">
        <w:rPr>
          <w:rFonts w:cstheme="majorHAnsi"/>
          <w:b/>
          <w:bCs/>
          <w:color w:val="auto"/>
        </w:rPr>
        <w:t>.1 Macroeconomic and Operational Drivers</w:t>
      </w:r>
    </w:p>
    <w:p w14:paraId="2B3B83D2" w14:textId="7BAB6D09" w:rsidR="00614835" w:rsidRPr="00CE4A06" w:rsidRDefault="00614835" w:rsidP="00CB23B8">
      <w:pPr>
        <w:jc w:val="both"/>
        <w:rPr>
          <w:rFonts w:asciiTheme="majorHAnsi" w:hAnsiTheme="majorHAnsi" w:cstheme="majorHAnsi"/>
        </w:rPr>
      </w:pPr>
      <w:r w:rsidRPr="00CE4A06">
        <w:rPr>
          <w:rFonts w:asciiTheme="majorHAnsi" w:hAnsiTheme="majorHAnsi" w:cstheme="majorHAnsi"/>
        </w:rPr>
        <w:t>The global cloud computing market was valued at approximately $676 billion in 2024 and is projected to exceed $1.4 trillion by 2029. [</w:t>
      </w:r>
      <w:r w:rsidR="003F62EB" w:rsidRPr="00CE4A06">
        <w:rPr>
          <w:rFonts w:asciiTheme="majorHAnsi" w:hAnsiTheme="majorHAnsi" w:cstheme="majorHAnsi"/>
        </w:rPr>
        <w:t>33</w:t>
      </w:r>
      <w:r w:rsidRPr="00CE4A06">
        <w:rPr>
          <w:rFonts w:asciiTheme="majorHAnsi" w:hAnsiTheme="majorHAnsi" w:cstheme="majorHAnsi"/>
        </w:rPr>
        <w:t>] Several interconnected forces drive this expansion:</w:t>
      </w:r>
    </w:p>
    <w:p w14:paraId="253CD127" w14:textId="18D5C121" w:rsidR="00614835" w:rsidRPr="00CE4A06" w:rsidRDefault="00614835" w:rsidP="00CB23B8">
      <w:pPr>
        <w:numPr>
          <w:ilvl w:val="0"/>
          <w:numId w:val="30"/>
        </w:numPr>
        <w:jc w:val="both"/>
        <w:rPr>
          <w:rFonts w:asciiTheme="majorHAnsi" w:hAnsiTheme="majorHAnsi" w:cstheme="majorHAnsi"/>
        </w:rPr>
      </w:pPr>
      <w:r w:rsidRPr="00CE4A06">
        <w:rPr>
          <w:rFonts w:asciiTheme="majorHAnsi" w:hAnsiTheme="majorHAnsi" w:cstheme="majorHAnsi"/>
        </w:rPr>
        <w:t>Cost Efficiency (</w:t>
      </w:r>
      <w:proofErr w:type="spellStart"/>
      <w:r w:rsidRPr="00CE4A06">
        <w:rPr>
          <w:rFonts w:asciiTheme="majorHAnsi" w:hAnsiTheme="majorHAnsi" w:cstheme="majorHAnsi"/>
        </w:rPr>
        <w:t>CapEx</w:t>
      </w:r>
      <w:proofErr w:type="spellEnd"/>
      <w:r w:rsidRPr="00CE4A06">
        <w:rPr>
          <w:rFonts w:asciiTheme="majorHAnsi" w:hAnsiTheme="majorHAnsi" w:cstheme="majorHAnsi"/>
        </w:rPr>
        <w:t xml:space="preserve"> to </w:t>
      </w:r>
      <w:proofErr w:type="spellStart"/>
      <w:r w:rsidRPr="00CE4A06">
        <w:rPr>
          <w:rFonts w:asciiTheme="majorHAnsi" w:hAnsiTheme="majorHAnsi" w:cstheme="majorHAnsi"/>
        </w:rPr>
        <w:t>OpEx</w:t>
      </w:r>
      <w:proofErr w:type="spellEnd"/>
      <w:r w:rsidRPr="00CE4A06">
        <w:rPr>
          <w:rFonts w:asciiTheme="majorHAnsi" w:hAnsiTheme="majorHAnsi" w:cstheme="majorHAnsi"/>
        </w:rPr>
        <w:t>): Traditional IT required large upfront capital expenditure in physical hardware with 3–</w:t>
      </w:r>
      <w:proofErr w:type="gramStart"/>
      <w:r w:rsidRPr="00CE4A06">
        <w:rPr>
          <w:rFonts w:asciiTheme="majorHAnsi" w:hAnsiTheme="majorHAnsi" w:cstheme="majorHAnsi"/>
        </w:rPr>
        <w:t>5 year</w:t>
      </w:r>
      <w:proofErr w:type="gramEnd"/>
      <w:r w:rsidRPr="00CE4A06">
        <w:rPr>
          <w:rFonts w:asciiTheme="majorHAnsi" w:hAnsiTheme="majorHAnsi" w:cstheme="majorHAnsi"/>
        </w:rPr>
        <w:t xml:space="preserve"> depreciation cycles. Cloud transforms this into operational expenditure, with a pay-per-use model that aligns cost directly with business value. Organisations report average infrastructure cost reductions of 30–40% post-migration. [</w:t>
      </w:r>
      <w:r w:rsidR="003F62EB" w:rsidRPr="00CE4A06">
        <w:rPr>
          <w:rFonts w:asciiTheme="majorHAnsi" w:hAnsiTheme="majorHAnsi" w:cstheme="majorHAnsi"/>
        </w:rPr>
        <w:t>33</w:t>
      </w:r>
      <w:r w:rsidRPr="00CE4A06">
        <w:rPr>
          <w:rFonts w:asciiTheme="majorHAnsi" w:hAnsiTheme="majorHAnsi" w:cstheme="majorHAnsi"/>
        </w:rPr>
        <w:t>]</w:t>
      </w:r>
    </w:p>
    <w:p w14:paraId="2930920C" w14:textId="292BCBA8" w:rsidR="00614835" w:rsidRPr="00CE4A06" w:rsidRDefault="00614835" w:rsidP="00CB23B8">
      <w:pPr>
        <w:numPr>
          <w:ilvl w:val="0"/>
          <w:numId w:val="30"/>
        </w:numPr>
        <w:jc w:val="both"/>
        <w:rPr>
          <w:rFonts w:asciiTheme="majorHAnsi" w:hAnsiTheme="majorHAnsi" w:cstheme="majorHAnsi"/>
        </w:rPr>
      </w:pPr>
      <w:r w:rsidRPr="00CE4A06">
        <w:rPr>
          <w:rFonts w:asciiTheme="majorHAnsi" w:hAnsiTheme="majorHAnsi" w:cstheme="majorHAnsi"/>
        </w:rPr>
        <w:t>Flexibility and Elasticity: Cloud enables organisations to provision resources in minutes rather than weeks, supporting agile development methodologies and rapid market response — critical in competitive sectors such as retail, fintech, and media. [</w:t>
      </w:r>
      <w:r w:rsidR="003F62EB" w:rsidRPr="00CE4A06">
        <w:rPr>
          <w:rFonts w:asciiTheme="majorHAnsi" w:hAnsiTheme="majorHAnsi" w:cstheme="majorHAnsi"/>
        </w:rPr>
        <w:t>25</w:t>
      </w:r>
      <w:r w:rsidRPr="00CE4A06">
        <w:rPr>
          <w:rFonts w:asciiTheme="majorHAnsi" w:hAnsiTheme="majorHAnsi" w:cstheme="majorHAnsi"/>
        </w:rPr>
        <w:t>]</w:t>
      </w:r>
    </w:p>
    <w:p w14:paraId="475F97C6" w14:textId="26FA00D4" w:rsidR="00614835" w:rsidRPr="00CE4A06" w:rsidRDefault="00614835" w:rsidP="00CB23B8">
      <w:pPr>
        <w:numPr>
          <w:ilvl w:val="0"/>
          <w:numId w:val="30"/>
        </w:numPr>
        <w:jc w:val="both"/>
        <w:rPr>
          <w:rFonts w:asciiTheme="majorHAnsi" w:hAnsiTheme="majorHAnsi" w:cstheme="majorHAnsi"/>
        </w:rPr>
      </w:pPr>
      <w:r w:rsidRPr="00CE4A06">
        <w:rPr>
          <w:rFonts w:asciiTheme="majorHAnsi" w:hAnsiTheme="majorHAnsi" w:cstheme="majorHAnsi"/>
        </w:rPr>
        <w:t xml:space="preserve">Global Reach and Disaster Recovery: </w:t>
      </w:r>
      <w:proofErr w:type="spellStart"/>
      <w:r w:rsidRPr="00CE4A06">
        <w:rPr>
          <w:rFonts w:asciiTheme="majorHAnsi" w:hAnsiTheme="majorHAnsi" w:cstheme="majorHAnsi"/>
        </w:rPr>
        <w:t>Hyperscalers</w:t>
      </w:r>
      <w:proofErr w:type="spellEnd"/>
      <w:r w:rsidRPr="00CE4A06">
        <w:rPr>
          <w:rFonts w:asciiTheme="majorHAnsi" w:hAnsiTheme="majorHAnsi" w:cstheme="majorHAnsi"/>
        </w:rPr>
        <w:t xml:space="preserve"> such as AWS, Azure, and GCP maintain availability zones across 30+ geographic regions, enabling organisations to implement multi-region disaster recovery at a fraction of the cost of traditional co-location. [</w:t>
      </w:r>
      <w:r w:rsidR="003F62EB" w:rsidRPr="00CE4A06">
        <w:rPr>
          <w:rFonts w:asciiTheme="majorHAnsi" w:hAnsiTheme="majorHAnsi" w:cstheme="majorHAnsi"/>
        </w:rPr>
        <w:t>34</w:t>
      </w:r>
      <w:r w:rsidRPr="00CE4A06">
        <w:rPr>
          <w:rFonts w:asciiTheme="majorHAnsi" w:hAnsiTheme="majorHAnsi" w:cstheme="majorHAnsi"/>
        </w:rPr>
        <w:t>]</w:t>
      </w:r>
    </w:p>
    <w:p w14:paraId="394E505C" w14:textId="1275488A" w:rsidR="00614835" w:rsidRPr="00CE4A06" w:rsidRDefault="00614835" w:rsidP="00CB23B8">
      <w:pPr>
        <w:numPr>
          <w:ilvl w:val="0"/>
          <w:numId w:val="30"/>
        </w:numPr>
        <w:jc w:val="both"/>
        <w:rPr>
          <w:rFonts w:asciiTheme="majorHAnsi" w:hAnsiTheme="majorHAnsi" w:cstheme="majorHAnsi"/>
        </w:rPr>
      </w:pPr>
      <w:r w:rsidRPr="00CE4A06">
        <w:rPr>
          <w:rFonts w:asciiTheme="majorHAnsi" w:hAnsiTheme="majorHAnsi" w:cstheme="majorHAnsi"/>
        </w:rPr>
        <w:t>Security and Compliance: Cloud providers invest billions annually in security infrastructure and maintain compliance certifications (ISO 27001, SOC 2, PCI-DSS, UK Cyber Essentials Plus), often exceeding the security posture achievable by individual organisations. [</w:t>
      </w:r>
      <w:r w:rsidR="003F62EB" w:rsidRPr="00CE4A06">
        <w:rPr>
          <w:rFonts w:asciiTheme="majorHAnsi" w:hAnsiTheme="majorHAnsi" w:cstheme="majorHAnsi"/>
        </w:rPr>
        <w:t>32</w:t>
      </w:r>
      <w:r w:rsidRPr="00CE4A06">
        <w:rPr>
          <w:rFonts w:asciiTheme="majorHAnsi" w:hAnsiTheme="majorHAnsi" w:cstheme="majorHAnsi"/>
        </w:rPr>
        <w:t>]</w:t>
      </w:r>
    </w:p>
    <w:p w14:paraId="678E627E" w14:textId="7F60A51E" w:rsidR="00614835" w:rsidRPr="00CE4A06" w:rsidRDefault="00614835" w:rsidP="00CB23B8">
      <w:pPr>
        <w:numPr>
          <w:ilvl w:val="0"/>
          <w:numId w:val="30"/>
        </w:numPr>
        <w:jc w:val="both"/>
        <w:rPr>
          <w:rFonts w:asciiTheme="majorHAnsi" w:hAnsiTheme="majorHAnsi" w:cstheme="majorHAnsi"/>
        </w:rPr>
      </w:pPr>
      <w:r w:rsidRPr="00CE4A06">
        <w:rPr>
          <w:rFonts w:asciiTheme="majorHAnsi" w:hAnsiTheme="majorHAnsi" w:cstheme="majorHAnsi"/>
        </w:rPr>
        <w:t>Developer Productivity: Managed services (databases, AI/ML platforms, messaging queues) abstract infrastructure complexity, allowing development teams to focus on business logic rather than operations. [</w:t>
      </w:r>
      <w:r w:rsidR="003F62EB" w:rsidRPr="00CE4A06">
        <w:rPr>
          <w:rFonts w:asciiTheme="majorHAnsi" w:hAnsiTheme="majorHAnsi" w:cstheme="majorHAnsi"/>
        </w:rPr>
        <w:t>25</w:t>
      </w:r>
      <w:r w:rsidRPr="00CE4A06">
        <w:rPr>
          <w:rFonts w:asciiTheme="majorHAnsi" w:hAnsiTheme="majorHAnsi" w:cstheme="majorHAnsi"/>
        </w:rPr>
        <w:t>]</w:t>
      </w:r>
    </w:p>
    <w:p w14:paraId="5C656B0A" w14:textId="57CF9EF3" w:rsidR="00614835" w:rsidRPr="00CE4A06" w:rsidRDefault="00D737C4" w:rsidP="00D737C4">
      <w:pPr>
        <w:pStyle w:val="Heading2"/>
        <w:rPr>
          <w:rFonts w:cstheme="majorHAnsi"/>
          <w:b/>
          <w:bCs/>
          <w:color w:val="auto"/>
        </w:rPr>
      </w:pPr>
      <w:r w:rsidRPr="00CE4A06">
        <w:rPr>
          <w:rFonts w:cstheme="majorHAnsi"/>
          <w:b/>
          <w:bCs/>
          <w:color w:val="auto"/>
        </w:rPr>
        <w:t>10</w:t>
      </w:r>
      <w:r w:rsidR="00614835" w:rsidRPr="00CE4A06">
        <w:rPr>
          <w:rFonts w:cstheme="majorHAnsi"/>
          <w:b/>
          <w:bCs/>
          <w:color w:val="auto"/>
        </w:rPr>
        <w:t>.2 Serverless Functions (Functions as a Service)</w:t>
      </w:r>
    </w:p>
    <w:p w14:paraId="39C854B8" w14:textId="77777777" w:rsidR="00614835" w:rsidRPr="00CE4A06" w:rsidRDefault="00614835" w:rsidP="00CB23B8">
      <w:pPr>
        <w:jc w:val="both"/>
        <w:rPr>
          <w:rFonts w:asciiTheme="majorHAnsi" w:hAnsiTheme="majorHAnsi" w:cstheme="majorHAnsi"/>
        </w:rPr>
      </w:pPr>
      <w:r w:rsidRPr="00CE4A06">
        <w:rPr>
          <w:rFonts w:asciiTheme="majorHAnsi" w:hAnsiTheme="majorHAnsi" w:cstheme="majorHAnsi"/>
          <w:b/>
          <w:bCs/>
        </w:rPr>
        <w:t>What is Serverless?</w:t>
      </w:r>
    </w:p>
    <w:p w14:paraId="5566FADF" w14:textId="5EA75E7C" w:rsidR="00614835" w:rsidRPr="00CE4A06" w:rsidRDefault="00614835" w:rsidP="00CB23B8">
      <w:pPr>
        <w:jc w:val="both"/>
        <w:rPr>
          <w:rFonts w:asciiTheme="majorHAnsi" w:hAnsiTheme="majorHAnsi" w:cstheme="majorHAnsi"/>
        </w:rPr>
      </w:pPr>
      <w:r w:rsidRPr="00CE4A06">
        <w:rPr>
          <w:rFonts w:asciiTheme="majorHAnsi" w:hAnsiTheme="majorHAnsi" w:cstheme="majorHAnsi"/>
        </w:rPr>
        <w:t>Serverless computing — more precisely termed Functions as a Service (</w:t>
      </w:r>
      <w:proofErr w:type="spellStart"/>
      <w:r w:rsidRPr="00CE4A06">
        <w:rPr>
          <w:rFonts w:asciiTheme="majorHAnsi" w:hAnsiTheme="majorHAnsi" w:cstheme="majorHAnsi"/>
        </w:rPr>
        <w:t>FaaS</w:t>
      </w:r>
      <w:proofErr w:type="spellEnd"/>
      <w:r w:rsidRPr="00CE4A06">
        <w:rPr>
          <w:rFonts w:asciiTheme="majorHAnsi" w:hAnsiTheme="majorHAnsi" w:cstheme="majorHAnsi"/>
        </w:rPr>
        <w:t>) — is an execution model in which the cloud provider fully manages the underlying infrastructure, including server provisioning, scaling, patching, and availability. The developer deploys discrete units of business logic (functions) that execute in response to events and are billed per invocation and execution duration. [</w:t>
      </w:r>
      <w:r w:rsidR="003F62EB" w:rsidRPr="00CE4A06">
        <w:rPr>
          <w:rFonts w:asciiTheme="majorHAnsi" w:hAnsiTheme="majorHAnsi" w:cstheme="majorHAnsi"/>
        </w:rPr>
        <w:t>35</w:t>
      </w:r>
      <w:r w:rsidRPr="00CE4A06">
        <w:rPr>
          <w:rFonts w:asciiTheme="majorHAnsi" w:hAnsiTheme="majorHAnsi" w:cstheme="majorHAnsi"/>
        </w:rPr>
        <w:t>]</w:t>
      </w:r>
    </w:p>
    <w:p w14:paraId="6AB329A8" w14:textId="2E87D124" w:rsidR="00614835" w:rsidRPr="00CE4A06" w:rsidRDefault="00614835" w:rsidP="00CB23B8">
      <w:pPr>
        <w:jc w:val="both"/>
        <w:rPr>
          <w:rFonts w:asciiTheme="majorHAnsi" w:hAnsiTheme="majorHAnsi" w:cstheme="majorHAnsi"/>
        </w:rPr>
      </w:pPr>
      <w:r w:rsidRPr="00CE4A06">
        <w:rPr>
          <w:rFonts w:asciiTheme="majorHAnsi" w:hAnsiTheme="majorHAnsi" w:cstheme="majorHAnsi"/>
        </w:rPr>
        <w:t>Key examples include AWS Lambda and Azure Functions. In the ASOS context, a Lambda-equivalent Azure Function might be triggered by an order completion event from Azure Service Bus, executing the logic to send a transactional confirmation email, update inventory, and write an audit record — without any dedicated server running between orders. [</w:t>
      </w:r>
      <w:r w:rsidR="003F62EB" w:rsidRPr="00CE4A06">
        <w:rPr>
          <w:rFonts w:asciiTheme="majorHAnsi" w:hAnsiTheme="majorHAnsi" w:cstheme="majorHAnsi"/>
        </w:rPr>
        <w:t>35</w:t>
      </w:r>
      <w:r w:rsidRPr="00CE4A06">
        <w:rPr>
          <w:rFonts w:asciiTheme="majorHAnsi" w:hAnsiTheme="majorHAnsi" w:cstheme="majorHAnsi"/>
        </w:rPr>
        <w:t>]</w:t>
      </w:r>
    </w:p>
    <w:p w14:paraId="7651FA67" w14:textId="77777777" w:rsidR="00614835" w:rsidRPr="00CE4A06" w:rsidRDefault="00614835" w:rsidP="00CB23B8">
      <w:pPr>
        <w:jc w:val="both"/>
        <w:rPr>
          <w:rFonts w:asciiTheme="majorHAnsi" w:hAnsiTheme="majorHAnsi" w:cstheme="majorHAnsi"/>
        </w:rPr>
      </w:pPr>
      <w:r w:rsidRPr="00CE4A06">
        <w:rPr>
          <w:rFonts w:asciiTheme="majorHAnsi" w:hAnsiTheme="majorHAnsi" w:cstheme="majorHAnsi"/>
        </w:rPr>
        <w:lastRenderedPageBreak/>
        <w:t>Serverless vs. Containerisation: A Comparative Analysis</w:t>
      </w:r>
    </w:p>
    <w:p w14:paraId="42004298" w14:textId="28030DF5" w:rsidR="00614835" w:rsidRPr="00CE4A06" w:rsidRDefault="00614835" w:rsidP="00CB23B8">
      <w:pPr>
        <w:jc w:val="both"/>
        <w:rPr>
          <w:rFonts w:asciiTheme="majorHAnsi" w:hAnsiTheme="majorHAnsi" w:cstheme="majorHAnsi"/>
        </w:rPr>
      </w:pPr>
      <w:r w:rsidRPr="00CE4A06">
        <w:rPr>
          <w:rFonts w:asciiTheme="majorHAnsi" w:hAnsiTheme="majorHAnsi" w:cstheme="majorHAnsi"/>
        </w:rPr>
        <w:t>Containerisation (exemplified by Docker and orchestrated via Kubernetes) packages an application with its entire runtime dependencies into a portable, isolated container image. This approach sits between traditional VMs and serverless on the abstraction spectrum. [</w:t>
      </w:r>
      <w:r w:rsidR="003F62EB" w:rsidRPr="00CE4A06">
        <w:rPr>
          <w:rFonts w:asciiTheme="majorHAnsi" w:hAnsiTheme="majorHAnsi" w:cstheme="majorHAnsi"/>
        </w:rPr>
        <w:t>36</w:t>
      </w:r>
      <w:r w:rsidRPr="00CE4A06">
        <w:rPr>
          <w:rFonts w:asciiTheme="majorHAnsi" w:hAnsiTheme="majorHAnsi" w:cstheme="majorHAnsi"/>
        </w:rPr>
        <w:t>]</w:t>
      </w:r>
    </w:p>
    <w:tbl>
      <w:tblPr>
        <w:tblStyle w:val="GridTable1Light"/>
        <w:tblW w:w="9634" w:type="dxa"/>
        <w:tblLook w:val="04A0" w:firstRow="1" w:lastRow="0" w:firstColumn="1" w:lastColumn="0" w:noHBand="0" w:noVBand="1"/>
      </w:tblPr>
      <w:tblGrid>
        <w:gridCol w:w="2200"/>
        <w:gridCol w:w="3607"/>
        <w:gridCol w:w="3827"/>
      </w:tblGrid>
      <w:tr w:rsidR="00614835" w:rsidRPr="00CE4A06" w14:paraId="62457F10" w14:textId="77777777" w:rsidTr="00D737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00" w:type="dxa"/>
            <w:hideMark/>
          </w:tcPr>
          <w:p w14:paraId="085FCE58" w14:textId="77777777" w:rsidR="00614835" w:rsidRPr="00CE4A06" w:rsidRDefault="00614835" w:rsidP="00CB23B8">
            <w:pPr>
              <w:jc w:val="both"/>
              <w:rPr>
                <w:rFonts w:asciiTheme="majorHAnsi" w:hAnsiTheme="majorHAnsi" w:cstheme="majorHAnsi"/>
              </w:rPr>
            </w:pPr>
            <w:r w:rsidRPr="00CE4A06">
              <w:rPr>
                <w:rFonts w:asciiTheme="majorHAnsi" w:hAnsiTheme="majorHAnsi" w:cstheme="majorHAnsi"/>
              </w:rPr>
              <w:t>Dimension</w:t>
            </w:r>
          </w:p>
        </w:tc>
        <w:tc>
          <w:tcPr>
            <w:tcW w:w="3607" w:type="dxa"/>
            <w:hideMark/>
          </w:tcPr>
          <w:p w14:paraId="5E7BCA4E" w14:textId="77777777" w:rsidR="00614835" w:rsidRPr="00CE4A06" w:rsidRDefault="00614835" w:rsidP="00CB23B8">
            <w:pPr>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Serverless (</w:t>
            </w:r>
            <w:proofErr w:type="spellStart"/>
            <w:r w:rsidRPr="00CE4A06">
              <w:rPr>
                <w:rFonts w:asciiTheme="majorHAnsi" w:hAnsiTheme="majorHAnsi" w:cstheme="majorHAnsi"/>
              </w:rPr>
              <w:t>FaaS</w:t>
            </w:r>
            <w:proofErr w:type="spellEnd"/>
            <w:r w:rsidRPr="00CE4A06">
              <w:rPr>
                <w:rFonts w:asciiTheme="majorHAnsi" w:hAnsiTheme="majorHAnsi" w:cstheme="majorHAnsi"/>
              </w:rPr>
              <w:t>)</w:t>
            </w:r>
          </w:p>
        </w:tc>
        <w:tc>
          <w:tcPr>
            <w:tcW w:w="3827" w:type="dxa"/>
            <w:hideMark/>
          </w:tcPr>
          <w:p w14:paraId="4E0CF5FB" w14:textId="77777777" w:rsidR="00614835" w:rsidRPr="00CE4A06" w:rsidRDefault="00614835" w:rsidP="00CB23B8">
            <w:pPr>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Containerisation (Docker/K8s)</w:t>
            </w:r>
          </w:p>
        </w:tc>
      </w:tr>
      <w:tr w:rsidR="00614835" w:rsidRPr="00CE4A06" w14:paraId="5124CA6E" w14:textId="77777777" w:rsidTr="00D737C4">
        <w:tc>
          <w:tcPr>
            <w:cnfStyle w:val="001000000000" w:firstRow="0" w:lastRow="0" w:firstColumn="1" w:lastColumn="0" w:oddVBand="0" w:evenVBand="0" w:oddHBand="0" w:evenHBand="0" w:firstRowFirstColumn="0" w:firstRowLastColumn="0" w:lastRowFirstColumn="0" w:lastRowLastColumn="0"/>
            <w:tcW w:w="2200" w:type="dxa"/>
            <w:hideMark/>
          </w:tcPr>
          <w:p w14:paraId="1F2883B2" w14:textId="77777777" w:rsidR="00614835" w:rsidRPr="00CE4A06" w:rsidRDefault="00614835" w:rsidP="00CB23B8">
            <w:pPr>
              <w:jc w:val="both"/>
              <w:rPr>
                <w:rFonts w:asciiTheme="majorHAnsi" w:hAnsiTheme="majorHAnsi" w:cstheme="majorHAnsi"/>
              </w:rPr>
            </w:pPr>
            <w:r w:rsidRPr="00CE4A06">
              <w:rPr>
                <w:rFonts w:asciiTheme="majorHAnsi" w:hAnsiTheme="majorHAnsi" w:cstheme="majorHAnsi"/>
              </w:rPr>
              <w:t>Abstraction Level</w:t>
            </w:r>
          </w:p>
        </w:tc>
        <w:tc>
          <w:tcPr>
            <w:tcW w:w="3607" w:type="dxa"/>
            <w:hideMark/>
          </w:tcPr>
          <w:p w14:paraId="7051194E" w14:textId="77777777" w:rsidR="00614835" w:rsidRPr="00CE4A06" w:rsidRDefault="00614835" w:rsidP="00CB23B8">
            <w:pPr>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Highest — no server/OS management</w:t>
            </w:r>
          </w:p>
        </w:tc>
        <w:tc>
          <w:tcPr>
            <w:tcW w:w="3827" w:type="dxa"/>
            <w:hideMark/>
          </w:tcPr>
          <w:p w14:paraId="7244B6C6" w14:textId="77777777" w:rsidR="00614835" w:rsidRPr="00CE4A06" w:rsidRDefault="00614835" w:rsidP="00CB23B8">
            <w:pPr>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Medium — developer manages runtime, not hardware</w:t>
            </w:r>
          </w:p>
        </w:tc>
      </w:tr>
      <w:tr w:rsidR="00614835" w:rsidRPr="00CE4A06" w14:paraId="4FC0B022" w14:textId="77777777" w:rsidTr="00D737C4">
        <w:tc>
          <w:tcPr>
            <w:cnfStyle w:val="001000000000" w:firstRow="0" w:lastRow="0" w:firstColumn="1" w:lastColumn="0" w:oddVBand="0" w:evenVBand="0" w:oddHBand="0" w:evenHBand="0" w:firstRowFirstColumn="0" w:firstRowLastColumn="0" w:lastRowFirstColumn="0" w:lastRowLastColumn="0"/>
            <w:tcW w:w="2200" w:type="dxa"/>
            <w:hideMark/>
          </w:tcPr>
          <w:p w14:paraId="0B76CB96" w14:textId="77777777" w:rsidR="00614835" w:rsidRPr="00CE4A06" w:rsidRDefault="00614835" w:rsidP="00CB23B8">
            <w:pPr>
              <w:jc w:val="both"/>
              <w:rPr>
                <w:rFonts w:asciiTheme="majorHAnsi" w:hAnsiTheme="majorHAnsi" w:cstheme="majorHAnsi"/>
              </w:rPr>
            </w:pPr>
            <w:r w:rsidRPr="00CE4A06">
              <w:rPr>
                <w:rFonts w:asciiTheme="majorHAnsi" w:hAnsiTheme="majorHAnsi" w:cstheme="majorHAnsi"/>
              </w:rPr>
              <w:t>Scaling</w:t>
            </w:r>
          </w:p>
        </w:tc>
        <w:tc>
          <w:tcPr>
            <w:tcW w:w="3607" w:type="dxa"/>
            <w:hideMark/>
          </w:tcPr>
          <w:p w14:paraId="676CE300" w14:textId="77777777" w:rsidR="00614835" w:rsidRPr="00CE4A06" w:rsidRDefault="00614835" w:rsidP="00CB23B8">
            <w:pPr>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Automatic, instantaneous per invocation</w:t>
            </w:r>
          </w:p>
        </w:tc>
        <w:tc>
          <w:tcPr>
            <w:tcW w:w="3827" w:type="dxa"/>
            <w:hideMark/>
          </w:tcPr>
          <w:p w14:paraId="574D68F7" w14:textId="77777777" w:rsidR="00614835" w:rsidRPr="00CE4A06" w:rsidRDefault="00614835" w:rsidP="00CB23B8">
            <w:pPr>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Orchestrated (Kubernetes HPA), slightly slower</w:t>
            </w:r>
          </w:p>
        </w:tc>
      </w:tr>
      <w:tr w:rsidR="00614835" w:rsidRPr="00CE4A06" w14:paraId="110FD7ED" w14:textId="77777777" w:rsidTr="00D737C4">
        <w:tc>
          <w:tcPr>
            <w:cnfStyle w:val="001000000000" w:firstRow="0" w:lastRow="0" w:firstColumn="1" w:lastColumn="0" w:oddVBand="0" w:evenVBand="0" w:oddHBand="0" w:evenHBand="0" w:firstRowFirstColumn="0" w:firstRowLastColumn="0" w:lastRowFirstColumn="0" w:lastRowLastColumn="0"/>
            <w:tcW w:w="2200" w:type="dxa"/>
            <w:hideMark/>
          </w:tcPr>
          <w:p w14:paraId="2E31F17A" w14:textId="77777777" w:rsidR="00614835" w:rsidRPr="00CE4A06" w:rsidRDefault="00614835" w:rsidP="00CB23B8">
            <w:pPr>
              <w:jc w:val="both"/>
              <w:rPr>
                <w:rFonts w:asciiTheme="majorHAnsi" w:hAnsiTheme="majorHAnsi" w:cstheme="majorHAnsi"/>
              </w:rPr>
            </w:pPr>
            <w:r w:rsidRPr="00CE4A06">
              <w:rPr>
                <w:rFonts w:asciiTheme="majorHAnsi" w:hAnsiTheme="majorHAnsi" w:cstheme="majorHAnsi"/>
              </w:rPr>
              <w:t>Cost Model</w:t>
            </w:r>
          </w:p>
        </w:tc>
        <w:tc>
          <w:tcPr>
            <w:tcW w:w="3607" w:type="dxa"/>
            <w:hideMark/>
          </w:tcPr>
          <w:p w14:paraId="4D09A917" w14:textId="77777777" w:rsidR="00614835" w:rsidRPr="00CE4A06" w:rsidRDefault="00614835" w:rsidP="00CB23B8">
            <w:pPr>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Per-execution billing (</w:t>
            </w:r>
            <w:proofErr w:type="spellStart"/>
            <w:r w:rsidRPr="00CE4A06">
              <w:rPr>
                <w:rFonts w:asciiTheme="majorHAnsi" w:hAnsiTheme="majorHAnsi" w:cstheme="majorHAnsi"/>
              </w:rPr>
              <w:t>ms</w:t>
            </w:r>
            <w:proofErr w:type="spellEnd"/>
            <w:r w:rsidRPr="00CE4A06">
              <w:rPr>
                <w:rFonts w:asciiTheme="majorHAnsi" w:hAnsiTheme="majorHAnsi" w:cstheme="majorHAnsi"/>
              </w:rPr>
              <w:t xml:space="preserve"> granularity)</w:t>
            </w:r>
          </w:p>
        </w:tc>
        <w:tc>
          <w:tcPr>
            <w:tcW w:w="3827" w:type="dxa"/>
            <w:hideMark/>
          </w:tcPr>
          <w:p w14:paraId="06A8B40C" w14:textId="77777777" w:rsidR="00614835" w:rsidRPr="00CE4A06" w:rsidRDefault="00614835" w:rsidP="00CB23B8">
            <w:pPr>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Per container-hour; idle containers still incur cost</w:t>
            </w:r>
          </w:p>
        </w:tc>
      </w:tr>
      <w:tr w:rsidR="00614835" w:rsidRPr="00CE4A06" w14:paraId="4AD2A6BD" w14:textId="77777777" w:rsidTr="00D737C4">
        <w:tc>
          <w:tcPr>
            <w:cnfStyle w:val="001000000000" w:firstRow="0" w:lastRow="0" w:firstColumn="1" w:lastColumn="0" w:oddVBand="0" w:evenVBand="0" w:oddHBand="0" w:evenHBand="0" w:firstRowFirstColumn="0" w:firstRowLastColumn="0" w:lastRowFirstColumn="0" w:lastRowLastColumn="0"/>
            <w:tcW w:w="2200" w:type="dxa"/>
            <w:hideMark/>
          </w:tcPr>
          <w:p w14:paraId="27DB4EFB" w14:textId="77777777" w:rsidR="00614835" w:rsidRPr="00CE4A06" w:rsidRDefault="00614835" w:rsidP="00CB23B8">
            <w:pPr>
              <w:jc w:val="both"/>
              <w:rPr>
                <w:rFonts w:asciiTheme="majorHAnsi" w:hAnsiTheme="majorHAnsi" w:cstheme="majorHAnsi"/>
              </w:rPr>
            </w:pPr>
            <w:r w:rsidRPr="00CE4A06">
              <w:rPr>
                <w:rFonts w:asciiTheme="majorHAnsi" w:hAnsiTheme="majorHAnsi" w:cstheme="majorHAnsi"/>
              </w:rPr>
              <w:t>Cold Start Latency</w:t>
            </w:r>
          </w:p>
        </w:tc>
        <w:tc>
          <w:tcPr>
            <w:tcW w:w="3607" w:type="dxa"/>
            <w:hideMark/>
          </w:tcPr>
          <w:p w14:paraId="2371A949" w14:textId="77777777" w:rsidR="00614835" w:rsidRPr="00CE4A06" w:rsidRDefault="00614835" w:rsidP="00CB23B8">
            <w:pPr>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Yes — 100ms–2s on first invocation</w:t>
            </w:r>
          </w:p>
        </w:tc>
        <w:tc>
          <w:tcPr>
            <w:tcW w:w="3827" w:type="dxa"/>
            <w:hideMark/>
          </w:tcPr>
          <w:p w14:paraId="5A780E8A" w14:textId="77777777" w:rsidR="00614835" w:rsidRPr="00CE4A06" w:rsidRDefault="00614835" w:rsidP="00CB23B8">
            <w:pPr>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Minimal if containers are pre-warmed</w:t>
            </w:r>
          </w:p>
        </w:tc>
      </w:tr>
      <w:tr w:rsidR="00614835" w:rsidRPr="00CE4A06" w14:paraId="0EF8E429" w14:textId="77777777" w:rsidTr="00D737C4">
        <w:tc>
          <w:tcPr>
            <w:cnfStyle w:val="001000000000" w:firstRow="0" w:lastRow="0" w:firstColumn="1" w:lastColumn="0" w:oddVBand="0" w:evenVBand="0" w:oddHBand="0" w:evenHBand="0" w:firstRowFirstColumn="0" w:firstRowLastColumn="0" w:lastRowFirstColumn="0" w:lastRowLastColumn="0"/>
            <w:tcW w:w="2200" w:type="dxa"/>
            <w:hideMark/>
          </w:tcPr>
          <w:p w14:paraId="0E537C00" w14:textId="77777777" w:rsidR="00614835" w:rsidRPr="00CE4A06" w:rsidRDefault="00614835" w:rsidP="00CB23B8">
            <w:pPr>
              <w:jc w:val="both"/>
              <w:rPr>
                <w:rFonts w:asciiTheme="majorHAnsi" w:hAnsiTheme="majorHAnsi" w:cstheme="majorHAnsi"/>
              </w:rPr>
            </w:pPr>
            <w:r w:rsidRPr="00CE4A06">
              <w:rPr>
                <w:rFonts w:asciiTheme="majorHAnsi" w:hAnsiTheme="majorHAnsi" w:cstheme="majorHAnsi"/>
              </w:rPr>
              <w:t>Vendor Lock-in</w:t>
            </w:r>
          </w:p>
        </w:tc>
        <w:tc>
          <w:tcPr>
            <w:tcW w:w="3607" w:type="dxa"/>
            <w:hideMark/>
          </w:tcPr>
          <w:p w14:paraId="33C8CF96" w14:textId="77777777" w:rsidR="00614835" w:rsidRPr="00CE4A06" w:rsidRDefault="00614835" w:rsidP="00CB23B8">
            <w:pPr>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High — function runtimes are provider-specific</w:t>
            </w:r>
          </w:p>
        </w:tc>
        <w:tc>
          <w:tcPr>
            <w:tcW w:w="3827" w:type="dxa"/>
            <w:hideMark/>
          </w:tcPr>
          <w:p w14:paraId="39D08130" w14:textId="77777777" w:rsidR="00614835" w:rsidRPr="00CE4A06" w:rsidRDefault="00614835" w:rsidP="00CB23B8">
            <w:pPr>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Low — OCI-standard images are portable across clouds</w:t>
            </w:r>
          </w:p>
        </w:tc>
      </w:tr>
      <w:tr w:rsidR="00614835" w:rsidRPr="00CE4A06" w14:paraId="66D5FC1B" w14:textId="77777777" w:rsidTr="00D737C4">
        <w:tc>
          <w:tcPr>
            <w:cnfStyle w:val="001000000000" w:firstRow="0" w:lastRow="0" w:firstColumn="1" w:lastColumn="0" w:oddVBand="0" w:evenVBand="0" w:oddHBand="0" w:evenHBand="0" w:firstRowFirstColumn="0" w:firstRowLastColumn="0" w:lastRowFirstColumn="0" w:lastRowLastColumn="0"/>
            <w:tcW w:w="2200" w:type="dxa"/>
            <w:hideMark/>
          </w:tcPr>
          <w:p w14:paraId="7D55A493" w14:textId="77777777" w:rsidR="00614835" w:rsidRPr="00CE4A06" w:rsidRDefault="00614835" w:rsidP="00CB23B8">
            <w:pPr>
              <w:jc w:val="both"/>
              <w:rPr>
                <w:rFonts w:asciiTheme="majorHAnsi" w:hAnsiTheme="majorHAnsi" w:cstheme="majorHAnsi"/>
              </w:rPr>
            </w:pPr>
            <w:r w:rsidRPr="00CE4A06">
              <w:rPr>
                <w:rFonts w:asciiTheme="majorHAnsi" w:hAnsiTheme="majorHAnsi" w:cstheme="majorHAnsi"/>
              </w:rPr>
              <w:t>Execution Duration</w:t>
            </w:r>
          </w:p>
        </w:tc>
        <w:tc>
          <w:tcPr>
            <w:tcW w:w="3607" w:type="dxa"/>
            <w:hideMark/>
          </w:tcPr>
          <w:p w14:paraId="599797A2" w14:textId="77777777" w:rsidR="00614835" w:rsidRPr="00CE4A06" w:rsidRDefault="00614835" w:rsidP="00CB23B8">
            <w:pPr>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Limited (max 15 min for AWS Lambda)</w:t>
            </w:r>
          </w:p>
        </w:tc>
        <w:tc>
          <w:tcPr>
            <w:tcW w:w="3827" w:type="dxa"/>
            <w:hideMark/>
          </w:tcPr>
          <w:p w14:paraId="27A101FD" w14:textId="77777777" w:rsidR="00614835" w:rsidRPr="00CE4A06" w:rsidRDefault="00614835" w:rsidP="00CB23B8">
            <w:pPr>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Unrestricted — suitable for long-running workloads</w:t>
            </w:r>
          </w:p>
        </w:tc>
      </w:tr>
      <w:tr w:rsidR="00614835" w:rsidRPr="00CE4A06" w14:paraId="0B16E803" w14:textId="77777777" w:rsidTr="00D737C4">
        <w:tc>
          <w:tcPr>
            <w:cnfStyle w:val="001000000000" w:firstRow="0" w:lastRow="0" w:firstColumn="1" w:lastColumn="0" w:oddVBand="0" w:evenVBand="0" w:oddHBand="0" w:evenHBand="0" w:firstRowFirstColumn="0" w:firstRowLastColumn="0" w:lastRowFirstColumn="0" w:lastRowLastColumn="0"/>
            <w:tcW w:w="2200" w:type="dxa"/>
            <w:hideMark/>
          </w:tcPr>
          <w:p w14:paraId="3A3596AA" w14:textId="77777777" w:rsidR="00614835" w:rsidRPr="00CE4A06" w:rsidRDefault="00614835" w:rsidP="00CB23B8">
            <w:pPr>
              <w:jc w:val="both"/>
              <w:rPr>
                <w:rFonts w:asciiTheme="majorHAnsi" w:hAnsiTheme="majorHAnsi" w:cstheme="majorHAnsi"/>
              </w:rPr>
            </w:pPr>
            <w:r w:rsidRPr="00CE4A06">
              <w:rPr>
                <w:rFonts w:asciiTheme="majorHAnsi" w:hAnsiTheme="majorHAnsi" w:cstheme="majorHAnsi"/>
              </w:rPr>
              <w:t>State Management</w:t>
            </w:r>
          </w:p>
        </w:tc>
        <w:tc>
          <w:tcPr>
            <w:tcW w:w="3607" w:type="dxa"/>
            <w:hideMark/>
          </w:tcPr>
          <w:p w14:paraId="34E1BF17" w14:textId="77777777" w:rsidR="00614835" w:rsidRPr="00CE4A06" w:rsidRDefault="00614835" w:rsidP="00CB23B8">
            <w:pPr>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Stateless by design</w:t>
            </w:r>
          </w:p>
        </w:tc>
        <w:tc>
          <w:tcPr>
            <w:tcW w:w="3827" w:type="dxa"/>
            <w:hideMark/>
          </w:tcPr>
          <w:p w14:paraId="536CAC32" w14:textId="77777777" w:rsidR="00614835" w:rsidRPr="00CE4A06" w:rsidRDefault="00614835" w:rsidP="00CB23B8">
            <w:pPr>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Stateful or stateless; persistent volumes supported</w:t>
            </w:r>
          </w:p>
        </w:tc>
      </w:tr>
      <w:tr w:rsidR="00614835" w:rsidRPr="00CE4A06" w14:paraId="5FA46A09" w14:textId="77777777" w:rsidTr="00D737C4">
        <w:tc>
          <w:tcPr>
            <w:cnfStyle w:val="001000000000" w:firstRow="0" w:lastRow="0" w:firstColumn="1" w:lastColumn="0" w:oddVBand="0" w:evenVBand="0" w:oddHBand="0" w:evenHBand="0" w:firstRowFirstColumn="0" w:firstRowLastColumn="0" w:lastRowFirstColumn="0" w:lastRowLastColumn="0"/>
            <w:tcW w:w="2200" w:type="dxa"/>
            <w:hideMark/>
          </w:tcPr>
          <w:p w14:paraId="08CF7982" w14:textId="77777777" w:rsidR="00614835" w:rsidRPr="00CE4A06" w:rsidRDefault="00614835" w:rsidP="00CB23B8">
            <w:pPr>
              <w:jc w:val="both"/>
              <w:rPr>
                <w:rFonts w:asciiTheme="majorHAnsi" w:hAnsiTheme="majorHAnsi" w:cstheme="majorHAnsi"/>
              </w:rPr>
            </w:pPr>
            <w:r w:rsidRPr="00CE4A06">
              <w:rPr>
                <w:rFonts w:asciiTheme="majorHAnsi" w:hAnsiTheme="majorHAnsi" w:cstheme="majorHAnsi"/>
              </w:rPr>
              <w:t>Operational Complexity</w:t>
            </w:r>
          </w:p>
        </w:tc>
        <w:tc>
          <w:tcPr>
            <w:tcW w:w="3607" w:type="dxa"/>
            <w:hideMark/>
          </w:tcPr>
          <w:p w14:paraId="1A752F78" w14:textId="77777777" w:rsidR="00614835" w:rsidRPr="00CE4A06" w:rsidRDefault="00614835" w:rsidP="00CB23B8">
            <w:pPr>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Very low — no DevOps infrastructure needed</w:t>
            </w:r>
          </w:p>
        </w:tc>
        <w:tc>
          <w:tcPr>
            <w:tcW w:w="3827" w:type="dxa"/>
            <w:hideMark/>
          </w:tcPr>
          <w:p w14:paraId="1CAACDC3" w14:textId="77777777" w:rsidR="00614835" w:rsidRPr="00CE4A06" w:rsidRDefault="00614835" w:rsidP="00CB23B8">
            <w:pPr>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CE4A06">
              <w:rPr>
                <w:rFonts w:asciiTheme="majorHAnsi" w:hAnsiTheme="majorHAnsi" w:cstheme="majorHAnsi"/>
              </w:rPr>
              <w:t>High — requires Kubernetes expertise</w:t>
            </w:r>
          </w:p>
        </w:tc>
      </w:tr>
    </w:tbl>
    <w:p w14:paraId="4184BDF3" w14:textId="48AC9337" w:rsidR="00614835" w:rsidRPr="00CE4A06" w:rsidRDefault="00D737C4" w:rsidP="00D737C4">
      <w:pPr>
        <w:jc w:val="center"/>
        <w:rPr>
          <w:rFonts w:asciiTheme="majorHAnsi" w:hAnsiTheme="majorHAnsi" w:cstheme="majorHAnsi"/>
        </w:rPr>
      </w:pPr>
      <w:r w:rsidRPr="00CE4A06">
        <w:rPr>
          <w:rFonts w:asciiTheme="majorHAnsi" w:hAnsiTheme="majorHAnsi" w:cstheme="majorHAnsi"/>
        </w:rPr>
        <w:t>Table 2: Serverless Functions vs. Containerisation</w:t>
      </w:r>
    </w:p>
    <w:p w14:paraId="1C77F596" w14:textId="77777777" w:rsidR="00614835" w:rsidRPr="00CE4A06" w:rsidRDefault="00614835" w:rsidP="00CB23B8">
      <w:pPr>
        <w:jc w:val="both"/>
        <w:rPr>
          <w:rFonts w:asciiTheme="majorHAnsi" w:hAnsiTheme="majorHAnsi" w:cstheme="majorHAnsi"/>
        </w:rPr>
      </w:pPr>
      <w:r w:rsidRPr="00CE4A06">
        <w:rPr>
          <w:rFonts w:asciiTheme="majorHAnsi" w:hAnsiTheme="majorHAnsi" w:cstheme="majorHAnsi"/>
        </w:rPr>
        <w:t>Alignment with Cloud Driving Forces</w:t>
      </w:r>
    </w:p>
    <w:p w14:paraId="41153AF5" w14:textId="74907510" w:rsidR="00614835" w:rsidRPr="00CE4A06" w:rsidRDefault="00614835" w:rsidP="00CB23B8">
      <w:pPr>
        <w:jc w:val="both"/>
        <w:rPr>
          <w:rFonts w:asciiTheme="majorHAnsi" w:hAnsiTheme="majorHAnsi" w:cstheme="majorHAnsi"/>
        </w:rPr>
      </w:pPr>
      <w:r w:rsidRPr="00CE4A06">
        <w:rPr>
          <w:rFonts w:asciiTheme="majorHAnsi" w:hAnsiTheme="majorHAnsi" w:cstheme="majorHAnsi"/>
        </w:rPr>
        <w:t xml:space="preserve">Both paradigms advance cloud's core driving forces, but in distinct ways. Serverless is the most extreme </w:t>
      </w:r>
      <w:proofErr w:type="spellStart"/>
      <w:r w:rsidRPr="00CE4A06">
        <w:rPr>
          <w:rFonts w:asciiTheme="majorHAnsi" w:hAnsiTheme="majorHAnsi" w:cstheme="majorHAnsi"/>
        </w:rPr>
        <w:t>realisation</w:t>
      </w:r>
      <w:proofErr w:type="spellEnd"/>
      <w:r w:rsidRPr="00CE4A06">
        <w:rPr>
          <w:rFonts w:asciiTheme="majorHAnsi" w:hAnsiTheme="majorHAnsi" w:cstheme="majorHAnsi"/>
        </w:rPr>
        <w:t xml:space="preserve"> of cost efficiency: an Azure Function processing 10 million invocations per month at 200ms average execution costs approximately £1.50 — orders of magnitude cheaper than an equivalent always-on VM. This makes it optimal for event-driven, intermittent workloads such as webhook processing, IoT telemetry ingestion, and the ASOS order confirmation flow. [</w:t>
      </w:r>
      <w:r w:rsidR="003F62EB" w:rsidRPr="00CE4A06">
        <w:rPr>
          <w:rFonts w:asciiTheme="majorHAnsi" w:hAnsiTheme="majorHAnsi" w:cstheme="majorHAnsi"/>
        </w:rPr>
        <w:t>35</w:t>
      </w:r>
      <w:r w:rsidRPr="00CE4A06">
        <w:rPr>
          <w:rFonts w:asciiTheme="majorHAnsi" w:hAnsiTheme="majorHAnsi" w:cstheme="majorHAnsi"/>
        </w:rPr>
        <w:t>]</w:t>
      </w:r>
    </w:p>
    <w:p w14:paraId="3A822EA1" w14:textId="77777777" w:rsidR="0012767C" w:rsidRPr="00CE4A06" w:rsidRDefault="0012767C" w:rsidP="0012767C">
      <w:pPr>
        <w:jc w:val="both"/>
        <w:rPr>
          <w:rFonts w:asciiTheme="majorHAnsi" w:hAnsiTheme="majorHAnsi" w:cstheme="majorHAnsi"/>
        </w:rPr>
      </w:pPr>
      <w:r w:rsidRPr="00CE4A06">
        <w:rPr>
          <w:rFonts w:asciiTheme="majorHAnsi" w:hAnsiTheme="majorHAnsi" w:cstheme="majorHAnsi"/>
        </w:rPr>
        <w:t xml:space="preserve">Containerisation is more beneficial to the flexibility and portability drivers. With only minor changes, a </w:t>
      </w:r>
      <w:proofErr w:type="spellStart"/>
      <w:r w:rsidRPr="00CE4A06">
        <w:rPr>
          <w:rFonts w:asciiTheme="majorHAnsi" w:hAnsiTheme="majorHAnsi" w:cstheme="majorHAnsi"/>
        </w:rPr>
        <w:t>containerised</w:t>
      </w:r>
      <w:proofErr w:type="spellEnd"/>
      <w:r w:rsidRPr="00CE4A06">
        <w:rPr>
          <w:rFonts w:asciiTheme="majorHAnsi" w:hAnsiTheme="majorHAnsi" w:cstheme="majorHAnsi"/>
        </w:rPr>
        <w:t xml:space="preserve"> microservice implemented on Azure Kubernetes Service (AKS) can be deployed on AWS EKS or GCP GKE to decrease the vendor dependency, which is a strategic concern of enterprise architecture governance. Containers also remove the cold-start issue that makes serverless inapplicable to latency-sensitive synchronous APIs. [36]</w:t>
      </w:r>
    </w:p>
    <w:p w14:paraId="2F43B02E" w14:textId="77777777" w:rsidR="0012767C" w:rsidRPr="00CE4A06" w:rsidRDefault="0012767C" w:rsidP="0012767C">
      <w:pPr>
        <w:jc w:val="both"/>
        <w:rPr>
          <w:rFonts w:asciiTheme="majorHAnsi" w:hAnsiTheme="majorHAnsi" w:cstheme="majorHAnsi"/>
        </w:rPr>
      </w:pPr>
      <w:r w:rsidRPr="00CE4A06">
        <w:rPr>
          <w:rFonts w:asciiTheme="majorHAnsi" w:hAnsiTheme="majorHAnsi" w:cstheme="majorHAnsi"/>
        </w:rPr>
        <w:t>In terms of developer productivity, serverless hides all the issues of operation - no Dockerfiles, no YAML manifests, no cluster upgrades. With just one CLI command, a junior developer is able to roll out production-grade event-driven logic. Nonetheless, this simplicity brings the issue of observability: debugging serverless distributed systems needs specific tooling (Azure Application Insights, AWS X-Ray) which must add cost and learning curve. [35]</w:t>
      </w:r>
    </w:p>
    <w:p w14:paraId="080C0A36" w14:textId="52CA9872" w:rsidR="00614835" w:rsidRPr="00CE4A06" w:rsidRDefault="0012767C" w:rsidP="0012767C">
      <w:pPr>
        <w:jc w:val="both"/>
        <w:rPr>
          <w:rFonts w:asciiTheme="majorHAnsi" w:hAnsiTheme="majorHAnsi" w:cstheme="majorHAnsi"/>
        </w:rPr>
      </w:pPr>
      <w:r w:rsidRPr="00CE4A06">
        <w:rPr>
          <w:rFonts w:asciiTheme="majorHAnsi" w:hAnsiTheme="majorHAnsi" w:cstheme="majorHAnsi"/>
        </w:rPr>
        <w:lastRenderedPageBreak/>
        <w:t xml:space="preserve">Modern cloud systems are becoming increasingly architecturally hybrid: the core application services (product catalogue, user authentication, payment processing) are managed by containers, the long tail of event-driven tasks of automation are managed by serverless functions. This is a combined strategy to optimize the advantages of both paradigms and suggests the direction of the industry as seen in AWS </w:t>
      </w:r>
      <w:proofErr w:type="spellStart"/>
      <w:proofErr w:type="gramStart"/>
      <w:r w:rsidRPr="00CE4A06">
        <w:rPr>
          <w:rFonts w:asciiTheme="majorHAnsi" w:hAnsiTheme="majorHAnsi" w:cstheme="majorHAnsi"/>
        </w:rPr>
        <w:t>re:Invent</w:t>
      </w:r>
      <w:proofErr w:type="spellEnd"/>
      <w:proofErr w:type="gramEnd"/>
      <w:r w:rsidRPr="00CE4A06">
        <w:rPr>
          <w:rFonts w:asciiTheme="majorHAnsi" w:hAnsiTheme="majorHAnsi" w:cstheme="majorHAnsi"/>
        </w:rPr>
        <w:t xml:space="preserve"> 2024 announcements of support of Lambda containerisation. [36]</w:t>
      </w:r>
    </w:p>
    <w:p w14:paraId="4E418829" w14:textId="77777777" w:rsidR="00CB23B8" w:rsidRPr="00CE4A06" w:rsidRDefault="00CB23B8" w:rsidP="00CB23B8">
      <w:pPr>
        <w:jc w:val="both"/>
        <w:rPr>
          <w:rFonts w:asciiTheme="majorHAnsi" w:hAnsiTheme="majorHAnsi" w:cstheme="majorHAnsi"/>
        </w:rPr>
      </w:pPr>
      <w:r w:rsidRPr="00CE4A06">
        <w:rPr>
          <w:rFonts w:asciiTheme="majorHAnsi" w:hAnsiTheme="majorHAnsi" w:cstheme="majorHAnsi"/>
        </w:rPr>
        <w:br w:type="page"/>
      </w:r>
    </w:p>
    <w:p w14:paraId="50F061A1" w14:textId="1246ABCA" w:rsidR="00614835" w:rsidRPr="00CE4A06" w:rsidRDefault="004D0F5B" w:rsidP="00D737C4">
      <w:pPr>
        <w:pStyle w:val="Heading1"/>
        <w:jc w:val="center"/>
        <w:rPr>
          <w:rFonts w:cstheme="majorHAnsi"/>
          <w:b/>
          <w:bCs/>
          <w:color w:val="auto"/>
        </w:rPr>
      </w:pPr>
      <w:r w:rsidRPr="00CE4A06">
        <w:rPr>
          <w:rFonts w:cstheme="majorHAnsi"/>
          <w:b/>
          <w:bCs/>
          <w:color w:val="auto"/>
        </w:rPr>
        <w:lastRenderedPageBreak/>
        <w:t>11</w:t>
      </w:r>
      <w:r w:rsidR="00614835" w:rsidRPr="00CE4A06">
        <w:rPr>
          <w:rFonts w:cstheme="majorHAnsi"/>
          <w:b/>
          <w:bCs/>
          <w:color w:val="auto"/>
        </w:rPr>
        <w:t>. Conclusion</w:t>
      </w:r>
    </w:p>
    <w:p w14:paraId="4D2C7E07" w14:textId="77777777" w:rsidR="0012767C" w:rsidRPr="00CE4A06" w:rsidRDefault="0012767C" w:rsidP="0012767C">
      <w:pPr>
        <w:jc w:val="both"/>
        <w:rPr>
          <w:rFonts w:asciiTheme="majorHAnsi" w:hAnsiTheme="majorHAnsi" w:cstheme="majorHAnsi"/>
        </w:rPr>
      </w:pPr>
      <w:r w:rsidRPr="00CE4A06">
        <w:rPr>
          <w:rFonts w:asciiTheme="majorHAnsi" w:hAnsiTheme="majorHAnsi" w:cstheme="majorHAnsi"/>
        </w:rPr>
        <w:t>To sum up, the present report has illustrated how cloud computing has been advancing the traditional ways of virtualisation to more efficient methods of containerisation where Docker has become a key factor in deploying applications in the present times. Although virtual machines offer good isolation and resource abstraction, their overhead and sluggish scalability means that they are not effective in dynamic environments. Containerisation provides solutions to these issues, with lightweight and portable solutions that are fast and easy to deploy and are consistent with DevOps and cloud-native practices.</w:t>
      </w:r>
    </w:p>
    <w:p w14:paraId="57F7A372" w14:textId="3EEBB72C" w:rsidR="00614835" w:rsidRPr="00CE4A06" w:rsidRDefault="0012767C" w:rsidP="0012767C">
      <w:pPr>
        <w:jc w:val="both"/>
        <w:rPr>
          <w:rFonts w:asciiTheme="majorHAnsi" w:hAnsiTheme="majorHAnsi" w:cstheme="majorHAnsi"/>
        </w:rPr>
      </w:pPr>
      <w:r w:rsidRPr="00CE4A06">
        <w:rPr>
          <w:rFonts w:asciiTheme="majorHAnsi" w:hAnsiTheme="majorHAnsi" w:cstheme="majorHAnsi"/>
        </w:rPr>
        <w:t>The real-world application further brings out the power of Docker in creating images, managing containers, storage, networking, and deployment procedures. Moreover, the incorporation of load balancing, scalability, and application gateways, demonstrates how cloud infrastructures are high availability, performance, and resilient. By and large, the architecture of Docker and containers plays a crucial role in the facilitation of the process of designing cloud applications with flexibility, scalability, and efficiency, and the upcoming paradigms of designing cloud applications, such as serverless computing, are still forming the future of cloud applications design.</w:t>
      </w:r>
    </w:p>
    <w:p w14:paraId="0FA194D3" w14:textId="77777777" w:rsidR="00CB23B8" w:rsidRPr="00CE4A06" w:rsidRDefault="00CB23B8" w:rsidP="00CB23B8">
      <w:pPr>
        <w:jc w:val="both"/>
        <w:rPr>
          <w:rFonts w:asciiTheme="majorHAnsi" w:hAnsiTheme="majorHAnsi" w:cstheme="majorHAnsi"/>
          <w:b/>
          <w:bCs/>
        </w:rPr>
      </w:pPr>
      <w:r w:rsidRPr="00CE4A06">
        <w:rPr>
          <w:rFonts w:asciiTheme="majorHAnsi" w:hAnsiTheme="majorHAnsi" w:cstheme="majorHAnsi"/>
          <w:b/>
          <w:bCs/>
        </w:rPr>
        <w:br w:type="page"/>
      </w:r>
    </w:p>
    <w:p w14:paraId="25C14659" w14:textId="77777777" w:rsidR="007D59F5" w:rsidRPr="00CE4A06" w:rsidRDefault="007D59F5" w:rsidP="00D737C4">
      <w:pPr>
        <w:pStyle w:val="Heading1"/>
        <w:jc w:val="center"/>
        <w:rPr>
          <w:rFonts w:cstheme="majorHAnsi"/>
          <w:b/>
          <w:bCs/>
          <w:color w:val="auto"/>
        </w:rPr>
      </w:pPr>
      <w:r w:rsidRPr="00CE4A06">
        <w:rPr>
          <w:rFonts w:cstheme="majorHAnsi"/>
          <w:b/>
          <w:bCs/>
          <w:color w:val="auto"/>
        </w:rPr>
        <w:lastRenderedPageBreak/>
        <w:t>References</w:t>
      </w:r>
    </w:p>
    <w:p w14:paraId="02B47C4F" w14:textId="77777777" w:rsidR="007D59F5" w:rsidRPr="00CE4A06" w:rsidRDefault="007D59F5" w:rsidP="00FB39AF">
      <w:pPr>
        <w:jc w:val="both"/>
        <w:rPr>
          <w:rFonts w:asciiTheme="majorHAnsi" w:hAnsiTheme="majorHAnsi" w:cstheme="majorHAnsi"/>
        </w:rPr>
      </w:pPr>
      <w:r w:rsidRPr="00CE4A06">
        <w:rPr>
          <w:rFonts w:asciiTheme="majorHAnsi" w:hAnsiTheme="majorHAnsi" w:cstheme="majorHAnsi"/>
        </w:rPr>
        <w:t>[1] P. Mell and T. Grance, “The NIST definition of cloud computing,” National Institute of Standards and Technology, Gaithersburg, MD, USA, Special Publication 800-145, 2011.</w:t>
      </w:r>
    </w:p>
    <w:p w14:paraId="61118A1C" w14:textId="77777777" w:rsidR="007D59F5" w:rsidRPr="00CE4A06" w:rsidRDefault="007D59F5" w:rsidP="00FB39AF">
      <w:pPr>
        <w:jc w:val="both"/>
        <w:rPr>
          <w:rFonts w:asciiTheme="majorHAnsi" w:hAnsiTheme="majorHAnsi" w:cstheme="majorHAnsi"/>
        </w:rPr>
      </w:pPr>
      <w:r w:rsidRPr="00CE4A06">
        <w:rPr>
          <w:rFonts w:asciiTheme="majorHAnsi" w:hAnsiTheme="majorHAnsi" w:cstheme="majorHAnsi"/>
        </w:rPr>
        <w:t xml:space="preserve">[2] M. Armbrust </w:t>
      </w:r>
      <w:r w:rsidRPr="00CE4A06">
        <w:rPr>
          <w:rFonts w:asciiTheme="majorHAnsi" w:hAnsiTheme="majorHAnsi" w:cstheme="majorHAnsi"/>
          <w:i/>
          <w:iCs/>
        </w:rPr>
        <w:t>et al.</w:t>
      </w:r>
      <w:r w:rsidRPr="00CE4A06">
        <w:rPr>
          <w:rFonts w:asciiTheme="majorHAnsi" w:hAnsiTheme="majorHAnsi" w:cstheme="majorHAnsi"/>
        </w:rPr>
        <w:t xml:space="preserve">, “A view of cloud computing,” </w:t>
      </w:r>
      <w:r w:rsidRPr="00CE4A06">
        <w:rPr>
          <w:rFonts w:asciiTheme="majorHAnsi" w:hAnsiTheme="majorHAnsi" w:cstheme="majorHAnsi"/>
          <w:i/>
          <w:iCs/>
        </w:rPr>
        <w:t>Communications of the ACM</w:t>
      </w:r>
      <w:r w:rsidRPr="00CE4A06">
        <w:rPr>
          <w:rFonts w:asciiTheme="majorHAnsi" w:hAnsiTheme="majorHAnsi" w:cstheme="majorHAnsi"/>
        </w:rPr>
        <w:t>, vol. 53, no. 4, pp. 50–58, 2010.</w:t>
      </w:r>
    </w:p>
    <w:p w14:paraId="78EC42D7" w14:textId="77777777" w:rsidR="007D59F5" w:rsidRPr="00CE4A06" w:rsidRDefault="007D59F5" w:rsidP="00FB39AF">
      <w:pPr>
        <w:jc w:val="both"/>
        <w:rPr>
          <w:rFonts w:asciiTheme="majorHAnsi" w:hAnsiTheme="majorHAnsi" w:cstheme="majorHAnsi"/>
        </w:rPr>
      </w:pPr>
      <w:r w:rsidRPr="00CE4A06">
        <w:rPr>
          <w:rFonts w:asciiTheme="majorHAnsi" w:hAnsiTheme="majorHAnsi" w:cstheme="majorHAnsi"/>
        </w:rPr>
        <w:t xml:space="preserve">[3] R. Uhlig </w:t>
      </w:r>
      <w:r w:rsidRPr="00CE4A06">
        <w:rPr>
          <w:rFonts w:asciiTheme="majorHAnsi" w:hAnsiTheme="majorHAnsi" w:cstheme="majorHAnsi"/>
          <w:i/>
          <w:iCs/>
        </w:rPr>
        <w:t>et al.</w:t>
      </w:r>
      <w:r w:rsidRPr="00CE4A06">
        <w:rPr>
          <w:rFonts w:asciiTheme="majorHAnsi" w:hAnsiTheme="majorHAnsi" w:cstheme="majorHAnsi"/>
        </w:rPr>
        <w:t xml:space="preserve">, “Intel virtualization technology,” </w:t>
      </w:r>
      <w:r w:rsidRPr="00CE4A06">
        <w:rPr>
          <w:rFonts w:asciiTheme="majorHAnsi" w:hAnsiTheme="majorHAnsi" w:cstheme="majorHAnsi"/>
          <w:i/>
          <w:iCs/>
        </w:rPr>
        <w:t>Computer</w:t>
      </w:r>
      <w:r w:rsidRPr="00CE4A06">
        <w:rPr>
          <w:rFonts w:asciiTheme="majorHAnsi" w:hAnsiTheme="majorHAnsi" w:cstheme="majorHAnsi"/>
        </w:rPr>
        <w:t>, vol. 38, no. 5, pp. 48–56, 2005.</w:t>
      </w:r>
    </w:p>
    <w:p w14:paraId="1ACD2DD1" w14:textId="77777777" w:rsidR="007D59F5" w:rsidRPr="00CE4A06" w:rsidRDefault="007D59F5" w:rsidP="00FB39AF">
      <w:pPr>
        <w:jc w:val="both"/>
        <w:rPr>
          <w:rFonts w:asciiTheme="majorHAnsi" w:hAnsiTheme="majorHAnsi" w:cstheme="majorHAnsi"/>
        </w:rPr>
      </w:pPr>
      <w:r w:rsidRPr="00CE4A06">
        <w:rPr>
          <w:rFonts w:asciiTheme="majorHAnsi" w:hAnsiTheme="majorHAnsi" w:cstheme="majorHAnsi"/>
        </w:rPr>
        <w:t xml:space="preserve">[4] D. Merkel, “Docker: Lightweight Linux containers for consistent development and deployment,” </w:t>
      </w:r>
      <w:r w:rsidRPr="00CE4A06">
        <w:rPr>
          <w:rFonts w:asciiTheme="majorHAnsi" w:hAnsiTheme="majorHAnsi" w:cstheme="majorHAnsi"/>
          <w:i/>
          <w:iCs/>
        </w:rPr>
        <w:t>Linux Journal</w:t>
      </w:r>
      <w:r w:rsidRPr="00CE4A06">
        <w:rPr>
          <w:rFonts w:asciiTheme="majorHAnsi" w:hAnsiTheme="majorHAnsi" w:cstheme="majorHAnsi"/>
        </w:rPr>
        <w:t>, no. 239, pp. 2–11, 2014.</w:t>
      </w:r>
    </w:p>
    <w:p w14:paraId="4C635A35" w14:textId="77777777" w:rsidR="007D59F5" w:rsidRPr="00CE4A06" w:rsidRDefault="007D59F5" w:rsidP="00FB39AF">
      <w:pPr>
        <w:jc w:val="both"/>
        <w:rPr>
          <w:rFonts w:asciiTheme="majorHAnsi" w:hAnsiTheme="majorHAnsi" w:cstheme="majorHAnsi"/>
        </w:rPr>
      </w:pPr>
      <w:r w:rsidRPr="00CE4A06">
        <w:rPr>
          <w:rFonts w:asciiTheme="majorHAnsi" w:hAnsiTheme="majorHAnsi" w:cstheme="majorHAnsi"/>
        </w:rPr>
        <w:t xml:space="preserve">[5] J. Pahl, “Containerization and the PaaS cloud,” </w:t>
      </w:r>
      <w:r w:rsidRPr="00CE4A06">
        <w:rPr>
          <w:rFonts w:asciiTheme="majorHAnsi" w:hAnsiTheme="majorHAnsi" w:cstheme="majorHAnsi"/>
          <w:i/>
          <w:iCs/>
        </w:rPr>
        <w:t>IEEE Cloud Computing</w:t>
      </w:r>
      <w:r w:rsidRPr="00CE4A06">
        <w:rPr>
          <w:rFonts w:asciiTheme="majorHAnsi" w:hAnsiTheme="majorHAnsi" w:cstheme="majorHAnsi"/>
        </w:rPr>
        <w:t>, vol. 2, no. 3, pp. 24–31, 2015.</w:t>
      </w:r>
    </w:p>
    <w:p w14:paraId="7E27640E" w14:textId="77777777" w:rsidR="007D59F5" w:rsidRPr="00CE4A06" w:rsidRDefault="007D59F5" w:rsidP="00FB39AF">
      <w:pPr>
        <w:jc w:val="both"/>
        <w:rPr>
          <w:rFonts w:asciiTheme="majorHAnsi" w:hAnsiTheme="majorHAnsi" w:cstheme="majorHAnsi"/>
        </w:rPr>
      </w:pPr>
      <w:r w:rsidRPr="00CE4A06">
        <w:rPr>
          <w:rFonts w:asciiTheme="majorHAnsi" w:hAnsiTheme="majorHAnsi" w:cstheme="majorHAnsi"/>
        </w:rPr>
        <w:t xml:space="preserve">[6] J. Smith and R. Nair, </w:t>
      </w:r>
      <w:r w:rsidRPr="00CE4A06">
        <w:rPr>
          <w:rFonts w:asciiTheme="majorHAnsi" w:hAnsiTheme="majorHAnsi" w:cstheme="majorHAnsi"/>
          <w:i/>
          <w:iCs/>
        </w:rPr>
        <w:t>Virtual Machines: Versatile Platforms for Systems and Processes</w:t>
      </w:r>
      <w:r w:rsidRPr="00CE4A06">
        <w:rPr>
          <w:rFonts w:asciiTheme="majorHAnsi" w:hAnsiTheme="majorHAnsi" w:cstheme="majorHAnsi"/>
        </w:rPr>
        <w:t>. San Francisco, CA, USA: Morgan Kaufmann, 2005.</w:t>
      </w:r>
    </w:p>
    <w:p w14:paraId="48365A1B" w14:textId="77777777" w:rsidR="007D59F5" w:rsidRPr="00CE4A06" w:rsidRDefault="007D59F5" w:rsidP="00FB39AF">
      <w:pPr>
        <w:jc w:val="both"/>
        <w:rPr>
          <w:rFonts w:asciiTheme="majorHAnsi" w:hAnsiTheme="majorHAnsi" w:cstheme="majorHAnsi"/>
        </w:rPr>
      </w:pPr>
      <w:r w:rsidRPr="00CE4A06">
        <w:rPr>
          <w:rFonts w:asciiTheme="majorHAnsi" w:hAnsiTheme="majorHAnsi" w:cstheme="majorHAnsi"/>
        </w:rPr>
        <w:t xml:space="preserve">[7] T. Wood, P. Shenoy, A. Venkataramani, and M. Yousif, “Black-box and gray-box strategies for virtual machine migration,” in </w:t>
      </w:r>
      <w:r w:rsidRPr="00CE4A06">
        <w:rPr>
          <w:rFonts w:asciiTheme="majorHAnsi" w:hAnsiTheme="majorHAnsi" w:cstheme="majorHAnsi"/>
          <w:i/>
          <w:iCs/>
        </w:rPr>
        <w:t>Proc. 4th USENIX Symp. Networked Systems Design &amp; Implementation (NSDI)</w:t>
      </w:r>
      <w:r w:rsidRPr="00CE4A06">
        <w:rPr>
          <w:rFonts w:asciiTheme="majorHAnsi" w:hAnsiTheme="majorHAnsi" w:cstheme="majorHAnsi"/>
        </w:rPr>
        <w:t>, 2007, pp. 229–242.</w:t>
      </w:r>
    </w:p>
    <w:p w14:paraId="682BA2BC" w14:textId="77777777" w:rsidR="007D59F5" w:rsidRPr="00CE4A06" w:rsidRDefault="007D59F5" w:rsidP="00FB39AF">
      <w:pPr>
        <w:jc w:val="both"/>
        <w:rPr>
          <w:rFonts w:asciiTheme="majorHAnsi" w:hAnsiTheme="majorHAnsi" w:cstheme="majorHAnsi"/>
        </w:rPr>
      </w:pPr>
      <w:r w:rsidRPr="00CE4A06">
        <w:rPr>
          <w:rFonts w:asciiTheme="majorHAnsi" w:hAnsiTheme="majorHAnsi" w:cstheme="majorHAnsi"/>
        </w:rPr>
        <w:t xml:space="preserve">[8] P. Barham </w:t>
      </w:r>
      <w:r w:rsidRPr="00CE4A06">
        <w:rPr>
          <w:rFonts w:asciiTheme="majorHAnsi" w:hAnsiTheme="majorHAnsi" w:cstheme="majorHAnsi"/>
          <w:i/>
          <w:iCs/>
        </w:rPr>
        <w:t>et al.</w:t>
      </w:r>
      <w:r w:rsidRPr="00CE4A06">
        <w:rPr>
          <w:rFonts w:asciiTheme="majorHAnsi" w:hAnsiTheme="majorHAnsi" w:cstheme="majorHAnsi"/>
        </w:rPr>
        <w:t xml:space="preserve">, “Xen and the art of virtualization,” in </w:t>
      </w:r>
      <w:r w:rsidRPr="00CE4A06">
        <w:rPr>
          <w:rFonts w:asciiTheme="majorHAnsi" w:hAnsiTheme="majorHAnsi" w:cstheme="majorHAnsi"/>
          <w:i/>
          <w:iCs/>
        </w:rPr>
        <w:t>Proc. 19th ACM Symp. Operating Systems Principles (SOSP)</w:t>
      </w:r>
      <w:r w:rsidRPr="00CE4A06">
        <w:rPr>
          <w:rFonts w:asciiTheme="majorHAnsi" w:hAnsiTheme="majorHAnsi" w:cstheme="majorHAnsi"/>
        </w:rPr>
        <w:t>, 2003, pp. 164–177.</w:t>
      </w:r>
    </w:p>
    <w:p w14:paraId="6D0EF9D5" w14:textId="77777777" w:rsidR="007D59F5" w:rsidRPr="00CE4A06" w:rsidRDefault="007D59F5" w:rsidP="00FB39AF">
      <w:pPr>
        <w:jc w:val="both"/>
        <w:rPr>
          <w:rFonts w:asciiTheme="majorHAnsi" w:hAnsiTheme="majorHAnsi" w:cstheme="majorHAnsi"/>
        </w:rPr>
      </w:pPr>
      <w:r w:rsidRPr="00CE4A06">
        <w:rPr>
          <w:rFonts w:asciiTheme="majorHAnsi" w:hAnsiTheme="majorHAnsi" w:cstheme="majorHAnsi"/>
        </w:rPr>
        <w:t xml:space="preserve">[9] R. Goldberg, “Survey of virtual machine research,” </w:t>
      </w:r>
      <w:r w:rsidRPr="00CE4A06">
        <w:rPr>
          <w:rFonts w:asciiTheme="majorHAnsi" w:hAnsiTheme="majorHAnsi" w:cstheme="majorHAnsi"/>
          <w:i/>
          <w:iCs/>
        </w:rPr>
        <w:t>Computer</w:t>
      </w:r>
      <w:r w:rsidRPr="00CE4A06">
        <w:rPr>
          <w:rFonts w:asciiTheme="majorHAnsi" w:hAnsiTheme="majorHAnsi" w:cstheme="majorHAnsi"/>
        </w:rPr>
        <w:t>, vol. 7, no. 6, pp. 34–45, 1974.</w:t>
      </w:r>
    </w:p>
    <w:p w14:paraId="72936406" w14:textId="77777777" w:rsidR="007D59F5" w:rsidRPr="00CE4A06" w:rsidRDefault="007D59F5" w:rsidP="00FB39AF">
      <w:pPr>
        <w:jc w:val="both"/>
        <w:rPr>
          <w:rFonts w:asciiTheme="majorHAnsi" w:hAnsiTheme="majorHAnsi" w:cstheme="majorHAnsi"/>
        </w:rPr>
      </w:pPr>
      <w:r w:rsidRPr="00CE4A06">
        <w:rPr>
          <w:rFonts w:asciiTheme="majorHAnsi" w:hAnsiTheme="majorHAnsi" w:cstheme="majorHAnsi"/>
        </w:rPr>
        <w:t xml:space="preserve">[10] C. Clark </w:t>
      </w:r>
      <w:r w:rsidRPr="00CE4A06">
        <w:rPr>
          <w:rFonts w:asciiTheme="majorHAnsi" w:hAnsiTheme="majorHAnsi" w:cstheme="majorHAnsi"/>
          <w:i/>
          <w:iCs/>
        </w:rPr>
        <w:t>et al.</w:t>
      </w:r>
      <w:r w:rsidRPr="00CE4A06">
        <w:rPr>
          <w:rFonts w:asciiTheme="majorHAnsi" w:hAnsiTheme="majorHAnsi" w:cstheme="majorHAnsi"/>
        </w:rPr>
        <w:t xml:space="preserve">, “Live migration of virtual machines,” in </w:t>
      </w:r>
      <w:r w:rsidRPr="00CE4A06">
        <w:rPr>
          <w:rFonts w:asciiTheme="majorHAnsi" w:hAnsiTheme="majorHAnsi" w:cstheme="majorHAnsi"/>
          <w:i/>
          <w:iCs/>
        </w:rPr>
        <w:t>Proc. 2nd USENIX Symp. Networked Systems Design &amp; Implementation (NSDI)</w:t>
      </w:r>
      <w:r w:rsidRPr="00CE4A06">
        <w:rPr>
          <w:rFonts w:asciiTheme="majorHAnsi" w:hAnsiTheme="majorHAnsi" w:cstheme="majorHAnsi"/>
        </w:rPr>
        <w:t>, 2005, pp. 273–286.</w:t>
      </w:r>
    </w:p>
    <w:p w14:paraId="1B713FEE" w14:textId="77777777" w:rsidR="007D59F5" w:rsidRPr="00CE4A06" w:rsidRDefault="007D59F5" w:rsidP="00FB39AF">
      <w:pPr>
        <w:jc w:val="both"/>
        <w:rPr>
          <w:rFonts w:asciiTheme="majorHAnsi" w:hAnsiTheme="majorHAnsi" w:cstheme="majorHAnsi"/>
        </w:rPr>
      </w:pPr>
      <w:r w:rsidRPr="00CE4A06">
        <w:rPr>
          <w:rFonts w:asciiTheme="majorHAnsi" w:hAnsiTheme="majorHAnsi" w:cstheme="majorHAnsi"/>
        </w:rPr>
        <w:t xml:space="preserve">[11] E. </w:t>
      </w:r>
      <w:proofErr w:type="spellStart"/>
      <w:r w:rsidRPr="00CE4A06">
        <w:rPr>
          <w:rFonts w:asciiTheme="majorHAnsi" w:hAnsiTheme="majorHAnsi" w:cstheme="majorHAnsi"/>
        </w:rPr>
        <w:t>Bugnion</w:t>
      </w:r>
      <w:proofErr w:type="spellEnd"/>
      <w:r w:rsidRPr="00CE4A06">
        <w:rPr>
          <w:rFonts w:asciiTheme="majorHAnsi" w:hAnsiTheme="majorHAnsi" w:cstheme="majorHAnsi"/>
        </w:rPr>
        <w:t xml:space="preserve">, J. Nieh, and D. </w:t>
      </w:r>
      <w:proofErr w:type="spellStart"/>
      <w:r w:rsidRPr="00CE4A06">
        <w:rPr>
          <w:rFonts w:asciiTheme="majorHAnsi" w:hAnsiTheme="majorHAnsi" w:cstheme="majorHAnsi"/>
        </w:rPr>
        <w:t>Tsafrir</w:t>
      </w:r>
      <w:proofErr w:type="spellEnd"/>
      <w:r w:rsidRPr="00CE4A06">
        <w:rPr>
          <w:rFonts w:asciiTheme="majorHAnsi" w:hAnsiTheme="majorHAnsi" w:cstheme="majorHAnsi"/>
        </w:rPr>
        <w:t xml:space="preserve">, </w:t>
      </w:r>
      <w:r w:rsidRPr="00CE4A06">
        <w:rPr>
          <w:rFonts w:asciiTheme="majorHAnsi" w:hAnsiTheme="majorHAnsi" w:cstheme="majorHAnsi"/>
          <w:i/>
          <w:iCs/>
        </w:rPr>
        <w:t>Hardware and Software Support for Virtualization</w:t>
      </w:r>
      <w:r w:rsidRPr="00CE4A06">
        <w:rPr>
          <w:rFonts w:asciiTheme="majorHAnsi" w:hAnsiTheme="majorHAnsi" w:cstheme="majorHAnsi"/>
        </w:rPr>
        <w:t>. San Rafael, CA, USA: Morgan &amp; Claypool, 2017.</w:t>
      </w:r>
    </w:p>
    <w:p w14:paraId="62AE49C7" w14:textId="77777777" w:rsidR="007D59F5" w:rsidRPr="00CE4A06" w:rsidRDefault="007D59F5" w:rsidP="00FB39AF">
      <w:pPr>
        <w:jc w:val="both"/>
        <w:rPr>
          <w:rFonts w:asciiTheme="majorHAnsi" w:hAnsiTheme="majorHAnsi" w:cstheme="majorHAnsi"/>
        </w:rPr>
      </w:pPr>
      <w:r w:rsidRPr="00CE4A06">
        <w:rPr>
          <w:rFonts w:asciiTheme="majorHAnsi" w:hAnsiTheme="majorHAnsi" w:cstheme="majorHAnsi"/>
        </w:rPr>
        <w:t xml:space="preserve">[12] M. Rosenblum and T. Garfinkel, “Virtual machine monitors: Current technology and future trends,” </w:t>
      </w:r>
      <w:r w:rsidRPr="00CE4A06">
        <w:rPr>
          <w:rFonts w:asciiTheme="majorHAnsi" w:hAnsiTheme="majorHAnsi" w:cstheme="majorHAnsi"/>
          <w:i/>
          <w:iCs/>
        </w:rPr>
        <w:t>Computer</w:t>
      </w:r>
      <w:r w:rsidRPr="00CE4A06">
        <w:rPr>
          <w:rFonts w:asciiTheme="majorHAnsi" w:hAnsiTheme="majorHAnsi" w:cstheme="majorHAnsi"/>
        </w:rPr>
        <w:t>, vol. 38, no. 5, pp. 39–47, 2005.</w:t>
      </w:r>
    </w:p>
    <w:p w14:paraId="1724EE08" w14:textId="77777777" w:rsidR="007D59F5" w:rsidRPr="00CE4A06" w:rsidRDefault="007D59F5" w:rsidP="00FB39AF">
      <w:pPr>
        <w:jc w:val="both"/>
        <w:rPr>
          <w:rFonts w:asciiTheme="majorHAnsi" w:hAnsiTheme="majorHAnsi" w:cstheme="majorHAnsi"/>
        </w:rPr>
      </w:pPr>
      <w:r w:rsidRPr="00CE4A06">
        <w:rPr>
          <w:rFonts w:asciiTheme="majorHAnsi" w:hAnsiTheme="majorHAnsi" w:cstheme="majorHAnsi"/>
        </w:rPr>
        <w:t xml:space="preserve">[13] W. Felter, A. Ferreira, R. </w:t>
      </w:r>
      <w:proofErr w:type="spellStart"/>
      <w:r w:rsidRPr="00CE4A06">
        <w:rPr>
          <w:rFonts w:asciiTheme="majorHAnsi" w:hAnsiTheme="majorHAnsi" w:cstheme="majorHAnsi"/>
        </w:rPr>
        <w:t>Rajamony</w:t>
      </w:r>
      <w:proofErr w:type="spellEnd"/>
      <w:r w:rsidRPr="00CE4A06">
        <w:rPr>
          <w:rFonts w:asciiTheme="majorHAnsi" w:hAnsiTheme="majorHAnsi" w:cstheme="majorHAnsi"/>
        </w:rPr>
        <w:t xml:space="preserve">, and J. Rubio, “An updated performance comparison of virtual machines and Linux containers,” in </w:t>
      </w:r>
      <w:r w:rsidRPr="00CE4A06">
        <w:rPr>
          <w:rFonts w:asciiTheme="majorHAnsi" w:hAnsiTheme="majorHAnsi" w:cstheme="majorHAnsi"/>
          <w:i/>
          <w:iCs/>
        </w:rPr>
        <w:t>Proc. IEEE Int. Symp. Performance Analysis of Systems and Software (ISPASS)</w:t>
      </w:r>
      <w:r w:rsidRPr="00CE4A06">
        <w:rPr>
          <w:rFonts w:asciiTheme="majorHAnsi" w:hAnsiTheme="majorHAnsi" w:cstheme="majorHAnsi"/>
        </w:rPr>
        <w:t>, 2015, pp. 171–172.</w:t>
      </w:r>
    </w:p>
    <w:p w14:paraId="7ECC69F1" w14:textId="77777777" w:rsidR="007D59F5" w:rsidRPr="00CE4A06" w:rsidRDefault="007D59F5" w:rsidP="00FB39AF">
      <w:pPr>
        <w:jc w:val="both"/>
        <w:rPr>
          <w:rFonts w:asciiTheme="majorHAnsi" w:hAnsiTheme="majorHAnsi" w:cstheme="majorHAnsi"/>
        </w:rPr>
      </w:pPr>
      <w:r w:rsidRPr="00CE4A06">
        <w:rPr>
          <w:rFonts w:asciiTheme="majorHAnsi" w:hAnsiTheme="majorHAnsi" w:cstheme="majorHAnsi"/>
        </w:rPr>
        <w:t xml:space="preserve">[14] S. Soltesz, H. </w:t>
      </w:r>
      <w:proofErr w:type="spellStart"/>
      <w:r w:rsidRPr="00CE4A06">
        <w:rPr>
          <w:rFonts w:asciiTheme="majorHAnsi" w:hAnsiTheme="majorHAnsi" w:cstheme="majorHAnsi"/>
        </w:rPr>
        <w:t>Pötzl</w:t>
      </w:r>
      <w:proofErr w:type="spellEnd"/>
      <w:r w:rsidRPr="00CE4A06">
        <w:rPr>
          <w:rFonts w:asciiTheme="majorHAnsi" w:hAnsiTheme="majorHAnsi" w:cstheme="majorHAnsi"/>
        </w:rPr>
        <w:t xml:space="preserve">, M. E. Fiuczynski, A. Bavier, and L. Peterson, “Container-based operating system virtualization: A scalable, high-performance alternative to hypervisors,” in </w:t>
      </w:r>
      <w:r w:rsidRPr="00CE4A06">
        <w:rPr>
          <w:rFonts w:asciiTheme="majorHAnsi" w:hAnsiTheme="majorHAnsi" w:cstheme="majorHAnsi"/>
          <w:i/>
          <w:iCs/>
        </w:rPr>
        <w:t>Proc. 2nd ACM SIGOPS/</w:t>
      </w:r>
      <w:proofErr w:type="spellStart"/>
      <w:r w:rsidRPr="00CE4A06">
        <w:rPr>
          <w:rFonts w:asciiTheme="majorHAnsi" w:hAnsiTheme="majorHAnsi" w:cstheme="majorHAnsi"/>
          <w:i/>
          <w:iCs/>
        </w:rPr>
        <w:t>EuroSys</w:t>
      </w:r>
      <w:proofErr w:type="spellEnd"/>
      <w:r w:rsidRPr="00CE4A06">
        <w:rPr>
          <w:rFonts w:asciiTheme="majorHAnsi" w:hAnsiTheme="majorHAnsi" w:cstheme="majorHAnsi"/>
          <w:i/>
          <w:iCs/>
        </w:rPr>
        <w:t xml:space="preserve"> European Conf. Computer Systems</w:t>
      </w:r>
      <w:r w:rsidRPr="00CE4A06">
        <w:rPr>
          <w:rFonts w:asciiTheme="majorHAnsi" w:hAnsiTheme="majorHAnsi" w:cstheme="majorHAnsi"/>
        </w:rPr>
        <w:t>, 2007, pp. 275–287.</w:t>
      </w:r>
    </w:p>
    <w:p w14:paraId="030935DF" w14:textId="77777777" w:rsidR="007D59F5" w:rsidRPr="00CE4A06" w:rsidRDefault="007D59F5" w:rsidP="00FB39AF">
      <w:pPr>
        <w:jc w:val="both"/>
        <w:rPr>
          <w:rFonts w:asciiTheme="majorHAnsi" w:hAnsiTheme="majorHAnsi" w:cstheme="majorHAnsi"/>
        </w:rPr>
      </w:pPr>
      <w:r w:rsidRPr="00CE4A06">
        <w:rPr>
          <w:rFonts w:asciiTheme="majorHAnsi" w:hAnsiTheme="majorHAnsi" w:cstheme="majorHAnsi"/>
        </w:rPr>
        <w:lastRenderedPageBreak/>
        <w:t xml:space="preserve">[15] R. Morabito, J. </w:t>
      </w:r>
      <w:proofErr w:type="spellStart"/>
      <w:r w:rsidRPr="00CE4A06">
        <w:rPr>
          <w:rFonts w:asciiTheme="majorHAnsi" w:hAnsiTheme="majorHAnsi" w:cstheme="majorHAnsi"/>
        </w:rPr>
        <w:t>Kjällman</w:t>
      </w:r>
      <w:proofErr w:type="spellEnd"/>
      <w:r w:rsidRPr="00CE4A06">
        <w:rPr>
          <w:rFonts w:asciiTheme="majorHAnsi" w:hAnsiTheme="majorHAnsi" w:cstheme="majorHAnsi"/>
        </w:rPr>
        <w:t xml:space="preserve">, and M. </w:t>
      </w:r>
      <w:proofErr w:type="spellStart"/>
      <w:r w:rsidRPr="00CE4A06">
        <w:rPr>
          <w:rFonts w:asciiTheme="majorHAnsi" w:hAnsiTheme="majorHAnsi" w:cstheme="majorHAnsi"/>
        </w:rPr>
        <w:t>Komu</w:t>
      </w:r>
      <w:proofErr w:type="spellEnd"/>
      <w:r w:rsidRPr="00CE4A06">
        <w:rPr>
          <w:rFonts w:asciiTheme="majorHAnsi" w:hAnsiTheme="majorHAnsi" w:cstheme="majorHAnsi"/>
        </w:rPr>
        <w:t xml:space="preserve">, “Hypervisors vs. lightweight virtualization: A performance comparison,” in </w:t>
      </w:r>
      <w:r w:rsidRPr="00CE4A06">
        <w:rPr>
          <w:rFonts w:asciiTheme="majorHAnsi" w:hAnsiTheme="majorHAnsi" w:cstheme="majorHAnsi"/>
          <w:i/>
          <w:iCs/>
        </w:rPr>
        <w:t>Proc. IEEE Int. Conf. Cloud Engineering (IC2E)</w:t>
      </w:r>
      <w:r w:rsidRPr="00CE4A06">
        <w:rPr>
          <w:rFonts w:asciiTheme="majorHAnsi" w:hAnsiTheme="majorHAnsi" w:cstheme="majorHAnsi"/>
        </w:rPr>
        <w:t>, 2015, pp. 386–393.</w:t>
      </w:r>
    </w:p>
    <w:p w14:paraId="13644E1B" w14:textId="77777777" w:rsidR="007D59F5" w:rsidRPr="00CE4A06" w:rsidRDefault="007D59F5" w:rsidP="00FB39AF">
      <w:pPr>
        <w:jc w:val="both"/>
        <w:rPr>
          <w:rFonts w:asciiTheme="majorHAnsi" w:hAnsiTheme="majorHAnsi" w:cstheme="majorHAnsi"/>
        </w:rPr>
      </w:pPr>
      <w:r w:rsidRPr="00CE4A06">
        <w:rPr>
          <w:rFonts w:asciiTheme="majorHAnsi" w:hAnsiTheme="majorHAnsi" w:cstheme="majorHAnsi"/>
        </w:rPr>
        <w:t xml:space="preserve">[16] N. </w:t>
      </w:r>
      <w:proofErr w:type="spellStart"/>
      <w:r w:rsidRPr="00CE4A06">
        <w:rPr>
          <w:rFonts w:asciiTheme="majorHAnsi" w:hAnsiTheme="majorHAnsi" w:cstheme="majorHAnsi"/>
        </w:rPr>
        <w:t>Dragoni</w:t>
      </w:r>
      <w:proofErr w:type="spellEnd"/>
      <w:r w:rsidRPr="00CE4A06">
        <w:rPr>
          <w:rFonts w:asciiTheme="majorHAnsi" w:hAnsiTheme="majorHAnsi" w:cstheme="majorHAnsi"/>
        </w:rPr>
        <w:t xml:space="preserve"> </w:t>
      </w:r>
      <w:r w:rsidRPr="00CE4A06">
        <w:rPr>
          <w:rFonts w:asciiTheme="majorHAnsi" w:hAnsiTheme="majorHAnsi" w:cstheme="majorHAnsi"/>
          <w:i/>
          <w:iCs/>
        </w:rPr>
        <w:t>et al.</w:t>
      </w:r>
      <w:r w:rsidRPr="00CE4A06">
        <w:rPr>
          <w:rFonts w:asciiTheme="majorHAnsi" w:hAnsiTheme="majorHAnsi" w:cstheme="majorHAnsi"/>
        </w:rPr>
        <w:t xml:space="preserve">, “Microservices: Yesterday, today, and tomorrow,” in </w:t>
      </w:r>
      <w:r w:rsidRPr="00CE4A06">
        <w:rPr>
          <w:rFonts w:asciiTheme="majorHAnsi" w:hAnsiTheme="majorHAnsi" w:cstheme="majorHAnsi"/>
          <w:i/>
          <w:iCs/>
        </w:rPr>
        <w:t>Present and Ulterior Software Engineering</w:t>
      </w:r>
      <w:r w:rsidRPr="00CE4A06">
        <w:rPr>
          <w:rFonts w:asciiTheme="majorHAnsi" w:hAnsiTheme="majorHAnsi" w:cstheme="majorHAnsi"/>
        </w:rPr>
        <w:t>, Cham, Switzerland: Springer, 2017, pp. 195–216.</w:t>
      </w:r>
    </w:p>
    <w:p w14:paraId="0A152E17" w14:textId="77777777" w:rsidR="007D59F5" w:rsidRPr="00CE4A06" w:rsidRDefault="007D59F5" w:rsidP="00FB39AF">
      <w:pPr>
        <w:jc w:val="both"/>
        <w:rPr>
          <w:rFonts w:asciiTheme="majorHAnsi" w:hAnsiTheme="majorHAnsi" w:cstheme="majorHAnsi"/>
        </w:rPr>
      </w:pPr>
      <w:r w:rsidRPr="00CE4A06">
        <w:rPr>
          <w:rFonts w:asciiTheme="majorHAnsi" w:hAnsiTheme="majorHAnsi" w:cstheme="majorHAnsi"/>
        </w:rPr>
        <w:t xml:space="preserve">[17] L. Chen, “Continuous delivery: Huge benefits, but challenges too,” </w:t>
      </w:r>
      <w:r w:rsidRPr="00CE4A06">
        <w:rPr>
          <w:rFonts w:asciiTheme="majorHAnsi" w:hAnsiTheme="majorHAnsi" w:cstheme="majorHAnsi"/>
          <w:i/>
          <w:iCs/>
        </w:rPr>
        <w:t>IEEE Software</w:t>
      </w:r>
      <w:r w:rsidRPr="00CE4A06">
        <w:rPr>
          <w:rFonts w:asciiTheme="majorHAnsi" w:hAnsiTheme="majorHAnsi" w:cstheme="majorHAnsi"/>
        </w:rPr>
        <w:t>, vol. 32, no. 2, pp. 50–54, 2015.</w:t>
      </w:r>
    </w:p>
    <w:p w14:paraId="6995EF63" w14:textId="77777777" w:rsidR="007D59F5" w:rsidRPr="00CE4A06" w:rsidRDefault="007D59F5" w:rsidP="00FB39AF">
      <w:pPr>
        <w:jc w:val="both"/>
        <w:rPr>
          <w:rFonts w:asciiTheme="majorHAnsi" w:hAnsiTheme="majorHAnsi" w:cstheme="majorHAnsi"/>
        </w:rPr>
      </w:pPr>
      <w:r w:rsidRPr="00CE4A06">
        <w:rPr>
          <w:rFonts w:asciiTheme="majorHAnsi" w:hAnsiTheme="majorHAnsi" w:cstheme="majorHAnsi"/>
        </w:rPr>
        <w:t xml:space="preserve">[18] K. Matthias and S. Kane, </w:t>
      </w:r>
      <w:r w:rsidRPr="00CE4A06">
        <w:rPr>
          <w:rFonts w:asciiTheme="majorHAnsi" w:hAnsiTheme="majorHAnsi" w:cstheme="majorHAnsi"/>
          <w:i/>
          <w:iCs/>
        </w:rPr>
        <w:t>Docker: Up &amp; Running: Shipping Reliable Containers in Production</w:t>
      </w:r>
      <w:r w:rsidRPr="00CE4A06">
        <w:rPr>
          <w:rFonts w:asciiTheme="majorHAnsi" w:hAnsiTheme="majorHAnsi" w:cstheme="majorHAnsi"/>
        </w:rPr>
        <w:t>. Sebastopol, CA, USA: O’Reilly Media, 2015.</w:t>
      </w:r>
    </w:p>
    <w:p w14:paraId="380D8A4C" w14:textId="77777777" w:rsidR="007D59F5" w:rsidRPr="00CE4A06" w:rsidRDefault="007D59F5" w:rsidP="00FB39AF">
      <w:pPr>
        <w:jc w:val="both"/>
        <w:rPr>
          <w:rFonts w:asciiTheme="majorHAnsi" w:hAnsiTheme="majorHAnsi" w:cstheme="majorHAnsi"/>
        </w:rPr>
      </w:pPr>
      <w:r w:rsidRPr="00CE4A06">
        <w:rPr>
          <w:rFonts w:asciiTheme="majorHAnsi" w:hAnsiTheme="majorHAnsi" w:cstheme="majorHAnsi"/>
        </w:rPr>
        <w:t xml:space="preserve">[19] A. Bala and I. Chana, “Performance evaluation of container-based virtualization for high performance computing environments,” </w:t>
      </w:r>
      <w:r w:rsidRPr="00CE4A06">
        <w:rPr>
          <w:rFonts w:asciiTheme="majorHAnsi" w:hAnsiTheme="majorHAnsi" w:cstheme="majorHAnsi"/>
          <w:i/>
          <w:iCs/>
        </w:rPr>
        <w:t xml:space="preserve">J. Grid </w:t>
      </w:r>
      <w:proofErr w:type="spellStart"/>
      <w:r w:rsidRPr="00CE4A06">
        <w:rPr>
          <w:rFonts w:asciiTheme="majorHAnsi" w:hAnsiTheme="majorHAnsi" w:cstheme="majorHAnsi"/>
          <w:i/>
          <w:iCs/>
        </w:rPr>
        <w:t>Comput</w:t>
      </w:r>
      <w:proofErr w:type="spellEnd"/>
      <w:r w:rsidRPr="00CE4A06">
        <w:rPr>
          <w:rFonts w:asciiTheme="majorHAnsi" w:hAnsiTheme="majorHAnsi" w:cstheme="majorHAnsi"/>
          <w:i/>
          <w:iCs/>
        </w:rPr>
        <w:t>.</w:t>
      </w:r>
      <w:r w:rsidRPr="00CE4A06">
        <w:rPr>
          <w:rFonts w:asciiTheme="majorHAnsi" w:hAnsiTheme="majorHAnsi" w:cstheme="majorHAnsi"/>
        </w:rPr>
        <w:t>, vol. 15, no. 4, pp. 613–633, 2017.</w:t>
      </w:r>
    </w:p>
    <w:p w14:paraId="2105BC11" w14:textId="25E58E3B" w:rsidR="007D59F5" w:rsidRPr="00CE4A06" w:rsidRDefault="007D59F5" w:rsidP="00FB39AF">
      <w:pPr>
        <w:jc w:val="both"/>
        <w:rPr>
          <w:rFonts w:asciiTheme="majorHAnsi" w:hAnsiTheme="majorHAnsi" w:cstheme="majorHAnsi"/>
        </w:rPr>
      </w:pPr>
      <w:r w:rsidRPr="00CE4A06">
        <w:rPr>
          <w:rFonts w:asciiTheme="majorHAnsi" w:hAnsiTheme="majorHAnsi" w:cstheme="majorHAnsi"/>
        </w:rPr>
        <w:t>[</w:t>
      </w:r>
      <w:r w:rsidR="003F62EB" w:rsidRPr="00CE4A06">
        <w:rPr>
          <w:rFonts w:asciiTheme="majorHAnsi" w:hAnsiTheme="majorHAnsi" w:cstheme="majorHAnsi"/>
        </w:rPr>
        <w:t>20</w:t>
      </w:r>
      <w:r w:rsidRPr="00CE4A06">
        <w:rPr>
          <w:rFonts w:asciiTheme="majorHAnsi" w:hAnsiTheme="majorHAnsi" w:cstheme="majorHAnsi"/>
        </w:rPr>
        <w:t xml:space="preserve">] J. </w:t>
      </w:r>
      <w:proofErr w:type="spellStart"/>
      <w:r w:rsidRPr="00CE4A06">
        <w:rPr>
          <w:rFonts w:asciiTheme="majorHAnsi" w:hAnsiTheme="majorHAnsi" w:cstheme="majorHAnsi"/>
        </w:rPr>
        <w:t>Thönes</w:t>
      </w:r>
      <w:proofErr w:type="spellEnd"/>
      <w:r w:rsidRPr="00CE4A06">
        <w:rPr>
          <w:rFonts w:asciiTheme="majorHAnsi" w:hAnsiTheme="majorHAnsi" w:cstheme="majorHAnsi"/>
        </w:rPr>
        <w:t xml:space="preserve">, “Microservices,” </w:t>
      </w:r>
      <w:r w:rsidRPr="00CE4A06">
        <w:rPr>
          <w:rFonts w:asciiTheme="majorHAnsi" w:hAnsiTheme="majorHAnsi" w:cstheme="majorHAnsi"/>
          <w:i/>
          <w:iCs/>
        </w:rPr>
        <w:t>IEEE Software</w:t>
      </w:r>
      <w:r w:rsidRPr="00CE4A06">
        <w:rPr>
          <w:rFonts w:asciiTheme="majorHAnsi" w:hAnsiTheme="majorHAnsi" w:cstheme="majorHAnsi"/>
        </w:rPr>
        <w:t>, vol. 32, no. 1, pp. 116–116, 2015.</w:t>
      </w:r>
    </w:p>
    <w:p w14:paraId="740C8FC5" w14:textId="22BF5F87" w:rsidR="007D59F5" w:rsidRPr="00CE4A06" w:rsidRDefault="007D59F5" w:rsidP="00FB39AF">
      <w:pPr>
        <w:jc w:val="both"/>
        <w:rPr>
          <w:rFonts w:asciiTheme="majorHAnsi" w:hAnsiTheme="majorHAnsi" w:cstheme="majorHAnsi"/>
        </w:rPr>
      </w:pPr>
      <w:r w:rsidRPr="00CE4A06">
        <w:rPr>
          <w:rFonts w:asciiTheme="majorHAnsi" w:hAnsiTheme="majorHAnsi" w:cstheme="majorHAnsi"/>
        </w:rPr>
        <w:t>[</w:t>
      </w:r>
      <w:r w:rsidR="003F62EB" w:rsidRPr="00CE4A06">
        <w:rPr>
          <w:rFonts w:asciiTheme="majorHAnsi" w:hAnsiTheme="majorHAnsi" w:cstheme="majorHAnsi"/>
        </w:rPr>
        <w:t>21</w:t>
      </w:r>
      <w:r w:rsidRPr="00CE4A06">
        <w:rPr>
          <w:rFonts w:asciiTheme="majorHAnsi" w:hAnsiTheme="majorHAnsi" w:cstheme="majorHAnsi"/>
        </w:rPr>
        <w:t xml:space="preserve">] A. </w:t>
      </w:r>
      <w:proofErr w:type="spellStart"/>
      <w:r w:rsidRPr="00CE4A06">
        <w:rPr>
          <w:rFonts w:asciiTheme="majorHAnsi" w:hAnsiTheme="majorHAnsi" w:cstheme="majorHAnsi"/>
        </w:rPr>
        <w:t>Balalaie</w:t>
      </w:r>
      <w:proofErr w:type="spellEnd"/>
      <w:r w:rsidRPr="00CE4A06">
        <w:rPr>
          <w:rFonts w:asciiTheme="majorHAnsi" w:hAnsiTheme="majorHAnsi" w:cstheme="majorHAnsi"/>
        </w:rPr>
        <w:t xml:space="preserve">, A. </w:t>
      </w:r>
      <w:proofErr w:type="spellStart"/>
      <w:r w:rsidRPr="00CE4A06">
        <w:rPr>
          <w:rFonts w:asciiTheme="majorHAnsi" w:hAnsiTheme="majorHAnsi" w:cstheme="majorHAnsi"/>
        </w:rPr>
        <w:t>Heydarnoori</w:t>
      </w:r>
      <w:proofErr w:type="spellEnd"/>
      <w:r w:rsidRPr="00CE4A06">
        <w:rPr>
          <w:rFonts w:asciiTheme="majorHAnsi" w:hAnsiTheme="majorHAnsi" w:cstheme="majorHAnsi"/>
        </w:rPr>
        <w:t xml:space="preserve">, and P. Jamshidi, “Microservices architecture enables DevOps: Migration to a cloud-native architecture,” </w:t>
      </w:r>
      <w:r w:rsidRPr="00CE4A06">
        <w:rPr>
          <w:rFonts w:asciiTheme="majorHAnsi" w:hAnsiTheme="majorHAnsi" w:cstheme="majorHAnsi"/>
          <w:i/>
          <w:iCs/>
        </w:rPr>
        <w:t>IEEE Software</w:t>
      </w:r>
      <w:r w:rsidRPr="00CE4A06">
        <w:rPr>
          <w:rFonts w:asciiTheme="majorHAnsi" w:hAnsiTheme="majorHAnsi" w:cstheme="majorHAnsi"/>
        </w:rPr>
        <w:t>, vol. 33, no. 3, pp. 42–52, 2016.</w:t>
      </w:r>
    </w:p>
    <w:p w14:paraId="20F4703B" w14:textId="02EB0896" w:rsidR="007D59F5" w:rsidRPr="00CE4A06" w:rsidRDefault="007D59F5" w:rsidP="00FB39AF">
      <w:pPr>
        <w:jc w:val="both"/>
        <w:rPr>
          <w:rFonts w:asciiTheme="majorHAnsi" w:hAnsiTheme="majorHAnsi" w:cstheme="majorHAnsi"/>
        </w:rPr>
      </w:pPr>
      <w:r w:rsidRPr="00CE4A06">
        <w:rPr>
          <w:rFonts w:asciiTheme="majorHAnsi" w:hAnsiTheme="majorHAnsi" w:cstheme="majorHAnsi"/>
        </w:rPr>
        <w:t>[</w:t>
      </w:r>
      <w:r w:rsidR="003F62EB" w:rsidRPr="00CE4A06">
        <w:rPr>
          <w:rFonts w:asciiTheme="majorHAnsi" w:hAnsiTheme="majorHAnsi" w:cstheme="majorHAnsi"/>
        </w:rPr>
        <w:t>22</w:t>
      </w:r>
      <w:r w:rsidRPr="00CE4A06">
        <w:rPr>
          <w:rFonts w:asciiTheme="majorHAnsi" w:hAnsiTheme="majorHAnsi" w:cstheme="majorHAnsi"/>
        </w:rPr>
        <w:t xml:space="preserve">] B. Burns, B. Grant, D. Oppenheimer, E. Brewer, and J. Wilkes, “Borg, Omega, and Kubernetes,” </w:t>
      </w:r>
      <w:r w:rsidRPr="00CE4A06">
        <w:rPr>
          <w:rFonts w:asciiTheme="majorHAnsi" w:hAnsiTheme="majorHAnsi" w:cstheme="majorHAnsi"/>
          <w:i/>
          <w:iCs/>
        </w:rPr>
        <w:t>Communications of the ACM</w:t>
      </w:r>
      <w:r w:rsidRPr="00CE4A06">
        <w:rPr>
          <w:rFonts w:asciiTheme="majorHAnsi" w:hAnsiTheme="majorHAnsi" w:cstheme="majorHAnsi"/>
        </w:rPr>
        <w:t>, vol. 59, no. 5, pp. 50–57, 2016.</w:t>
      </w:r>
    </w:p>
    <w:p w14:paraId="5C823E0E" w14:textId="0A5735F2" w:rsidR="007D59F5" w:rsidRPr="00CE4A06" w:rsidRDefault="007D59F5" w:rsidP="00FB39AF">
      <w:pPr>
        <w:jc w:val="both"/>
        <w:rPr>
          <w:rFonts w:asciiTheme="majorHAnsi" w:hAnsiTheme="majorHAnsi" w:cstheme="majorHAnsi"/>
        </w:rPr>
      </w:pPr>
      <w:r w:rsidRPr="00CE4A06">
        <w:rPr>
          <w:rFonts w:asciiTheme="majorHAnsi" w:hAnsiTheme="majorHAnsi" w:cstheme="majorHAnsi"/>
        </w:rPr>
        <w:t>[</w:t>
      </w:r>
      <w:r w:rsidR="003F62EB" w:rsidRPr="00CE4A06">
        <w:rPr>
          <w:rFonts w:asciiTheme="majorHAnsi" w:hAnsiTheme="majorHAnsi" w:cstheme="majorHAnsi"/>
        </w:rPr>
        <w:t>23</w:t>
      </w:r>
      <w:r w:rsidRPr="00CE4A06">
        <w:rPr>
          <w:rFonts w:asciiTheme="majorHAnsi" w:hAnsiTheme="majorHAnsi" w:cstheme="majorHAnsi"/>
        </w:rPr>
        <w:t xml:space="preserve">] M. Villamizar </w:t>
      </w:r>
      <w:r w:rsidRPr="00CE4A06">
        <w:rPr>
          <w:rFonts w:asciiTheme="majorHAnsi" w:hAnsiTheme="majorHAnsi" w:cstheme="majorHAnsi"/>
          <w:i/>
          <w:iCs/>
        </w:rPr>
        <w:t>et al.</w:t>
      </w:r>
      <w:r w:rsidRPr="00CE4A06">
        <w:rPr>
          <w:rFonts w:asciiTheme="majorHAnsi" w:hAnsiTheme="majorHAnsi" w:cstheme="majorHAnsi"/>
        </w:rPr>
        <w:t xml:space="preserve">, “Evaluating the monolithic and the microservice architecture pattern to deploy web applications in the cloud,” in </w:t>
      </w:r>
      <w:r w:rsidRPr="00CE4A06">
        <w:rPr>
          <w:rFonts w:asciiTheme="majorHAnsi" w:hAnsiTheme="majorHAnsi" w:cstheme="majorHAnsi"/>
          <w:i/>
          <w:iCs/>
        </w:rPr>
        <w:t>Proc. IEEE 10th Int. Conf. Computing (IC)</w:t>
      </w:r>
      <w:r w:rsidRPr="00CE4A06">
        <w:rPr>
          <w:rFonts w:asciiTheme="majorHAnsi" w:hAnsiTheme="majorHAnsi" w:cstheme="majorHAnsi"/>
        </w:rPr>
        <w:t>, 2015, pp. 583–590.</w:t>
      </w:r>
    </w:p>
    <w:p w14:paraId="0B9388E3" w14:textId="104727D8" w:rsidR="007D59F5" w:rsidRPr="00CE4A06" w:rsidRDefault="007D59F5" w:rsidP="00FB39AF">
      <w:pPr>
        <w:jc w:val="both"/>
        <w:rPr>
          <w:rFonts w:asciiTheme="majorHAnsi" w:hAnsiTheme="majorHAnsi" w:cstheme="majorHAnsi"/>
        </w:rPr>
      </w:pPr>
      <w:r w:rsidRPr="00CE4A06">
        <w:rPr>
          <w:rFonts w:asciiTheme="majorHAnsi" w:hAnsiTheme="majorHAnsi" w:cstheme="majorHAnsi"/>
        </w:rPr>
        <w:t>[</w:t>
      </w:r>
      <w:r w:rsidR="003F62EB" w:rsidRPr="00CE4A06">
        <w:rPr>
          <w:rFonts w:asciiTheme="majorHAnsi" w:hAnsiTheme="majorHAnsi" w:cstheme="majorHAnsi"/>
        </w:rPr>
        <w:t>24</w:t>
      </w:r>
      <w:r w:rsidRPr="00CE4A06">
        <w:rPr>
          <w:rFonts w:asciiTheme="majorHAnsi" w:hAnsiTheme="majorHAnsi" w:cstheme="majorHAnsi"/>
        </w:rPr>
        <w:t xml:space="preserve">] N. Chen, “Continuous delivery: Overcoming adoption challenges,” </w:t>
      </w:r>
      <w:r w:rsidRPr="00CE4A06">
        <w:rPr>
          <w:rFonts w:asciiTheme="majorHAnsi" w:hAnsiTheme="majorHAnsi" w:cstheme="majorHAnsi"/>
          <w:i/>
          <w:iCs/>
        </w:rPr>
        <w:t>Journal of Systems and Software</w:t>
      </w:r>
      <w:r w:rsidRPr="00CE4A06">
        <w:rPr>
          <w:rFonts w:asciiTheme="majorHAnsi" w:hAnsiTheme="majorHAnsi" w:cstheme="majorHAnsi"/>
        </w:rPr>
        <w:t>, vol. 128, pp. 72–86, 2017.</w:t>
      </w:r>
    </w:p>
    <w:p w14:paraId="6E688CFE" w14:textId="38153DA1" w:rsidR="003F62EB" w:rsidRPr="00CE4A06" w:rsidRDefault="003F62EB" w:rsidP="00FB39AF">
      <w:pPr>
        <w:jc w:val="both"/>
        <w:rPr>
          <w:rFonts w:asciiTheme="majorHAnsi" w:hAnsiTheme="majorHAnsi" w:cstheme="majorHAnsi"/>
        </w:rPr>
      </w:pPr>
      <w:r w:rsidRPr="00CE4A06">
        <w:rPr>
          <w:rFonts w:asciiTheme="majorHAnsi" w:hAnsiTheme="majorHAnsi" w:cstheme="majorHAnsi"/>
        </w:rPr>
        <w:t>[25] National Institute of Standards and Technology, "The NIST Definition of Cloud Computing," NIST Special Publication 800-145, Sep. 2011. [Online]. Available: https://nvlpubs.nist.gov/nistpubs/Legacy/SP/nistspecialpublication800-145.pdf. [Accessed: 31 Mar. 2026].</w:t>
      </w:r>
    </w:p>
    <w:p w14:paraId="3BF5DB65" w14:textId="098AAC6B" w:rsidR="003F62EB" w:rsidRPr="00CE4A06" w:rsidRDefault="003F62EB" w:rsidP="00FB39AF">
      <w:pPr>
        <w:jc w:val="both"/>
        <w:rPr>
          <w:rFonts w:asciiTheme="majorHAnsi" w:hAnsiTheme="majorHAnsi" w:cstheme="majorHAnsi"/>
        </w:rPr>
      </w:pPr>
      <w:r w:rsidRPr="00CE4A06">
        <w:rPr>
          <w:rFonts w:asciiTheme="majorHAnsi" w:hAnsiTheme="majorHAnsi" w:cstheme="majorHAnsi"/>
        </w:rPr>
        <w:t xml:space="preserve">[26] A. Beloglazov, J. </w:t>
      </w:r>
      <w:proofErr w:type="spellStart"/>
      <w:r w:rsidRPr="00CE4A06">
        <w:rPr>
          <w:rFonts w:asciiTheme="majorHAnsi" w:hAnsiTheme="majorHAnsi" w:cstheme="majorHAnsi"/>
        </w:rPr>
        <w:t>Abawajy</w:t>
      </w:r>
      <w:proofErr w:type="spellEnd"/>
      <w:r w:rsidRPr="00CE4A06">
        <w:rPr>
          <w:rFonts w:asciiTheme="majorHAnsi" w:hAnsiTheme="majorHAnsi" w:cstheme="majorHAnsi"/>
        </w:rPr>
        <w:t xml:space="preserve">, and R. </w:t>
      </w:r>
      <w:proofErr w:type="spellStart"/>
      <w:r w:rsidRPr="00CE4A06">
        <w:rPr>
          <w:rFonts w:asciiTheme="majorHAnsi" w:hAnsiTheme="majorHAnsi" w:cstheme="majorHAnsi"/>
        </w:rPr>
        <w:t>Buyya</w:t>
      </w:r>
      <w:proofErr w:type="spellEnd"/>
      <w:r w:rsidRPr="00CE4A06">
        <w:rPr>
          <w:rFonts w:asciiTheme="majorHAnsi" w:hAnsiTheme="majorHAnsi" w:cstheme="majorHAnsi"/>
        </w:rPr>
        <w:t xml:space="preserve">, "Energy-aware resource allocation heuristics for efficient management of data centers for cloud computing," Future Generation Computer Systems, vol. 28, no. 5, pp. 755–768, May 2012. </w:t>
      </w:r>
      <w:proofErr w:type="spellStart"/>
      <w:r w:rsidRPr="00CE4A06">
        <w:rPr>
          <w:rFonts w:asciiTheme="majorHAnsi" w:hAnsiTheme="majorHAnsi" w:cstheme="majorHAnsi"/>
        </w:rPr>
        <w:t>doi</w:t>
      </w:r>
      <w:proofErr w:type="spellEnd"/>
      <w:r w:rsidRPr="00CE4A06">
        <w:rPr>
          <w:rFonts w:asciiTheme="majorHAnsi" w:hAnsiTheme="majorHAnsi" w:cstheme="majorHAnsi"/>
        </w:rPr>
        <w:t>: 10.1016/j.future.2011.04.017.</w:t>
      </w:r>
    </w:p>
    <w:p w14:paraId="61EE738D" w14:textId="29AAE1A0" w:rsidR="003F62EB" w:rsidRPr="00CE4A06" w:rsidRDefault="003F62EB" w:rsidP="00FB39AF">
      <w:pPr>
        <w:jc w:val="both"/>
        <w:rPr>
          <w:rFonts w:asciiTheme="majorHAnsi" w:hAnsiTheme="majorHAnsi" w:cstheme="majorHAnsi"/>
        </w:rPr>
      </w:pPr>
      <w:r w:rsidRPr="00CE4A06">
        <w:rPr>
          <w:rFonts w:asciiTheme="majorHAnsi" w:hAnsiTheme="majorHAnsi" w:cstheme="majorHAnsi"/>
        </w:rPr>
        <w:t>[27] Microsoft, "Azure Load Balancer overview," Azure Documentation, 2024. [Online]. Available: https://learn.microsoft.com/en-us/azure/load-balancer/load-balancer-overview. [Accessed: 31 Mar. 2026].</w:t>
      </w:r>
    </w:p>
    <w:p w14:paraId="13D3DB77" w14:textId="006DB05C" w:rsidR="003F62EB" w:rsidRPr="00CE4A06" w:rsidRDefault="003F62EB" w:rsidP="00FB39AF">
      <w:pPr>
        <w:jc w:val="both"/>
        <w:rPr>
          <w:rFonts w:asciiTheme="majorHAnsi" w:hAnsiTheme="majorHAnsi" w:cstheme="majorHAnsi"/>
        </w:rPr>
      </w:pPr>
      <w:r w:rsidRPr="00CE4A06">
        <w:rPr>
          <w:rFonts w:asciiTheme="majorHAnsi" w:hAnsiTheme="majorHAnsi" w:cstheme="majorHAnsi"/>
        </w:rPr>
        <w:lastRenderedPageBreak/>
        <w:t xml:space="preserve">[28] Microsoft, "What is Azure Traffic </w:t>
      </w:r>
      <w:proofErr w:type="gramStart"/>
      <w:r w:rsidRPr="00CE4A06">
        <w:rPr>
          <w:rFonts w:asciiTheme="majorHAnsi" w:hAnsiTheme="majorHAnsi" w:cstheme="majorHAnsi"/>
        </w:rPr>
        <w:t>Manager?,</w:t>
      </w:r>
      <w:proofErr w:type="gramEnd"/>
      <w:r w:rsidRPr="00CE4A06">
        <w:rPr>
          <w:rFonts w:asciiTheme="majorHAnsi" w:hAnsiTheme="majorHAnsi" w:cstheme="majorHAnsi"/>
        </w:rPr>
        <w:t>" Azure Documentation, 2024. [Online]. Available: https://learn.microsoft.com/en-us/azure/traffic-manager/traffic-manager-overview. [Accessed: 31 Mar. 2026].</w:t>
      </w:r>
    </w:p>
    <w:p w14:paraId="419725A5" w14:textId="457A5CD7" w:rsidR="003F62EB" w:rsidRPr="00CE4A06" w:rsidRDefault="003F62EB" w:rsidP="00FB39AF">
      <w:pPr>
        <w:jc w:val="both"/>
        <w:rPr>
          <w:rFonts w:asciiTheme="majorHAnsi" w:hAnsiTheme="majorHAnsi" w:cstheme="majorHAnsi"/>
        </w:rPr>
      </w:pPr>
      <w:r w:rsidRPr="00CE4A06">
        <w:rPr>
          <w:rFonts w:asciiTheme="majorHAnsi" w:hAnsiTheme="majorHAnsi" w:cstheme="majorHAnsi"/>
        </w:rPr>
        <w:t xml:space="preserve">[29] R. </w:t>
      </w:r>
      <w:proofErr w:type="spellStart"/>
      <w:r w:rsidRPr="00CE4A06">
        <w:rPr>
          <w:rFonts w:asciiTheme="majorHAnsi" w:hAnsiTheme="majorHAnsi" w:cstheme="majorHAnsi"/>
        </w:rPr>
        <w:t>Buyya</w:t>
      </w:r>
      <w:proofErr w:type="spellEnd"/>
      <w:r w:rsidRPr="00CE4A06">
        <w:rPr>
          <w:rFonts w:asciiTheme="majorHAnsi" w:hAnsiTheme="majorHAnsi" w:cstheme="majorHAnsi"/>
        </w:rPr>
        <w:t xml:space="preserve">, C. S. Yeo, S. Venugopal, J. Broberg, and I. </w:t>
      </w:r>
      <w:proofErr w:type="spellStart"/>
      <w:r w:rsidRPr="00CE4A06">
        <w:rPr>
          <w:rFonts w:asciiTheme="majorHAnsi" w:hAnsiTheme="majorHAnsi" w:cstheme="majorHAnsi"/>
        </w:rPr>
        <w:t>Brandic</w:t>
      </w:r>
      <w:proofErr w:type="spellEnd"/>
      <w:r w:rsidRPr="00CE4A06">
        <w:rPr>
          <w:rFonts w:asciiTheme="majorHAnsi" w:hAnsiTheme="majorHAnsi" w:cstheme="majorHAnsi"/>
        </w:rPr>
        <w:t xml:space="preserve">, "Cloud computing and emerging IT platforms: Vision, hype, and reality for delivering computing as the 5th utility," Future Generation Computer Systems, vol. 25, no. 6, pp. 599–616, Jun. 2009. </w:t>
      </w:r>
      <w:proofErr w:type="spellStart"/>
      <w:r w:rsidRPr="00CE4A06">
        <w:rPr>
          <w:rFonts w:asciiTheme="majorHAnsi" w:hAnsiTheme="majorHAnsi" w:cstheme="majorHAnsi"/>
        </w:rPr>
        <w:t>doi</w:t>
      </w:r>
      <w:proofErr w:type="spellEnd"/>
      <w:r w:rsidRPr="00CE4A06">
        <w:rPr>
          <w:rFonts w:asciiTheme="majorHAnsi" w:hAnsiTheme="majorHAnsi" w:cstheme="majorHAnsi"/>
        </w:rPr>
        <w:t>: 10.1016/j.future.2008.12.001.</w:t>
      </w:r>
    </w:p>
    <w:p w14:paraId="5E8BF45F" w14:textId="0E441E83" w:rsidR="003F62EB" w:rsidRPr="00CE4A06" w:rsidRDefault="003F62EB" w:rsidP="00FB39AF">
      <w:pPr>
        <w:jc w:val="both"/>
        <w:rPr>
          <w:rFonts w:asciiTheme="majorHAnsi" w:hAnsiTheme="majorHAnsi" w:cstheme="majorHAnsi"/>
        </w:rPr>
      </w:pPr>
      <w:r w:rsidRPr="00CE4A06">
        <w:rPr>
          <w:rFonts w:asciiTheme="majorHAnsi" w:hAnsiTheme="majorHAnsi" w:cstheme="majorHAnsi"/>
        </w:rPr>
        <w:t xml:space="preserve">[30] Microsoft, "Overview of </w:t>
      </w:r>
      <w:proofErr w:type="spellStart"/>
      <w:r w:rsidRPr="00CE4A06">
        <w:rPr>
          <w:rFonts w:asciiTheme="majorHAnsi" w:hAnsiTheme="majorHAnsi" w:cstheme="majorHAnsi"/>
        </w:rPr>
        <w:t>autoscale</w:t>
      </w:r>
      <w:proofErr w:type="spellEnd"/>
      <w:r w:rsidRPr="00CE4A06">
        <w:rPr>
          <w:rFonts w:asciiTheme="majorHAnsi" w:hAnsiTheme="majorHAnsi" w:cstheme="majorHAnsi"/>
        </w:rPr>
        <w:t xml:space="preserve"> in Azure," Azure Documentation, 2024. [Online]. Available: https://learn.microsoft.com/en-us/azure/azure-monitor/autoscale/autoscale-overview. [Accessed: 31 Mar. 2026].</w:t>
      </w:r>
    </w:p>
    <w:p w14:paraId="3A2ABAA7" w14:textId="2D9A5176" w:rsidR="003F62EB" w:rsidRPr="00CE4A06" w:rsidRDefault="003F62EB" w:rsidP="00FB39AF">
      <w:pPr>
        <w:jc w:val="both"/>
        <w:rPr>
          <w:rFonts w:asciiTheme="majorHAnsi" w:hAnsiTheme="majorHAnsi" w:cstheme="majorHAnsi"/>
        </w:rPr>
      </w:pPr>
      <w:r w:rsidRPr="00CE4A06">
        <w:rPr>
          <w:rFonts w:asciiTheme="majorHAnsi" w:hAnsiTheme="majorHAnsi" w:cstheme="majorHAnsi"/>
        </w:rPr>
        <w:t xml:space="preserve">[31] Microsoft, "What is Azure Application </w:t>
      </w:r>
      <w:proofErr w:type="gramStart"/>
      <w:r w:rsidRPr="00CE4A06">
        <w:rPr>
          <w:rFonts w:asciiTheme="majorHAnsi" w:hAnsiTheme="majorHAnsi" w:cstheme="majorHAnsi"/>
        </w:rPr>
        <w:t>Gateway?,</w:t>
      </w:r>
      <w:proofErr w:type="gramEnd"/>
      <w:r w:rsidRPr="00CE4A06">
        <w:rPr>
          <w:rFonts w:asciiTheme="majorHAnsi" w:hAnsiTheme="majorHAnsi" w:cstheme="majorHAnsi"/>
        </w:rPr>
        <w:t>" Azure Documentation, 2024. [Online]. Available: https://learn.microsoft.com/en-us/azure/application-gateway/overview. [Accessed: 31 Mar. 2026].</w:t>
      </w:r>
    </w:p>
    <w:p w14:paraId="14475FDA" w14:textId="14E9EFD3" w:rsidR="003F62EB" w:rsidRPr="00CE4A06" w:rsidRDefault="003F62EB" w:rsidP="00FB39AF">
      <w:pPr>
        <w:jc w:val="both"/>
        <w:rPr>
          <w:rFonts w:asciiTheme="majorHAnsi" w:hAnsiTheme="majorHAnsi" w:cstheme="majorHAnsi"/>
        </w:rPr>
      </w:pPr>
      <w:r w:rsidRPr="00CE4A06">
        <w:rPr>
          <w:rFonts w:asciiTheme="majorHAnsi" w:hAnsiTheme="majorHAnsi" w:cstheme="majorHAnsi"/>
        </w:rPr>
        <w:t>[32] Microsoft, "Azure Web Application Firewall on Azure Application Gateway," Azure Documentation, 2024. [Online]. Available: https://learn.microsoft.com/en-us/azure/web-application-firewall/ag/ag-overview. [Accessed: 31 Mar. 2026].</w:t>
      </w:r>
    </w:p>
    <w:p w14:paraId="1134F71B" w14:textId="4A9ADEC9" w:rsidR="003F62EB" w:rsidRPr="00CE4A06" w:rsidRDefault="003F62EB" w:rsidP="00FB39AF">
      <w:pPr>
        <w:jc w:val="both"/>
        <w:rPr>
          <w:rFonts w:asciiTheme="majorHAnsi" w:hAnsiTheme="majorHAnsi" w:cstheme="majorHAnsi"/>
        </w:rPr>
      </w:pPr>
      <w:r w:rsidRPr="00CE4A06">
        <w:rPr>
          <w:rFonts w:asciiTheme="majorHAnsi" w:hAnsiTheme="majorHAnsi" w:cstheme="majorHAnsi"/>
        </w:rPr>
        <w:t>[33] Gartner, "Gartner Forecasts Worldwide Public Cloud End-User Spending to Surpass $675 Billion in 2024," Gartner Press Release, May 2024. [Online]. Available: https://www.gartner.com/en/newsroom/press-releases/2024-05-20-gartner-forecasts-worldwide-public-cloud-end-user-spending-to-surpass-675-billion-in-2024. [Accessed: 31 Mar. 2026].</w:t>
      </w:r>
    </w:p>
    <w:p w14:paraId="37F8702B" w14:textId="26F4A2FA" w:rsidR="003F62EB" w:rsidRPr="00CE4A06" w:rsidRDefault="003F62EB" w:rsidP="00FB39AF">
      <w:pPr>
        <w:jc w:val="both"/>
        <w:rPr>
          <w:rFonts w:asciiTheme="majorHAnsi" w:hAnsiTheme="majorHAnsi" w:cstheme="majorHAnsi"/>
        </w:rPr>
      </w:pPr>
      <w:r w:rsidRPr="00CE4A06">
        <w:rPr>
          <w:rFonts w:asciiTheme="majorHAnsi" w:hAnsiTheme="majorHAnsi" w:cstheme="majorHAnsi"/>
        </w:rPr>
        <w:t>[34] P. Mell and T. Grance, "Effectively and Securely Using the Cloud Computing Paradigm," NIST, Oct. 2009. [Online]. Available: https://csrc.nist.gov/publications/detail/sp/800-145/final. [Accessed: 31 Mar. 2026].</w:t>
      </w:r>
    </w:p>
    <w:p w14:paraId="50F405A6" w14:textId="14B6497F" w:rsidR="003F62EB" w:rsidRPr="00CE4A06" w:rsidRDefault="003F62EB" w:rsidP="00FB39AF">
      <w:pPr>
        <w:jc w:val="both"/>
        <w:rPr>
          <w:rFonts w:asciiTheme="majorHAnsi" w:hAnsiTheme="majorHAnsi" w:cstheme="majorHAnsi"/>
        </w:rPr>
      </w:pPr>
      <w:r w:rsidRPr="00CE4A06">
        <w:rPr>
          <w:rFonts w:asciiTheme="majorHAnsi" w:hAnsiTheme="majorHAnsi" w:cstheme="majorHAnsi"/>
        </w:rPr>
        <w:t>[35] E. Jonas et al., "Cloud Programming Simplified: A Berkeley View on Serverless Computing," UC Berkeley Technical Report No. UCB/EECS-2019-3, Feb. 2019. [Online]. Available: https://www2.eecs.berkeley.edu/Pubs/TechRpts/2019/EECS-2019-3.pdf. [Accessed: 31 Mar. 2026].</w:t>
      </w:r>
    </w:p>
    <w:p w14:paraId="3C899DF4" w14:textId="6B27FCA3" w:rsidR="003F62EB" w:rsidRPr="00CE4A06" w:rsidRDefault="003F62EB" w:rsidP="00FB39AF">
      <w:pPr>
        <w:jc w:val="both"/>
        <w:rPr>
          <w:rFonts w:asciiTheme="majorHAnsi" w:hAnsiTheme="majorHAnsi" w:cstheme="majorHAnsi"/>
        </w:rPr>
      </w:pPr>
      <w:r w:rsidRPr="00CE4A06">
        <w:rPr>
          <w:rFonts w:asciiTheme="majorHAnsi" w:hAnsiTheme="majorHAnsi" w:cstheme="majorHAnsi"/>
        </w:rPr>
        <w:t>[36] D. Merkel, "Docker: Lightweight Linux containers for consistent development and deployment," Linux Journal, vol. 2014, no. 239, Mar. 2014. [Online]. Available: https://dl.acm.org/doi/10.5555/2600239.2600241. [Accessed: 31 Mar. 2026].</w:t>
      </w:r>
    </w:p>
    <w:p w14:paraId="67684238" w14:textId="77777777" w:rsidR="00EB08EB" w:rsidRPr="00CE4A06" w:rsidRDefault="00EB08EB" w:rsidP="00FB39AF">
      <w:pPr>
        <w:jc w:val="both"/>
        <w:rPr>
          <w:rFonts w:asciiTheme="majorHAnsi" w:hAnsiTheme="majorHAnsi" w:cstheme="majorHAnsi"/>
        </w:rPr>
      </w:pPr>
    </w:p>
    <w:sectPr w:rsidR="00EB08EB" w:rsidRPr="00CE4A06" w:rsidSect="00CE4A06">
      <w:footerReference w:type="default" r:id="rId21"/>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B3D5EB" w14:textId="77777777" w:rsidR="00423F5C" w:rsidRDefault="00423F5C" w:rsidP="00CE4A06">
      <w:pPr>
        <w:spacing w:after="0" w:line="240" w:lineRule="auto"/>
      </w:pPr>
      <w:r>
        <w:separator/>
      </w:r>
    </w:p>
  </w:endnote>
  <w:endnote w:type="continuationSeparator" w:id="0">
    <w:p w14:paraId="7A67C017" w14:textId="77777777" w:rsidR="00423F5C" w:rsidRDefault="00423F5C" w:rsidP="00CE4A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CDE3" w14:textId="77777777" w:rsidR="00CE4A06" w:rsidRPr="00CE4A06" w:rsidRDefault="00CE4A06">
    <w:pPr>
      <w:pStyle w:val="Footer"/>
      <w:tabs>
        <w:tab w:val="clear" w:pos="4680"/>
        <w:tab w:val="clear" w:pos="9360"/>
      </w:tabs>
      <w:jc w:val="center"/>
      <w:rPr>
        <w:b/>
        <w:bCs/>
        <w:caps/>
        <w:noProof/>
      </w:rPr>
    </w:pPr>
    <w:r w:rsidRPr="00CE4A06">
      <w:rPr>
        <w:b/>
        <w:bCs/>
        <w:caps/>
      </w:rPr>
      <w:fldChar w:fldCharType="begin"/>
    </w:r>
    <w:r w:rsidRPr="00CE4A06">
      <w:rPr>
        <w:b/>
        <w:bCs/>
        <w:caps/>
      </w:rPr>
      <w:instrText xml:space="preserve"> PAGE   \* MERGEFORMAT </w:instrText>
    </w:r>
    <w:r w:rsidRPr="00CE4A06">
      <w:rPr>
        <w:b/>
        <w:bCs/>
        <w:caps/>
      </w:rPr>
      <w:fldChar w:fldCharType="separate"/>
    </w:r>
    <w:r w:rsidRPr="00CE4A06">
      <w:rPr>
        <w:b/>
        <w:bCs/>
        <w:caps/>
        <w:noProof/>
      </w:rPr>
      <w:t>2</w:t>
    </w:r>
    <w:r w:rsidRPr="00CE4A06">
      <w:rPr>
        <w:b/>
        <w:bCs/>
        <w:caps/>
        <w:noProof/>
      </w:rPr>
      <w:fldChar w:fldCharType="end"/>
    </w:r>
  </w:p>
  <w:p w14:paraId="051D32C9" w14:textId="77777777" w:rsidR="00CE4A06" w:rsidRDefault="00CE4A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91467C" w14:textId="77777777" w:rsidR="00423F5C" w:rsidRDefault="00423F5C" w:rsidP="00CE4A06">
      <w:pPr>
        <w:spacing w:after="0" w:line="240" w:lineRule="auto"/>
      </w:pPr>
      <w:r>
        <w:separator/>
      </w:r>
    </w:p>
  </w:footnote>
  <w:footnote w:type="continuationSeparator" w:id="0">
    <w:p w14:paraId="39C49C10" w14:textId="77777777" w:rsidR="00423F5C" w:rsidRDefault="00423F5C" w:rsidP="00CE4A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943B7"/>
    <w:multiLevelType w:val="multilevel"/>
    <w:tmpl w:val="09AC6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474DFF"/>
    <w:multiLevelType w:val="multilevel"/>
    <w:tmpl w:val="D1BCB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C3103A"/>
    <w:multiLevelType w:val="multilevel"/>
    <w:tmpl w:val="54C0B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730075"/>
    <w:multiLevelType w:val="multilevel"/>
    <w:tmpl w:val="6922D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4F3414"/>
    <w:multiLevelType w:val="multilevel"/>
    <w:tmpl w:val="2A102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E063D8"/>
    <w:multiLevelType w:val="multilevel"/>
    <w:tmpl w:val="4CE07B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B1A79D3"/>
    <w:multiLevelType w:val="multilevel"/>
    <w:tmpl w:val="C8C6C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5C4A8D"/>
    <w:multiLevelType w:val="multilevel"/>
    <w:tmpl w:val="B268F4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1C680A"/>
    <w:multiLevelType w:val="multilevel"/>
    <w:tmpl w:val="32F44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8717E8"/>
    <w:multiLevelType w:val="multilevel"/>
    <w:tmpl w:val="934E7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FF0917"/>
    <w:multiLevelType w:val="multilevel"/>
    <w:tmpl w:val="F0E06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954BB4"/>
    <w:multiLevelType w:val="multilevel"/>
    <w:tmpl w:val="0204B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351B24"/>
    <w:multiLevelType w:val="multilevel"/>
    <w:tmpl w:val="BC5C9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3D3A2C"/>
    <w:multiLevelType w:val="multilevel"/>
    <w:tmpl w:val="F44A4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5B757D"/>
    <w:multiLevelType w:val="multilevel"/>
    <w:tmpl w:val="2BCA6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080988"/>
    <w:multiLevelType w:val="multilevel"/>
    <w:tmpl w:val="BDD8BC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35E6573"/>
    <w:multiLevelType w:val="multilevel"/>
    <w:tmpl w:val="96BC1B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847451D"/>
    <w:multiLevelType w:val="multilevel"/>
    <w:tmpl w:val="7D1ABB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952470F"/>
    <w:multiLevelType w:val="multilevel"/>
    <w:tmpl w:val="AAFAA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E606F6"/>
    <w:multiLevelType w:val="multilevel"/>
    <w:tmpl w:val="811CB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091C8E"/>
    <w:multiLevelType w:val="multilevel"/>
    <w:tmpl w:val="64B02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3D5B92"/>
    <w:multiLevelType w:val="multilevel"/>
    <w:tmpl w:val="9834A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BD5C0A"/>
    <w:multiLevelType w:val="multilevel"/>
    <w:tmpl w:val="741E2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E216ECA"/>
    <w:multiLevelType w:val="multilevel"/>
    <w:tmpl w:val="08088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0EA4590"/>
    <w:multiLevelType w:val="multilevel"/>
    <w:tmpl w:val="E3BA00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3BE407A"/>
    <w:multiLevelType w:val="multilevel"/>
    <w:tmpl w:val="913C0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4222D54"/>
    <w:multiLevelType w:val="multilevel"/>
    <w:tmpl w:val="5A783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49854B2"/>
    <w:multiLevelType w:val="multilevel"/>
    <w:tmpl w:val="DF24E2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196530E"/>
    <w:multiLevelType w:val="hybridMultilevel"/>
    <w:tmpl w:val="3160A5E8"/>
    <w:lvl w:ilvl="0" w:tplc="1E84F89A">
      <w:start w:val="1"/>
      <w:numFmt w:val="bullet"/>
      <w:lvlText w:val="•"/>
      <w:lvlJc w:val="left"/>
      <w:pPr>
        <w:ind w:left="720" w:hanging="360"/>
      </w:pPr>
    </w:lvl>
    <w:lvl w:ilvl="1" w:tplc="C2CCB0F6">
      <w:numFmt w:val="decimal"/>
      <w:lvlText w:val=""/>
      <w:lvlJc w:val="left"/>
      <w:pPr>
        <w:ind w:left="0" w:firstLine="0"/>
      </w:pPr>
    </w:lvl>
    <w:lvl w:ilvl="2" w:tplc="4830AAF4">
      <w:numFmt w:val="decimal"/>
      <w:lvlText w:val=""/>
      <w:lvlJc w:val="left"/>
      <w:pPr>
        <w:ind w:left="0" w:firstLine="0"/>
      </w:pPr>
    </w:lvl>
    <w:lvl w:ilvl="3" w:tplc="C386969C">
      <w:numFmt w:val="decimal"/>
      <w:lvlText w:val=""/>
      <w:lvlJc w:val="left"/>
      <w:pPr>
        <w:ind w:left="0" w:firstLine="0"/>
      </w:pPr>
    </w:lvl>
    <w:lvl w:ilvl="4" w:tplc="5F42E25E">
      <w:numFmt w:val="decimal"/>
      <w:lvlText w:val=""/>
      <w:lvlJc w:val="left"/>
      <w:pPr>
        <w:ind w:left="0" w:firstLine="0"/>
      </w:pPr>
    </w:lvl>
    <w:lvl w:ilvl="5" w:tplc="DC5EA010">
      <w:numFmt w:val="decimal"/>
      <w:lvlText w:val=""/>
      <w:lvlJc w:val="left"/>
      <w:pPr>
        <w:ind w:left="0" w:firstLine="0"/>
      </w:pPr>
    </w:lvl>
    <w:lvl w:ilvl="6" w:tplc="FB881F36">
      <w:numFmt w:val="decimal"/>
      <w:lvlText w:val=""/>
      <w:lvlJc w:val="left"/>
      <w:pPr>
        <w:ind w:left="0" w:firstLine="0"/>
      </w:pPr>
    </w:lvl>
    <w:lvl w:ilvl="7" w:tplc="AA9CB538">
      <w:numFmt w:val="decimal"/>
      <w:lvlText w:val=""/>
      <w:lvlJc w:val="left"/>
      <w:pPr>
        <w:ind w:left="0" w:firstLine="0"/>
      </w:pPr>
    </w:lvl>
    <w:lvl w:ilvl="8" w:tplc="D5026DF6">
      <w:numFmt w:val="decimal"/>
      <w:lvlText w:val=""/>
      <w:lvlJc w:val="left"/>
      <w:pPr>
        <w:ind w:left="0" w:firstLine="0"/>
      </w:pPr>
    </w:lvl>
  </w:abstractNum>
  <w:abstractNum w:abstractNumId="29" w15:restartNumberingAfterBreak="0">
    <w:nsid w:val="72C83CEE"/>
    <w:multiLevelType w:val="multilevel"/>
    <w:tmpl w:val="4E1C2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6AE3C1D"/>
    <w:multiLevelType w:val="multilevel"/>
    <w:tmpl w:val="DEBA1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8564DF1"/>
    <w:multiLevelType w:val="multilevel"/>
    <w:tmpl w:val="BA1A3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DE5AA6"/>
    <w:multiLevelType w:val="multilevel"/>
    <w:tmpl w:val="9CB66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6737985">
    <w:abstractNumId w:val="19"/>
  </w:num>
  <w:num w:numId="2" w16cid:durableId="1726682297">
    <w:abstractNumId w:val="17"/>
  </w:num>
  <w:num w:numId="3" w16cid:durableId="1045956865">
    <w:abstractNumId w:val="30"/>
  </w:num>
  <w:num w:numId="4" w16cid:durableId="881134354">
    <w:abstractNumId w:val="5"/>
  </w:num>
  <w:num w:numId="5" w16cid:durableId="1968311283">
    <w:abstractNumId w:val="20"/>
  </w:num>
  <w:num w:numId="6" w16cid:durableId="583951894">
    <w:abstractNumId w:val="10"/>
  </w:num>
  <w:num w:numId="7" w16cid:durableId="2006130387">
    <w:abstractNumId w:val="7"/>
  </w:num>
  <w:num w:numId="8" w16cid:durableId="985164144">
    <w:abstractNumId w:val="18"/>
  </w:num>
  <w:num w:numId="9" w16cid:durableId="207643269">
    <w:abstractNumId w:val="13"/>
  </w:num>
  <w:num w:numId="10" w16cid:durableId="1131511127">
    <w:abstractNumId w:val="16"/>
  </w:num>
  <w:num w:numId="11" w16cid:durableId="1618372972">
    <w:abstractNumId w:val="3"/>
  </w:num>
  <w:num w:numId="12" w16cid:durableId="10842472">
    <w:abstractNumId w:val="12"/>
  </w:num>
  <w:num w:numId="13" w16cid:durableId="262148555">
    <w:abstractNumId w:val="25"/>
  </w:num>
  <w:num w:numId="14" w16cid:durableId="336034938">
    <w:abstractNumId w:val="23"/>
  </w:num>
  <w:num w:numId="15" w16cid:durableId="221454027">
    <w:abstractNumId w:val="4"/>
  </w:num>
  <w:num w:numId="16" w16cid:durableId="31468933">
    <w:abstractNumId w:val="32"/>
  </w:num>
  <w:num w:numId="17" w16cid:durableId="750657168">
    <w:abstractNumId w:val="6"/>
  </w:num>
  <w:num w:numId="18" w16cid:durableId="1099104394">
    <w:abstractNumId w:val="11"/>
  </w:num>
  <w:num w:numId="19" w16cid:durableId="1346127133">
    <w:abstractNumId w:val="27"/>
  </w:num>
  <w:num w:numId="20" w16cid:durableId="170026576">
    <w:abstractNumId w:val="8"/>
  </w:num>
  <w:num w:numId="21" w16cid:durableId="1433863371">
    <w:abstractNumId w:val="26"/>
  </w:num>
  <w:num w:numId="22" w16cid:durableId="942692691">
    <w:abstractNumId w:val="1"/>
  </w:num>
  <w:num w:numId="23" w16cid:durableId="209418629">
    <w:abstractNumId w:val="0"/>
  </w:num>
  <w:num w:numId="24" w16cid:durableId="98598719">
    <w:abstractNumId w:val="9"/>
  </w:num>
  <w:num w:numId="25" w16cid:durableId="1209487504">
    <w:abstractNumId w:val="21"/>
  </w:num>
  <w:num w:numId="26" w16cid:durableId="359353808">
    <w:abstractNumId w:val="22"/>
  </w:num>
  <w:num w:numId="27" w16cid:durableId="413358756">
    <w:abstractNumId w:val="24"/>
  </w:num>
  <w:num w:numId="28" w16cid:durableId="1227449245">
    <w:abstractNumId w:val="15"/>
  </w:num>
  <w:num w:numId="29" w16cid:durableId="558902998">
    <w:abstractNumId w:val="2"/>
  </w:num>
  <w:num w:numId="30" w16cid:durableId="926617374">
    <w:abstractNumId w:val="28"/>
  </w:num>
  <w:num w:numId="31" w16cid:durableId="649986660">
    <w:abstractNumId w:val="14"/>
  </w:num>
  <w:num w:numId="32" w16cid:durableId="92407583">
    <w:abstractNumId w:val="31"/>
  </w:num>
  <w:num w:numId="33" w16cid:durableId="1860268467">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8EB"/>
    <w:rsid w:val="0012767C"/>
    <w:rsid w:val="00262D55"/>
    <w:rsid w:val="002C34DC"/>
    <w:rsid w:val="002E00B4"/>
    <w:rsid w:val="0037636E"/>
    <w:rsid w:val="003F62EB"/>
    <w:rsid w:val="00413137"/>
    <w:rsid w:val="00423F5C"/>
    <w:rsid w:val="00450B13"/>
    <w:rsid w:val="004D0F5B"/>
    <w:rsid w:val="004F438F"/>
    <w:rsid w:val="005645DD"/>
    <w:rsid w:val="00614835"/>
    <w:rsid w:val="006E3B4A"/>
    <w:rsid w:val="006F30BC"/>
    <w:rsid w:val="007D59F5"/>
    <w:rsid w:val="007E6D7E"/>
    <w:rsid w:val="00A8294E"/>
    <w:rsid w:val="00CA2149"/>
    <w:rsid w:val="00CB0226"/>
    <w:rsid w:val="00CB23B8"/>
    <w:rsid w:val="00CE4A06"/>
    <w:rsid w:val="00D00A67"/>
    <w:rsid w:val="00D737C4"/>
    <w:rsid w:val="00E31D88"/>
    <w:rsid w:val="00EB08EB"/>
    <w:rsid w:val="00FB39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4A206"/>
  <w15:chartTrackingRefBased/>
  <w15:docId w15:val="{AEFB0A1C-3B94-40E7-9095-BD885E811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08E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B08E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B08E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B08E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B08E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B08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08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08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08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8E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B08E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B08E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B08E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B08E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B08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08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08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08EB"/>
    <w:rPr>
      <w:rFonts w:eastAsiaTheme="majorEastAsia" w:cstheme="majorBidi"/>
      <w:color w:val="272727" w:themeColor="text1" w:themeTint="D8"/>
    </w:rPr>
  </w:style>
  <w:style w:type="paragraph" w:styleId="Title">
    <w:name w:val="Title"/>
    <w:basedOn w:val="Normal"/>
    <w:next w:val="Normal"/>
    <w:link w:val="TitleChar"/>
    <w:uiPriority w:val="10"/>
    <w:qFormat/>
    <w:rsid w:val="00EB08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08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08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08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08EB"/>
    <w:pPr>
      <w:spacing w:before="160"/>
      <w:jc w:val="center"/>
    </w:pPr>
    <w:rPr>
      <w:i/>
      <w:iCs/>
      <w:color w:val="404040" w:themeColor="text1" w:themeTint="BF"/>
    </w:rPr>
  </w:style>
  <w:style w:type="character" w:customStyle="1" w:styleId="QuoteChar">
    <w:name w:val="Quote Char"/>
    <w:basedOn w:val="DefaultParagraphFont"/>
    <w:link w:val="Quote"/>
    <w:uiPriority w:val="29"/>
    <w:rsid w:val="00EB08EB"/>
    <w:rPr>
      <w:i/>
      <w:iCs/>
      <w:color w:val="404040" w:themeColor="text1" w:themeTint="BF"/>
    </w:rPr>
  </w:style>
  <w:style w:type="paragraph" w:styleId="ListParagraph">
    <w:name w:val="List Paragraph"/>
    <w:basedOn w:val="Normal"/>
    <w:uiPriority w:val="34"/>
    <w:qFormat/>
    <w:rsid w:val="00EB08EB"/>
    <w:pPr>
      <w:ind w:left="720"/>
      <w:contextualSpacing/>
    </w:pPr>
  </w:style>
  <w:style w:type="character" w:styleId="IntenseEmphasis">
    <w:name w:val="Intense Emphasis"/>
    <w:basedOn w:val="DefaultParagraphFont"/>
    <w:uiPriority w:val="21"/>
    <w:qFormat/>
    <w:rsid w:val="00EB08EB"/>
    <w:rPr>
      <w:i/>
      <w:iCs/>
      <w:color w:val="2F5496" w:themeColor="accent1" w:themeShade="BF"/>
    </w:rPr>
  </w:style>
  <w:style w:type="paragraph" w:styleId="IntenseQuote">
    <w:name w:val="Intense Quote"/>
    <w:basedOn w:val="Normal"/>
    <w:next w:val="Normal"/>
    <w:link w:val="IntenseQuoteChar"/>
    <w:uiPriority w:val="30"/>
    <w:qFormat/>
    <w:rsid w:val="00EB08E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B08EB"/>
    <w:rPr>
      <w:i/>
      <w:iCs/>
      <w:color w:val="2F5496" w:themeColor="accent1" w:themeShade="BF"/>
    </w:rPr>
  </w:style>
  <w:style w:type="character" w:styleId="IntenseReference">
    <w:name w:val="Intense Reference"/>
    <w:basedOn w:val="DefaultParagraphFont"/>
    <w:uiPriority w:val="32"/>
    <w:qFormat/>
    <w:rsid w:val="00EB08EB"/>
    <w:rPr>
      <w:b/>
      <w:bCs/>
      <w:smallCaps/>
      <w:color w:val="2F5496" w:themeColor="accent1" w:themeShade="BF"/>
      <w:spacing w:val="5"/>
    </w:rPr>
  </w:style>
  <w:style w:type="table" w:styleId="GridTable1Light">
    <w:name w:val="Grid Table 1 Light"/>
    <w:basedOn w:val="TableNormal"/>
    <w:uiPriority w:val="46"/>
    <w:rsid w:val="00CB23B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
    <w:name w:val="Table Grid"/>
    <w:basedOn w:val="TableNormal"/>
    <w:uiPriority w:val="39"/>
    <w:rsid w:val="00D737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8294E"/>
    <w:rPr>
      <w:color w:val="0563C1" w:themeColor="hyperlink"/>
      <w:u w:val="single"/>
    </w:rPr>
  </w:style>
  <w:style w:type="character" w:styleId="UnresolvedMention">
    <w:name w:val="Unresolved Mention"/>
    <w:basedOn w:val="DefaultParagraphFont"/>
    <w:uiPriority w:val="99"/>
    <w:semiHidden/>
    <w:unhideWhenUsed/>
    <w:rsid w:val="00A8294E"/>
    <w:rPr>
      <w:color w:val="605E5C"/>
      <w:shd w:val="clear" w:color="auto" w:fill="E1DFDD"/>
    </w:rPr>
  </w:style>
  <w:style w:type="paragraph" w:styleId="Header">
    <w:name w:val="header"/>
    <w:basedOn w:val="Normal"/>
    <w:link w:val="HeaderChar"/>
    <w:uiPriority w:val="99"/>
    <w:unhideWhenUsed/>
    <w:rsid w:val="00CE4A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4A06"/>
  </w:style>
  <w:style w:type="paragraph" w:styleId="Footer">
    <w:name w:val="footer"/>
    <w:basedOn w:val="Normal"/>
    <w:link w:val="FooterChar"/>
    <w:uiPriority w:val="99"/>
    <w:unhideWhenUsed/>
    <w:rsid w:val="00CE4A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4A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localhost:808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511</TotalTime>
  <Pages>29</Pages>
  <Words>5852</Words>
  <Characters>33357</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 Bhatia</dc:creator>
  <cp:keywords/>
  <dc:description/>
  <cp:lastModifiedBy>Raj Bhatia</cp:lastModifiedBy>
  <cp:revision>22</cp:revision>
  <dcterms:created xsi:type="dcterms:W3CDTF">2026-03-29T13:28:00Z</dcterms:created>
  <dcterms:modified xsi:type="dcterms:W3CDTF">2026-04-19T13:31:00Z</dcterms:modified>
</cp:coreProperties>
</file>