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41C8F" w14:textId="77777777" w:rsidR="00145317" w:rsidRDefault="00145317">
      <w:pPr>
        <w:jc w:val="center"/>
        <w:rPr>
          <w:b/>
          <w:bCs/>
          <w:sz w:val="34"/>
          <w:szCs w:val="34"/>
        </w:rPr>
      </w:pPr>
    </w:p>
    <w:p w14:paraId="7FB85092" w14:textId="77777777" w:rsidR="00145317" w:rsidRDefault="00145317">
      <w:pPr>
        <w:jc w:val="center"/>
        <w:rPr>
          <w:b/>
          <w:bCs/>
          <w:sz w:val="34"/>
          <w:szCs w:val="34"/>
        </w:rPr>
      </w:pPr>
    </w:p>
    <w:p w14:paraId="5CF7DAD6" w14:textId="77777777" w:rsidR="00145317" w:rsidRDefault="00145317">
      <w:pPr>
        <w:jc w:val="center"/>
        <w:rPr>
          <w:b/>
          <w:bCs/>
          <w:sz w:val="34"/>
          <w:szCs w:val="34"/>
        </w:rPr>
      </w:pPr>
    </w:p>
    <w:p w14:paraId="2B932FDE" w14:textId="77777777" w:rsidR="00145317" w:rsidRDefault="00145317">
      <w:pPr>
        <w:jc w:val="center"/>
        <w:rPr>
          <w:b/>
          <w:bCs/>
          <w:sz w:val="34"/>
          <w:szCs w:val="34"/>
        </w:rPr>
      </w:pPr>
    </w:p>
    <w:p w14:paraId="48A00F3F" w14:textId="77777777" w:rsidR="00145317" w:rsidRDefault="00000000">
      <w:pPr>
        <w:jc w:val="center"/>
        <w:rPr>
          <w:b/>
          <w:bCs/>
          <w:sz w:val="34"/>
          <w:szCs w:val="34"/>
        </w:rPr>
      </w:pPr>
      <w:r>
        <w:rPr>
          <w:b/>
          <w:bCs/>
          <w:noProof/>
          <w:sz w:val="34"/>
          <w:szCs w:val="34"/>
        </w:rPr>
        <w:drawing>
          <wp:inline distT="0" distB="0" distL="0" distR="0" wp14:anchorId="6B534635" wp14:editId="74B95557">
            <wp:extent cx="2743200" cy="1171575"/>
            <wp:effectExtent l="0" t="0" r="0" b="0"/>
            <wp:docPr id="102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7" cstate="print"/>
                    <a:srcRect/>
                    <a:stretch/>
                  </pic:blipFill>
                  <pic:spPr>
                    <a:xfrm>
                      <a:off x="0" y="0"/>
                      <a:ext cx="2743200" cy="1171575"/>
                    </a:xfrm>
                    <a:prstGeom prst="rect">
                      <a:avLst/>
                    </a:prstGeom>
                    <a:ln w="9525" cap="flat" cmpd="sng">
                      <a:solidFill>
                        <a:srgbClr val="000000"/>
                      </a:solidFill>
                      <a:prstDash val="solid"/>
                      <a:round/>
                      <a:headEnd type="none" w="med" len="med"/>
                      <a:tailEnd type="none" w="med" len="med"/>
                    </a:ln>
                  </pic:spPr>
                </pic:pic>
              </a:graphicData>
            </a:graphic>
          </wp:inline>
        </w:drawing>
      </w:r>
    </w:p>
    <w:p w14:paraId="3F75B52F" w14:textId="77777777" w:rsidR="00145317" w:rsidRDefault="00000000">
      <w:pPr>
        <w:jc w:val="center"/>
        <w:rPr>
          <w:b/>
          <w:bCs/>
          <w:sz w:val="34"/>
          <w:szCs w:val="34"/>
        </w:rPr>
      </w:pPr>
      <w:proofErr w:type="spellStart"/>
      <w:r>
        <w:rPr>
          <w:b/>
          <w:bCs/>
          <w:sz w:val="34"/>
          <w:szCs w:val="34"/>
        </w:rPr>
        <w:t>Programme</w:t>
      </w:r>
      <w:proofErr w:type="spellEnd"/>
      <w:r>
        <w:rPr>
          <w:b/>
          <w:bCs/>
          <w:sz w:val="34"/>
          <w:szCs w:val="34"/>
        </w:rPr>
        <w:t>: Master of Business Administration</w:t>
      </w:r>
    </w:p>
    <w:p w14:paraId="21B4A8FD" w14:textId="77777777" w:rsidR="00145317" w:rsidRDefault="00000000">
      <w:pPr>
        <w:jc w:val="center"/>
        <w:rPr>
          <w:b/>
          <w:bCs/>
          <w:sz w:val="34"/>
          <w:szCs w:val="34"/>
        </w:rPr>
      </w:pPr>
      <w:r>
        <w:rPr>
          <w:b/>
          <w:bCs/>
          <w:sz w:val="34"/>
          <w:szCs w:val="34"/>
        </w:rPr>
        <w:t>Module: International Marketing: Principles and Practices</w:t>
      </w:r>
    </w:p>
    <w:p w14:paraId="2AC3AE61" w14:textId="77777777" w:rsidR="00145317" w:rsidRDefault="00000000">
      <w:pPr>
        <w:jc w:val="center"/>
        <w:rPr>
          <w:b/>
          <w:bCs/>
          <w:sz w:val="34"/>
          <w:szCs w:val="34"/>
        </w:rPr>
      </w:pPr>
      <w:r>
        <w:rPr>
          <w:b/>
          <w:bCs/>
          <w:sz w:val="34"/>
          <w:szCs w:val="34"/>
        </w:rPr>
        <w:t>Module code: LCMB7026</w:t>
      </w:r>
    </w:p>
    <w:p w14:paraId="3005891E" w14:textId="77777777" w:rsidR="00145317" w:rsidRDefault="00000000">
      <w:pPr>
        <w:jc w:val="center"/>
        <w:rPr>
          <w:b/>
          <w:bCs/>
        </w:rPr>
      </w:pPr>
      <w:r>
        <w:rPr>
          <w:b/>
          <w:bCs/>
        </w:rPr>
        <w:t xml:space="preserve">Student </w:t>
      </w:r>
      <w:proofErr w:type="spellStart"/>
      <w:proofErr w:type="gramStart"/>
      <w:r>
        <w:rPr>
          <w:b/>
          <w:bCs/>
        </w:rPr>
        <w:t>Name:Muhammad</w:t>
      </w:r>
      <w:proofErr w:type="spellEnd"/>
      <w:proofErr w:type="gramEnd"/>
      <w:r>
        <w:rPr>
          <w:b/>
          <w:bCs/>
        </w:rPr>
        <w:t xml:space="preserve"> Hamza</w:t>
      </w:r>
    </w:p>
    <w:p w14:paraId="5F6A217B" w14:textId="0F28C7D0" w:rsidR="00145317" w:rsidRDefault="00000000">
      <w:pPr>
        <w:jc w:val="center"/>
        <w:rPr>
          <w:b/>
          <w:bCs/>
          <w:sz w:val="34"/>
          <w:szCs w:val="34"/>
        </w:rPr>
      </w:pPr>
      <w:r>
        <w:rPr>
          <w:b/>
          <w:bCs/>
        </w:rPr>
        <w:t>Student ID:2433004</w:t>
      </w:r>
      <w:r w:rsidR="007D0E12">
        <w:rPr>
          <w:b/>
          <w:bCs/>
        </w:rPr>
        <w:br/>
      </w:r>
      <w:proofErr w:type="spellStart"/>
      <w:r w:rsidR="007D0E12">
        <w:rPr>
          <w:b/>
          <w:bCs/>
        </w:rPr>
        <w:t>Subnission</w:t>
      </w:r>
      <w:proofErr w:type="spellEnd"/>
      <w:r w:rsidR="007D0E12">
        <w:rPr>
          <w:b/>
          <w:bCs/>
        </w:rPr>
        <w:t xml:space="preserve"> Date:15/12/2025</w:t>
      </w:r>
    </w:p>
    <w:p w14:paraId="059366DF" w14:textId="77777777" w:rsidR="00145317" w:rsidRDefault="00000000">
      <w:pPr>
        <w:rPr>
          <w:b/>
          <w:bCs/>
        </w:rPr>
      </w:pPr>
      <w:r>
        <w:br w:type="page"/>
      </w:r>
    </w:p>
    <w:p w14:paraId="02DE1DCE" w14:textId="77777777" w:rsidR="00145317" w:rsidRDefault="00000000">
      <w:pPr>
        <w:keepNext/>
        <w:keepLines/>
        <w:pBdr>
          <w:top w:val="nil"/>
          <w:left w:val="nil"/>
          <w:bottom w:val="nil"/>
          <w:right w:val="nil"/>
          <w:between w:val="nil"/>
        </w:pBdr>
        <w:jc w:val="center"/>
        <w:rPr>
          <w:b/>
          <w:bCs/>
          <w:color w:val="000000"/>
        </w:rPr>
      </w:pPr>
      <w:r>
        <w:rPr>
          <w:b/>
          <w:bCs/>
          <w:color w:val="000000"/>
        </w:rPr>
        <w:lastRenderedPageBreak/>
        <w:t>Table of Contents</w:t>
      </w:r>
    </w:p>
    <w:p w14:paraId="1E2A226F" w14:textId="77777777" w:rsidR="00145317" w:rsidRDefault="00000000">
      <w:pPr>
        <w:pStyle w:val="TOC1"/>
        <w:tabs>
          <w:tab w:val="right" w:pos="9350"/>
        </w:tabs>
        <w:rPr>
          <w:rFonts w:ascii="Cambria" w:eastAsia="SimSun" w:hAnsi="Cambria" w:cs="SimSun"/>
          <w:noProof/>
          <w:kern w:val="2"/>
          <w:lang w:val="en-IN"/>
          <w14:ligatures w14:val="standardContextual"/>
        </w:rPr>
      </w:pPr>
      <w:r>
        <w:fldChar w:fldCharType="begin"/>
      </w:r>
      <w:r>
        <w:instrText xml:space="preserve"> TOC \h \u \z \t "Heading 1,1,Heading 2,2,Heading 3,3,"</w:instrText>
      </w:r>
      <w:r>
        <w:fldChar w:fldCharType="separate"/>
      </w:r>
      <w:hyperlink w:anchor="_Toc216537520" w:history="1">
        <w:r>
          <w:rPr>
            <w:rStyle w:val="Hyperlink"/>
            <w:noProof/>
          </w:rPr>
          <w:t>Introduction</w:t>
        </w:r>
        <w:r>
          <w:rPr>
            <w:noProof/>
            <w:webHidden/>
          </w:rPr>
          <w:tab/>
        </w:r>
        <w:r>
          <w:rPr>
            <w:noProof/>
            <w:webHidden/>
          </w:rPr>
          <w:fldChar w:fldCharType="begin"/>
        </w:r>
        <w:r>
          <w:rPr>
            <w:noProof/>
            <w:webHidden/>
          </w:rPr>
          <w:instrText xml:space="preserve"> PAGEREF _Toc216537520 \h </w:instrText>
        </w:r>
        <w:r>
          <w:rPr>
            <w:noProof/>
            <w:webHidden/>
          </w:rPr>
        </w:r>
        <w:r>
          <w:rPr>
            <w:noProof/>
            <w:webHidden/>
          </w:rPr>
          <w:fldChar w:fldCharType="separate"/>
        </w:r>
        <w:r>
          <w:rPr>
            <w:noProof/>
            <w:webHidden/>
          </w:rPr>
          <w:t>3</w:t>
        </w:r>
        <w:r>
          <w:rPr>
            <w:noProof/>
            <w:webHidden/>
          </w:rPr>
          <w:fldChar w:fldCharType="end"/>
        </w:r>
      </w:hyperlink>
    </w:p>
    <w:p w14:paraId="5177B173"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1" w:history="1">
        <w:r>
          <w:rPr>
            <w:rStyle w:val="Hyperlink"/>
            <w:noProof/>
          </w:rPr>
          <w:t>Brand Overview</w:t>
        </w:r>
        <w:r>
          <w:rPr>
            <w:noProof/>
            <w:webHidden/>
          </w:rPr>
          <w:tab/>
        </w:r>
        <w:r>
          <w:rPr>
            <w:noProof/>
            <w:webHidden/>
          </w:rPr>
          <w:fldChar w:fldCharType="begin"/>
        </w:r>
        <w:r>
          <w:rPr>
            <w:noProof/>
            <w:webHidden/>
          </w:rPr>
          <w:instrText xml:space="preserve"> PAGEREF _Toc216537521 \h </w:instrText>
        </w:r>
        <w:r>
          <w:rPr>
            <w:noProof/>
            <w:webHidden/>
          </w:rPr>
        </w:r>
        <w:r>
          <w:rPr>
            <w:noProof/>
            <w:webHidden/>
          </w:rPr>
          <w:fldChar w:fldCharType="separate"/>
        </w:r>
        <w:r>
          <w:rPr>
            <w:noProof/>
            <w:webHidden/>
          </w:rPr>
          <w:t>3</w:t>
        </w:r>
        <w:r>
          <w:rPr>
            <w:noProof/>
            <w:webHidden/>
          </w:rPr>
          <w:fldChar w:fldCharType="end"/>
        </w:r>
      </w:hyperlink>
    </w:p>
    <w:p w14:paraId="77DF714D"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2" w:history="1">
        <w:r>
          <w:rPr>
            <w:rStyle w:val="Hyperlink"/>
            <w:noProof/>
          </w:rPr>
          <w:t>Comparison of external and socio-cultural context of Country A and Country B</w:t>
        </w:r>
        <w:r>
          <w:rPr>
            <w:noProof/>
            <w:webHidden/>
          </w:rPr>
          <w:tab/>
        </w:r>
        <w:r>
          <w:rPr>
            <w:noProof/>
            <w:webHidden/>
          </w:rPr>
          <w:fldChar w:fldCharType="begin"/>
        </w:r>
        <w:r>
          <w:rPr>
            <w:noProof/>
            <w:webHidden/>
          </w:rPr>
          <w:instrText xml:space="preserve"> PAGEREF _Toc216537522 \h </w:instrText>
        </w:r>
        <w:r>
          <w:rPr>
            <w:noProof/>
            <w:webHidden/>
          </w:rPr>
        </w:r>
        <w:r>
          <w:rPr>
            <w:noProof/>
            <w:webHidden/>
          </w:rPr>
          <w:fldChar w:fldCharType="separate"/>
        </w:r>
        <w:r>
          <w:rPr>
            <w:noProof/>
            <w:webHidden/>
          </w:rPr>
          <w:t>5</w:t>
        </w:r>
        <w:r>
          <w:rPr>
            <w:noProof/>
            <w:webHidden/>
          </w:rPr>
          <w:fldChar w:fldCharType="end"/>
        </w:r>
      </w:hyperlink>
    </w:p>
    <w:p w14:paraId="520A7FB9"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3" w:history="1">
        <w:r>
          <w:rPr>
            <w:rStyle w:val="Hyperlink"/>
            <w:noProof/>
          </w:rPr>
          <w:t>Comparison of Brand’s STP strategies in Country A and Country B</w:t>
        </w:r>
        <w:r>
          <w:rPr>
            <w:noProof/>
            <w:webHidden/>
          </w:rPr>
          <w:tab/>
        </w:r>
        <w:r>
          <w:rPr>
            <w:noProof/>
            <w:webHidden/>
          </w:rPr>
          <w:fldChar w:fldCharType="begin"/>
        </w:r>
        <w:r>
          <w:rPr>
            <w:noProof/>
            <w:webHidden/>
          </w:rPr>
          <w:instrText xml:space="preserve"> PAGEREF _Toc216537523 \h </w:instrText>
        </w:r>
        <w:r>
          <w:rPr>
            <w:noProof/>
            <w:webHidden/>
          </w:rPr>
        </w:r>
        <w:r>
          <w:rPr>
            <w:noProof/>
            <w:webHidden/>
          </w:rPr>
          <w:fldChar w:fldCharType="separate"/>
        </w:r>
        <w:r>
          <w:rPr>
            <w:noProof/>
            <w:webHidden/>
          </w:rPr>
          <w:t>11</w:t>
        </w:r>
        <w:r>
          <w:rPr>
            <w:noProof/>
            <w:webHidden/>
          </w:rPr>
          <w:fldChar w:fldCharType="end"/>
        </w:r>
      </w:hyperlink>
    </w:p>
    <w:p w14:paraId="77D2B3A5"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4" w:history="1">
        <w:r>
          <w:rPr>
            <w:rStyle w:val="Hyperlink"/>
            <w:noProof/>
          </w:rPr>
          <w:t>Comparison of Marketing Mix Strategies in Germany and China</w:t>
        </w:r>
        <w:r>
          <w:rPr>
            <w:noProof/>
            <w:webHidden/>
          </w:rPr>
          <w:tab/>
        </w:r>
        <w:r>
          <w:rPr>
            <w:noProof/>
            <w:webHidden/>
          </w:rPr>
          <w:fldChar w:fldCharType="begin"/>
        </w:r>
        <w:r>
          <w:rPr>
            <w:noProof/>
            <w:webHidden/>
          </w:rPr>
          <w:instrText xml:space="preserve"> PAGEREF _Toc216537524 \h </w:instrText>
        </w:r>
        <w:r>
          <w:rPr>
            <w:noProof/>
            <w:webHidden/>
          </w:rPr>
        </w:r>
        <w:r>
          <w:rPr>
            <w:noProof/>
            <w:webHidden/>
          </w:rPr>
          <w:fldChar w:fldCharType="separate"/>
        </w:r>
        <w:r>
          <w:rPr>
            <w:noProof/>
            <w:webHidden/>
          </w:rPr>
          <w:t>15</w:t>
        </w:r>
        <w:r>
          <w:rPr>
            <w:noProof/>
            <w:webHidden/>
          </w:rPr>
          <w:fldChar w:fldCharType="end"/>
        </w:r>
      </w:hyperlink>
    </w:p>
    <w:p w14:paraId="6942C02B"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5" w:history="1">
        <w:r>
          <w:rPr>
            <w:rStyle w:val="Hyperlink"/>
            <w:noProof/>
          </w:rPr>
          <w:t>Evaluation of the performance of marketing strategies</w:t>
        </w:r>
        <w:r>
          <w:rPr>
            <w:noProof/>
            <w:webHidden/>
          </w:rPr>
          <w:tab/>
        </w:r>
        <w:r>
          <w:rPr>
            <w:noProof/>
            <w:webHidden/>
          </w:rPr>
          <w:fldChar w:fldCharType="begin"/>
        </w:r>
        <w:r>
          <w:rPr>
            <w:noProof/>
            <w:webHidden/>
          </w:rPr>
          <w:instrText xml:space="preserve"> PAGEREF _Toc216537525 \h </w:instrText>
        </w:r>
        <w:r>
          <w:rPr>
            <w:noProof/>
            <w:webHidden/>
          </w:rPr>
        </w:r>
        <w:r>
          <w:rPr>
            <w:noProof/>
            <w:webHidden/>
          </w:rPr>
          <w:fldChar w:fldCharType="separate"/>
        </w:r>
        <w:r>
          <w:rPr>
            <w:noProof/>
            <w:webHidden/>
          </w:rPr>
          <w:t>18</w:t>
        </w:r>
        <w:r>
          <w:rPr>
            <w:noProof/>
            <w:webHidden/>
          </w:rPr>
          <w:fldChar w:fldCharType="end"/>
        </w:r>
      </w:hyperlink>
    </w:p>
    <w:p w14:paraId="40D31BF2"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6" w:history="1">
        <w:r>
          <w:rPr>
            <w:rStyle w:val="Hyperlink"/>
            <w:noProof/>
          </w:rPr>
          <w:t>Evaluation of marketing ethics practice</w:t>
        </w:r>
        <w:r>
          <w:rPr>
            <w:noProof/>
            <w:webHidden/>
          </w:rPr>
          <w:tab/>
        </w:r>
        <w:r>
          <w:rPr>
            <w:noProof/>
            <w:webHidden/>
          </w:rPr>
          <w:fldChar w:fldCharType="begin"/>
        </w:r>
        <w:r>
          <w:rPr>
            <w:noProof/>
            <w:webHidden/>
          </w:rPr>
          <w:instrText xml:space="preserve"> PAGEREF _Toc216537526 \h </w:instrText>
        </w:r>
        <w:r>
          <w:rPr>
            <w:noProof/>
            <w:webHidden/>
          </w:rPr>
        </w:r>
        <w:r>
          <w:rPr>
            <w:noProof/>
            <w:webHidden/>
          </w:rPr>
          <w:fldChar w:fldCharType="separate"/>
        </w:r>
        <w:r>
          <w:rPr>
            <w:noProof/>
            <w:webHidden/>
          </w:rPr>
          <w:t>20</w:t>
        </w:r>
        <w:r>
          <w:rPr>
            <w:noProof/>
            <w:webHidden/>
          </w:rPr>
          <w:fldChar w:fldCharType="end"/>
        </w:r>
      </w:hyperlink>
    </w:p>
    <w:p w14:paraId="7DE3E315"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7" w:history="1">
        <w:r>
          <w:rPr>
            <w:rStyle w:val="Hyperlink"/>
            <w:noProof/>
          </w:rPr>
          <w:t>Recommendation &amp; Conclusion</w:t>
        </w:r>
        <w:r>
          <w:rPr>
            <w:noProof/>
            <w:webHidden/>
          </w:rPr>
          <w:tab/>
        </w:r>
        <w:r>
          <w:rPr>
            <w:noProof/>
            <w:webHidden/>
          </w:rPr>
          <w:fldChar w:fldCharType="begin"/>
        </w:r>
        <w:r>
          <w:rPr>
            <w:noProof/>
            <w:webHidden/>
          </w:rPr>
          <w:instrText xml:space="preserve"> PAGEREF _Toc216537527 \h </w:instrText>
        </w:r>
        <w:r>
          <w:rPr>
            <w:noProof/>
            <w:webHidden/>
          </w:rPr>
        </w:r>
        <w:r>
          <w:rPr>
            <w:noProof/>
            <w:webHidden/>
          </w:rPr>
          <w:fldChar w:fldCharType="separate"/>
        </w:r>
        <w:r>
          <w:rPr>
            <w:noProof/>
            <w:webHidden/>
          </w:rPr>
          <w:t>22</w:t>
        </w:r>
        <w:r>
          <w:rPr>
            <w:noProof/>
            <w:webHidden/>
          </w:rPr>
          <w:fldChar w:fldCharType="end"/>
        </w:r>
      </w:hyperlink>
    </w:p>
    <w:p w14:paraId="2A8BAA78"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8" w:history="1">
        <w:r>
          <w:rPr>
            <w:rStyle w:val="Hyperlink"/>
            <w:noProof/>
          </w:rPr>
          <w:t>Reference List</w:t>
        </w:r>
        <w:r>
          <w:rPr>
            <w:noProof/>
            <w:webHidden/>
          </w:rPr>
          <w:tab/>
        </w:r>
        <w:r>
          <w:rPr>
            <w:noProof/>
            <w:webHidden/>
          </w:rPr>
          <w:fldChar w:fldCharType="begin"/>
        </w:r>
        <w:r>
          <w:rPr>
            <w:noProof/>
            <w:webHidden/>
          </w:rPr>
          <w:instrText xml:space="preserve"> PAGEREF _Toc216537528 \h </w:instrText>
        </w:r>
        <w:r>
          <w:rPr>
            <w:noProof/>
            <w:webHidden/>
          </w:rPr>
        </w:r>
        <w:r>
          <w:rPr>
            <w:noProof/>
            <w:webHidden/>
          </w:rPr>
          <w:fldChar w:fldCharType="separate"/>
        </w:r>
        <w:r>
          <w:rPr>
            <w:noProof/>
            <w:webHidden/>
          </w:rPr>
          <w:t>24</w:t>
        </w:r>
        <w:r>
          <w:rPr>
            <w:noProof/>
            <w:webHidden/>
          </w:rPr>
          <w:fldChar w:fldCharType="end"/>
        </w:r>
      </w:hyperlink>
    </w:p>
    <w:p w14:paraId="4B179197" w14:textId="77777777" w:rsidR="00145317" w:rsidRDefault="00000000">
      <w:pPr>
        <w:pStyle w:val="TOC1"/>
        <w:tabs>
          <w:tab w:val="right" w:pos="9350"/>
        </w:tabs>
        <w:rPr>
          <w:rFonts w:ascii="Cambria" w:eastAsia="SimSun" w:hAnsi="Cambria" w:cs="SimSun"/>
          <w:noProof/>
          <w:kern w:val="2"/>
          <w:lang w:val="en-IN"/>
          <w14:ligatures w14:val="standardContextual"/>
        </w:rPr>
      </w:pPr>
      <w:hyperlink w:anchor="_Toc216537529" w:history="1">
        <w:r>
          <w:rPr>
            <w:rStyle w:val="Hyperlink"/>
            <w:noProof/>
          </w:rPr>
          <w:t>Appendices</w:t>
        </w:r>
        <w:r>
          <w:rPr>
            <w:noProof/>
            <w:webHidden/>
          </w:rPr>
          <w:tab/>
        </w:r>
        <w:r>
          <w:rPr>
            <w:noProof/>
            <w:webHidden/>
          </w:rPr>
          <w:fldChar w:fldCharType="begin"/>
        </w:r>
        <w:r>
          <w:rPr>
            <w:noProof/>
            <w:webHidden/>
          </w:rPr>
          <w:instrText xml:space="preserve"> PAGEREF _Toc216537529 \h </w:instrText>
        </w:r>
        <w:r>
          <w:rPr>
            <w:noProof/>
            <w:webHidden/>
          </w:rPr>
        </w:r>
        <w:r>
          <w:rPr>
            <w:noProof/>
            <w:webHidden/>
          </w:rPr>
          <w:fldChar w:fldCharType="separate"/>
        </w:r>
        <w:r>
          <w:rPr>
            <w:noProof/>
            <w:webHidden/>
          </w:rPr>
          <w:t>27</w:t>
        </w:r>
        <w:r>
          <w:rPr>
            <w:noProof/>
            <w:webHidden/>
          </w:rPr>
          <w:fldChar w:fldCharType="end"/>
        </w:r>
      </w:hyperlink>
    </w:p>
    <w:p w14:paraId="62391915" w14:textId="77777777" w:rsidR="00145317" w:rsidRDefault="00000000">
      <w:pPr>
        <w:pStyle w:val="TOC2"/>
        <w:tabs>
          <w:tab w:val="right" w:pos="9350"/>
        </w:tabs>
        <w:rPr>
          <w:rFonts w:ascii="Cambria" w:eastAsia="SimSun" w:hAnsi="Cambria" w:cs="SimSun"/>
          <w:noProof/>
          <w:kern w:val="2"/>
          <w:lang w:val="en-IN"/>
          <w14:ligatures w14:val="standardContextual"/>
        </w:rPr>
      </w:pPr>
      <w:hyperlink w:anchor="_Toc216537530" w:history="1">
        <w:r>
          <w:rPr>
            <w:rStyle w:val="Hyperlink"/>
            <w:noProof/>
          </w:rPr>
          <w:t>Appendix 1: PESTEL analysis of Germany</w:t>
        </w:r>
        <w:r>
          <w:rPr>
            <w:noProof/>
            <w:webHidden/>
          </w:rPr>
          <w:tab/>
        </w:r>
        <w:r>
          <w:rPr>
            <w:noProof/>
            <w:webHidden/>
          </w:rPr>
          <w:fldChar w:fldCharType="begin"/>
        </w:r>
        <w:r>
          <w:rPr>
            <w:noProof/>
            <w:webHidden/>
          </w:rPr>
          <w:instrText xml:space="preserve"> PAGEREF _Toc216537530 \h </w:instrText>
        </w:r>
        <w:r>
          <w:rPr>
            <w:noProof/>
            <w:webHidden/>
          </w:rPr>
        </w:r>
        <w:r>
          <w:rPr>
            <w:noProof/>
            <w:webHidden/>
          </w:rPr>
          <w:fldChar w:fldCharType="separate"/>
        </w:r>
        <w:r>
          <w:rPr>
            <w:noProof/>
            <w:webHidden/>
          </w:rPr>
          <w:t>27</w:t>
        </w:r>
        <w:r>
          <w:rPr>
            <w:noProof/>
            <w:webHidden/>
          </w:rPr>
          <w:fldChar w:fldCharType="end"/>
        </w:r>
      </w:hyperlink>
    </w:p>
    <w:p w14:paraId="4384228E" w14:textId="77777777" w:rsidR="00145317" w:rsidRDefault="00000000">
      <w:pPr>
        <w:pStyle w:val="TOC2"/>
        <w:tabs>
          <w:tab w:val="right" w:pos="9350"/>
        </w:tabs>
        <w:rPr>
          <w:rFonts w:ascii="Cambria" w:eastAsia="SimSun" w:hAnsi="Cambria" w:cs="SimSun"/>
          <w:noProof/>
          <w:kern w:val="2"/>
          <w:lang w:val="en-IN"/>
          <w14:ligatures w14:val="standardContextual"/>
        </w:rPr>
      </w:pPr>
      <w:hyperlink w:anchor="_Toc216537531" w:history="1">
        <w:r>
          <w:rPr>
            <w:rStyle w:val="Hyperlink"/>
            <w:noProof/>
          </w:rPr>
          <w:t>Appendix 2: Marketing Mix (7ps) comparison: Germany vs China</w:t>
        </w:r>
        <w:r>
          <w:rPr>
            <w:noProof/>
            <w:webHidden/>
          </w:rPr>
          <w:tab/>
        </w:r>
        <w:r>
          <w:rPr>
            <w:noProof/>
            <w:webHidden/>
          </w:rPr>
          <w:fldChar w:fldCharType="begin"/>
        </w:r>
        <w:r>
          <w:rPr>
            <w:noProof/>
            <w:webHidden/>
          </w:rPr>
          <w:instrText xml:space="preserve"> PAGEREF _Toc216537531 \h </w:instrText>
        </w:r>
        <w:r>
          <w:rPr>
            <w:noProof/>
            <w:webHidden/>
          </w:rPr>
        </w:r>
        <w:r>
          <w:rPr>
            <w:noProof/>
            <w:webHidden/>
          </w:rPr>
          <w:fldChar w:fldCharType="separate"/>
        </w:r>
        <w:r>
          <w:rPr>
            <w:noProof/>
            <w:webHidden/>
          </w:rPr>
          <w:t>31</w:t>
        </w:r>
        <w:r>
          <w:rPr>
            <w:noProof/>
            <w:webHidden/>
          </w:rPr>
          <w:fldChar w:fldCharType="end"/>
        </w:r>
      </w:hyperlink>
    </w:p>
    <w:p w14:paraId="3F2E78F4" w14:textId="77777777" w:rsidR="00145317" w:rsidRDefault="00000000">
      <w:r>
        <w:fldChar w:fldCharType="end"/>
      </w:r>
    </w:p>
    <w:p w14:paraId="74E2FA89" w14:textId="77777777" w:rsidR="00145317" w:rsidRDefault="00000000">
      <w:pPr>
        <w:rPr>
          <w:b/>
          <w:bCs/>
        </w:rPr>
      </w:pPr>
      <w:r>
        <w:br w:type="page"/>
      </w:r>
    </w:p>
    <w:p w14:paraId="42B24810" w14:textId="77777777" w:rsidR="00145317" w:rsidRDefault="00000000">
      <w:pPr>
        <w:pStyle w:val="Heading1"/>
        <w:rPr>
          <w:color w:val="36363D"/>
        </w:rPr>
      </w:pPr>
      <w:bookmarkStart w:id="0" w:name="_Toc216537520"/>
      <w:r>
        <w:rPr>
          <w:color w:val="36363D"/>
        </w:rPr>
        <w:lastRenderedPageBreak/>
        <w:t>Introduction</w:t>
      </w:r>
      <w:bookmarkEnd w:id="0"/>
      <w:r>
        <w:rPr>
          <w:color w:val="36363D"/>
        </w:rPr>
        <w:t xml:space="preserve"> </w:t>
      </w:r>
    </w:p>
    <w:p w14:paraId="4C83760A" w14:textId="77777777" w:rsidR="00145317" w:rsidRDefault="00000000">
      <w:pPr>
        <w:rPr>
          <w:color w:val="36363D"/>
        </w:rPr>
      </w:pPr>
      <w:r>
        <w:rPr>
          <w:color w:val="36363D"/>
        </w:rPr>
        <w:t xml:space="preserve">In the context of, competitive automobile sector, multinational automobile manufacturers should integrate their marketing plannings and strategies, aligning with economic, diverse cultural and regulatory compliances. The famous company, the BMW Group, has managed to place itself as one of the leading premium car models brands across the whole world. The following report will critically assess the international marketing strategies by choosing two countries including Germany (Country A) and China (Country B). Regarding this, the report will analyze STP (Segmentation-Targeting-Positioning) strategies. In addition, it will </w:t>
      </w:r>
      <w:proofErr w:type="spellStart"/>
      <w:r>
        <w:rPr>
          <w:color w:val="36363D"/>
        </w:rPr>
        <w:t>analyse</w:t>
      </w:r>
      <w:proofErr w:type="spellEnd"/>
      <w:r>
        <w:rPr>
          <w:color w:val="36363D"/>
        </w:rPr>
        <w:t xml:space="preserve"> the ethical practices and performance of marketing strategies of the company by suggesting some actionable recommendations to foster sustainability and customer involvement at the same time. </w:t>
      </w:r>
    </w:p>
    <w:p w14:paraId="6A542A82" w14:textId="77777777" w:rsidR="00145317" w:rsidRDefault="00000000">
      <w:pPr>
        <w:pStyle w:val="Heading1"/>
        <w:rPr>
          <w:color w:val="36363D"/>
        </w:rPr>
      </w:pPr>
      <w:bookmarkStart w:id="1" w:name="_Toc216537521"/>
      <w:r>
        <w:rPr>
          <w:color w:val="36363D"/>
        </w:rPr>
        <w:t>Brand Overview</w:t>
      </w:r>
      <w:bookmarkEnd w:id="1"/>
      <w:r>
        <w:rPr>
          <w:color w:val="36363D"/>
        </w:rPr>
        <w:t xml:space="preserve"> </w:t>
      </w:r>
    </w:p>
    <w:p w14:paraId="39EFA501" w14:textId="77777777" w:rsidR="00145317" w:rsidRDefault="00000000">
      <w:pPr>
        <w:rPr>
          <w:color w:val="36363D"/>
        </w:rPr>
      </w:pPr>
      <w:r>
        <w:rPr>
          <w:color w:val="36363D"/>
        </w:rPr>
        <w:t>BMW, is a leading automobile manufacturer company, having its headquarters in Munich, Germany. The company operates under the brands such as MINI, Roll-Royace and BMW (BMW Group, 2024). According to data, the management of BMW has managed to deliver approximately 2,450,804 automobile vehicles across the whole global market in 2024. Although it was almost a 4% decline compared to the data of 2023 (Bekker, 2025). Talking about Electric Vehicle segments (EV), BMW has managed to sell nearly 426,594 units, suggesting almost 17.4% of total cars sales in the market (Bekker, 2025). The company BMW was founded in 1916 by Karl Rapp, Camillo Pfersching, Gustav Otto (BMW Group, 2024). From time to time, this company has evolved from aircraft engines to cars.</w:t>
      </w:r>
    </w:p>
    <w:p w14:paraId="3999E0CB" w14:textId="77777777" w:rsidR="00145317" w:rsidRDefault="00000000">
      <w:pPr>
        <w:jc w:val="center"/>
        <w:rPr>
          <w:color w:val="36363D"/>
        </w:rPr>
      </w:pPr>
      <w:r>
        <w:rPr>
          <w:noProof/>
          <w:color w:val="36363D"/>
        </w:rPr>
        <w:lastRenderedPageBreak/>
        <w:drawing>
          <wp:inline distT="0" distB="0" distL="0" distR="0" wp14:anchorId="050BCEA3" wp14:editId="31030993">
            <wp:extent cx="4840432" cy="3071813"/>
            <wp:effectExtent l="0" t="0" r="0" b="0"/>
            <wp:docPr id="1027"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8" cstate="print"/>
                    <a:srcRect/>
                    <a:stretch/>
                  </pic:blipFill>
                  <pic:spPr>
                    <a:xfrm>
                      <a:off x="0" y="0"/>
                      <a:ext cx="4840432" cy="3071813"/>
                    </a:xfrm>
                    <a:prstGeom prst="rect">
                      <a:avLst/>
                    </a:prstGeom>
                    <a:ln w="9525" cap="flat" cmpd="sng">
                      <a:solidFill>
                        <a:srgbClr val="000000"/>
                      </a:solidFill>
                      <a:prstDash val="solid"/>
                      <a:round/>
                      <a:headEnd type="none" w="med" len="med"/>
                      <a:tailEnd type="none" w="med" len="med"/>
                    </a:ln>
                  </pic:spPr>
                </pic:pic>
              </a:graphicData>
            </a:graphic>
          </wp:inline>
        </w:drawing>
      </w:r>
    </w:p>
    <w:p w14:paraId="5F51A5E2" w14:textId="77777777" w:rsidR="00145317" w:rsidRDefault="00000000">
      <w:pPr>
        <w:jc w:val="center"/>
        <w:rPr>
          <w:b/>
          <w:bCs/>
          <w:color w:val="36363D"/>
        </w:rPr>
      </w:pPr>
      <w:r>
        <w:rPr>
          <w:b/>
          <w:bCs/>
          <w:color w:val="36363D"/>
        </w:rPr>
        <w:t xml:space="preserve">Figure 1: Global Automobile Deliveries of BMW Group </w:t>
      </w:r>
    </w:p>
    <w:p w14:paraId="5A55BCA5" w14:textId="77777777" w:rsidR="00145317" w:rsidRDefault="00000000">
      <w:pPr>
        <w:jc w:val="center"/>
        <w:rPr>
          <w:color w:val="36363D"/>
        </w:rPr>
      </w:pPr>
      <w:r>
        <w:rPr>
          <w:color w:val="36363D"/>
        </w:rPr>
        <w:t>(Source: Carlier, 2023a)</w:t>
      </w:r>
    </w:p>
    <w:p w14:paraId="2632F536" w14:textId="77777777" w:rsidR="00145317" w:rsidRDefault="00000000">
      <w:pPr>
        <w:rPr>
          <w:b/>
          <w:bCs/>
          <w:color w:val="36363D"/>
        </w:rPr>
      </w:pPr>
      <w:r>
        <w:rPr>
          <w:b/>
          <w:bCs/>
          <w:color w:val="36363D"/>
        </w:rPr>
        <w:t>Mission</w:t>
      </w:r>
    </w:p>
    <w:p w14:paraId="0BF5E858" w14:textId="77777777" w:rsidR="00145317" w:rsidRDefault="00000000">
      <w:pPr>
        <w:rPr>
          <w:color w:val="36363D"/>
        </w:rPr>
      </w:pPr>
      <w:r>
        <w:rPr>
          <w:color w:val="36363D"/>
        </w:rPr>
        <w:t xml:space="preserve">“To become the world’s leading provider of Premium Products and Premium Services for individual mobility” (BMW Group, 2024). </w:t>
      </w:r>
    </w:p>
    <w:p w14:paraId="73DF35A2" w14:textId="77777777" w:rsidR="00145317" w:rsidRDefault="00000000">
      <w:pPr>
        <w:rPr>
          <w:b/>
          <w:bCs/>
          <w:color w:val="36363D"/>
        </w:rPr>
      </w:pPr>
      <w:r>
        <w:rPr>
          <w:b/>
          <w:bCs/>
          <w:color w:val="36363D"/>
        </w:rPr>
        <w:t xml:space="preserve">Vision </w:t>
      </w:r>
    </w:p>
    <w:p w14:paraId="5519747F" w14:textId="77777777" w:rsidR="00145317" w:rsidRDefault="00000000">
      <w:pPr>
        <w:rPr>
          <w:color w:val="36363D"/>
        </w:rPr>
      </w:pPr>
      <w:r>
        <w:rPr>
          <w:color w:val="36363D"/>
        </w:rPr>
        <w:t>“For Future Mobility to be effortless, available on demand and tailor-made for all customers and for their individual needs” (BMW Group, 2024).</w:t>
      </w:r>
    </w:p>
    <w:p w14:paraId="4C9714A9" w14:textId="77777777" w:rsidR="00145317" w:rsidRDefault="00000000">
      <w:pPr>
        <w:jc w:val="center"/>
        <w:rPr>
          <w:color w:val="36363D"/>
        </w:rPr>
      </w:pPr>
      <w:r>
        <w:rPr>
          <w:noProof/>
          <w:color w:val="36363D"/>
        </w:rPr>
        <w:lastRenderedPageBreak/>
        <w:drawing>
          <wp:inline distT="0" distB="0" distL="0" distR="0" wp14:anchorId="5C931562" wp14:editId="11A8274C">
            <wp:extent cx="4865062" cy="2986088"/>
            <wp:effectExtent l="0" t="0" r="0" b="0"/>
            <wp:docPr id="1028"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9" cstate="print"/>
                    <a:srcRect/>
                    <a:stretch/>
                  </pic:blipFill>
                  <pic:spPr>
                    <a:xfrm>
                      <a:off x="0" y="0"/>
                      <a:ext cx="4865062" cy="2986088"/>
                    </a:xfrm>
                    <a:prstGeom prst="rect">
                      <a:avLst/>
                    </a:prstGeom>
                    <a:ln w="9525" cap="flat" cmpd="sng">
                      <a:solidFill>
                        <a:srgbClr val="000000"/>
                      </a:solidFill>
                      <a:prstDash val="solid"/>
                      <a:round/>
                      <a:headEnd type="none" w="med" len="med"/>
                      <a:tailEnd type="none" w="med" len="med"/>
                    </a:ln>
                  </pic:spPr>
                </pic:pic>
              </a:graphicData>
            </a:graphic>
          </wp:inline>
        </w:drawing>
      </w:r>
    </w:p>
    <w:p w14:paraId="5B008025" w14:textId="77777777" w:rsidR="00145317" w:rsidRDefault="00000000">
      <w:pPr>
        <w:jc w:val="center"/>
        <w:rPr>
          <w:b/>
          <w:bCs/>
          <w:color w:val="36363D"/>
        </w:rPr>
      </w:pPr>
      <w:r>
        <w:rPr>
          <w:b/>
          <w:bCs/>
          <w:color w:val="36363D"/>
        </w:rPr>
        <w:t xml:space="preserve">Figure 2: Breakdown of BMW Sales by Countries </w:t>
      </w:r>
    </w:p>
    <w:p w14:paraId="3D40E2BC" w14:textId="77777777" w:rsidR="00145317" w:rsidRDefault="00000000">
      <w:pPr>
        <w:jc w:val="center"/>
        <w:rPr>
          <w:color w:val="36363D"/>
        </w:rPr>
      </w:pPr>
      <w:r>
        <w:rPr>
          <w:color w:val="36363D"/>
        </w:rPr>
        <w:t>(Source: Carlier, 2023b)</w:t>
      </w:r>
    </w:p>
    <w:p w14:paraId="7D471139" w14:textId="77777777" w:rsidR="00145317" w:rsidRDefault="00000000">
      <w:pPr>
        <w:pStyle w:val="Heading1"/>
        <w:rPr>
          <w:color w:val="36363D"/>
        </w:rPr>
      </w:pPr>
      <w:bookmarkStart w:id="2" w:name="_Toc216537522"/>
      <w:r>
        <w:rPr>
          <w:color w:val="36363D"/>
        </w:rPr>
        <w:t>Comparison of external and socio-cultural context of Country A and Country B</w:t>
      </w:r>
      <w:bookmarkEnd w:id="2"/>
    </w:p>
    <w:p w14:paraId="2A6CAA20" w14:textId="77777777" w:rsidR="00145317" w:rsidRDefault="00000000">
      <w:pPr>
        <w:rPr>
          <w:color w:val="36363D"/>
        </w:rPr>
      </w:pPr>
      <w:r>
        <w:rPr>
          <w:color w:val="36363D"/>
        </w:rPr>
        <w:t xml:space="preserve">As per </w:t>
      </w:r>
      <w:r>
        <w:rPr>
          <w:color w:val="36363D"/>
          <w:highlight w:val="white"/>
        </w:rPr>
        <w:t xml:space="preserve">Bou Hatoum et al., (2023), </w:t>
      </w:r>
      <w:r>
        <w:rPr>
          <w:color w:val="36363D"/>
        </w:rPr>
        <w:t xml:space="preserve">PESTEL is a strategic analytical framework that analyses six different macro-environmental drivers including Political, Economic, Social, Technological, Environmental and Legal, shaping opportunities as well as limitations for an </w:t>
      </w:r>
      <w:proofErr w:type="spellStart"/>
      <w:r>
        <w:rPr>
          <w:color w:val="36363D"/>
        </w:rPr>
        <w:t>organisation</w:t>
      </w:r>
      <w:proofErr w:type="spellEnd"/>
      <w:r>
        <w:rPr>
          <w:color w:val="36363D"/>
        </w:rPr>
        <w:t>.</w:t>
      </w:r>
    </w:p>
    <w:p w14:paraId="25C74F30" w14:textId="77777777" w:rsidR="00145317" w:rsidRDefault="00000000">
      <w:pPr>
        <w:rPr>
          <w:b/>
          <w:bCs/>
          <w:color w:val="36363D"/>
        </w:rPr>
      </w:pPr>
      <w:r>
        <w:rPr>
          <w:b/>
          <w:bCs/>
          <w:color w:val="36363D"/>
        </w:rPr>
        <w:t xml:space="preserve">PESTEL Analysis of Germany and impact on BMW </w:t>
      </w:r>
    </w:p>
    <w:p w14:paraId="6A35BBCD" w14:textId="77777777" w:rsidR="00145317" w:rsidRDefault="00000000">
      <w:pPr>
        <w:rPr>
          <w:color w:val="36363D"/>
        </w:rPr>
      </w:pPr>
      <w:r>
        <w:rPr>
          <w:color w:val="36363D"/>
        </w:rPr>
        <w:t xml:space="preserve">The external environment for BMW has highlighted some major differences between Germany and China, which has given a shape to BMW’s strategic decisions for each country. </w:t>
      </w:r>
    </w:p>
    <w:p w14:paraId="2A729FBC" w14:textId="77777777" w:rsidR="00145317" w:rsidRDefault="00000000">
      <w:pPr>
        <w:rPr>
          <w:b/>
          <w:bCs/>
          <w:color w:val="36363D"/>
        </w:rPr>
      </w:pPr>
      <w:r>
        <w:rPr>
          <w:b/>
          <w:bCs/>
          <w:color w:val="36363D"/>
        </w:rPr>
        <w:t xml:space="preserve">Political and Legal factors </w:t>
      </w:r>
    </w:p>
    <w:p w14:paraId="0A66B73B" w14:textId="77777777" w:rsidR="00145317" w:rsidRDefault="00000000">
      <w:pPr>
        <w:rPr>
          <w:color w:val="36363D"/>
        </w:rPr>
      </w:pPr>
      <w:r>
        <w:rPr>
          <w:color w:val="36363D"/>
        </w:rPr>
        <w:t xml:space="preserve">A strong EU regulatory system and stable governance in Germany have developed a predictable business atmosphere for the management of BMW in the recent period of time </w:t>
      </w:r>
      <w:r>
        <w:rPr>
          <w:b/>
          <w:bCs/>
          <w:color w:val="36363D"/>
        </w:rPr>
        <w:t>(Refer to Appendix 1)</w:t>
      </w:r>
      <w:r>
        <w:rPr>
          <w:color w:val="36363D"/>
        </w:rPr>
        <w:t xml:space="preserve">. In contrast, strict carbon emission policy, strong worker wages laws have increased overall production expenses for the automobile manufacturing company. </w:t>
      </w:r>
    </w:p>
    <w:p w14:paraId="2190144C" w14:textId="77777777" w:rsidR="00145317" w:rsidRDefault="00000000">
      <w:pPr>
        <w:rPr>
          <w:color w:val="36363D"/>
        </w:rPr>
      </w:pPr>
      <w:r>
        <w:rPr>
          <w:b/>
          <w:bCs/>
          <w:i/>
          <w:iCs/>
          <w:color w:val="36363D"/>
        </w:rPr>
        <w:t>Political</w:t>
      </w:r>
      <w:r>
        <w:rPr>
          <w:color w:val="36363D"/>
        </w:rPr>
        <w:t xml:space="preserve">: </w:t>
      </w:r>
    </w:p>
    <w:p w14:paraId="2F67747D" w14:textId="77777777" w:rsidR="00145317" w:rsidRDefault="00000000">
      <w:pPr>
        <w:rPr>
          <w:color w:val="36363D"/>
        </w:rPr>
      </w:pPr>
      <w:r>
        <w:rPr>
          <w:color w:val="36363D"/>
        </w:rPr>
        <w:t xml:space="preserve">Unfavorable: Trade pressure has enhanced market vulnerability. </w:t>
      </w:r>
    </w:p>
    <w:p w14:paraId="2EECA0D3" w14:textId="77777777" w:rsidR="00145317" w:rsidRDefault="00000000">
      <w:pPr>
        <w:rPr>
          <w:color w:val="36363D"/>
        </w:rPr>
      </w:pPr>
      <w:proofErr w:type="spellStart"/>
      <w:r>
        <w:rPr>
          <w:color w:val="36363D"/>
        </w:rPr>
        <w:t>Favourable</w:t>
      </w:r>
      <w:proofErr w:type="spellEnd"/>
      <w:r>
        <w:rPr>
          <w:color w:val="36363D"/>
        </w:rPr>
        <w:t xml:space="preserve">: Government has supported EV expansion, an opportunity for BMW's BEV expansion. </w:t>
      </w:r>
    </w:p>
    <w:p w14:paraId="46E28815" w14:textId="77777777" w:rsidR="00145317" w:rsidRDefault="00145317">
      <w:pPr>
        <w:rPr>
          <w:color w:val="36363D"/>
        </w:rPr>
      </w:pPr>
    </w:p>
    <w:p w14:paraId="7B8B67C4" w14:textId="77777777" w:rsidR="00145317" w:rsidRDefault="00000000">
      <w:pPr>
        <w:rPr>
          <w:color w:val="36363D"/>
        </w:rPr>
      </w:pPr>
      <w:r>
        <w:rPr>
          <w:color w:val="36363D"/>
        </w:rPr>
        <w:lastRenderedPageBreak/>
        <w:t xml:space="preserve">The company has received a wide range of benefits from policy clarity, however, has experienced strict sustainability maintenance pressure </w:t>
      </w:r>
      <w:r>
        <w:rPr>
          <w:b/>
          <w:bCs/>
          <w:color w:val="36363D"/>
        </w:rPr>
        <w:t>(Refer to Appendix 1)</w:t>
      </w:r>
      <w:r>
        <w:rPr>
          <w:color w:val="36363D"/>
        </w:rPr>
        <w:t xml:space="preserve">. </w:t>
      </w:r>
    </w:p>
    <w:p w14:paraId="2E18B7C0" w14:textId="77777777" w:rsidR="00145317" w:rsidRDefault="00000000">
      <w:pPr>
        <w:rPr>
          <w:color w:val="36363D"/>
        </w:rPr>
      </w:pPr>
      <w:r>
        <w:rPr>
          <w:b/>
          <w:bCs/>
          <w:i/>
          <w:iCs/>
          <w:color w:val="36363D"/>
        </w:rPr>
        <w:t>Legal</w:t>
      </w:r>
      <w:r>
        <w:rPr>
          <w:color w:val="36363D"/>
        </w:rPr>
        <w:t xml:space="preserve">: </w:t>
      </w:r>
    </w:p>
    <w:p w14:paraId="054E09CF" w14:textId="77777777" w:rsidR="00145317" w:rsidRDefault="00000000">
      <w:pPr>
        <w:rPr>
          <w:color w:val="36363D"/>
        </w:rPr>
      </w:pPr>
      <w:r>
        <w:rPr>
          <w:color w:val="36363D"/>
        </w:rPr>
        <w:t xml:space="preserve">Unfavorable: high alignment risk in customer protection and data privacy laws. </w:t>
      </w:r>
    </w:p>
    <w:p w14:paraId="1DDB0180" w14:textId="77777777" w:rsidR="00145317" w:rsidRDefault="00000000">
      <w:pPr>
        <w:rPr>
          <w:color w:val="36363D"/>
        </w:rPr>
      </w:pPr>
      <w:proofErr w:type="spellStart"/>
      <w:r>
        <w:rPr>
          <w:color w:val="36363D"/>
        </w:rPr>
        <w:t>Favourable</w:t>
      </w:r>
      <w:proofErr w:type="spellEnd"/>
      <w:r>
        <w:rPr>
          <w:color w:val="36363D"/>
        </w:rPr>
        <w:t xml:space="preserve">: investment and joint venture have allowed the company to give a focus on deeper </w:t>
      </w:r>
      <w:proofErr w:type="spellStart"/>
      <w:r>
        <w:rPr>
          <w:color w:val="36363D"/>
        </w:rPr>
        <w:t>localisation</w:t>
      </w:r>
      <w:proofErr w:type="spellEnd"/>
      <w:r>
        <w:rPr>
          <w:color w:val="36363D"/>
        </w:rPr>
        <w:t>.</w:t>
      </w:r>
    </w:p>
    <w:p w14:paraId="75D540EC" w14:textId="77777777" w:rsidR="00145317" w:rsidRDefault="00000000">
      <w:pPr>
        <w:rPr>
          <w:color w:val="36363D"/>
        </w:rPr>
      </w:pPr>
      <w:r>
        <w:rPr>
          <w:color w:val="36363D"/>
        </w:rPr>
        <w:t xml:space="preserve">In China, the political conditions have been driven by state-led industrial policy, providing support to the NEVs or New Energy Vehicles </w:t>
      </w:r>
      <w:r>
        <w:rPr>
          <w:b/>
          <w:bCs/>
          <w:color w:val="36363D"/>
        </w:rPr>
        <w:t>(Refer to Appendix 1)</w:t>
      </w:r>
      <w:r>
        <w:rPr>
          <w:color w:val="36363D"/>
        </w:rPr>
        <w:t xml:space="preserve">. It has significantly enhanced EV integration, at the same time it has made BMW vulnerable regarding threats aligned to geopolitical tensions, tariffs, Trade policies and many more. </w:t>
      </w:r>
    </w:p>
    <w:p w14:paraId="11288B22" w14:textId="77777777" w:rsidR="00145317" w:rsidRDefault="00000000">
      <w:pPr>
        <w:rPr>
          <w:color w:val="36363D"/>
        </w:rPr>
      </w:pPr>
      <w:r>
        <w:rPr>
          <w:b/>
          <w:bCs/>
          <w:i/>
          <w:iCs/>
          <w:color w:val="36363D"/>
        </w:rPr>
        <w:t>Legal:</w:t>
      </w:r>
      <w:r>
        <w:rPr>
          <w:color w:val="36363D"/>
        </w:rPr>
        <w:t xml:space="preserve"> </w:t>
      </w:r>
    </w:p>
    <w:p w14:paraId="5B6E5252" w14:textId="77777777" w:rsidR="00145317" w:rsidRDefault="00000000">
      <w:pPr>
        <w:rPr>
          <w:color w:val="36363D"/>
        </w:rPr>
      </w:pPr>
      <w:r>
        <w:rPr>
          <w:color w:val="36363D"/>
        </w:rPr>
        <w:t xml:space="preserve">Unfavorable: Strict </w:t>
      </w:r>
      <w:proofErr w:type="spellStart"/>
      <w:r>
        <w:rPr>
          <w:color w:val="36363D"/>
        </w:rPr>
        <w:t>labour</w:t>
      </w:r>
      <w:proofErr w:type="spellEnd"/>
      <w:r>
        <w:rPr>
          <w:color w:val="36363D"/>
        </w:rPr>
        <w:t xml:space="preserve"> protection laws have increased cost pressure on the company. </w:t>
      </w:r>
    </w:p>
    <w:p w14:paraId="3258EBC2" w14:textId="77777777" w:rsidR="00145317" w:rsidRDefault="00000000">
      <w:pPr>
        <w:rPr>
          <w:color w:val="36363D"/>
        </w:rPr>
      </w:pPr>
      <w:proofErr w:type="spellStart"/>
      <w:r>
        <w:rPr>
          <w:color w:val="36363D"/>
        </w:rPr>
        <w:t>Favourable</w:t>
      </w:r>
      <w:proofErr w:type="spellEnd"/>
      <w:r>
        <w:rPr>
          <w:color w:val="36363D"/>
        </w:rPr>
        <w:t xml:space="preserve">: Legal clarity aligns with long-term business planning. </w:t>
      </w:r>
    </w:p>
    <w:p w14:paraId="18592E65" w14:textId="77777777" w:rsidR="00145317" w:rsidRDefault="00000000">
      <w:pPr>
        <w:rPr>
          <w:b/>
          <w:bCs/>
          <w:i/>
          <w:iCs/>
          <w:color w:val="36363D"/>
        </w:rPr>
      </w:pPr>
      <w:r>
        <w:rPr>
          <w:b/>
          <w:bCs/>
          <w:i/>
          <w:iCs/>
          <w:color w:val="36363D"/>
        </w:rPr>
        <w:t xml:space="preserve">Political: </w:t>
      </w:r>
    </w:p>
    <w:p w14:paraId="3055A605" w14:textId="77777777" w:rsidR="00145317" w:rsidRDefault="00000000">
      <w:pPr>
        <w:rPr>
          <w:color w:val="36363D"/>
        </w:rPr>
      </w:pPr>
      <w:r>
        <w:rPr>
          <w:color w:val="36363D"/>
        </w:rPr>
        <w:t xml:space="preserve">Unfavorable: High wages cost and strict emission laws. </w:t>
      </w:r>
    </w:p>
    <w:p w14:paraId="60CED2AD" w14:textId="77777777" w:rsidR="00145317" w:rsidRDefault="00000000">
      <w:pPr>
        <w:rPr>
          <w:color w:val="36363D"/>
        </w:rPr>
      </w:pPr>
      <w:proofErr w:type="spellStart"/>
      <w:r>
        <w:rPr>
          <w:color w:val="36363D"/>
        </w:rPr>
        <w:t>Favourable</w:t>
      </w:r>
      <w:proofErr w:type="spellEnd"/>
      <w:r>
        <w:rPr>
          <w:color w:val="36363D"/>
        </w:rPr>
        <w:t xml:space="preserve">: Policy stability Reducing regulatory uncertainty. </w:t>
      </w:r>
    </w:p>
    <w:p w14:paraId="79750DE9" w14:textId="77777777" w:rsidR="00145317" w:rsidRDefault="00000000">
      <w:pPr>
        <w:rPr>
          <w:b/>
          <w:bCs/>
          <w:color w:val="36363D"/>
        </w:rPr>
      </w:pPr>
      <w:r>
        <w:rPr>
          <w:b/>
          <w:bCs/>
          <w:color w:val="36363D"/>
        </w:rPr>
        <w:t xml:space="preserve">Economic factors </w:t>
      </w:r>
    </w:p>
    <w:p w14:paraId="1AA3A666" w14:textId="77777777" w:rsidR="00145317" w:rsidRDefault="00000000">
      <w:pPr>
        <w:rPr>
          <w:color w:val="36363D"/>
        </w:rPr>
      </w:pPr>
      <w:r>
        <w:rPr>
          <w:color w:val="36363D"/>
        </w:rPr>
        <w:t xml:space="preserve">The PESTEL analysis has shown that in Germany, the overall GDP growth has declined by 0.2% </w:t>
      </w:r>
      <w:r>
        <w:rPr>
          <w:b/>
          <w:bCs/>
          <w:color w:val="36363D"/>
        </w:rPr>
        <w:t>(Refer to Appendix 1)</w:t>
      </w:r>
      <w:r>
        <w:rPr>
          <w:color w:val="36363D"/>
        </w:rPr>
        <w:t xml:space="preserve">. It has put a negative impact on the company's sales margin in the domestic market, Germany </w:t>
      </w:r>
      <w:r>
        <w:rPr>
          <w:b/>
          <w:bCs/>
          <w:color w:val="36363D"/>
        </w:rPr>
        <w:t>(Refer to Appendix 1)</w:t>
      </w:r>
      <w:r>
        <w:rPr>
          <w:color w:val="36363D"/>
        </w:rPr>
        <w:t xml:space="preserve">. Despite the fact that the premium segment has been resilient, the company has struggled due to increasing cost pressure. </w:t>
      </w:r>
    </w:p>
    <w:p w14:paraId="1333492F" w14:textId="77777777" w:rsidR="00145317" w:rsidRDefault="00000000">
      <w:pPr>
        <w:rPr>
          <w:b/>
          <w:bCs/>
          <w:i/>
          <w:iCs/>
          <w:color w:val="36363D"/>
        </w:rPr>
      </w:pPr>
      <w:r>
        <w:rPr>
          <w:b/>
          <w:bCs/>
          <w:i/>
          <w:iCs/>
          <w:color w:val="36363D"/>
        </w:rPr>
        <w:t xml:space="preserve">Economic: </w:t>
      </w:r>
    </w:p>
    <w:p w14:paraId="318B5768" w14:textId="77777777" w:rsidR="00145317" w:rsidRDefault="00000000">
      <w:pPr>
        <w:rPr>
          <w:color w:val="36363D"/>
        </w:rPr>
      </w:pPr>
      <w:r>
        <w:rPr>
          <w:color w:val="36363D"/>
        </w:rPr>
        <w:t xml:space="preserve">Unfavorable: competitive pressure has </w:t>
      </w:r>
      <w:proofErr w:type="spellStart"/>
      <w:r>
        <w:rPr>
          <w:color w:val="36363D"/>
        </w:rPr>
        <w:t>minimised</w:t>
      </w:r>
      <w:proofErr w:type="spellEnd"/>
      <w:r>
        <w:rPr>
          <w:color w:val="36363D"/>
        </w:rPr>
        <w:t xml:space="preserve"> pricing strength. </w:t>
      </w:r>
    </w:p>
    <w:p w14:paraId="49A5079F" w14:textId="77777777" w:rsidR="00145317" w:rsidRDefault="00000000">
      <w:pPr>
        <w:rPr>
          <w:color w:val="36363D"/>
        </w:rPr>
      </w:pPr>
      <w:proofErr w:type="spellStart"/>
      <w:r>
        <w:rPr>
          <w:color w:val="36363D"/>
        </w:rPr>
        <w:t>Favourable</w:t>
      </w:r>
      <w:proofErr w:type="spellEnd"/>
      <w:r>
        <w:rPr>
          <w:color w:val="36363D"/>
        </w:rPr>
        <w:t xml:space="preserve">: Vast market size </w:t>
      </w:r>
      <w:proofErr w:type="spellStart"/>
      <w:r>
        <w:rPr>
          <w:color w:val="36363D"/>
        </w:rPr>
        <w:t>favours</w:t>
      </w:r>
      <w:proofErr w:type="spellEnd"/>
      <w:r>
        <w:rPr>
          <w:color w:val="36363D"/>
        </w:rPr>
        <w:t xml:space="preserve"> high revenue growth of the company. </w:t>
      </w:r>
    </w:p>
    <w:p w14:paraId="5B224C9B" w14:textId="77777777" w:rsidR="00145317" w:rsidRDefault="00000000">
      <w:pPr>
        <w:rPr>
          <w:color w:val="36363D"/>
        </w:rPr>
      </w:pPr>
      <w:r>
        <w:rPr>
          <w:color w:val="36363D"/>
        </w:rPr>
        <w:t xml:space="preserve">In contrast, in China, the dynamic economic lens has presented a wide range of scopes for the company. The company has managed to record 29% of total sales in China recently </w:t>
      </w:r>
      <w:r>
        <w:rPr>
          <w:b/>
          <w:bCs/>
          <w:color w:val="36363D"/>
        </w:rPr>
        <w:t>(Refer to Appendix 1)</w:t>
      </w:r>
      <w:r>
        <w:rPr>
          <w:color w:val="36363D"/>
        </w:rPr>
        <w:t xml:space="preserve">. However, market competition in China (firms such as NIO and BYD) have limited market share of BMW in China. </w:t>
      </w:r>
    </w:p>
    <w:p w14:paraId="4DE1BB16" w14:textId="77777777" w:rsidR="00145317" w:rsidRDefault="00000000">
      <w:pPr>
        <w:rPr>
          <w:b/>
          <w:bCs/>
          <w:i/>
          <w:iCs/>
          <w:color w:val="36363D"/>
        </w:rPr>
      </w:pPr>
      <w:r>
        <w:rPr>
          <w:b/>
          <w:bCs/>
          <w:i/>
          <w:iCs/>
          <w:color w:val="36363D"/>
        </w:rPr>
        <w:t xml:space="preserve">Economic: </w:t>
      </w:r>
    </w:p>
    <w:p w14:paraId="67D32098" w14:textId="77777777" w:rsidR="00145317" w:rsidRDefault="00000000">
      <w:pPr>
        <w:rPr>
          <w:color w:val="36363D"/>
        </w:rPr>
      </w:pPr>
      <w:r>
        <w:rPr>
          <w:color w:val="36363D"/>
        </w:rPr>
        <w:t xml:space="preserve">Unfavorable: Low domestic purchasing power. </w:t>
      </w:r>
    </w:p>
    <w:p w14:paraId="29964CC0" w14:textId="77777777" w:rsidR="00145317" w:rsidRDefault="00000000">
      <w:pPr>
        <w:rPr>
          <w:color w:val="36363D"/>
        </w:rPr>
      </w:pPr>
      <w:proofErr w:type="spellStart"/>
      <w:r>
        <w:rPr>
          <w:color w:val="36363D"/>
        </w:rPr>
        <w:t>Favourable</w:t>
      </w:r>
      <w:proofErr w:type="spellEnd"/>
      <w:r>
        <w:rPr>
          <w:color w:val="36363D"/>
        </w:rPr>
        <w:t xml:space="preserve">: market demand stability supports premium segments. </w:t>
      </w:r>
    </w:p>
    <w:p w14:paraId="060B19F3" w14:textId="77777777" w:rsidR="00145317" w:rsidRDefault="00000000">
      <w:pPr>
        <w:jc w:val="center"/>
        <w:rPr>
          <w:b/>
          <w:bCs/>
          <w:color w:val="36363D"/>
        </w:rPr>
      </w:pPr>
      <w:r>
        <w:rPr>
          <w:b/>
          <w:bCs/>
          <w:noProof/>
          <w:color w:val="36363D"/>
        </w:rPr>
        <w:lastRenderedPageBreak/>
        <w:drawing>
          <wp:inline distT="0" distB="0" distL="0" distR="0" wp14:anchorId="7AF84827" wp14:editId="21F4ED31">
            <wp:extent cx="5552552" cy="1984325"/>
            <wp:effectExtent l="0" t="0" r="0" b="0"/>
            <wp:docPr id="1029"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cstate="print"/>
                    <a:srcRect/>
                    <a:stretch/>
                  </pic:blipFill>
                  <pic:spPr>
                    <a:xfrm>
                      <a:off x="0" y="0"/>
                      <a:ext cx="5552552" cy="1984325"/>
                    </a:xfrm>
                    <a:prstGeom prst="rect">
                      <a:avLst/>
                    </a:prstGeom>
                    <a:ln w="9525" cap="flat" cmpd="sng">
                      <a:solidFill>
                        <a:srgbClr val="000000"/>
                      </a:solidFill>
                      <a:prstDash val="solid"/>
                      <a:round/>
                      <a:headEnd type="none" w="med" len="med"/>
                      <a:tailEnd type="none" w="med" len="med"/>
                    </a:ln>
                  </pic:spPr>
                </pic:pic>
              </a:graphicData>
            </a:graphic>
          </wp:inline>
        </w:drawing>
      </w:r>
    </w:p>
    <w:p w14:paraId="72EF3B98" w14:textId="77777777" w:rsidR="00145317" w:rsidRDefault="00000000">
      <w:pPr>
        <w:jc w:val="center"/>
        <w:rPr>
          <w:b/>
          <w:bCs/>
          <w:color w:val="36363D"/>
        </w:rPr>
      </w:pPr>
      <w:r>
        <w:rPr>
          <w:b/>
          <w:bCs/>
          <w:color w:val="36363D"/>
        </w:rPr>
        <w:t xml:space="preserve">Figure 3: Changes in GDP in Germany </w:t>
      </w:r>
    </w:p>
    <w:p w14:paraId="5ECE1886" w14:textId="77777777" w:rsidR="00145317" w:rsidRDefault="00000000">
      <w:pPr>
        <w:jc w:val="center"/>
        <w:rPr>
          <w:b/>
          <w:bCs/>
          <w:color w:val="36363D"/>
        </w:rPr>
      </w:pPr>
      <w:r>
        <w:rPr>
          <w:color w:val="36363D"/>
        </w:rPr>
        <w:t xml:space="preserve">(Source: </w:t>
      </w:r>
      <w:proofErr w:type="spellStart"/>
      <w:r>
        <w:rPr>
          <w:color w:val="36363D"/>
        </w:rPr>
        <w:t>Destatis</w:t>
      </w:r>
      <w:proofErr w:type="spellEnd"/>
      <w:r>
        <w:rPr>
          <w:color w:val="36363D"/>
        </w:rPr>
        <w:t>, 2025)</w:t>
      </w:r>
    </w:p>
    <w:p w14:paraId="238FB282" w14:textId="77777777" w:rsidR="00145317" w:rsidRDefault="00145317">
      <w:pPr>
        <w:rPr>
          <w:b/>
          <w:bCs/>
          <w:color w:val="36363D"/>
        </w:rPr>
      </w:pPr>
    </w:p>
    <w:p w14:paraId="5ABFF94B" w14:textId="77777777" w:rsidR="00145317" w:rsidRDefault="00000000">
      <w:pPr>
        <w:rPr>
          <w:b/>
          <w:bCs/>
          <w:color w:val="36363D"/>
        </w:rPr>
      </w:pPr>
      <w:r>
        <w:rPr>
          <w:b/>
          <w:bCs/>
          <w:color w:val="36363D"/>
        </w:rPr>
        <w:t xml:space="preserve">Technological and environmental pressure </w:t>
      </w:r>
    </w:p>
    <w:p w14:paraId="11CBAACF" w14:textId="77777777" w:rsidR="00145317" w:rsidRDefault="00000000">
      <w:pPr>
        <w:rPr>
          <w:color w:val="36363D"/>
        </w:rPr>
      </w:pPr>
      <w:r>
        <w:rPr>
          <w:color w:val="36363D"/>
        </w:rPr>
        <w:t xml:space="preserve">An advanced R&amp;D system in Germany has given a certain range of allowance to the company to bring innovation in the field of autonomous driving as well as electrification. Although, high fixed costs have brought issues for the company, in terms of revenue growth and profitability </w:t>
      </w:r>
      <w:r>
        <w:rPr>
          <w:b/>
          <w:bCs/>
          <w:color w:val="36363D"/>
        </w:rPr>
        <w:t>(Refer to Appendix 1)</w:t>
      </w:r>
      <w:r>
        <w:rPr>
          <w:color w:val="36363D"/>
        </w:rPr>
        <w:t>.</w:t>
      </w:r>
    </w:p>
    <w:p w14:paraId="4D6484A4" w14:textId="77777777" w:rsidR="00145317" w:rsidRDefault="00000000">
      <w:pPr>
        <w:rPr>
          <w:color w:val="36363D"/>
        </w:rPr>
      </w:pPr>
      <w:r>
        <w:rPr>
          <w:b/>
          <w:bCs/>
          <w:i/>
          <w:iCs/>
          <w:color w:val="36363D"/>
        </w:rPr>
        <w:t>Technological</w:t>
      </w:r>
      <w:r>
        <w:rPr>
          <w:color w:val="36363D"/>
        </w:rPr>
        <w:t xml:space="preserve">: </w:t>
      </w:r>
    </w:p>
    <w:p w14:paraId="24415F52" w14:textId="77777777" w:rsidR="00145317" w:rsidRDefault="00000000">
      <w:pPr>
        <w:rPr>
          <w:color w:val="36363D"/>
        </w:rPr>
      </w:pPr>
      <w:r>
        <w:rPr>
          <w:color w:val="36363D"/>
        </w:rPr>
        <w:t xml:space="preserve">Unfavorable: excessive reliance on external Technological resources can loosen the control for the company. </w:t>
      </w:r>
    </w:p>
    <w:p w14:paraId="7AF29B29" w14:textId="77777777" w:rsidR="00145317" w:rsidRDefault="00000000">
      <w:pPr>
        <w:rPr>
          <w:color w:val="36363D"/>
        </w:rPr>
      </w:pPr>
      <w:proofErr w:type="spellStart"/>
      <w:r>
        <w:rPr>
          <w:color w:val="36363D"/>
        </w:rPr>
        <w:t>Favourable</w:t>
      </w:r>
      <w:proofErr w:type="spellEnd"/>
      <w:r>
        <w:rPr>
          <w:color w:val="36363D"/>
        </w:rPr>
        <w:t xml:space="preserve">: partnerships with local tech companies can help the company for rapid adoption. </w:t>
      </w:r>
    </w:p>
    <w:p w14:paraId="483773F2" w14:textId="77777777" w:rsidR="00145317" w:rsidRDefault="00000000">
      <w:pPr>
        <w:rPr>
          <w:color w:val="36363D"/>
        </w:rPr>
      </w:pPr>
      <w:r>
        <w:rPr>
          <w:b/>
          <w:bCs/>
          <w:i/>
          <w:iCs/>
          <w:color w:val="36363D"/>
        </w:rPr>
        <w:t>Environmental</w:t>
      </w:r>
      <w:r>
        <w:rPr>
          <w:color w:val="36363D"/>
        </w:rPr>
        <w:t xml:space="preserve">: </w:t>
      </w:r>
    </w:p>
    <w:p w14:paraId="1267F517" w14:textId="77777777" w:rsidR="00145317" w:rsidRDefault="00000000">
      <w:pPr>
        <w:rPr>
          <w:color w:val="36363D"/>
        </w:rPr>
      </w:pPr>
      <w:r>
        <w:rPr>
          <w:color w:val="36363D"/>
        </w:rPr>
        <w:t xml:space="preserve">Unfavorable: sudden policy changes can cause market uncertainty. </w:t>
      </w:r>
    </w:p>
    <w:p w14:paraId="39323598" w14:textId="77777777" w:rsidR="00145317" w:rsidRDefault="00000000">
      <w:pPr>
        <w:rPr>
          <w:color w:val="36363D"/>
        </w:rPr>
      </w:pPr>
      <w:proofErr w:type="spellStart"/>
      <w:r>
        <w:rPr>
          <w:color w:val="36363D"/>
        </w:rPr>
        <w:t>Favourable</w:t>
      </w:r>
      <w:proofErr w:type="spellEnd"/>
      <w:r>
        <w:rPr>
          <w:color w:val="36363D"/>
        </w:rPr>
        <w:t xml:space="preserve">:  Government has supported EV expansion, an opportunity for BMW's BEV expansion. </w:t>
      </w:r>
    </w:p>
    <w:p w14:paraId="563ED193" w14:textId="77777777" w:rsidR="00145317" w:rsidRDefault="00000000">
      <w:pPr>
        <w:rPr>
          <w:color w:val="36363D"/>
        </w:rPr>
      </w:pPr>
      <w:r>
        <w:rPr>
          <w:color w:val="36363D"/>
        </w:rPr>
        <w:t xml:space="preserve"> On the other hand, China is the leading market in the field of software ecosystem and Battery technology. These have provided the company, BMW, to collaborate. At the same time, it has also brought some challenges regarding technological dependence </w:t>
      </w:r>
      <w:r>
        <w:rPr>
          <w:b/>
          <w:bCs/>
          <w:color w:val="36363D"/>
        </w:rPr>
        <w:t>(Refer to Appendix 1)</w:t>
      </w:r>
      <w:r>
        <w:rPr>
          <w:color w:val="36363D"/>
        </w:rPr>
        <w:t xml:space="preserve">. </w:t>
      </w:r>
    </w:p>
    <w:p w14:paraId="42FAC793" w14:textId="77777777" w:rsidR="00145317" w:rsidRDefault="00000000">
      <w:pPr>
        <w:rPr>
          <w:b/>
          <w:bCs/>
          <w:i/>
          <w:iCs/>
          <w:color w:val="36363D"/>
        </w:rPr>
      </w:pPr>
      <w:r>
        <w:rPr>
          <w:b/>
          <w:bCs/>
          <w:i/>
          <w:iCs/>
          <w:color w:val="36363D"/>
        </w:rPr>
        <w:t xml:space="preserve">Technological: </w:t>
      </w:r>
    </w:p>
    <w:p w14:paraId="29C71DB5" w14:textId="77777777" w:rsidR="00145317" w:rsidRDefault="00000000">
      <w:pPr>
        <w:rPr>
          <w:color w:val="36363D"/>
        </w:rPr>
      </w:pPr>
      <w:r>
        <w:rPr>
          <w:color w:val="36363D"/>
        </w:rPr>
        <w:t xml:space="preserve">Unfavorable: high technology cost has disrupted revenue growth and profitability at the same time. </w:t>
      </w:r>
    </w:p>
    <w:p w14:paraId="56CB7149" w14:textId="77777777" w:rsidR="00145317" w:rsidRDefault="00000000">
      <w:pPr>
        <w:rPr>
          <w:color w:val="36363D"/>
        </w:rPr>
      </w:pPr>
      <w:proofErr w:type="spellStart"/>
      <w:r>
        <w:rPr>
          <w:color w:val="36363D"/>
        </w:rPr>
        <w:t>Favourable</w:t>
      </w:r>
      <w:proofErr w:type="spellEnd"/>
      <w:r>
        <w:rPr>
          <w:color w:val="36363D"/>
        </w:rPr>
        <w:t xml:space="preserve">: Availability of advanced innovative and Research &amp; Development technologies. </w:t>
      </w:r>
    </w:p>
    <w:p w14:paraId="55C5D0C4" w14:textId="77777777" w:rsidR="00145317" w:rsidRDefault="00000000">
      <w:pPr>
        <w:rPr>
          <w:color w:val="36363D"/>
        </w:rPr>
      </w:pPr>
      <w:r>
        <w:rPr>
          <w:b/>
          <w:bCs/>
          <w:i/>
          <w:iCs/>
          <w:color w:val="36363D"/>
        </w:rPr>
        <w:t>Environmental:</w:t>
      </w:r>
      <w:r>
        <w:rPr>
          <w:color w:val="36363D"/>
        </w:rPr>
        <w:t xml:space="preserve"> </w:t>
      </w:r>
    </w:p>
    <w:p w14:paraId="20E6C17A" w14:textId="77777777" w:rsidR="00145317" w:rsidRDefault="00000000">
      <w:pPr>
        <w:rPr>
          <w:color w:val="36363D"/>
        </w:rPr>
      </w:pPr>
      <w:r>
        <w:rPr>
          <w:color w:val="36363D"/>
        </w:rPr>
        <w:lastRenderedPageBreak/>
        <w:t xml:space="preserve">Unfavorable: High compliance cost. </w:t>
      </w:r>
    </w:p>
    <w:p w14:paraId="4F9929BB" w14:textId="77777777" w:rsidR="00145317" w:rsidRDefault="00000000">
      <w:pPr>
        <w:rPr>
          <w:color w:val="36363D"/>
        </w:rPr>
      </w:pPr>
      <w:proofErr w:type="spellStart"/>
      <w:r>
        <w:rPr>
          <w:color w:val="36363D"/>
        </w:rPr>
        <w:t>Favourable</w:t>
      </w:r>
      <w:proofErr w:type="spellEnd"/>
      <w:r>
        <w:rPr>
          <w:color w:val="36363D"/>
        </w:rPr>
        <w:t>: EV segment has supported BEV Portfolio expansion of BMW.</w:t>
      </w:r>
    </w:p>
    <w:p w14:paraId="41E2BE8E" w14:textId="77777777" w:rsidR="00145317" w:rsidRDefault="00145317">
      <w:pPr>
        <w:rPr>
          <w:color w:val="36363D"/>
        </w:rPr>
      </w:pPr>
    </w:p>
    <w:p w14:paraId="32B51C56" w14:textId="77777777" w:rsidR="00145317" w:rsidRDefault="00000000">
      <w:pPr>
        <w:jc w:val="center"/>
        <w:rPr>
          <w:color w:val="36363D"/>
        </w:rPr>
      </w:pPr>
      <w:r>
        <w:rPr>
          <w:noProof/>
          <w:color w:val="36363D"/>
        </w:rPr>
        <w:drawing>
          <wp:inline distT="0" distB="0" distL="0" distR="0" wp14:anchorId="4C3C2F5E" wp14:editId="3BF1F653">
            <wp:extent cx="4614863" cy="2876893"/>
            <wp:effectExtent l="0" t="0" r="0" b="0"/>
            <wp:docPr id="103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cstate="print"/>
                    <a:srcRect/>
                    <a:stretch/>
                  </pic:blipFill>
                  <pic:spPr>
                    <a:xfrm>
                      <a:off x="0" y="0"/>
                      <a:ext cx="4614863" cy="2876893"/>
                    </a:xfrm>
                    <a:prstGeom prst="rect">
                      <a:avLst/>
                    </a:prstGeom>
                    <a:ln w="9525" cap="flat" cmpd="sng">
                      <a:solidFill>
                        <a:srgbClr val="000000"/>
                      </a:solidFill>
                      <a:prstDash val="solid"/>
                      <a:round/>
                      <a:headEnd type="none" w="med" len="med"/>
                      <a:tailEnd type="none" w="med" len="med"/>
                    </a:ln>
                  </pic:spPr>
                </pic:pic>
              </a:graphicData>
            </a:graphic>
          </wp:inline>
        </w:drawing>
      </w:r>
    </w:p>
    <w:p w14:paraId="690CE568" w14:textId="77777777" w:rsidR="00145317" w:rsidRDefault="00000000">
      <w:pPr>
        <w:jc w:val="center"/>
        <w:rPr>
          <w:b/>
          <w:bCs/>
          <w:color w:val="36363D"/>
        </w:rPr>
      </w:pPr>
      <w:r>
        <w:rPr>
          <w:b/>
          <w:bCs/>
          <w:color w:val="36363D"/>
        </w:rPr>
        <w:t xml:space="preserve">Figure 4: New EU Car Registration: Germany </w:t>
      </w:r>
    </w:p>
    <w:p w14:paraId="2EC9C2A4" w14:textId="77777777" w:rsidR="00145317" w:rsidRDefault="00000000">
      <w:pPr>
        <w:jc w:val="center"/>
        <w:rPr>
          <w:color w:val="36363D"/>
        </w:rPr>
      </w:pPr>
      <w:r>
        <w:rPr>
          <w:color w:val="36363D"/>
        </w:rPr>
        <w:t>(Source: ACEA, 2025)</w:t>
      </w:r>
    </w:p>
    <w:p w14:paraId="0D3CCAB9" w14:textId="77777777" w:rsidR="00145317" w:rsidRDefault="00000000">
      <w:pPr>
        <w:rPr>
          <w:b/>
          <w:bCs/>
          <w:color w:val="36363D"/>
        </w:rPr>
      </w:pPr>
      <w:r>
        <w:rPr>
          <w:b/>
          <w:bCs/>
          <w:color w:val="36363D"/>
        </w:rPr>
        <w:t xml:space="preserve">Social and cultural factors </w:t>
      </w:r>
    </w:p>
    <w:p w14:paraId="7039D712" w14:textId="77777777" w:rsidR="00145317" w:rsidRDefault="00000000">
      <w:pPr>
        <w:rPr>
          <w:color w:val="36363D"/>
        </w:rPr>
      </w:pPr>
      <w:r>
        <w:rPr>
          <w:color w:val="36363D"/>
        </w:rPr>
        <w:t xml:space="preserve">Customers of Germany have started to give preference to sustainability and the premium segment. It has forced the company in order to invest more in EV segments. </w:t>
      </w:r>
    </w:p>
    <w:p w14:paraId="75FCD2C2" w14:textId="77777777" w:rsidR="00145317" w:rsidRDefault="00000000">
      <w:pPr>
        <w:rPr>
          <w:color w:val="36363D"/>
        </w:rPr>
      </w:pPr>
      <w:r>
        <w:rPr>
          <w:b/>
          <w:bCs/>
          <w:i/>
          <w:iCs/>
          <w:color w:val="36363D"/>
        </w:rPr>
        <w:t>Social</w:t>
      </w:r>
      <w:r>
        <w:rPr>
          <w:color w:val="36363D"/>
        </w:rPr>
        <w:t xml:space="preserve">: </w:t>
      </w:r>
    </w:p>
    <w:p w14:paraId="7F2E5B2D" w14:textId="77777777" w:rsidR="00145317" w:rsidRDefault="00000000">
      <w:pPr>
        <w:rPr>
          <w:color w:val="36363D"/>
        </w:rPr>
      </w:pPr>
      <w:r>
        <w:rPr>
          <w:color w:val="36363D"/>
        </w:rPr>
        <w:t xml:space="preserve">Unfavorable: rapid customer purchasing </w:t>
      </w:r>
      <w:proofErr w:type="spellStart"/>
      <w:r>
        <w:rPr>
          <w:color w:val="36363D"/>
        </w:rPr>
        <w:t>behaviour</w:t>
      </w:r>
      <w:proofErr w:type="spellEnd"/>
      <w:r>
        <w:rPr>
          <w:color w:val="36363D"/>
        </w:rPr>
        <w:t xml:space="preserve"> changes need continuous adoption. </w:t>
      </w:r>
    </w:p>
    <w:p w14:paraId="306CD38C" w14:textId="77777777" w:rsidR="00145317" w:rsidRDefault="00000000">
      <w:pPr>
        <w:rPr>
          <w:color w:val="36363D"/>
        </w:rPr>
      </w:pPr>
      <w:proofErr w:type="spellStart"/>
      <w:r>
        <w:rPr>
          <w:color w:val="36363D"/>
        </w:rPr>
        <w:t>Favourable</w:t>
      </w:r>
      <w:proofErr w:type="spellEnd"/>
      <w:r>
        <w:rPr>
          <w:color w:val="36363D"/>
        </w:rPr>
        <w:t xml:space="preserve">: Premium pricing range of the company links with customers, who look for status seeking buying. </w:t>
      </w:r>
    </w:p>
    <w:p w14:paraId="59FC619F" w14:textId="77777777" w:rsidR="00145317" w:rsidRDefault="00000000">
      <w:pPr>
        <w:rPr>
          <w:color w:val="36363D"/>
        </w:rPr>
      </w:pPr>
      <w:r>
        <w:rPr>
          <w:color w:val="36363D"/>
        </w:rPr>
        <w:t xml:space="preserve">Conversely, in China, a majority of customers have preferred brand prestige and digital assistance </w:t>
      </w:r>
      <w:r>
        <w:rPr>
          <w:b/>
          <w:bCs/>
          <w:color w:val="36363D"/>
        </w:rPr>
        <w:t>(Refer to Appendix 1)</w:t>
      </w:r>
      <w:r>
        <w:rPr>
          <w:color w:val="36363D"/>
        </w:rPr>
        <w:t xml:space="preserve">. It has indicated that the Chinese market is pretty much culturally adoptive over the period of time. </w:t>
      </w:r>
    </w:p>
    <w:p w14:paraId="423A00B4" w14:textId="77777777" w:rsidR="00145317" w:rsidRDefault="00000000">
      <w:pPr>
        <w:rPr>
          <w:color w:val="36363D"/>
        </w:rPr>
      </w:pPr>
      <w:r>
        <w:rPr>
          <w:b/>
          <w:bCs/>
          <w:i/>
          <w:iCs/>
          <w:color w:val="36363D"/>
        </w:rPr>
        <w:t>Social</w:t>
      </w:r>
      <w:r>
        <w:rPr>
          <w:color w:val="36363D"/>
        </w:rPr>
        <w:t xml:space="preserve">: </w:t>
      </w:r>
    </w:p>
    <w:p w14:paraId="4639E177" w14:textId="77777777" w:rsidR="00145317" w:rsidRDefault="00000000">
      <w:pPr>
        <w:rPr>
          <w:color w:val="36363D"/>
        </w:rPr>
      </w:pPr>
      <w:r>
        <w:rPr>
          <w:color w:val="36363D"/>
        </w:rPr>
        <w:t xml:space="preserve">Unfavorable: Low EV adoption rate has slowed down market penetration. </w:t>
      </w:r>
    </w:p>
    <w:p w14:paraId="358B7789" w14:textId="77777777" w:rsidR="00145317" w:rsidRDefault="00000000">
      <w:pPr>
        <w:rPr>
          <w:color w:val="36363D"/>
        </w:rPr>
      </w:pPr>
      <w:proofErr w:type="spellStart"/>
      <w:r>
        <w:rPr>
          <w:color w:val="36363D"/>
        </w:rPr>
        <w:t>Favourable</w:t>
      </w:r>
      <w:proofErr w:type="spellEnd"/>
      <w:r>
        <w:rPr>
          <w:color w:val="36363D"/>
        </w:rPr>
        <w:t xml:space="preserve">: Strong linkage between sustainability-focused customers and the engineering reputation of BMW. </w:t>
      </w:r>
    </w:p>
    <w:p w14:paraId="42758C6D" w14:textId="77777777" w:rsidR="00145317" w:rsidRDefault="00145317">
      <w:pPr>
        <w:rPr>
          <w:color w:val="36363D"/>
        </w:rPr>
      </w:pPr>
    </w:p>
    <w:p w14:paraId="3298FA47" w14:textId="77777777" w:rsidR="00145317" w:rsidRDefault="00000000">
      <w:pPr>
        <w:jc w:val="center"/>
        <w:rPr>
          <w:color w:val="36363D"/>
        </w:rPr>
      </w:pPr>
      <w:r>
        <w:rPr>
          <w:noProof/>
          <w:color w:val="36363D"/>
        </w:rPr>
        <w:lastRenderedPageBreak/>
        <w:drawing>
          <wp:inline distT="0" distB="0" distL="0" distR="0" wp14:anchorId="4C83AB70" wp14:editId="7254C6FE">
            <wp:extent cx="4557713" cy="3213772"/>
            <wp:effectExtent l="0" t="0" r="0" b="0"/>
            <wp:docPr id="1031"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2" cstate="print"/>
                    <a:srcRect/>
                    <a:stretch/>
                  </pic:blipFill>
                  <pic:spPr>
                    <a:xfrm>
                      <a:off x="0" y="0"/>
                      <a:ext cx="4557713" cy="3213772"/>
                    </a:xfrm>
                    <a:prstGeom prst="rect">
                      <a:avLst/>
                    </a:prstGeom>
                    <a:ln w="9525" cap="flat" cmpd="sng">
                      <a:solidFill>
                        <a:srgbClr val="000000"/>
                      </a:solidFill>
                      <a:prstDash val="solid"/>
                      <a:round/>
                      <a:headEnd type="none" w="med" len="med"/>
                      <a:tailEnd type="none" w="med" len="med"/>
                    </a:ln>
                  </pic:spPr>
                </pic:pic>
              </a:graphicData>
            </a:graphic>
          </wp:inline>
        </w:drawing>
      </w:r>
    </w:p>
    <w:p w14:paraId="31C656FA" w14:textId="77777777" w:rsidR="00145317" w:rsidRDefault="00000000">
      <w:pPr>
        <w:jc w:val="center"/>
        <w:rPr>
          <w:b/>
          <w:bCs/>
          <w:color w:val="36363D"/>
        </w:rPr>
      </w:pPr>
      <w:r>
        <w:rPr>
          <w:b/>
          <w:bCs/>
          <w:color w:val="36363D"/>
        </w:rPr>
        <w:t xml:space="preserve">Figure 5: production EVs in China </w:t>
      </w:r>
    </w:p>
    <w:p w14:paraId="21037EDA" w14:textId="77777777" w:rsidR="00145317" w:rsidRDefault="00000000">
      <w:pPr>
        <w:jc w:val="center"/>
        <w:rPr>
          <w:color w:val="36363D"/>
        </w:rPr>
      </w:pPr>
      <w:r>
        <w:rPr>
          <w:color w:val="36363D"/>
        </w:rPr>
        <w:t>(Source: IEA, 2025)</w:t>
      </w:r>
    </w:p>
    <w:p w14:paraId="1E26365B" w14:textId="77777777" w:rsidR="00145317" w:rsidRDefault="00000000">
      <w:pPr>
        <w:rPr>
          <w:b/>
          <w:bCs/>
          <w:color w:val="36363D"/>
        </w:rPr>
      </w:pPr>
      <w:r>
        <w:rPr>
          <w:b/>
          <w:bCs/>
          <w:color w:val="36363D"/>
        </w:rPr>
        <w:t>Comparison of cultural contexts between Germany and China</w:t>
      </w:r>
      <w:r>
        <w:rPr>
          <w:color w:val="36363D"/>
        </w:rPr>
        <w:t xml:space="preserve"> </w:t>
      </w:r>
      <w:r>
        <w:rPr>
          <w:b/>
          <w:bCs/>
          <w:color w:val="36363D"/>
        </w:rPr>
        <w:t>impact on BMW</w:t>
      </w:r>
    </w:p>
    <w:p w14:paraId="3B000DA3" w14:textId="77777777" w:rsidR="00145317" w:rsidRDefault="00000000">
      <w:pPr>
        <w:jc w:val="center"/>
        <w:rPr>
          <w:color w:val="36363D"/>
        </w:rPr>
      </w:pPr>
      <w:r>
        <w:rPr>
          <w:noProof/>
          <w:color w:val="36363D"/>
        </w:rPr>
        <w:drawing>
          <wp:inline distT="0" distB="0" distL="0" distR="0" wp14:anchorId="39630046" wp14:editId="260E5CF7">
            <wp:extent cx="4910138" cy="1896383"/>
            <wp:effectExtent l="0" t="0" r="0" b="0"/>
            <wp:docPr id="1032"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3" cstate="print"/>
                    <a:srcRect/>
                    <a:stretch/>
                  </pic:blipFill>
                  <pic:spPr>
                    <a:xfrm>
                      <a:off x="0" y="0"/>
                      <a:ext cx="4910138" cy="1896383"/>
                    </a:xfrm>
                    <a:prstGeom prst="rect">
                      <a:avLst/>
                    </a:prstGeom>
                    <a:ln w="9525" cap="flat" cmpd="sng">
                      <a:solidFill>
                        <a:srgbClr val="000000"/>
                      </a:solidFill>
                      <a:prstDash val="solid"/>
                      <a:round/>
                      <a:headEnd type="none" w="med" len="med"/>
                      <a:tailEnd type="none" w="med" len="med"/>
                    </a:ln>
                  </pic:spPr>
                </pic:pic>
              </a:graphicData>
            </a:graphic>
          </wp:inline>
        </w:drawing>
      </w:r>
    </w:p>
    <w:p w14:paraId="0C17F21F" w14:textId="77777777" w:rsidR="00145317" w:rsidRDefault="00000000">
      <w:pPr>
        <w:jc w:val="center"/>
        <w:rPr>
          <w:b/>
          <w:bCs/>
          <w:color w:val="36363D"/>
        </w:rPr>
      </w:pPr>
      <w:r>
        <w:rPr>
          <w:b/>
          <w:bCs/>
          <w:color w:val="36363D"/>
        </w:rPr>
        <w:t xml:space="preserve">Figure 6: Cultural Comparison Germany vs China </w:t>
      </w:r>
    </w:p>
    <w:p w14:paraId="0DB042D1" w14:textId="77777777" w:rsidR="00145317" w:rsidRDefault="00000000">
      <w:pPr>
        <w:jc w:val="center"/>
        <w:rPr>
          <w:b/>
          <w:bCs/>
          <w:color w:val="36363D"/>
        </w:rPr>
      </w:pPr>
      <w:r>
        <w:rPr>
          <w:color w:val="36363D"/>
        </w:rPr>
        <w:t>(Source: The Culture Factor Group, 2020)</w:t>
      </w:r>
    </w:p>
    <w:p w14:paraId="3DFFFE34" w14:textId="77777777" w:rsidR="00145317" w:rsidRDefault="00000000">
      <w:pPr>
        <w:rPr>
          <w:b/>
          <w:bCs/>
          <w:color w:val="36363D"/>
        </w:rPr>
      </w:pPr>
      <w:r>
        <w:rPr>
          <w:b/>
          <w:bCs/>
          <w:color w:val="36363D"/>
        </w:rPr>
        <w:t>Power distance</w:t>
      </w:r>
    </w:p>
    <w:p w14:paraId="20C7E629" w14:textId="77777777" w:rsidR="00145317" w:rsidRDefault="00000000">
      <w:pPr>
        <w:rPr>
          <w:color w:val="36363D"/>
        </w:rPr>
      </w:pPr>
      <w:r>
        <w:rPr>
          <w:color w:val="36363D"/>
        </w:rPr>
        <w:t xml:space="preserve">Comparatively low Power distance in Germany suggests that organizational structure in Germany has remained moderate (The Culture Factor Group, 2020). Here, a majority of employees prefer accountability, flatter management and communication at the same time. </w:t>
      </w:r>
      <w:r>
        <w:rPr>
          <w:b/>
          <w:bCs/>
          <w:color w:val="36363D"/>
        </w:rPr>
        <w:t xml:space="preserve"> </w:t>
      </w:r>
      <w:r>
        <w:rPr>
          <w:color w:val="36363D"/>
        </w:rPr>
        <w:t xml:space="preserve">In terms of BMW, it supports cross-function group management, collaborative creativity &amp; innovation as well as employee empowerment in a significant way. By contrast, Reuters, (2025) indicated that China’s </w:t>
      </w:r>
      <w:r>
        <w:rPr>
          <w:color w:val="36363D"/>
        </w:rPr>
        <w:lastRenderedPageBreak/>
        <w:t xml:space="preserve">power distance level is much higher than Germany. It suggests a certain range of preference for strong organizational structure and </w:t>
      </w:r>
      <w:proofErr w:type="spellStart"/>
      <w:r>
        <w:rPr>
          <w:color w:val="36363D"/>
        </w:rPr>
        <w:t>centralised</w:t>
      </w:r>
      <w:proofErr w:type="spellEnd"/>
      <w:r>
        <w:rPr>
          <w:color w:val="36363D"/>
        </w:rPr>
        <w:t xml:space="preserve"> decision making (The Culture Factor Group, 2020). In operation in the Chinese market, the management of BMW must confirm that their decisions should respect local authority as well as seniority </w:t>
      </w:r>
      <w:r>
        <w:rPr>
          <w:b/>
          <w:bCs/>
          <w:color w:val="36363D"/>
        </w:rPr>
        <w:t>(Refer to Appendix 2)</w:t>
      </w:r>
      <w:r>
        <w:rPr>
          <w:color w:val="36363D"/>
        </w:rPr>
        <w:t xml:space="preserve">. In the context of this, the company must make sure that the local leadership mindset must comply with those expectations and preferences. </w:t>
      </w:r>
    </w:p>
    <w:p w14:paraId="2FD5817F" w14:textId="77777777" w:rsidR="00145317" w:rsidRDefault="00000000">
      <w:pPr>
        <w:rPr>
          <w:b/>
          <w:bCs/>
          <w:color w:val="36363D"/>
        </w:rPr>
      </w:pPr>
      <w:r>
        <w:rPr>
          <w:b/>
          <w:bCs/>
          <w:color w:val="36363D"/>
        </w:rPr>
        <w:t xml:space="preserve">Individualism vs collectivism </w:t>
      </w:r>
    </w:p>
    <w:p w14:paraId="2CD5AD5E" w14:textId="77777777" w:rsidR="00145317" w:rsidRDefault="00000000">
      <w:pPr>
        <w:rPr>
          <w:color w:val="36363D"/>
        </w:rPr>
      </w:pPr>
      <w:r>
        <w:rPr>
          <w:color w:val="36363D"/>
        </w:rPr>
        <w:t xml:space="preserve">High individualism of Germany means employees have been influenced by autonomy, personal achievements and individuals’ roles and responsibility (The Culture Factor Group, 2020). In the context of this, the company should promote individual innovation by acknowledging personal contributions. Whereas, low individuals in China means, employees expect group harmony rather than individual responsibility </w:t>
      </w:r>
      <w:r>
        <w:rPr>
          <w:b/>
          <w:bCs/>
          <w:color w:val="36363D"/>
        </w:rPr>
        <w:t>(Refer to Appendix 2)</w:t>
      </w:r>
      <w:r>
        <w:rPr>
          <w:color w:val="36363D"/>
        </w:rPr>
        <w:t xml:space="preserve">. Therefore, it can be said that BMW and its business growth in China will rely on creating team-oriented incentives (The Culture Factor Group, 2020). On the other hand, BMW can emphasize community and brand-as-status within a team instead of individual ownerships. </w:t>
      </w:r>
    </w:p>
    <w:p w14:paraId="1C68CCE3" w14:textId="77777777" w:rsidR="00145317" w:rsidRDefault="00000000">
      <w:pPr>
        <w:rPr>
          <w:b/>
          <w:bCs/>
          <w:color w:val="36363D"/>
        </w:rPr>
      </w:pPr>
      <w:r>
        <w:rPr>
          <w:b/>
          <w:bCs/>
          <w:color w:val="36363D"/>
        </w:rPr>
        <w:t xml:space="preserve">Masculinity </w:t>
      </w:r>
    </w:p>
    <w:p w14:paraId="7B88DCDB" w14:textId="77777777" w:rsidR="00145317" w:rsidRDefault="00000000">
      <w:pPr>
        <w:rPr>
          <w:color w:val="36363D"/>
        </w:rPr>
      </w:pPr>
      <w:r>
        <w:rPr>
          <w:color w:val="36363D"/>
        </w:rPr>
        <w:t xml:space="preserve">Masculinity scores for Germany and China are high, suggesting both nations emphasize success, achievement and competition </w:t>
      </w:r>
      <w:r>
        <w:rPr>
          <w:b/>
          <w:bCs/>
          <w:color w:val="36363D"/>
        </w:rPr>
        <w:t>(Refer to Appendix 2)</w:t>
      </w:r>
      <w:r>
        <w:rPr>
          <w:color w:val="36363D"/>
        </w:rPr>
        <w:t xml:space="preserve">. It will be a plus point for the management of BMW since premium models usually operate through status and competitive markets (The Culture Factor Group, 2020). In Germany, this cultural context promotes premium positioning of the company, whereas, in China, the similar value demonstrates Chinese customers prefer high-status companies (The Culture Factor Group, 2020). Therefore, it can be said that the management of this company must invest in technology, performance and long-term success in both German and Chinese markets. </w:t>
      </w:r>
    </w:p>
    <w:p w14:paraId="4C8DA6D5" w14:textId="77777777" w:rsidR="00145317" w:rsidRDefault="00000000">
      <w:pPr>
        <w:rPr>
          <w:b/>
          <w:bCs/>
          <w:color w:val="36363D"/>
        </w:rPr>
      </w:pPr>
      <w:r>
        <w:rPr>
          <w:b/>
          <w:bCs/>
          <w:color w:val="36363D"/>
        </w:rPr>
        <w:t>Uncertainty avoidance</w:t>
      </w:r>
    </w:p>
    <w:p w14:paraId="71461B28" w14:textId="77777777" w:rsidR="00145317" w:rsidRDefault="00000000">
      <w:pPr>
        <w:rPr>
          <w:color w:val="36363D"/>
        </w:rPr>
      </w:pPr>
      <w:r>
        <w:rPr>
          <w:color w:val="36363D"/>
        </w:rPr>
        <w:t xml:space="preserve">Talking about Germany, Uncertainty avoidance scores are moderately high in Germany. It means, people give value to structure, systematic planning and clear regulations. In terms of BMW, since Germany has a remaining key manufacturing base, it supports proper planning and formal processes </w:t>
      </w:r>
      <w:r>
        <w:rPr>
          <w:b/>
          <w:bCs/>
          <w:color w:val="36363D"/>
        </w:rPr>
        <w:t>(Refer to Appendix 2)</w:t>
      </w:r>
      <w:r>
        <w:rPr>
          <w:color w:val="36363D"/>
        </w:rPr>
        <w:t xml:space="preserve">. It will also influence the overall brand reputation of Germany, especially in terms of designing and engineering at the same time (The Culture Factor Group, </w:t>
      </w:r>
      <w:r>
        <w:rPr>
          <w:color w:val="36363D"/>
        </w:rPr>
        <w:lastRenderedPageBreak/>
        <w:t xml:space="preserve">2020). On the other hand, in China, uncertainty avoidance value is comparatively low. It means, the Chinese market prefers rapid adoption, where people are comfortable to handle risks. </w:t>
      </w:r>
    </w:p>
    <w:p w14:paraId="298CCF4F" w14:textId="77777777" w:rsidR="00145317" w:rsidRDefault="00000000">
      <w:pPr>
        <w:rPr>
          <w:b/>
          <w:bCs/>
          <w:color w:val="36363D"/>
        </w:rPr>
      </w:pPr>
      <w:r>
        <w:rPr>
          <w:b/>
          <w:bCs/>
          <w:color w:val="36363D"/>
        </w:rPr>
        <w:t xml:space="preserve">Long-term orientation </w:t>
      </w:r>
    </w:p>
    <w:p w14:paraId="19F9D441" w14:textId="77777777" w:rsidR="00145317" w:rsidRDefault="00000000">
      <w:pPr>
        <w:rPr>
          <w:color w:val="36363D"/>
        </w:rPr>
      </w:pPr>
      <w:r>
        <w:rPr>
          <w:color w:val="36363D"/>
        </w:rPr>
        <w:t xml:space="preserve">Germany has lower Long-term orientation marks, where culture prefers short-term orientation. It means Germany values present quality as well as engineering legacy. On the other hand, China has a higher Long-term orientation score </w:t>
      </w:r>
      <w:r>
        <w:rPr>
          <w:b/>
          <w:bCs/>
          <w:color w:val="36363D"/>
        </w:rPr>
        <w:t>(Refer to Appendix 2)</w:t>
      </w:r>
      <w:r>
        <w:rPr>
          <w:color w:val="36363D"/>
        </w:rPr>
        <w:t xml:space="preserve">. It means that Chinese society gives value to investing for the future by adopting local traditions (The Culture Factor Group, 2020). It means, for success in the Chinese market, the management of BMW may have to shift from their traditional and formal marketing process towards local culture and feature-based designing. </w:t>
      </w:r>
    </w:p>
    <w:p w14:paraId="20509130" w14:textId="77777777" w:rsidR="00145317" w:rsidRDefault="00000000">
      <w:pPr>
        <w:rPr>
          <w:b/>
          <w:bCs/>
          <w:color w:val="36363D"/>
        </w:rPr>
      </w:pPr>
      <w:r>
        <w:rPr>
          <w:b/>
          <w:bCs/>
          <w:color w:val="36363D"/>
        </w:rPr>
        <w:t xml:space="preserve">Advantages of Hofstede’s Model </w:t>
      </w:r>
    </w:p>
    <w:p w14:paraId="4DDEB488" w14:textId="77777777" w:rsidR="00145317" w:rsidRDefault="00000000">
      <w:pPr>
        <w:rPr>
          <w:color w:val="36363D"/>
        </w:rPr>
      </w:pPr>
      <w:r>
        <w:rPr>
          <w:color w:val="36363D"/>
        </w:rPr>
        <w:t xml:space="preserve">The Hofstede Model provides measurable scores for every dimension such as Power Distance, Individualism. In this way, it can make it easier for </w:t>
      </w:r>
      <w:proofErr w:type="spellStart"/>
      <w:r>
        <w:rPr>
          <w:color w:val="36363D"/>
        </w:rPr>
        <w:t>organisations</w:t>
      </w:r>
      <w:proofErr w:type="spellEnd"/>
      <w:r>
        <w:rPr>
          <w:color w:val="36363D"/>
        </w:rPr>
        <w:t xml:space="preserve"> to compare markets in different countries in a systematic way. It helps companies like BMW to leverage their marketing as well as management strategies for different market regions. Apart from these, this model can be used in global marketing, cross-cultural management, Human Resource Management and many more. Therefore, its </w:t>
      </w:r>
      <w:proofErr w:type="gramStart"/>
      <w:r>
        <w:rPr>
          <w:color w:val="36363D"/>
        </w:rPr>
        <w:t>long standing</w:t>
      </w:r>
      <w:proofErr w:type="gramEnd"/>
      <w:r>
        <w:rPr>
          <w:color w:val="36363D"/>
        </w:rPr>
        <w:t xml:space="preserve"> uses suggest companies can be dependent on a common model that is familiar to both multinational </w:t>
      </w:r>
      <w:proofErr w:type="spellStart"/>
      <w:r>
        <w:rPr>
          <w:color w:val="36363D"/>
        </w:rPr>
        <w:t>organisations</w:t>
      </w:r>
      <w:proofErr w:type="spellEnd"/>
      <w:r>
        <w:rPr>
          <w:color w:val="36363D"/>
        </w:rPr>
        <w:t xml:space="preserve"> and academic projects.</w:t>
      </w:r>
    </w:p>
    <w:p w14:paraId="73C093EE" w14:textId="77777777" w:rsidR="00145317" w:rsidRDefault="00000000">
      <w:pPr>
        <w:rPr>
          <w:b/>
          <w:bCs/>
          <w:color w:val="36363D"/>
        </w:rPr>
      </w:pPr>
      <w:r>
        <w:rPr>
          <w:b/>
          <w:bCs/>
          <w:color w:val="36363D"/>
        </w:rPr>
        <w:t xml:space="preserve">Disadvantages of Hofstede’s Model </w:t>
      </w:r>
    </w:p>
    <w:p w14:paraId="3DF7F916" w14:textId="77777777" w:rsidR="00145317" w:rsidRDefault="00000000">
      <w:pPr>
        <w:rPr>
          <w:color w:val="36363D"/>
        </w:rPr>
      </w:pPr>
      <w:r>
        <w:rPr>
          <w:color w:val="36363D"/>
        </w:rPr>
        <w:t xml:space="preserve">The principles of the Hofstede Model treat countries as culturally uniform and can reinforce stereotypes. It overlooks within-nation cultural diversity, which is particularly difficult for large markets like China where local variation is immense. On the other hand, original data of this model emerged from IBM, 1970, questioning </w:t>
      </w:r>
      <w:proofErr w:type="spellStart"/>
      <w:r>
        <w:rPr>
          <w:color w:val="36363D"/>
        </w:rPr>
        <w:t>generalisability</w:t>
      </w:r>
      <w:proofErr w:type="spellEnd"/>
      <w:r>
        <w:rPr>
          <w:color w:val="36363D"/>
        </w:rPr>
        <w:t xml:space="preserve">. Modern societies have evolved significantly from time to time. Thus, it made data very outdated as well as irrelevant to the recent contexts. Last but not least, this model concentrates only on countries' culture while overlooking </w:t>
      </w:r>
      <w:proofErr w:type="spellStart"/>
      <w:r>
        <w:rPr>
          <w:color w:val="36363D"/>
        </w:rPr>
        <w:t>organisational</w:t>
      </w:r>
      <w:proofErr w:type="spellEnd"/>
      <w:r>
        <w:rPr>
          <w:color w:val="36363D"/>
        </w:rPr>
        <w:t xml:space="preserve"> culture and personal values. The operation of BMW in the Chinese market can follow corporate culture that differs from local cultural expectations.</w:t>
      </w:r>
    </w:p>
    <w:p w14:paraId="6D1BA2EC" w14:textId="77777777" w:rsidR="00145317" w:rsidRDefault="00000000">
      <w:pPr>
        <w:pStyle w:val="Heading1"/>
        <w:rPr>
          <w:color w:val="36363D"/>
        </w:rPr>
      </w:pPr>
      <w:bookmarkStart w:id="3" w:name="_Toc216537523"/>
      <w:r>
        <w:rPr>
          <w:color w:val="36363D"/>
        </w:rPr>
        <w:t>Comparison of Brand’s STP strategies in Country A and Country B</w:t>
      </w:r>
      <w:bookmarkEnd w:id="3"/>
    </w:p>
    <w:p w14:paraId="58462115" w14:textId="77777777" w:rsidR="00145317" w:rsidRDefault="00000000">
      <w:pPr>
        <w:rPr>
          <w:b/>
          <w:bCs/>
          <w:color w:val="36363D"/>
        </w:rPr>
      </w:pPr>
      <w:r>
        <w:rPr>
          <w:b/>
          <w:bCs/>
          <w:color w:val="36363D"/>
        </w:rPr>
        <w:t xml:space="preserve">STP strategies analysis in the context of Germany </w:t>
      </w:r>
    </w:p>
    <w:p w14:paraId="15700B75" w14:textId="77777777" w:rsidR="00145317" w:rsidRDefault="00000000">
      <w:pPr>
        <w:rPr>
          <w:b/>
          <w:bCs/>
          <w:color w:val="36363D"/>
        </w:rPr>
      </w:pPr>
      <w:r>
        <w:rPr>
          <w:b/>
          <w:bCs/>
          <w:color w:val="36363D"/>
        </w:rPr>
        <w:t xml:space="preserve">Segmentation </w:t>
      </w:r>
    </w:p>
    <w:p w14:paraId="06743F67" w14:textId="77777777" w:rsidR="00145317" w:rsidRDefault="00000000">
      <w:pPr>
        <w:rPr>
          <w:color w:val="36363D"/>
        </w:rPr>
      </w:pPr>
      <w:r>
        <w:rPr>
          <w:color w:val="36363D"/>
        </w:rPr>
        <w:lastRenderedPageBreak/>
        <w:t xml:space="preserve">It has been seen that, over the period, demographic factors and psychographic factors have combinedly shaped engineering as well as brand heritage in Germany. For example, Girolamo, (2024), stated that eco-aware customers, middle-aged customers, tech-savvy buyers have underlined brand heritage and engineering in the German market at the same time. On the other hand, talking about product segment, premium models including </w:t>
      </w:r>
      <w:proofErr w:type="gramStart"/>
      <w:r>
        <w:rPr>
          <w:color w:val="36363D"/>
        </w:rPr>
        <w:t>ICE  X</w:t>
      </w:r>
      <w:proofErr w:type="gramEnd"/>
      <w:r>
        <w:rPr>
          <w:color w:val="36363D"/>
        </w:rPr>
        <w:t xml:space="preserve"> Series, BEV segments and plug-in hybrids have been occupied in the premium and sustainable vehicle segments in the German Market. </w:t>
      </w:r>
    </w:p>
    <w:p w14:paraId="34B1193A" w14:textId="77777777" w:rsidR="00145317" w:rsidRDefault="00000000">
      <w:pPr>
        <w:rPr>
          <w:b/>
          <w:bCs/>
          <w:color w:val="36363D"/>
        </w:rPr>
      </w:pPr>
      <w:r>
        <w:rPr>
          <w:b/>
          <w:bCs/>
          <w:color w:val="36363D"/>
        </w:rPr>
        <w:t xml:space="preserve">Targeting </w:t>
      </w:r>
    </w:p>
    <w:p w14:paraId="09219280" w14:textId="77777777" w:rsidR="00145317" w:rsidRDefault="00000000">
      <w:pPr>
        <w:rPr>
          <w:color w:val="36363D"/>
        </w:rPr>
      </w:pPr>
      <w:r>
        <w:rPr>
          <w:color w:val="36363D"/>
        </w:rPr>
        <w:t xml:space="preserve">BMW has targeted customers who want engineering quality and high performance. Apart from these, since customers have started to give value to eco-conscious and sustainable models, the company has heavily invested in electrified models in the recent period of time (Waldersee, 2025). Furthermore, the management of BMW have targeted corporate buyers while demand has declined in Germany, (5.3% sales margin down in Germany). </w:t>
      </w:r>
    </w:p>
    <w:p w14:paraId="67FDF677" w14:textId="77777777" w:rsidR="00145317" w:rsidRDefault="00000000">
      <w:pPr>
        <w:rPr>
          <w:b/>
          <w:bCs/>
          <w:color w:val="36363D"/>
        </w:rPr>
      </w:pPr>
      <w:r>
        <w:rPr>
          <w:b/>
          <w:bCs/>
          <w:color w:val="36363D"/>
        </w:rPr>
        <w:t xml:space="preserve">Positioning </w:t>
      </w:r>
    </w:p>
    <w:p w14:paraId="14E51564" w14:textId="77777777" w:rsidR="00145317" w:rsidRDefault="00000000">
      <w:pPr>
        <w:rPr>
          <w:color w:val="36363D"/>
        </w:rPr>
      </w:pPr>
      <w:r>
        <w:rPr>
          <w:color w:val="36363D"/>
        </w:rPr>
        <w:t xml:space="preserve">BMW and its management have decided to maintain German heritage by leveraging engineering and designing systems from time to time. Apart from these, marketing emphasizes driving experience, craftsmanship and trusted after-sale service from the company’s side in Germany (BMW Group Report, 2024). </w:t>
      </w:r>
    </w:p>
    <w:p w14:paraId="33724EDB" w14:textId="77777777" w:rsidR="00145317" w:rsidRDefault="00000000">
      <w:pPr>
        <w:rPr>
          <w:b/>
          <w:bCs/>
          <w:color w:val="36363D"/>
        </w:rPr>
      </w:pPr>
      <w:r>
        <w:rPr>
          <w:b/>
          <w:bCs/>
          <w:color w:val="36363D"/>
        </w:rPr>
        <w:t xml:space="preserve">STP strategies analysis in the context of China </w:t>
      </w:r>
    </w:p>
    <w:p w14:paraId="434803DF" w14:textId="77777777" w:rsidR="00145317" w:rsidRDefault="00000000">
      <w:pPr>
        <w:rPr>
          <w:b/>
          <w:bCs/>
          <w:color w:val="36363D"/>
        </w:rPr>
      </w:pPr>
      <w:r>
        <w:rPr>
          <w:b/>
          <w:bCs/>
          <w:color w:val="36363D"/>
        </w:rPr>
        <w:t xml:space="preserve">Segmentation </w:t>
      </w:r>
    </w:p>
    <w:p w14:paraId="3CC95376" w14:textId="77777777" w:rsidR="00145317" w:rsidRDefault="00000000">
      <w:pPr>
        <w:rPr>
          <w:color w:val="36363D"/>
        </w:rPr>
      </w:pPr>
      <w:r>
        <w:rPr>
          <w:color w:val="36363D"/>
        </w:rPr>
        <w:t xml:space="preserve">The China market can be considered as one of the fastest growing markets. Young customers, tech-savvy people, status-focused clients have given a certain range of value to connectivity. Bekker (2025), stated that China is one of the largest individual vehicle markets for BMW in the recent period of time. During FY2024, China occupied 29.2% of the total BMW vehicle sales (Carlier, 2024b). On the other hand, recently the Chinese government has shown enough support for EVs and New Energy Vehicles (NEVs) in the China market. </w:t>
      </w:r>
    </w:p>
    <w:p w14:paraId="12939A5B" w14:textId="77777777" w:rsidR="00145317" w:rsidRDefault="00000000">
      <w:pPr>
        <w:rPr>
          <w:b/>
          <w:bCs/>
          <w:color w:val="36363D"/>
        </w:rPr>
      </w:pPr>
      <w:r>
        <w:rPr>
          <w:b/>
          <w:bCs/>
          <w:color w:val="36363D"/>
        </w:rPr>
        <w:t xml:space="preserve">Targeting </w:t>
      </w:r>
    </w:p>
    <w:p w14:paraId="43954949" w14:textId="77777777" w:rsidR="00145317" w:rsidRDefault="00000000">
      <w:pPr>
        <w:rPr>
          <w:color w:val="36363D"/>
        </w:rPr>
      </w:pPr>
      <w:r>
        <w:rPr>
          <w:color w:val="36363D"/>
        </w:rPr>
        <w:t xml:space="preserve">In the Chinese market, the key customer targets of BMW are NEV adopters, tech-savvy customers and middle to upper class customers who will value both brand prestige and digital assistance (Porters Five Forces, 2025). The management BMW has aggressively targeted customers with digital features and localized models through local partnerships and joint ventures. </w:t>
      </w:r>
    </w:p>
    <w:p w14:paraId="51294026" w14:textId="77777777" w:rsidR="00145317" w:rsidRDefault="00000000">
      <w:pPr>
        <w:rPr>
          <w:b/>
          <w:bCs/>
          <w:color w:val="36363D"/>
        </w:rPr>
      </w:pPr>
      <w:r>
        <w:rPr>
          <w:b/>
          <w:bCs/>
          <w:color w:val="36363D"/>
        </w:rPr>
        <w:lastRenderedPageBreak/>
        <w:t xml:space="preserve">Positioning </w:t>
      </w:r>
    </w:p>
    <w:p w14:paraId="368EC859" w14:textId="77777777" w:rsidR="00145317" w:rsidRDefault="00000000">
      <w:pPr>
        <w:rPr>
          <w:color w:val="36363D"/>
        </w:rPr>
      </w:pPr>
      <w:r>
        <w:rPr>
          <w:color w:val="36363D"/>
        </w:rPr>
        <w:t xml:space="preserve">The management of BMW has managed to place itself in the Chinese market as a status symbol, combining localized digital features with German engineering and designing process (BMW Group Report, 2024). From time to time, the company has managed to reinforce its market positioning by leveraging heavy local production as well as digital retail experience. The company has invested $2.8 Billion for Neue Klasse EVs. It shows that the company is investing heavily in EV segments in China (BMW Group Report, 2024). </w:t>
      </w:r>
    </w:p>
    <w:p w14:paraId="1EA8D04E" w14:textId="77777777" w:rsidR="00145317" w:rsidRDefault="00000000">
      <w:pPr>
        <w:rPr>
          <w:color w:val="36363D"/>
        </w:rPr>
      </w:pPr>
      <w:r>
        <w:rPr>
          <w:b/>
          <w:bCs/>
          <w:color w:val="36363D"/>
        </w:rPr>
        <w:t xml:space="preserve">STP strategies in the Context of Germany </w:t>
      </w: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75"/>
        <w:gridCol w:w="6285"/>
      </w:tblGrid>
      <w:tr w:rsidR="00145317" w14:paraId="3A52EF2B" w14:textId="77777777">
        <w:tc>
          <w:tcPr>
            <w:tcW w:w="3075" w:type="dxa"/>
            <w:tcMar>
              <w:top w:w="100" w:type="dxa"/>
              <w:left w:w="100" w:type="dxa"/>
              <w:bottom w:w="100" w:type="dxa"/>
              <w:right w:w="100" w:type="dxa"/>
            </w:tcMar>
          </w:tcPr>
          <w:p w14:paraId="4D4C0F3C" w14:textId="77777777" w:rsidR="00145317" w:rsidRDefault="00000000">
            <w:pPr>
              <w:widowControl w:val="0"/>
              <w:spacing w:line="240" w:lineRule="auto"/>
              <w:jc w:val="center"/>
              <w:rPr>
                <w:b/>
                <w:bCs/>
                <w:color w:val="36363D"/>
              </w:rPr>
            </w:pPr>
            <w:r>
              <w:rPr>
                <w:b/>
                <w:bCs/>
                <w:color w:val="36363D"/>
              </w:rPr>
              <w:t xml:space="preserve">Elements </w:t>
            </w:r>
          </w:p>
        </w:tc>
        <w:tc>
          <w:tcPr>
            <w:tcW w:w="6285" w:type="dxa"/>
            <w:tcMar>
              <w:top w:w="100" w:type="dxa"/>
              <w:left w:w="100" w:type="dxa"/>
              <w:bottom w:w="100" w:type="dxa"/>
              <w:right w:w="100" w:type="dxa"/>
            </w:tcMar>
          </w:tcPr>
          <w:p w14:paraId="79F154E6" w14:textId="77777777" w:rsidR="00145317" w:rsidRDefault="00000000">
            <w:pPr>
              <w:widowControl w:val="0"/>
              <w:spacing w:line="240" w:lineRule="auto"/>
              <w:jc w:val="center"/>
              <w:rPr>
                <w:b/>
                <w:bCs/>
                <w:color w:val="36363D"/>
              </w:rPr>
            </w:pPr>
            <w:r>
              <w:rPr>
                <w:b/>
                <w:bCs/>
                <w:color w:val="36363D"/>
              </w:rPr>
              <w:t xml:space="preserve">Strategies </w:t>
            </w:r>
          </w:p>
        </w:tc>
      </w:tr>
      <w:tr w:rsidR="00145317" w14:paraId="2B937E37" w14:textId="77777777">
        <w:tc>
          <w:tcPr>
            <w:tcW w:w="3075" w:type="dxa"/>
            <w:tcMar>
              <w:top w:w="100" w:type="dxa"/>
              <w:left w:w="100" w:type="dxa"/>
              <w:bottom w:w="100" w:type="dxa"/>
              <w:right w:w="100" w:type="dxa"/>
            </w:tcMar>
          </w:tcPr>
          <w:p w14:paraId="1AAE28F4" w14:textId="77777777" w:rsidR="00145317" w:rsidRDefault="00000000">
            <w:pPr>
              <w:widowControl w:val="0"/>
              <w:spacing w:line="240" w:lineRule="auto"/>
              <w:rPr>
                <w:color w:val="36363D"/>
              </w:rPr>
            </w:pPr>
            <w:r>
              <w:rPr>
                <w:color w:val="36363D"/>
              </w:rPr>
              <w:t xml:space="preserve">Segmentation </w:t>
            </w:r>
          </w:p>
        </w:tc>
        <w:tc>
          <w:tcPr>
            <w:tcW w:w="6285" w:type="dxa"/>
            <w:tcMar>
              <w:top w:w="100" w:type="dxa"/>
              <w:left w:w="100" w:type="dxa"/>
              <w:bottom w:w="100" w:type="dxa"/>
              <w:right w:w="100" w:type="dxa"/>
            </w:tcMar>
          </w:tcPr>
          <w:p w14:paraId="2665D46F" w14:textId="77777777" w:rsidR="00145317" w:rsidRDefault="00000000">
            <w:pPr>
              <w:rPr>
                <w:color w:val="36363D"/>
              </w:rPr>
            </w:pPr>
            <w:r>
              <w:rPr>
                <w:color w:val="36363D"/>
              </w:rPr>
              <w:t xml:space="preserve">Eco-aware customers, middle-aged customers, tech-savvy buyers have underlined brand heritage and engineering in the German market. </w:t>
            </w:r>
          </w:p>
        </w:tc>
      </w:tr>
      <w:tr w:rsidR="00145317" w14:paraId="310D6726" w14:textId="77777777">
        <w:tc>
          <w:tcPr>
            <w:tcW w:w="3075" w:type="dxa"/>
            <w:tcMar>
              <w:top w:w="100" w:type="dxa"/>
              <w:left w:w="100" w:type="dxa"/>
              <w:bottom w:w="100" w:type="dxa"/>
              <w:right w:w="100" w:type="dxa"/>
            </w:tcMar>
          </w:tcPr>
          <w:p w14:paraId="545DE04B" w14:textId="77777777" w:rsidR="00145317" w:rsidRDefault="00000000">
            <w:pPr>
              <w:widowControl w:val="0"/>
              <w:spacing w:line="240" w:lineRule="auto"/>
              <w:rPr>
                <w:color w:val="36363D"/>
              </w:rPr>
            </w:pPr>
            <w:r>
              <w:rPr>
                <w:color w:val="36363D"/>
              </w:rPr>
              <w:t xml:space="preserve">Targeting </w:t>
            </w:r>
          </w:p>
        </w:tc>
        <w:tc>
          <w:tcPr>
            <w:tcW w:w="6285" w:type="dxa"/>
            <w:tcMar>
              <w:top w:w="100" w:type="dxa"/>
              <w:left w:w="100" w:type="dxa"/>
              <w:bottom w:w="100" w:type="dxa"/>
              <w:right w:w="100" w:type="dxa"/>
            </w:tcMar>
          </w:tcPr>
          <w:p w14:paraId="30726EB2" w14:textId="77777777" w:rsidR="00145317" w:rsidRDefault="00000000">
            <w:pPr>
              <w:rPr>
                <w:color w:val="36363D"/>
              </w:rPr>
            </w:pPr>
            <w:r>
              <w:rPr>
                <w:color w:val="36363D"/>
              </w:rPr>
              <w:t>Customers have started to give value to eco-conscious and sustainable models. The company has heavily invested in electrified models in the recent period of time.</w:t>
            </w:r>
          </w:p>
        </w:tc>
      </w:tr>
      <w:tr w:rsidR="00145317" w14:paraId="53132855" w14:textId="77777777">
        <w:tc>
          <w:tcPr>
            <w:tcW w:w="3075" w:type="dxa"/>
            <w:tcMar>
              <w:top w:w="100" w:type="dxa"/>
              <w:left w:w="100" w:type="dxa"/>
              <w:bottom w:w="100" w:type="dxa"/>
              <w:right w:w="100" w:type="dxa"/>
            </w:tcMar>
          </w:tcPr>
          <w:p w14:paraId="6A3AF764" w14:textId="77777777" w:rsidR="00145317" w:rsidRDefault="00000000">
            <w:pPr>
              <w:widowControl w:val="0"/>
              <w:spacing w:line="240" w:lineRule="auto"/>
              <w:rPr>
                <w:color w:val="36363D"/>
              </w:rPr>
            </w:pPr>
            <w:r>
              <w:rPr>
                <w:color w:val="36363D"/>
              </w:rPr>
              <w:t xml:space="preserve">Positioning </w:t>
            </w:r>
          </w:p>
        </w:tc>
        <w:tc>
          <w:tcPr>
            <w:tcW w:w="6285" w:type="dxa"/>
            <w:tcMar>
              <w:top w:w="100" w:type="dxa"/>
              <w:left w:w="100" w:type="dxa"/>
              <w:bottom w:w="100" w:type="dxa"/>
              <w:right w:w="100" w:type="dxa"/>
            </w:tcMar>
          </w:tcPr>
          <w:p w14:paraId="7331A851" w14:textId="77777777" w:rsidR="00145317" w:rsidRDefault="00000000">
            <w:pPr>
              <w:rPr>
                <w:color w:val="36363D"/>
              </w:rPr>
            </w:pPr>
            <w:r>
              <w:rPr>
                <w:color w:val="36363D"/>
              </w:rPr>
              <w:t xml:space="preserve">Maintaining German heritage by leveraging engineering and designing systems. </w:t>
            </w:r>
          </w:p>
        </w:tc>
      </w:tr>
    </w:tbl>
    <w:p w14:paraId="20FF16ED" w14:textId="77777777" w:rsidR="00145317" w:rsidRDefault="00000000">
      <w:pPr>
        <w:jc w:val="center"/>
        <w:rPr>
          <w:color w:val="36363D"/>
        </w:rPr>
      </w:pPr>
      <w:r>
        <w:rPr>
          <w:color w:val="36363D"/>
        </w:rPr>
        <w:t>(Source: Self-created)</w:t>
      </w:r>
    </w:p>
    <w:p w14:paraId="751F57F6" w14:textId="77777777" w:rsidR="00145317" w:rsidRDefault="00000000">
      <w:pPr>
        <w:rPr>
          <w:b/>
          <w:bCs/>
          <w:color w:val="36363D"/>
        </w:rPr>
      </w:pPr>
      <w:r>
        <w:rPr>
          <w:b/>
          <w:bCs/>
          <w:color w:val="36363D"/>
        </w:rPr>
        <w:t xml:space="preserve">STP strategies in the Context of China </w:t>
      </w:r>
    </w:p>
    <w:p w14:paraId="4E7E7EB7" w14:textId="77777777" w:rsidR="00145317" w:rsidRDefault="00145317">
      <w:pPr>
        <w:rPr>
          <w:color w:val="36363D"/>
        </w:rPr>
      </w:pP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75"/>
        <w:gridCol w:w="6285"/>
      </w:tblGrid>
      <w:tr w:rsidR="00145317" w14:paraId="61E5C0F8" w14:textId="77777777">
        <w:tc>
          <w:tcPr>
            <w:tcW w:w="3075" w:type="dxa"/>
            <w:tcMar>
              <w:top w:w="100" w:type="dxa"/>
              <w:left w:w="100" w:type="dxa"/>
              <w:bottom w:w="100" w:type="dxa"/>
              <w:right w:w="100" w:type="dxa"/>
            </w:tcMar>
          </w:tcPr>
          <w:p w14:paraId="65D0002E" w14:textId="77777777" w:rsidR="00145317" w:rsidRDefault="00000000">
            <w:pPr>
              <w:widowControl w:val="0"/>
              <w:spacing w:line="240" w:lineRule="auto"/>
              <w:jc w:val="center"/>
              <w:rPr>
                <w:b/>
                <w:bCs/>
                <w:color w:val="36363D"/>
              </w:rPr>
            </w:pPr>
            <w:r>
              <w:rPr>
                <w:b/>
                <w:bCs/>
                <w:color w:val="36363D"/>
              </w:rPr>
              <w:t xml:space="preserve">Elements </w:t>
            </w:r>
          </w:p>
        </w:tc>
        <w:tc>
          <w:tcPr>
            <w:tcW w:w="6285" w:type="dxa"/>
            <w:tcMar>
              <w:top w:w="100" w:type="dxa"/>
              <w:left w:w="100" w:type="dxa"/>
              <w:bottom w:w="100" w:type="dxa"/>
              <w:right w:w="100" w:type="dxa"/>
            </w:tcMar>
          </w:tcPr>
          <w:p w14:paraId="77A3CC69" w14:textId="77777777" w:rsidR="00145317" w:rsidRDefault="00000000">
            <w:pPr>
              <w:widowControl w:val="0"/>
              <w:spacing w:line="240" w:lineRule="auto"/>
              <w:jc w:val="center"/>
              <w:rPr>
                <w:b/>
                <w:bCs/>
                <w:color w:val="36363D"/>
              </w:rPr>
            </w:pPr>
            <w:r>
              <w:rPr>
                <w:b/>
                <w:bCs/>
                <w:color w:val="36363D"/>
              </w:rPr>
              <w:t xml:space="preserve">Strategies </w:t>
            </w:r>
          </w:p>
        </w:tc>
      </w:tr>
      <w:tr w:rsidR="00145317" w14:paraId="374FA7F8" w14:textId="77777777">
        <w:tc>
          <w:tcPr>
            <w:tcW w:w="3075" w:type="dxa"/>
            <w:tcMar>
              <w:top w:w="100" w:type="dxa"/>
              <w:left w:w="100" w:type="dxa"/>
              <w:bottom w:w="100" w:type="dxa"/>
              <w:right w:w="100" w:type="dxa"/>
            </w:tcMar>
          </w:tcPr>
          <w:p w14:paraId="4628C86E" w14:textId="77777777" w:rsidR="00145317" w:rsidRDefault="00000000">
            <w:pPr>
              <w:widowControl w:val="0"/>
              <w:spacing w:line="240" w:lineRule="auto"/>
              <w:rPr>
                <w:color w:val="36363D"/>
              </w:rPr>
            </w:pPr>
            <w:r>
              <w:rPr>
                <w:color w:val="36363D"/>
              </w:rPr>
              <w:t xml:space="preserve">Segmentation </w:t>
            </w:r>
          </w:p>
        </w:tc>
        <w:tc>
          <w:tcPr>
            <w:tcW w:w="6285" w:type="dxa"/>
            <w:tcMar>
              <w:top w:w="100" w:type="dxa"/>
              <w:left w:w="100" w:type="dxa"/>
              <w:bottom w:w="100" w:type="dxa"/>
              <w:right w:w="100" w:type="dxa"/>
            </w:tcMar>
          </w:tcPr>
          <w:p w14:paraId="259DF1BD" w14:textId="77777777" w:rsidR="00145317" w:rsidRDefault="00000000">
            <w:pPr>
              <w:rPr>
                <w:color w:val="36363D"/>
              </w:rPr>
            </w:pPr>
            <w:r>
              <w:rPr>
                <w:color w:val="36363D"/>
              </w:rPr>
              <w:t xml:space="preserve">Young customers, tech-savvy people, status-focused clients have given a certain range of value to connectivity. </w:t>
            </w:r>
          </w:p>
        </w:tc>
      </w:tr>
      <w:tr w:rsidR="00145317" w14:paraId="14668BA8" w14:textId="77777777">
        <w:tc>
          <w:tcPr>
            <w:tcW w:w="3075" w:type="dxa"/>
            <w:tcMar>
              <w:top w:w="100" w:type="dxa"/>
              <w:left w:w="100" w:type="dxa"/>
              <w:bottom w:w="100" w:type="dxa"/>
              <w:right w:w="100" w:type="dxa"/>
            </w:tcMar>
          </w:tcPr>
          <w:p w14:paraId="05EB9370" w14:textId="77777777" w:rsidR="00145317" w:rsidRDefault="00000000">
            <w:pPr>
              <w:widowControl w:val="0"/>
              <w:spacing w:line="240" w:lineRule="auto"/>
              <w:rPr>
                <w:color w:val="36363D"/>
              </w:rPr>
            </w:pPr>
            <w:r>
              <w:rPr>
                <w:color w:val="36363D"/>
              </w:rPr>
              <w:t xml:space="preserve">Targeting </w:t>
            </w:r>
          </w:p>
        </w:tc>
        <w:tc>
          <w:tcPr>
            <w:tcW w:w="6285" w:type="dxa"/>
            <w:tcMar>
              <w:top w:w="100" w:type="dxa"/>
              <w:left w:w="100" w:type="dxa"/>
              <w:bottom w:w="100" w:type="dxa"/>
              <w:right w:w="100" w:type="dxa"/>
            </w:tcMar>
          </w:tcPr>
          <w:p w14:paraId="3983E7F6" w14:textId="77777777" w:rsidR="00145317" w:rsidRDefault="00000000">
            <w:pPr>
              <w:rPr>
                <w:color w:val="36363D"/>
              </w:rPr>
            </w:pPr>
            <w:r>
              <w:rPr>
                <w:color w:val="36363D"/>
              </w:rPr>
              <w:t>The key customer targets of BMW are NEV adopters, tech-savvy customers and middle to upper class customers who will value both brand prestige and digital assistance</w:t>
            </w:r>
          </w:p>
        </w:tc>
      </w:tr>
      <w:tr w:rsidR="00145317" w14:paraId="37DC819A" w14:textId="77777777">
        <w:tc>
          <w:tcPr>
            <w:tcW w:w="3075" w:type="dxa"/>
            <w:tcMar>
              <w:top w:w="100" w:type="dxa"/>
              <w:left w:w="100" w:type="dxa"/>
              <w:bottom w:w="100" w:type="dxa"/>
              <w:right w:w="100" w:type="dxa"/>
            </w:tcMar>
          </w:tcPr>
          <w:p w14:paraId="3D0863DA" w14:textId="77777777" w:rsidR="00145317" w:rsidRDefault="00000000">
            <w:pPr>
              <w:widowControl w:val="0"/>
              <w:spacing w:line="240" w:lineRule="auto"/>
              <w:rPr>
                <w:color w:val="36363D"/>
              </w:rPr>
            </w:pPr>
            <w:r>
              <w:rPr>
                <w:color w:val="36363D"/>
              </w:rPr>
              <w:lastRenderedPageBreak/>
              <w:t xml:space="preserve">Positioning </w:t>
            </w:r>
          </w:p>
        </w:tc>
        <w:tc>
          <w:tcPr>
            <w:tcW w:w="6285" w:type="dxa"/>
            <w:tcMar>
              <w:top w:w="100" w:type="dxa"/>
              <w:left w:w="100" w:type="dxa"/>
              <w:bottom w:w="100" w:type="dxa"/>
              <w:right w:w="100" w:type="dxa"/>
            </w:tcMar>
          </w:tcPr>
          <w:p w14:paraId="05EB8867" w14:textId="77777777" w:rsidR="00145317" w:rsidRDefault="00000000">
            <w:pPr>
              <w:rPr>
                <w:color w:val="36363D"/>
              </w:rPr>
            </w:pPr>
            <w:r>
              <w:rPr>
                <w:color w:val="36363D"/>
              </w:rPr>
              <w:t xml:space="preserve">BMW has managed to reinforce its market positioning by leveraging heavy local production as well as digital retail experience. </w:t>
            </w:r>
          </w:p>
        </w:tc>
      </w:tr>
    </w:tbl>
    <w:p w14:paraId="2164D4E7" w14:textId="77777777" w:rsidR="00145317" w:rsidRDefault="00000000">
      <w:pPr>
        <w:jc w:val="center"/>
        <w:rPr>
          <w:color w:val="36363D"/>
        </w:rPr>
      </w:pPr>
      <w:r>
        <w:rPr>
          <w:color w:val="36363D"/>
        </w:rPr>
        <w:t>(Source: Self-created)</w:t>
      </w:r>
    </w:p>
    <w:p w14:paraId="3448613C" w14:textId="77777777" w:rsidR="00145317" w:rsidRDefault="00000000">
      <w:pPr>
        <w:rPr>
          <w:b/>
          <w:bCs/>
          <w:i/>
          <w:iCs/>
          <w:color w:val="36363D"/>
        </w:rPr>
      </w:pPr>
      <w:r>
        <w:rPr>
          <w:b/>
          <w:bCs/>
          <w:i/>
          <w:iCs/>
          <w:color w:val="36363D"/>
        </w:rPr>
        <w:t xml:space="preserve">Perceptual map focusing on the German Market </w:t>
      </w:r>
    </w:p>
    <w:p w14:paraId="57C700EE" w14:textId="77777777" w:rsidR="00145317" w:rsidRDefault="00000000">
      <w:pPr>
        <w:jc w:val="center"/>
        <w:rPr>
          <w:color w:val="36363D"/>
        </w:rPr>
      </w:pPr>
      <w:r>
        <w:rPr>
          <w:noProof/>
          <w:color w:val="36363D"/>
        </w:rPr>
        <w:drawing>
          <wp:inline distT="0" distB="0" distL="0" distR="0" wp14:anchorId="101139EA" wp14:editId="7FE772BD">
            <wp:extent cx="4129088" cy="3487226"/>
            <wp:effectExtent l="0" t="0" r="0" b="0"/>
            <wp:docPr id="1033"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14" cstate="print"/>
                    <a:srcRect/>
                    <a:stretch/>
                  </pic:blipFill>
                  <pic:spPr>
                    <a:xfrm>
                      <a:off x="0" y="0"/>
                      <a:ext cx="4129088" cy="3487226"/>
                    </a:xfrm>
                    <a:prstGeom prst="rect">
                      <a:avLst/>
                    </a:prstGeom>
                    <a:ln w="9525" cap="flat" cmpd="sng">
                      <a:solidFill>
                        <a:srgbClr val="000000"/>
                      </a:solidFill>
                      <a:prstDash val="solid"/>
                      <a:round/>
                      <a:headEnd type="none" w="med" len="med"/>
                      <a:tailEnd type="none" w="med" len="med"/>
                    </a:ln>
                  </pic:spPr>
                </pic:pic>
              </a:graphicData>
            </a:graphic>
          </wp:inline>
        </w:drawing>
      </w:r>
    </w:p>
    <w:p w14:paraId="087B84E7" w14:textId="77777777" w:rsidR="00145317" w:rsidRDefault="00000000">
      <w:pPr>
        <w:jc w:val="center"/>
        <w:rPr>
          <w:b/>
          <w:bCs/>
          <w:color w:val="36363D"/>
        </w:rPr>
      </w:pPr>
      <w:r>
        <w:rPr>
          <w:b/>
          <w:bCs/>
          <w:color w:val="36363D"/>
        </w:rPr>
        <w:t xml:space="preserve">Figure 7: Perceptual Map: German Market </w:t>
      </w:r>
    </w:p>
    <w:p w14:paraId="05A64E9D" w14:textId="77777777" w:rsidR="00145317" w:rsidRDefault="00000000">
      <w:pPr>
        <w:jc w:val="center"/>
        <w:rPr>
          <w:color w:val="36363D"/>
        </w:rPr>
      </w:pPr>
      <w:r>
        <w:rPr>
          <w:color w:val="36363D"/>
        </w:rPr>
        <w:t>(Source: Self-created)</w:t>
      </w:r>
    </w:p>
    <w:p w14:paraId="58229574" w14:textId="77777777" w:rsidR="00145317" w:rsidRDefault="00000000">
      <w:pPr>
        <w:rPr>
          <w:b/>
          <w:bCs/>
          <w:i/>
          <w:iCs/>
          <w:color w:val="36363D"/>
        </w:rPr>
      </w:pPr>
      <w:r>
        <w:rPr>
          <w:b/>
          <w:bCs/>
          <w:i/>
          <w:iCs/>
          <w:color w:val="36363D"/>
        </w:rPr>
        <w:t xml:space="preserve">Perceptual Map Focusing on the Chinese Market </w:t>
      </w:r>
    </w:p>
    <w:p w14:paraId="41CC7ABA" w14:textId="77777777" w:rsidR="00145317" w:rsidRDefault="00000000">
      <w:pPr>
        <w:jc w:val="center"/>
        <w:rPr>
          <w:color w:val="36363D"/>
        </w:rPr>
      </w:pPr>
      <w:r>
        <w:rPr>
          <w:noProof/>
          <w:color w:val="36363D"/>
        </w:rPr>
        <w:drawing>
          <wp:inline distT="0" distB="0" distL="0" distR="0" wp14:anchorId="6D29A75B" wp14:editId="72064112">
            <wp:extent cx="4143375" cy="2324100"/>
            <wp:effectExtent l="0" t="0" r="0" b="0"/>
            <wp:docPr id="1034"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5" cstate="print"/>
                    <a:srcRect t="15862"/>
                    <a:stretch/>
                  </pic:blipFill>
                  <pic:spPr>
                    <a:xfrm>
                      <a:off x="0" y="0"/>
                      <a:ext cx="4143375" cy="2324100"/>
                    </a:xfrm>
                    <a:prstGeom prst="rect">
                      <a:avLst/>
                    </a:prstGeom>
                    <a:ln w="9525" cap="flat" cmpd="sng">
                      <a:solidFill>
                        <a:srgbClr val="000000"/>
                      </a:solidFill>
                      <a:prstDash val="solid"/>
                      <a:round/>
                      <a:headEnd type="none" w="med" len="med"/>
                      <a:tailEnd type="none" w="med" len="med"/>
                    </a:ln>
                  </pic:spPr>
                </pic:pic>
              </a:graphicData>
            </a:graphic>
          </wp:inline>
        </w:drawing>
      </w:r>
    </w:p>
    <w:p w14:paraId="5C8D0783" w14:textId="77777777" w:rsidR="00145317" w:rsidRDefault="00000000">
      <w:pPr>
        <w:jc w:val="center"/>
        <w:rPr>
          <w:b/>
          <w:bCs/>
          <w:color w:val="36363D"/>
        </w:rPr>
      </w:pPr>
      <w:r>
        <w:rPr>
          <w:b/>
          <w:bCs/>
          <w:color w:val="36363D"/>
        </w:rPr>
        <w:lastRenderedPageBreak/>
        <w:t xml:space="preserve">Figure 8: Perceptual Map focusing on the Chinese Market </w:t>
      </w:r>
    </w:p>
    <w:p w14:paraId="2966138B" w14:textId="77777777" w:rsidR="00145317" w:rsidRDefault="00000000">
      <w:pPr>
        <w:jc w:val="center"/>
        <w:rPr>
          <w:color w:val="36363D"/>
        </w:rPr>
      </w:pPr>
      <w:r>
        <w:rPr>
          <w:color w:val="36363D"/>
        </w:rPr>
        <w:t>(Source: Self-created)</w:t>
      </w:r>
    </w:p>
    <w:p w14:paraId="4C088500" w14:textId="77777777" w:rsidR="00145317" w:rsidRDefault="00000000">
      <w:pPr>
        <w:rPr>
          <w:b/>
          <w:bCs/>
          <w:color w:val="36363D"/>
        </w:rPr>
      </w:pPr>
      <w:r>
        <w:rPr>
          <w:b/>
          <w:bCs/>
          <w:color w:val="36363D"/>
        </w:rPr>
        <w:t xml:space="preserve">Comparative impact on BMW </w:t>
      </w:r>
    </w:p>
    <w:p w14:paraId="7DE3321B" w14:textId="77777777" w:rsidR="00145317" w:rsidRDefault="00000000">
      <w:pPr>
        <w:rPr>
          <w:color w:val="36363D"/>
        </w:rPr>
      </w:pPr>
      <w:r>
        <w:rPr>
          <w:color w:val="36363D"/>
        </w:rPr>
        <w:t xml:space="preserve">Over the period, the Chinese market has given a certain range of preferences to localized features such as China spec features, long- wheelbase and many more. As a consequence, the management of BMW has offered a strong response with </w:t>
      </w:r>
      <w:proofErr w:type="spellStart"/>
      <w:r>
        <w:rPr>
          <w:color w:val="36363D"/>
        </w:rPr>
        <w:t>regionalised</w:t>
      </w:r>
      <w:proofErr w:type="spellEnd"/>
      <w:r>
        <w:rPr>
          <w:color w:val="36363D"/>
        </w:rPr>
        <w:t xml:space="preserve"> manufacturing concepts via German engineering and BMW’s brilliance </w:t>
      </w:r>
      <w:r>
        <w:rPr>
          <w:b/>
          <w:bCs/>
          <w:color w:val="36363D"/>
        </w:rPr>
        <w:t>(Refer to Appendix 3)</w:t>
      </w:r>
      <w:r>
        <w:rPr>
          <w:color w:val="36363D"/>
        </w:rPr>
        <w:t xml:space="preserve">. Certain initiatives such as heavy investment in EV Neue </w:t>
      </w:r>
      <w:proofErr w:type="spellStart"/>
      <w:r>
        <w:rPr>
          <w:color w:val="36363D"/>
        </w:rPr>
        <w:t>Klassse</w:t>
      </w:r>
      <w:proofErr w:type="spellEnd"/>
      <w:r>
        <w:rPr>
          <w:color w:val="36363D"/>
        </w:rPr>
        <w:t xml:space="preserve"> EVs have increased capex in the recent period of time. However, it gives a certain range of predictions to the market share of the company within the Chinese market. </w:t>
      </w:r>
    </w:p>
    <w:p w14:paraId="10061F3C" w14:textId="77777777" w:rsidR="00145317" w:rsidRDefault="00000000">
      <w:pPr>
        <w:rPr>
          <w:color w:val="36363D"/>
        </w:rPr>
      </w:pPr>
      <w:r>
        <w:rPr>
          <w:color w:val="36363D"/>
        </w:rPr>
        <w:t>The STP analysis has shown that, over the period, customers of Germany have given preferences to German heritage and effective driving experience. Whereas, BMW Group Report, (2024) stated that Chinese buyers give more value to digital retail and brand prestige at the same time (</w:t>
      </w:r>
      <w:r>
        <w:rPr>
          <w:b/>
          <w:bCs/>
          <w:color w:val="36363D"/>
        </w:rPr>
        <w:t>Refer to Appendix 3)</w:t>
      </w:r>
      <w:r>
        <w:rPr>
          <w:color w:val="36363D"/>
        </w:rPr>
        <w:t>. That is why, it can be recommended that the management of BMW should operate through the help of double strategies where it will give focus on Chinese localized systems with German engineering heritage. As per the data, BMW Group Report, (2024) stated China has accounted for nearly 29% of total deliveries in FY2024 (</w:t>
      </w:r>
      <w:r>
        <w:rPr>
          <w:b/>
          <w:bCs/>
          <w:color w:val="36363D"/>
        </w:rPr>
        <w:t>Refer to Appendix 3)</w:t>
      </w:r>
      <w:r>
        <w:rPr>
          <w:color w:val="36363D"/>
        </w:rPr>
        <w:t xml:space="preserve">. Thus, it has found that targeting and segmentation have gradually affected revenue growth and margin of BMW in a consistent way. </w:t>
      </w:r>
    </w:p>
    <w:p w14:paraId="55E90A27" w14:textId="77777777" w:rsidR="00145317" w:rsidRDefault="00000000">
      <w:pPr>
        <w:rPr>
          <w:color w:val="36363D"/>
        </w:rPr>
      </w:pPr>
      <w:r>
        <w:rPr>
          <w:color w:val="36363D"/>
        </w:rPr>
        <w:t xml:space="preserve">It will be costly for the company if the management will try to maintain premium business models while providing localized features and vehicle variants. </w:t>
      </w:r>
    </w:p>
    <w:p w14:paraId="68374D56" w14:textId="77777777" w:rsidR="00145317" w:rsidRDefault="00000000">
      <w:pPr>
        <w:pStyle w:val="Heading1"/>
        <w:rPr>
          <w:color w:val="36363D"/>
        </w:rPr>
      </w:pPr>
      <w:bookmarkStart w:id="4" w:name="_Toc216537524"/>
      <w:r>
        <w:rPr>
          <w:color w:val="36363D"/>
        </w:rPr>
        <w:t>Comparison of Marketing Mix Strategies in Germany and China</w:t>
      </w:r>
      <w:bookmarkEnd w:id="4"/>
      <w:r>
        <w:rPr>
          <w:color w:val="36363D"/>
        </w:rPr>
        <w:t xml:space="preserve"> </w:t>
      </w:r>
    </w:p>
    <w:p w14:paraId="2C9ECDE9" w14:textId="77777777" w:rsidR="00145317" w:rsidRDefault="00000000">
      <w:pPr>
        <w:rPr>
          <w:b/>
          <w:bCs/>
          <w:color w:val="36363D"/>
        </w:rPr>
      </w:pPr>
      <w:r>
        <w:rPr>
          <w:b/>
          <w:bCs/>
          <w:color w:val="36363D"/>
        </w:rPr>
        <w:t xml:space="preserve">Product: Heritage vs </w:t>
      </w:r>
      <w:proofErr w:type="spellStart"/>
      <w:r>
        <w:rPr>
          <w:b/>
          <w:bCs/>
          <w:color w:val="36363D"/>
        </w:rPr>
        <w:t>localisation</w:t>
      </w:r>
      <w:proofErr w:type="spellEnd"/>
      <w:r>
        <w:rPr>
          <w:b/>
          <w:bCs/>
          <w:color w:val="36363D"/>
        </w:rPr>
        <w:t xml:space="preserve"> </w:t>
      </w:r>
    </w:p>
    <w:p w14:paraId="634E2C2C" w14:textId="77777777" w:rsidR="00145317" w:rsidRDefault="00000000">
      <w:pPr>
        <w:rPr>
          <w:color w:val="36363D"/>
        </w:rPr>
      </w:pPr>
      <w:r>
        <w:rPr>
          <w:color w:val="36363D"/>
        </w:rPr>
        <w:t xml:space="preserve">In Germany, the product approach of the company, BMW, has depended on a fusion of ICE, PHEV, and BEV models that are marketed with a focus on driving dynamics and a premium ownership experience </w:t>
      </w:r>
      <w:r>
        <w:rPr>
          <w:b/>
          <w:bCs/>
          <w:color w:val="36363D"/>
        </w:rPr>
        <w:t>(Refer to Appendix 4)</w:t>
      </w:r>
      <w:r>
        <w:rPr>
          <w:color w:val="36363D"/>
        </w:rPr>
        <w:t xml:space="preserve">. Customers of Germany have given a certain range of preferences towards cutting-edge technology and great quality. That is why the launches of new products in Germany have been slow, since the manufacturers have given preferences to reliability rather than redesigns. </w:t>
      </w:r>
    </w:p>
    <w:p w14:paraId="49018D98" w14:textId="77777777" w:rsidR="00145317" w:rsidRDefault="00000000">
      <w:pPr>
        <w:rPr>
          <w:color w:val="36363D"/>
        </w:rPr>
      </w:pPr>
      <w:r>
        <w:rPr>
          <w:color w:val="36363D"/>
        </w:rPr>
        <w:t xml:space="preserve">In China, the product strategy is totally localized to a great extent. In market places like China, where the default models and the market specifications and local variants of the BEVs survive and </w:t>
      </w:r>
      <w:r>
        <w:rPr>
          <w:color w:val="36363D"/>
        </w:rPr>
        <w:lastRenderedPageBreak/>
        <w:t xml:space="preserve">thrive. BMW's decision to invest in Neue Klasse EVs in China, along with substantial investments in Shenyang, can be considered as classic examples of where product localization is not a choice </w:t>
      </w:r>
      <w:r>
        <w:rPr>
          <w:b/>
          <w:bCs/>
          <w:color w:val="36363D"/>
        </w:rPr>
        <w:t>(Refer to Appendix 4)</w:t>
      </w:r>
      <w:r>
        <w:rPr>
          <w:color w:val="36363D"/>
        </w:rPr>
        <w:t xml:space="preserve">. However, a strategy that is essential for taking a competitive edge against the Chinese EV manufacturers. BMW Group Report, (2024) stated, the desire for Chinese specifications have enhanced the complexity of development and the costs of managing the product lifecycle, in contrast, it also guarantees that the company remains a player in the most essential premium market of the world </w:t>
      </w:r>
      <w:r>
        <w:rPr>
          <w:b/>
          <w:bCs/>
          <w:color w:val="36363D"/>
        </w:rPr>
        <w:t>(Refer to Appendix 4)</w:t>
      </w:r>
      <w:r>
        <w:rPr>
          <w:color w:val="36363D"/>
        </w:rPr>
        <w:t xml:space="preserve">. However, it has also conferred that BMW and its management will remain as key players, having the most crucial premium market across the global market. </w:t>
      </w:r>
    </w:p>
    <w:p w14:paraId="5BA1D27D" w14:textId="77777777" w:rsidR="00145317" w:rsidRDefault="00000000">
      <w:pPr>
        <w:rPr>
          <w:b/>
          <w:bCs/>
          <w:color w:val="36363D"/>
        </w:rPr>
      </w:pPr>
      <w:r>
        <w:rPr>
          <w:b/>
          <w:bCs/>
          <w:color w:val="36363D"/>
        </w:rPr>
        <w:t xml:space="preserve">Price: Premium Positioning vs competitive local pricing </w:t>
      </w:r>
    </w:p>
    <w:p w14:paraId="6A14F02E" w14:textId="77777777" w:rsidR="00145317" w:rsidRDefault="00000000">
      <w:pPr>
        <w:rPr>
          <w:color w:val="36363D"/>
          <w:highlight w:val="white"/>
        </w:rPr>
      </w:pPr>
      <w:r>
        <w:rPr>
          <w:color w:val="36363D"/>
        </w:rPr>
        <w:t xml:space="preserve">The pricing strategy in Germany has been grounded on perceived-long-term value as well as premium positioning in terms of German Engineering precision.  Reuters, (2025) indicated that </w:t>
      </w:r>
      <w:r>
        <w:rPr>
          <w:color w:val="36363D"/>
          <w:highlight w:val="white"/>
        </w:rPr>
        <w:t xml:space="preserve">models usually have higher list prices, however strict strong as well as the total cost of ownership arguments including quality and service have given a certain range of support for the pricing strategy of BMW. In Germany, incentives have been modest and usually grounded on retaining customers through service packages and trade-ins </w:t>
      </w:r>
      <w:r>
        <w:rPr>
          <w:b/>
          <w:bCs/>
          <w:color w:val="36363D"/>
        </w:rPr>
        <w:t>(Refer to Appendix 4)</w:t>
      </w:r>
      <w:r>
        <w:rPr>
          <w:color w:val="36363D"/>
          <w:highlight w:val="white"/>
        </w:rPr>
        <w:t xml:space="preserve">. On the other hand, China requires a pricing strategy that is both dynamic and localized in order to earn competitive edge within the domestic market competition.  </w:t>
      </w:r>
      <w:r>
        <w:rPr>
          <w:color w:val="36363D"/>
        </w:rPr>
        <w:t xml:space="preserve">Reuters, (2025) indicated that </w:t>
      </w:r>
      <w:r>
        <w:rPr>
          <w:color w:val="36363D"/>
          <w:highlight w:val="white"/>
        </w:rPr>
        <w:t xml:space="preserve">Local production not only helps BMW to bypass tariffs along with this it also makes their prices attractive in the Chinese. In addition, financing options, subscriptions, and limited-time promotions have been frequent strategies for the company in order to attract the digital-savvy buyers in China </w:t>
      </w:r>
      <w:r>
        <w:rPr>
          <w:b/>
          <w:bCs/>
          <w:color w:val="36363D"/>
        </w:rPr>
        <w:t>(Refer to Appendix 4)</w:t>
      </w:r>
      <w:r>
        <w:rPr>
          <w:color w:val="36363D"/>
          <w:highlight w:val="white"/>
        </w:rPr>
        <w:t>. As China has a significant share of the units, then faulty pricing strategies may lead to substantial margin erosion. Therefore, the pricing in China has to be quick-witted and switch between what is viewed as exclusivity and the need to keep up with the domestic EV pricing dynamics.</w:t>
      </w:r>
    </w:p>
    <w:p w14:paraId="404F0EB2" w14:textId="77777777" w:rsidR="00145317" w:rsidRDefault="00000000">
      <w:pPr>
        <w:rPr>
          <w:b/>
          <w:bCs/>
          <w:color w:val="36363D"/>
          <w:highlight w:val="white"/>
        </w:rPr>
      </w:pPr>
      <w:r>
        <w:rPr>
          <w:b/>
          <w:bCs/>
          <w:color w:val="36363D"/>
          <w:highlight w:val="white"/>
        </w:rPr>
        <w:t xml:space="preserve">Place: Showroom tradition vs omni-digital </w:t>
      </w:r>
    </w:p>
    <w:p w14:paraId="33F3916A" w14:textId="77777777" w:rsidR="00145317" w:rsidRDefault="00000000">
      <w:pPr>
        <w:rPr>
          <w:color w:val="36363D"/>
        </w:rPr>
      </w:pPr>
      <w:r>
        <w:rPr>
          <w:color w:val="36363D"/>
          <w:highlight w:val="white"/>
        </w:rPr>
        <w:t xml:space="preserve">For BMW, test drive experience, flagship stores, physical outlets have remained key for high-value purchases in the German Market. </w:t>
      </w:r>
      <w:r>
        <w:rPr>
          <w:color w:val="36363D"/>
        </w:rPr>
        <w:t xml:space="preserve">The </w:t>
      </w:r>
      <w:proofErr w:type="spellStart"/>
      <w:r>
        <w:rPr>
          <w:color w:val="36363D"/>
        </w:rPr>
        <w:t>MyBMW</w:t>
      </w:r>
      <w:proofErr w:type="spellEnd"/>
      <w:r>
        <w:rPr>
          <w:color w:val="36363D"/>
        </w:rPr>
        <w:t xml:space="preserve"> app and online configurators are complementary to the showroom experience, however not an alternative for it.  On the other hand, in China, the market is more digitally driven: omnichannel funnels with virtual showrooms, app-based engagements, including WeChat integration and faster local delivery from Shenyang </w:t>
      </w:r>
      <w:r>
        <w:rPr>
          <w:color w:val="36363D"/>
        </w:rPr>
        <w:lastRenderedPageBreak/>
        <w:t xml:space="preserve">manufacturing have contributed to the digital retail model </w:t>
      </w:r>
      <w:r>
        <w:rPr>
          <w:b/>
          <w:bCs/>
          <w:color w:val="36363D"/>
        </w:rPr>
        <w:t>(Refer to Appendix 4)</w:t>
      </w:r>
      <w:r>
        <w:rPr>
          <w:color w:val="36363D"/>
        </w:rPr>
        <w:t xml:space="preserve">. The BMW Brilliance joint venture has given access to local dealers and made the process more efficient. The digital retail model allows data capture, </w:t>
      </w:r>
      <w:proofErr w:type="spellStart"/>
      <w:r>
        <w:rPr>
          <w:color w:val="36363D"/>
        </w:rPr>
        <w:t>personalised</w:t>
      </w:r>
      <w:proofErr w:type="spellEnd"/>
      <w:r>
        <w:rPr>
          <w:color w:val="36363D"/>
        </w:rPr>
        <w:t xml:space="preserve"> offers, and faster iteration on services.</w:t>
      </w:r>
    </w:p>
    <w:p w14:paraId="221E65AD" w14:textId="77777777" w:rsidR="00145317" w:rsidRDefault="00000000">
      <w:pPr>
        <w:rPr>
          <w:b/>
          <w:bCs/>
          <w:color w:val="36363D"/>
        </w:rPr>
      </w:pPr>
      <w:r>
        <w:rPr>
          <w:b/>
          <w:bCs/>
          <w:color w:val="36363D"/>
        </w:rPr>
        <w:t xml:space="preserve">Promotion: Heritage storytelling vs tech narratives </w:t>
      </w:r>
    </w:p>
    <w:p w14:paraId="032F7358" w14:textId="77777777" w:rsidR="00145317" w:rsidRDefault="00000000">
      <w:pPr>
        <w:rPr>
          <w:color w:val="36363D"/>
          <w:highlight w:val="white"/>
        </w:rPr>
      </w:pPr>
      <w:r>
        <w:rPr>
          <w:color w:val="36363D"/>
        </w:rPr>
        <w:t xml:space="preserve">The promotion concept of BMW in Germany has been grounded on craftsmanship, test driving experience and brand heritage at the same time. The Culture Factor Group, (2020) stated that </w:t>
      </w:r>
      <w:r>
        <w:rPr>
          <w:color w:val="36363D"/>
          <w:highlight w:val="white"/>
        </w:rPr>
        <w:t xml:space="preserve">Germany's promotional mix focuses on brand heritage, craftsmanship, and driving experience where spending in traditional and experiential media, corporate sponsorships, and lifestyle events all add up to the reinforcement of brand prestige </w:t>
      </w:r>
      <w:r>
        <w:rPr>
          <w:b/>
          <w:bCs/>
          <w:color w:val="36363D"/>
        </w:rPr>
        <w:t>(Refer to Appendix 4)</w:t>
      </w:r>
      <w:r>
        <w:rPr>
          <w:color w:val="36363D"/>
          <w:highlight w:val="white"/>
        </w:rPr>
        <w:t>.</w:t>
      </w:r>
    </w:p>
    <w:p w14:paraId="4E68B41C" w14:textId="77777777" w:rsidR="00145317" w:rsidRDefault="00000000">
      <w:pPr>
        <w:rPr>
          <w:color w:val="36363D"/>
        </w:rPr>
      </w:pPr>
      <w:r>
        <w:rPr>
          <w:color w:val="36363D"/>
          <w:highlight w:val="white"/>
        </w:rPr>
        <w:t xml:space="preserve">In terms of the Chinese market, promotion is almost entirely digital and performance-oriented where influencers, livestreams, app campaigns, and integration with local tech ecosystems are the major tactics utilized </w:t>
      </w:r>
      <w:r>
        <w:rPr>
          <w:b/>
          <w:bCs/>
          <w:color w:val="36363D"/>
        </w:rPr>
        <w:t>(Refer to Appendix 4)</w:t>
      </w:r>
      <w:r>
        <w:rPr>
          <w:color w:val="36363D"/>
          <w:highlight w:val="white"/>
        </w:rPr>
        <w:t xml:space="preserve">. </w:t>
      </w:r>
      <w:r>
        <w:rPr>
          <w:color w:val="36363D"/>
        </w:rPr>
        <w:t xml:space="preserve">The Culture Factor Group, (2020) said that </w:t>
      </w:r>
      <w:r>
        <w:rPr>
          <w:color w:val="36363D"/>
          <w:highlight w:val="white"/>
        </w:rPr>
        <w:t>Communication is built based on the pillars of connectivity, prestige, and EV benefits. The rapid campaign cycles necessitate the production of agile content and the use of complex social listening techniques to keep up with and respond to the rapidly changing trends.</w:t>
      </w:r>
      <w:r>
        <w:rPr>
          <w:color w:val="36363D"/>
        </w:rPr>
        <w:tab/>
      </w:r>
    </w:p>
    <w:p w14:paraId="21D27868" w14:textId="77777777" w:rsidR="00145317" w:rsidRDefault="00000000">
      <w:pPr>
        <w:rPr>
          <w:b/>
          <w:bCs/>
          <w:color w:val="36363D"/>
        </w:rPr>
      </w:pPr>
      <w:r>
        <w:rPr>
          <w:b/>
          <w:bCs/>
          <w:color w:val="36363D"/>
        </w:rPr>
        <w:t xml:space="preserve">People: Trained expertise vs </w:t>
      </w:r>
      <w:proofErr w:type="spellStart"/>
      <w:r>
        <w:rPr>
          <w:b/>
          <w:bCs/>
          <w:color w:val="36363D"/>
        </w:rPr>
        <w:t>Localised</w:t>
      </w:r>
      <w:proofErr w:type="spellEnd"/>
      <w:r>
        <w:rPr>
          <w:b/>
          <w:bCs/>
          <w:color w:val="36363D"/>
        </w:rPr>
        <w:t xml:space="preserve"> service talent </w:t>
      </w:r>
    </w:p>
    <w:p w14:paraId="2261FD48" w14:textId="77777777" w:rsidR="00145317" w:rsidRDefault="00000000">
      <w:pPr>
        <w:rPr>
          <w:color w:val="36363D"/>
          <w:highlight w:val="white"/>
        </w:rPr>
      </w:pPr>
      <w:r>
        <w:rPr>
          <w:color w:val="36363D"/>
          <w:highlight w:val="white"/>
        </w:rPr>
        <w:t xml:space="preserve">Workforce management of Germany has a certain range of expertise in engineering and precision manufacturing where sales personnel are specialists of the product. Union relationships and a stable labor force are the foundations of quality in production </w:t>
      </w:r>
      <w:r>
        <w:rPr>
          <w:b/>
          <w:bCs/>
          <w:color w:val="36363D"/>
        </w:rPr>
        <w:t>(Refer to Appendix 4)</w:t>
      </w:r>
      <w:r>
        <w:rPr>
          <w:color w:val="36363D"/>
          <w:highlight w:val="white"/>
        </w:rPr>
        <w:t xml:space="preserve">. On the other hand, in terms of the Chinese market, China needs local management and service employees who are not only digitally skilled along with that they are also good in Customer Relationship Management </w:t>
      </w:r>
      <w:r>
        <w:rPr>
          <w:b/>
          <w:bCs/>
          <w:color w:val="36363D"/>
        </w:rPr>
        <w:t>(Refer to Appendix 4)</w:t>
      </w:r>
      <w:r>
        <w:rPr>
          <w:color w:val="36363D"/>
          <w:highlight w:val="white"/>
        </w:rPr>
        <w:t xml:space="preserve">. Therefore, it can be said that embedding trust through Joint Ventures and local recruitment is compulsory. BMW and its management also need to give support to the training programs that tailor global service standards to the requirements of local expectations </w:t>
      </w:r>
      <w:r>
        <w:rPr>
          <w:b/>
          <w:bCs/>
          <w:color w:val="36363D"/>
        </w:rPr>
        <w:t>(Refer to Appendix 4)</w:t>
      </w:r>
      <w:r>
        <w:rPr>
          <w:color w:val="36363D"/>
          <w:highlight w:val="white"/>
        </w:rPr>
        <w:t xml:space="preserve">. </w:t>
      </w:r>
    </w:p>
    <w:p w14:paraId="243E8248" w14:textId="77777777" w:rsidR="00145317" w:rsidRDefault="00000000">
      <w:pPr>
        <w:rPr>
          <w:b/>
          <w:bCs/>
          <w:color w:val="36363D"/>
          <w:highlight w:val="white"/>
        </w:rPr>
      </w:pPr>
      <w:r>
        <w:rPr>
          <w:b/>
          <w:bCs/>
          <w:color w:val="36363D"/>
          <w:highlight w:val="white"/>
        </w:rPr>
        <w:t xml:space="preserve">Process: Formal Process and Agile Execution </w:t>
      </w:r>
    </w:p>
    <w:p w14:paraId="0D18D6CE" w14:textId="77777777" w:rsidR="00145317" w:rsidRDefault="00000000">
      <w:pPr>
        <w:rPr>
          <w:color w:val="36363D"/>
        </w:rPr>
      </w:pPr>
      <w:r>
        <w:rPr>
          <w:color w:val="36363D"/>
        </w:rPr>
        <w:t xml:space="preserve">In German culture, long-term validation and documentation processes have often been preferred Since, the country has a high score of Uncertainty avoidance. On the contrary, the Chinese procedures should be more experimental. Therefore, investing in rapid deployment of models as well as software updates on a regular basis which will also be particularly slow in case of validations </w:t>
      </w:r>
      <w:r>
        <w:rPr>
          <w:b/>
          <w:bCs/>
          <w:color w:val="36363D"/>
        </w:rPr>
        <w:t>(Refer to Appendix 4)</w:t>
      </w:r>
      <w:r>
        <w:rPr>
          <w:color w:val="36363D"/>
        </w:rPr>
        <w:t xml:space="preserve">.  Last but not least, operational flexibility in China can work </w:t>
      </w:r>
      <w:r>
        <w:rPr>
          <w:color w:val="36363D"/>
        </w:rPr>
        <w:lastRenderedPageBreak/>
        <w:t>for BMW, however, it should not involve sacrificing the longevity and quality that brand guarantees of the company.</w:t>
      </w:r>
    </w:p>
    <w:p w14:paraId="0CF55DBA" w14:textId="77777777" w:rsidR="00145317" w:rsidRDefault="00000000">
      <w:pPr>
        <w:rPr>
          <w:b/>
          <w:bCs/>
          <w:color w:val="36363D"/>
        </w:rPr>
      </w:pPr>
      <w:r>
        <w:rPr>
          <w:b/>
          <w:bCs/>
          <w:color w:val="36363D"/>
        </w:rPr>
        <w:t xml:space="preserve">Physical evidence: Flagship authenticity and tech experience </w:t>
      </w:r>
    </w:p>
    <w:p w14:paraId="3C196796" w14:textId="77777777" w:rsidR="00145317" w:rsidRDefault="00000000">
      <w:pPr>
        <w:rPr>
          <w:color w:val="36363D"/>
        </w:rPr>
      </w:pPr>
      <w:r>
        <w:rPr>
          <w:color w:val="36363D"/>
        </w:rPr>
        <w:t xml:space="preserve">In the context of Germany, flagship stores, company museums and service </w:t>
      </w:r>
      <w:proofErr w:type="spellStart"/>
      <w:r>
        <w:rPr>
          <w:color w:val="36363D"/>
        </w:rPr>
        <w:t>centres</w:t>
      </w:r>
      <w:proofErr w:type="spellEnd"/>
      <w:r>
        <w:rPr>
          <w:color w:val="36363D"/>
        </w:rPr>
        <w:t xml:space="preserve"> have reinforced a certain range of authenticity in the German Market </w:t>
      </w:r>
      <w:r>
        <w:rPr>
          <w:b/>
          <w:bCs/>
          <w:color w:val="36363D"/>
        </w:rPr>
        <w:t>(Refer to Appendix 4)</w:t>
      </w:r>
      <w:r>
        <w:rPr>
          <w:color w:val="36363D"/>
        </w:rPr>
        <w:t xml:space="preserve">. On the other hand, Flagship stores, tech demons of digital features have allowed buyers to experience, linked to mobility before purchasing the product. </w:t>
      </w:r>
    </w:p>
    <w:p w14:paraId="35A7B61E" w14:textId="77777777" w:rsidR="00145317" w:rsidRDefault="00000000">
      <w:pPr>
        <w:pStyle w:val="Heading1"/>
        <w:rPr>
          <w:color w:val="36363D"/>
        </w:rPr>
      </w:pPr>
      <w:bookmarkStart w:id="5" w:name="_Toc216537525"/>
      <w:r>
        <w:rPr>
          <w:color w:val="36363D"/>
        </w:rPr>
        <w:t>Evaluation of the performance of marketing strategies</w:t>
      </w:r>
      <w:bookmarkEnd w:id="5"/>
      <w:r>
        <w:rPr>
          <w:color w:val="36363D"/>
        </w:rPr>
        <w:t xml:space="preserve"> </w:t>
      </w:r>
    </w:p>
    <w:p w14:paraId="7E026174" w14:textId="77777777" w:rsidR="00145317" w:rsidRDefault="00000000">
      <w:pPr>
        <w:rPr>
          <w:b/>
          <w:bCs/>
          <w:color w:val="36363D"/>
        </w:rPr>
      </w:pPr>
      <w:r>
        <w:rPr>
          <w:b/>
          <w:bCs/>
          <w:color w:val="36363D"/>
        </w:rPr>
        <w:t xml:space="preserve">Germany: Stable Brand Equity and Innovation alignment </w:t>
      </w:r>
    </w:p>
    <w:p w14:paraId="3C61A710" w14:textId="77777777" w:rsidR="00145317" w:rsidRDefault="00000000">
      <w:pPr>
        <w:rPr>
          <w:color w:val="36363D"/>
        </w:rPr>
      </w:pPr>
      <w:r>
        <w:rPr>
          <w:color w:val="36363D"/>
        </w:rPr>
        <w:t xml:space="preserve">Over the period, Germany has remained a key market place for the company. As per recent data, during FY2024, the company has reached up to 13.9% net sales across the German market (Carlier, 2023a). In contrast, automobile sales in Germany will decrease by about 5.3% in 2024 (Reuters, 2025). </w:t>
      </w:r>
    </w:p>
    <w:p w14:paraId="0952D779" w14:textId="77777777" w:rsidR="00145317" w:rsidRDefault="00000000">
      <w:pPr>
        <w:rPr>
          <w:color w:val="36363D"/>
        </w:rPr>
      </w:pPr>
      <w:r>
        <w:rPr>
          <w:color w:val="36363D"/>
        </w:rPr>
        <w:t xml:space="preserve">It is true that the management of BMW has faced a sufficient level of economic downturns, BMW has still very much been able to show its strength in its brand equity and technological leadership in its home market in Germany. Germany alone made up approximately 13.9% of the total net sales of the BMW Group worldwide in 2024.   BMW Group Report, (2024) stated that it indicates a sign of stable contribution though it was accompanied by a 5.3% drop in unit sales that was the result of weaker domestic demand and inflation.  The integration of premium pricing along with engineering marketing has helped maintain its market position as the leading premium car manufacturer in Germany. </w:t>
      </w:r>
    </w:p>
    <w:p w14:paraId="4A20FB72" w14:textId="77777777" w:rsidR="00145317" w:rsidRDefault="00000000">
      <w:pPr>
        <w:jc w:val="center"/>
        <w:rPr>
          <w:color w:val="36363D"/>
        </w:rPr>
      </w:pPr>
      <w:r>
        <w:rPr>
          <w:noProof/>
          <w:color w:val="36363D"/>
        </w:rPr>
        <w:lastRenderedPageBreak/>
        <w:drawing>
          <wp:inline distT="0" distB="0" distL="0" distR="0" wp14:anchorId="74FB48D8" wp14:editId="672689AB">
            <wp:extent cx="5153628" cy="3262313"/>
            <wp:effectExtent l="0" t="0" r="0" b="0"/>
            <wp:docPr id="1035"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r:embed="rId16" cstate="print"/>
                    <a:srcRect/>
                    <a:stretch/>
                  </pic:blipFill>
                  <pic:spPr>
                    <a:xfrm>
                      <a:off x="0" y="0"/>
                      <a:ext cx="5153628" cy="3262313"/>
                    </a:xfrm>
                    <a:prstGeom prst="rect">
                      <a:avLst/>
                    </a:prstGeom>
                    <a:ln w="9525" cap="flat" cmpd="sng">
                      <a:solidFill>
                        <a:srgbClr val="000000"/>
                      </a:solidFill>
                      <a:prstDash val="solid"/>
                      <a:round/>
                      <a:headEnd type="none" w="med" len="med"/>
                      <a:tailEnd type="none" w="med" len="med"/>
                    </a:ln>
                  </pic:spPr>
                </pic:pic>
              </a:graphicData>
            </a:graphic>
          </wp:inline>
        </w:drawing>
      </w:r>
    </w:p>
    <w:p w14:paraId="6E5B30FC" w14:textId="77777777" w:rsidR="00145317" w:rsidRDefault="00000000">
      <w:pPr>
        <w:jc w:val="center"/>
        <w:rPr>
          <w:b/>
          <w:bCs/>
          <w:color w:val="36363D"/>
        </w:rPr>
      </w:pPr>
      <w:r>
        <w:rPr>
          <w:b/>
          <w:bCs/>
          <w:color w:val="36363D"/>
        </w:rPr>
        <w:t xml:space="preserve">Figure 9: BMW Group sales worldwide </w:t>
      </w:r>
    </w:p>
    <w:p w14:paraId="3B7314F4" w14:textId="77777777" w:rsidR="00145317" w:rsidRDefault="00000000">
      <w:pPr>
        <w:jc w:val="center"/>
        <w:rPr>
          <w:color w:val="36363D"/>
        </w:rPr>
      </w:pPr>
      <w:r>
        <w:rPr>
          <w:color w:val="36363D"/>
        </w:rPr>
        <w:t>(Source: Bekker, 2025)</w:t>
      </w:r>
    </w:p>
    <w:p w14:paraId="48F7B393" w14:textId="77777777" w:rsidR="00145317" w:rsidRDefault="00000000">
      <w:pPr>
        <w:rPr>
          <w:color w:val="36363D"/>
        </w:rPr>
      </w:pPr>
      <w:r>
        <w:rPr>
          <w:color w:val="36363D"/>
        </w:rPr>
        <w:t>The product policy of BMW, which is dominating plug-in hybrids and BEVs, is in line with the EU 2040 zero-emission targets. The German and other West European markets for the car line of the brand, namely, the electric subline reached up-to double-digit growth in the year 2024 because of eco-friendly consumer attitudes and government incentives. (Statista, 2025). On the contrary, the maturation of the German market limits the growth potential of the brand. Brand penetration has reached saturation and the battle for the premium EV segment has become more intense. Besides that, the green taxes and EU CO₂ standards have made it more expensive to produce the cars. It can therefore be said that the marketing performance of BMW in its home market is doing the job of sustaining the brand's image and innovation leadership but to a lesser extent when it comes to causing volume growth.</w:t>
      </w:r>
    </w:p>
    <w:p w14:paraId="61B0ED8F" w14:textId="77777777" w:rsidR="00145317" w:rsidRDefault="00000000">
      <w:pPr>
        <w:rPr>
          <w:b/>
          <w:bCs/>
          <w:color w:val="36363D"/>
        </w:rPr>
      </w:pPr>
      <w:r>
        <w:rPr>
          <w:b/>
          <w:bCs/>
          <w:color w:val="36363D"/>
        </w:rPr>
        <w:t xml:space="preserve">China: Market Dependency and adaptive excellence </w:t>
      </w:r>
    </w:p>
    <w:p w14:paraId="5B967B03" w14:textId="77777777" w:rsidR="00145317" w:rsidRDefault="00000000">
      <w:pPr>
        <w:rPr>
          <w:color w:val="36363D"/>
        </w:rPr>
      </w:pPr>
      <w:r>
        <w:rPr>
          <w:color w:val="36363D"/>
        </w:rPr>
        <w:t xml:space="preserve">On the other hand, China is one of the largest individual vehicle markets for BMW in the recent period of time. During FY2024, China occupied 29.2% of the total BMW vehicle sales (Carlier, 2024b). At the same time, like Germany, sales have decreased in the Chinese market also, in this case the rate was even higher (13.4%) (Reuters 2025). </w:t>
      </w:r>
    </w:p>
    <w:p w14:paraId="36FA09CB" w14:textId="77777777" w:rsidR="00145317" w:rsidRDefault="00000000">
      <w:pPr>
        <w:rPr>
          <w:color w:val="36363D"/>
        </w:rPr>
      </w:pPr>
      <w:r>
        <w:rPr>
          <w:color w:val="36363D"/>
        </w:rPr>
        <w:lastRenderedPageBreak/>
        <w:t>BMW continues to dominate in China, which is the car manufacturer's main and most powerful market, making up 29.2% of world sales in 2024 (BMW Group, 2024). On the other hand, the brand's sales in China going down by 13.4%, year-over-year, is a clear indication that performance through competition from domestic brands like BYD, NIO and Li Auto is becoming harder to maintain.</w:t>
      </w:r>
    </w:p>
    <w:p w14:paraId="31567335" w14:textId="77777777" w:rsidR="00145317" w:rsidRDefault="00000000">
      <w:pPr>
        <w:rPr>
          <w:color w:val="36363D"/>
        </w:rPr>
      </w:pPr>
      <w:r>
        <w:rPr>
          <w:color w:val="36363D"/>
        </w:rPr>
        <w:t>The introduction of China-exclusive models (the long-wheelbase 3 Series and 5 Series, for example) along with the digital retail ecosystems and partnerships through BMW Brilliance are key efforts in maintaining the premium price tag of BMW. The company's digital marketing on WeChat and Douyin (TikTok), interactive live-stream launches, and AI-based service have won over the younger generation of Chinese consumers more than ever before. This localization has made the brand more relevant and visible online, which has saved it from facing some of the competition.</w:t>
      </w:r>
    </w:p>
    <w:p w14:paraId="5C8E9683" w14:textId="77777777" w:rsidR="00145317" w:rsidRDefault="00000000">
      <w:pPr>
        <w:rPr>
          <w:color w:val="36363D"/>
        </w:rPr>
      </w:pPr>
      <w:r>
        <w:rPr>
          <w:color w:val="36363D"/>
        </w:rPr>
        <w:t xml:space="preserve">The decision to build an EV manufacturing plant with a capacity of 1 million cars per year in China. For example, the management of BMW has invested approximately $2.8 billion in Neue Klasse </w:t>
      </w:r>
      <w:proofErr w:type="spellStart"/>
      <w:r>
        <w:rPr>
          <w:color w:val="36363D"/>
        </w:rPr>
        <w:t>Evs</w:t>
      </w:r>
      <w:proofErr w:type="spellEnd"/>
      <w:r>
        <w:rPr>
          <w:color w:val="36363D"/>
        </w:rPr>
        <w:t>. Reuters, (2025) indicated that it shows that the company is serious about going green and offering local employment and opportunities. Along with these, they claim BMW to be a tech-savvy, forward-looking luxury brand. However, BMW takes this as an opportunity to create an image of a premium brand with strong customer loyalty in the Chinese market. As per Statista (2024), BMW is one of the top three most recognized luxury car brands in the perception of Chinese consumers. Therefore, the Chinese market is still a stronghold for BMW in terms of branding and localization but it is also a place that is susceptible to economic downturns and domestic electric car competition.</w:t>
      </w:r>
    </w:p>
    <w:p w14:paraId="65310CC2" w14:textId="77777777" w:rsidR="00145317" w:rsidRDefault="00000000">
      <w:pPr>
        <w:pStyle w:val="Heading1"/>
        <w:rPr>
          <w:color w:val="36363D"/>
        </w:rPr>
      </w:pPr>
      <w:bookmarkStart w:id="6" w:name="_Toc216537526"/>
      <w:r>
        <w:rPr>
          <w:color w:val="36363D"/>
        </w:rPr>
        <w:t>Evaluation of marketing ethics practice</w:t>
      </w:r>
      <w:bookmarkEnd w:id="6"/>
      <w:r>
        <w:rPr>
          <w:color w:val="36363D"/>
        </w:rPr>
        <w:t xml:space="preserve"> </w:t>
      </w:r>
    </w:p>
    <w:p w14:paraId="25C36145" w14:textId="77777777" w:rsidR="00145317" w:rsidRDefault="00000000">
      <w:pPr>
        <w:rPr>
          <w:b/>
          <w:bCs/>
          <w:color w:val="36363D"/>
        </w:rPr>
      </w:pPr>
      <w:r>
        <w:rPr>
          <w:b/>
          <w:bCs/>
          <w:color w:val="36363D"/>
        </w:rPr>
        <w:t xml:space="preserve">Ethical Framework and global principles </w:t>
      </w:r>
    </w:p>
    <w:p w14:paraId="53775208" w14:textId="77777777" w:rsidR="00145317" w:rsidRDefault="00000000">
      <w:pPr>
        <w:rPr>
          <w:color w:val="36363D"/>
        </w:rPr>
      </w:pPr>
      <w:r>
        <w:rPr>
          <w:color w:val="36363D"/>
        </w:rPr>
        <w:t xml:space="preserve">From the perspective of a global scale, the management of BMW has successfully integrated its marketing concept within Responsibility Strategy. BMW Group Sustainability Report (2024), stated that it is grounded on environmental care, fair advertising, transparency and the upholding of human rights throughout the company’s entire value chain. The ethical practice of BMW enables no compromise for deceptive practices in marketing, insists on claims that are absolutely true about products and even communication is subject to the disclosure of ESG content. Reuters, (2025) indicated that the company’s commitments to the UN Global Compact and the OECD </w:t>
      </w:r>
      <w:r>
        <w:rPr>
          <w:color w:val="36363D"/>
        </w:rPr>
        <w:lastRenderedPageBreak/>
        <w:t>Guidelines for Multinational Enterprises ensures a uniform ethical level throughout. In contrast, the implications of these concepts through local practice in Germany and China confronts different obstacles, whereas in Europe the issues have to do with controlling the green misrepresentation.  In China it is through data-privacy concerns and the requirement for sensitivity to the local culture that such obstacles are manifested.</w:t>
      </w:r>
    </w:p>
    <w:p w14:paraId="2392DF10" w14:textId="77777777" w:rsidR="00145317" w:rsidRDefault="00000000">
      <w:pPr>
        <w:rPr>
          <w:b/>
          <w:bCs/>
          <w:color w:val="36363D"/>
        </w:rPr>
      </w:pPr>
      <w:r>
        <w:rPr>
          <w:b/>
          <w:bCs/>
          <w:color w:val="36363D"/>
        </w:rPr>
        <w:t xml:space="preserve">Ethical leadership and sustainability transparency in Germany </w:t>
      </w:r>
    </w:p>
    <w:p w14:paraId="548440B4" w14:textId="77777777" w:rsidR="00145317" w:rsidRDefault="00000000">
      <w:pPr>
        <w:rPr>
          <w:color w:val="36363D"/>
        </w:rPr>
      </w:pPr>
      <w:r>
        <w:rPr>
          <w:color w:val="36363D"/>
        </w:rPr>
        <w:t>Talking about the German market, BMW and its marketing ethics are very much reliant on the consumers' requirements and EU regulations for sustainability. In addition, the management of BMW has successfully promoted the utilization of electric vehicles, the application of renewable energies in manufacturing as well as the recycling of materials under the circular-economy principles at the same time. In the context of this, (BMW Group Sustainability Report 2024) stated that BMW informs that more than half of its European electricity consumption is now coming from renewable sources while Germany is working with 100 % green energy.</w:t>
      </w:r>
    </w:p>
    <w:p w14:paraId="70B315B3" w14:textId="77777777" w:rsidR="00145317" w:rsidRDefault="00000000">
      <w:pPr>
        <w:rPr>
          <w:color w:val="36363D"/>
        </w:rPr>
      </w:pPr>
      <w:r>
        <w:rPr>
          <w:color w:val="36363D"/>
        </w:rPr>
        <w:t xml:space="preserve">The marketing in Germany should be linked with EU Directive 2005/29/EC regarding Unfair Commercial Practices, which confirms the environmental assertions of BMWs are not only believable but also verifiable. For example, as per Bekker, (2025), the campaign, BMW </w:t>
      </w:r>
      <w:proofErr w:type="spellStart"/>
      <w:r>
        <w:rPr>
          <w:color w:val="36363D"/>
        </w:rPr>
        <w:t>i</w:t>
      </w:r>
      <w:proofErr w:type="spellEnd"/>
      <w:r>
        <w:rPr>
          <w:color w:val="36363D"/>
        </w:rPr>
        <w:t xml:space="preserve"> focuses on exhaustible sustainability metrics instead of on aspiration slogans. According to Statista, (2024), the brand’s ethical reputation has fortified the consumer trust that manifested in its unbroken cycle of being among the three most trusted automotive brands in Germany.</w:t>
      </w:r>
    </w:p>
    <w:p w14:paraId="21546BD7" w14:textId="77777777" w:rsidR="00145317" w:rsidRDefault="00000000">
      <w:pPr>
        <w:rPr>
          <w:color w:val="36363D"/>
        </w:rPr>
      </w:pPr>
      <w:r>
        <w:rPr>
          <w:color w:val="36363D"/>
        </w:rPr>
        <w:t>BMW has faced a wide range of issues to answer questions about the sustainability of battery life cycles and the carbon footprint of the supply chains. Opponents point out that even the ethically communicated EV marketing must deal with the transparency of raw-material sourcing and recycling. Thus, while German marketing of BMW is of very high ethical standards, they continue to provide environmental messaging continuously in order not to be accused of greenwashing.</w:t>
      </w:r>
    </w:p>
    <w:p w14:paraId="3EB9DBAA" w14:textId="77777777" w:rsidR="00145317" w:rsidRDefault="00000000">
      <w:pPr>
        <w:rPr>
          <w:b/>
          <w:bCs/>
          <w:color w:val="36363D"/>
        </w:rPr>
      </w:pPr>
      <w:r>
        <w:rPr>
          <w:b/>
          <w:bCs/>
          <w:color w:val="36363D"/>
        </w:rPr>
        <w:t xml:space="preserve">Local compliance and ethical adoption </w:t>
      </w:r>
    </w:p>
    <w:p w14:paraId="7B2CEA50" w14:textId="77777777" w:rsidR="00145317" w:rsidRDefault="00000000">
      <w:pPr>
        <w:rPr>
          <w:color w:val="36363D"/>
          <w:highlight w:val="white"/>
        </w:rPr>
      </w:pPr>
      <w:r>
        <w:rPr>
          <w:color w:val="36363D"/>
          <w:highlight w:val="white"/>
        </w:rPr>
        <w:t xml:space="preserve">In terms of China, the marketing ethics of BMW are a viewpoint through which one can see issues of data privacy, local sourcing, and correct digital advertising. The management of the company has shifted from traditional marketing to digital marketing by integrating platforms including WeChat, Alibaba Auto Mall and Douyin. As a consequence, it has arisen ethical concerns regarding consumer-data use and algorithmic targeting. Apart from these, BMW has enforced </w:t>
      </w:r>
      <w:r>
        <w:rPr>
          <w:color w:val="36363D"/>
          <w:highlight w:val="white"/>
        </w:rPr>
        <w:lastRenderedPageBreak/>
        <w:t>China’s Personal Information Protection Law, 2021, highlighting that explicit user consent and transparency in digital interactions must be given.</w:t>
      </w:r>
    </w:p>
    <w:p w14:paraId="0525EBF0" w14:textId="77777777" w:rsidR="00145317" w:rsidRDefault="00000000">
      <w:pPr>
        <w:rPr>
          <w:b/>
          <w:bCs/>
          <w:i/>
          <w:iCs/>
          <w:color w:val="36363D"/>
          <w:highlight w:val="white"/>
        </w:rPr>
      </w:pPr>
      <w:r>
        <w:rPr>
          <w:b/>
          <w:bCs/>
          <w:i/>
          <w:iCs/>
          <w:color w:val="36363D"/>
          <w:highlight w:val="white"/>
        </w:rPr>
        <w:t>Ethical example</w:t>
      </w:r>
    </w:p>
    <w:p w14:paraId="1AD906D2" w14:textId="77777777" w:rsidR="00145317" w:rsidRDefault="00000000">
      <w:pPr>
        <w:rPr>
          <w:color w:val="36363D"/>
          <w:highlight w:val="white"/>
        </w:rPr>
      </w:pPr>
      <w:r>
        <w:rPr>
          <w:color w:val="36363D"/>
          <w:highlight w:val="white"/>
        </w:rPr>
        <w:t>The management of BMW has demonstrated strong ethical marketing by leveraging sustainability-centric campaigns. These campaigns have effectively highlighted transparent information about carbon neutral manufacturing. For example, communication of BMW across the BMW i3 as well as BMW i4 leverages measurable sustainability parameters (BMW Group, 2024).</w:t>
      </w:r>
    </w:p>
    <w:p w14:paraId="12E75559" w14:textId="77777777" w:rsidR="00145317" w:rsidRDefault="00000000">
      <w:pPr>
        <w:rPr>
          <w:b/>
          <w:bCs/>
          <w:i/>
          <w:iCs/>
          <w:color w:val="36363D"/>
          <w:highlight w:val="white"/>
        </w:rPr>
      </w:pPr>
      <w:r>
        <w:rPr>
          <w:b/>
          <w:bCs/>
          <w:i/>
          <w:iCs/>
          <w:color w:val="36363D"/>
          <w:highlight w:val="white"/>
        </w:rPr>
        <w:t xml:space="preserve">Unethical example </w:t>
      </w:r>
    </w:p>
    <w:p w14:paraId="4FC1ED81" w14:textId="77777777" w:rsidR="00145317" w:rsidRDefault="00000000">
      <w:pPr>
        <w:rPr>
          <w:color w:val="36363D"/>
        </w:rPr>
      </w:pPr>
      <w:r>
        <w:rPr>
          <w:color w:val="36363D"/>
        </w:rPr>
        <w:t xml:space="preserve">Some customers and NGOs have counter argued that marketing of BMW has sometimes underestimated the carbon footprint associated with supply-chain mining activities, battery production and many more </w:t>
      </w:r>
      <w:r>
        <w:rPr>
          <w:color w:val="36363D"/>
          <w:highlight w:val="white"/>
        </w:rPr>
        <w:t>(BMW Group, 2024)</w:t>
      </w:r>
      <w:r>
        <w:rPr>
          <w:color w:val="36363D"/>
        </w:rPr>
        <w:t>. Critics indicate that promotional components occasionally portrait BMW EVs as fully carbon neutral, even after upstream emissions are high.</w:t>
      </w:r>
    </w:p>
    <w:p w14:paraId="5DC15437" w14:textId="77777777" w:rsidR="00145317" w:rsidRDefault="00000000">
      <w:pPr>
        <w:pStyle w:val="Heading1"/>
        <w:rPr>
          <w:color w:val="36363D"/>
        </w:rPr>
      </w:pPr>
      <w:bookmarkStart w:id="7" w:name="_Toc216537527"/>
      <w:r>
        <w:rPr>
          <w:color w:val="36363D"/>
        </w:rPr>
        <w:t>Recommendation &amp; Conclusion</w:t>
      </w:r>
      <w:bookmarkEnd w:id="7"/>
      <w:r>
        <w:rPr>
          <w:color w:val="36363D"/>
        </w:rPr>
        <w:t xml:space="preserve"> </w:t>
      </w:r>
    </w:p>
    <w:p w14:paraId="5CC8A077" w14:textId="77777777" w:rsidR="00145317" w:rsidRDefault="00000000">
      <w:pPr>
        <w:rPr>
          <w:b/>
          <w:bCs/>
          <w:color w:val="36363D"/>
        </w:rPr>
      </w:pPr>
      <w:r>
        <w:rPr>
          <w:b/>
          <w:bCs/>
          <w:color w:val="36363D"/>
        </w:rPr>
        <w:t xml:space="preserve">Recommendation 1: Experimental adoption to enhance customer involvement in German Market </w:t>
      </w:r>
    </w:p>
    <w:p w14:paraId="17C0D0F2" w14:textId="77777777" w:rsidR="00145317" w:rsidRDefault="00000000">
      <w:pPr>
        <w:rPr>
          <w:b/>
          <w:bCs/>
          <w:color w:val="36363D"/>
        </w:rPr>
      </w:pPr>
      <w:r>
        <w:rPr>
          <w:b/>
          <w:bCs/>
          <w:color w:val="36363D"/>
        </w:rPr>
        <w:t xml:space="preserve">Justification: </w:t>
      </w:r>
    </w:p>
    <w:p w14:paraId="5B1C93FA" w14:textId="77777777" w:rsidR="00145317" w:rsidRDefault="00000000">
      <w:pPr>
        <w:rPr>
          <w:color w:val="36363D"/>
        </w:rPr>
      </w:pPr>
      <w:r>
        <w:rPr>
          <w:color w:val="36363D"/>
        </w:rPr>
        <w:t xml:space="preserve">The promotional practices of BMW management in the Chinese market are some classic examples of digital innovation using Douyin, WeChat and virtual showrooms. Apart from these, Germany still keeps the old ways using dealership-based interactions. Worldwide buyers, particularly the Gen Z premium segment, have already developed a taste for omnichannel marketing, customized service in real-time and highly interactive experiences. </w:t>
      </w:r>
    </w:p>
    <w:p w14:paraId="7265C345" w14:textId="77777777" w:rsidR="00145317" w:rsidRDefault="00000000">
      <w:pPr>
        <w:rPr>
          <w:b/>
          <w:bCs/>
          <w:color w:val="36363D"/>
        </w:rPr>
      </w:pPr>
      <w:r>
        <w:rPr>
          <w:b/>
          <w:bCs/>
          <w:color w:val="36363D"/>
        </w:rPr>
        <w:t xml:space="preserve">Expected outcomes: </w:t>
      </w:r>
    </w:p>
    <w:p w14:paraId="45012C05" w14:textId="77777777" w:rsidR="00145317" w:rsidRDefault="00000000">
      <w:pPr>
        <w:rPr>
          <w:color w:val="36363D"/>
          <w:highlight w:val="white"/>
        </w:rPr>
      </w:pPr>
      <w:r>
        <w:rPr>
          <w:color w:val="36363D"/>
          <w:highlight w:val="white"/>
        </w:rPr>
        <w:t>As a consequence, it will help the company in order to foster the customer experience at BMW worldwide. In addition, it will keep the digital content in China specific to the region. Data-driven marketing will be improved customer retention will be increased and the brand reputation of the company as a premium technology-based will be maintained.</w:t>
      </w:r>
    </w:p>
    <w:p w14:paraId="5902A2B1" w14:textId="77777777" w:rsidR="00145317" w:rsidRDefault="00000000">
      <w:pPr>
        <w:rPr>
          <w:b/>
          <w:bCs/>
          <w:color w:val="36363D"/>
          <w:highlight w:val="white"/>
        </w:rPr>
      </w:pPr>
      <w:r>
        <w:rPr>
          <w:b/>
          <w:bCs/>
          <w:color w:val="36363D"/>
          <w:highlight w:val="white"/>
        </w:rPr>
        <w:t xml:space="preserve">Recommendation 2: Enhance </w:t>
      </w:r>
      <w:proofErr w:type="spellStart"/>
      <w:r>
        <w:rPr>
          <w:b/>
          <w:bCs/>
          <w:color w:val="36363D"/>
          <w:highlight w:val="white"/>
        </w:rPr>
        <w:t>localisation</w:t>
      </w:r>
      <w:proofErr w:type="spellEnd"/>
      <w:r>
        <w:rPr>
          <w:b/>
          <w:bCs/>
          <w:color w:val="36363D"/>
          <w:highlight w:val="white"/>
        </w:rPr>
        <w:t xml:space="preserve"> and partnership strategies in the Chinese market </w:t>
      </w:r>
    </w:p>
    <w:p w14:paraId="55284933" w14:textId="77777777" w:rsidR="00145317" w:rsidRDefault="00000000">
      <w:pPr>
        <w:rPr>
          <w:color w:val="36363D"/>
          <w:highlight w:val="white"/>
        </w:rPr>
      </w:pPr>
      <w:r>
        <w:rPr>
          <w:color w:val="36363D"/>
          <w:highlight w:val="white"/>
        </w:rPr>
        <w:t xml:space="preserve">It is true that, according to BMW Group Report (2024), the Chinese market has 29.2% market (largest), although it has faced issues regarding domestic competition in EV segments and changes in regulations. That is why, it is highly recommended that the management of BMW must leverage </w:t>
      </w:r>
      <w:proofErr w:type="spellStart"/>
      <w:r>
        <w:rPr>
          <w:color w:val="36363D"/>
          <w:highlight w:val="white"/>
        </w:rPr>
        <w:t>localisation</w:t>
      </w:r>
      <w:proofErr w:type="spellEnd"/>
      <w:r>
        <w:rPr>
          <w:color w:val="36363D"/>
          <w:highlight w:val="white"/>
        </w:rPr>
        <w:t xml:space="preserve"> strategies by strengthening partnership models across the whole Chinese market. It </w:t>
      </w:r>
      <w:r>
        <w:rPr>
          <w:color w:val="36363D"/>
          <w:highlight w:val="white"/>
        </w:rPr>
        <w:lastRenderedPageBreak/>
        <w:t xml:space="preserve">will be crucial for the company in order to maintain competitive advantage in the field of innovation, pricing and sustainability at the same time. </w:t>
      </w:r>
    </w:p>
    <w:p w14:paraId="058D0EC2" w14:textId="77777777" w:rsidR="00145317" w:rsidRDefault="00000000">
      <w:pPr>
        <w:rPr>
          <w:b/>
          <w:bCs/>
          <w:color w:val="36363D"/>
          <w:highlight w:val="white"/>
        </w:rPr>
      </w:pPr>
      <w:r>
        <w:rPr>
          <w:b/>
          <w:bCs/>
          <w:color w:val="36363D"/>
          <w:highlight w:val="white"/>
        </w:rPr>
        <w:t xml:space="preserve">Expected outcomes </w:t>
      </w:r>
    </w:p>
    <w:p w14:paraId="0F7BEB2B" w14:textId="77777777" w:rsidR="00145317" w:rsidRDefault="00000000">
      <w:pPr>
        <w:rPr>
          <w:color w:val="36363D"/>
          <w:highlight w:val="white"/>
        </w:rPr>
      </w:pPr>
      <w:r>
        <w:rPr>
          <w:color w:val="36363D"/>
          <w:highlight w:val="white"/>
        </w:rPr>
        <w:t xml:space="preserve">It will increase regional partnerships in the Chinese Market. At the same time, increased local allowance will </w:t>
      </w:r>
      <w:proofErr w:type="spellStart"/>
      <w:r>
        <w:rPr>
          <w:color w:val="36363D"/>
          <w:highlight w:val="white"/>
        </w:rPr>
        <w:t>minimise</w:t>
      </w:r>
      <w:proofErr w:type="spellEnd"/>
      <w:r>
        <w:rPr>
          <w:color w:val="36363D"/>
          <w:highlight w:val="white"/>
        </w:rPr>
        <w:t xml:space="preserve"> cost exposure of BMW. Furthermore, it will help the company in quicker integration regarding policy changes. </w:t>
      </w:r>
    </w:p>
    <w:p w14:paraId="1FF97710" w14:textId="77777777" w:rsidR="00145317" w:rsidRDefault="00000000">
      <w:pPr>
        <w:rPr>
          <w:b/>
          <w:bCs/>
          <w:color w:val="36363D"/>
          <w:highlight w:val="white"/>
        </w:rPr>
      </w:pPr>
      <w:r>
        <w:rPr>
          <w:b/>
          <w:bCs/>
          <w:color w:val="36363D"/>
          <w:highlight w:val="white"/>
        </w:rPr>
        <w:t xml:space="preserve">Conclusion </w:t>
      </w:r>
    </w:p>
    <w:p w14:paraId="40595B42" w14:textId="77777777" w:rsidR="00145317" w:rsidRDefault="00000000">
      <w:pPr>
        <w:rPr>
          <w:color w:val="36363D"/>
          <w:highlight w:val="white"/>
        </w:rPr>
      </w:pPr>
      <w:r>
        <w:rPr>
          <w:color w:val="36363D"/>
          <w:highlight w:val="white"/>
        </w:rPr>
        <w:t>Based on the discussion, it can be said that demographic</w:t>
      </w:r>
      <w:r>
        <w:rPr>
          <w:color w:val="36363D"/>
        </w:rPr>
        <w:t xml:space="preserve"> factors and psychographic factors have combinedly shaped engineering as well as brand heritage in Germany. For example, eco-aware customers, middle-aged customers, tech-savvy buyers have underlined brand heritage and engineering in the German market at the same time. On the other hand, the study has found that, in market places like China, where the default models and the market specifications and local variants of the BEVs survive and thrive. </w:t>
      </w:r>
    </w:p>
    <w:p w14:paraId="3F0EC087" w14:textId="77777777" w:rsidR="00145317" w:rsidRDefault="00145317">
      <w:pPr>
        <w:rPr>
          <w:b/>
          <w:bCs/>
          <w:color w:val="36363D"/>
          <w:highlight w:val="white"/>
        </w:rPr>
      </w:pPr>
    </w:p>
    <w:p w14:paraId="33FCD4CF" w14:textId="77777777" w:rsidR="00145317" w:rsidRDefault="00000000">
      <w:pPr>
        <w:rPr>
          <w:b/>
          <w:bCs/>
          <w:color w:val="36363D"/>
        </w:rPr>
      </w:pPr>
      <w:r>
        <w:rPr>
          <w:color w:val="36363D"/>
        </w:rPr>
        <w:br w:type="page"/>
      </w:r>
    </w:p>
    <w:p w14:paraId="057CD3E8" w14:textId="77777777" w:rsidR="00145317" w:rsidRDefault="00000000">
      <w:pPr>
        <w:pStyle w:val="Heading1"/>
      </w:pPr>
      <w:bookmarkStart w:id="8" w:name="_Toc216537528"/>
      <w:r>
        <w:lastRenderedPageBreak/>
        <w:t>Reference List</w:t>
      </w:r>
      <w:bookmarkEnd w:id="8"/>
    </w:p>
    <w:p w14:paraId="20DA226E" w14:textId="77777777" w:rsidR="00145317" w:rsidRDefault="00000000">
      <w:pPr>
        <w:spacing w:before="240"/>
      </w:pPr>
      <w:r>
        <w:t xml:space="preserve">ACEA (2025) </w:t>
      </w:r>
      <w:r>
        <w:rPr>
          <w:i/>
          <w:iCs/>
        </w:rPr>
        <w:t>New car registrations: +0.8% in 2024; battery-electric 13.6% market share</w:t>
      </w:r>
      <w:r>
        <w:t xml:space="preserve">, </w:t>
      </w:r>
      <w:proofErr w:type="spellStart"/>
      <w:r>
        <w:rPr>
          <w:i/>
          <w:iCs/>
        </w:rPr>
        <w:t>Acea.auto</w:t>
      </w:r>
      <w:proofErr w:type="spellEnd"/>
      <w:r>
        <w:t xml:space="preserve">. Available at: </w:t>
      </w:r>
      <w:hyperlink r:id="rId17" w:history="1">
        <w:r>
          <w:rPr>
            <w:color w:val="1155CC"/>
            <w:u w:val="single"/>
          </w:rPr>
          <w:t>https://www.acea.auto/pc-registrations/new-car-registrations-0-8-in-2024-battery-electric-13-6-market-share/</w:t>
        </w:r>
      </w:hyperlink>
      <w:r>
        <w:t xml:space="preserve"> (Accessed 30 October 2025).</w:t>
      </w:r>
    </w:p>
    <w:p w14:paraId="6B67A3CF" w14:textId="77777777" w:rsidR="00145317" w:rsidRDefault="00000000">
      <w:pPr>
        <w:spacing w:before="240"/>
      </w:pPr>
      <w:r>
        <w:t xml:space="preserve">Bekker, H. (2025) </w:t>
      </w:r>
      <w:r>
        <w:rPr>
          <w:i/>
          <w:iCs/>
        </w:rPr>
        <w:t>2024 (Full Year) Global: BMW and Mini Worldwide Car Sales - Car Sales Statistics</w:t>
      </w:r>
      <w:r>
        <w:t xml:space="preserve">, </w:t>
      </w:r>
      <w:r>
        <w:rPr>
          <w:i/>
          <w:iCs/>
        </w:rPr>
        <w:t>Best-selling-cars.com</w:t>
      </w:r>
      <w:r>
        <w:t xml:space="preserve">. Available at: </w:t>
      </w:r>
      <w:hyperlink r:id="rId18" w:history="1">
        <w:r>
          <w:rPr>
            <w:color w:val="1155CC"/>
            <w:u w:val="single"/>
          </w:rPr>
          <w:t>https://www.best-selling-cars.com/brands/2024-full-year-global-bmw-and-mini-worldwide-car-sales/</w:t>
        </w:r>
      </w:hyperlink>
      <w:r>
        <w:t xml:space="preserve"> (Accessed 30 October 2025).</w:t>
      </w:r>
    </w:p>
    <w:p w14:paraId="020431D7" w14:textId="77777777" w:rsidR="00145317" w:rsidRDefault="00000000">
      <w:pPr>
        <w:spacing w:before="240"/>
      </w:pPr>
      <w:r>
        <w:t xml:space="preserve">BMW Group (2024) </w:t>
      </w:r>
      <w:r>
        <w:rPr>
          <w:i/>
          <w:iCs/>
        </w:rPr>
        <w:t>BMW Group Report 2024</w:t>
      </w:r>
      <w:r>
        <w:t xml:space="preserve">. Available at: </w:t>
      </w:r>
      <w:hyperlink r:id="rId19" w:history="1">
        <w:r>
          <w:rPr>
            <w:color w:val="1155CC"/>
            <w:u w:val="single"/>
          </w:rPr>
          <w:t>https://www.bmwgroup.com/en/report/2024/downloads/BMW-Group-Report-2024-en.pdf</w:t>
        </w:r>
      </w:hyperlink>
      <w:r>
        <w:t xml:space="preserve"> (Accessed 30 October 2025).</w:t>
      </w:r>
    </w:p>
    <w:p w14:paraId="75F8BF79" w14:textId="77777777" w:rsidR="00145317" w:rsidRDefault="00000000">
      <w:pPr>
        <w:spacing w:before="240"/>
      </w:pPr>
      <w:r>
        <w:rPr>
          <w:i/>
          <w:iCs/>
        </w:rPr>
        <w:t>BMW Group maintains BEV growth path in challenging market situation in 2024</w:t>
      </w:r>
      <w:r>
        <w:t xml:space="preserve"> (2024) BMW Group </w:t>
      </w:r>
      <w:proofErr w:type="spellStart"/>
      <w:r>
        <w:t>PressClub</w:t>
      </w:r>
      <w:proofErr w:type="spellEnd"/>
      <w:r>
        <w:t xml:space="preserve">. Available at: </w:t>
      </w:r>
      <w:hyperlink r:id="rId20" w:history="1">
        <w:r>
          <w:rPr>
            <w:color w:val="1155CC"/>
            <w:u w:val="single"/>
          </w:rPr>
          <w:t>https://www.press.bmwgroup.com/global/article/detail/T0447427EN/bmw-group-maintains-bev-growth-path-in-challenging-market-situation-in-2024</w:t>
        </w:r>
      </w:hyperlink>
      <w:r>
        <w:t xml:space="preserve"> (Accessed 30 October 2025).</w:t>
      </w:r>
    </w:p>
    <w:p w14:paraId="62D671E7" w14:textId="77777777" w:rsidR="00145317" w:rsidRDefault="00000000">
      <w:r>
        <w:rPr>
          <w:color w:val="222222"/>
          <w:highlight w:val="white"/>
        </w:rPr>
        <w:t xml:space="preserve">Bou Hatoum, M., </w:t>
      </w:r>
      <w:proofErr w:type="spellStart"/>
      <w:r>
        <w:rPr>
          <w:color w:val="222222"/>
          <w:highlight w:val="white"/>
        </w:rPr>
        <w:t>Nassereddine</w:t>
      </w:r>
      <w:proofErr w:type="spellEnd"/>
      <w:r>
        <w:rPr>
          <w:color w:val="222222"/>
          <w:highlight w:val="white"/>
        </w:rPr>
        <w:t xml:space="preserve">, H., Musick, S. and El-Jazzar, M. (2023) Investigation of PESTEL factors driving change in capital project organizations. </w:t>
      </w:r>
      <w:r>
        <w:rPr>
          <w:i/>
          <w:iCs/>
          <w:color w:val="222222"/>
          <w:highlight w:val="white"/>
        </w:rPr>
        <w:t>Frontiers in Built Environment</w:t>
      </w:r>
      <w:r>
        <w:rPr>
          <w:color w:val="222222"/>
          <w:highlight w:val="white"/>
        </w:rPr>
        <w:t xml:space="preserve">, </w:t>
      </w:r>
      <w:r>
        <w:rPr>
          <w:i/>
          <w:iCs/>
          <w:color w:val="222222"/>
          <w:highlight w:val="white"/>
        </w:rPr>
        <w:t>9</w:t>
      </w:r>
      <w:r>
        <w:rPr>
          <w:color w:val="222222"/>
          <w:highlight w:val="white"/>
        </w:rPr>
        <w:t xml:space="preserve">, p.1207564. </w:t>
      </w:r>
      <w:hyperlink r:id="rId21" w:history="1">
        <w:r>
          <w:rPr>
            <w:color w:val="1155CC"/>
            <w:highlight w:val="white"/>
            <w:u w:val="single"/>
          </w:rPr>
          <w:t>https://www.frontiersin.org/journals/built-environment/articles/10.3389/fbuil.2023.1207564/full</w:t>
        </w:r>
      </w:hyperlink>
      <w:r>
        <w:rPr>
          <w:color w:val="222222"/>
          <w:highlight w:val="white"/>
        </w:rPr>
        <w:t xml:space="preserve"> </w:t>
      </w:r>
    </w:p>
    <w:p w14:paraId="57DC9FE1" w14:textId="77777777" w:rsidR="00145317" w:rsidRDefault="00000000">
      <w:pPr>
        <w:spacing w:before="240"/>
      </w:pPr>
      <w:r>
        <w:t xml:space="preserve">Carlier, M. (2024a) </w:t>
      </w:r>
      <w:r>
        <w:rPr>
          <w:i/>
          <w:iCs/>
        </w:rPr>
        <w:t>BMW Group - worldwide shipments</w:t>
      </w:r>
      <w:r>
        <w:t xml:space="preserve">, </w:t>
      </w:r>
      <w:r>
        <w:rPr>
          <w:i/>
          <w:iCs/>
        </w:rPr>
        <w:t>Statista</w:t>
      </w:r>
      <w:r>
        <w:t xml:space="preserve">. Available at: </w:t>
      </w:r>
      <w:hyperlink r:id="rId22" w:history="1">
        <w:r>
          <w:rPr>
            <w:color w:val="1155CC"/>
            <w:u w:val="single"/>
          </w:rPr>
          <w:t>https://www.statista.com/statistics/264342/global-sales-volume-of-automobiles-of-bmw-group/</w:t>
        </w:r>
      </w:hyperlink>
      <w:r>
        <w:t xml:space="preserve"> (Accessed 30 October 2025).</w:t>
      </w:r>
    </w:p>
    <w:p w14:paraId="45EE6955" w14:textId="77777777" w:rsidR="00145317" w:rsidRDefault="00000000">
      <w:pPr>
        <w:spacing w:before="240"/>
      </w:pPr>
      <w:r>
        <w:t xml:space="preserve">Carlier, M. (2024b) </w:t>
      </w:r>
      <w:r>
        <w:rPr>
          <w:i/>
          <w:iCs/>
        </w:rPr>
        <w:t>Breakdown of BMW Group’s Worldwide Automobile Sales in FY 2022, by Region</w:t>
      </w:r>
      <w:r>
        <w:t xml:space="preserve">, </w:t>
      </w:r>
      <w:r>
        <w:rPr>
          <w:i/>
          <w:iCs/>
        </w:rPr>
        <w:t>Statista</w:t>
      </w:r>
      <w:r>
        <w:t xml:space="preserve">. Statista. Available at: </w:t>
      </w:r>
      <w:hyperlink r:id="rId23" w:history="1">
        <w:r>
          <w:rPr>
            <w:color w:val="1155CC"/>
            <w:u w:val="single"/>
          </w:rPr>
          <w:t>https://www.statista.com/statistics/267252/key-automobile-markets-of-bmw-group/</w:t>
        </w:r>
      </w:hyperlink>
      <w:r>
        <w:t xml:space="preserve"> (Accessed 30 October 2025).</w:t>
      </w:r>
    </w:p>
    <w:p w14:paraId="664BBF9D" w14:textId="77777777" w:rsidR="00145317" w:rsidRDefault="00000000">
      <w:pPr>
        <w:spacing w:before="240"/>
      </w:pPr>
      <w:proofErr w:type="spellStart"/>
      <w:r>
        <w:t>Destatis</w:t>
      </w:r>
      <w:proofErr w:type="spellEnd"/>
      <w:r>
        <w:t xml:space="preserve"> (2025) </w:t>
      </w:r>
      <w:r>
        <w:rPr>
          <w:i/>
          <w:iCs/>
        </w:rPr>
        <w:t>Gross domestic product down 0.2% in 2024</w:t>
      </w:r>
      <w:r>
        <w:t xml:space="preserve">, </w:t>
      </w:r>
      <w:r>
        <w:rPr>
          <w:i/>
          <w:iCs/>
        </w:rPr>
        <w:t>Federal Statistical Office</w:t>
      </w:r>
      <w:r>
        <w:t xml:space="preserve">. Available at: </w:t>
      </w:r>
      <w:hyperlink r:id="rId24" w:history="1">
        <w:r>
          <w:rPr>
            <w:color w:val="1155CC"/>
            <w:u w:val="single"/>
          </w:rPr>
          <w:t>https://www.destatis.de/EN/Press/2025/01/PE25_019_811.html</w:t>
        </w:r>
      </w:hyperlink>
      <w:r>
        <w:t xml:space="preserve"> (Accessed 30 October 2025).</w:t>
      </w:r>
    </w:p>
    <w:p w14:paraId="0302CCCB" w14:textId="77777777" w:rsidR="00145317" w:rsidRDefault="00000000">
      <w:pPr>
        <w:spacing w:before="240"/>
      </w:pPr>
      <w:r>
        <w:lastRenderedPageBreak/>
        <w:t xml:space="preserve">Girolamo, D.D. (2024) ‘From safety to satisfaction: the consumer demand for ADAS and accurate automotive data’, </w:t>
      </w:r>
      <w:r>
        <w:rPr>
          <w:i/>
          <w:iCs/>
        </w:rPr>
        <w:t>Jato.com</w:t>
      </w:r>
      <w:r>
        <w:t xml:space="preserve"> [Preprint]. Available at: </w:t>
      </w:r>
      <w:hyperlink r:id="rId25" w:history="1">
        <w:r>
          <w:rPr>
            <w:color w:val="1155CC"/>
            <w:u w:val="single"/>
          </w:rPr>
          <w:t>https://doi.org/1040780/1726035967177</w:t>
        </w:r>
      </w:hyperlink>
      <w:r>
        <w:t xml:space="preserve"> .</w:t>
      </w:r>
    </w:p>
    <w:p w14:paraId="1D774AA9" w14:textId="77777777" w:rsidR="00145317" w:rsidRDefault="00000000">
      <w:pPr>
        <w:spacing w:before="240"/>
      </w:pPr>
      <w:r>
        <w:t xml:space="preserve">Huang, J. (2025) ‘BMW Plans $2.8 Billion China Factory Update to Boost EV Production’, </w:t>
      </w:r>
      <w:r>
        <w:rPr>
          <w:i/>
          <w:iCs/>
        </w:rPr>
        <w:t>WSJ</w:t>
      </w:r>
      <w:r>
        <w:t xml:space="preserve">. Available at: </w:t>
      </w:r>
      <w:hyperlink r:id="rId26" w:history="1">
        <w:r>
          <w:rPr>
            <w:color w:val="1155CC"/>
            <w:u w:val="single"/>
          </w:rPr>
          <w:t>https://www.wsj.com/world/china/bmw-plans-2-8-billion-china-factory-update-to-boost-ev-production-3b7903a1</w:t>
        </w:r>
      </w:hyperlink>
      <w:r>
        <w:t xml:space="preserve"> (Accessed 30 October 2025).</w:t>
      </w:r>
    </w:p>
    <w:p w14:paraId="0477F0BE" w14:textId="77777777" w:rsidR="00145317" w:rsidRDefault="00000000">
      <w:pPr>
        <w:spacing w:before="240"/>
      </w:pPr>
      <w:r>
        <w:t xml:space="preserve">Hübner, A. and Wissenbach, I. (2024) ‘German union says auto and engineering workers to get 5.5% wage rise’, </w:t>
      </w:r>
      <w:r>
        <w:rPr>
          <w:i/>
          <w:iCs/>
        </w:rPr>
        <w:t>Reuters</w:t>
      </w:r>
      <w:r>
        <w:t xml:space="preserve">, 12 November. Available at: </w:t>
      </w:r>
      <w:hyperlink r:id="rId27" w:history="1">
        <w:r>
          <w:rPr>
            <w:color w:val="1155CC"/>
            <w:u w:val="single"/>
          </w:rPr>
          <w:t>https://www.reuters.com/world/europe/germanys-ig-metall-union-says-agrees-wage-deal-key-industries-2024-11-12/</w:t>
        </w:r>
      </w:hyperlink>
      <w:r>
        <w:t xml:space="preserve"> (Accessed 30 October 2025).</w:t>
      </w:r>
    </w:p>
    <w:p w14:paraId="085B6E1C" w14:textId="77777777" w:rsidR="00145317" w:rsidRDefault="00000000">
      <w:pPr>
        <w:spacing w:before="240"/>
      </w:pPr>
      <w:r>
        <w:t xml:space="preserve">IEA (2025) </w:t>
      </w:r>
      <w:r>
        <w:rPr>
          <w:i/>
          <w:iCs/>
        </w:rPr>
        <w:t>Trends in the electric car industry – Global EV Outlook 2025 – Analysis - IEA</w:t>
      </w:r>
      <w:r>
        <w:t xml:space="preserve">, </w:t>
      </w:r>
      <w:r>
        <w:rPr>
          <w:i/>
          <w:iCs/>
        </w:rPr>
        <w:t>IEA</w:t>
      </w:r>
      <w:r>
        <w:t xml:space="preserve">. Available at: </w:t>
      </w:r>
      <w:hyperlink r:id="rId28" w:history="1">
        <w:r>
          <w:rPr>
            <w:color w:val="1155CC"/>
            <w:u w:val="single"/>
          </w:rPr>
          <w:t>https://www.iea.org/reports/global-ev-outlook-2025/trends-in-the-electric-car-industry-3</w:t>
        </w:r>
      </w:hyperlink>
      <w:r>
        <w:t xml:space="preserve"> (Accessed 30 October 2025).</w:t>
      </w:r>
    </w:p>
    <w:p w14:paraId="369BEDC8" w14:textId="77777777" w:rsidR="00145317" w:rsidRDefault="00000000">
      <w:pPr>
        <w:spacing w:before="240"/>
      </w:pPr>
      <w:r>
        <w:t xml:space="preserve">IEA (2025a) </w:t>
      </w:r>
      <w:r>
        <w:rPr>
          <w:i/>
          <w:iCs/>
        </w:rPr>
        <w:t>Trends in electric car markets – Global EV Outlook 2025</w:t>
      </w:r>
      <w:r>
        <w:t xml:space="preserve">, </w:t>
      </w:r>
      <w:r>
        <w:rPr>
          <w:i/>
          <w:iCs/>
        </w:rPr>
        <w:t>IEA</w:t>
      </w:r>
      <w:r>
        <w:t xml:space="preserve">. Available at: </w:t>
      </w:r>
      <w:hyperlink r:id="rId29" w:history="1">
        <w:r>
          <w:rPr>
            <w:color w:val="1155CC"/>
            <w:u w:val="single"/>
          </w:rPr>
          <w:t>https://www.iea.org/reports/global-ev-outlook-2025/trends-in-electric-car-markets-2</w:t>
        </w:r>
      </w:hyperlink>
      <w:r>
        <w:t xml:space="preserve"> (Accessed 31 October 2025).</w:t>
      </w:r>
    </w:p>
    <w:p w14:paraId="16FDE1AF" w14:textId="77777777" w:rsidR="00145317" w:rsidRDefault="00000000">
      <w:pPr>
        <w:spacing w:before="240"/>
      </w:pPr>
      <w:r>
        <w:t xml:space="preserve">Impact of China Removal of Restrictions in Auto Sector - KWM (2018) Kwm.com. Available at: </w:t>
      </w:r>
      <w:hyperlink r:id="rId30" w:history="1">
        <w:r>
          <w:rPr>
            <w:color w:val="1155CC"/>
            <w:u w:val="single"/>
          </w:rPr>
          <w:t>https://www.kwm.com/cn/en/insights/latest-thinking/impact-of-china-removal-of-restrictions-in-auto-sector.html</w:t>
        </w:r>
      </w:hyperlink>
      <w:r>
        <w:t xml:space="preserve"> (Accessed 31 October 2025).</w:t>
      </w:r>
    </w:p>
    <w:p w14:paraId="24C7A9C1" w14:textId="77777777" w:rsidR="00145317" w:rsidRDefault="00000000">
      <w:pPr>
        <w:spacing w:before="240"/>
      </w:pPr>
      <w:r>
        <w:t xml:space="preserve">MORITSUGU, K. and SOO, Z. (2025) </w:t>
      </w:r>
      <w:r>
        <w:rPr>
          <w:i/>
          <w:iCs/>
        </w:rPr>
        <w:t>China’s electric car sales grew in 2024</w:t>
      </w:r>
      <w:r>
        <w:t xml:space="preserve">, </w:t>
      </w:r>
      <w:r>
        <w:rPr>
          <w:i/>
          <w:iCs/>
        </w:rPr>
        <w:t>AP News</w:t>
      </w:r>
      <w:r>
        <w:t xml:space="preserve">. Available at: </w:t>
      </w:r>
      <w:hyperlink r:id="rId31" w:history="1">
        <w:r>
          <w:rPr>
            <w:color w:val="1155CC"/>
            <w:u w:val="single"/>
          </w:rPr>
          <w:t>https://apnews.com/article/china-autos-evs-exports-3f5860634a1d146446dd0dd9e78c2abb</w:t>
        </w:r>
      </w:hyperlink>
      <w:r>
        <w:t xml:space="preserve"> (Accessed 31 October 2025).</w:t>
      </w:r>
    </w:p>
    <w:p w14:paraId="1AC806EA" w14:textId="77777777" w:rsidR="00145317" w:rsidRDefault="00000000">
      <w:pPr>
        <w:spacing w:before="240"/>
      </w:pPr>
      <w:r>
        <w:t xml:space="preserve">Porters Five Forces (2025) </w:t>
      </w:r>
      <w:r>
        <w:rPr>
          <w:i/>
          <w:iCs/>
        </w:rPr>
        <w:t>Brilliance China Automotive Holdings Marketing Mix</w:t>
      </w:r>
      <w:r>
        <w:t xml:space="preserve">, </w:t>
      </w:r>
      <w:r>
        <w:rPr>
          <w:i/>
          <w:iCs/>
        </w:rPr>
        <w:t>Porter’s Five Forces</w:t>
      </w:r>
      <w:r>
        <w:t xml:space="preserve">. Available at: </w:t>
      </w:r>
      <w:hyperlink r:id="rId32" w:history="1">
        <w:r>
          <w:rPr>
            <w:color w:val="1155CC"/>
            <w:u w:val="single"/>
          </w:rPr>
          <w:t>https://portersfiveforce.com/products/brillianceauto-marketing-mix</w:t>
        </w:r>
      </w:hyperlink>
      <w:r>
        <w:t xml:space="preserve">  (Accessed 30 October 2025).</w:t>
      </w:r>
    </w:p>
    <w:p w14:paraId="06BE0286" w14:textId="77777777" w:rsidR="00145317" w:rsidRDefault="00000000">
      <w:pPr>
        <w:spacing w:before="240"/>
      </w:pPr>
      <w:r>
        <w:t xml:space="preserve">PWC (2024) </w:t>
      </w:r>
      <w:r>
        <w:rPr>
          <w:i/>
          <w:iCs/>
        </w:rPr>
        <w:t>Germany - Corporate - Other taxes</w:t>
      </w:r>
      <w:r>
        <w:t xml:space="preserve">, </w:t>
      </w:r>
      <w:r>
        <w:rPr>
          <w:i/>
          <w:iCs/>
        </w:rPr>
        <w:t>taxsummaries.pwc.com</w:t>
      </w:r>
      <w:r>
        <w:t xml:space="preserve">. Available at: </w:t>
      </w:r>
      <w:hyperlink r:id="rId33" w:history="1">
        <w:r>
          <w:rPr>
            <w:color w:val="1155CC"/>
            <w:u w:val="single"/>
          </w:rPr>
          <w:t>https://taxsummaries.pwc.com/germany/corporate/other-taxes</w:t>
        </w:r>
      </w:hyperlink>
      <w:r>
        <w:t xml:space="preserve"> (Accessed 30 October 2025).</w:t>
      </w:r>
    </w:p>
    <w:p w14:paraId="4273750B" w14:textId="77777777" w:rsidR="00145317" w:rsidRDefault="00000000">
      <w:pPr>
        <w:spacing w:before="240"/>
      </w:pPr>
      <w:r>
        <w:lastRenderedPageBreak/>
        <w:t xml:space="preserve">Reuters (2025) </w:t>
      </w:r>
      <w:r>
        <w:rPr>
          <w:i/>
          <w:iCs/>
        </w:rPr>
        <w:t>BMW group annual sales fall on weak demand in China, Germany</w:t>
      </w:r>
      <w:r>
        <w:t xml:space="preserve">, </w:t>
      </w:r>
      <w:r>
        <w:rPr>
          <w:i/>
          <w:iCs/>
        </w:rPr>
        <w:t xml:space="preserve">Global Banking </w:t>
      </w:r>
      <w:proofErr w:type="gramStart"/>
      <w:r>
        <w:rPr>
          <w:i/>
          <w:iCs/>
        </w:rPr>
        <w:t>And</w:t>
      </w:r>
      <w:proofErr w:type="gramEnd"/>
      <w:r>
        <w:rPr>
          <w:i/>
          <w:iCs/>
        </w:rPr>
        <w:t xml:space="preserve"> Finance Review</w:t>
      </w:r>
      <w:r>
        <w:t xml:space="preserve">. Global Banking &amp; Finance Review. Available at: </w:t>
      </w:r>
      <w:hyperlink r:id="rId34" w:history="1">
        <w:r>
          <w:rPr>
            <w:color w:val="1155CC"/>
            <w:u w:val="single"/>
          </w:rPr>
          <w:t>https://www.globalbankingandfinance.com/BMW-RESULTS-1f367f63-be97-4935-8953-a66e53b24772/</w:t>
        </w:r>
      </w:hyperlink>
      <w:r>
        <w:t xml:space="preserve">  (Accessed 30 October 2025).</w:t>
      </w:r>
    </w:p>
    <w:p w14:paraId="625E00D5" w14:textId="77777777" w:rsidR="00145317" w:rsidRDefault="00000000">
      <w:pPr>
        <w:spacing w:before="240"/>
      </w:pPr>
      <w:r>
        <w:t xml:space="preserve">Reuters Staff (2024) ‘FACTBOX German carmakers most exposed to Chinese counter-tariffs’, </w:t>
      </w:r>
      <w:r>
        <w:rPr>
          <w:i/>
          <w:iCs/>
        </w:rPr>
        <w:t>Reuters</w:t>
      </w:r>
      <w:r>
        <w:t xml:space="preserve">, 12 September. Available at: </w:t>
      </w:r>
      <w:hyperlink r:id="rId35" w:history="1">
        <w:r>
          <w:rPr>
            <w:color w:val="1155CC"/>
            <w:u w:val="single"/>
          </w:rPr>
          <w:t>https://www.reuters.com/business/autos-transportation/european-carmakers-exposed-any-chinese-retaliation-eu-tariffs-2024-06-13/</w:t>
        </w:r>
      </w:hyperlink>
      <w:r>
        <w:t xml:space="preserve"> (Accessed 31 October 2025).</w:t>
      </w:r>
    </w:p>
    <w:p w14:paraId="4B52E36A" w14:textId="77777777" w:rsidR="00145317" w:rsidRDefault="00000000">
      <w:pPr>
        <w:spacing w:before="240"/>
      </w:pPr>
      <w:r>
        <w:t xml:space="preserve">Sheer Driving Pleasure unites generations – the BMW festive campaign 2024. (2024) BMW Group </w:t>
      </w:r>
      <w:proofErr w:type="spellStart"/>
      <w:r>
        <w:t>PressClub</w:t>
      </w:r>
      <w:proofErr w:type="spellEnd"/>
      <w:r>
        <w:t xml:space="preserve">. Available at: </w:t>
      </w:r>
      <w:hyperlink r:id="rId36" w:history="1">
        <w:r>
          <w:rPr>
            <w:color w:val="1155CC"/>
            <w:u w:val="single"/>
          </w:rPr>
          <w:t>https://www.press.bmwgroup.com/global/article/detail/T0446794EN/sheer-driving-pleasure-unites-generations-%E2%80%93-the-bmw-festive-campaign-2024</w:t>
        </w:r>
      </w:hyperlink>
      <w:r>
        <w:t xml:space="preserve">  (Accessed 30 October 2025).</w:t>
      </w:r>
    </w:p>
    <w:p w14:paraId="45EB32E6" w14:textId="77777777" w:rsidR="00145317" w:rsidRDefault="00000000">
      <w:pPr>
        <w:spacing w:before="240"/>
      </w:pPr>
      <w:r>
        <w:t xml:space="preserve">The BMW Group at the 18th Auto China Beijing 2024. (2024) BMW Group </w:t>
      </w:r>
      <w:proofErr w:type="spellStart"/>
      <w:r>
        <w:t>PressClub</w:t>
      </w:r>
      <w:proofErr w:type="spellEnd"/>
      <w:r>
        <w:t xml:space="preserve">. Available at: </w:t>
      </w:r>
      <w:hyperlink r:id="rId37" w:history="1">
        <w:r>
          <w:rPr>
            <w:color w:val="1155CC"/>
            <w:u w:val="single"/>
          </w:rPr>
          <w:t>https://www.press.bmwgroup.com/global/article/detail/T0441438EN/the-bmw-group-at-the-18th-auto-china-beijing-2024</w:t>
        </w:r>
      </w:hyperlink>
      <w:r>
        <w:t xml:space="preserve">  (Accessed 30 October 2025).</w:t>
      </w:r>
    </w:p>
    <w:p w14:paraId="6B0C6FC7" w14:textId="77777777" w:rsidR="00145317" w:rsidRDefault="00000000">
      <w:pPr>
        <w:spacing w:before="240"/>
      </w:pPr>
      <w:r>
        <w:t xml:space="preserve">The Culture Factor Group (2020) </w:t>
      </w:r>
      <w:r>
        <w:rPr>
          <w:i/>
          <w:iCs/>
        </w:rPr>
        <w:t>Country comparison tool</w:t>
      </w:r>
      <w:r>
        <w:t xml:space="preserve">, </w:t>
      </w:r>
      <w:r>
        <w:rPr>
          <w:i/>
          <w:iCs/>
        </w:rPr>
        <w:t>Theculturefactor.com</w:t>
      </w:r>
      <w:r>
        <w:t xml:space="preserve">. Available at: </w:t>
      </w:r>
      <w:hyperlink r:id="rId38" w:history="1">
        <w:r>
          <w:rPr>
            <w:color w:val="1155CC"/>
            <w:u w:val="single"/>
          </w:rPr>
          <w:t>https://www.theculturefactor.com/country-comparison-tool?countries=china%2Cgermany</w:t>
        </w:r>
      </w:hyperlink>
      <w:r>
        <w:t xml:space="preserve"> (Accessed 30 October 2025).</w:t>
      </w:r>
    </w:p>
    <w:p w14:paraId="57291768" w14:textId="77777777" w:rsidR="00145317" w:rsidRDefault="00000000">
      <w:pPr>
        <w:spacing w:before="240"/>
      </w:pPr>
      <w:r>
        <w:t xml:space="preserve">Waldersee, V. (2025) ‘German premium carmakers’ sales battered in China and Germany amid slowdown’, </w:t>
      </w:r>
      <w:r>
        <w:rPr>
          <w:i/>
          <w:iCs/>
        </w:rPr>
        <w:t>Reuters</w:t>
      </w:r>
      <w:r>
        <w:t xml:space="preserve">, 13 January. Available at: </w:t>
      </w:r>
      <w:hyperlink r:id="rId39" w:history="1">
        <w:r>
          <w:rPr>
            <w:color w:val="1155CC"/>
            <w:u w:val="single"/>
          </w:rPr>
          <w:t>https://www.reuters.com/business/autos-transportation/bmw-group-annual-sales-fall-weak-demand-china-germany-2025-01-13/</w:t>
        </w:r>
      </w:hyperlink>
      <w:r>
        <w:t xml:space="preserve"> (Accessed 30 October 2025).</w:t>
      </w:r>
    </w:p>
    <w:p w14:paraId="5E73E332" w14:textId="77777777" w:rsidR="00145317" w:rsidRDefault="00145317">
      <w:pPr>
        <w:spacing w:before="240"/>
      </w:pPr>
    </w:p>
    <w:p w14:paraId="1EDFDD04" w14:textId="77777777" w:rsidR="00145317" w:rsidRDefault="00000000">
      <w:pPr>
        <w:rPr>
          <w:b/>
          <w:bCs/>
        </w:rPr>
      </w:pPr>
      <w:r>
        <w:br w:type="page"/>
      </w:r>
    </w:p>
    <w:p w14:paraId="0D2EB2DB" w14:textId="77777777" w:rsidR="00145317" w:rsidRDefault="00000000">
      <w:pPr>
        <w:pStyle w:val="Heading1"/>
      </w:pPr>
      <w:bookmarkStart w:id="9" w:name="_Toc216537529"/>
      <w:r>
        <w:lastRenderedPageBreak/>
        <w:t>Appendices</w:t>
      </w:r>
      <w:bookmarkEnd w:id="9"/>
      <w:r>
        <w:t xml:space="preserve"> </w:t>
      </w:r>
    </w:p>
    <w:p w14:paraId="53902B36" w14:textId="77777777" w:rsidR="00145317" w:rsidRDefault="00000000">
      <w:pPr>
        <w:pStyle w:val="Heading2"/>
      </w:pPr>
      <w:bookmarkStart w:id="10" w:name="_Toc216537530"/>
      <w:r>
        <w:t>Appendix 1: PESTEL analysis of Germany</w:t>
      </w:r>
      <w:bookmarkEnd w:id="10"/>
      <w:r>
        <w:t xml:space="preserve"> </w:t>
      </w:r>
    </w:p>
    <w:p w14:paraId="5CD6A489" w14:textId="77777777" w:rsidR="00145317" w:rsidRDefault="00145317"/>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3030"/>
        <w:gridCol w:w="3210"/>
        <w:gridCol w:w="1470"/>
      </w:tblGrid>
      <w:tr w:rsidR="00145317" w14:paraId="11A9A840" w14:textId="77777777">
        <w:tc>
          <w:tcPr>
            <w:tcW w:w="1650" w:type="dxa"/>
            <w:tcMar>
              <w:top w:w="100" w:type="dxa"/>
              <w:left w:w="100" w:type="dxa"/>
              <w:bottom w:w="100" w:type="dxa"/>
              <w:right w:w="100" w:type="dxa"/>
            </w:tcMar>
          </w:tcPr>
          <w:p w14:paraId="31730785" w14:textId="77777777" w:rsidR="00145317" w:rsidRDefault="00000000">
            <w:pPr>
              <w:widowControl w:val="0"/>
              <w:jc w:val="center"/>
              <w:rPr>
                <w:b/>
                <w:bCs/>
              </w:rPr>
            </w:pPr>
            <w:r>
              <w:rPr>
                <w:b/>
                <w:bCs/>
              </w:rPr>
              <w:t xml:space="preserve">External Factors </w:t>
            </w:r>
          </w:p>
        </w:tc>
        <w:tc>
          <w:tcPr>
            <w:tcW w:w="3030" w:type="dxa"/>
            <w:tcMar>
              <w:top w:w="100" w:type="dxa"/>
              <w:left w:w="100" w:type="dxa"/>
              <w:bottom w:w="100" w:type="dxa"/>
              <w:right w:w="100" w:type="dxa"/>
            </w:tcMar>
          </w:tcPr>
          <w:p w14:paraId="24F43470" w14:textId="77777777" w:rsidR="00145317" w:rsidRDefault="00000000">
            <w:pPr>
              <w:widowControl w:val="0"/>
              <w:jc w:val="center"/>
              <w:rPr>
                <w:b/>
                <w:bCs/>
              </w:rPr>
            </w:pPr>
            <w:r>
              <w:rPr>
                <w:b/>
                <w:bCs/>
              </w:rPr>
              <w:t xml:space="preserve">Key drivers </w:t>
            </w:r>
          </w:p>
        </w:tc>
        <w:tc>
          <w:tcPr>
            <w:tcW w:w="3210" w:type="dxa"/>
            <w:tcMar>
              <w:top w:w="100" w:type="dxa"/>
              <w:left w:w="100" w:type="dxa"/>
              <w:bottom w:w="100" w:type="dxa"/>
              <w:right w:w="100" w:type="dxa"/>
            </w:tcMar>
          </w:tcPr>
          <w:p w14:paraId="478C6C3A" w14:textId="77777777" w:rsidR="00145317" w:rsidRDefault="00000000">
            <w:pPr>
              <w:widowControl w:val="0"/>
              <w:jc w:val="center"/>
              <w:rPr>
                <w:b/>
                <w:bCs/>
              </w:rPr>
            </w:pPr>
            <w:r>
              <w:rPr>
                <w:b/>
                <w:bCs/>
              </w:rPr>
              <w:t xml:space="preserve">Impact on BMW </w:t>
            </w:r>
          </w:p>
        </w:tc>
        <w:tc>
          <w:tcPr>
            <w:tcW w:w="1470" w:type="dxa"/>
            <w:tcMar>
              <w:top w:w="100" w:type="dxa"/>
              <w:left w:w="100" w:type="dxa"/>
              <w:bottom w:w="100" w:type="dxa"/>
              <w:right w:w="100" w:type="dxa"/>
            </w:tcMar>
          </w:tcPr>
          <w:p w14:paraId="7120C81B" w14:textId="77777777" w:rsidR="00145317" w:rsidRDefault="00000000">
            <w:pPr>
              <w:widowControl w:val="0"/>
              <w:jc w:val="center"/>
              <w:rPr>
                <w:b/>
                <w:bCs/>
              </w:rPr>
            </w:pPr>
            <w:r>
              <w:rPr>
                <w:b/>
                <w:bCs/>
              </w:rPr>
              <w:t xml:space="preserve">Impact range </w:t>
            </w:r>
          </w:p>
        </w:tc>
      </w:tr>
      <w:tr w:rsidR="00145317" w14:paraId="4649BA1A" w14:textId="77777777">
        <w:tc>
          <w:tcPr>
            <w:tcW w:w="1650" w:type="dxa"/>
            <w:tcMar>
              <w:top w:w="100" w:type="dxa"/>
              <w:left w:w="100" w:type="dxa"/>
              <w:bottom w:w="100" w:type="dxa"/>
              <w:right w:w="100" w:type="dxa"/>
            </w:tcMar>
          </w:tcPr>
          <w:p w14:paraId="34A85D37" w14:textId="77777777" w:rsidR="00145317" w:rsidRDefault="00000000">
            <w:pPr>
              <w:widowControl w:val="0"/>
            </w:pPr>
            <w:r>
              <w:t xml:space="preserve">Political </w:t>
            </w:r>
          </w:p>
        </w:tc>
        <w:tc>
          <w:tcPr>
            <w:tcW w:w="3030" w:type="dxa"/>
            <w:tcMar>
              <w:top w:w="100" w:type="dxa"/>
              <w:left w:w="100" w:type="dxa"/>
              <w:bottom w:w="100" w:type="dxa"/>
              <w:right w:w="100" w:type="dxa"/>
            </w:tcMar>
          </w:tcPr>
          <w:p w14:paraId="3A0CE923" w14:textId="77777777" w:rsidR="00145317" w:rsidRDefault="00000000">
            <w:pPr>
              <w:widowControl w:val="0"/>
            </w:pPr>
            <w:r>
              <w:t xml:space="preserve">Stable Democratic Governance: Strict EU compliance including Carbon emission commitment. </w:t>
            </w:r>
          </w:p>
          <w:p w14:paraId="1C58BB9C" w14:textId="77777777" w:rsidR="00145317" w:rsidRDefault="00000000">
            <w:pPr>
              <w:widowControl w:val="0"/>
            </w:pPr>
            <w:r>
              <w:t xml:space="preserve">IG </w:t>
            </w:r>
            <w:proofErr w:type="spellStart"/>
            <w:r>
              <w:t>Metwall</w:t>
            </w:r>
            <w:proofErr w:type="spellEnd"/>
            <w:r>
              <w:t xml:space="preserve"> wage deal- 5.5% over 25 months, affecting sector cost (Hübner and Wissenbach, 2024). </w:t>
            </w:r>
          </w:p>
        </w:tc>
        <w:tc>
          <w:tcPr>
            <w:tcW w:w="3210" w:type="dxa"/>
            <w:tcMar>
              <w:top w:w="100" w:type="dxa"/>
              <w:left w:w="100" w:type="dxa"/>
              <w:bottom w:w="100" w:type="dxa"/>
              <w:right w:w="100" w:type="dxa"/>
            </w:tcMar>
          </w:tcPr>
          <w:p w14:paraId="132205A0" w14:textId="77777777" w:rsidR="00145317" w:rsidRDefault="00000000">
            <w:pPr>
              <w:widowControl w:val="0"/>
            </w:pPr>
            <w:r>
              <w:t xml:space="preserve">Stricter union wages settlements and EU emission regulations have enhanced policy alignment pressure as well as labor expenses for BMW. </w:t>
            </w:r>
          </w:p>
        </w:tc>
        <w:tc>
          <w:tcPr>
            <w:tcW w:w="1470" w:type="dxa"/>
            <w:shd w:val="clear" w:color="auto" w:fill="FF0000"/>
            <w:tcMar>
              <w:top w:w="100" w:type="dxa"/>
              <w:left w:w="100" w:type="dxa"/>
              <w:bottom w:w="100" w:type="dxa"/>
              <w:right w:w="100" w:type="dxa"/>
            </w:tcMar>
          </w:tcPr>
          <w:p w14:paraId="1B3E7636" w14:textId="77777777" w:rsidR="00145317" w:rsidRDefault="00000000">
            <w:pPr>
              <w:widowControl w:val="0"/>
            </w:pPr>
            <w:r>
              <w:t xml:space="preserve">High </w:t>
            </w:r>
          </w:p>
        </w:tc>
      </w:tr>
      <w:tr w:rsidR="00145317" w14:paraId="7F466EB9" w14:textId="77777777">
        <w:tc>
          <w:tcPr>
            <w:tcW w:w="1650" w:type="dxa"/>
            <w:tcMar>
              <w:top w:w="100" w:type="dxa"/>
              <w:left w:w="100" w:type="dxa"/>
              <w:bottom w:w="100" w:type="dxa"/>
              <w:right w:w="100" w:type="dxa"/>
            </w:tcMar>
          </w:tcPr>
          <w:p w14:paraId="15755209" w14:textId="77777777" w:rsidR="00145317" w:rsidRDefault="00000000">
            <w:pPr>
              <w:widowControl w:val="0"/>
            </w:pPr>
            <w:r>
              <w:t xml:space="preserve">Economic </w:t>
            </w:r>
          </w:p>
        </w:tc>
        <w:tc>
          <w:tcPr>
            <w:tcW w:w="3030" w:type="dxa"/>
            <w:tcMar>
              <w:top w:w="100" w:type="dxa"/>
              <w:left w:w="100" w:type="dxa"/>
              <w:bottom w:w="100" w:type="dxa"/>
              <w:right w:w="100" w:type="dxa"/>
            </w:tcMar>
          </w:tcPr>
          <w:p w14:paraId="50D8EDE6" w14:textId="77777777" w:rsidR="00145317" w:rsidRDefault="00000000">
            <w:pPr>
              <w:widowControl w:val="0"/>
            </w:pPr>
            <w:r>
              <w:t>GDP has declined in Germany: 0.2% down in 2024 (</w:t>
            </w:r>
            <w:proofErr w:type="spellStart"/>
            <w:r>
              <w:t>Destatis</w:t>
            </w:r>
            <w:proofErr w:type="spellEnd"/>
            <w:r>
              <w:t xml:space="preserve">, 2025). </w:t>
            </w:r>
          </w:p>
          <w:p w14:paraId="2D2B6719" w14:textId="77777777" w:rsidR="00145317" w:rsidRDefault="00000000">
            <w:pPr>
              <w:widowControl w:val="0"/>
            </w:pPr>
            <w:r>
              <w:t xml:space="preserve">Due to registration volatility, the new-car market remains weak. </w:t>
            </w:r>
          </w:p>
        </w:tc>
        <w:tc>
          <w:tcPr>
            <w:tcW w:w="3210" w:type="dxa"/>
            <w:tcMar>
              <w:top w:w="100" w:type="dxa"/>
              <w:left w:w="100" w:type="dxa"/>
              <w:bottom w:w="100" w:type="dxa"/>
              <w:right w:w="100" w:type="dxa"/>
            </w:tcMar>
          </w:tcPr>
          <w:p w14:paraId="751EFC0D" w14:textId="77777777" w:rsidR="00145317" w:rsidRDefault="00000000">
            <w:pPr>
              <w:widowControl w:val="0"/>
            </w:pPr>
            <w:r>
              <w:t xml:space="preserve">Lower demand in Germany has affected the sales margin of BMW in the German market. However, for BMW, Germany has remained the main manufacturing hub especially for Research &amp; Development and supply chain management.  </w:t>
            </w:r>
          </w:p>
        </w:tc>
        <w:tc>
          <w:tcPr>
            <w:tcW w:w="1470" w:type="dxa"/>
            <w:shd w:val="clear" w:color="auto" w:fill="FF0000"/>
            <w:tcMar>
              <w:top w:w="100" w:type="dxa"/>
              <w:left w:w="100" w:type="dxa"/>
              <w:bottom w:w="100" w:type="dxa"/>
              <w:right w:w="100" w:type="dxa"/>
            </w:tcMar>
          </w:tcPr>
          <w:p w14:paraId="40B873FC" w14:textId="77777777" w:rsidR="00145317" w:rsidRDefault="00000000">
            <w:pPr>
              <w:widowControl w:val="0"/>
            </w:pPr>
            <w:r>
              <w:t xml:space="preserve">High </w:t>
            </w:r>
          </w:p>
        </w:tc>
      </w:tr>
      <w:tr w:rsidR="00145317" w14:paraId="3354539A" w14:textId="77777777">
        <w:tc>
          <w:tcPr>
            <w:tcW w:w="1650" w:type="dxa"/>
            <w:tcMar>
              <w:top w:w="100" w:type="dxa"/>
              <w:left w:w="100" w:type="dxa"/>
              <w:bottom w:w="100" w:type="dxa"/>
              <w:right w:w="100" w:type="dxa"/>
            </w:tcMar>
          </w:tcPr>
          <w:p w14:paraId="4C12A9CA" w14:textId="77777777" w:rsidR="00145317" w:rsidRDefault="00000000">
            <w:pPr>
              <w:widowControl w:val="0"/>
            </w:pPr>
            <w:r>
              <w:t xml:space="preserve">Social </w:t>
            </w:r>
          </w:p>
        </w:tc>
        <w:tc>
          <w:tcPr>
            <w:tcW w:w="3030" w:type="dxa"/>
            <w:tcMar>
              <w:top w:w="100" w:type="dxa"/>
              <w:left w:w="100" w:type="dxa"/>
              <w:bottom w:w="100" w:type="dxa"/>
              <w:right w:w="100" w:type="dxa"/>
            </w:tcMar>
          </w:tcPr>
          <w:p w14:paraId="03088A85" w14:textId="77777777" w:rsidR="00145317" w:rsidRDefault="00000000">
            <w:pPr>
              <w:widowControl w:val="0"/>
            </w:pPr>
            <w:r>
              <w:t xml:space="preserve">Customers shift towards EV segments, although adoption remains inconsistent. Market share of BEV was approximately 13% to 13.6% in 2024 (ACEA, 2025). </w:t>
            </w:r>
          </w:p>
          <w:p w14:paraId="79B6C583" w14:textId="77777777" w:rsidR="00145317" w:rsidRDefault="00000000">
            <w:pPr>
              <w:widowControl w:val="0"/>
            </w:pPr>
            <w:r>
              <w:t xml:space="preserve">Customers prefer sustainability. </w:t>
            </w:r>
          </w:p>
        </w:tc>
        <w:tc>
          <w:tcPr>
            <w:tcW w:w="3210" w:type="dxa"/>
            <w:tcMar>
              <w:top w:w="100" w:type="dxa"/>
              <w:left w:w="100" w:type="dxa"/>
              <w:bottom w:w="100" w:type="dxa"/>
              <w:right w:w="100" w:type="dxa"/>
            </w:tcMar>
          </w:tcPr>
          <w:p w14:paraId="73C43171" w14:textId="77777777" w:rsidR="00145317" w:rsidRDefault="00000000">
            <w:pPr>
              <w:widowControl w:val="0"/>
            </w:pPr>
            <w:r>
              <w:t xml:space="preserve">Increasing demand for EV segments have forced the management of BMW to foster BEV marketing in Germany. </w:t>
            </w:r>
          </w:p>
        </w:tc>
        <w:tc>
          <w:tcPr>
            <w:tcW w:w="1470" w:type="dxa"/>
            <w:shd w:val="clear" w:color="auto" w:fill="FF0000"/>
            <w:tcMar>
              <w:top w:w="100" w:type="dxa"/>
              <w:left w:w="100" w:type="dxa"/>
              <w:bottom w:w="100" w:type="dxa"/>
              <w:right w:w="100" w:type="dxa"/>
            </w:tcMar>
          </w:tcPr>
          <w:p w14:paraId="48A9C0C0" w14:textId="77777777" w:rsidR="00145317" w:rsidRDefault="00000000">
            <w:pPr>
              <w:widowControl w:val="0"/>
            </w:pPr>
            <w:r>
              <w:t xml:space="preserve">High </w:t>
            </w:r>
          </w:p>
        </w:tc>
      </w:tr>
      <w:tr w:rsidR="00145317" w14:paraId="2A0F8A19" w14:textId="77777777">
        <w:tc>
          <w:tcPr>
            <w:tcW w:w="1650" w:type="dxa"/>
            <w:tcMar>
              <w:top w:w="100" w:type="dxa"/>
              <w:left w:w="100" w:type="dxa"/>
              <w:bottom w:w="100" w:type="dxa"/>
              <w:right w:w="100" w:type="dxa"/>
            </w:tcMar>
          </w:tcPr>
          <w:p w14:paraId="45180A38" w14:textId="77777777" w:rsidR="00145317" w:rsidRDefault="00000000">
            <w:pPr>
              <w:widowControl w:val="0"/>
            </w:pPr>
            <w:r>
              <w:lastRenderedPageBreak/>
              <w:t xml:space="preserve">Technological </w:t>
            </w:r>
          </w:p>
        </w:tc>
        <w:tc>
          <w:tcPr>
            <w:tcW w:w="3030" w:type="dxa"/>
            <w:tcMar>
              <w:top w:w="100" w:type="dxa"/>
              <w:left w:w="100" w:type="dxa"/>
              <w:bottom w:w="100" w:type="dxa"/>
              <w:right w:w="100" w:type="dxa"/>
            </w:tcMar>
          </w:tcPr>
          <w:p w14:paraId="464CE6ED" w14:textId="77777777" w:rsidR="00145317" w:rsidRDefault="00000000">
            <w:pPr>
              <w:widowControl w:val="0"/>
            </w:pPr>
            <w:r>
              <w:t xml:space="preserve">Decent national R&amp;D. </w:t>
            </w:r>
          </w:p>
          <w:p w14:paraId="0F43F11C" w14:textId="77777777" w:rsidR="00145317" w:rsidRDefault="00000000">
            <w:pPr>
              <w:widowControl w:val="0"/>
            </w:pPr>
            <w:r>
              <w:t>Integration of Industry 4.0 ecosystem.</w:t>
            </w:r>
          </w:p>
          <w:p w14:paraId="3C857EF0" w14:textId="77777777" w:rsidR="00145317" w:rsidRDefault="00000000">
            <w:pPr>
              <w:widowControl w:val="0"/>
            </w:pPr>
            <w:r>
              <w:t xml:space="preserve">Global EV technology race including Software and Battery (IEA, 2025). </w:t>
            </w:r>
          </w:p>
        </w:tc>
        <w:tc>
          <w:tcPr>
            <w:tcW w:w="3210" w:type="dxa"/>
            <w:tcMar>
              <w:top w:w="100" w:type="dxa"/>
              <w:left w:w="100" w:type="dxa"/>
              <w:bottom w:w="100" w:type="dxa"/>
              <w:right w:w="100" w:type="dxa"/>
            </w:tcMar>
          </w:tcPr>
          <w:p w14:paraId="686386C4" w14:textId="77777777" w:rsidR="00145317" w:rsidRDefault="00000000">
            <w:pPr>
              <w:widowControl w:val="0"/>
            </w:pPr>
            <w:r>
              <w:t xml:space="preserve">The company has been forced to invest more in the EV vehicle segment, local R &amp; D and exclusive battery technology. </w:t>
            </w:r>
          </w:p>
        </w:tc>
        <w:tc>
          <w:tcPr>
            <w:tcW w:w="1470" w:type="dxa"/>
            <w:shd w:val="clear" w:color="auto" w:fill="FF0000"/>
            <w:tcMar>
              <w:top w:w="100" w:type="dxa"/>
              <w:left w:w="100" w:type="dxa"/>
              <w:bottom w:w="100" w:type="dxa"/>
              <w:right w:w="100" w:type="dxa"/>
            </w:tcMar>
          </w:tcPr>
          <w:p w14:paraId="4D35F547" w14:textId="77777777" w:rsidR="00145317" w:rsidRDefault="00000000">
            <w:pPr>
              <w:widowControl w:val="0"/>
            </w:pPr>
            <w:r>
              <w:t xml:space="preserve">High </w:t>
            </w:r>
          </w:p>
        </w:tc>
      </w:tr>
      <w:tr w:rsidR="00145317" w14:paraId="27ED25AB" w14:textId="77777777">
        <w:tc>
          <w:tcPr>
            <w:tcW w:w="1650" w:type="dxa"/>
            <w:tcMar>
              <w:top w:w="100" w:type="dxa"/>
              <w:left w:w="100" w:type="dxa"/>
              <w:bottom w:w="100" w:type="dxa"/>
              <w:right w:w="100" w:type="dxa"/>
            </w:tcMar>
          </w:tcPr>
          <w:p w14:paraId="3131AABD" w14:textId="77777777" w:rsidR="00145317" w:rsidRDefault="00000000">
            <w:pPr>
              <w:widowControl w:val="0"/>
            </w:pPr>
            <w:r>
              <w:t xml:space="preserve">Environmental </w:t>
            </w:r>
          </w:p>
        </w:tc>
        <w:tc>
          <w:tcPr>
            <w:tcW w:w="3030" w:type="dxa"/>
            <w:tcMar>
              <w:top w:w="100" w:type="dxa"/>
              <w:left w:w="100" w:type="dxa"/>
              <w:bottom w:w="100" w:type="dxa"/>
              <w:right w:w="100" w:type="dxa"/>
            </w:tcMar>
          </w:tcPr>
          <w:p w14:paraId="596FDD57" w14:textId="77777777" w:rsidR="00145317" w:rsidRDefault="00000000">
            <w:pPr>
              <w:widowControl w:val="0"/>
            </w:pPr>
            <w:r>
              <w:t xml:space="preserve">German Climate commitments have forced BMW to switch to EVs (BMW Group, 2024). </w:t>
            </w:r>
          </w:p>
        </w:tc>
        <w:tc>
          <w:tcPr>
            <w:tcW w:w="3210" w:type="dxa"/>
            <w:tcMar>
              <w:top w:w="100" w:type="dxa"/>
              <w:left w:w="100" w:type="dxa"/>
              <w:bottom w:w="100" w:type="dxa"/>
              <w:right w:w="100" w:type="dxa"/>
            </w:tcMar>
          </w:tcPr>
          <w:p w14:paraId="338B33CA" w14:textId="77777777" w:rsidR="00145317" w:rsidRDefault="00000000">
            <w:pPr>
              <w:widowControl w:val="0"/>
            </w:pPr>
            <w:r>
              <w:t xml:space="preserve">Fleet carbon emission fines have put pressure. However, BMW has received scope to dominate in Premium EV segments. </w:t>
            </w:r>
          </w:p>
        </w:tc>
        <w:tc>
          <w:tcPr>
            <w:tcW w:w="1470" w:type="dxa"/>
            <w:shd w:val="clear" w:color="auto" w:fill="FF0000"/>
            <w:tcMar>
              <w:top w:w="100" w:type="dxa"/>
              <w:left w:w="100" w:type="dxa"/>
              <w:bottom w:w="100" w:type="dxa"/>
              <w:right w:w="100" w:type="dxa"/>
            </w:tcMar>
          </w:tcPr>
          <w:p w14:paraId="7E4E9669" w14:textId="77777777" w:rsidR="00145317" w:rsidRDefault="00000000">
            <w:pPr>
              <w:widowControl w:val="0"/>
            </w:pPr>
            <w:r>
              <w:t xml:space="preserve">High </w:t>
            </w:r>
          </w:p>
        </w:tc>
      </w:tr>
      <w:tr w:rsidR="00145317" w14:paraId="5115BF15" w14:textId="77777777">
        <w:tc>
          <w:tcPr>
            <w:tcW w:w="1650" w:type="dxa"/>
            <w:tcMar>
              <w:top w:w="100" w:type="dxa"/>
              <w:left w:w="100" w:type="dxa"/>
              <w:bottom w:w="100" w:type="dxa"/>
              <w:right w:w="100" w:type="dxa"/>
            </w:tcMar>
          </w:tcPr>
          <w:p w14:paraId="4FCADDC6" w14:textId="77777777" w:rsidR="00145317" w:rsidRDefault="00000000">
            <w:pPr>
              <w:widowControl w:val="0"/>
            </w:pPr>
            <w:r>
              <w:t xml:space="preserve">Legal </w:t>
            </w:r>
          </w:p>
        </w:tc>
        <w:tc>
          <w:tcPr>
            <w:tcW w:w="3030" w:type="dxa"/>
            <w:tcMar>
              <w:top w:w="100" w:type="dxa"/>
              <w:left w:w="100" w:type="dxa"/>
              <w:bottom w:w="100" w:type="dxa"/>
              <w:right w:w="100" w:type="dxa"/>
            </w:tcMar>
          </w:tcPr>
          <w:p w14:paraId="34AAC7CD" w14:textId="77777777" w:rsidR="00145317" w:rsidRDefault="00000000">
            <w:pPr>
              <w:widowControl w:val="0"/>
            </w:pPr>
            <w:r>
              <w:t xml:space="preserve">Strict worker protection. </w:t>
            </w:r>
          </w:p>
          <w:p w14:paraId="16BFD945" w14:textId="77777777" w:rsidR="00145317" w:rsidRDefault="00000000">
            <w:pPr>
              <w:widowControl w:val="0"/>
            </w:pPr>
            <w:r>
              <w:t xml:space="preserve">VAT framework: 19%. </w:t>
            </w:r>
          </w:p>
          <w:p w14:paraId="58FEDEB7" w14:textId="77777777" w:rsidR="00145317" w:rsidRDefault="00000000">
            <w:pPr>
              <w:widowControl w:val="0"/>
            </w:pPr>
            <w:r>
              <w:t xml:space="preserve">Regulation compliance is strong in Germany (PWC, 2024). </w:t>
            </w:r>
          </w:p>
        </w:tc>
        <w:tc>
          <w:tcPr>
            <w:tcW w:w="3210" w:type="dxa"/>
            <w:tcMar>
              <w:top w:w="100" w:type="dxa"/>
              <w:left w:w="100" w:type="dxa"/>
              <w:bottom w:w="100" w:type="dxa"/>
              <w:right w:w="100" w:type="dxa"/>
            </w:tcMar>
          </w:tcPr>
          <w:p w14:paraId="44B30A97" w14:textId="77777777" w:rsidR="00145317" w:rsidRDefault="00000000">
            <w:pPr>
              <w:widowControl w:val="0"/>
            </w:pPr>
            <w:r>
              <w:t xml:space="preserve">The company has faced huge operating costs in terms of taxes and wages. Although, legal clarity has helped the company to </w:t>
            </w:r>
            <w:proofErr w:type="spellStart"/>
            <w:r>
              <w:t>minimise</w:t>
            </w:r>
            <w:proofErr w:type="spellEnd"/>
            <w:r>
              <w:t xml:space="preserve"> regulatory uncertainty. </w:t>
            </w:r>
          </w:p>
        </w:tc>
        <w:tc>
          <w:tcPr>
            <w:tcW w:w="1470" w:type="dxa"/>
            <w:shd w:val="clear" w:color="auto" w:fill="FF9900"/>
            <w:tcMar>
              <w:top w:w="100" w:type="dxa"/>
              <w:left w:w="100" w:type="dxa"/>
              <w:bottom w:w="100" w:type="dxa"/>
              <w:right w:w="100" w:type="dxa"/>
            </w:tcMar>
          </w:tcPr>
          <w:p w14:paraId="23AA2337" w14:textId="77777777" w:rsidR="00145317" w:rsidRDefault="00000000">
            <w:pPr>
              <w:widowControl w:val="0"/>
            </w:pPr>
            <w:r>
              <w:t xml:space="preserve">Medium </w:t>
            </w:r>
          </w:p>
        </w:tc>
      </w:tr>
    </w:tbl>
    <w:p w14:paraId="4A507B1E" w14:textId="77777777" w:rsidR="00145317" w:rsidRDefault="00000000">
      <w:pPr>
        <w:jc w:val="center"/>
      </w:pPr>
      <w:r>
        <w:t>(Source: Self-created)</w:t>
      </w:r>
    </w:p>
    <w:p w14:paraId="0C901CB9" w14:textId="77777777" w:rsidR="00145317" w:rsidRDefault="00145317"/>
    <w:p w14:paraId="0FAA8B20" w14:textId="77777777" w:rsidR="00145317" w:rsidRDefault="00000000">
      <w:r>
        <w:rPr>
          <w:b/>
          <w:bCs/>
        </w:rPr>
        <w:t xml:space="preserve">PESTEL analysis of China </w:t>
      </w:r>
    </w:p>
    <w:p w14:paraId="1CA7FAA8" w14:textId="77777777" w:rsidR="00145317" w:rsidRDefault="00145317"/>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3000"/>
        <w:gridCol w:w="3330"/>
        <w:gridCol w:w="1350"/>
      </w:tblGrid>
      <w:tr w:rsidR="00145317" w14:paraId="7F0FAF44" w14:textId="77777777">
        <w:tc>
          <w:tcPr>
            <w:tcW w:w="1680" w:type="dxa"/>
            <w:tcMar>
              <w:top w:w="100" w:type="dxa"/>
              <w:left w:w="100" w:type="dxa"/>
              <w:bottom w:w="100" w:type="dxa"/>
              <w:right w:w="100" w:type="dxa"/>
            </w:tcMar>
          </w:tcPr>
          <w:p w14:paraId="7347C310" w14:textId="77777777" w:rsidR="00145317" w:rsidRDefault="00000000">
            <w:pPr>
              <w:widowControl w:val="0"/>
              <w:pBdr>
                <w:top w:val="nil"/>
                <w:left w:val="nil"/>
                <w:bottom w:val="nil"/>
                <w:right w:val="nil"/>
                <w:between w:val="nil"/>
              </w:pBdr>
              <w:jc w:val="center"/>
              <w:rPr>
                <w:b/>
                <w:bCs/>
              </w:rPr>
            </w:pPr>
            <w:r>
              <w:rPr>
                <w:b/>
                <w:bCs/>
              </w:rPr>
              <w:t xml:space="preserve">External forces </w:t>
            </w:r>
          </w:p>
        </w:tc>
        <w:tc>
          <w:tcPr>
            <w:tcW w:w="3000" w:type="dxa"/>
            <w:tcMar>
              <w:top w:w="100" w:type="dxa"/>
              <w:left w:w="100" w:type="dxa"/>
              <w:bottom w:w="100" w:type="dxa"/>
              <w:right w:w="100" w:type="dxa"/>
            </w:tcMar>
          </w:tcPr>
          <w:p w14:paraId="23133A52" w14:textId="77777777" w:rsidR="00145317" w:rsidRDefault="00000000">
            <w:pPr>
              <w:widowControl w:val="0"/>
              <w:pBdr>
                <w:top w:val="nil"/>
                <w:left w:val="nil"/>
                <w:bottom w:val="nil"/>
                <w:right w:val="nil"/>
                <w:between w:val="nil"/>
              </w:pBdr>
              <w:jc w:val="center"/>
              <w:rPr>
                <w:b/>
                <w:bCs/>
              </w:rPr>
            </w:pPr>
            <w:r>
              <w:rPr>
                <w:b/>
                <w:bCs/>
              </w:rPr>
              <w:t xml:space="preserve">Key drivers </w:t>
            </w:r>
          </w:p>
        </w:tc>
        <w:tc>
          <w:tcPr>
            <w:tcW w:w="3330" w:type="dxa"/>
            <w:tcMar>
              <w:top w:w="100" w:type="dxa"/>
              <w:left w:w="100" w:type="dxa"/>
              <w:bottom w:w="100" w:type="dxa"/>
              <w:right w:w="100" w:type="dxa"/>
            </w:tcMar>
          </w:tcPr>
          <w:p w14:paraId="33B118DB" w14:textId="77777777" w:rsidR="00145317" w:rsidRDefault="00000000">
            <w:pPr>
              <w:widowControl w:val="0"/>
              <w:pBdr>
                <w:top w:val="nil"/>
                <w:left w:val="nil"/>
                <w:bottom w:val="nil"/>
                <w:right w:val="nil"/>
                <w:between w:val="nil"/>
              </w:pBdr>
              <w:jc w:val="center"/>
              <w:rPr>
                <w:b/>
                <w:bCs/>
              </w:rPr>
            </w:pPr>
            <w:r>
              <w:rPr>
                <w:b/>
                <w:bCs/>
              </w:rPr>
              <w:t xml:space="preserve">Impact on BMW </w:t>
            </w:r>
          </w:p>
        </w:tc>
        <w:tc>
          <w:tcPr>
            <w:tcW w:w="1350" w:type="dxa"/>
            <w:tcMar>
              <w:top w:w="100" w:type="dxa"/>
              <w:left w:w="100" w:type="dxa"/>
              <w:bottom w:w="100" w:type="dxa"/>
              <w:right w:w="100" w:type="dxa"/>
            </w:tcMar>
          </w:tcPr>
          <w:p w14:paraId="2C1364D3" w14:textId="77777777" w:rsidR="00145317" w:rsidRDefault="00000000">
            <w:pPr>
              <w:widowControl w:val="0"/>
              <w:pBdr>
                <w:top w:val="nil"/>
                <w:left w:val="nil"/>
                <w:bottom w:val="nil"/>
                <w:right w:val="nil"/>
                <w:between w:val="nil"/>
              </w:pBdr>
              <w:jc w:val="center"/>
              <w:rPr>
                <w:b/>
                <w:bCs/>
              </w:rPr>
            </w:pPr>
            <w:r>
              <w:rPr>
                <w:b/>
                <w:bCs/>
              </w:rPr>
              <w:t xml:space="preserve">Impact range </w:t>
            </w:r>
          </w:p>
        </w:tc>
      </w:tr>
      <w:tr w:rsidR="00145317" w14:paraId="397565BB" w14:textId="77777777">
        <w:tc>
          <w:tcPr>
            <w:tcW w:w="1680" w:type="dxa"/>
            <w:tcMar>
              <w:top w:w="100" w:type="dxa"/>
              <w:left w:w="100" w:type="dxa"/>
              <w:bottom w:w="100" w:type="dxa"/>
              <w:right w:w="100" w:type="dxa"/>
            </w:tcMar>
          </w:tcPr>
          <w:p w14:paraId="17C3C1E3" w14:textId="77777777" w:rsidR="00145317" w:rsidRDefault="00000000">
            <w:pPr>
              <w:widowControl w:val="0"/>
              <w:pBdr>
                <w:top w:val="nil"/>
                <w:left w:val="nil"/>
                <w:bottom w:val="nil"/>
                <w:right w:val="nil"/>
                <w:between w:val="nil"/>
              </w:pBdr>
            </w:pPr>
            <w:r>
              <w:t xml:space="preserve">Political </w:t>
            </w:r>
          </w:p>
        </w:tc>
        <w:tc>
          <w:tcPr>
            <w:tcW w:w="3000" w:type="dxa"/>
            <w:tcMar>
              <w:top w:w="100" w:type="dxa"/>
              <w:left w:w="100" w:type="dxa"/>
              <w:bottom w:w="100" w:type="dxa"/>
              <w:right w:w="100" w:type="dxa"/>
            </w:tcMar>
          </w:tcPr>
          <w:p w14:paraId="4BF1D072" w14:textId="77777777" w:rsidR="00145317" w:rsidRDefault="00000000">
            <w:pPr>
              <w:widowControl w:val="0"/>
              <w:pBdr>
                <w:top w:val="nil"/>
                <w:left w:val="nil"/>
                <w:bottom w:val="nil"/>
                <w:right w:val="nil"/>
                <w:between w:val="nil"/>
              </w:pBdr>
            </w:pPr>
            <w:r>
              <w:t>Active Industrial Policy has supported New Energy Vehicles (NEV).</w:t>
            </w:r>
          </w:p>
          <w:p w14:paraId="16D67AFC" w14:textId="77777777" w:rsidR="00145317" w:rsidRDefault="00000000">
            <w:pPr>
              <w:widowControl w:val="0"/>
              <w:pBdr>
                <w:top w:val="nil"/>
                <w:left w:val="nil"/>
                <w:bottom w:val="nil"/>
                <w:right w:val="nil"/>
                <w:between w:val="nil"/>
              </w:pBdr>
            </w:pPr>
            <w:proofErr w:type="spellStart"/>
            <w:r>
              <w:t>Liberalisation</w:t>
            </w:r>
            <w:proofErr w:type="spellEnd"/>
            <w:r>
              <w:t xml:space="preserve"> of foreign-ownership policy. </w:t>
            </w:r>
          </w:p>
          <w:p w14:paraId="3D38D9A8" w14:textId="77777777" w:rsidR="00145317" w:rsidRDefault="00000000">
            <w:pPr>
              <w:widowControl w:val="0"/>
              <w:pBdr>
                <w:top w:val="nil"/>
                <w:left w:val="nil"/>
                <w:bottom w:val="nil"/>
                <w:right w:val="nil"/>
                <w:between w:val="nil"/>
              </w:pBdr>
            </w:pPr>
            <w:r>
              <w:lastRenderedPageBreak/>
              <w:t>Geopolitical tensions (EU-China tariff) (</w:t>
            </w:r>
            <w:proofErr w:type="spellStart"/>
            <w:r>
              <w:t>Kwm</w:t>
            </w:r>
            <w:proofErr w:type="spellEnd"/>
            <w:r>
              <w:t xml:space="preserve">, 2018).  </w:t>
            </w:r>
          </w:p>
        </w:tc>
        <w:tc>
          <w:tcPr>
            <w:tcW w:w="3330" w:type="dxa"/>
            <w:tcMar>
              <w:top w:w="100" w:type="dxa"/>
              <w:left w:w="100" w:type="dxa"/>
              <w:bottom w:w="100" w:type="dxa"/>
              <w:right w:w="100" w:type="dxa"/>
            </w:tcMar>
          </w:tcPr>
          <w:p w14:paraId="4902E024" w14:textId="77777777" w:rsidR="00145317" w:rsidRDefault="00000000">
            <w:pPr>
              <w:widowControl w:val="0"/>
              <w:pBdr>
                <w:top w:val="nil"/>
                <w:left w:val="nil"/>
                <w:bottom w:val="nil"/>
                <w:right w:val="nil"/>
                <w:between w:val="nil"/>
              </w:pBdr>
            </w:pPr>
            <w:r>
              <w:lastRenderedPageBreak/>
              <w:t xml:space="preserve">The company has got market growth scopes due to support for New Energy Vehicle. However, EU-China trade tariff has played as a strategic risk factor for </w:t>
            </w:r>
            <w:r>
              <w:lastRenderedPageBreak/>
              <w:t xml:space="preserve">exporting and importing premium car models. </w:t>
            </w:r>
          </w:p>
        </w:tc>
        <w:tc>
          <w:tcPr>
            <w:tcW w:w="1350" w:type="dxa"/>
            <w:shd w:val="clear" w:color="auto" w:fill="FF0000"/>
            <w:tcMar>
              <w:top w:w="100" w:type="dxa"/>
              <w:left w:w="100" w:type="dxa"/>
              <w:bottom w:w="100" w:type="dxa"/>
              <w:right w:w="100" w:type="dxa"/>
            </w:tcMar>
          </w:tcPr>
          <w:p w14:paraId="0E5DA451" w14:textId="77777777" w:rsidR="00145317" w:rsidRDefault="00000000">
            <w:pPr>
              <w:widowControl w:val="0"/>
              <w:pBdr>
                <w:top w:val="nil"/>
                <w:left w:val="nil"/>
                <w:bottom w:val="nil"/>
                <w:right w:val="nil"/>
                <w:between w:val="nil"/>
              </w:pBdr>
            </w:pPr>
            <w:r>
              <w:lastRenderedPageBreak/>
              <w:t xml:space="preserve">High </w:t>
            </w:r>
          </w:p>
        </w:tc>
      </w:tr>
      <w:tr w:rsidR="00145317" w14:paraId="20915E39" w14:textId="77777777">
        <w:tc>
          <w:tcPr>
            <w:tcW w:w="1680" w:type="dxa"/>
            <w:tcMar>
              <w:top w:w="100" w:type="dxa"/>
              <w:left w:w="100" w:type="dxa"/>
              <w:bottom w:w="100" w:type="dxa"/>
              <w:right w:w="100" w:type="dxa"/>
            </w:tcMar>
          </w:tcPr>
          <w:p w14:paraId="67CC9A83" w14:textId="77777777" w:rsidR="00145317" w:rsidRDefault="00000000">
            <w:pPr>
              <w:widowControl w:val="0"/>
              <w:pBdr>
                <w:top w:val="nil"/>
                <w:left w:val="nil"/>
                <w:bottom w:val="nil"/>
                <w:right w:val="nil"/>
                <w:between w:val="nil"/>
              </w:pBdr>
            </w:pPr>
            <w:r>
              <w:t xml:space="preserve">Economic </w:t>
            </w:r>
          </w:p>
        </w:tc>
        <w:tc>
          <w:tcPr>
            <w:tcW w:w="3000" w:type="dxa"/>
            <w:tcMar>
              <w:top w:w="100" w:type="dxa"/>
              <w:left w:w="100" w:type="dxa"/>
              <w:bottom w:w="100" w:type="dxa"/>
              <w:right w:w="100" w:type="dxa"/>
            </w:tcMar>
          </w:tcPr>
          <w:p w14:paraId="2F507CCA" w14:textId="77777777" w:rsidR="00145317" w:rsidRDefault="00000000">
            <w:pPr>
              <w:widowControl w:val="0"/>
              <w:pBdr>
                <w:top w:val="nil"/>
                <w:left w:val="nil"/>
                <w:bottom w:val="nil"/>
                <w:right w:val="nil"/>
                <w:between w:val="nil"/>
              </w:pBdr>
            </w:pPr>
            <w:r>
              <w:t>Largest foreign market of BME.</w:t>
            </w:r>
          </w:p>
          <w:p w14:paraId="3DD02C1F" w14:textId="77777777" w:rsidR="00145317" w:rsidRDefault="00000000">
            <w:pPr>
              <w:widowControl w:val="0"/>
              <w:pBdr>
                <w:top w:val="nil"/>
                <w:left w:val="nil"/>
                <w:bottom w:val="nil"/>
                <w:right w:val="nil"/>
                <w:between w:val="nil"/>
              </w:pBdr>
            </w:pPr>
            <w:r>
              <w:t xml:space="preserve">Approximately 40% growth in 2024 in NEVs segment (IEA, 2025a). </w:t>
            </w:r>
          </w:p>
        </w:tc>
        <w:tc>
          <w:tcPr>
            <w:tcW w:w="3330" w:type="dxa"/>
            <w:tcMar>
              <w:top w:w="100" w:type="dxa"/>
              <w:left w:w="100" w:type="dxa"/>
              <w:bottom w:w="100" w:type="dxa"/>
              <w:right w:w="100" w:type="dxa"/>
            </w:tcMar>
          </w:tcPr>
          <w:p w14:paraId="763979D3" w14:textId="77777777" w:rsidR="00145317" w:rsidRDefault="00000000">
            <w:pPr>
              <w:widowControl w:val="0"/>
              <w:pBdr>
                <w:top w:val="nil"/>
                <w:left w:val="nil"/>
                <w:bottom w:val="nil"/>
                <w:right w:val="nil"/>
                <w:between w:val="nil"/>
              </w:pBdr>
            </w:pPr>
            <w:r>
              <w:t xml:space="preserve">BMW has got vast revenue growth opportunity, although volatility has remained in the market. </w:t>
            </w:r>
          </w:p>
        </w:tc>
        <w:tc>
          <w:tcPr>
            <w:tcW w:w="1350" w:type="dxa"/>
            <w:shd w:val="clear" w:color="auto" w:fill="FF0000"/>
            <w:tcMar>
              <w:top w:w="100" w:type="dxa"/>
              <w:left w:w="100" w:type="dxa"/>
              <w:bottom w:w="100" w:type="dxa"/>
              <w:right w:w="100" w:type="dxa"/>
            </w:tcMar>
          </w:tcPr>
          <w:p w14:paraId="16038852" w14:textId="77777777" w:rsidR="00145317" w:rsidRDefault="00000000">
            <w:pPr>
              <w:widowControl w:val="0"/>
              <w:pBdr>
                <w:top w:val="nil"/>
                <w:left w:val="nil"/>
                <w:bottom w:val="nil"/>
                <w:right w:val="nil"/>
                <w:between w:val="nil"/>
              </w:pBdr>
            </w:pPr>
            <w:r>
              <w:t xml:space="preserve">High </w:t>
            </w:r>
          </w:p>
        </w:tc>
      </w:tr>
      <w:tr w:rsidR="00145317" w14:paraId="1702A8E9" w14:textId="77777777">
        <w:tc>
          <w:tcPr>
            <w:tcW w:w="1680" w:type="dxa"/>
            <w:tcMar>
              <w:top w:w="100" w:type="dxa"/>
              <w:left w:w="100" w:type="dxa"/>
              <w:bottom w:w="100" w:type="dxa"/>
              <w:right w:w="100" w:type="dxa"/>
            </w:tcMar>
          </w:tcPr>
          <w:p w14:paraId="03D87F89" w14:textId="77777777" w:rsidR="00145317" w:rsidRDefault="00000000">
            <w:pPr>
              <w:widowControl w:val="0"/>
              <w:pBdr>
                <w:top w:val="nil"/>
                <w:left w:val="nil"/>
                <w:bottom w:val="nil"/>
                <w:right w:val="nil"/>
                <w:between w:val="nil"/>
              </w:pBdr>
            </w:pPr>
            <w:r>
              <w:t xml:space="preserve">Social </w:t>
            </w:r>
          </w:p>
        </w:tc>
        <w:tc>
          <w:tcPr>
            <w:tcW w:w="3000" w:type="dxa"/>
            <w:tcMar>
              <w:top w:w="100" w:type="dxa"/>
              <w:left w:w="100" w:type="dxa"/>
              <w:bottom w:w="100" w:type="dxa"/>
              <w:right w:w="100" w:type="dxa"/>
            </w:tcMar>
          </w:tcPr>
          <w:p w14:paraId="23A1618B" w14:textId="77777777" w:rsidR="00145317" w:rsidRDefault="00000000">
            <w:pPr>
              <w:widowControl w:val="0"/>
              <w:pBdr>
                <w:top w:val="nil"/>
                <w:left w:val="nil"/>
                <w:bottom w:val="nil"/>
                <w:right w:val="nil"/>
                <w:between w:val="nil"/>
              </w:pBdr>
            </w:pPr>
            <w:r>
              <w:t xml:space="preserve">Customer preferences for EVs. strong demand for brand prestige and digital app features in cars. </w:t>
            </w:r>
          </w:p>
          <w:p w14:paraId="0127E2DF" w14:textId="77777777" w:rsidR="00145317" w:rsidRDefault="00000000">
            <w:pPr>
              <w:widowControl w:val="0"/>
              <w:pBdr>
                <w:top w:val="nil"/>
                <w:left w:val="nil"/>
                <w:bottom w:val="nil"/>
                <w:right w:val="nil"/>
                <w:between w:val="nil"/>
              </w:pBdr>
            </w:pPr>
            <w:r>
              <w:t xml:space="preserve">Intense competition from domestic manufacturers like BYD (IEA, 2025a). </w:t>
            </w:r>
          </w:p>
        </w:tc>
        <w:tc>
          <w:tcPr>
            <w:tcW w:w="3330" w:type="dxa"/>
            <w:tcMar>
              <w:top w:w="100" w:type="dxa"/>
              <w:left w:w="100" w:type="dxa"/>
              <w:bottom w:w="100" w:type="dxa"/>
              <w:right w:w="100" w:type="dxa"/>
            </w:tcMar>
          </w:tcPr>
          <w:p w14:paraId="72374286" w14:textId="77777777" w:rsidR="00145317" w:rsidRDefault="00000000">
            <w:pPr>
              <w:widowControl w:val="0"/>
              <w:pBdr>
                <w:top w:val="nil"/>
                <w:left w:val="nil"/>
                <w:bottom w:val="nil"/>
                <w:right w:val="nil"/>
                <w:between w:val="nil"/>
              </w:pBdr>
            </w:pPr>
            <w:r>
              <w:t xml:space="preserve">High market competition has forced the manager to adopt a local marketing system by investing features-oriented to customers in China. </w:t>
            </w:r>
          </w:p>
        </w:tc>
        <w:tc>
          <w:tcPr>
            <w:tcW w:w="1350" w:type="dxa"/>
            <w:shd w:val="clear" w:color="auto" w:fill="FF0000"/>
            <w:tcMar>
              <w:top w:w="100" w:type="dxa"/>
              <w:left w:w="100" w:type="dxa"/>
              <w:bottom w:w="100" w:type="dxa"/>
              <w:right w:w="100" w:type="dxa"/>
            </w:tcMar>
          </w:tcPr>
          <w:p w14:paraId="4D0013C1" w14:textId="77777777" w:rsidR="00145317" w:rsidRDefault="00000000">
            <w:pPr>
              <w:widowControl w:val="0"/>
              <w:pBdr>
                <w:top w:val="nil"/>
                <w:left w:val="nil"/>
                <w:bottom w:val="nil"/>
                <w:right w:val="nil"/>
                <w:between w:val="nil"/>
              </w:pBdr>
            </w:pPr>
            <w:r>
              <w:t xml:space="preserve">High </w:t>
            </w:r>
          </w:p>
        </w:tc>
      </w:tr>
      <w:tr w:rsidR="00145317" w14:paraId="5E24E5B0" w14:textId="77777777">
        <w:tc>
          <w:tcPr>
            <w:tcW w:w="1680" w:type="dxa"/>
            <w:tcMar>
              <w:top w:w="100" w:type="dxa"/>
              <w:left w:w="100" w:type="dxa"/>
              <w:bottom w:w="100" w:type="dxa"/>
              <w:right w:w="100" w:type="dxa"/>
            </w:tcMar>
          </w:tcPr>
          <w:p w14:paraId="5C16A54B" w14:textId="77777777" w:rsidR="00145317" w:rsidRDefault="00000000">
            <w:pPr>
              <w:widowControl w:val="0"/>
              <w:pBdr>
                <w:top w:val="nil"/>
                <w:left w:val="nil"/>
                <w:bottom w:val="nil"/>
                <w:right w:val="nil"/>
                <w:between w:val="nil"/>
              </w:pBdr>
            </w:pPr>
            <w:r>
              <w:t xml:space="preserve">Technological </w:t>
            </w:r>
          </w:p>
        </w:tc>
        <w:tc>
          <w:tcPr>
            <w:tcW w:w="3000" w:type="dxa"/>
            <w:tcMar>
              <w:top w:w="100" w:type="dxa"/>
              <w:left w:w="100" w:type="dxa"/>
              <w:bottom w:w="100" w:type="dxa"/>
              <w:right w:w="100" w:type="dxa"/>
            </w:tcMar>
          </w:tcPr>
          <w:p w14:paraId="6BD0265B" w14:textId="77777777" w:rsidR="00145317" w:rsidRDefault="00000000">
            <w:pPr>
              <w:widowControl w:val="0"/>
              <w:pBdr>
                <w:top w:val="nil"/>
                <w:left w:val="nil"/>
                <w:bottom w:val="nil"/>
                <w:right w:val="nil"/>
                <w:between w:val="nil"/>
              </w:pBdr>
            </w:pPr>
            <w:r>
              <w:t xml:space="preserve">China has dominated in Battery technology, EC software systems. Fast digital service (IEA, 2025). </w:t>
            </w:r>
          </w:p>
        </w:tc>
        <w:tc>
          <w:tcPr>
            <w:tcW w:w="3330" w:type="dxa"/>
            <w:tcMar>
              <w:top w:w="100" w:type="dxa"/>
              <w:left w:w="100" w:type="dxa"/>
              <w:bottom w:w="100" w:type="dxa"/>
              <w:right w:w="100" w:type="dxa"/>
            </w:tcMar>
          </w:tcPr>
          <w:p w14:paraId="2B5C516B" w14:textId="77777777" w:rsidR="00145317" w:rsidRDefault="00000000">
            <w:pPr>
              <w:widowControl w:val="0"/>
              <w:pBdr>
                <w:top w:val="nil"/>
                <w:left w:val="nil"/>
                <w:bottom w:val="nil"/>
                <w:right w:val="nil"/>
                <w:between w:val="nil"/>
              </w:pBdr>
            </w:pPr>
            <w:r>
              <w:t xml:space="preserve">BMW can get benefits if the company has managed to secure long-term partnerships with Chinese suppliers. </w:t>
            </w:r>
          </w:p>
        </w:tc>
        <w:tc>
          <w:tcPr>
            <w:tcW w:w="1350" w:type="dxa"/>
            <w:shd w:val="clear" w:color="auto" w:fill="FF0000"/>
            <w:tcMar>
              <w:top w:w="100" w:type="dxa"/>
              <w:left w:w="100" w:type="dxa"/>
              <w:bottom w:w="100" w:type="dxa"/>
              <w:right w:w="100" w:type="dxa"/>
            </w:tcMar>
          </w:tcPr>
          <w:p w14:paraId="0FAC4021" w14:textId="77777777" w:rsidR="00145317" w:rsidRDefault="00000000">
            <w:pPr>
              <w:widowControl w:val="0"/>
              <w:pBdr>
                <w:top w:val="nil"/>
                <w:left w:val="nil"/>
                <w:bottom w:val="nil"/>
                <w:right w:val="nil"/>
                <w:between w:val="nil"/>
              </w:pBdr>
            </w:pPr>
            <w:r>
              <w:t xml:space="preserve">High </w:t>
            </w:r>
          </w:p>
        </w:tc>
      </w:tr>
      <w:tr w:rsidR="00145317" w14:paraId="53EF6167" w14:textId="77777777">
        <w:tc>
          <w:tcPr>
            <w:tcW w:w="1680" w:type="dxa"/>
            <w:tcMar>
              <w:top w:w="100" w:type="dxa"/>
              <w:left w:w="100" w:type="dxa"/>
              <w:bottom w:w="100" w:type="dxa"/>
              <w:right w:w="100" w:type="dxa"/>
            </w:tcMar>
          </w:tcPr>
          <w:p w14:paraId="488C7784" w14:textId="77777777" w:rsidR="00145317" w:rsidRDefault="00000000">
            <w:pPr>
              <w:widowControl w:val="0"/>
              <w:pBdr>
                <w:top w:val="nil"/>
                <w:left w:val="nil"/>
                <w:bottom w:val="nil"/>
                <w:right w:val="nil"/>
                <w:between w:val="nil"/>
              </w:pBdr>
            </w:pPr>
            <w:r>
              <w:t xml:space="preserve">Environmental </w:t>
            </w:r>
          </w:p>
        </w:tc>
        <w:tc>
          <w:tcPr>
            <w:tcW w:w="3000" w:type="dxa"/>
            <w:tcMar>
              <w:top w:w="100" w:type="dxa"/>
              <w:left w:w="100" w:type="dxa"/>
              <w:bottom w:w="100" w:type="dxa"/>
              <w:right w:w="100" w:type="dxa"/>
            </w:tcMar>
          </w:tcPr>
          <w:p w14:paraId="4FD1CFFB" w14:textId="77777777" w:rsidR="00145317" w:rsidRDefault="00000000">
            <w:pPr>
              <w:widowControl w:val="0"/>
              <w:pBdr>
                <w:top w:val="nil"/>
                <w:left w:val="nil"/>
                <w:bottom w:val="nil"/>
                <w:right w:val="nil"/>
                <w:between w:val="nil"/>
              </w:pBdr>
            </w:pPr>
            <w:r>
              <w:t xml:space="preserve">Clean-air imperatives. </w:t>
            </w:r>
          </w:p>
          <w:p w14:paraId="3F249F88" w14:textId="77777777" w:rsidR="00145317" w:rsidRDefault="00000000">
            <w:pPr>
              <w:widowControl w:val="0"/>
              <w:pBdr>
                <w:top w:val="nil"/>
                <w:left w:val="nil"/>
                <w:bottom w:val="nil"/>
                <w:right w:val="nil"/>
                <w:between w:val="nil"/>
              </w:pBdr>
            </w:pPr>
            <w:r>
              <w:t xml:space="preserve">Pressure from Government regarding subsidies and incentives (MORITSUGU and SOO, 2025) </w:t>
            </w:r>
          </w:p>
        </w:tc>
        <w:tc>
          <w:tcPr>
            <w:tcW w:w="3330" w:type="dxa"/>
            <w:tcMar>
              <w:top w:w="100" w:type="dxa"/>
              <w:left w:w="100" w:type="dxa"/>
              <w:bottom w:w="100" w:type="dxa"/>
              <w:right w:w="100" w:type="dxa"/>
            </w:tcMar>
          </w:tcPr>
          <w:p w14:paraId="7B090BF4" w14:textId="77777777" w:rsidR="00145317" w:rsidRDefault="00000000">
            <w:pPr>
              <w:widowControl w:val="0"/>
              <w:pBdr>
                <w:top w:val="nil"/>
                <w:left w:val="nil"/>
                <w:bottom w:val="nil"/>
                <w:right w:val="nil"/>
                <w:between w:val="nil"/>
              </w:pBdr>
            </w:pPr>
            <w:r>
              <w:t xml:space="preserve">The company must ensure strict compliance with local environmental regulations and certifications. </w:t>
            </w:r>
          </w:p>
        </w:tc>
        <w:tc>
          <w:tcPr>
            <w:tcW w:w="1350" w:type="dxa"/>
            <w:shd w:val="clear" w:color="auto" w:fill="FF9900"/>
            <w:tcMar>
              <w:top w:w="100" w:type="dxa"/>
              <w:left w:w="100" w:type="dxa"/>
              <w:bottom w:w="100" w:type="dxa"/>
              <w:right w:w="100" w:type="dxa"/>
            </w:tcMar>
          </w:tcPr>
          <w:p w14:paraId="251C90E5" w14:textId="77777777" w:rsidR="00145317" w:rsidRDefault="00000000">
            <w:pPr>
              <w:widowControl w:val="0"/>
              <w:pBdr>
                <w:top w:val="nil"/>
                <w:left w:val="nil"/>
                <w:bottom w:val="nil"/>
                <w:right w:val="nil"/>
                <w:between w:val="nil"/>
              </w:pBdr>
            </w:pPr>
            <w:r>
              <w:t xml:space="preserve">Medium </w:t>
            </w:r>
          </w:p>
        </w:tc>
      </w:tr>
      <w:tr w:rsidR="00145317" w14:paraId="5F3D597B" w14:textId="77777777">
        <w:tc>
          <w:tcPr>
            <w:tcW w:w="1680" w:type="dxa"/>
            <w:tcMar>
              <w:top w:w="100" w:type="dxa"/>
              <w:left w:w="100" w:type="dxa"/>
              <w:bottom w:w="100" w:type="dxa"/>
              <w:right w:w="100" w:type="dxa"/>
            </w:tcMar>
          </w:tcPr>
          <w:p w14:paraId="21789FCF" w14:textId="77777777" w:rsidR="00145317" w:rsidRDefault="00000000">
            <w:pPr>
              <w:widowControl w:val="0"/>
              <w:pBdr>
                <w:top w:val="nil"/>
                <w:left w:val="nil"/>
                <w:bottom w:val="nil"/>
                <w:right w:val="nil"/>
                <w:between w:val="nil"/>
              </w:pBdr>
            </w:pPr>
            <w:r>
              <w:t xml:space="preserve">Legal </w:t>
            </w:r>
          </w:p>
        </w:tc>
        <w:tc>
          <w:tcPr>
            <w:tcW w:w="3000" w:type="dxa"/>
            <w:tcMar>
              <w:top w:w="100" w:type="dxa"/>
              <w:left w:w="100" w:type="dxa"/>
              <w:bottom w:w="100" w:type="dxa"/>
              <w:right w:w="100" w:type="dxa"/>
            </w:tcMar>
          </w:tcPr>
          <w:p w14:paraId="2B97978D" w14:textId="77777777" w:rsidR="00145317" w:rsidRDefault="00000000">
            <w:pPr>
              <w:widowControl w:val="0"/>
              <w:pBdr>
                <w:top w:val="nil"/>
                <w:left w:val="nil"/>
                <w:bottom w:val="nil"/>
                <w:right w:val="nil"/>
                <w:between w:val="nil"/>
              </w:pBdr>
            </w:pPr>
            <w:r>
              <w:t xml:space="preserve">Rapid changes on cyber security rules and foreign investment (Reuters Staff, 2024). </w:t>
            </w:r>
          </w:p>
        </w:tc>
        <w:tc>
          <w:tcPr>
            <w:tcW w:w="3330" w:type="dxa"/>
            <w:tcMar>
              <w:top w:w="100" w:type="dxa"/>
              <w:left w:w="100" w:type="dxa"/>
              <w:bottom w:w="100" w:type="dxa"/>
              <w:right w:w="100" w:type="dxa"/>
            </w:tcMar>
          </w:tcPr>
          <w:p w14:paraId="719DBD68" w14:textId="77777777" w:rsidR="00145317" w:rsidRDefault="00000000">
            <w:pPr>
              <w:widowControl w:val="0"/>
              <w:pBdr>
                <w:top w:val="nil"/>
                <w:left w:val="nil"/>
                <w:bottom w:val="nil"/>
                <w:right w:val="nil"/>
                <w:between w:val="nil"/>
              </w:pBdr>
            </w:pPr>
            <w:r>
              <w:t xml:space="preserve">Essential to align with data security laws of China. </w:t>
            </w:r>
          </w:p>
        </w:tc>
        <w:tc>
          <w:tcPr>
            <w:tcW w:w="1350" w:type="dxa"/>
            <w:shd w:val="clear" w:color="auto" w:fill="FF9900"/>
            <w:tcMar>
              <w:top w:w="100" w:type="dxa"/>
              <w:left w:w="100" w:type="dxa"/>
              <w:bottom w:w="100" w:type="dxa"/>
              <w:right w:w="100" w:type="dxa"/>
            </w:tcMar>
          </w:tcPr>
          <w:p w14:paraId="4B784008" w14:textId="77777777" w:rsidR="00145317" w:rsidRDefault="00000000">
            <w:pPr>
              <w:widowControl w:val="0"/>
              <w:pBdr>
                <w:top w:val="nil"/>
                <w:left w:val="nil"/>
                <w:bottom w:val="nil"/>
                <w:right w:val="nil"/>
                <w:between w:val="nil"/>
              </w:pBdr>
            </w:pPr>
            <w:r>
              <w:t xml:space="preserve">Medium </w:t>
            </w:r>
          </w:p>
        </w:tc>
      </w:tr>
    </w:tbl>
    <w:p w14:paraId="4F9EB713" w14:textId="77777777" w:rsidR="00145317" w:rsidRDefault="00000000">
      <w:pPr>
        <w:jc w:val="center"/>
      </w:pPr>
      <w:r>
        <w:t>(Source: Self-created)</w:t>
      </w:r>
    </w:p>
    <w:p w14:paraId="16E22341" w14:textId="77777777" w:rsidR="00145317" w:rsidRDefault="00145317">
      <w:pPr>
        <w:jc w:val="center"/>
      </w:pPr>
    </w:p>
    <w:p w14:paraId="7C6F35CC" w14:textId="77777777" w:rsidR="00145317" w:rsidRDefault="00000000">
      <w:pPr>
        <w:rPr>
          <w:b/>
          <w:bCs/>
        </w:rPr>
      </w:pPr>
      <w:bookmarkStart w:id="11" w:name="_heading=h.lwy0vcd6y61r" w:colFirst="0" w:colLast="0"/>
      <w:bookmarkEnd w:id="11"/>
      <w:r>
        <w:br w:type="page"/>
      </w:r>
    </w:p>
    <w:p w14:paraId="516FD45C" w14:textId="77777777" w:rsidR="00145317" w:rsidRDefault="00000000">
      <w:pPr>
        <w:pStyle w:val="Heading2"/>
      </w:pPr>
      <w:bookmarkStart w:id="12" w:name="_Toc216537531"/>
      <w:r>
        <w:lastRenderedPageBreak/>
        <w:t>Appendix 2: Marketing Mix (7ps) comparison: Germany vs China</w:t>
      </w:r>
      <w:bookmarkEnd w:id="12"/>
      <w:r>
        <w:t xml:space="preserve"> </w:t>
      </w:r>
    </w:p>
    <w:tbl>
      <w:tblPr>
        <w:tblStyle w:val="a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4140"/>
        <w:gridCol w:w="3495"/>
      </w:tblGrid>
      <w:tr w:rsidR="00145317" w14:paraId="0CBD1A62" w14:textId="77777777">
        <w:tc>
          <w:tcPr>
            <w:tcW w:w="1725" w:type="dxa"/>
            <w:tcMar>
              <w:top w:w="100" w:type="dxa"/>
              <w:left w:w="100" w:type="dxa"/>
              <w:bottom w:w="100" w:type="dxa"/>
              <w:right w:w="100" w:type="dxa"/>
            </w:tcMar>
          </w:tcPr>
          <w:p w14:paraId="4A32B400" w14:textId="77777777" w:rsidR="00145317" w:rsidRDefault="00000000">
            <w:pPr>
              <w:widowControl w:val="0"/>
              <w:pBdr>
                <w:top w:val="nil"/>
                <w:left w:val="nil"/>
                <w:bottom w:val="nil"/>
                <w:right w:val="nil"/>
                <w:between w:val="nil"/>
              </w:pBdr>
              <w:jc w:val="center"/>
              <w:rPr>
                <w:b/>
                <w:bCs/>
              </w:rPr>
            </w:pPr>
            <w:r>
              <w:rPr>
                <w:b/>
                <w:bCs/>
              </w:rPr>
              <w:t xml:space="preserve">7Ps </w:t>
            </w:r>
          </w:p>
        </w:tc>
        <w:tc>
          <w:tcPr>
            <w:tcW w:w="4140" w:type="dxa"/>
            <w:tcMar>
              <w:top w:w="100" w:type="dxa"/>
              <w:left w:w="100" w:type="dxa"/>
              <w:bottom w:w="100" w:type="dxa"/>
              <w:right w:w="100" w:type="dxa"/>
            </w:tcMar>
          </w:tcPr>
          <w:p w14:paraId="16303107" w14:textId="77777777" w:rsidR="00145317" w:rsidRDefault="00000000">
            <w:pPr>
              <w:widowControl w:val="0"/>
              <w:pBdr>
                <w:top w:val="nil"/>
                <w:left w:val="nil"/>
                <w:bottom w:val="nil"/>
                <w:right w:val="nil"/>
                <w:between w:val="nil"/>
              </w:pBdr>
              <w:jc w:val="center"/>
              <w:rPr>
                <w:b/>
                <w:bCs/>
              </w:rPr>
            </w:pPr>
            <w:r>
              <w:rPr>
                <w:b/>
                <w:bCs/>
              </w:rPr>
              <w:t xml:space="preserve">Germany </w:t>
            </w:r>
          </w:p>
        </w:tc>
        <w:tc>
          <w:tcPr>
            <w:tcW w:w="3495" w:type="dxa"/>
            <w:tcMar>
              <w:top w:w="100" w:type="dxa"/>
              <w:left w:w="100" w:type="dxa"/>
              <w:bottom w:w="100" w:type="dxa"/>
              <w:right w:w="100" w:type="dxa"/>
            </w:tcMar>
          </w:tcPr>
          <w:p w14:paraId="51D5A8E4" w14:textId="77777777" w:rsidR="00145317" w:rsidRDefault="00000000">
            <w:pPr>
              <w:widowControl w:val="0"/>
              <w:pBdr>
                <w:top w:val="nil"/>
                <w:left w:val="nil"/>
                <w:bottom w:val="nil"/>
                <w:right w:val="nil"/>
                <w:between w:val="nil"/>
              </w:pBdr>
              <w:jc w:val="center"/>
              <w:rPr>
                <w:b/>
                <w:bCs/>
              </w:rPr>
            </w:pPr>
            <w:r>
              <w:rPr>
                <w:b/>
                <w:bCs/>
              </w:rPr>
              <w:t xml:space="preserve">China </w:t>
            </w:r>
          </w:p>
        </w:tc>
      </w:tr>
      <w:tr w:rsidR="00145317" w14:paraId="469E67D4" w14:textId="77777777">
        <w:tc>
          <w:tcPr>
            <w:tcW w:w="1725" w:type="dxa"/>
            <w:tcMar>
              <w:top w:w="100" w:type="dxa"/>
              <w:left w:w="100" w:type="dxa"/>
              <w:bottom w:w="100" w:type="dxa"/>
              <w:right w:w="100" w:type="dxa"/>
            </w:tcMar>
          </w:tcPr>
          <w:p w14:paraId="4DA9D620" w14:textId="77777777" w:rsidR="00145317" w:rsidRDefault="00000000">
            <w:pPr>
              <w:widowControl w:val="0"/>
              <w:pBdr>
                <w:top w:val="nil"/>
                <w:left w:val="nil"/>
                <w:bottom w:val="nil"/>
                <w:right w:val="nil"/>
                <w:between w:val="nil"/>
              </w:pBdr>
            </w:pPr>
            <w:r>
              <w:t xml:space="preserve">Product </w:t>
            </w:r>
          </w:p>
        </w:tc>
        <w:tc>
          <w:tcPr>
            <w:tcW w:w="4140" w:type="dxa"/>
            <w:tcMar>
              <w:top w:w="100" w:type="dxa"/>
              <w:left w:w="100" w:type="dxa"/>
              <w:bottom w:w="100" w:type="dxa"/>
              <w:right w:w="100" w:type="dxa"/>
            </w:tcMar>
          </w:tcPr>
          <w:p w14:paraId="07887021" w14:textId="77777777" w:rsidR="00145317" w:rsidRDefault="00000000">
            <w:pPr>
              <w:widowControl w:val="0"/>
              <w:pBdr>
                <w:top w:val="nil"/>
                <w:left w:val="nil"/>
                <w:bottom w:val="nil"/>
                <w:right w:val="nil"/>
                <w:between w:val="nil"/>
              </w:pBdr>
            </w:pPr>
            <w:proofErr w:type="spellStart"/>
            <w:r>
              <w:t>Emphasises</w:t>
            </w:r>
            <w:proofErr w:type="spellEnd"/>
            <w:r>
              <w:t xml:space="preserve"> Premium designing and typical engineering, making a balance among ICE, BEV and PHEV models. Enhancement of BEV model deliveries up to 426,594 in 2024 (BMW Group </w:t>
            </w:r>
            <w:proofErr w:type="spellStart"/>
            <w:r>
              <w:t>PressClub</w:t>
            </w:r>
            <w:proofErr w:type="spellEnd"/>
            <w:r>
              <w:t xml:space="preserve">, 2024). </w:t>
            </w:r>
          </w:p>
        </w:tc>
        <w:tc>
          <w:tcPr>
            <w:tcW w:w="3495" w:type="dxa"/>
            <w:tcMar>
              <w:top w:w="100" w:type="dxa"/>
              <w:left w:w="100" w:type="dxa"/>
              <w:bottom w:w="100" w:type="dxa"/>
              <w:right w:w="100" w:type="dxa"/>
            </w:tcMar>
          </w:tcPr>
          <w:p w14:paraId="1842680D" w14:textId="77777777" w:rsidR="00145317" w:rsidRDefault="00000000">
            <w:pPr>
              <w:widowControl w:val="0"/>
              <w:pBdr>
                <w:top w:val="nil"/>
                <w:left w:val="nil"/>
                <w:bottom w:val="nil"/>
                <w:right w:val="nil"/>
                <w:between w:val="nil"/>
              </w:pBdr>
            </w:pPr>
            <w:r>
              <w:t xml:space="preserve">Heavy electrification and localized features. </w:t>
            </w:r>
          </w:p>
        </w:tc>
      </w:tr>
      <w:tr w:rsidR="00145317" w14:paraId="7A7B48F7" w14:textId="77777777">
        <w:tc>
          <w:tcPr>
            <w:tcW w:w="1725" w:type="dxa"/>
            <w:tcMar>
              <w:top w:w="100" w:type="dxa"/>
              <w:left w:w="100" w:type="dxa"/>
              <w:bottom w:w="100" w:type="dxa"/>
              <w:right w:w="100" w:type="dxa"/>
            </w:tcMar>
          </w:tcPr>
          <w:p w14:paraId="46021731" w14:textId="77777777" w:rsidR="00145317" w:rsidRDefault="00000000">
            <w:pPr>
              <w:widowControl w:val="0"/>
              <w:pBdr>
                <w:top w:val="nil"/>
                <w:left w:val="nil"/>
                <w:bottom w:val="nil"/>
                <w:right w:val="nil"/>
                <w:between w:val="nil"/>
              </w:pBdr>
            </w:pPr>
            <w:r>
              <w:t xml:space="preserve">Price </w:t>
            </w:r>
          </w:p>
        </w:tc>
        <w:tc>
          <w:tcPr>
            <w:tcW w:w="4140" w:type="dxa"/>
            <w:tcMar>
              <w:top w:w="100" w:type="dxa"/>
              <w:left w:w="100" w:type="dxa"/>
              <w:bottom w:w="100" w:type="dxa"/>
              <w:right w:w="100" w:type="dxa"/>
            </w:tcMar>
          </w:tcPr>
          <w:p w14:paraId="59409136" w14:textId="77777777" w:rsidR="00145317" w:rsidRDefault="00000000">
            <w:pPr>
              <w:widowControl w:val="0"/>
              <w:pBdr>
                <w:top w:val="nil"/>
                <w:left w:val="nil"/>
                <w:bottom w:val="nil"/>
                <w:right w:val="nil"/>
                <w:between w:val="nil"/>
              </w:pBdr>
            </w:pPr>
            <w:r>
              <w:t xml:space="preserve">Premium pricing strategy underscores high quality of engineering, designing and brand heritage at the same time. </w:t>
            </w:r>
          </w:p>
        </w:tc>
        <w:tc>
          <w:tcPr>
            <w:tcW w:w="3495" w:type="dxa"/>
            <w:tcMar>
              <w:top w:w="100" w:type="dxa"/>
              <w:left w:w="100" w:type="dxa"/>
              <w:bottom w:w="100" w:type="dxa"/>
              <w:right w:w="100" w:type="dxa"/>
            </w:tcMar>
          </w:tcPr>
          <w:p w14:paraId="1D0F995D" w14:textId="77777777" w:rsidR="00145317" w:rsidRDefault="00000000">
            <w:pPr>
              <w:widowControl w:val="0"/>
              <w:pBdr>
                <w:top w:val="nil"/>
                <w:left w:val="nil"/>
                <w:bottom w:val="nil"/>
                <w:right w:val="nil"/>
                <w:between w:val="nil"/>
              </w:pBdr>
            </w:pPr>
            <w:r>
              <w:t xml:space="preserve">Local incentives and competitive pricing (BMW Group </w:t>
            </w:r>
            <w:proofErr w:type="spellStart"/>
            <w:r>
              <w:t>PressClub</w:t>
            </w:r>
            <w:proofErr w:type="spellEnd"/>
            <w:r>
              <w:t xml:space="preserve">, 2024). </w:t>
            </w:r>
          </w:p>
        </w:tc>
      </w:tr>
      <w:tr w:rsidR="00145317" w14:paraId="58D23793" w14:textId="77777777">
        <w:tc>
          <w:tcPr>
            <w:tcW w:w="1725" w:type="dxa"/>
            <w:tcMar>
              <w:top w:w="100" w:type="dxa"/>
              <w:left w:w="100" w:type="dxa"/>
              <w:bottom w:w="100" w:type="dxa"/>
              <w:right w:w="100" w:type="dxa"/>
            </w:tcMar>
          </w:tcPr>
          <w:p w14:paraId="66AB372C" w14:textId="77777777" w:rsidR="00145317" w:rsidRDefault="00000000">
            <w:pPr>
              <w:widowControl w:val="0"/>
              <w:pBdr>
                <w:top w:val="nil"/>
                <w:left w:val="nil"/>
                <w:bottom w:val="nil"/>
                <w:right w:val="nil"/>
                <w:between w:val="nil"/>
              </w:pBdr>
            </w:pPr>
            <w:r>
              <w:t xml:space="preserve">Place </w:t>
            </w:r>
          </w:p>
        </w:tc>
        <w:tc>
          <w:tcPr>
            <w:tcW w:w="4140" w:type="dxa"/>
            <w:tcMar>
              <w:top w:w="100" w:type="dxa"/>
              <w:left w:w="100" w:type="dxa"/>
              <w:bottom w:w="100" w:type="dxa"/>
              <w:right w:w="100" w:type="dxa"/>
            </w:tcMar>
          </w:tcPr>
          <w:p w14:paraId="51706E2C" w14:textId="77777777" w:rsidR="00145317" w:rsidRDefault="00000000">
            <w:pPr>
              <w:widowControl w:val="0"/>
              <w:pBdr>
                <w:top w:val="nil"/>
                <w:left w:val="nil"/>
                <w:bottom w:val="nil"/>
                <w:right w:val="nil"/>
                <w:between w:val="nil"/>
              </w:pBdr>
            </w:pPr>
            <w:r>
              <w:t xml:space="preserve">Premium retail experience, dealerships and effective after-sale channels in Germany (BMW Group Report, 2024). </w:t>
            </w:r>
          </w:p>
        </w:tc>
        <w:tc>
          <w:tcPr>
            <w:tcW w:w="3495" w:type="dxa"/>
            <w:tcMar>
              <w:top w:w="100" w:type="dxa"/>
              <w:left w:w="100" w:type="dxa"/>
              <w:bottom w:w="100" w:type="dxa"/>
              <w:right w:w="100" w:type="dxa"/>
            </w:tcMar>
          </w:tcPr>
          <w:p w14:paraId="613F69FF" w14:textId="77777777" w:rsidR="00145317" w:rsidRDefault="00000000">
            <w:pPr>
              <w:widowControl w:val="0"/>
              <w:pBdr>
                <w:top w:val="nil"/>
                <w:left w:val="nil"/>
                <w:bottom w:val="nil"/>
                <w:right w:val="nil"/>
                <w:between w:val="nil"/>
              </w:pBdr>
            </w:pPr>
            <w:r>
              <w:t xml:space="preserve">Leveraging Joint Venture process to partner with local suppliers and dealers in China (Huang, 2025). </w:t>
            </w:r>
          </w:p>
        </w:tc>
      </w:tr>
      <w:tr w:rsidR="00145317" w14:paraId="4D4D9BA1" w14:textId="77777777">
        <w:tc>
          <w:tcPr>
            <w:tcW w:w="1725" w:type="dxa"/>
            <w:tcMar>
              <w:top w:w="100" w:type="dxa"/>
              <w:left w:w="100" w:type="dxa"/>
              <w:bottom w:w="100" w:type="dxa"/>
              <w:right w:w="100" w:type="dxa"/>
            </w:tcMar>
          </w:tcPr>
          <w:p w14:paraId="13AAD760" w14:textId="77777777" w:rsidR="00145317" w:rsidRDefault="00000000">
            <w:pPr>
              <w:widowControl w:val="0"/>
              <w:pBdr>
                <w:top w:val="nil"/>
                <w:left w:val="nil"/>
                <w:bottom w:val="nil"/>
                <w:right w:val="nil"/>
                <w:between w:val="nil"/>
              </w:pBdr>
            </w:pPr>
            <w:r>
              <w:t>Promotion</w:t>
            </w:r>
          </w:p>
        </w:tc>
        <w:tc>
          <w:tcPr>
            <w:tcW w:w="4140" w:type="dxa"/>
            <w:tcMar>
              <w:top w:w="100" w:type="dxa"/>
              <w:left w:w="100" w:type="dxa"/>
              <w:bottom w:w="100" w:type="dxa"/>
              <w:right w:w="100" w:type="dxa"/>
            </w:tcMar>
          </w:tcPr>
          <w:p w14:paraId="1C15309B" w14:textId="77777777" w:rsidR="00145317" w:rsidRDefault="00000000">
            <w:pPr>
              <w:widowControl w:val="0"/>
              <w:pBdr>
                <w:top w:val="nil"/>
                <w:left w:val="nil"/>
                <w:bottom w:val="nil"/>
                <w:right w:val="nil"/>
                <w:between w:val="nil"/>
              </w:pBdr>
            </w:pPr>
            <w:r>
              <w:t xml:space="preserve">Emotional campaigns and Ultimate Driving Campaigns in Germany (BMW Group </w:t>
            </w:r>
            <w:proofErr w:type="spellStart"/>
            <w:r>
              <w:t>PressClub</w:t>
            </w:r>
            <w:proofErr w:type="spellEnd"/>
            <w:r>
              <w:t xml:space="preserve">, 2024). </w:t>
            </w:r>
          </w:p>
        </w:tc>
        <w:tc>
          <w:tcPr>
            <w:tcW w:w="3495" w:type="dxa"/>
            <w:tcMar>
              <w:top w:w="100" w:type="dxa"/>
              <w:left w:w="100" w:type="dxa"/>
              <w:bottom w:w="100" w:type="dxa"/>
              <w:right w:w="100" w:type="dxa"/>
            </w:tcMar>
          </w:tcPr>
          <w:p w14:paraId="73F65CA8" w14:textId="77777777" w:rsidR="00145317" w:rsidRDefault="00000000">
            <w:pPr>
              <w:widowControl w:val="0"/>
              <w:pBdr>
                <w:top w:val="nil"/>
                <w:left w:val="nil"/>
                <w:bottom w:val="nil"/>
                <w:right w:val="nil"/>
                <w:between w:val="nil"/>
              </w:pBdr>
            </w:pPr>
            <w:r>
              <w:t xml:space="preserve">Digital influencer activations, Chinese WeChat ecosystem marketing and promotions (Huang, 2025). </w:t>
            </w:r>
          </w:p>
        </w:tc>
      </w:tr>
      <w:tr w:rsidR="00145317" w14:paraId="323CC8B2" w14:textId="77777777">
        <w:tc>
          <w:tcPr>
            <w:tcW w:w="1725" w:type="dxa"/>
            <w:tcMar>
              <w:top w:w="100" w:type="dxa"/>
              <w:left w:w="100" w:type="dxa"/>
              <w:bottom w:w="100" w:type="dxa"/>
              <w:right w:w="100" w:type="dxa"/>
            </w:tcMar>
          </w:tcPr>
          <w:p w14:paraId="35586068" w14:textId="77777777" w:rsidR="00145317" w:rsidRDefault="00000000">
            <w:pPr>
              <w:widowControl w:val="0"/>
              <w:pBdr>
                <w:top w:val="nil"/>
                <w:left w:val="nil"/>
                <w:bottom w:val="nil"/>
                <w:right w:val="nil"/>
                <w:between w:val="nil"/>
              </w:pBdr>
            </w:pPr>
            <w:r>
              <w:t xml:space="preserve">People </w:t>
            </w:r>
          </w:p>
        </w:tc>
        <w:tc>
          <w:tcPr>
            <w:tcW w:w="4140" w:type="dxa"/>
            <w:tcMar>
              <w:top w:w="100" w:type="dxa"/>
              <w:left w:w="100" w:type="dxa"/>
              <w:bottom w:w="100" w:type="dxa"/>
              <w:right w:w="100" w:type="dxa"/>
            </w:tcMar>
          </w:tcPr>
          <w:p w14:paraId="1A77455C" w14:textId="77777777" w:rsidR="00145317" w:rsidRDefault="00000000">
            <w:pPr>
              <w:widowControl w:val="0"/>
              <w:pBdr>
                <w:top w:val="nil"/>
                <w:left w:val="nil"/>
                <w:bottom w:val="nil"/>
                <w:right w:val="nil"/>
                <w:between w:val="nil"/>
              </w:pBdr>
            </w:pPr>
            <w:r>
              <w:t xml:space="preserve">Investment in training and development for service staff and sales department (BMW Group Report, 2024). </w:t>
            </w:r>
          </w:p>
        </w:tc>
        <w:tc>
          <w:tcPr>
            <w:tcW w:w="3495" w:type="dxa"/>
            <w:tcMar>
              <w:top w:w="100" w:type="dxa"/>
              <w:left w:w="100" w:type="dxa"/>
              <w:bottom w:w="100" w:type="dxa"/>
              <w:right w:w="100" w:type="dxa"/>
            </w:tcMar>
          </w:tcPr>
          <w:p w14:paraId="6CAC8A26" w14:textId="77777777" w:rsidR="00145317" w:rsidRDefault="00000000">
            <w:pPr>
              <w:widowControl w:val="0"/>
              <w:pBdr>
                <w:top w:val="nil"/>
                <w:left w:val="nil"/>
                <w:bottom w:val="nil"/>
                <w:right w:val="nil"/>
                <w:between w:val="nil"/>
              </w:pBdr>
            </w:pPr>
            <w:r>
              <w:t xml:space="preserve">Customer service aligned with digital involvement and family-based customer segments (BMW Group </w:t>
            </w:r>
            <w:proofErr w:type="spellStart"/>
            <w:r>
              <w:t>PressClub</w:t>
            </w:r>
            <w:proofErr w:type="spellEnd"/>
            <w:r>
              <w:t xml:space="preserve">, 2024). </w:t>
            </w:r>
          </w:p>
        </w:tc>
      </w:tr>
      <w:tr w:rsidR="00145317" w14:paraId="65AB299C" w14:textId="77777777">
        <w:tc>
          <w:tcPr>
            <w:tcW w:w="1725" w:type="dxa"/>
            <w:tcMar>
              <w:top w:w="100" w:type="dxa"/>
              <w:left w:w="100" w:type="dxa"/>
              <w:bottom w:w="100" w:type="dxa"/>
              <w:right w:w="100" w:type="dxa"/>
            </w:tcMar>
          </w:tcPr>
          <w:p w14:paraId="60EC15ED" w14:textId="77777777" w:rsidR="00145317" w:rsidRDefault="00000000">
            <w:pPr>
              <w:widowControl w:val="0"/>
              <w:pBdr>
                <w:top w:val="nil"/>
                <w:left w:val="nil"/>
                <w:bottom w:val="nil"/>
                <w:right w:val="nil"/>
                <w:between w:val="nil"/>
              </w:pBdr>
            </w:pPr>
            <w:r>
              <w:t xml:space="preserve">Process </w:t>
            </w:r>
          </w:p>
        </w:tc>
        <w:tc>
          <w:tcPr>
            <w:tcW w:w="4140" w:type="dxa"/>
            <w:tcMar>
              <w:top w:w="100" w:type="dxa"/>
              <w:left w:w="100" w:type="dxa"/>
              <w:bottom w:w="100" w:type="dxa"/>
              <w:right w:w="100" w:type="dxa"/>
            </w:tcMar>
          </w:tcPr>
          <w:p w14:paraId="5C1206F4" w14:textId="77777777" w:rsidR="00145317" w:rsidRDefault="00000000">
            <w:pPr>
              <w:widowControl w:val="0"/>
              <w:pBdr>
                <w:top w:val="nil"/>
                <w:left w:val="nil"/>
                <w:bottom w:val="nil"/>
                <w:right w:val="nil"/>
                <w:between w:val="nil"/>
              </w:pBdr>
            </w:pPr>
            <w:r>
              <w:t xml:space="preserve">Formal process (Uncertainty avoidance), German Manufacturing class (BMW Group </w:t>
            </w:r>
            <w:proofErr w:type="spellStart"/>
            <w:r>
              <w:t>PressClub</w:t>
            </w:r>
            <w:proofErr w:type="spellEnd"/>
            <w:r>
              <w:t xml:space="preserve">, 2024). </w:t>
            </w:r>
          </w:p>
        </w:tc>
        <w:tc>
          <w:tcPr>
            <w:tcW w:w="3495" w:type="dxa"/>
            <w:tcMar>
              <w:top w:w="100" w:type="dxa"/>
              <w:left w:w="100" w:type="dxa"/>
              <w:bottom w:w="100" w:type="dxa"/>
              <w:right w:w="100" w:type="dxa"/>
            </w:tcMar>
          </w:tcPr>
          <w:p w14:paraId="3AA1A106" w14:textId="77777777" w:rsidR="00145317" w:rsidRDefault="00000000">
            <w:pPr>
              <w:widowControl w:val="0"/>
              <w:pBdr>
                <w:top w:val="nil"/>
                <w:left w:val="nil"/>
                <w:bottom w:val="nil"/>
                <w:right w:val="nil"/>
                <w:between w:val="nil"/>
              </w:pBdr>
            </w:pPr>
            <w:r>
              <w:t xml:space="preserve">Faster iteration steps (BMW Group </w:t>
            </w:r>
            <w:proofErr w:type="spellStart"/>
            <w:r>
              <w:t>PressClub</w:t>
            </w:r>
            <w:proofErr w:type="spellEnd"/>
            <w:r>
              <w:t xml:space="preserve">, 2024). </w:t>
            </w:r>
          </w:p>
        </w:tc>
      </w:tr>
      <w:tr w:rsidR="00145317" w14:paraId="6D19FDF3" w14:textId="77777777">
        <w:tc>
          <w:tcPr>
            <w:tcW w:w="1725" w:type="dxa"/>
            <w:tcMar>
              <w:top w:w="100" w:type="dxa"/>
              <w:left w:w="100" w:type="dxa"/>
              <w:bottom w:w="100" w:type="dxa"/>
              <w:right w:w="100" w:type="dxa"/>
            </w:tcMar>
          </w:tcPr>
          <w:p w14:paraId="72683BFB" w14:textId="77777777" w:rsidR="00145317" w:rsidRDefault="00000000">
            <w:pPr>
              <w:widowControl w:val="0"/>
              <w:pBdr>
                <w:top w:val="nil"/>
                <w:left w:val="nil"/>
                <w:bottom w:val="nil"/>
                <w:right w:val="nil"/>
                <w:between w:val="nil"/>
              </w:pBdr>
            </w:pPr>
            <w:r>
              <w:t xml:space="preserve">Physical evidence </w:t>
            </w:r>
          </w:p>
        </w:tc>
        <w:tc>
          <w:tcPr>
            <w:tcW w:w="4140" w:type="dxa"/>
            <w:tcMar>
              <w:top w:w="100" w:type="dxa"/>
              <w:left w:w="100" w:type="dxa"/>
              <w:bottom w:w="100" w:type="dxa"/>
              <w:right w:w="100" w:type="dxa"/>
            </w:tcMar>
          </w:tcPr>
          <w:p w14:paraId="23D2051F" w14:textId="77777777" w:rsidR="00145317" w:rsidRDefault="00000000">
            <w:pPr>
              <w:widowControl w:val="0"/>
              <w:pBdr>
                <w:top w:val="nil"/>
                <w:left w:val="nil"/>
                <w:bottom w:val="nil"/>
                <w:right w:val="nil"/>
                <w:between w:val="nil"/>
              </w:pBdr>
            </w:pPr>
            <w:r>
              <w:t xml:space="preserve">Flagship BMW stores, brand museums (BMW Group </w:t>
            </w:r>
            <w:proofErr w:type="spellStart"/>
            <w:r>
              <w:t>PressClub</w:t>
            </w:r>
            <w:proofErr w:type="spellEnd"/>
            <w:r>
              <w:t xml:space="preserve">, 2024). </w:t>
            </w:r>
          </w:p>
        </w:tc>
        <w:tc>
          <w:tcPr>
            <w:tcW w:w="3495" w:type="dxa"/>
            <w:tcMar>
              <w:top w:w="100" w:type="dxa"/>
              <w:left w:w="100" w:type="dxa"/>
              <w:bottom w:w="100" w:type="dxa"/>
              <w:right w:w="100" w:type="dxa"/>
            </w:tcMar>
          </w:tcPr>
          <w:p w14:paraId="4B1B3055" w14:textId="77777777" w:rsidR="00145317" w:rsidRDefault="00000000">
            <w:pPr>
              <w:widowControl w:val="0"/>
              <w:pBdr>
                <w:top w:val="nil"/>
                <w:left w:val="nil"/>
                <w:bottom w:val="nil"/>
                <w:right w:val="nil"/>
                <w:between w:val="nil"/>
              </w:pBdr>
            </w:pPr>
            <w:proofErr w:type="spellStart"/>
            <w:r>
              <w:t>Regionalised</w:t>
            </w:r>
            <w:proofErr w:type="spellEnd"/>
            <w:r>
              <w:t xml:space="preserve"> flagship stores with presence tech demos, </w:t>
            </w:r>
            <w:r>
              <w:lastRenderedPageBreak/>
              <w:t xml:space="preserve">collaboration with Chinese ecosystems (BMW Group </w:t>
            </w:r>
            <w:proofErr w:type="spellStart"/>
            <w:r>
              <w:t>PressClub</w:t>
            </w:r>
            <w:proofErr w:type="spellEnd"/>
            <w:r>
              <w:t xml:space="preserve">, 2024). </w:t>
            </w:r>
          </w:p>
        </w:tc>
      </w:tr>
    </w:tbl>
    <w:p w14:paraId="193041A6" w14:textId="77777777" w:rsidR="00145317" w:rsidRDefault="00000000">
      <w:pPr>
        <w:jc w:val="center"/>
      </w:pPr>
      <w:r>
        <w:lastRenderedPageBreak/>
        <w:t>(Source: Self-created)</w:t>
      </w:r>
    </w:p>
    <w:sectPr w:rsidR="00145317">
      <w:footerReference w:type="default" r:id="rId4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69BE3" w14:textId="77777777" w:rsidR="0037573E" w:rsidRDefault="0037573E">
      <w:pPr>
        <w:spacing w:line="240" w:lineRule="auto"/>
      </w:pPr>
      <w:r>
        <w:separator/>
      </w:r>
    </w:p>
  </w:endnote>
  <w:endnote w:type="continuationSeparator" w:id="0">
    <w:p w14:paraId="47724295" w14:textId="77777777" w:rsidR="0037573E" w:rsidRDefault="003757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2139465-4EDC-4868-A0B2-8B8FC7E7D457}"/>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embedRegular r:id="rId2" w:fontKey="{CDA3BF41-038F-4A9B-AECC-898EE7F934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7801A" w14:textId="77777777" w:rsidR="00145317"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310A5BE8" w14:textId="77777777" w:rsidR="00145317" w:rsidRDefault="0014531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FAD80" w14:textId="77777777" w:rsidR="0037573E" w:rsidRDefault="0037573E">
      <w:pPr>
        <w:spacing w:line="240" w:lineRule="auto"/>
      </w:pPr>
      <w:r>
        <w:separator/>
      </w:r>
    </w:p>
  </w:footnote>
  <w:footnote w:type="continuationSeparator" w:id="0">
    <w:p w14:paraId="19456BAE" w14:textId="77777777" w:rsidR="0037573E" w:rsidRDefault="003757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317"/>
    <w:rsid w:val="00145317"/>
    <w:rsid w:val="0037573E"/>
    <w:rsid w:val="007D0E12"/>
    <w:rsid w:val="00F638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0775"/>
  <w15:docId w15:val="{57871C01-1E24-4055-8F9E-5DB76B50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color w:val="365F91"/>
      <w:sz w:val="32"/>
      <w:szCs w:val="32"/>
      <w:lang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est-selling-cars.com/brands/2024-full-year-global-bmw-and-mini-worldwide-car-sales/" TargetMode="External"/><Relationship Id="rId26" Type="http://schemas.openxmlformats.org/officeDocument/2006/relationships/hyperlink" Target="https://www.wsj.com/world/china/bmw-plans-2-8-billion-china-factory-update-to-boost-ev-production-3b7903a1" TargetMode="External"/><Relationship Id="rId39" Type="http://schemas.openxmlformats.org/officeDocument/2006/relationships/hyperlink" Target="https://www.reuters.com/business/autos-transportation/bmw-group-annual-sales-fall-weak-demand-china-germany-2025-01-13/" TargetMode="External"/><Relationship Id="rId21" Type="http://schemas.openxmlformats.org/officeDocument/2006/relationships/hyperlink" Target="https://www.frontiersin.org/journals/built-environment/articles/10.3389/fbuil.2023.1207564/full" TargetMode="External"/><Relationship Id="rId34" Type="http://schemas.openxmlformats.org/officeDocument/2006/relationships/hyperlink" Target="https://www.globalbankingandfinance.com/BMW-RESULTS-1f367f63-be97-4935-8953-a66e53b24772/"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press.bmwgroup.com/global/article/detail/T0447427EN/bmw-group-maintains-bev-growth-path-in-challenging-market-situation-in-2024" TargetMode="External"/><Relationship Id="rId29" Type="http://schemas.openxmlformats.org/officeDocument/2006/relationships/hyperlink" Target="https://www.iea.org/reports/global-ev-outlook-2025/trends-in-electric-car-markets-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destatis.de/EN/Press/2025/01/PE25_019_811.html" TargetMode="External"/><Relationship Id="rId32" Type="http://schemas.openxmlformats.org/officeDocument/2006/relationships/hyperlink" Target="https://portersfiveforce.com/products/brillianceauto-marketing-mix" TargetMode="External"/><Relationship Id="rId37" Type="http://schemas.openxmlformats.org/officeDocument/2006/relationships/hyperlink" Target="https://www.press.bmwgroup.com/global/article/detail/T0441438EN/the-bmw-group-at-the-18th-auto-china-beijing-2024"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tatista.com/statistics/267252/key-automobile-markets-of-bmw-group/" TargetMode="External"/><Relationship Id="rId28" Type="http://schemas.openxmlformats.org/officeDocument/2006/relationships/hyperlink" Target="https://www.iea.org/reports/global-ev-outlook-2025/trends-in-the-electric-car-industry-3" TargetMode="External"/><Relationship Id="rId36" Type="http://schemas.openxmlformats.org/officeDocument/2006/relationships/hyperlink" Target="https://www.press.bmwgroup.com/global/article/detail/T0446794EN/sheer-driving-pleasure-unites-generations-%E2%80%93-the-bmw-festive-campaign-2024" TargetMode="External"/><Relationship Id="rId10" Type="http://schemas.openxmlformats.org/officeDocument/2006/relationships/image" Target="media/image4.png"/><Relationship Id="rId19" Type="http://schemas.openxmlformats.org/officeDocument/2006/relationships/hyperlink" Target="https://www.bmwgroup.com/en/report/2024/downloads/BMW-Group-Report-2024-en.pdf" TargetMode="External"/><Relationship Id="rId31" Type="http://schemas.openxmlformats.org/officeDocument/2006/relationships/hyperlink" Target="https://apnews.com/article/china-autos-evs-exports-3f5860634a1d146446dd0dd9e78c2abb"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statistics/264342/global-sales-volume-of-automobiles-of-bmw-group/" TargetMode="External"/><Relationship Id="rId27" Type="http://schemas.openxmlformats.org/officeDocument/2006/relationships/hyperlink" Target="https://www.reuters.com/world/europe/germanys-ig-metall-union-says-agrees-wage-deal-key-industries-2024-11-12/" TargetMode="External"/><Relationship Id="rId30" Type="http://schemas.openxmlformats.org/officeDocument/2006/relationships/hyperlink" Target="https://www.kwm.com/cn/en/insights/latest-thinking/impact-of-china-removal-of-restrictions-in-auto-sector.html" TargetMode="External"/><Relationship Id="rId35" Type="http://schemas.openxmlformats.org/officeDocument/2006/relationships/hyperlink" Target="https://www.reuters.com/business/autos-transportation/european-carmakers-exposed-any-chinese-retaliation-eu-tariffs-2024-06-13/"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cea.auto/pc-registrations/new-car-registrations-0-8-in-2024-battery-electric-13-6-market-share/" TargetMode="External"/><Relationship Id="rId25" Type="http://schemas.openxmlformats.org/officeDocument/2006/relationships/hyperlink" Target="https://doi.org/1040780/1726035967177" TargetMode="External"/><Relationship Id="rId33" Type="http://schemas.openxmlformats.org/officeDocument/2006/relationships/hyperlink" Target="https://taxsummaries.pwc.com/germany/corporate/other-taxes" TargetMode="External"/><Relationship Id="rId38" Type="http://schemas.openxmlformats.org/officeDocument/2006/relationships/hyperlink" Target="https://www.theculturefactor.com/country-comparison-tool?countries=china%2Cgerman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jFjNL6h1qrIji5KS30X4Xc4DDQ==">CgMxLjAyDmguOXJjd2pidHZ6c296Mg5oLnMzcWdlZWV1dzRvaTIOaC5odDJoY3VxcG83emQyDmguN2Q3Y2tvcndnZzRsMg5oLm4xaGpsb3NsdXg3czIOaC5jOTFkY2Y0ZzU2MTMyDmguejF6eDRxZzFuYWM1Mg5oLnB3NWQ0OGhuMXltMTIOaC5pODdtM2Nka25oMmwyDmgubXhwMGRrZGFkOXZ3Mg5oLnFydDhkMDlpMHltYzIOaC5sd3kwdmNkNnk2MXIyDmguc3NiaGQ4M2pzZHAyOAByITFUYWMyNENSU1hsdFktMUdqLVNSd1EzZy01S2lTc1NZ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7556</Words>
  <Characters>43074</Characters>
  <Application>Microsoft Office Word</Application>
  <DocSecurity>0</DocSecurity>
  <Lines>358</Lines>
  <Paragraphs>101</Paragraphs>
  <ScaleCrop>false</ScaleCrop>
  <Company/>
  <LinksUpToDate>false</LinksUpToDate>
  <CharactersWithSpaces>50529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Sabyasachi Majumder</dc:creator>
  <cp:lastModifiedBy>Zeeshan Shahid</cp:lastModifiedBy>
  <cp:revision>2</cp:revision>
  <dcterms:created xsi:type="dcterms:W3CDTF">2025-12-15T09:29:00Z</dcterms:created>
  <dcterms:modified xsi:type="dcterms:W3CDTF">2025-12-15T09:29:00Z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561e4ece6ae645b2a395b779256c88b7</vt:lpwstr>
  </property>
</Properties>
</file>