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bookmarkStart w:id="0" w:name="_GoBack"/>
      <w:bookmarkEnd w:id="0"/>
      <w:r w:rsidRPr="00451AB2">
        <w:rPr>
          <w:b/>
        </w:rPr>
        <w:t>Name:</w:t>
      </w:r>
      <w:r w:rsidR="00451AB2">
        <w:rPr>
          <w:b/>
        </w:rPr>
        <w:t>-</w:t>
      </w:r>
      <w:r w:rsidR="00451AB2">
        <w:rPr>
          <w:b/>
        </w:rPr>
        <w:tab/>
      </w:r>
      <w:r w:rsidR="00451AB2">
        <w:rPr>
          <w:b/>
        </w:rPr>
        <w:tab/>
      </w:r>
      <w:r w:rsidR="00451AB2">
        <w:rPr>
          <w:b/>
        </w:rPr>
        <w:tab/>
      </w:r>
      <w:r w:rsidR="00F50EEE">
        <w:t>Joseph Pashley</w:t>
      </w:r>
      <w:r w:rsidRPr="00451AB2">
        <w:rPr>
          <w:b/>
        </w:rPr>
        <w:t xml:space="preserve"> </w:t>
      </w:r>
    </w:p>
    <w:p w:rsidR="007E4409" w:rsidRDefault="00451AB2">
      <w:r w:rsidRPr="00451AB2">
        <w:rPr>
          <w:b/>
        </w:rPr>
        <w:t>Force Number:</w:t>
      </w:r>
      <w:r>
        <w:rPr>
          <w:b/>
        </w:rPr>
        <w:t>-</w:t>
      </w:r>
      <w:r>
        <w:tab/>
      </w:r>
      <w:r>
        <w:tab/>
      </w:r>
      <w:r w:rsidR="00F50EEE">
        <w:t>PC6957</w:t>
      </w:r>
      <w:r w:rsidR="00575AC9">
        <w:t xml:space="preserve"> </w:t>
      </w:r>
      <w:r w:rsidR="007E4409">
        <w:t xml:space="preserve"> South Wales Police</w:t>
      </w:r>
    </w:p>
    <w:p w:rsidR="00675DDB" w:rsidRPr="00451AB2" w:rsidRDefault="007E4409">
      <w:pPr>
        <w:rPr>
          <w:b/>
        </w:rPr>
      </w:pPr>
      <w:r w:rsidRPr="00451AB2">
        <w:rPr>
          <w:b/>
        </w:rPr>
        <w:t>Student Number:</w:t>
      </w:r>
      <w:r w:rsidR="00451AB2">
        <w:rPr>
          <w:b/>
        </w:rPr>
        <w:t>-</w:t>
      </w:r>
      <w:r w:rsidR="00451AB2">
        <w:rPr>
          <w:b/>
        </w:rPr>
        <w:tab/>
        <w:t xml:space="preserve"> </w:t>
      </w:r>
      <w:r w:rsidR="00F50EEE">
        <w:t>2029432</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F50EEE">
        <w:t>07/06/2021</w:t>
      </w:r>
    </w:p>
    <w:p w:rsidR="00682F3B" w:rsidRDefault="00682F3B"/>
    <w:p w:rsidR="00682F3B" w:rsidRDefault="00682F3B">
      <w:r w:rsidRPr="00451AB2">
        <w:rPr>
          <w:b/>
        </w:rPr>
        <w:t>Question 1</w:t>
      </w:r>
      <w:r w:rsidR="00451AB2">
        <w:rPr>
          <w:b/>
        </w:rPr>
        <w:br/>
      </w:r>
      <w:r w:rsidR="000E0A36">
        <w:t>Section 9 1(a) of the theft act covers burglary with intent and states: A person is guilty of an offence if they enter any building or part of a building as a trespasser, with intent to steal anything therein, cause damage to the building or anything therein or commit grievous bodily harm to any person therein.</w:t>
      </w:r>
    </w:p>
    <w:p w:rsidR="00682F3B" w:rsidRDefault="00682F3B"/>
    <w:p w:rsidR="00682F3B" w:rsidRPr="00451AB2" w:rsidRDefault="00682F3B">
      <w:pPr>
        <w:rPr>
          <w:b/>
        </w:rPr>
      </w:pPr>
      <w:r w:rsidRPr="00451AB2">
        <w:rPr>
          <w:b/>
        </w:rPr>
        <w:t>Question 2</w:t>
      </w:r>
    </w:p>
    <w:p w:rsidR="00682F3B" w:rsidRDefault="000E0A36">
      <w:r>
        <w:t xml:space="preserve">Assess; protect; communicate give a guide to the process which determines an officers best course of action when arriving at the scene of a crime or incident. Each section provides different tasks to consider at that time. Assess covers assessing the scene and the factors in play or previously at play at the scene. This would include making an initial judgement on what has taken place, determining possible dangers to both the officer and participants or bystanders to the event. It also covers assessing and making a plan of the best course of action e.g. if individuals need medical attention or what should be dealt with first due to risk factors. This initial assessment carries over into the Protect portion, whereby officers </w:t>
      </w:r>
      <w:r w:rsidR="00675DDB">
        <w:t>act on the information they have gathered. This could include securing a scene to protect bystanders, making an arrest or separating parties in the event of a violent crime and protecting the officer themselves. The final factor is communicate, which involves making the relevant parties aware of the information gathered in the earlier stages. This would involve liaising with colleagues and the control room to update them on the situation; speaking to victims, witnesses and suspects and communicating with bystanders or other people in order to preserve the safety of them and the scene.</w:t>
      </w:r>
    </w:p>
    <w:p w:rsidR="007703FF" w:rsidRDefault="007703FF"/>
    <w:p w:rsidR="00682F3B" w:rsidRDefault="00682F3B">
      <w:pPr>
        <w:rPr>
          <w:b/>
        </w:rPr>
      </w:pPr>
      <w:r w:rsidRPr="00451AB2">
        <w:rPr>
          <w:b/>
        </w:rPr>
        <w:t>Question 3</w:t>
      </w:r>
    </w:p>
    <w:p w:rsidR="000E0A36" w:rsidRPr="000E0A36" w:rsidRDefault="000E0A36">
      <w:r>
        <w:t>‘The Golden Hour’ is the period of time immediately following the report of an incident or crime during which the best opportunity exists to gather evidence and intelligence to said incident or crime before it is potentially lost due to affecting factors such as the dispersal of witnesses or loss of physical evidence. During this period it is important for attending officers to consider a number of factors to gather vital information. It is advised that officers consider the following steps. They should determine the scene or scenes of the crime and assemble a cordon if required. They should make sure that at all times they keep a log of everything they do and see. They should be sure to speak to witnesses, victims, suspects and if appropriate depending on the crime, they should also speak to family, friends or people with a connection to the aforementioned individuals. It is vital that they also pay careful attention to ensuring that contamination does not occur in any capacity; be that evidence or with individuals involved. Observation, identification and collection of physical evidence is also vital and everything of importance should be noted in their Pocket Notebook.</w:t>
      </w:r>
    </w:p>
    <w:p w:rsidR="00682F3B" w:rsidRDefault="00682F3B"/>
    <w:p w:rsidR="00675DDB" w:rsidRDefault="00675DDB" w:rsidP="00682F3B">
      <w:pPr>
        <w:rPr>
          <w:b/>
        </w:rPr>
      </w:pPr>
    </w:p>
    <w:p w:rsidR="00682F3B" w:rsidRPr="00451AB2" w:rsidRDefault="00682F3B" w:rsidP="00682F3B">
      <w:pPr>
        <w:rPr>
          <w:b/>
        </w:rPr>
      </w:pPr>
      <w:r w:rsidRPr="00451AB2">
        <w:rPr>
          <w:b/>
        </w:rPr>
        <w:t>Question 4</w:t>
      </w:r>
    </w:p>
    <w:p w:rsidR="00682F3B" w:rsidRDefault="000E0A36">
      <w:r>
        <w:t>Section 8 (1) of the Theft Act defines robbery and states that: A person is guilty of an offence if they steal from another person and immediately before or at the time of doing so, and in order to do so, unlawfully use force on that person or cause that person to fear the use of force being put upon them.</w:t>
      </w:r>
    </w:p>
    <w:p w:rsidR="00682F3B" w:rsidRDefault="00682F3B"/>
    <w:p w:rsidR="00682F3B" w:rsidRPr="00451AB2" w:rsidRDefault="00682F3B" w:rsidP="00682F3B">
      <w:pPr>
        <w:rPr>
          <w:b/>
        </w:rPr>
      </w:pPr>
      <w:r w:rsidRPr="00451AB2">
        <w:rPr>
          <w:b/>
        </w:rPr>
        <w:t>Question 5</w:t>
      </w:r>
    </w:p>
    <w:p w:rsidR="00682F3B" w:rsidRDefault="000E0A36">
      <w:r>
        <w:t>In order to determine how we can avoid discretion being seen as discrimination, it is important for us first to define the meaning of the two words.</w:t>
      </w:r>
    </w:p>
    <w:p w:rsidR="000E0A36" w:rsidRDefault="000E0A36">
      <w:r>
        <w:t>Discretion is in play whenever an officer uses his knowledge to make decisions and determine the best course of action in a given situation. Discrimination, meanwhile, is the act of making decisions based on pre-conceived notions or opinions of a person based on one or more protected characteristics. The best example of how officers can use discretion in a positive way and avoid being seen as discriminatory is for them to consider the JPLANE acronym whenever they make a decision. If the decision made by the officer is justified, proportionate, lawful, accountable, necessary and ethical, then he can reasonably say that it was made without consideration to the characteristics that could make a decision appear as discriminatory.</w:t>
      </w:r>
    </w:p>
    <w:p w:rsidR="00682F3B" w:rsidRDefault="00682F3B"/>
    <w:p w:rsidR="00682F3B" w:rsidRPr="00451AB2" w:rsidRDefault="00682F3B" w:rsidP="00682F3B">
      <w:r w:rsidRPr="00451AB2">
        <w:rPr>
          <w:b/>
        </w:rPr>
        <w:t>Question 6</w:t>
      </w:r>
      <w:r w:rsidR="00451AB2">
        <w:rPr>
          <w:b/>
        </w:rPr>
        <w:br/>
      </w:r>
      <w:r w:rsidR="00675DDB">
        <w:t>Section 24(1), (2) &amp; (3) of the Police and Criminal Evidence act cover an officers power to arrest. These are based on the criteria that: An officer may arrest any person who he has reason to believe is in the act of or has committed an offence. It also covers an officer making an arrest if he has reason to suspect an individual of having committed a criminal act.</w:t>
      </w:r>
    </w:p>
    <w:p w:rsidR="00682F3B" w:rsidRDefault="00682F3B"/>
    <w:p w:rsidR="00675DDB" w:rsidRDefault="00682F3B">
      <w:r w:rsidRPr="00451AB2">
        <w:rPr>
          <w:b/>
        </w:rPr>
        <w:t>Question 7</w:t>
      </w:r>
      <w:r w:rsidR="00451AB2">
        <w:rPr>
          <w:b/>
        </w:rPr>
        <w:br/>
      </w:r>
      <w:r w:rsidR="00675DDB">
        <w:t xml:space="preserve">Powers of arrest are covered by (CODE OF PRACTICE) and dictates a number of possible necessities that can inform arrest. These necessities are as follows: The first is to allow a prompt and effective investigation of the crime. The second is to prevent the disappearance of the suspect if the officer were to not arrest on-the-spot. The third necessity is to protect the welfare of a child or other vulnerable person. The fourth is to prevent obstruction of a highway. The fifth is to prevent physical harm befalling the suspect or any other person. The sixth is to prevent any action against public decency. The seventh is to prevent loss or damage to property and the final two necessities are in order to ascertain the suspects name or address. </w:t>
      </w:r>
    </w:p>
    <w:p w:rsidR="00682F3B" w:rsidRDefault="00682F3B"/>
    <w:p w:rsidR="007703FF" w:rsidRDefault="007703FF" w:rsidP="00682F3B">
      <w:pPr>
        <w:rPr>
          <w:b/>
        </w:rPr>
      </w:pPr>
    </w:p>
    <w:p w:rsidR="007703FF" w:rsidRDefault="007703FF" w:rsidP="00682F3B">
      <w:pPr>
        <w:rPr>
          <w:b/>
        </w:rPr>
      </w:pPr>
    </w:p>
    <w:p w:rsidR="007703FF" w:rsidRDefault="007703FF" w:rsidP="00682F3B">
      <w:pPr>
        <w:rPr>
          <w:b/>
        </w:rPr>
      </w:pPr>
    </w:p>
    <w:p w:rsidR="00682F3B" w:rsidRPr="00451AB2" w:rsidRDefault="00682F3B" w:rsidP="00682F3B">
      <w:r w:rsidRPr="00451AB2">
        <w:rPr>
          <w:b/>
        </w:rPr>
        <w:lastRenderedPageBreak/>
        <w:t>Question 8</w:t>
      </w:r>
      <w:r w:rsidR="00451AB2">
        <w:rPr>
          <w:b/>
        </w:rPr>
        <w:br/>
      </w:r>
      <w:r w:rsidR="00675DDB">
        <w:t xml:space="preserve">There are a number of different pieces of legislation that cover an officers ability to use force to manage conflict. The Human Rights Act covers use of lethal force as a last resort in the event that all other options have been considered and ruled out. Section 117 of the Police and Criminal Evidence Act covers the use of reasonable force by a constable and Common law and section 3 Criminal Justice Act cover the use of force by any person in order to prevent crime or unlawful physical harm; this would be present in a situation of self-defence.  </w:t>
      </w:r>
    </w:p>
    <w:p w:rsidR="00682F3B" w:rsidRDefault="00682F3B"/>
    <w:p w:rsidR="00682F3B" w:rsidRPr="00451AB2" w:rsidRDefault="00682F3B" w:rsidP="00682F3B">
      <w:r w:rsidRPr="00451AB2">
        <w:rPr>
          <w:b/>
        </w:rPr>
        <w:t>Question 9</w:t>
      </w:r>
      <w:r w:rsidR="00451AB2">
        <w:rPr>
          <w:b/>
        </w:rPr>
        <w:br/>
      </w:r>
      <w:r w:rsidR="000E0A36">
        <w:t>When an arrest is made, the person being arrested must be informed of the following information. The person must be told that they are under arrest, even if it seems obvious to others that that is the case. The person must also be told the grounds for the arrest, the crime they are being accused of. They must also be told the necessity for their arrest and finally they must be cautioned using the ‘when’ caution.</w:t>
      </w:r>
    </w:p>
    <w:p w:rsidR="00682F3B" w:rsidRDefault="00682F3B"/>
    <w:p w:rsidR="00675DDB" w:rsidRDefault="00682F3B" w:rsidP="00682F3B">
      <w:r w:rsidRPr="00451AB2">
        <w:rPr>
          <w:b/>
        </w:rPr>
        <w:t>Question 10</w:t>
      </w:r>
      <w:r w:rsidR="00451AB2">
        <w:br/>
      </w:r>
      <w:r w:rsidR="00675DDB">
        <w:t xml:space="preserve">The National Decision Model provides a framework from which all officers can make accurate decisions based on following the process the NDM sets out. </w:t>
      </w:r>
    </w:p>
    <w:p w:rsidR="00675DDB" w:rsidRDefault="00675DDB" w:rsidP="00682F3B">
      <w:r>
        <w:t>It is first important to note that the NDM is a cyclical model where the final section leads back into the first and the entire process starts again. At the centre of the model is the Police Code of Ethics; the reason this is at the centre is because when using the NDM each individual section must be completed whilst following the standards set out in the Code of Ethics.</w:t>
      </w:r>
    </w:p>
    <w:p w:rsidR="00682F3B" w:rsidRDefault="00675DDB">
      <w:r>
        <w:t>The first stage in the NDM is the information &amp; intelligence stage, whereby we gather information and intelligence on the situation in order to inform a decision. The second stage is the assessment stage where we review the information we have gathered and form it into coherent material for our purposes; this is seen as the initial stages of forming a plan. The third stage is the power and policies stage where we consider the powers we have to enact a solution and whether it conforms to force policies already in place. Next comes options, where we consider all possible solutions and aim to determine which one will be the most effective. The final stage is the action and results phase, where we put our plan into action and review the result of the process. With these results in mind we begin the process again, by using this information and intelligence to conduct the next cycle.</w:t>
      </w:r>
    </w:p>
    <w:p w:rsidR="00675DDB" w:rsidRDefault="00675DDB"/>
    <w:p w:rsidR="00682F3B" w:rsidRDefault="00682F3B">
      <w:r w:rsidRPr="00451AB2">
        <w:rPr>
          <w:b/>
        </w:rPr>
        <w:t>Question 11</w:t>
      </w:r>
      <w:r w:rsidR="00451AB2">
        <w:rPr>
          <w:b/>
        </w:rPr>
        <w:br/>
      </w:r>
      <w:r w:rsidR="007703FF">
        <w:t>Section 17 of PACE covers searching an individual on arrest and when it is essential to be able to search property or vehicles belonging to or in the control of that individual for evidence of a crime.</w:t>
      </w:r>
      <w:r w:rsidR="00451AB2">
        <w:br/>
      </w:r>
    </w:p>
    <w:p w:rsidR="00682F3B" w:rsidRPr="00451AB2" w:rsidRDefault="00682F3B" w:rsidP="00682F3B">
      <w:pPr>
        <w:rPr>
          <w:b/>
        </w:rPr>
      </w:pPr>
      <w:r w:rsidRPr="00451AB2">
        <w:rPr>
          <w:b/>
        </w:rPr>
        <w:t>Question 12</w:t>
      </w:r>
      <w:r w:rsidR="00451AB2">
        <w:rPr>
          <w:b/>
        </w:rPr>
        <w:br/>
      </w:r>
      <w:r w:rsidR="00675DDB">
        <w:t>When a person is charged with dishonesty, the jury would use the Ivey test to decide on guilt. The Ivey test, named for the case law of Ivey v. Genting Casinos 2017, replaced the R.v Ghosh case law test to determine dishonesty. The Ivey test determines that in order to prove dishonesty, it is required that the action in question would be considered as dishonest in the opinion of a reasonable member of the public.</w:t>
      </w:r>
    </w:p>
    <w:p w:rsidR="00682F3B" w:rsidRDefault="00682F3B"/>
    <w:p w:rsidR="00682F3B" w:rsidRPr="00451AB2" w:rsidRDefault="00682F3B" w:rsidP="00682F3B">
      <w:r w:rsidRPr="00451AB2">
        <w:rPr>
          <w:b/>
        </w:rPr>
        <w:t>Question 13</w:t>
      </w:r>
      <w:r w:rsidR="00451AB2">
        <w:rPr>
          <w:b/>
        </w:rPr>
        <w:br/>
      </w:r>
      <w:r w:rsidR="007703FF">
        <w:t>Call handlers use the THRIVE model to grade the level of police response. The basic principal behind this is that call handlers can gauge the threat level apparent in the call, the seriousness of the incident, any threat to life and whether there is any risk to vulnerable people at play during the incident. These factors are assessed in order to determine which calls require the most urgent attendance.</w:t>
      </w:r>
    </w:p>
    <w:p w:rsidR="00682F3B" w:rsidRDefault="00682F3B"/>
    <w:p w:rsidR="00682F3B" w:rsidRPr="00451AB2" w:rsidRDefault="00682F3B" w:rsidP="00682F3B">
      <w:r w:rsidRPr="00451AB2">
        <w:rPr>
          <w:b/>
        </w:rPr>
        <w:t>Question 14</w:t>
      </w:r>
      <w:r w:rsidR="00451AB2">
        <w:rPr>
          <w:b/>
        </w:rPr>
        <w:br/>
      </w:r>
      <w:r w:rsidR="00675DDB">
        <w:t>A person is vulnerable if due to their situation or conditions they are at risk and unable to protect themselves from harm or exploitation by another party.</w:t>
      </w:r>
    </w:p>
    <w:p w:rsidR="00682F3B" w:rsidRPr="00451AB2" w:rsidRDefault="00451AB2" w:rsidP="00682F3B">
      <w:pPr>
        <w:rPr>
          <w:b/>
        </w:rPr>
      </w:pPr>
      <w:r>
        <w:br/>
      </w:r>
      <w:r w:rsidR="00682F3B" w:rsidRPr="00451AB2">
        <w:rPr>
          <w:b/>
        </w:rPr>
        <w:t>Question 15</w:t>
      </w:r>
    </w:p>
    <w:p w:rsidR="00682F3B" w:rsidRDefault="00675DDB">
      <w:r>
        <w:t>Anti-social beha</w:t>
      </w:r>
      <w:r w:rsidR="007703FF">
        <w:t>viour is defined as an act where a person commits a crime which seeks to put people at fear of harassment or harm, or seeks to put someone in fear of harm to property.</w:t>
      </w:r>
      <w:r>
        <w:t xml:space="preserve"> </w:t>
      </w:r>
    </w:p>
    <w:p w:rsidR="00682F3B" w:rsidRDefault="00682F3B"/>
    <w:p w:rsidR="00682F3B" w:rsidRPr="00451AB2" w:rsidRDefault="00682F3B">
      <w:pPr>
        <w:rPr>
          <w:b/>
        </w:rPr>
      </w:pPr>
      <w:r w:rsidRPr="00451AB2">
        <w:rPr>
          <w:b/>
        </w:rPr>
        <w:t>Question 16</w:t>
      </w:r>
      <w:r w:rsidR="00451AB2">
        <w:rPr>
          <w:b/>
        </w:rPr>
        <w:br/>
      </w:r>
      <w:r w:rsidR="00675DDB">
        <w:t>This power authorises a PC or PCSO to provide a dispersal order to an individual which effectively forces them to move on from and bars them from entering a specific area for up to 48 hours. If, during that time, the person re-enters the area, they are in breach of the order which is classed as a criminal offence. It is the decision of an inspector as to whether Dispersal orders can be given in particular areas.</w:t>
      </w:r>
    </w:p>
    <w:p w:rsidR="00682F3B" w:rsidRDefault="00682F3B"/>
    <w:p w:rsidR="00682F3B" w:rsidRPr="00451AB2" w:rsidRDefault="00682F3B" w:rsidP="00682F3B">
      <w:pPr>
        <w:rPr>
          <w:b/>
        </w:rPr>
      </w:pPr>
      <w:r w:rsidRPr="00451AB2">
        <w:rPr>
          <w:b/>
        </w:rPr>
        <w:t>Question 17</w:t>
      </w:r>
      <w:r w:rsidR="00451AB2">
        <w:rPr>
          <w:b/>
        </w:rPr>
        <w:br/>
      </w:r>
      <w:r w:rsidR="00675DDB">
        <w:t>Routine Activity Theory suggests that in order for a crime to occur, it relies on 3 factors co-existing in a particular location. These factors are a victim/target, an offender and the lack of a guardian. RAT determines that if any of these 3 factors are not in play, then a crime is not likely to occur. When considering problem-solving approaches, RAT offers workable solutions such as introducing a guardian into a situation to reduce the risk of crime.</w:t>
      </w:r>
    </w:p>
    <w:p w:rsidR="00682F3B" w:rsidRDefault="00682F3B"/>
    <w:p w:rsidR="00682F3B" w:rsidRPr="00451AB2" w:rsidRDefault="00682F3B" w:rsidP="00682F3B">
      <w:pPr>
        <w:rPr>
          <w:b/>
        </w:rPr>
      </w:pPr>
      <w:r w:rsidRPr="00451AB2">
        <w:rPr>
          <w:b/>
        </w:rPr>
        <w:t>Question 18</w:t>
      </w:r>
      <w:r w:rsidR="00451AB2">
        <w:rPr>
          <w:b/>
        </w:rPr>
        <w:br/>
      </w:r>
      <w:r w:rsidR="007703FF">
        <w:t>Evidence based policing is a framework whereby information is gathered and collated into intelligence which helps to determine factors at play during a given situation. The EBP problem solving approach suggests that you consider the evidence, form a plan from the evidence gathered and use that to further progress an investigation. Evidence based policing uses various methods to collate information and produce a report which allows for the easy access and dissemination of said information. Evidence is gathered and reviewed as to its reliability, relevant evidence is then considered as to the means by which it was accessed, with primary sourced evidence being of the highest value. This evidence is then reviewed to consider whether it is appropriate to be shared or used in relation to an ongoing problem.</w:t>
      </w:r>
    </w:p>
    <w:p w:rsidR="00682F3B" w:rsidRDefault="00682F3B"/>
    <w:p w:rsidR="00682F3B" w:rsidRPr="00451AB2" w:rsidRDefault="00682F3B" w:rsidP="00682F3B">
      <w:pPr>
        <w:rPr>
          <w:b/>
        </w:rPr>
      </w:pPr>
      <w:r w:rsidRPr="00451AB2">
        <w:rPr>
          <w:b/>
        </w:rPr>
        <w:lastRenderedPageBreak/>
        <w:t>Question 19</w:t>
      </w:r>
      <w:r w:rsidR="00451AB2">
        <w:rPr>
          <w:b/>
        </w:rPr>
        <w:br/>
      </w:r>
      <w:r w:rsidR="007703FF">
        <w:t>There are multiple</w:t>
      </w:r>
      <w:r w:rsidR="00675DDB">
        <w:t xml:space="preserve"> problem solving models that can be used by the police to analyse and solve crimes. The first and arguably most important is OSARA. The basic principle behind OSARA is that by first determining the objective you are aiming to complete, you can gather, collate and consider the information surrounding the situation, determine a course of action, obtain a result from your actions and then review the result to better understand how decisions can be made going forward. The PAT triangle is a more simple model which in its simplest form suggests that in order for a crime to occur, it requires an offender, a target and a location. PAT determines that if you remove any of those 3 factors from the equation, then a crime is unlikely to occur. Routine activity theory or RAT is a similar concept, although in this case we see location replaced by the lack of a suitable guardian. RAT hypothesis therefore, that if a solution to one of the three areas is established, a crime because much less likely. The enhanced PAT triangle is another model, which is again very similar to the previous 2. In this case, the original PAT triangle remains but with an added extra layer in the form of super-controllers. The idea behind this is that each of the original 3 factors can in some way be controlled or forced by a super-controller and that by working with these super-controllers, the police are able to affect change. The final model, Rational change theory is a fairly simple idea, which determines that the best course of action to avoid criminal activity is to simply sway the scales of risk and reward. By making the risk higher, the value of the target is lowered and the offender is much less likely to see the value in committing the offence.</w:t>
      </w:r>
    </w:p>
    <w:p w:rsidR="00682F3B" w:rsidRDefault="00682F3B"/>
    <w:p w:rsidR="00682F3B" w:rsidRPr="00451AB2" w:rsidRDefault="00682F3B">
      <w:pPr>
        <w:rPr>
          <w:b/>
        </w:rPr>
      </w:pPr>
      <w:r w:rsidRPr="00451AB2">
        <w:rPr>
          <w:b/>
        </w:rPr>
        <w:t>Question 20</w:t>
      </w:r>
      <w:r w:rsidR="00451AB2">
        <w:rPr>
          <w:b/>
        </w:rPr>
        <w:br/>
      </w:r>
      <w:r w:rsidR="000E0A36">
        <w:t>NOT TO BE ANSWERED</w:t>
      </w:r>
    </w:p>
    <w:p w:rsidR="00682F3B" w:rsidRDefault="00682F3B"/>
    <w:p w:rsidR="00682F3B" w:rsidRPr="00451AB2" w:rsidRDefault="00682F3B" w:rsidP="00682F3B">
      <w:pPr>
        <w:rPr>
          <w:b/>
        </w:rPr>
      </w:pPr>
      <w:r w:rsidRPr="00451AB2">
        <w:rPr>
          <w:b/>
        </w:rPr>
        <w:t>Question 21</w:t>
      </w:r>
      <w:r w:rsidR="00451AB2">
        <w:rPr>
          <w:b/>
        </w:rPr>
        <w:br/>
      </w:r>
      <w:r w:rsidR="00675DDB">
        <w:t>Section 1 of PACE defines that: An officer may detain and search any person whom he has reason to believe is in possession of: Prohibited or stolen articles, prohibited fireworks or a bladed or sharply pointed instrument.</w:t>
      </w:r>
    </w:p>
    <w:p w:rsidR="00682F3B" w:rsidRDefault="00682F3B"/>
    <w:p w:rsidR="00682F3B" w:rsidRDefault="00682F3B"/>
    <w:p w:rsidR="00682F3B" w:rsidRPr="00451AB2" w:rsidRDefault="00682F3B" w:rsidP="00682F3B">
      <w:r w:rsidRPr="00451AB2">
        <w:rPr>
          <w:b/>
        </w:rPr>
        <w:t>Question 22</w:t>
      </w:r>
      <w:r w:rsidR="00451AB2">
        <w:rPr>
          <w:b/>
        </w:rPr>
        <w:br/>
      </w:r>
      <w:r w:rsidR="00675DDB">
        <w:t xml:space="preserve">Prior to a search a person must be made aware of a number of pieces of information. It is important firstly to explain that they are being detained for the purposes of a search and that they are not at that time under arrest, they must at this time be told the power that allows the search. They must then be given the grounds of the search and the object of the search; that being what the officer is hoping to find. They must be shown a warrant card if the officer is not in uniform. They must be made aware of the </w:t>
      </w:r>
      <w:r w:rsidR="007703FF">
        <w:t>officer’s</w:t>
      </w:r>
      <w:r w:rsidR="00675DDB">
        <w:t xml:space="preserve"> name and force number and told which station the officer is operating out of. </w:t>
      </w:r>
      <w:r w:rsidR="007703FF">
        <w:t>Finally, they must be told that they are entitled to a copy of the search report either by email or by collecting from the station.</w:t>
      </w:r>
    </w:p>
    <w:p w:rsidR="00682F3B" w:rsidRDefault="00682F3B"/>
    <w:p w:rsidR="007703FF" w:rsidRDefault="007703FF" w:rsidP="00682F3B">
      <w:pPr>
        <w:rPr>
          <w:b/>
        </w:rPr>
      </w:pPr>
    </w:p>
    <w:p w:rsidR="007703FF" w:rsidRDefault="007703FF" w:rsidP="00682F3B">
      <w:pPr>
        <w:rPr>
          <w:b/>
        </w:rPr>
      </w:pPr>
    </w:p>
    <w:p w:rsidR="00682F3B" w:rsidRPr="00451AB2" w:rsidRDefault="00682F3B" w:rsidP="00682F3B">
      <w:r w:rsidRPr="00451AB2">
        <w:rPr>
          <w:b/>
        </w:rPr>
        <w:lastRenderedPageBreak/>
        <w:t>Question 23</w:t>
      </w:r>
      <w:r w:rsidR="00451AB2">
        <w:rPr>
          <w:b/>
        </w:rPr>
        <w:br/>
      </w:r>
      <w:r w:rsidR="007703FF">
        <w:t>The principal aims of the scheme were to improve public opinion and confidence in the police by making the stop &amp; search of the public more transparent. In order to do this a number of factors were developed. The first was to limit the use of Section 60 Stop &amp; search powers, which are hard to justify. The second was to consider whether searches were being conducted without discrimination, by ensuring equality across those who were stopped. A community complaints trigger was included to allow the public a source for complaints and questions and finally the allowance for lay people to join the police in the execution of stop searches was included in order to make the act more transparent to the general public.</w:t>
      </w:r>
    </w:p>
    <w:p w:rsidR="00682F3B" w:rsidRDefault="00682F3B"/>
    <w:p w:rsidR="00682F3B" w:rsidRDefault="00682F3B" w:rsidP="00682F3B">
      <w:r w:rsidRPr="00451AB2">
        <w:rPr>
          <w:b/>
        </w:rPr>
        <w:t>Question 24</w:t>
      </w:r>
      <w:r w:rsidR="00451AB2">
        <w:rPr>
          <w:b/>
        </w:rPr>
        <w:br/>
      </w:r>
      <w:r w:rsidR="007703FF">
        <w:t xml:space="preserve">NIM is a framework which determines how information is gathered and distributed and how said information is turned into intelligence which can be of value to the police and intelligence organisations. The basic principle of NIM is that there are 3 tiers through which information can be shared. Firstly we have local police and the officers own BCU, this allows for a neighbourhood approach to policing. The next stage is a wider reaching area, including the officers own force and the information of neighbouring forces. This allows for the sharing of information which may be helpful in areas such as the county lines scheme. The final phase is the national/international phase and this covers more serious crime, which might need to be shared between forces and organisations such as the National Crime Agency. </w:t>
      </w:r>
    </w:p>
    <w:p w:rsidR="007703FF" w:rsidRPr="00451AB2" w:rsidRDefault="007703FF" w:rsidP="00682F3B">
      <w:r>
        <w:t>The NIM allows senior officials in the police to follow determined guidelines for the best practise of sharing and disseminating information.</w:t>
      </w:r>
    </w:p>
    <w:p w:rsidR="00682F3B" w:rsidRDefault="00682F3B"/>
    <w:p w:rsidR="00682F3B" w:rsidRDefault="00682F3B" w:rsidP="00682F3B">
      <w:r w:rsidRPr="00451AB2">
        <w:rPr>
          <w:b/>
        </w:rPr>
        <w:t>Question 25</w:t>
      </w:r>
      <w:r w:rsidR="00451AB2">
        <w:rPr>
          <w:b/>
        </w:rPr>
        <w:br/>
      </w:r>
      <w:r w:rsidR="007703FF">
        <w:t xml:space="preserve">The freedom of information Act and the Data Protection Act as well as the wider GDPR framework govern how information is gathered, stored, used and disseminated. This is used in conjunction with </w:t>
      </w:r>
    </w:p>
    <w:sectPr w:rsidR="00682F3B" w:rsidSect="007703F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03FF" w:rsidRDefault="007703FF" w:rsidP="007703FF">
      <w:pPr>
        <w:spacing w:after="0" w:line="240" w:lineRule="auto"/>
      </w:pPr>
      <w:r>
        <w:separator/>
      </w:r>
    </w:p>
  </w:endnote>
  <w:endnote w:type="continuationSeparator" w:id="0">
    <w:p w:rsidR="007703FF" w:rsidRDefault="007703FF" w:rsidP="007703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7B17" w:rsidRDefault="00E37B17" w:rsidP="00E37B17">
    <w:pPr>
      <w:pStyle w:val="Footer"/>
      <w:rPr>
        <w:color w:val="000000"/>
        <w:sz w:val="17"/>
      </w:rPr>
    </w:pPr>
    <w:bookmarkStart w:id="3" w:name="TITUS1FooterEvenPages"/>
    <w:r w:rsidRPr="00E37B17">
      <w:rPr>
        <w:color w:val="000000"/>
        <w:sz w:val="17"/>
      </w:rPr>
      <w:t> </w:t>
    </w:r>
  </w:p>
  <w:bookmarkEnd w:id="3"/>
  <w:p w:rsidR="00E37B17" w:rsidRDefault="00E37B17" w:rsidP="00E37B17">
    <w:pPr>
      <w:pStyle w:val="Footer"/>
    </w:pPr>
  </w:p>
  <w:p w:rsidR="007703FF" w:rsidRDefault="007703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03FF" w:rsidRDefault="00E37B17" w:rsidP="00E37B17">
    <w:pPr>
      <w:pStyle w:val="Footer"/>
      <w:rPr>
        <w:color w:val="000000"/>
        <w:sz w:val="17"/>
      </w:rPr>
    </w:pPr>
    <w:bookmarkStart w:id="4" w:name="TITUS1FooterPrimary"/>
    <w:r>
      <w:rPr>
        <w:color w:val="000000"/>
        <w:sz w:val="17"/>
      </w:rPr>
      <w:t> </w:t>
    </w:r>
  </w:p>
  <w:bookmarkEnd w:id="4"/>
  <w:p w:rsidR="007703FF" w:rsidRDefault="007703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03FF" w:rsidRDefault="00E37B17" w:rsidP="00E37B17">
    <w:pPr>
      <w:pStyle w:val="Footer"/>
      <w:rPr>
        <w:color w:val="000000"/>
        <w:sz w:val="17"/>
      </w:rPr>
    </w:pPr>
    <w:bookmarkStart w:id="6" w:name="TITUS1FooterFirstPage"/>
    <w:r>
      <w:rPr>
        <w:color w:val="000000"/>
        <w:sz w:val="17"/>
      </w:rPr>
      <w:t> </w:t>
    </w:r>
  </w:p>
  <w:bookmarkEnd w:id="6"/>
  <w:p w:rsidR="007703FF" w:rsidRDefault="007703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03FF" w:rsidRDefault="007703FF" w:rsidP="007703FF">
      <w:pPr>
        <w:spacing w:after="0" w:line="240" w:lineRule="auto"/>
      </w:pPr>
      <w:r>
        <w:separator/>
      </w:r>
    </w:p>
  </w:footnote>
  <w:footnote w:type="continuationSeparator" w:id="0">
    <w:p w:rsidR="007703FF" w:rsidRDefault="007703FF" w:rsidP="007703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7B17" w:rsidRDefault="00E37B17" w:rsidP="00E37B17">
    <w:pPr>
      <w:pStyle w:val="Header"/>
      <w:rPr>
        <w:color w:val="000000"/>
        <w:sz w:val="17"/>
      </w:rPr>
    </w:pPr>
    <w:bookmarkStart w:id="1" w:name="TITUS1HeaderEvenPages"/>
    <w:r w:rsidRPr="00E37B17">
      <w:rPr>
        <w:color w:val="000000"/>
        <w:sz w:val="17"/>
      </w:rPr>
      <w:t> </w:t>
    </w:r>
  </w:p>
  <w:bookmarkEnd w:id="1"/>
  <w:p w:rsidR="00E37B17" w:rsidRDefault="00E37B17" w:rsidP="00E37B17">
    <w:pPr>
      <w:pStyle w:val="Header"/>
    </w:pPr>
  </w:p>
  <w:p w:rsidR="007703FF" w:rsidRDefault="007703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03FF" w:rsidRDefault="00E37B17" w:rsidP="00E37B17">
    <w:pPr>
      <w:pStyle w:val="Header"/>
      <w:rPr>
        <w:color w:val="000000"/>
        <w:sz w:val="17"/>
      </w:rPr>
    </w:pPr>
    <w:bookmarkStart w:id="2" w:name="TITUS1HeaderPrimary"/>
    <w:r>
      <w:rPr>
        <w:color w:val="000000"/>
        <w:sz w:val="17"/>
      </w:rPr>
      <w:t> </w:t>
    </w:r>
  </w:p>
  <w:bookmarkEnd w:id="2"/>
  <w:p w:rsidR="007703FF" w:rsidRDefault="007703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03FF" w:rsidRDefault="00E37B17" w:rsidP="00E37B17">
    <w:pPr>
      <w:pStyle w:val="Header"/>
      <w:rPr>
        <w:color w:val="000000"/>
        <w:sz w:val="17"/>
      </w:rPr>
    </w:pPr>
    <w:bookmarkStart w:id="5" w:name="TITUS1HeaderFirstPage"/>
    <w:r>
      <w:rPr>
        <w:color w:val="000000"/>
        <w:sz w:val="17"/>
      </w:rPr>
      <w:t> </w:t>
    </w:r>
  </w:p>
  <w:bookmarkEnd w:id="5"/>
  <w:p w:rsidR="007703FF" w:rsidRDefault="007703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0A36"/>
    <w:rsid w:val="00121DF7"/>
    <w:rsid w:val="00451AB2"/>
    <w:rsid w:val="00575AC9"/>
    <w:rsid w:val="00675DDB"/>
    <w:rsid w:val="00682F3B"/>
    <w:rsid w:val="007703FF"/>
    <w:rsid w:val="007E4409"/>
    <w:rsid w:val="00877432"/>
    <w:rsid w:val="00E37B17"/>
    <w:rsid w:val="00F50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03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3FF"/>
  </w:style>
  <w:style w:type="paragraph" w:styleId="Footer">
    <w:name w:val="footer"/>
    <w:basedOn w:val="Normal"/>
    <w:link w:val="FooterChar"/>
    <w:uiPriority w:val="99"/>
    <w:unhideWhenUsed/>
    <w:rsid w:val="007703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3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40DEAD-518F-464F-9AF8-9FAFC24B7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6</Pages>
  <Words>2332</Words>
  <Characters>13297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Pashley,Joseph swp6957</cp:lastModifiedBy>
  <cp:revision>4</cp:revision>
  <dcterms:created xsi:type="dcterms:W3CDTF">2021-06-07T11:38:00Z</dcterms:created>
  <dcterms:modified xsi:type="dcterms:W3CDTF">2021-06-07T14:05:00Z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