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04272B" w14:textId="3583BA2B" w:rsidR="0045456F" w:rsidRDefault="00315295">
      <w:pPr>
        <w:pStyle w:val="Title"/>
      </w:pPr>
      <w:r>
        <w:rPr>
          <w:lang w:val="en-GB" w:bidi="en-GB"/>
        </w:rPr>
        <w:t xml:space="preserve">The role of </w:t>
      </w:r>
      <w:r w:rsidR="00AA31D0">
        <w:rPr>
          <w:lang w:val="en-GB" w:bidi="en-GB"/>
        </w:rPr>
        <w:t xml:space="preserve">midwife in health and social care </w:t>
      </w:r>
    </w:p>
    <w:p w14:paraId="545F80B9" w14:textId="78A22393" w:rsidR="0045456F" w:rsidRDefault="00AA31D0">
      <w:pPr>
        <w:pStyle w:val="ContactInfo"/>
      </w:pPr>
      <w:proofErr w:type="spellStart"/>
      <w:r>
        <w:rPr>
          <w:lang w:val="en-GB" w:bidi="en-GB"/>
        </w:rPr>
        <w:t>Katya</w:t>
      </w:r>
      <w:proofErr w:type="spellEnd"/>
      <w:r>
        <w:rPr>
          <w:lang w:val="en-GB" w:bidi="en-GB"/>
        </w:rPr>
        <w:t xml:space="preserve"> </w:t>
      </w:r>
      <w:proofErr w:type="spellStart"/>
      <w:r>
        <w:rPr>
          <w:lang w:val="en-GB" w:bidi="en-GB"/>
        </w:rPr>
        <w:t>baiden</w:t>
      </w:r>
      <w:proofErr w:type="spellEnd"/>
      <w:r>
        <w:rPr>
          <w:lang w:val="en-GB" w:bidi="en-GB"/>
        </w:rPr>
        <w:t xml:space="preserve"> student number (</w:t>
      </w:r>
      <w:r w:rsidR="00B26C2F">
        <w:rPr>
          <w:lang w:val="en-GB" w:bidi="en-GB"/>
        </w:rPr>
        <w:t>25</w:t>
      </w:r>
      <w:r w:rsidR="00320BC0">
        <w:rPr>
          <w:lang w:val="en-GB" w:bidi="en-GB"/>
        </w:rPr>
        <w:t>08</w:t>
      </w:r>
      <w:r w:rsidR="00FF7832">
        <w:rPr>
          <w:lang w:val="en-GB" w:bidi="en-GB"/>
        </w:rPr>
        <w:t>0</w:t>
      </w:r>
      <w:r w:rsidR="00B12078">
        <w:rPr>
          <w:lang w:val="en-GB" w:bidi="en-GB"/>
        </w:rPr>
        <w:t>26)</w:t>
      </w:r>
    </w:p>
    <w:p w14:paraId="6EDA2CD2" w14:textId="1631CC26" w:rsidR="0045456F" w:rsidRDefault="00B12078">
      <w:pPr>
        <w:pStyle w:val="Heading1"/>
      </w:pPr>
      <w:r>
        <w:t xml:space="preserve">Introduction </w:t>
      </w:r>
    </w:p>
    <w:p w14:paraId="42F6588B" w14:textId="2A18FE2F" w:rsidR="00B430FC" w:rsidRPr="00FC38AD" w:rsidRDefault="00C16CCA" w:rsidP="00CC641A">
      <w:pPr>
        <w:pStyle w:val="BlockText"/>
        <w:rPr>
          <w:sz w:val="24"/>
          <w:szCs w:val="24"/>
        </w:rPr>
      </w:pPr>
      <w:r>
        <w:rPr>
          <w:sz w:val="24"/>
          <w:szCs w:val="24"/>
          <w:lang w:val="en-GB" w:bidi="en-GB"/>
        </w:rPr>
        <w:t xml:space="preserve">Midwifery is a vital profession within the health and social care sector , focused on </w:t>
      </w:r>
      <w:r w:rsidR="00C326ED">
        <w:rPr>
          <w:sz w:val="24"/>
          <w:szCs w:val="24"/>
          <w:lang w:val="en-GB" w:bidi="en-GB"/>
        </w:rPr>
        <w:t>supporting woman , babies and families throughout pregnancy</w:t>
      </w:r>
      <w:r w:rsidR="00441B19">
        <w:rPr>
          <w:sz w:val="24"/>
          <w:szCs w:val="24"/>
          <w:lang w:val="en-GB" w:bidi="en-GB"/>
        </w:rPr>
        <w:t xml:space="preserve">, labour, birth and the postnatal period. Midwives play a central role in promoting safe, </w:t>
      </w:r>
      <w:r w:rsidR="002A7629">
        <w:rPr>
          <w:sz w:val="24"/>
          <w:szCs w:val="24"/>
          <w:lang w:val="en-GB" w:bidi="en-GB"/>
        </w:rPr>
        <w:t xml:space="preserve">compassionate and evidence based maternity care while supporting </w:t>
      </w:r>
      <w:r w:rsidR="007D645E">
        <w:rPr>
          <w:sz w:val="24"/>
          <w:szCs w:val="24"/>
          <w:lang w:val="en-GB" w:bidi="en-GB"/>
        </w:rPr>
        <w:t xml:space="preserve">women’s physical, emotional and </w:t>
      </w:r>
      <w:r w:rsidR="0049571A">
        <w:rPr>
          <w:sz w:val="24"/>
          <w:szCs w:val="24"/>
          <w:lang w:val="en-GB" w:bidi="en-GB"/>
        </w:rPr>
        <w:t xml:space="preserve">psychological wellbeing. This report will explore the role of the </w:t>
      </w:r>
      <w:r w:rsidR="00FB1E0A">
        <w:rPr>
          <w:sz w:val="24"/>
          <w:szCs w:val="24"/>
          <w:lang w:val="en-GB" w:bidi="en-GB"/>
        </w:rPr>
        <w:t xml:space="preserve">midwife by outlining key duties and responsibilities, identifying </w:t>
      </w:r>
      <w:r w:rsidR="0022571D">
        <w:rPr>
          <w:sz w:val="24"/>
          <w:szCs w:val="24"/>
          <w:lang w:val="en-GB" w:bidi="en-GB"/>
        </w:rPr>
        <w:t xml:space="preserve">three essential skills required for effective practice, and discussing strategies to develop these skills </w:t>
      </w:r>
      <w:r w:rsidR="001524E6">
        <w:rPr>
          <w:sz w:val="24"/>
          <w:szCs w:val="24"/>
          <w:lang w:val="en-GB" w:bidi="en-GB"/>
        </w:rPr>
        <w:t xml:space="preserve">. The report aims to demonstrate an understanding of midwifery practice and the </w:t>
      </w:r>
      <w:r w:rsidR="004B646D">
        <w:rPr>
          <w:sz w:val="24"/>
          <w:szCs w:val="24"/>
          <w:lang w:val="en-GB" w:bidi="en-GB"/>
        </w:rPr>
        <w:t>professional skills needed to provide high quality maternity care.</w:t>
      </w:r>
    </w:p>
    <w:p w14:paraId="7FAFA7AE" w14:textId="34553A89" w:rsidR="0045456F" w:rsidRDefault="005F3A51">
      <w:pPr>
        <w:pStyle w:val="Heading1"/>
      </w:pPr>
      <w:r>
        <w:rPr>
          <w:lang w:val="en-GB" w:bidi="en-GB"/>
        </w:rPr>
        <w:t xml:space="preserve">Description of the role of a midwife </w:t>
      </w:r>
    </w:p>
    <w:p w14:paraId="07B6D98E" w14:textId="71D0EB8E" w:rsidR="0045456F" w:rsidRDefault="00972D31" w:rsidP="000E1580">
      <w:pPr>
        <w:pStyle w:val="ListBullet"/>
        <w:numPr>
          <w:ilvl w:val="0"/>
          <w:numId w:val="0"/>
        </w:numPr>
        <w:ind w:left="360" w:hanging="360"/>
        <w:rPr>
          <w:lang w:val="en-GB" w:bidi="en-GB"/>
        </w:rPr>
      </w:pPr>
      <w:r>
        <w:rPr>
          <w:sz w:val="24"/>
          <w:szCs w:val="24"/>
          <w:lang w:val="en-GB" w:bidi="en-GB"/>
        </w:rPr>
        <w:t xml:space="preserve">A midwife is a qualified </w:t>
      </w:r>
      <w:r>
        <w:rPr>
          <w:lang w:val="en-GB" w:bidi="en-GB"/>
        </w:rPr>
        <w:t xml:space="preserve">healthcare professional who provides care and support to women </w:t>
      </w:r>
      <w:r w:rsidR="004A1492">
        <w:rPr>
          <w:lang w:val="en-GB" w:bidi="en-GB"/>
        </w:rPr>
        <w:t>during pregnancy (antenatal care)</w:t>
      </w:r>
      <w:r w:rsidR="00A84F91">
        <w:rPr>
          <w:lang w:val="en-GB" w:bidi="en-GB"/>
        </w:rPr>
        <w:t xml:space="preserve">, labour and birth ( </w:t>
      </w:r>
      <w:proofErr w:type="spellStart"/>
      <w:r w:rsidR="00A84F91">
        <w:rPr>
          <w:lang w:val="en-GB" w:bidi="en-GB"/>
        </w:rPr>
        <w:t>in</w:t>
      </w:r>
      <w:r w:rsidR="00B10FB0">
        <w:rPr>
          <w:lang w:val="en-GB" w:bidi="en-GB"/>
        </w:rPr>
        <w:t>trapartum</w:t>
      </w:r>
      <w:proofErr w:type="spellEnd"/>
      <w:r w:rsidR="00B10FB0">
        <w:rPr>
          <w:lang w:val="en-GB" w:bidi="en-GB"/>
        </w:rPr>
        <w:t xml:space="preserve"> </w:t>
      </w:r>
      <w:r w:rsidR="00A84F91">
        <w:rPr>
          <w:lang w:val="en-GB" w:bidi="en-GB"/>
        </w:rPr>
        <w:t>care</w:t>
      </w:r>
      <w:r w:rsidR="00B10FB0">
        <w:rPr>
          <w:lang w:val="en-GB" w:bidi="en-GB"/>
        </w:rPr>
        <w:t xml:space="preserve">), and after childbirth </w:t>
      </w:r>
      <w:r w:rsidR="003E04D3">
        <w:rPr>
          <w:lang w:val="en-GB" w:bidi="en-GB"/>
        </w:rPr>
        <w:t xml:space="preserve">(postnatal care) . Midwives work in a variety of settings including </w:t>
      </w:r>
      <w:r w:rsidR="00AE0D1F">
        <w:rPr>
          <w:lang w:val="en-GB" w:bidi="en-GB"/>
        </w:rPr>
        <w:t xml:space="preserve">hospitals , maternity units, </w:t>
      </w:r>
      <w:r w:rsidR="00B23C7D">
        <w:rPr>
          <w:lang w:val="en-GB" w:bidi="en-GB"/>
        </w:rPr>
        <w:t xml:space="preserve">community clinics and women’s homes . Their role is to ensure </w:t>
      </w:r>
      <w:r w:rsidR="00405BBC">
        <w:rPr>
          <w:lang w:val="en-GB" w:bidi="en-GB"/>
        </w:rPr>
        <w:t xml:space="preserve">the safety and wellbeing of both the mother and </w:t>
      </w:r>
      <w:r w:rsidR="00D537EF">
        <w:rPr>
          <w:lang w:val="en-GB" w:bidi="en-GB"/>
        </w:rPr>
        <w:t>baby while promoting normal physiological birth wherever possible.</w:t>
      </w:r>
    </w:p>
    <w:p w14:paraId="06E0797B" w14:textId="0ADCF615" w:rsidR="00ED490D" w:rsidRDefault="008D00BF" w:rsidP="000E1580">
      <w:pPr>
        <w:pStyle w:val="ListBullet"/>
        <w:numPr>
          <w:ilvl w:val="0"/>
          <w:numId w:val="0"/>
        </w:numPr>
        <w:ind w:left="360" w:hanging="360"/>
        <w:rPr>
          <w:lang w:val="en-GB" w:bidi="en-GB"/>
        </w:rPr>
      </w:pPr>
      <w:r>
        <w:rPr>
          <w:sz w:val="24"/>
          <w:szCs w:val="24"/>
          <w:lang w:val="en-GB" w:bidi="en-GB"/>
        </w:rPr>
        <w:t xml:space="preserve">     </w:t>
      </w:r>
    </w:p>
    <w:p w14:paraId="7D6E951D" w14:textId="24F96AD0" w:rsidR="008D00BF" w:rsidRDefault="008D00BF" w:rsidP="000E1580">
      <w:pPr>
        <w:pStyle w:val="ListBullet"/>
        <w:numPr>
          <w:ilvl w:val="0"/>
          <w:numId w:val="0"/>
        </w:numPr>
        <w:ind w:left="360" w:hanging="360"/>
        <w:rPr>
          <w:lang w:val="en-GB" w:bidi="en-GB"/>
        </w:rPr>
      </w:pPr>
      <w:r>
        <w:rPr>
          <w:lang w:val="en-GB" w:bidi="en-GB"/>
        </w:rPr>
        <w:t xml:space="preserve">      Key </w:t>
      </w:r>
      <w:r w:rsidR="008443C6">
        <w:rPr>
          <w:lang w:val="en-GB" w:bidi="en-GB"/>
        </w:rPr>
        <w:t xml:space="preserve">responsibilities of a midwife include </w:t>
      </w:r>
      <w:r w:rsidR="00F34505">
        <w:rPr>
          <w:lang w:val="en-GB" w:bidi="en-GB"/>
        </w:rPr>
        <w:t xml:space="preserve">monitoring the health of the mother and </w:t>
      </w:r>
      <w:proofErr w:type="spellStart"/>
      <w:r w:rsidR="00F34505">
        <w:rPr>
          <w:lang w:val="en-GB" w:bidi="en-GB"/>
        </w:rPr>
        <w:t>fetus</w:t>
      </w:r>
      <w:proofErr w:type="spellEnd"/>
      <w:r w:rsidR="00F34505">
        <w:rPr>
          <w:lang w:val="en-GB" w:bidi="en-GB"/>
        </w:rPr>
        <w:t xml:space="preserve"> during pregnancy, carrying out physical examination</w:t>
      </w:r>
      <w:r w:rsidR="007E4C4D">
        <w:rPr>
          <w:lang w:val="en-GB" w:bidi="en-GB"/>
        </w:rPr>
        <w:t>, providing health education, and identifying potential risk</w:t>
      </w:r>
      <w:r w:rsidR="00C61E19">
        <w:rPr>
          <w:lang w:val="en-GB" w:bidi="en-GB"/>
        </w:rPr>
        <w:t xml:space="preserve">s or complications. During labour , midwives support woman </w:t>
      </w:r>
      <w:r w:rsidR="009013CF">
        <w:rPr>
          <w:lang w:val="en-GB" w:bidi="en-GB"/>
        </w:rPr>
        <w:t xml:space="preserve">through pain management, monitor labour progress , and assist </w:t>
      </w:r>
      <w:r w:rsidR="00DA6A22">
        <w:rPr>
          <w:lang w:val="en-GB" w:bidi="en-GB"/>
        </w:rPr>
        <w:t xml:space="preserve">with vaginal birth. They are also responsible for recognising when </w:t>
      </w:r>
      <w:r w:rsidR="00BC50CD">
        <w:rPr>
          <w:lang w:val="en-GB" w:bidi="en-GB"/>
        </w:rPr>
        <w:t xml:space="preserve">medical intervention is required and referring to </w:t>
      </w:r>
      <w:r w:rsidR="008B4481">
        <w:rPr>
          <w:lang w:val="en-GB" w:bidi="en-GB"/>
        </w:rPr>
        <w:t xml:space="preserve">obstetricians when necessary (NMC,2019) </w:t>
      </w:r>
    </w:p>
    <w:p w14:paraId="3B40F00A" w14:textId="77777777" w:rsidR="008B4481" w:rsidRDefault="008B4481" w:rsidP="008B4481">
      <w:pPr>
        <w:pStyle w:val="ListBullet"/>
        <w:numPr>
          <w:ilvl w:val="0"/>
          <w:numId w:val="0"/>
        </w:numPr>
        <w:rPr>
          <w:lang w:val="en-GB" w:bidi="en-GB"/>
        </w:rPr>
      </w:pPr>
    </w:p>
    <w:p w14:paraId="33AD1CC5" w14:textId="09D70FD0" w:rsidR="004C21DA" w:rsidRPr="004C21DA" w:rsidRDefault="008B4481" w:rsidP="008B4481">
      <w:pPr>
        <w:pStyle w:val="ListBullet"/>
        <w:numPr>
          <w:ilvl w:val="0"/>
          <w:numId w:val="0"/>
        </w:numPr>
        <w:rPr>
          <w:lang w:val="en-GB" w:bidi="en-GB"/>
        </w:rPr>
      </w:pPr>
      <w:r>
        <w:rPr>
          <w:lang w:val="en-GB" w:bidi="en-GB"/>
        </w:rPr>
        <w:t xml:space="preserve">   </w:t>
      </w:r>
      <w:r w:rsidR="002950AA">
        <w:rPr>
          <w:lang w:val="en-GB" w:bidi="en-GB"/>
        </w:rPr>
        <w:t>Postnatally , midwife’s provide care for both mother and baby by supporting recovery afte</w:t>
      </w:r>
      <w:r w:rsidR="00A529C2">
        <w:rPr>
          <w:lang w:val="en-GB" w:bidi="en-GB"/>
        </w:rPr>
        <w:t>r</w:t>
      </w:r>
      <w:r w:rsidR="002950AA">
        <w:rPr>
          <w:lang w:val="en-GB" w:bidi="en-GB"/>
        </w:rPr>
        <w:t xml:space="preserve"> </w:t>
      </w:r>
      <w:r w:rsidR="00A529C2">
        <w:rPr>
          <w:lang w:val="en-GB" w:bidi="en-GB"/>
        </w:rPr>
        <w:t xml:space="preserve">  </w:t>
      </w:r>
      <w:r w:rsidR="00F737AC">
        <w:rPr>
          <w:lang w:val="en-GB" w:bidi="en-GB"/>
        </w:rPr>
        <w:t xml:space="preserve">birth </w:t>
      </w:r>
      <w:r w:rsidR="00E349FA">
        <w:rPr>
          <w:lang w:val="en-GB" w:bidi="en-GB"/>
        </w:rPr>
        <w:t xml:space="preserve">, monitoring new born health , and offering guidance on infant </w:t>
      </w:r>
      <w:r w:rsidR="00D326C4">
        <w:rPr>
          <w:lang w:val="en-GB" w:bidi="en-GB"/>
        </w:rPr>
        <w:t xml:space="preserve">feeding , including breastfeeding . They also provide emotional support and advice </w:t>
      </w:r>
      <w:r w:rsidR="00266861">
        <w:rPr>
          <w:lang w:val="en-GB" w:bidi="en-GB"/>
        </w:rPr>
        <w:t xml:space="preserve">on parenting and mental health , particularly in relation to postnatal </w:t>
      </w:r>
      <w:r w:rsidR="007305E1">
        <w:rPr>
          <w:lang w:val="en-GB" w:bidi="en-GB"/>
        </w:rPr>
        <w:t xml:space="preserve">depression and anxiety. Midwives play an important </w:t>
      </w:r>
      <w:r w:rsidR="007305E1">
        <w:rPr>
          <w:lang w:val="en-GB" w:bidi="en-GB"/>
        </w:rPr>
        <w:lastRenderedPageBreak/>
        <w:t xml:space="preserve">safeguarding </w:t>
      </w:r>
      <w:r w:rsidR="00885709">
        <w:rPr>
          <w:lang w:val="en-GB" w:bidi="en-GB"/>
        </w:rPr>
        <w:t>role by identifying con</w:t>
      </w:r>
      <w:r w:rsidR="00AF371D">
        <w:rPr>
          <w:lang w:val="en-GB" w:bidi="en-GB"/>
        </w:rPr>
        <w:t xml:space="preserve">cerns related to domestic abuse, mental health or child protection and working </w:t>
      </w:r>
      <w:r w:rsidR="004C21DA">
        <w:rPr>
          <w:lang w:val="en-GB" w:bidi="en-GB"/>
        </w:rPr>
        <w:t xml:space="preserve">collaboratively with other professionals (RCM,2021) </w:t>
      </w:r>
      <w:r w:rsidR="00024D73">
        <w:rPr>
          <w:lang w:val="en-GB" w:bidi="en-GB"/>
        </w:rPr>
        <w:t>overall , the role of a midwife is centred on woman cent</w:t>
      </w:r>
      <w:r w:rsidR="0074077C">
        <w:rPr>
          <w:lang w:val="en-GB" w:bidi="en-GB"/>
        </w:rPr>
        <w:t xml:space="preserve">red care , autonomy, advocacy and partnerships, ensuring that the </w:t>
      </w:r>
      <w:r w:rsidR="00456C0D">
        <w:rPr>
          <w:lang w:val="en-GB" w:bidi="en-GB"/>
        </w:rPr>
        <w:t>women are supported to make informed choices about the</w:t>
      </w:r>
      <w:r w:rsidR="003010DF">
        <w:rPr>
          <w:lang w:val="en-GB" w:bidi="en-GB"/>
        </w:rPr>
        <w:t>ir maternity care.</w:t>
      </w:r>
    </w:p>
    <w:p w14:paraId="0CC4CF04" w14:textId="190B7DF7" w:rsidR="0045456F" w:rsidRDefault="0035645C">
      <w:pPr>
        <w:pStyle w:val="Heading1"/>
      </w:pPr>
      <w:r>
        <w:rPr>
          <w:lang w:val="en-GB" w:bidi="en-GB"/>
        </w:rPr>
        <w:t xml:space="preserve">Essential skills required for the role of a midwife </w:t>
      </w:r>
    </w:p>
    <w:p w14:paraId="749227D8" w14:textId="2658B4C6" w:rsidR="00957A69" w:rsidRPr="009E1A33" w:rsidRDefault="009E1A33" w:rsidP="0035645C">
      <w:pPr>
        <w:pStyle w:val="Heading2"/>
        <w:rPr>
          <w:color w:val="404040" w:themeColor="text1" w:themeTint="BF"/>
        </w:rPr>
      </w:pPr>
      <w:r>
        <w:rPr>
          <w:color w:val="808080" w:themeColor="background1" w:themeShade="80"/>
          <w:lang w:val="en-GB" w:bidi="en-GB"/>
        </w:rPr>
        <w:t xml:space="preserve">To </w:t>
      </w:r>
      <w:r w:rsidR="00092DD2">
        <w:rPr>
          <w:color w:val="808080" w:themeColor="background1" w:themeShade="80"/>
          <w:lang w:val="en-GB" w:bidi="en-GB"/>
        </w:rPr>
        <w:t xml:space="preserve">perform their role effectively, midwives must possess a range of clinical, </w:t>
      </w:r>
      <w:r w:rsidR="0021561F">
        <w:rPr>
          <w:color w:val="808080" w:themeColor="background1" w:themeShade="80"/>
          <w:lang w:val="en-GB" w:bidi="en-GB"/>
        </w:rPr>
        <w:t xml:space="preserve">interpersonal and professional skills . This section will discuss three essential </w:t>
      </w:r>
      <w:r w:rsidR="005F2E73">
        <w:rPr>
          <w:color w:val="808080" w:themeColor="background1" w:themeShade="80"/>
          <w:lang w:val="en-GB" w:bidi="en-GB"/>
        </w:rPr>
        <w:t>skills communication skills, clinical compe</w:t>
      </w:r>
      <w:r w:rsidR="00EF569E">
        <w:rPr>
          <w:color w:val="808080" w:themeColor="background1" w:themeShade="80"/>
          <w:lang w:val="en-GB" w:bidi="en-GB"/>
        </w:rPr>
        <w:t xml:space="preserve">tence and all decision making and emotional resilience and empathy </w:t>
      </w:r>
      <w:r w:rsidR="00994DF6">
        <w:rPr>
          <w:color w:val="808080" w:themeColor="background1" w:themeShade="80"/>
          <w:lang w:val="en-GB" w:bidi="en-GB"/>
        </w:rPr>
        <w:t>.</w:t>
      </w:r>
    </w:p>
    <w:p w14:paraId="260F912A" w14:textId="414A4868" w:rsidR="00B430FC" w:rsidRPr="00B430FC" w:rsidRDefault="006C379B" w:rsidP="00B430FC">
      <w:pPr>
        <w:pStyle w:val="Heading1"/>
      </w:pPr>
      <w:r>
        <w:rPr>
          <w:lang w:val="en-GB" w:bidi="en-GB"/>
        </w:rPr>
        <w:t>Communication skills</w:t>
      </w:r>
    </w:p>
    <w:p w14:paraId="451DE89E" w14:textId="2B55229E" w:rsidR="0035645C" w:rsidRDefault="002D07CF" w:rsidP="00397597">
      <w:pPr>
        <w:pStyle w:val="ListBullet"/>
        <w:numPr>
          <w:ilvl w:val="0"/>
          <w:numId w:val="0"/>
        </w:numPr>
        <w:rPr>
          <w:lang w:val="en-GB" w:bidi="en-GB"/>
        </w:rPr>
      </w:pPr>
      <w:r>
        <w:rPr>
          <w:lang w:val="en-GB" w:bidi="en-GB"/>
        </w:rPr>
        <w:t xml:space="preserve">Effective </w:t>
      </w:r>
      <w:r w:rsidR="004223E6">
        <w:rPr>
          <w:lang w:val="en-GB" w:bidi="en-GB"/>
        </w:rPr>
        <w:t xml:space="preserve">communication is one of the most important skills for s midwife . Midwives </w:t>
      </w:r>
      <w:r w:rsidR="00996ECD">
        <w:rPr>
          <w:lang w:val="en-GB" w:bidi="en-GB"/>
        </w:rPr>
        <w:t xml:space="preserve">must communicate clearly and compassionately </w:t>
      </w:r>
      <w:r w:rsidR="00854381">
        <w:rPr>
          <w:lang w:val="en-GB" w:bidi="en-GB"/>
        </w:rPr>
        <w:t xml:space="preserve">with women, families and multidisciplinary teams. </w:t>
      </w:r>
      <w:r w:rsidR="008B024C">
        <w:rPr>
          <w:lang w:val="en-GB" w:bidi="en-GB"/>
        </w:rPr>
        <w:t xml:space="preserve">Good communication helps build trust , ensure </w:t>
      </w:r>
      <w:r w:rsidR="00B40502">
        <w:rPr>
          <w:lang w:val="en-GB" w:bidi="en-GB"/>
        </w:rPr>
        <w:t xml:space="preserve">informed consent, and supports women to make decisions about their care </w:t>
      </w:r>
      <w:r w:rsidR="00305DE1">
        <w:rPr>
          <w:lang w:val="en-GB" w:bidi="en-GB"/>
        </w:rPr>
        <w:t xml:space="preserve">. For example, a midwife may need to explain complex medical </w:t>
      </w:r>
      <w:r w:rsidR="006724F9">
        <w:rPr>
          <w:lang w:val="en-GB" w:bidi="en-GB"/>
        </w:rPr>
        <w:t xml:space="preserve">information, such as screening results or labour </w:t>
      </w:r>
      <w:r w:rsidR="007969BF">
        <w:rPr>
          <w:lang w:val="en-GB" w:bidi="en-GB"/>
        </w:rPr>
        <w:t xml:space="preserve">interventions, in a way that is </w:t>
      </w:r>
      <w:r w:rsidR="004D465D">
        <w:rPr>
          <w:lang w:val="en-GB" w:bidi="en-GB"/>
        </w:rPr>
        <w:t xml:space="preserve">understandable and reassuring. Active </w:t>
      </w:r>
      <w:r w:rsidR="005E615C">
        <w:rPr>
          <w:lang w:val="en-GB" w:bidi="en-GB"/>
        </w:rPr>
        <w:t xml:space="preserve">listening is equally important </w:t>
      </w:r>
      <w:r w:rsidR="008D4E2D">
        <w:rPr>
          <w:lang w:val="en-GB" w:bidi="en-GB"/>
        </w:rPr>
        <w:t xml:space="preserve">as women may express fears , concerns </w:t>
      </w:r>
      <w:r w:rsidR="00153173">
        <w:rPr>
          <w:lang w:val="en-GB" w:bidi="en-GB"/>
        </w:rPr>
        <w:t xml:space="preserve">or preferences regarding childbirth . Clear </w:t>
      </w:r>
      <w:r w:rsidR="00A74B07">
        <w:rPr>
          <w:lang w:val="en-GB" w:bidi="en-GB"/>
        </w:rPr>
        <w:t xml:space="preserve">documentation and handovers are also essential to ensure </w:t>
      </w:r>
      <w:r w:rsidR="00397597">
        <w:rPr>
          <w:lang w:val="en-GB" w:bidi="en-GB"/>
        </w:rPr>
        <w:t xml:space="preserve">continuity and safety of care (NHS,2023). </w:t>
      </w:r>
    </w:p>
    <w:p w14:paraId="15572D20" w14:textId="6F8EE2D4" w:rsidR="00C462CE" w:rsidRDefault="00C462CE" w:rsidP="00397597">
      <w:pPr>
        <w:pStyle w:val="ListBullet"/>
        <w:numPr>
          <w:ilvl w:val="0"/>
          <w:numId w:val="0"/>
        </w:numPr>
        <w:rPr>
          <w:lang w:val="en-GB" w:bidi="en-GB"/>
        </w:rPr>
      </w:pPr>
    </w:p>
    <w:p w14:paraId="4FAC0F98" w14:textId="666B1B57" w:rsidR="003C4ECE" w:rsidRDefault="003C4ECE" w:rsidP="00397597">
      <w:pPr>
        <w:pStyle w:val="ListBullet"/>
        <w:numPr>
          <w:ilvl w:val="0"/>
          <w:numId w:val="0"/>
        </w:numPr>
        <w:rPr>
          <w:lang w:val="en-GB" w:bidi="en-GB"/>
        </w:rPr>
      </w:pPr>
      <w:r>
        <w:rPr>
          <w:lang w:val="en-GB" w:bidi="en-GB"/>
        </w:rPr>
        <w:t xml:space="preserve">Without strong communication skills, </w:t>
      </w:r>
      <w:r w:rsidR="00323267">
        <w:rPr>
          <w:lang w:val="en-GB" w:bidi="en-GB"/>
        </w:rPr>
        <w:t xml:space="preserve">misunderstanding can occur , potentially leading to anxiety </w:t>
      </w:r>
      <w:r w:rsidR="003257C2">
        <w:rPr>
          <w:lang w:val="en-GB" w:bidi="en-GB"/>
        </w:rPr>
        <w:t xml:space="preserve">, </w:t>
      </w:r>
      <w:r w:rsidR="006A71E7">
        <w:rPr>
          <w:lang w:val="en-GB" w:bidi="en-GB"/>
        </w:rPr>
        <w:t xml:space="preserve">disaffection </w:t>
      </w:r>
      <w:r w:rsidR="00DA16C9">
        <w:rPr>
          <w:lang w:val="en-GB" w:bidi="en-GB"/>
        </w:rPr>
        <w:t xml:space="preserve">or unsafe care . Therefore, communication is essential to </w:t>
      </w:r>
      <w:r w:rsidR="00B661ED">
        <w:rPr>
          <w:lang w:val="en-GB" w:bidi="en-GB"/>
        </w:rPr>
        <w:t>providing safe , respectful and woman</w:t>
      </w:r>
      <w:r w:rsidR="003620E0">
        <w:rPr>
          <w:lang w:val="en-GB" w:bidi="en-GB"/>
        </w:rPr>
        <w:t xml:space="preserve"> centred maternity care.</w:t>
      </w:r>
    </w:p>
    <w:p w14:paraId="71A27E84" w14:textId="77777777" w:rsidR="003620E0" w:rsidRDefault="003620E0" w:rsidP="00397597">
      <w:pPr>
        <w:pStyle w:val="ListBullet"/>
        <w:numPr>
          <w:ilvl w:val="0"/>
          <w:numId w:val="0"/>
        </w:numPr>
        <w:rPr>
          <w:lang w:val="en-GB" w:bidi="en-GB"/>
        </w:rPr>
      </w:pPr>
    </w:p>
    <w:p w14:paraId="0532471D" w14:textId="35ADEAE2" w:rsidR="003620E0" w:rsidRDefault="000D6C68" w:rsidP="00397597">
      <w:pPr>
        <w:pStyle w:val="ListBullet"/>
        <w:numPr>
          <w:ilvl w:val="0"/>
          <w:numId w:val="0"/>
        </w:numPr>
        <w:rPr>
          <w:sz w:val="32"/>
          <w:szCs w:val="32"/>
        </w:rPr>
      </w:pPr>
      <w:r>
        <w:rPr>
          <w:sz w:val="32"/>
          <w:szCs w:val="32"/>
        </w:rPr>
        <w:t>Clinical competence and dec</w:t>
      </w:r>
      <w:r w:rsidR="008148D6">
        <w:rPr>
          <w:sz w:val="32"/>
          <w:szCs w:val="32"/>
        </w:rPr>
        <w:t xml:space="preserve">ision making </w:t>
      </w:r>
    </w:p>
    <w:p w14:paraId="5646A0DF" w14:textId="15A36690" w:rsidR="008148D6" w:rsidRDefault="00232A1F" w:rsidP="00397597">
      <w:pPr>
        <w:pStyle w:val="ListBullet"/>
        <w:numPr>
          <w:ilvl w:val="0"/>
          <w:numId w:val="0"/>
        </w:numPr>
      </w:pPr>
      <w:r>
        <w:t xml:space="preserve">Clinical competence </w:t>
      </w:r>
      <w:r w:rsidR="00135B45">
        <w:t xml:space="preserve">refers to the ability to apply knowledge, skills and </w:t>
      </w:r>
      <w:r w:rsidR="0090772F">
        <w:t xml:space="preserve">evidence </w:t>
      </w:r>
      <w:r w:rsidR="00CD4275">
        <w:t>based practice to deliver safe care</w:t>
      </w:r>
      <w:r w:rsidR="000E446D">
        <w:t xml:space="preserve"> . Midwives </w:t>
      </w:r>
      <w:r w:rsidR="004046FE">
        <w:t xml:space="preserve">must be able to assess maternal and fetal </w:t>
      </w:r>
      <w:r w:rsidR="002A5743">
        <w:t xml:space="preserve">wellbeing, </w:t>
      </w:r>
      <w:r w:rsidR="009C0B22">
        <w:t>recognize</w:t>
      </w:r>
      <w:r w:rsidR="002A5743">
        <w:t xml:space="preserve"> normal and abnormal signs </w:t>
      </w:r>
      <w:r w:rsidR="009C0B22">
        <w:t xml:space="preserve">, and respond appropriately to changing situations </w:t>
      </w:r>
      <w:r w:rsidR="00885C67">
        <w:t>.</w:t>
      </w:r>
    </w:p>
    <w:p w14:paraId="477CCFA6" w14:textId="77777777" w:rsidR="00885C67" w:rsidRDefault="00885C67" w:rsidP="00397597">
      <w:pPr>
        <w:pStyle w:val="ListBullet"/>
        <w:numPr>
          <w:ilvl w:val="0"/>
          <w:numId w:val="0"/>
        </w:numPr>
      </w:pPr>
    </w:p>
    <w:p w14:paraId="483D15BA" w14:textId="42221AF4" w:rsidR="00885C67" w:rsidRDefault="00885C67" w:rsidP="00397597">
      <w:pPr>
        <w:pStyle w:val="ListBullet"/>
        <w:numPr>
          <w:ilvl w:val="0"/>
          <w:numId w:val="0"/>
        </w:numPr>
      </w:pPr>
      <w:r>
        <w:t xml:space="preserve">Decision making is particularly important during labour </w:t>
      </w:r>
      <w:r w:rsidR="004C521C">
        <w:t xml:space="preserve">and birth , where rapid assessment may </w:t>
      </w:r>
      <w:r w:rsidR="005231F3">
        <w:t>be required . For example</w:t>
      </w:r>
      <w:r w:rsidR="00D46F99">
        <w:t>, a</w:t>
      </w:r>
      <w:r w:rsidR="001501DC">
        <w:t xml:space="preserve"> midwife </w:t>
      </w:r>
      <w:r w:rsidR="00B30B11">
        <w:t xml:space="preserve">must be able to identify </w:t>
      </w:r>
      <w:r w:rsidR="00F605AC">
        <w:t xml:space="preserve">signs of fetal distress </w:t>
      </w:r>
      <w:r w:rsidR="00F6429D">
        <w:t xml:space="preserve">or postpartum </w:t>
      </w:r>
      <w:r w:rsidR="004B40F6">
        <w:t>hemorrhage</w:t>
      </w:r>
      <w:r w:rsidR="00EF109D">
        <w:t xml:space="preserve"> and </w:t>
      </w:r>
      <w:r w:rsidR="00BB75F9">
        <w:t xml:space="preserve">take </w:t>
      </w:r>
      <w:r w:rsidR="00856122">
        <w:t xml:space="preserve">immediate action , including escalating concerns to medical staff . These decisions can be life </w:t>
      </w:r>
      <w:r w:rsidR="008302C8">
        <w:t xml:space="preserve">saving and require confidence, knowledge and </w:t>
      </w:r>
      <w:r w:rsidR="002F2E90">
        <w:t>professional judgment (WHO,2018)</w:t>
      </w:r>
    </w:p>
    <w:p w14:paraId="7FDFC76D" w14:textId="77777777" w:rsidR="002F2E90" w:rsidRDefault="002F2E90" w:rsidP="00397597">
      <w:pPr>
        <w:pStyle w:val="ListBullet"/>
        <w:numPr>
          <w:ilvl w:val="0"/>
          <w:numId w:val="0"/>
        </w:numPr>
      </w:pPr>
    </w:p>
    <w:p w14:paraId="3979F674" w14:textId="1475AE4B" w:rsidR="00132166" w:rsidRDefault="00132166" w:rsidP="00397597">
      <w:pPr>
        <w:pStyle w:val="ListBullet"/>
        <w:numPr>
          <w:ilvl w:val="0"/>
          <w:numId w:val="0"/>
        </w:numPr>
      </w:pPr>
      <w:r>
        <w:lastRenderedPageBreak/>
        <w:t xml:space="preserve">Clinical competence ensure that midwife’s </w:t>
      </w:r>
      <w:r w:rsidR="00173800">
        <w:t>provide high quality care while maintaining safety standards and</w:t>
      </w:r>
      <w:r w:rsidR="002971CC">
        <w:t xml:space="preserve"> professional accountability. It is a core requirement of </w:t>
      </w:r>
      <w:r w:rsidR="0090694B">
        <w:t xml:space="preserve">midwifery practice and professional regulation </w:t>
      </w:r>
    </w:p>
    <w:p w14:paraId="46811FEB" w14:textId="77777777" w:rsidR="0090694B" w:rsidRDefault="0090694B" w:rsidP="00397597">
      <w:pPr>
        <w:pStyle w:val="ListBullet"/>
        <w:numPr>
          <w:ilvl w:val="0"/>
          <w:numId w:val="0"/>
        </w:numPr>
      </w:pPr>
    </w:p>
    <w:p w14:paraId="6FCE1359" w14:textId="77777777" w:rsidR="0090694B" w:rsidRDefault="0090694B" w:rsidP="00397597">
      <w:pPr>
        <w:pStyle w:val="ListBullet"/>
        <w:numPr>
          <w:ilvl w:val="0"/>
          <w:numId w:val="0"/>
        </w:numPr>
      </w:pPr>
    </w:p>
    <w:p w14:paraId="747317B9" w14:textId="09904230" w:rsidR="0090694B" w:rsidRDefault="00F542FB" w:rsidP="00397597">
      <w:pPr>
        <w:pStyle w:val="ListBullet"/>
        <w:numPr>
          <w:ilvl w:val="0"/>
          <w:numId w:val="0"/>
        </w:numPr>
        <w:rPr>
          <w:sz w:val="32"/>
          <w:szCs w:val="32"/>
        </w:rPr>
      </w:pPr>
      <w:r>
        <w:rPr>
          <w:sz w:val="32"/>
          <w:szCs w:val="32"/>
        </w:rPr>
        <w:t xml:space="preserve">Emotional resilience and empathy </w:t>
      </w:r>
    </w:p>
    <w:p w14:paraId="77A472A1" w14:textId="6FA8BAEB" w:rsidR="00F542FB" w:rsidRDefault="00536AF0" w:rsidP="00397597">
      <w:pPr>
        <w:pStyle w:val="ListBullet"/>
        <w:numPr>
          <w:ilvl w:val="0"/>
          <w:numId w:val="0"/>
        </w:numPr>
      </w:pPr>
      <w:r>
        <w:t xml:space="preserve">Midwife is both emotionally demanding and rewarding. </w:t>
      </w:r>
      <w:r w:rsidR="00857CDD">
        <w:t xml:space="preserve">Midwives support women through </w:t>
      </w:r>
      <w:r w:rsidR="002A49C1">
        <w:t xml:space="preserve">intense physical and emotional experiences, including </w:t>
      </w:r>
      <w:r w:rsidR="008C6161">
        <w:t xml:space="preserve">pain , fear, </w:t>
      </w:r>
      <w:r w:rsidR="001E3764">
        <w:t xml:space="preserve">joy and sometimes trauma or loss . Emotional resilience and empathy </w:t>
      </w:r>
      <w:r w:rsidR="004F4EB2">
        <w:t xml:space="preserve">are therefore essential </w:t>
      </w:r>
      <w:r w:rsidR="00B8435B">
        <w:t xml:space="preserve">skills </w:t>
      </w:r>
    </w:p>
    <w:p w14:paraId="227DED8A" w14:textId="77777777" w:rsidR="00B8435B" w:rsidRDefault="00B8435B" w:rsidP="00397597">
      <w:pPr>
        <w:pStyle w:val="ListBullet"/>
        <w:numPr>
          <w:ilvl w:val="0"/>
          <w:numId w:val="0"/>
        </w:numPr>
      </w:pPr>
    </w:p>
    <w:p w14:paraId="4CE1090E" w14:textId="3036D0BB" w:rsidR="00B8435B" w:rsidRDefault="00B8435B" w:rsidP="00397597">
      <w:pPr>
        <w:pStyle w:val="ListBullet"/>
        <w:numPr>
          <w:ilvl w:val="0"/>
          <w:numId w:val="0"/>
        </w:numPr>
      </w:pPr>
      <w:r>
        <w:t xml:space="preserve">Empathy allows midwives to provide compassionate care </w:t>
      </w:r>
      <w:r w:rsidR="00F40D7C">
        <w:t xml:space="preserve">and emotional support, helping women feel understood </w:t>
      </w:r>
      <w:r w:rsidR="00763D21">
        <w:t xml:space="preserve">and respected . For example, supporting </w:t>
      </w:r>
      <w:r w:rsidR="00016CF3">
        <w:t xml:space="preserve">a woman following a traumatic </w:t>
      </w:r>
      <w:r w:rsidR="00C13F61">
        <w:t xml:space="preserve">birth </w:t>
      </w:r>
      <w:r w:rsidR="00CA1C2D">
        <w:t>or pregnancy loss requires sensitivity and emotional intelligence. Emo</w:t>
      </w:r>
      <w:r w:rsidR="003168C2">
        <w:t xml:space="preserve">tional resilience helps midwives cope with stress, shifts work, </w:t>
      </w:r>
      <w:r w:rsidR="00096AC5">
        <w:t xml:space="preserve">high workloads and emotionally challenging situations </w:t>
      </w:r>
      <w:r w:rsidR="00E76E6C">
        <w:t>without burning (RCM,2021)</w:t>
      </w:r>
    </w:p>
    <w:p w14:paraId="700E525F" w14:textId="77777777" w:rsidR="00E76E6C" w:rsidRDefault="00E76E6C" w:rsidP="00397597">
      <w:pPr>
        <w:pStyle w:val="ListBullet"/>
        <w:numPr>
          <w:ilvl w:val="0"/>
          <w:numId w:val="0"/>
        </w:numPr>
      </w:pPr>
    </w:p>
    <w:p w14:paraId="1BB7AA86" w14:textId="5C9F5E63" w:rsidR="00E76E6C" w:rsidRDefault="001272C4" w:rsidP="00397597">
      <w:pPr>
        <w:pStyle w:val="ListBullet"/>
        <w:numPr>
          <w:ilvl w:val="0"/>
          <w:numId w:val="0"/>
        </w:numPr>
      </w:pPr>
      <w:r>
        <w:t xml:space="preserve">Without emotional resilience, midwives may struggle </w:t>
      </w:r>
      <w:r w:rsidR="004E7139">
        <w:t xml:space="preserve">to maintain with there wellbeing , which can affect the quality of care they provide . Therefore, empathy and </w:t>
      </w:r>
      <w:r w:rsidR="00D75FB0">
        <w:t xml:space="preserve">resilience are essential for sustaining both professional effectiveness and personal </w:t>
      </w:r>
      <w:r w:rsidR="002857BA">
        <w:t xml:space="preserve">wellbeing </w:t>
      </w:r>
    </w:p>
    <w:p w14:paraId="152DE0D4" w14:textId="77777777" w:rsidR="002857BA" w:rsidRDefault="002857BA" w:rsidP="00397597">
      <w:pPr>
        <w:pStyle w:val="ListBullet"/>
        <w:numPr>
          <w:ilvl w:val="0"/>
          <w:numId w:val="0"/>
        </w:numPr>
      </w:pPr>
    </w:p>
    <w:p w14:paraId="343CC2C8" w14:textId="1FF09830" w:rsidR="002857BA" w:rsidRDefault="002857BA" w:rsidP="00397597">
      <w:pPr>
        <w:pStyle w:val="ListBullet"/>
        <w:numPr>
          <w:ilvl w:val="0"/>
          <w:numId w:val="0"/>
        </w:numPr>
        <w:rPr>
          <w:sz w:val="32"/>
          <w:szCs w:val="32"/>
        </w:rPr>
      </w:pPr>
      <w:r>
        <w:rPr>
          <w:sz w:val="32"/>
          <w:szCs w:val="32"/>
        </w:rPr>
        <w:t xml:space="preserve">Strategies to develop essential </w:t>
      </w:r>
      <w:r w:rsidR="00B45EFC">
        <w:rPr>
          <w:sz w:val="32"/>
          <w:szCs w:val="32"/>
        </w:rPr>
        <w:t xml:space="preserve">midwifery </w:t>
      </w:r>
      <w:r w:rsidR="00F36590">
        <w:rPr>
          <w:sz w:val="32"/>
          <w:szCs w:val="32"/>
        </w:rPr>
        <w:t xml:space="preserve">skills </w:t>
      </w:r>
    </w:p>
    <w:p w14:paraId="552F697A" w14:textId="27F135BA" w:rsidR="00F36590" w:rsidRDefault="00F36590" w:rsidP="00397597">
      <w:pPr>
        <w:pStyle w:val="ListBullet"/>
        <w:numPr>
          <w:ilvl w:val="0"/>
          <w:numId w:val="0"/>
        </w:numPr>
      </w:pPr>
      <w:r>
        <w:t>Developing key skills is an ongoing process throughout education and professional practice. This section outlines three strategies to improve communication, clinical competence and emotional resilience.</w:t>
      </w:r>
    </w:p>
    <w:p w14:paraId="7DFA25BC" w14:textId="77777777" w:rsidR="00F36590" w:rsidRDefault="00F36590" w:rsidP="00397597">
      <w:pPr>
        <w:pStyle w:val="ListBullet"/>
        <w:numPr>
          <w:ilvl w:val="0"/>
          <w:numId w:val="0"/>
        </w:numPr>
      </w:pPr>
    </w:p>
    <w:p w14:paraId="45949D6C" w14:textId="77777777" w:rsidR="00F36590" w:rsidRDefault="00F36590" w:rsidP="00397597">
      <w:pPr>
        <w:pStyle w:val="ListBullet"/>
        <w:numPr>
          <w:ilvl w:val="0"/>
          <w:numId w:val="0"/>
        </w:numPr>
      </w:pPr>
    </w:p>
    <w:p w14:paraId="401FE4D3" w14:textId="0E94244C" w:rsidR="00F36590" w:rsidRDefault="00FA3610" w:rsidP="00397597">
      <w:pPr>
        <w:pStyle w:val="ListBullet"/>
        <w:numPr>
          <w:ilvl w:val="0"/>
          <w:numId w:val="0"/>
        </w:numPr>
        <w:rPr>
          <w:sz w:val="32"/>
          <w:szCs w:val="32"/>
        </w:rPr>
      </w:pPr>
      <w:r>
        <w:rPr>
          <w:sz w:val="32"/>
          <w:szCs w:val="32"/>
        </w:rPr>
        <w:t xml:space="preserve">Education and training </w:t>
      </w:r>
    </w:p>
    <w:p w14:paraId="39067188" w14:textId="024069CF" w:rsidR="00953F34" w:rsidRDefault="001D6E69" w:rsidP="00397597">
      <w:pPr>
        <w:pStyle w:val="ListBullet"/>
        <w:numPr>
          <w:ilvl w:val="0"/>
          <w:numId w:val="0"/>
        </w:numPr>
      </w:pPr>
      <w:r>
        <w:t xml:space="preserve">Formal education and continuous professional development (CPD) are essential </w:t>
      </w:r>
      <w:r w:rsidR="00950A10">
        <w:t xml:space="preserve">strategies for skill development. Midwifery students are qualified </w:t>
      </w:r>
      <w:r w:rsidR="00B87B8F">
        <w:t xml:space="preserve">midwives engage in academic learning, clinical </w:t>
      </w:r>
      <w:r w:rsidR="00953F34">
        <w:t>placement and skills training to build competence and confidence.</w:t>
      </w:r>
    </w:p>
    <w:p w14:paraId="1F4514F9" w14:textId="77777777" w:rsidR="00953F34" w:rsidRDefault="00953F34" w:rsidP="00397597">
      <w:pPr>
        <w:pStyle w:val="ListBullet"/>
        <w:numPr>
          <w:ilvl w:val="0"/>
          <w:numId w:val="0"/>
        </w:numPr>
      </w:pPr>
    </w:p>
    <w:p w14:paraId="6629BB51" w14:textId="63CEAB77" w:rsidR="00953F34" w:rsidRDefault="00C336E4" w:rsidP="00397597">
      <w:pPr>
        <w:pStyle w:val="ListBullet"/>
        <w:numPr>
          <w:ilvl w:val="0"/>
          <w:numId w:val="0"/>
        </w:numPr>
      </w:pPr>
      <w:r>
        <w:t xml:space="preserve">For example, simulation based training allows midwives to </w:t>
      </w:r>
      <w:r w:rsidR="00AB0FE7">
        <w:t>practise emergency scenarios such as shoulders dystocia or ne</w:t>
      </w:r>
      <w:r w:rsidR="006365BB">
        <w:t xml:space="preserve">onatal resuscitation in a safe environment. Communication skills can </w:t>
      </w:r>
      <w:r w:rsidR="00255D0D">
        <w:t>be developed through role play , ref</w:t>
      </w:r>
      <w:r w:rsidR="00E404EE">
        <w:t xml:space="preserve">lective writing and feedback from mentors . CPD ensures that midwives remain up to date with </w:t>
      </w:r>
      <w:r w:rsidR="00F44ECE">
        <w:t xml:space="preserve">evidence based and national </w:t>
      </w:r>
      <w:r w:rsidR="004A11E6">
        <w:t>guidelines (NMC,2019)</w:t>
      </w:r>
    </w:p>
    <w:p w14:paraId="0D726F05" w14:textId="4A79F5AD" w:rsidR="004A11E6" w:rsidRDefault="004A11E6" w:rsidP="00397597">
      <w:pPr>
        <w:pStyle w:val="ListBullet"/>
        <w:numPr>
          <w:ilvl w:val="0"/>
          <w:numId w:val="0"/>
        </w:numPr>
      </w:pPr>
    </w:p>
    <w:p w14:paraId="081B3E6C" w14:textId="66626838" w:rsidR="004A11E6" w:rsidRDefault="004A11E6" w:rsidP="00397597">
      <w:pPr>
        <w:pStyle w:val="ListBullet"/>
        <w:numPr>
          <w:ilvl w:val="0"/>
          <w:numId w:val="0"/>
        </w:numPr>
      </w:pPr>
      <w:r>
        <w:t xml:space="preserve">Ongoing education supports lifelong learning and professional growth within midwives practice </w:t>
      </w:r>
    </w:p>
    <w:p w14:paraId="3C83B0CF" w14:textId="77777777" w:rsidR="004A11E6" w:rsidRDefault="004A11E6" w:rsidP="00397597">
      <w:pPr>
        <w:pStyle w:val="ListBullet"/>
        <w:numPr>
          <w:ilvl w:val="0"/>
          <w:numId w:val="0"/>
        </w:numPr>
      </w:pPr>
    </w:p>
    <w:p w14:paraId="07961985" w14:textId="55393314" w:rsidR="004A11E6" w:rsidRDefault="008727A1" w:rsidP="00397597">
      <w:pPr>
        <w:pStyle w:val="ListBullet"/>
        <w:numPr>
          <w:ilvl w:val="0"/>
          <w:numId w:val="0"/>
        </w:num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Reflective practice and supervision </w:t>
      </w:r>
    </w:p>
    <w:p w14:paraId="7B14836D" w14:textId="78A4831F" w:rsidR="008727A1" w:rsidRDefault="00DD058E" w:rsidP="00397597">
      <w:pPr>
        <w:pStyle w:val="ListBullet"/>
        <w:numPr>
          <w:ilvl w:val="0"/>
          <w:numId w:val="0"/>
        </w:numPr>
      </w:pPr>
      <w:r>
        <w:t xml:space="preserve">Reflective practice is a valuable strategy </w:t>
      </w:r>
      <w:r w:rsidR="00A14C36">
        <w:t>for improving professional skills. By reflecting on experiences</w:t>
      </w:r>
      <w:r w:rsidR="00E95627">
        <w:t xml:space="preserve">, midwives can identify strengths, areas for improvement and learning </w:t>
      </w:r>
      <w:r w:rsidR="00DF37CE">
        <w:t xml:space="preserve">needs. Reflection encourages critical thinking </w:t>
      </w:r>
      <w:r w:rsidR="00124EA0">
        <w:t>and self awareness.</w:t>
      </w:r>
    </w:p>
    <w:p w14:paraId="7B1B0510" w14:textId="77777777" w:rsidR="00124EA0" w:rsidRDefault="00124EA0" w:rsidP="00397597">
      <w:pPr>
        <w:pStyle w:val="ListBullet"/>
        <w:numPr>
          <w:ilvl w:val="0"/>
          <w:numId w:val="0"/>
        </w:numPr>
      </w:pPr>
    </w:p>
    <w:p w14:paraId="0BC8E7A0" w14:textId="7237674F" w:rsidR="00124EA0" w:rsidRDefault="00124EA0" w:rsidP="00397597">
      <w:pPr>
        <w:pStyle w:val="ListBullet"/>
        <w:numPr>
          <w:ilvl w:val="0"/>
          <w:numId w:val="0"/>
        </w:numPr>
      </w:pPr>
      <w:r>
        <w:t xml:space="preserve">For example, after </w:t>
      </w:r>
      <w:r w:rsidR="008F26E3">
        <w:t xml:space="preserve">challenging birth a midwife may reflect on how communication was </w:t>
      </w:r>
      <w:r w:rsidR="00886E37">
        <w:t xml:space="preserve">handled and consider alternatives </w:t>
      </w:r>
      <w:r w:rsidR="00874233">
        <w:t>approaches for future situations. Clinical supervision and membership also provide opportunities for guidance, feedback and emotional support. This is particularly important for developing decision making skills and emotional resilience (Johns,2017).</w:t>
      </w:r>
    </w:p>
    <w:p w14:paraId="02E94CBE" w14:textId="77777777" w:rsidR="000011CB" w:rsidRDefault="000011CB" w:rsidP="00397597">
      <w:pPr>
        <w:pStyle w:val="ListBullet"/>
        <w:numPr>
          <w:ilvl w:val="0"/>
          <w:numId w:val="0"/>
        </w:numPr>
      </w:pPr>
    </w:p>
    <w:p w14:paraId="4D1428A2" w14:textId="14CF5C5C" w:rsidR="000011CB" w:rsidRDefault="00492EA2" w:rsidP="00397597">
      <w:pPr>
        <w:pStyle w:val="ListBullet"/>
        <w:numPr>
          <w:ilvl w:val="0"/>
          <w:numId w:val="0"/>
        </w:numPr>
      </w:pPr>
      <w:r>
        <w:t xml:space="preserve">Reflective practices promotes </w:t>
      </w:r>
      <w:r w:rsidR="00CC55BF">
        <w:t>continuous improvement and enhance professional accountability.</w:t>
      </w:r>
    </w:p>
    <w:p w14:paraId="74140FAC" w14:textId="77777777" w:rsidR="00CC55BF" w:rsidRDefault="00CC55BF" w:rsidP="00397597">
      <w:pPr>
        <w:pStyle w:val="ListBullet"/>
        <w:numPr>
          <w:ilvl w:val="0"/>
          <w:numId w:val="0"/>
        </w:numPr>
      </w:pPr>
    </w:p>
    <w:p w14:paraId="5BB93A99" w14:textId="77777777" w:rsidR="00CC55BF" w:rsidRDefault="00CC55BF" w:rsidP="00397597">
      <w:pPr>
        <w:pStyle w:val="ListBullet"/>
        <w:numPr>
          <w:ilvl w:val="0"/>
          <w:numId w:val="0"/>
        </w:numPr>
      </w:pPr>
    </w:p>
    <w:p w14:paraId="550006B4" w14:textId="53E1D2F1" w:rsidR="00CC55BF" w:rsidRDefault="00B53969" w:rsidP="00397597">
      <w:pPr>
        <w:pStyle w:val="ListBullet"/>
        <w:numPr>
          <w:ilvl w:val="0"/>
          <w:numId w:val="0"/>
        </w:numPr>
        <w:rPr>
          <w:sz w:val="32"/>
          <w:szCs w:val="32"/>
        </w:rPr>
      </w:pPr>
      <w:r>
        <w:rPr>
          <w:sz w:val="32"/>
          <w:szCs w:val="32"/>
        </w:rPr>
        <w:t xml:space="preserve">Self care and emotional support </w:t>
      </w:r>
    </w:p>
    <w:p w14:paraId="21B48B06" w14:textId="1E456787" w:rsidR="00110C25" w:rsidRDefault="00B53969" w:rsidP="00397597">
      <w:pPr>
        <w:pStyle w:val="ListBullet"/>
        <w:numPr>
          <w:ilvl w:val="0"/>
          <w:numId w:val="0"/>
        </w:numPr>
      </w:pPr>
      <w:r>
        <w:t xml:space="preserve">To develop emotional resilience, midwives must </w:t>
      </w:r>
      <w:r w:rsidR="009651CC">
        <w:t>priorities self care and access appropriate support. Stra</w:t>
      </w:r>
      <w:r w:rsidR="00A609DC">
        <w:t>tegies include maintaining a health work life balance , accessing peer support, and using wellbeing resources pro</w:t>
      </w:r>
      <w:r w:rsidR="00110C25">
        <w:t>vided by employers .</w:t>
      </w:r>
    </w:p>
    <w:p w14:paraId="38DC3C79" w14:textId="77777777" w:rsidR="00110C25" w:rsidRDefault="00110C25" w:rsidP="00397597">
      <w:pPr>
        <w:pStyle w:val="ListBullet"/>
        <w:numPr>
          <w:ilvl w:val="0"/>
          <w:numId w:val="0"/>
        </w:numPr>
      </w:pPr>
    </w:p>
    <w:p w14:paraId="1027CBCF" w14:textId="0ADE60C3" w:rsidR="00110C25" w:rsidRDefault="00110C25" w:rsidP="00397597">
      <w:pPr>
        <w:pStyle w:val="ListBullet"/>
        <w:numPr>
          <w:ilvl w:val="0"/>
          <w:numId w:val="0"/>
        </w:numPr>
      </w:pPr>
      <w:r>
        <w:t xml:space="preserve">For example debriefing after traumatic events , mindfulness practices and </w:t>
      </w:r>
      <w:r w:rsidR="00FE71E2">
        <w:t>counseling</w:t>
      </w:r>
      <w:r>
        <w:t xml:space="preserve"> </w:t>
      </w:r>
      <w:r w:rsidR="00FE71E2">
        <w:t xml:space="preserve">services can help </w:t>
      </w:r>
      <w:r w:rsidR="00493FB4">
        <w:t xml:space="preserve">midwives mange stress and emotional demands. Supporting staff wellbeing </w:t>
      </w:r>
      <w:r w:rsidR="0025216F">
        <w:t xml:space="preserve">not only needs to benefits midwives but also improved patient care and safety </w:t>
      </w:r>
      <w:r w:rsidR="00E87907">
        <w:t>(WHO,2018)</w:t>
      </w:r>
    </w:p>
    <w:p w14:paraId="088FE8B2" w14:textId="77777777" w:rsidR="00E87907" w:rsidRDefault="00E87907" w:rsidP="00397597">
      <w:pPr>
        <w:pStyle w:val="ListBullet"/>
        <w:numPr>
          <w:ilvl w:val="0"/>
          <w:numId w:val="0"/>
        </w:numPr>
      </w:pPr>
    </w:p>
    <w:p w14:paraId="5FEDDE5C" w14:textId="07DA19E1" w:rsidR="00E87907" w:rsidRDefault="00E87907" w:rsidP="00397597">
      <w:pPr>
        <w:pStyle w:val="ListBullet"/>
        <w:numPr>
          <w:ilvl w:val="0"/>
          <w:numId w:val="0"/>
        </w:numPr>
      </w:pPr>
      <w:r>
        <w:t>Developing resilience ensures that midwives can sustain long term careers while providing compassion care .</w:t>
      </w:r>
    </w:p>
    <w:p w14:paraId="3544471E" w14:textId="77777777" w:rsidR="00E87907" w:rsidRDefault="00E87907" w:rsidP="00397597">
      <w:pPr>
        <w:pStyle w:val="ListBullet"/>
        <w:numPr>
          <w:ilvl w:val="0"/>
          <w:numId w:val="0"/>
        </w:numPr>
      </w:pPr>
    </w:p>
    <w:p w14:paraId="3DBF13B0" w14:textId="77777777" w:rsidR="00D1132C" w:rsidRDefault="00D1132C" w:rsidP="00397597">
      <w:pPr>
        <w:pStyle w:val="ListBullet"/>
        <w:numPr>
          <w:ilvl w:val="0"/>
          <w:numId w:val="0"/>
        </w:numPr>
        <w:rPr>
          <w:sz w:val="32"/>
          <w:szCs w:val="32"/>
        </w:rPr>
      </w:pPr>
      <w:r>
        <w:rPr>
          <w:sz w:val="32"/>
          <w:szCs w:val="32"/>
        </w:rPr>
        <w:t>Conclusion</w:t>
      </w:r>
    </w:p>
    <w:p w14:paraId="36F7620F" w14:textId="2AF357B5" w:rsidR="00E87907" w:rsidRDefault="002A116D" w:rsidP="00397597">
      <w:pPr>
        <w:pStyle w:val="ListBullet"/>
        <w:numPr>
          <w:ilvl w:val="0"/>
          <w:numId w:val="0"/>
        </w:numPr>
      </w:pPr>
      <w:r>
        <w:t>Midwifery</w:t>
      </w:r>
      <w:r w:rsidR="00725D7B">
        <w:t xml:space="preserve"> is a highly skilled and essential profession within the health and social care </w:t>
      </w:r>
      <w:r w:rsidR="003E399B">
        <w:t xml:space="preserve">sector. Midwives provide comprehensive care </w:t>
      </w:r>
      <w:r w:rsidR="008759EB">
        <w:t xml:space="preserve">to women and families throughout pregnancy, birth </w:t>
      </w:r>
      <w:r w:rsidR="00FE1B46">
        <w:t xml:space="preserve">and postnatal </w:t>
      </w:r>
      <w:r w:rsidR="00815648">
        <w:t xml:space="preserve">period , promoting safety wellbeing </w:t>
      </w:r>
      <w:r w:rsidR="002F3019">
        <w:t xml:space="preserve">and informed choice. </w:t>
      </w:r>
      <w:r w:rsidR="007C6D61">
        <w:t xml:space="preserve">This report </w:t>
      </w:r>
      <w:r w:rsidR="002042D4">
        <w:t xml:space="preserve">has </w:t>
      </w:r>
      <w:r w:rsidR="00111F2C">
        <w:t xml:space="preserve">explored the key duties </w:t>
      </w:r>
      <w:r w:rsidR="00404BB1">
        <w:t xml:space="preserve">and responsibilities </w:t>
      </w:r>
      <w:r w:rsidR="008957B9">
        <w:t>of the midwife , indentured essential skills including communication</w:t>
      </w:r>
      <w:r w:rsidR="00F13E67">
        <w:t xml:space="preserve">, clinical competence and emotional resilience and discussed strategies to develop these skills. Through </w:t>
      </w:r>
      <w:r w:rsidR="00074745">
        <w:t>education,  reflective</w:t>
      </w:r>
      <w:r w:rsidR="00E91827">
        <w:t xml:space="preserve"> practice and self care , midwives can continue </w:t>
      </w:r>
      <w:r w:rsidR="00074745">
        <w:t xml:space="preserve">to enhance their professional practice and deliver high quality woman centered maternity care. </w:t>
      </w:r>
    </w:p>
    <w:p w14:paraId="2F0C325C" w14:textId="77777777" w:rsidR="00074745" w:rsidRDefault="00074745" w:rsidP="00397597">
      <w:pPr>
        <w:pStyle w:val="ListBullet"/>
        <w:numPr>
          <w:ilvl w:val="0"/>
          <w:numId w:val="0"/>
        </w:numPr>
      </w:pPr>
    </w:p>
    <w:p w14:paraId="266AE0E9" w14:textId="24706FCC" w:rsidR="00074745" w:rsidRDefault="00074745" w:rsidP="00397597">
      <w:pPr>
        <w:pStyle w:val="ListBullet"/>
        <w:numPr>
          <w:ilvl w:val="0"/>
          <w:numId w:val="0"/>
        </w:numPr>
        <w:rPr>
          <w:sz w:val="32"/>
          <w:szCs w:val="32"/>
        </w:rPr>
      </w:pPr>
      <w:r>
        <w:rPr>
          <w:sz w:val="32"/>
          <w:szCs w:val="32"/>
        </w:rPr>
        <w:t>Ref</w:t>
      </w:r>
      <w:r w:rsidR="00816A98">
        <w:rPr>
          <w:sz w:val="32"/>
          <w:szCs w:val="32"/>
        </w:rPr>
        <w:t>erences</w:t>
      </w:r>
    </w:p>
    <w:p w14:paraId="4E5F4A09" w14:textId="77777777" w:rsidR="00C068CC" w:rsidRPr="00C068CC" w:rsidRDefault="00C068CC" w:rsidP="00C068CC">
      <w:pPr>
        <w:pStyle w:val="ListBullet"/>
        <w:rPr>
          <w:sz w:val="32"/>
          <w:szCs w:val="32"/>
        </w:rPr>
      </w:pPr>
      <w:r w:rsidRPr="00C068CC">
        <w:rPr>
          <w:sz w:val="32"/>
          <w:szCs w:val="32"/>
        </w:rPr>
        <w:t xml:space="preserve">Johns, C. (2017) Becoming a Reflective Practitioner. 5th </w:t>
      </w:r>
      <w:proofErr w:type="spellStart"/>
      <w:r w:rsidRPr="00C068CC">
        <w:rPr>
          <w:sz w:val="32"/>
          <w:szCs w:val="32"/>
        </w:rPr>
        <w:t>edn</w:t>
      </w:r>
      <w:proofErr w:type="spellEnd"/>
      <w:r w:rsidRPr="00C068CC">
        <w:rPr>
          <w:sz w:val="32"/>
          <w:szCs w:val="32"/>
        </w:rPr>
        <w:t>. Chichester: Wiley-Blackwell.</w:t>
      </w:r>
    </w:p>
    <w:p w14:paraId="38A82811" w14:textId="77777777" w:rsidR="00C068CC" w:rsidRPr="00C068CC" w:rsidRDefault="00C068CC" w:rsidP="00C068CC">
      <w:pPr>
        <w:pStyle w:val="ListBullet"/>
        <w:rPr>
          <w:sz w:val="32"/>
          <w:szCs w:val="32"/>
        </w:rPr>
      </w:pPr>
    </w:p>
    <w:p w14:paraId="2615E420" w14:textId="77777777" w:rsidR="00C068CC" w:rsidRPr="00C068CC" w:rsidRDefault="00C068CC" w:rsidP="00C068CC">
      <w:pPr>
        <w:pStyle w:val="ListBullet"/>
        <w:rPr>
          <w:sz w:val="32"/>
          <w:szCs w:val="32"/>
        </w:rPr>
      </w:pPr>
      <w:r w:rsidRPr="00C068CC">
        <w:rPr>
          <w:sz w:val="32"/>
          <w:szCs w:val="32"/>
        </w:rPr>
        <w:t>NHS (2023) The Role of the Midwife. Available at: https://www.nhs.uk (Accessed: 10 December 2025).</w:t>
      </w:r>
    </w:p>
    <w:p w14:paraId="30DD7232" w14:textId="77777777" w:rsidR="00C068CC" w:rsidRPr="00C068CC" w:rsidRDefault="00C068CC" w:rsidP="00C068CC">
      <w:pPr>
        <w:pStyle w:val="ListBullet"/>
        <w:rPr>
          <w:sz w:val="32"/>
          <w:szCs w:val="32"/>
        </w:rPr>
      </w:pPr>
    </w:p>
    <w:p w14:paraId="3A72C873" w14:textId="77777777" w:rsidR="00C068CC" w:rsidRPr="00C068CC" w:rsidRDefault="00C068CC" w:rsidP="00C068CC">
      <w:pPr>
        <w:pStyle w:val="ListBullet"/>
        <w:rPr>
          <w:sz w:val="32"/>
          <w:szCs w:val="32"/>
        </w:rPr>
      </w:pPr>
      <w:r w:rsidRPr="00C068CC">
        <w:rPr>
          <w:sz w:val="32"/>
          <w:szCs w:val="32"/>
        </w:rPr>
        <w:t>Nursing and Midwifery Council (NMC) (2019) Standards of Proficiency for Midwives. London: NMC.</w:t>
      </w:r>
    </w:p>
    <w:p w14:paraId="6080A6E9" w14:textId="77777777" w:rsidR="00C068CC" w:rsidRPr="00C068CC" w:rsidRDefault="00C068CC" w:rsidP="00C068CC">
      <w:pPr>
        <w:pStyle w:val="ListBullet"/>
        <w:rPr>
          <w:sz w:val="32"/>
          <w:szCs w:val="32"/>
        </w:rPr>
      </w:pPr>
    </w:p>
    <w:p w14:paraId="42902F42" w14:textId="77777777" w:rsidR="00C068CC" w:rsidRPr="00C068CC" w:rsidRDefault="00C068CC" w:rsidP="00C068CC">
      <w:pPr>
        <w:pStyle w:val="ListBullet"/>
        <w:rPr>
          <w:sz w:val="32"/>
          <w:szCs w:val="32"/>
        </w:rPr>
      </w:pPr>
      <w:r w:rsidRPr="00C068CC">
        <w:rPr>
          <w:sz w:val="32"/>
          <w:szCs w:val="32"/>
        </w:rPr>
        <w:t>Royal College of Midwives (RCM) (2021) The Value of Midwives. London: RCM.</w:t>
      </w:r>
    </w:p>
    <w:p w14:paraId="3071BF0F" w14:textId="77777777" w:rsidR="00C068CC" w:rsidRPr="00C068CC" w:rsidRDefault="00C068CC" w:rsidP="00C068CC">
      <w:pPr>
        <w:pStyle w:val="ListBullet"/>
        <w:rPr>
          <w:sz w:val="32"/>
          <w:szCs w:val="32"/>
        </w:rPr>
      </w:pPr>
    </w:p>
    <w:p w14:paraId="598693CB" w14:textId="16BB7240" w:rsidR="00816A98" w:rsidRPr="00074745" w:rsidRDefault="00C068CC" w:rsidP="00397597">
      <w:pPr>
        <w:pStyle w:val="ListBullet"/>
        <w:numPr>
          <w:ilvl w:val="0"/>
          <w:numId w:val="0"/>
        </w:numPr>
        <w:rPr>
          <w:sz w:val="32"/>
          <w:szCs w:val="32"/>
        </w:rPr>
      </w:pPr>
      <w:r w:rsidRPr="00C068CC">
        <w:rPr>
          <w:sz w:val="32"/>
          <w:szCs w:val="32"/>
        </w:rPr>
        <w:t xml:space="preserve">World Health Organization (WHO) (2018) WHO Recommendations on </w:t>
      </w:r>
      <w:proofErr w:type="spellStart"/>
      <w:r w:rsidRPr="00C068CC">
        <w:rPr>
          <w:sz w:val="32"/>
          <w:szCs w:val="32"/>
        </w:rPr>
        <w:t>Intrapartum</w:t>
      </w:r>
      <w:proofErr w:type="spellEnd"/>
      <w:r w:rsidRPr="00C068CC">
        <w:rPr>
          <w:sz w:val="32"/>
          <w:szCs w:val="32"/>
        </w:rPr>
        <w:t xml:space="preserve"> Care for a Positive Childbirth Experience. Geneva: WHO.</w:t>
      </w:r>
    </w:p>
    <w:p w14:paraId="4DCEE0DC" w14:textId="77777777" w:rsidR="00D1132C" w:rsidRPr="00E87907" w:rsidRDefault="00D1132C" w:rsidP="00397597">
      <w:pPr>
        <w:pStyle w:val="ListBullet"/>
        <w:numPr>
          <w:ilvl w:val="0"/>
          <w:numId w:val="0"/>
        </w:numPr>
        <w:rPr>
          <w:sz w:val="32"/>
          <w:szCs w:val="32"/>
        </w:rPr>
      </w:pPr>
    </w:p>
    <w:p w14:paraId="332FFBE4" w14:textId="77777777" w:rsidR="00FA3610" w:rsidRPr="00FA3610" w:rsidRDefault="00FA3610" w:rsidP="00397597">
      <w:pPr>
        <w:pStyle w:val="ListBullet"/>
        <w:numPr>
          <w:ilvl w:val="0"/>
          <w:numId w:val="0"/>
        </w:numPr>
        <w:rPr>
          <w:sz w:val="24"/>
          <w:szCs w:val="24"/>
        </w:rPr>
      </w:pPr>
    </w:p>
    <w:p w14:paraId="330F79F0" w14:textId="77777777" w:rsidR="00885C67" w:rsidRDefault="00885C67" w:rsidP="00397597">
      <w:pPr>
        <w:pStyle w:val="ListBullet"/>
        <w:numPr>
          <w:ilvl w:val="0"/>
          <w:numId w:val="0"/>
        </w:numPr>
      </w:pPr>
    </w:p>
    <w:p w14:paraId="05C94687" w14:textId="77777777" w:rsidR="00885C67" w:rsidRPr="008148D6" w:rsidRDefault="00885C67" w:rsidP="00397597">
      <w:pPr>
        <w:pStyle w:val="ListBullet"/>
        <w:numPr>
          <w:ilvl w:val="0"/>
          <w:numId w:val="0"/>
        </w:numPr>
      </w:pPr>
    </w:p>
    <w:sectPr w:rsidR="00885C67" w:rsidRPr="008148D6" w:rsidSect="00E141C5">
      <w:footerReference w:type="default" r:id="rId10"/>
      <w:pgSz w:w="12240" w:h="15840" w:code="1"/>
      <w:pgMar w:top="1368" w:right="1368" w:bottom="1440" w:left="1368" w:header="720" w:footer="965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A0C656" w14:textId="77777777" w:rsidR="00F22B06" w:rsidRDefault="00F22B06">
      <w:pPr>
        <w:spacing w:after="0" w:line="240" w:lineRule="auto"/>
      </w:pPr>
      <w:r>
        <w:separator/>
      </w:r>
    </w:p>
  </w:endnote>
  <w:endnote w:type="continuationSeparator" w:id="0">
    <w:p w14:paraId="4BE75892" w14:textId="77777777" w:rsidR="00F22B06" w:rsidRDefault="00F22B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5000" w:type="pct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CellMar>
        <w:left w:w="0" w:type="dxa"/>
        <w:right w:w="0" w:type="dxa"/>
      </w:tblCellMar>
      <w:tblLook w:val="04A0" w:firstRow="1" w:lastRow="0" w:firstColumn="1" w:lastColumn="0" w:noHBand="0" w:noVBand="1"/>
      <w:tblDescription w:val="Footer layout table"/>
    </w:tblPr>
    <w:tblGrid>
      <w:gridCol w:w="3168"/>
      <w:gridCol w:w="3168"/>
      <w:gridCol w:w="3168"/>
    </w:tblGrid>
    <w:tr w:rsidR="0045456F" w14:paraId="312BD088" w14:textId="77777777" w:rsidTr="0091682E">
      <w:tc>
        <w:tcPr>
          <w:tcW w:w="3164" w:type="dxa"/>
        </w:tcPr>
        <w:p w14:paraId="4F4473E8" w14:textId="77777777" w:rsidR="0045456F" w:rsidRDefault="009E5972">
          <w:pPr>
            <w:pStyle w:val="Footer"/>
          </w:pPr>
          <w:r>
            <w:rPr>
              <w:lang w:val="en-GB" w:bidi="en-GB"/>
            </w:rPr>
            <w:fldChar w:fldCharType="begin"/>
          </w:r>
          <w:r>
            <w:rPr>
              <w:lang w:val="en-GB" w:bidi="en-GB"/>
            </w:rPr>
            <w:instrText xml:space="preserve"> PAGE   \* MERGEFORMAT </w:instrText>
          </w:r>
          <w:r>
            <w:rPr>
              <w:lang w:val="en-GB" w:bidi="en-GB"/>
            </w:rPr>
            <w:fldChar w:fldCharType="separate"/>
          </w:r>
          <w:r w:rsidR="0075599E">
            <w:rPr>
              <w:noProof/>
              <w:lang w:val="en-GB" w:bidi="en-GB"/>
            </w:rPr>
            <w:t>0</w:t>
          </w:r>
          <w:r>
            <w:rPr>
              <w:noProof/>
              <w:lang w:val="en-GB" w:bidi="en-GB"/>
            </w:rPr>
            <w:fldChar w:fldCharType="end"/>
          </w:r>
        </w:p>
      </w:tc>
      <w:tc>
        <w:tcPr>
          <w:tcW w:w="3165" w:type="dxa"/>
        </w:tcPr>
        <w:p w14:paraId="101F6DD1" w14:textId="77777777" w:rsidR="0045456F" w:rsidRDefault="0045456F">
          <w:pPr>
            <w:pStyle w:val="Footer"/>
            <w:jc w:val="center"/>
          </w:pPr>
        </w:p>
      </w:tc>
      <w:tc>
        <w:tcPr>
          <w:tcW w:w="3165" w:type="dxa"/>
        </w:tcPr>
        <w:p w14:paraId="20C498EF" w14:textId="77777777" w:rsidR="0045456F" w:rsidRDefault="0045456F">
          <w:pPr>
            <w:pStyle w:val="Footer"/>
            <w:jc w:val="right"/>
          </w:pPr>
        </w:p>
      </w:tc>
    </w:tr>
  </w:tbl>
  <w:p w14:paraId="78EBC4B9" w14:textId="77777777" w:rsidR="0045456F" w:rsidRDefault="004545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3DF483" w14:textId="77777777" w:rsidR="00F22B06" w:rsidRDefault="00F22B06">
      <w:pPr>
        <w:spacing w:after="0" w:line="240" w:lineRule="auto"/>
      </w:pPr>
      <w:r>
        <w:separator/>
      </w:r>
    </w:p>
  </w:footnote>
  <w:footnote w:type="continuationSeparator" w:id="0">
    <w:p w14:paraId="03B527F9" w14:textId="77777777" w:rsidR="00F22B06" w:rsidRDefault="00F22B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6D07F5A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9BBCFCB2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16A0226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ABD242AC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E41EEEE4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42BA3984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B2A59A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21A4E030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33F00EF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ACE9CB2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125F6A" w:themeColor="accent1" w:themeShade="80"/>
      </w:rPr>
    </w:lvl>
  </w:abstractNum>
  <w:abstractNum w:abstractNumId="10" w15:restartNumberingAfterBreak="0">
    <w:nsid w:val="17861F35"/>
    <w:multiLevelType w:val="multilevel"/>
    <w:tmpl w:val="0409001D"/>
    <w:styleLink w:val="1ai"/>
    <w:lvl w:ilvl="0">
      <w:start w:val="1"/>
      <w:numFmt w:val="decimal"/>
      <w:lvlText w:val="%1)"/>
      <w:lvlJc w:val="left"/>
      <w:pPr>
        <w:ind w:left="360" w:hanging="360"/>
      </w:pPr>
      <w:rPr>
        <w:sz w:val="22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4EA67B33"/>
    <w:multiLevelType w:val="multilevel"/>
    <w:tmpl w:val="0409001F"/>
    <w:styleLink w:val="111111"/>
    <w:lvl w:ilvl="0">
      <w:start w:val="1"/>
      <w:numFmt w:val="decimal"/>
      <w:lvlText w:val="%1."/>
      <w:lvlJc w:val="left"/>
      <w:pPr>
        <w:ind w:left="360" w:hanging="360"/>
      </w:pPr>
      <w:rPr>
        <w:sz w:val="22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62EA6FF5"/>
    <w:multiLevelType w:val="multilevel"/>
    <w:tmpl w:val="9C7AA5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4BE1749"/>
    <w:multiLevelType w:val="multilevel"/>
    <w:tmpl w:val="04090023"/>
    <w:styleLink w:val="ArticleSection"/>
    <w:lvl w:ilvl="0">
      <w:start w:val="1"/>
      <w:numFmt w:val="upperRoman"/>
      <w:lvlText w:val="Article %1."/>
      <w:lvlJc w:val="left"/>
      <w:pPr>
        <w:ind w:left="0" w:firstLine="0"/>
      </w:pPr>
      <w:rPr>
        <w:sz w:val="22"/>
      </w:r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 w16cid:durableId="174730980">
    <w:abstractNumId w:val="12"/>
  </w:num>
  <w:num w:numId="2" w16cid:durableId="1186015146">
    <w:abstractNumId w:val="9"/>
  </w:num>
  <w:num w:numId="3" w16cid:durableId="1167162275">
    <w:abstractNumId w:val="7"/>
  </w:num>
  <w:num w:numId="4" w16cid:durableId="496120621">
    <w:abstractNumId w:val="6"/>
  </w:num>
  <w:num w:numId="5" w16cid:durableId="1029142430">
    <w:abstractNumId w:val="5"/>
  </w:num>
  <w:num w:numId="6" w16cid:durableId="1699038155">
    <w:abstractNumId w:val="4"/>
  </w:num>
  <w:num w:numId="7" w16cid:durableId="172500420">
    <w:abstractNumId w:val="11"/>
  </w:num>
  <w:num w:numId="8" w16cid:durableId="1842888082">
    <w:abstractNumId w:val="10"/>
  </w:num>
  <w:num w:numId="9" w16cid:durableId="316299225">
    <w:abstractNumId w:val="13"/>
  </w:num>
  <w:num w:numId="10" w16cid:durableId="183710387">
    <w:abstractNumId w:val="8"/>
  </w:num>
  <w:num w:numId="11" w16cid:durableId="455413696">
    <w:abstractNumId w:val="3"/>
  </w:num>
  <w:num w:numId="12" w16cid:durableId="1649237839">
    <w:abstractNumId w:val="2"/>
  </w:num>
  <w:num w:numId="13" w16cid:durableId="1699818944">
    <w:abstractNumId w:val="1"/>
  </w:num>
  <w:num w:numId="14" w16cid:durableId="278993111">
    <w:abstractNumId w:val="0"/>
  </w:num>
  <w:num w:numId="15" w16cid:durableId="122887803">
    <w:abstractNumId w:val="9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6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5456F"/>
    <w:rsid w:val="000011CB"/>
    <w:rsid w:val="00016CF3"/>
    <w:rsid w:val="00024D73"/>
    <w:rsid w:val="00074745"/>
    <w:rsid w:val="00092DD2"/>
    <w:rsid w:val="00096AC5"/>
    <w:rsid w:val="000D6C68"/>
    <w:rsid w:val="000E1580"/>
    <w:rsid w:val="000E446D"/>
    <w:rsid w:val="00110C25"/>
    <w:rsid w:val="00111F2C"/>
    <w:rsid w:val="00124EA0"/>
    <w:rsid w:val="001272C4"/>
    <w:rsid w:val="00132166"/>
    <w:rsid w:val="00135B45"/>
    <w:rsid w:val="001501DC"/>
    <w:rsid w:val="001524E6"/>
    <w:rsid w:val="00153173"/>
    <w:rsid w:val="00173800"/>
    <w:rsid w:val="001D6E69"/>
    <w:rsid w:val="001E3764"/>
    <w:rsid w:val="002042D4"/>
    <w:rsid w:val="0021561F"/>
    <w:rsid w:val="0022571D"/>
    <w:rsid w:val="00232A1F"/>
    <w:rsid w:val="0025216F"/>
    <w:rsid w:val="00255D0D"/>
    <w:rsid w:val="00266861"/>
    <w:rsid w:val="002857BA"/>
    <w:rsid w:val="002950AA"/>
    <w:rsid w:val="002971CC"/>
    <w:rsid w:val="002A116D"/>
    <w:rsid w:val="002A49C1"/>
    <w:rsid w:val="002A5743"/>
    <w:rsid w:val="002A7629"/>
    <w:rsid w:val="002D07CF"/>
    <w:rsid w:val="002E3C44"/>
    <w:rsid w:val="002F2E90"/>
    <w:rsid w:val="002F3019"/>
    <w:rsid w:val="003010DF"/>
    <w:rsid w:val="00302F25"/>
    <w:rsid w:val="00305DE1"/>
    <w:rsid w:val="00315295"/>
    <w:rsid w:val="003168C2"/>
    <w:rsid w:val="00320BC0"/>
    <w:rsid w:val="00322739"/>
    <w:rsid w:val="00323267"/>
    <w:rsid w:val="003257C2"/>
    <w:rsid w:val="0035645C"/>
    <w:rsid w:val="003620E0"/>
    <w:rsid w:val="00391F5A"/>
    <w:rsid w:val="00394EC2"/>
    <w:rsid w:val="00397597"/>
    <w:rsid w:val="003C4ECE"/>
    <w:rsid w:val="003E04D3"/>
    <w:rsid w:val="003E399B"/>
    <w:rsid w:val="003F2AD3"/>
    <w:rsid w:val="004046FE"/>
    <w:rsid w:val="00404BB1"/>
    <w:rsid w:val="00405BBC"/>
    <w:rsid w:val="004223E6"/>
    <w:rsid w:val="00441B19"/>
    <w:rsid w:val="00447492"/>
    <w:rsid w:val="0045456F"/>
    <w:rsid w:val="00456C0D"/>
    <w:rsid w:val="00492EA2"/>
    <w:rsid w:val="00493FB4"/>
    <w:rsid w:val="0049571A"/>
    <w:rsid w:val="004A11E6"/>
    <w:rsid w:val="004A1492"/>
    <w:rsid w:val="004B40F6"/>
    <w:rsid w:val="004B646D"/>
    <w:rsid w:val="004C21DA"/>
    <w:rsid w:val="004C521C"/>
    <w:rsid w:val="004D465D"/>
    <w:rsid w:val="004E7139"/>
    <w:rsid w:val="004F4EB2"/>
    <w:rsid w:val="005231F3"/>
    <w:rsid w:val="00536AF0"/>
    <w:rsid w:val="005E615C"/>
    <w:rsid w:val="005F2E73"/>
    <w:rsid w:val="005F3A51"/>
    <w:rsid w:val="006365BB"/>
    <w:rsid w:val="006724F9"/>
    <w:rsid w:val="006A71E7"/>
    <w:rsid w:val="006B69D6"/>
    <w:rsid w:val="006C379B"/>
    <w:rsid w:val="00725D7B"/>
    <w:rsid w:val="007305E1"/>
    <w:rsid w:val="0074077C"/>
    <w:rsid w:val="0075599E"/>
    <w:rsid w:val="00763D21"/>
    <w:rsid w:val="007969BF"/>
    <w:rsid w:val="007C6D61"/>
    <w:rsid w:val="007D645E"/>
    <w:rsid w:val="007E4C4D"/>
    <w:rsid w:val="008148D6"/>
    <w:rsid w:val="00815648"/>
    <w:rsid w:val="00816A98"/>
    <w:rsid w:val="008302C8"/>
    <w:rsid w:val="008443C6"/>
    <w:rsid w:val="00854381"/>
    <w:rsid w:val="00856122"/>
    <w:rsid w:val="00857CDD"/>
    <w:rsid w:val="008675A0"/>
    <w:rsid w:val="008727A1"/>
    <w:rsid w:val="00874233"/>
    <w:rsid w:val="008759EB"/>
    <w:rsid w:val="00885709"/>
    <w:rsid w:val="00885C67"/>
    <w:rsid w:val="00886E37"/>
    <w:rsid w:val="008957B9"/>
    <w:rsid w:val="008B024C"/>
    <w:rsid w:val="008B4481"/>
    <w:rsid w:val="008C6161"/>
    <w:rsid w:val="008D00BF"/>
    <w:rsid w:val="008D4E2D"/>
    <w:rsid w:val="008F26E3"/>
    <w:rsid w:val="009013CF"/>
    <w:rsid w:val="0090694B"/>
    <w:rsid w:val="0090772F"/>
    <w:rsid w:val="0091682E"/>
    <w:rsid w:val="00950A10"/>
    <w:rsid w:val="00953F34"/>
    <w:rsid w:val="00957A69"/>
    <w:rsid w:val="009651CC"/>
    <w:rsid w:val="00972D31"/>
    <w:rsid w:val="00994DF6"/>
    <w:rsid w:val="00996ECD"/>
    <w:rsid w:val="009C0B22"/>
    <w:rsid w:val="009C2645"/>
    <w:rsid w:val="009E1A33"/>
    <w:rsid w:val="009E5972"/>
    <w:rsid w:val="00A115B2"/>
    <w:rsid w:val="00A14C36"/>
    <w:rsid w:val="00A226CA"/>
    <w:rsid w:val="00A529C2"/>
    <w:rsid w:val="00A609DC"/>
    <w:rsid w:val="00A74B07"/>
    <w:rsid w:val="00A84F91"/>
    <w:rsid w:val="00AA31D0"/>
    <w:rsid w:val="00AB0FE7"/>
    <w:rsid w:val="00AB39B3"/>
    <w:rsid w:val="00AE0D1F"/>
    <w:rsid w:val="00AF371D"/>
    <w:rsid w:val="00B10FB0"/>
    <w:rsid w:val="00B12078"/>
    <w:rsid w:val="00B23C7D"/>
    <w:rsid w:val="00B26C2F"/>
    <w:rsid w:val="00B30B11"/>
    <w:rsid w:val="00B40502"/>
    <w:rsid w:val="00B430FC"/>
    <w:rsid w:val="00B45EFC"/>
    <w:rsid w:val="00B53969"/>
    <w:rsid w:val="00B661ED"/>
    <w:rsid w:val="00B8435B"/>
    <w:rsid w:val="00B87B8F"/>
    <w:rsid w:val="00BB75F9"/>
    <w:rsid w:val="00BC50CD"/>
    <w:rsid w:val="00C068CC"/>
    <w:rsid w:val="00C13F61"/>
    <w:rsid w:val="00C16CCA"/>
    <w:rsid w:val="00C326ED"/>
    <w:rsid w:val="00C336E4"/>
    <w:rsid w:val="00C462CE"/>
    <w:rsid w:val="00C61E19"/>
    <w:rsid w:val="00CA1C2D"/>
    <w:rsid w:val="00CC55BF"/>
    <w:rsid w:val="00CC641A"/>
    <w:rsid w:val="00CD4275"/>
    <w:rsid w:val="00D1132C"/>
    <w:rsid w:val="00D326C4"/>
    <w:rsid w:val="00D46F99"/>
    <w:rsid w:val="00D537EF"/>
    <w:rsid w:val="00D75FB0"/>
    <w:rsid w:val="00DA16C9"/>
    <w:rsid w:val="00DA6A22"/>
    <w:rsid w:val="00DD058E"/>
    <w:rsid w:val="00DF37CE"/>
    <w:rsid w:val="00E141C5"/>
    <w:rsid w:val="00E349FA"/>
    <w:rsid w:val="00E404EE"/>
    <w:rsid w:val="00E76E6C"/>
    <w:rsid w:val="00E81434"/>
    <w:rsid w:val="00E87907"/>
    <w:rsid w:val="00E91827"/>
    <w:rsid w:val="00E95627"/>
    <w:rsid w:val="00ED490D"/>
    <w:rsid w:val="00EF109D"/>
    <w:rsid w:val="00EF569E"/>
    <w:rsid w:val="00F13E67"/>
    <w:rsid w:val="00F22B06"/>
    <w:rsid w:val="00F34505"/>
    <w:rsid w:val="00F36590"/>
    <w:rsid w:val="00F40D7C"/>
    <w:rsid w:val="00F44ECE"/>
    <w:rsid w:val="00F52425"/>
    <w:rsid w:val="00F542FB"/>
    <w:rsid w:val="00F605AC"/>
    <w:rsid w:val="00F6429D"/>
    <w:rsid w:val="00F737AC"/>
    <w:rsid w:val="00FA3610"/>
    <w:rsid w:val="00FB1E0A"/>
    <w:rsid w:val="00FC38AD"/>
    <w:rsid w:val="00FE1B46"/>
    <w:rsid w:val="00FE71E2"/>
    <w:rsid w:val="00FF78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98CEEB"/>
  <w15:chartTrackingRefBased/>
  <w15:docId w15:val="{58D26088-CC6C-4FF9-ACB8-745BF3DF67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after="16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 w:qFormat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41C5"/>
  </w:style>
  <w:style w:type="paragraph" w:styleId="Heading1">
    <w:name w:val="heading 1"/>
    <w:basedOn w:val="Normal"/>
    <w:next w:val="Normal"/>
    <w:link w:val="Heading1Char"/>
    <w:uiPriority w:val="3"/>
    <w:qFormat/>
    <w:rsid w:val="00391F5A"/>
    <w:pPr>
      <w:keepNext/>
      <w:keepLines/>
      <w:spacing w:before="320" w:after="200" w:line="240" w:lineRule="auto"/>
      <w:outlineLvl w:val="0"/>
    </w:pPr>
    <w:rPr>
      <w:rFonts w:asciiTheme="majorHAnsi" w:eastAsiaTheme="majorEastAsia" w:hAnsiTheme="majorHAnsi" w:cstheme="majorBidi"/>
      <w:color w:val="151C3A" w:themeColor="text2"/>
      <w:sz w:val="34"/>
      <w:szCs w:val="32"/>
    </w:rPr>
  </w:style>
  <w:style w:type="paragraph" w:styleId="Heading2">
    <w:name w:val="heading 2"/>
    <w:basedOn w:val="Normal"/>
    <w:next w:val="Normal"/>
    <w:link w:val="Heading2Char"/>
    <w:uiPriority w:val="3"/>
    <w:unhideWhenUsed/>
    <w:qFormat/>
    <w:rsid w:val="00E81434"/>
    <w:pPr>
      <w:keepNext/>
      <w:keepLines/>
      <w:spacing w:before="80" w:after="0"/>
      <w:outlineLvl w:val="1"/>
    </w:pPr>
    <w:rPr>
      <w:rFonts w:asciiTheme="majorHAnsi" w:eastAsiaTheme="majorEastAsia" w:hAnsiTheme="majorHAnsi" w:cstheme="majorBidi"/>
      <w:color w:val="125F6A" w:themeColor="accent1" w:themeShade="80"/>
      <w:szCs w:val="26"/>
    </w:rPr>
  </w:style>
  <w:style w:type="paragraph" w:styleId="Heading3">
    <w:name w:val="heading 3"/>
    <w:basedOn w:val="Normal"/>
    <w:next w:val="Normal"/>
    <w:link w:val="Heading3Char"/>
    <w:uiPriority w:val="3"/>
    <w:unhideWhenUsed/>
    <w:qFormat/>
    <w:rsid w:val="00391F5A"/>
    <w:pPr>
      <w:keepNext/>
      <w:keepLines/>
      <w:spacing w:after="200"/>
      <w:outlineLvl w:val="2"/>
    </w:pPr>
    <w:rPr>
      <w:rFonts w:asciiTheme="majorHAnsi" w:eastAsiaTheme="majorEastAsia" w:hAnsiTheme="majorHAnsi" w:cstheme="majorBidi"/>
      <w:color w:val="151C3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3"/>
    <w:semiHidden/>
    <w:unhideWhenUsed/>
    <w:qFormat/>
    <w:rsid w:val="00391F5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151C3A" w:themeColor="text2"/>
    </w:rPr>
  </w:style>
  <w:style w:type="paragraph" w:styleId="Heading5">
    <w:name w:val="heading 5"/>
    <w:basedOn w:val="Normal"/>
    <w:next w:val="Normal"/>
    <w:link w:val="Heading5Char"/>
    <w:uiPriority w:val="3"/>
    <w:semiHidden/>
    <w:unhideWhenUsed/>
    <w:qFormat/>
    <w:rsid w:val="00391F5A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5C0D5" w:themeColor="accent1"/>
    </w:rPr>
  </w:style>
  <w:style w:type="paragraph" w:styleId="Heading6">
    <w:name w:val="heading 6"/>
    <w:basedOn w:val="Normal"/>
    <w:next w:val="Normal"/>
    <w:link w:val="Heading6Char"/>
    <w:uiPriority w:val="3"/>
    <w:semiHidden/>
    <w:unhideWhenUsed/>
    <w:qFormat/>
    <w:rsid w:val="00391F5A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5C0D5" w:themeColor="accent1"/>
    </w:rPr>
  </w:style>
  <w:style w:type="paragraph" w:styleId="Heading7">
    <w:name w:val="heading 7"/>
    <w:basedOn w:val="Normal"/>
    <w:next w:val="Normal"/>
    <w:link w:val="Heading7Char"/>
    <w:uiPriority w:val="3"/>
    <w:semiHidden/>
    <w:unhideWhenUsed/>
    <w:qFormat/>
    <w:rsid w:val="00391F5A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25C0D5" w:themeColor="accent1"/>
    </w:rPr>
  </w:style>
  <w:style w:type="paragraph" w:styleId="Heading8">
    <w:name w:val="heading 8"/>
    <w:basedOn w:val="Normal"/>
    <w:next w:val="Normal"/>
    <w:link w:val="Heading8Char"/>
    <w:uiPriority w:val="3"/>
    <w:semiHidden/>
    <w:unhideWhenUsed/>
    <w:qFormat/>
    <w:rsid w:val="00391F5A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151C3A" w:themeColor="text2"/>
      <w:szCs w:val="21"/>
    </w:rPr>
  </w:style>
  <w:style w:type="paragraph" w:styleId="Heading9">
    <w:name w:val="heading 9"/>
    <w:basedOn w:val="Normal"/>
    <w:next w:val="Normal"/>
    <w:link w:val="Heading9Char"/>
    <w:uiPriority w:val="3"/>
    <w:semiHidden/>
    <w:unhideWhenUsed/>
    <w:qFormat/>
    <w:rsid w:val="00391F5A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51C3A" w:themeColor="text2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b/>
      <w:color w:val="151C3A" w:themeColor="text2"/>
      <w:sz w:val="68"/>
      <w:szCs w:val="56"/>
    </w:rPr>
  </w:style>
  <w:style w:type="character" w:customStyle="1" w:styleId="TitleChar">
    <w:name w:val="Title Char"/>
    <w:basedOn w:val="DefaultParagraphFont"/>
    <w:link w:val="Title"/>
    <w:rPr>
      <w:rFonts w:asciiTheme="majorHAnsi" w:eastAsiaTheme="majorEastAsia" w:hAnsiTheme="majorHAnsi" w:cstheme="majorBidi"/>
      <w:b/>
      <w:color w:val="151C3A" w:themeColor="text2"/>
      <w:sz w:val="68"/>
      <w:szCs w:val="56"/>
    </w:rPr>
  </w:style>
  <w:style w:type="character" w:customStyle="1" w:styleId="Heading1Char">
    <w:name w:val="Heading 1 Char"/>
    <w:basedOn w:val="DefaultParagraphFont"/>
    <w:link w:val="Heading1"/>
    <w:uiPriority w:val="3"/>
    <w:rsid w:val="00CC641A"/>
    <w:rPr>
      <w:rFonts w:asciiTheme="majorHAnsi" w:eastAsiaTheme="majorEastAsia" w:hAnsiTheme="majorHAnsi" w:cstheme="majorBidi"/>
      <w:color w:val="151C3A" w:themeColor="text2"/>
      <w:sz w:val="34"/>
      <w:szCs w:val="32"/>
    </w:rPr>
  </w:style>
  <w:style w:type="character" w:customStyle="1" w:styleId="Heading2Char">
    <w:name w:val="Heading 2 Char"/>
    <w:basedOn w:val="DefaultParagraphFont"/>
    <w:link w:val="Heading2"/>
    <w:uiPriority w:val="3"/>
    <w:rsid w:val="00E81434"/>
    <w:rPr>
      <w:rFonts w:asciiTheme="majorHAnsi" w:eastAsiaTheme="majorEastAsia" w:hAnsiTheme="majorHAnsi" w:cstheme="majorBidi"/>
      <w:color w:val="125F6A" w:themeColor="accent1" w:themeShade="80"/>
      <w:szCs w:val="26"/>
    </w:rPr>
  </w:style>
  <w:style w:type="paragraph" w:customStyle="1" w:styleId="ContactInfo">
    <w:name w:val="Contact Info"/>
    <w:basedOn w:val="Normal"/>
    <w:uiPriority w:val="1"/>
    <w:qFormat/>
    <w:rsid w:val="00E81434"/>
    <w:pPr>
      <w:spacing w:before="160" w:after="680" w:line="240" w:lineRule="auto"/>
    </w:pPr>
    <w:rPr>
      <w:rFonts w:asciiTheme="majorHAnsi" w:hAnsiTheme="majorHAnsi"/>
      <w:color w:val="125F6A" w:themeColor="accent1" w:themeShade="80"/>
    </w:rPr>
  </w:style>
  <w:style w:type="character" w:customStyle="1" w:styleId="Heading3Char">
    <w:name w:val="Heading 3 Char"/>
    <w:basedOn w:val="DefaultParagraphFont"/>
    <w:link w:val="Heading3"/>
    <w:uiPriority w:val="3"/>
    <w:rsid w:val="00CC641A"/>
    <w:rPr>
      <w:rFonts w:asciiTheme="majorHAnsi" w:eastAsiaTheme="majorEastAsia" w:hAnsiTheme="majorHAnsi" w:cstheme="majorBidi"/>
      <w:color w:val="151C3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3"/>
    <w:semiHidden/>
    <w:rsid w:val="00CC641A"/>
    <w:rPr>
      <w:rFonts w:asciiTheme="majorHAnsi" w:eastAsiaTheme="majorEastAsia" w:hAnsiTheme="majorHAnsi" w:cstheme="majorBidi"/>
      <w:i/>
      <w:iCs/>
      <w:color w:val="151C3A" w:themeColor="text2"/>
    </w:rPr>
  </w:style>
  <w:style w:type="paragraph" w:styleId="Header">
    <w:name w:val="header"/>
    <w:basedOn w:val="Normal"/>
    <w:link w:val="HeaderChar"/>
    <w:uiPriority w:val="99"/>
    <w:unhideWhenUsed/>
    <w:pPr>
      <w:spacing w:after="0" w:line="240" w:lineRule="auto"/>
    </w:pPr>
  </w:style>
  <w:style w:type="paragraph" w:styleId="ListBullet">
    <w:name w:val="List Bullet"/>
    <w:basedOn w:val="Normal"/>
    <w:uiPriority w:val="4"/>
    <w:unhideWhenUsed/>
    <w:qFormat/>
    <w:pPr>
      <w:numPr>
        <w:numId w:val="2"/>
      </w:numPr>
      <w:contextualSpacing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rsid w:val="00E81434"/>
    <w:pPr>
      <w:spacing w:after="0" w:line="240" w:lineRule="auto"/>
    </w:pPr>
    <w:rPr>
      <w:color w:val="125F6A" w:themeColor="accent1" w:themeShade="80"/>
    </w:rPr>
  </w:style>
  <w:style w:type="character" w:customStyle="1" w:styleId="FooterChar">
    <w:name w:val="Footer Char"/>
    <w:basedOn w:val="DefaultParagraphFont"/>
    <w:link w:val="Footer"/>
    <w:uiPriority w:val="99"/>
    <w:rsid w:val="00E81434"/>
    <w:rPr>
      <w:color w:val="125F6A" w:themeColor="accent1" w:themeShade="80"/>
    </w:r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4"/>
    <w:unhideWhenUsed/>
    <w:qFormat/>
    <w:rsid w:val="00E81434"/>
    <w:rPr>
      <w:rFonts w:eastAsiaTheme="minorEastAsia"/>
      <w:iCs/>
      <w:sz w:val="30"/>
    </w:rPr>
  </w:style>
  <w:style w:type="character" w:customStyle="1" w:styleId="Heading5Char">
    <w:name w:val="Heading 5 Char"/>
    <w:basedOn w:val="DefaultParagraphFont"/>
    <w:link w:val="Heading5"/>
    <w:uiPriority w:val="3"/>
    <w:semiHidden/>
    <w:rsid w:val="00CC641A"/>
    <w:rPr>
      <w:rFonts w:asciiTheme="majorHAnsi" w:eastAsiaTheme="majorEastAsia" w:hAnsiTheme="majorHAnsi" w:cstheme="majorBidi"/>
      <w:color w:val="25C0D5" w:themeColor="accent1"/>
    </w:rPr>
  </w:style>
  <w:style w:type="character" w:customStyle="1" w:styleId="Heading6Char">
    <w:name w:val="Heading 6 Char"/>
    <w:basedOn w:val="DefaultParagraphFont"/>
    <w:link w:val="Heading6"/>
    <w:uiPriority w:val="3"/>
    <w:semiHidden/>
    <w:rsid w:val="00CC641A"/>
    <w:rPr>
      <w:rFonts w:asciiTheme="majorHAnsi" w:eastAsiaTheme="majorEastAsia" w:hAnsiTheme="majorHAnsi" w:cstheme="majorBidi"/>
      <w:color w:val="25C0D5" w:themeColor="accent1"/>
    </w:rPr>
  </w:style>
  <w:style w:type="character" w:customStyle="1" w:styleId="Heading7Char">
    <w:name w:val="Heading 7 Char"/>
    <w:basedOn w:val="DefaultParagraphFont"/>
    <w:link w:val="Heading7"/>
    <w:uiPriority w:val="3"/>
    <w:semiHidden/>
    <w:rsid w:val="00CC641A"/>
    <w:rPr>
      <w:rFonts w:asciiTheme="majorHAnsi" w:eastAsiaTheme="majorEastAsia" w:hAnsiTheme="majorHAnsi" w:cstheme="majorBidi"/>
      <w:i/>
      <w:iCs/>
      <w:color w:val="25C0D5" w:themeColor="accent1"/>
    </w:rPr>
  </w:style>
  <w:style w:type="character" w:customStyle="1" w:styleId="Heading8Char">
    <w:name w:val="Heading 8 Char"/>
    <w:basedOn w:val="DefaultParagraphFont"/>
    <w:link w:val="Heading8"/>
    <w:uiPriority w:val="3"/>
    <w:semiHidden/>
    <w:rsid w:val="00CC641A"/>
    <w:rPr>
      <w:rFonts w:asciiTheme="majorHAnsi" w:eastAsiaTheme="majorEastAsia" w:hAnsiTheme="majorHAnsi" w:cstheme="majorBidi"/>
      <w:color w:val="151C3A" w:themeColor="text2"/>
      <w:szCs w:val="21"/>
    </w:rPr>
  </w:style>
  <w:style w:type="character" w:customStyle="1" w:styleId="Heading9Char">
    <w:name w:val="Heading 9 Char"/>
    <w:basedOn w:val="DefaultParagraphFont"/>
    <w:link w:val="Heading9"/>
    <w:uiPriority w:val="3"/>
    <w:semiHidden/>
    <w:rsid w:val="00CC641A"/>
    <w:rPr>
      <w:rFonts w:asciiTheme="majorHAnsi" w:eastAsiaTheme="majorEastAsia" w:hAnsiTheme="majorHAnsi" w:cstheme="majorBidi"/>
      <w:i/>
      <w:iCs/>
      <w:color w:val="151C3A" w:themeColor="text2"/>
      <w:szCs w:val="21"/>
    </w:rPr>
  </w:style>
  <w:style w:type="numbering" w:styleId="111111">
    <w:name w:val="Outline List 2"/>
    <w:basedOn w:val="NoList"/>
    <w:uiPriority w:val="99"/>
    <w:semiHidden/>
    <w:unhideWhenUsed/>
    <w:rsid w:val="00391F5A"/>
    <w:pPr>
      <w:numPr>
        <w:numId w:val="7"/>
      </w:numPr>
    </w:pPr>
  </w:style>
  <w:style w:type="numbering" w:styleId="1ai">
    <w:name w:val="Outline List 1"/>
    <w:basedOn w:val="NoList"/>
    <w:uiPriority w:val="99"/>
    <w:semiHidden/>
    <w:unhideWhenUsed/>
    <w:rsid w:val="00391F5A"/>
    <w:pPr>
      <w:numPr>
        <w:numId w:val="8"/>
      </w:numPr>
    </w:pPr>
  </w:style>
  <w:style w:type="numbering" w:styleId="ArticleSection">
    <w:name w:val="Outline List 3"/>
    <w:basedOn w:val="NoList"/>
    <w:uiPriority w:val="99"/>
    <w:semiHidden/>
    <w:unhideWhenUsed/>
    <w:rsid w:val="00391F5A"/>
    <w:pPr>
      <w:numPr>
        <w:numId w:val="9"/>
      </w:numPr>
    </w:pPr>
  </w:style>
  <w:style w:type="paragraph" w:styleId="Bibliography">
    <w:name w:val="Bibliography"/>
    <w:basedOn w:val="Normal"/>
    <w:next w:val="Normal"/>
    <w:uiPriority w:val="37"/>
    <w:semiHidden/>
    <w:unhideWhenUsed/>
    <w:rsid w:val="00391F5A"/>
  </w:style>
  <w:style w:type="paragraph" w:styleId="BodyText">
    <w:name w:val="Body Text"/>
    <w:basedOn w:val="Normal"/>
    <w:link w:val="BodyTextChar"/>
    <w:uiPriority w:val="99"/>
    <w:semiHidden/>
    <w:unhideWhenUsed/>
    <w:rsid w:val="00391F5A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391F5A"/>
  </w:style>
  <w:style w:type="paragraph" w:styleId="BodyText2">
    <w:name w:val="Body Text 2"/>
    <w:basedOn w:val="Normal"/>
    <w:link w:val="BodyText2Char"/>
    <w:uiPriority w:val="99"/>
    <w:semiHidden/>
    <w:unhideWhenUsed/>
    <w:rsid w:val="00391F5A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391F5A"/>
  </w:style>
  <w:style w:type="paragraph" w:styleId="BodyText3">
    <w:name w:val="Body Text 3"/>
    <w:basedOn w:val="Normal"/>
    <w:link w:val="BodyText3Char"/>
    <w:uiPriority w:val="99"/>
    <w:semiHidden/>
    <w:unhideWhenUsed/>
    <w:rsid w:val="00391F5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391F5A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391F5A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391F5A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391F5A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391F5A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391F5A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391F5A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391F5A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391F5A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91F5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391F5A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391F5A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91F5A"/>
    <w:pPr>
      <w:spacing w:after="200" w:line="240" w:lineRule="auto"/>
    </w:pPr>
    <w:rPr>
      <w:i/>
      <w:iCs/>
      <w:color w:val="151C3A" w:themeColor="text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391F5A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391F5A"/>
  </w:style>
  <w:style w:type="table" w:styleId="ColourfulGrid">
    <w:name w:val="Colorful Grid"/>
    <w:basedOn w:val="TableNormal"/>
    <w:uiPriority w:val="73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2F2F7" w:themeFill="accent1" w:themeFillTint="33"/>
    </w:tcPr>
    <w:tblStylePr w:type="firstRow">
      <w:rPr>
        <w:b/>
        <w:bCs/>
      </w:rPr>
      <w:tblPr/>
      <w:tcPr>
        <w:shd w:val="clear" w:color="auto" w:fill="A6E6EF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6E6EF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B8F9F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B8F9F" w:themeFill="accent1" w:themeFillShade="BF"/>
      </w:tcPr>
    </w:tblStylePr>
    <w:tblStylePr w:type="band1Vert">
      <w:tblPr/>
      <w:tcPr>
        <w:shd w:val="clear" w:color="auto" w:fill="90E0EB" w:themeFill="accent1" w:themeFillTint="7F"/>
      </w:tcPr>
    </w:tblStylePr>
    <w:tblStylePr w:type="band1Horz">
      <w:tblPr/>
      <w:tcPr>
        <w:shd w:val="clear" w:color="auto" w:fill="90E0EB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4F7D6" w:themeFill="accent2" w:themeFillTint="33"/>
    </w:tcPr>
    <w:tblStylePr w:type="firstRow">
      <w:rPr>
        <w:b/>
        <w:bCs/>
      </w:rPr>
      <w:tblPr/>
      <w:tcPr>
        <w:shd w:val="clear" w:color="auto" w:fill="E9F0AE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9F0AE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BAB1F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BAB1F" w:themeFill="accent2" w:themeFillShade="BF"/>
      </w:tcPr>
    </w:tblStylePr>
    <w:tblStylePr w:type="band1Vert">
      <w:tblPr/>
      <w:tcPr>
        <w:shd w:val="clear" w:color="auto" w:fill="E3EC9A" w:themeFill="accent2" w:themeFillTint="7F"/>
      </w:tcPr>
    </w:tblStylePr>
    <w:tblStylePr w:type="band1Horz">
      <w:tblPr/>
      <w:tcPr>
        <w:shd w:val="clear" w:color="auto" w:fill="E3EC9A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CDFDF" w:themeFill="accent3" w:themeFillTint="33"/>
    </w:tcPr>
    <w:tblStylePr w:type="firstRow">
      <w:rPr>
        <w:b/>
        <w:bCs/>
      </w:rPr>
      <w:tblPr/>
      <w:tcPr>
        <w:shd w:val="clear" w:color="auto" w:fill="F9C0BF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9C0BF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E81714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E81714" w:themeFill="accent3" w:themeFillShade="BF"/>
      </w:tcPr>
    </w:tblStylePr>
    <w:tblStylePr w:type="band1Vert">
      <w:tblPr/>
      <w:tcPr>
        <w:shd w:val="clear" w:color="auto" w:fill="F8B1B0" w:themeFill="accent3" w:themeFillTint="7F"/>
      </w:tcPr>
    </w:tblStylePr>
    <w:tblStylePr w:type="band1Horz">
      <w:tblPr/>
      <w:tcPr>
        <w:shd w:val="clear" w:color="auto" w:fill="F8B1B0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0D8EB" w:themeFill="accent4" w:themeFillTint="33"/>
    </w:tcPr>
    <w:tblStylePr w:type="firstRow">
      <w:rPr>
        <w:b/>
        <w:bCs/>
      </w:rPr>
      <w:tblPr/>
      <w:tcPr>
        <w:shd w:val="clear" w:color="auto" w:fill="C1B2D8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1B2D8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4D376D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4D376D" w:themeFill="accent4" w:themeFillShade="BF"/>
      </w:tcPr>
    </w:tblStylePr>
    <w:tblStylePr w:type="band1Vert">
      <w:tblPr/>
      <w:tcPr>
        <w:shd w:val="clear" w:color="auto" w:fill="B29FCE" w:themeFill="accent4" w:themeFillTint="7F"/>
      </w:tcPr>
    </w:tblStylePr>
    <w:tblStylePr w:type="band1Horz">
      <w:tblPr/>
      <w:tcPr>
        <w:shd w:val="clear" w:color="auto" w:fill="B29FCE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FE6DC" w:themeFill="accent5" w:themeFillTint="33"/>
    </w:tcPr>
    <w:tblStylePr w:type="firstRow">
      <w:rPr>
        <w:b/>
        <w:bCs/>
      </w:rPr>
      <w:tblPr/>
      <w:tcPr>
        <w:shd w:val="clear" w:color="auto" w:fill="FFCDB9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CDB9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FB4900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FB4900" w:themeFill="accent5" w:themeFillShade="BF"/>
      </w:tcPr>
    </w:tblStylePr>
    <w:tblStylePr w:type="band1Vert">
      <w:tblPr/>
      <w:tcPr>
        <w:shd w:val="clear" w:color="auto" w:fill="FFC1A8" w:themeFill="accent5" w:themeFillTint="7F"/>
      </w:tcPr>
    </w:tblStylePr>
    <w:tblStylePr w:type="band1Horz">
      <w:tblPr/>
      <w:tcPr>
        <w:shd w:val="clear" w:color="auto" w:fill="FFC1A8" w:themeFill="accent5" w:themeFillTint="7F"/>
      </w:tcPr>
    </w:tblStylePr>
  </w:style>
  <w:style w:type="table" w:styleId="ColourfulGridAccent6">
    <w:name w:val="Colorful Grid Accent 6"/>
    <w:basedOn w:val="TableNormal"/>
    <w:uiPriority w:val="73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7E2DA" w:themeFill="accent6" w:themeFillTint="33"/>
    </w:tcPr>
    <w:tblStylePr w:type="firstRow">
      <w:rPr>
        <w:b/>
        <w:bCs/>
      </w:rPr>
      <w:tblPr/>
      <w:tcPr>
        <w:shd w:val="clear" w:color="auto" w:fill="CFC5B5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FC5B5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5D513D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5D513D" w:themeFill="accent6" w:themeFillShade="BF"/>
      </w:tcPr>
    </w:tblStylePr>
    <w:tblStylePr w:type="band1Vert">
      <w:tblPr/>
      <w:tcPr>
        <w:shd w:val="clear" w:color="auto" w:fill="C3B7A3" w:themeFill="accent6" w:themeFillTint="7F"/>
      </w:tcPr>
    </w:tblStylePr>
    <w:tblStylePr w:type="band1Horz">
      <w:tblPr/>
      <w:tcPr>
        <w:shd w:val="clear" w:color="auto" w:fill="C3B7A3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6B721" w:themeFill="accent2" w:themeFillShade="CC"/>
      </w:tcPr>
    </w:tblStylePr>
    <w:tblStylePr w:type="lastRow">
      <w:rPr>
        <w:b/>
        <w:bCs/>
        <w:color w:val="A6B721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9F9FB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6B721" w:themeFill="accent2" w:themeFillShade="CC"/>
      </w:tcPr>
    </w:tblStylePr>
    <w:tblStylePr w:type="lastRow">
      <w:rPr>
        <w:b/>
        <w:bCs/>
        <w:color w:val="A6B721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8EFF5" w:themeFill="accent1" w:themeFillTint="3F"/>
      </w:tcPr>
    </w:tblStylePr>
    <w:tblStylePr w:type="band1Horz">
      <w:tblPr/>
      <w:tcPr>
        <w:shd w:val="clear" w:color="auto" w:fill="D2F2F7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9FB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6B721" w:themeFill="accent2" w:themeFillShade="CC"/>
      </w:tcPr>
    </w:tblStylePr>
    <w:tblStylePr w:type="lastRow">
      <w:rPr>
        <w:b/>
        <w:bCs/>
        <w:color w:val="A6B721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1F5CC" w:themeFill="accent2" w:themeFillTint="3F"/>
      </w:tcPr>
    </w:tblStylePr>
    <w:tblStylePr w:type="band1Horz">
      <w:tblPr/>
      <w:tcPr>
        <w:shd w:val="clear" w:color="auto" w:fill="F4F7D6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EFEF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23B75" w:themeFill="accent4" w:themeFillShade="CC"/>
      </w:tcPr>
    </w:tblStylePr>
    <w:tblStylePr w:type="lastRow">
      <w:rPr>
        <w:b/>
        <w:bCs/>
        <w:color w:val="523B75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D8D8" w:themeFill="accent3" w:themeFillTint="3F"/>
      </w:tcPr>
    </w:tblStylePr>
    <w:tblStylePr w:type="band1Horz">
      <w:tblPr/>
      <w:tcPr>
        <w:shd w:val="clear" w:color="auto" w:fill="FCDFDF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ECF5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EB2523" w:themeFill="accent3" w:themeFillShade="CC"/>
      </w:tcPr>
    </w:tblStylePr>
    <w:tblStylePr w:type="lastRow">
      <w:rPr>
        <w:b/>
        <w:bCs/>
        <w:color w:val="EB2523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CFE7" w:themeFill="accent4" w:themeFillTint="3F"/>
      </w:tcPr>
    </w:tblStylePr>
    <w:tblStylePr w:type="band1Horz">
      <w:tblPr/>
      <w:tcPr>
        <w:shd w:val="clear" w:color="auto" w:fill="E0D8EB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F2ED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35741" w:themeFill="accent6" w:themeFillShade="CC"/>
      </w:tcPr>
    </w:tblStylePr>
    <w:tblStylePr w:type="lastRow">
      <w:rPr>
        <w:b/>
        <w:bCs/>
        <w:color w:val="635741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0D4" w:themeFill="accent5" w:themeFillTint="3F"/>
      </w:tcPr>
    </w:tblStylePr>
    <w:tblStylePr w:type="band1Horz">
      <w:tblPr/>
      <w:tcPr>
        <w:shd w:val="clear" w:color="auto" w:fill="FFE6DC" w:themeFill="accent5" w:themeFillTint="33"/>
      </w:tcPr>
    </w:tblStylePr>
  </w:style>
  <w:style w:type="table" w:styleId="ColourfulListAccent6">
    <w:name w:val="Colorful List Accent 6"/>
    <w:basedOn w:val="TableNormal"/>
    <w:uiPriority w:val="72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3F0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F530D" w:themeFill="accent5" w:themeFillShade="CC"/>
      </w:tcPr>
    </w:tblStylePr>
    <w:tblStylePr w:type="lastRow">
      <w:rPr>
        <w:b/>
        <w:bCs/>
        <w:color w:val="FF530D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DBD1" w:themeFill="accent6" w:themeFillTint="3F"/>
      </w:tcPr>
    </w:tblStylePr>
    <w:tblStylePr w:type="band1Horz">
      <w:tblPr/>
      <w:tcPr>
        <w:shd w:val="clear" w:color="auto" w:fill="E7E2DA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8DA35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8DA3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8DA35" w:themeColor="accent2"/>
        <w:left w:val="single" w:sz="4" w:space="0" w:color="25C0D5" w:themeColor="accent1"/>
        <w:bottom w:val="single" w:sz="4" w:space="0" w:color="25C0D5" w:themeColor="accent1"/>
        <w:right w:val="single" w:sz="4" w:space="0" w:color="25C0D5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9F9FB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8DA3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6727F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6727F" w:themeColor="accent1" w:themeShade="99"/>
          <w:insideV w:val="nil"/>
        </w:tcBorders>
        <w:shd w:val="clear" w:color="auto" w:fill="16727F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6727F" w:themeFill="accent1" w:themeFillShade="99"/>
      </w:tcPr>
    </w:tblStylePr>
    <w:tblStylePr w:type="band1Vert">
      <w:tblPr/>
      <w:tcPr>
        <w:shd w:val="clear" w:color="auto" w:fill="A6E6EF" w:themeFill="accent1" w:themeFillTint="66"/>
      </w:tcPr>
    </w:tblStylePr>
    <w:tblStylePr w:type="band1Horz">
      <w:tblPr/>
      <w:tcPr>
        <w:shd w:val="clear" w:color="auto" w:fill="90E0EB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8DA35" w:themeColor="accent2"/>
        <w:left w:val="single" w:sz="4" w:space="0" w:color="C8DA35" w:themeColor="accent2"/>
        <w:bottom w:val="single" w:sz="4" w:space="0" w:color="C8DA35" w:themeColor="accent2"/>
        <w:right w:val="single" w:sz="4" w:space="0" w:color="C8DA35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FB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8DA3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C8919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C8919" w:themeColor="accent2" w:themeShade="99"/>
          <w:insideV w:val="nil"/>
        </w:tcBorders>
        <w:shd w:val="clear" w:color="auto" w:fill="7C8919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C8919" w:themeFill="accent2" w:themeFillShade="99"/>
      </w:tcPr>
    </w:tblStylePr>
    <w:tblStylePr w:type="band1Vert">
      <w:tblPr/>
      <w:tcPr>
        <w:shd w:val="clear" w:color="auto" w:fill="E9F0AE" w:themeFill="accent2" w:themeFillTint="66"/>
      </w:tcPr>
    </w:tblStylePr>
    <w:tblStylePr w:type="band1Horz">
      <w:tblPr/>
      <w:tcPr>
        <w:shd w:val="clear" w:color="auto" w:fill="E3EC9A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84A93" w:themeColor="accent4"/>
        <w:left w:val="single" w:sz="4" w:space="0" w:color="F16462" w:themeColor="accent3"/>
        <w:bottom w:val="single" w:sz="4" w:space="0" w:color="F16462" w:themeColor="accent3"/>
        <w:right w:val="single" w:sz="4" w:space="0" w:color="F16462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EFEF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84A93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A121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A1210" w:themeColor="accent3" w:themeShade="99"/>
          <w:insideV w:val="nil"/>
        </w:tcBorders>
        <w:shd w:val="clear" w:color="auto" w:fill="BA121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1210" w:themeFill="accent3" w:themeFillShade="99"/>
      </w:tcPr>
    </w:tblStylePr>
    <w:tblStylePr w:type="band1Vert">
      <w:tblPr/>
      <w:tcPr>
        <w:shd w:val="clear" w:color="auto" w:fill="F9C0BF" w:themeFill="accent3" w:themeFillTint="66"/>
      </w:tcPr>
    </w:tblStylePr>
    <w:tblStylePr w:type="band1Horz">
      <w:tblPr/>
      <w:tcPr>
        <w:shd w:val="clear" w:color="auto" w:fill="F8B1B0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16462" w:themeColor="accent3"/>
        <w:left w:val="single" w:sz="4" w:space="0" w:color="684A93" w:themeColor="accent4"/>
        <w:bottom w:val="single" w:sz="4" w:space="0" w:color="684A93" w:themeColor="accent4"/>
        <w:right w:val="single" w:sz="4" w:space="0" w:color="684A93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CF5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16462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E2C58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E2C58" w:themeColor="accent4" w:themeShade="99"/>
          <w:insideV w:val="nil"/>
        </w:tcBorders>
        <w:shd w:val="clear" w:color="auto" w:fill="3E2C58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E2C58" w:themeFill="accent4" w:themeFillShade="99"/>
      </w:tcPr>
    </w:tblStylePr>
    <w:tblStylePr w:type="band1Vert">
      <w:tblPr/>
      <w:tcPr>
        <w:shd w:val="clear" w:color="auto" w:fill="C1B2D8" w:themeFill="accent4" w:themeFillTint="66"/>
      </w:tcPr>
    </w:tblStylePr>
    <w:tblStylePr w:type="band1Horz">
      <w:tblPr/>
      <w:tcPr>
        <w:shd w:val="clear" w:color="auto" w:fill="B29FCE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D6D52" w:themeColor="accent6"/>
        <w:left w:val="single" w:sz="4" w:space="0" w:color="FF8451" w:themeColor="accent5"/>
        <w:bottom w:val="single" w:sz="4" w:space="0" w:color="FF8451" w:themeColor="accent5"/>
        <w:right w:val="single" w:sz="4" w:space="0" w:color="FF8451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ED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D6D52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C93A00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C93A00" w:themeColor="accent5" w:themeShade="99"/>
          <w:insideV w:val="nil"/>
        </w:tcBorders>
        <w:shd w:val="clear" w:color="auto" w:fill="C93A00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93A00" w:themeFill="accent5" w:themeFillShade="99"/>
      </w:tcPr>
    </w:tblStylePr>
    <w:tblStylePr w:type="band1Vert">
      <w:tblPr/>
      <w:tcPr>
        <w:shd w:val="clear" w:color="auto" w:fill="FFCDB9" w:themeFill="accent5" w:themeFillTint="66"/>
      </w:tcPr>
    </w:tblStylePr>
    <w:tblStylePr w:type="band1Horz">
      <w:tblPr/>
      <w:tcPr>
        <w:shd w:val="clear" w:color="auto" w:fill="FFC1A8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F8451" w:themeColor="accent5"/>
        <w:left w:val="single" w:sz="4" w:space="0" w:color="7D6D52" w:themeColor="accent6"/>
        <w:bottom w:val="single" w:sz="4" w:space="0" w:color="7D6D52" w:themeColor="accent6"/>
        <w:right w:val="single" w:sz="4" w:space="0" w:color="7D6D52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3F0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F8451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A4131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A4131" w:themeColor="accent6" w:themeShade="99"/>
          <w:insideV w:val="nil"/>
        </w:tcBorders>
        <w:shd w:val="clear" w:color="auto" w:fill="4A4131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A4131" w:themeFill="accent6" w:themeFillShade="99"/>
      </w:tcPr>
    </w:tblStylePr>
    <w:tblStylePr w:type="band1Vert">
      <w:tblPr/>
      <w:tcPr>
        <w:shd w:val="clear" w:color="auto" w:fill="CFC5B5" w:themeFill="accent6" w:themeFillTint="66"/>
      </w:tcPr>
    </w:tblStylePr>
    <w:tblStylePr w:type="band1Horz">
      <w:tblPr/>
      <w:tcPr>
        <w:shd w:val="clear" w:color="auto" w:fill="C3B7A3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391F5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91F5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91F5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91F5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91F5A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391F5A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391F5A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5C0D5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25F69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B8F9F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B8F9F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B8F9F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B8F9F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391F5A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8DA35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77115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BAB1F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BAB1F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BAB1F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BAB1F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391F5A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16462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A0F0E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81714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81714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1714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1714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391F5A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84A93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3254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D376D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D376D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D376D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D376D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391F5A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F8451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A73000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FB4900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FB4900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4900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4900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391F5A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D6D52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E362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D513D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D513D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513D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513D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391F5A"/>
  </w:style>
  <w:style w:type="character" w:customStyle="1" w:styleId="DateChar">
    <w:name w:val="Date Char"/>
    <w:basedOn w:val="DefaultParagraphFont"/>
    <w:link w:val="Date"/>
    <w:uiPriority w:val="99"/>
    <w:semiHidden/>
    <w:rsid w:val="00391F5A"/>
  </w:style>
  <w:style w:type="paragraph" w:styleId="DocumentMap">
    <w:name w:val="Document Map"/>
    <w:basedOn w:val="Normal"/>
    <w:link w:val="DocumentMapChar"/>
    <w:uiPriority w:val="99"/>
    <w:semiHidden/>
    <w:unhideWhenUsed/>
    <w:rsid w:val="00391F5A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391F5A"/>
    <w:rPr>
      <w:rFonts w:ascii="Segoe UI" w:hAnsi="Segoe UI" w:cs="Segoe UI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391F5A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391F5A"/>
  </w:style>
  <w:style w:type="character" w:styleId="Emphasis">
    <w:name w:val="Emphasis"/>
    <w:basedOn w:val="DefaultParagraphFont"/>
    <w:uiPriority w:val="20"/>
    <w:semiHidden/>
    <w:unhideWhenUsed/>
    <w:qFormat/>
    <w:rsid w:val="00391F5A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391F5A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91F5A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91F5A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391F5A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391F5A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391F5A"/>
    <w:rPr>
      <w:color w:val="684A93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391F5A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91F5A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91F5A"/>
    <w:rPr>
      <w:szCs w:val="20"/>
    </w:rPr>
  </w:style>
  <w:style w:type="table" w:styleId="GridTable1Light">
    <w:name w:val="Grid Table 1 Light"/>
    <w:basedOn w:val="TableNormal"/>
    <w:uiPriority w:val="46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A6E6EF" w:themeColor="accent1" w:themeTint="66"/>
        <w:left w:val="single" w:sz="4" w:space="0" w:color="A6E6EF" w:themeColor="accent1" w:themeTint="66"/>
        <w:bottom w:val="single" w:sz="4" w:space="0" w:color="A6E6EF" w:themeColor="accent1" w:themeTint="66"/>
        <w:right w:val="single" w:sz="4" w:space="0" w:color="A6E6EF" w:themeColor="accent1" w:themeTint="66"/>
        <w:insideH w:val="single" w:sz="4" w:space="0" w:color="A6E6EF" w:themeColor="accent1" w:themeTint="66"/>
        <w:insideV w:val="single" w:sz="4" w:space="0" w:color="A6E6EF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7ADAE8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ADAE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E9F0AE" w:themeColor="accent2" w:themeTint="66"/>
        <w:left w:val="single" w:sz="4" w:space="0" w:color="E9F0AE" w:themeColor="accent2" w:themeTint="66"/>
        <w:bottom w:val="single" w:sz="4" w:space="0" w:color="E9F0AE" w:themeColor="accent2" w:themeTint="66"/>
        <w:right w:val="single" w:sz="4" w:space="0" w:color="E9F0AE" w:themeColor="accent2" w:themeTint="66"/>
        <w:insideH w:val="single" w:sz="4" w:space="0" w:color="E9F0AE" w:themeColor="accent2" w:themeTint="66"/>
        <w:insideV w:val="single" w:sz="4" w:space="0" w:color="E9F0AE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DE885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DE885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9C0BF" w:themeColor="accent3" w:themeTint="66"/>
        <w:left w:val="single" w:sz="4" w:space="0" w:color="F9C0BF" w:themeColor="accent3" w:themeTint="66"/>
        <w:bottom w:val="single" w:sz="4" w:space="0" w:color="F9C0BF" w:themeColor="accent3" w:themeTint="66"/>
        <w:right w:val="single" w:sz="4" w:space="0" w:color="F9C0BF" w:themeColor="accent3" w:themeTint="66"/>
        <w:insideH w:val="single" w:sz="4" w:space="0" w:color="F9C0BF" w:themeColor="accent3" w:themeTint="66"/>
        <w:insideV w:val="single" w:sz="4" w:space="0" w:color="F9C0BF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F6A1A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6A1A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C1B2D8" w:themeColor="accent4" w:themeTint="66"/>
        <w:left w:val="single" w:sz="4" w:space="0" w:color="C1B2D8" w:themeColor="accent4" w:themeTint="66"/>
        <w:bottom w:val="single" w:sz="4" w:space="0" w:color="C1B2D8" w:themeColor="accent4" w:themeTint="66"/>
        <w:right w:val="single" w:sz="4" w:space="0" w:color="C1B2D8" w:themeColor="accent4" w:themeTint="66"/>
        <w:insideH w:val="single" w:sz="4" w:space="0" w:color="C1B2D8" w:themeColor="accent4" w:themeTint="66"/>
        <w:insideV w:val="single" w:sz="4" w:space="0" w:color="C1B2D8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A28BC4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28BC4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FCDB9" w:themeColor="accent5" w:themeTint="66"/>
        <w:left w:val="single" w:sz="4" w:space="0" w:color="FFCDB9" w:themeColor="accent5" w:themeTint="66"/>
        <w:bottom w:val="single" w:sz="4" w:space="0" w:color="FFCDB9" w:themeColor="accent5" w:themeTint="66"/>
        <w:right w:val="single" w:sz="4" w:space="0" w:color="FFCDB9" w:themeColor="accent5" w:themeTint="66"/>
        <w:insideH w:val="single" w:sz="4" w:space="0" w:color="FFCDB9" w:themeColor="accent5" w:themeTint="66"/>
        <w:insideV w:val="single" w:sz="4" w:space="0" w:color="FFCDB9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FFB496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B496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CFC5B5" w:themeColor="accent6" w:themeTint="66"/>
        <w:left w:val="single" w:sz="4" w:space="0" w:color="CFC5B5" w:themeColor="accent6" w:themeTint="66"/>
        <w:bottom w:val="single" w:sz="4" w:space="0" w:color="CFC5B5" w:themeColor="accent6" w:themeTint="66"/>
        <w:right w:val="single" w:sz="4" w:space="0" w:color="CFC5B5" w:themeColor="accent6" w:themeTint="66"/>
        <w:insideH w:val="single" w:sz="4" w:space="0" w:color="CFC5B5" w:themeColor="accent6" w:themeTint="66"/>
        <w:insideV w:val="single" w:sz="4" w:space="0" w:color="CFC5B5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B7A891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7A891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391F5A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391F5A"/>
    <w:pPr>
      <w:spacing w:after="0" w:line="240" w:lineRule="auto"/>
    </w:pPr>
    <w:tblPr>
      <w:tblStyleRowBandSize w:val="1"/>
      <w:tblStyleColBandSize w:val="1"/>
      <w:tblBorders>
        <w:top w:val="single" w:sz="2" w:space="0" w:color="7ADAE8" w:themeColor="accent1" w:themeTint="99"/>
        <w:bottom w:val="single" w:sz="2" w:space="0" w:color="7ADAE8" w:themeColor="accent1" w:themeTint="99"/>
        <w:insideH w:val="single" w:sz="2" w:space="0" w:color="7ADAE8" w:themeColor="accent1" w:themeTint="99"/>
        <w:insideV w:val="single" w:sz="2" w:space="0" w:color="7ADAE8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ADAE8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ADAE8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391F5A"/>
    <w:pPr>
      <w:spacing w:after="0" w:line="240" w:lineRule="auto"/>
    </w:pPr>
    <w:tblPr>
      <w:tblStyleRowBandSize w:val="1"/>
      <w:tblStyleColBandSize w:val="1"/>
      <w:tblBorders>
        <w:top w:val="single" w:sz="2" w:space="0" w:color="DDE885" w:themeColor="accent2" w:themeTint="99"/>
        <w:bottom w:val="single" w:sz="2" w:space="0" w:color="DDE885" w:themeColor="accent2" w:themeTint="99"/>
        <w:insideH w:val="single" w:sz="2" w:space="0" w:color="DDE885" w:themeColor="accent2" w:themeTint="99"/>
        <w:insideV w:val="single" w:sz="2" w:space="0" w:color="DDE885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DE885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DE885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391F5A"/>
    <w:pPr>
      <w:spacing w:after="0" w:line="240" w:lineRule="auto"/>
    </w:pPr>
    <w:tblPr>
      <w:tblStyleRowBandSize w:val="1"/>
      <w:tblStyleColBandSize w:val="1"/>
      <w:tblBorders>
        <w:top w:val="single" w:sz="2" w:space="0" w:color="F6A1A0" w:themeColor="accent3" w:themeTint="99"/>
        <w:bottom w:val="single" w:sz="2" w:space="0" w:color="F6A1A0" w:themeColor="accent3" w:themeTint="99"/>
        <w:insideH w:val="single" w:sz="2" w:space="0" w:color="F6A1A0" w:themeColor="accent3" w:themeTint="99"/>
        <w:insideV w:val="single" w:sz="2" w:space="0" w:color="F6A1A0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6A1A0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6A1A0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391F5A"/>
    <w:pPr>
      <w:spacing w:after="0" w:line="240" w:lineRule="auto"/>
    </w:pPr>
    <w:tblPr>
      <w:tblStyleRowBandSize w:val="1"/>
      <w:tblStyleColBandSize w:val="1"/>
      <w:tblBorders>
        <w:top w:val="single" w:sz="2" w:space="0" w:color="A28BC4" w:themeColor="accent4" w:themeTint="99"/>
        <w:bottom w:val="single" w:sz="2" w:space="0" w:color="A28BC4" w:themeColor="accent4" w:themeTint="99"/>
        <w:insideH w:val="single" w:sz="2" w:space="0" w:color="A28BC4" w:themeColor="accent4" w:themeTint="99"/>
        <w:insideV w:val="single" w:sz="2" w:space="0" w:color="A28BC4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28BC4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28BC4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391F5A"/>
    <w:pPr>
      <w:spacing w:after="0" w:line="240" w:lineRule="auto"/>
    </w:pPr>
    <w:tblPr>
      <w:tblStyleRowBandSize w:val="1"/>
      <w:tblStyleColBandSize w:val="1"/>
      <w:tblBorders>
        <w:top w:val="single" w:sz="2" w:space="0" w:color="FFB496" w:themeColor="accent5" w:themeTint="99"/>
        <w:bottom w:val="single" w:sz="2" w:space="0" w:color="FFB496" w:themeColor="accent5" w:themeTint="99"/>
        <w:insideH w:val="single" w:sz="2" w:space="0" w:color="FFB496" w:themeColor="accent5" w:themeTint="99"/>
        <w:insideV w:val="single" w:sz="2" w:space="0" w:color="FFB496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B496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B496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391F5A"/>
    <w:pPr>
      <w:spacing w:after="0" w:line="240" w:lineRule="auto"/>
    </w:pPr>
    <w:tblPr>
      <w:tblStyleRowBandSize w:val="1"/>
      <w:tblStyleColBandSize w:val="1"/>
      <w:tblBorders>
        <w:top w:val="single" w:sz="2" w:space="0" w:color="B7A891" w:themeColor="accent6" w:themeTint="99"/>
        <w:bottom w:val="single" w:sz="2" w:space="0" w:color="B7A891" w:themeColor="accent6" w:themeTint="99"/>
        <w:insideH w:val="single" w:sz="2" w:space="0" w:color="B7A891" w:themeColor="accent6" w:themeTint="99"/>
        <w:insideV w:val="single" w:sz="2" w:space="0" w:color="B7A891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7A891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7A891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</w:style>
  <w:style w:type="table" w:styleId="GridTable3">
    <w:name w:val="Grid Table 3"/>
    <w:basedOn w:val="TableNormal"/>
    <w:uiPriority w:val="48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7ADAE8" w:themeColor="accent1" w:themeTint="99"/>
        <w:left w:val="single" w:sz="4" w:space="0" w:color="7ADAE8" w:themeColor="accent1" w:themeTint="99"/>
        <w:bottom w:val="single" w:sz="4" w:space="0" w:color="7ADAE8" w:themeColor="accent1" w:themeTint="99"/>
        <w:right w:val="single" w:sz="4" w:space="0" w:color="7ADAE8" w:themeColor="accent1" w:themeTint="99"/>
        <w:insideH w:val="single" w:sz="4" w:space="0" w:color="7ADAE8" w:themeColor="accent1" w:themeTint="99"/>
        <w:insideV w:val="single" w:sz="4" w:space="0" w:color="7ADAE8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  <w:tblStylePr w:type="neCell">
      <w:tblPr/>
      <w:tcPr>
        <w:tcBorders>
          <w:bottom w:val="single" w:sz="4" w:space="0" w:color="7ADAE8" w:themeColor="accent1" w:themeTint="99"/>
        </w:tcBorders>
      </w:tcPr>
    </w:tblStylePr>
    <w:tblStylePr w:type="nwCell">
      <w:tblPr/>
      <w:tcPr>
        <w:tcBorders>
          <w:bottom w:val="single" w:sz="4" w:space="0" w:color="7ADAE8" w:themeColor="accent1" w:themeTint="99"/>
        </w:tcBorders>
      </w:tcPr>
    </w:tblStylePr>
    <w:tblStylePr w:type="seCell">
      <w:tblPr/>
      <w:tcPr>
        <w:tcBorders>
          <w:top w:val="single" w:sz="4" w:space="0" w:color="7ADAE8" w:themeColor="accent1" w:themeTint="99"/>
        </w:tcBorders>
      </w:tcPr>
    </w:tblStylePr>
    <w:tblStylePr w:type="swCell">
      <w:tblPr/>
      <w:tcPr>
        <w:tcBorders>
          <w:top w:val="single" w:sz="4" w:space="0" w:color="7ADAE8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DDE885" w:themeColor="accent2" w:themeTint="99"/>
        <w:left w:val="single" w:sz="4" w:space="0" w:color="DDE885" w:themeColor="accent2" w:themeTint="99"/>
        <w:bottom w:val="single" w:sz="4" w:space="0" w:color="DDE885" w:themeColor="accent2" w:themeTint="99"/>
        <w:right w:val="single" w:sz="4" w:space="0" w:color="DDE885" w:themeColor="accent2" w:themeTint="99"/>
        <w:insideH w:val="single" w:sz="4" w:space="0" w:color="DDE885" w:themeColor="accent2" w:themeTint="99"/>
        <w:insideV w:val="single" w:sz="4" w:space="0" w:color="DDE885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  <w:tblStylePr w:type="neCell">
      <w:tblPr/>
      <w:tcPr>
        <w:tcBorders>
          <w:bottom w:val="single" w:sz="4" w:space="0" w:color="DDE885" w:themeColor="accent2" w:themeTint="99"/>
        </w:tcBorders>
      </w:tcPr>
    </w:tblStylePr>
    <w:tblStylePr w:type="nwCell">
      <w:tblPr/>
      <w:tcPr>
        <w:tcBorders>
          <w:bottom w:val="single" w:sz="4" w:space="0" w:color="DDE885" w:themeColor="accent2" w:themeTint="99"/>
        </w:tcBorders>
      </w:tcPr>
    </w:tblStylePr>
    <w:tblStylePr w:type="seCell">
      <w:tblPr/>
      <w:tcPr>
        <w:tcBorders>
          <w:top w:val="single" w:sz="4" w:space="0" w:color="DDE885" w:themeColor="accent2" w:themeTint="99"/>
        </w:tcBorders>
      </w:tcPr>
    </w:tblStylePr>
    <w:tblStylePr w:type="swCell">
      <w:tblPr/>
      <w:tcPr>
        <w:tcBorders>
          <w:top w:val="single" w:sz="4" w:space="0" w:color="DDE885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6A1A0" w:themeColor="accent3" w:themeTint="99"/>
        <w:left w:val="single" w:sz="4" w:space="0" w:color="F6A1A0" w:themeColor="accent3" w:themeTint="99"/>
        <w:bottom w:val="single" w:sz="4" w:space="0" w:color="F6A1A0" w:themeColor="accent3" w:themeTint="99"/>
        <w:right w:val="single" w:sz="4" w:space="0" w:color="F6A1A0" w:themeColor="accent3" w:themeTint="99"/>
        <w:insideH w:val="single" w:sz="4" w:space="0" w:color="F6A1A0" w:themeColor="accent3" w:themeTint="99"/>
        <w:insideV w:val="single" w:sz="4" w:space="0" w:color="F6A1A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  <w:tblStylePr w:type="neCell">
      <w:tblPr/>
      <w:tcPr>
        <w:tcBorders>
          <w:bottom w:val="single" w:sz="4" w:space="0" w:color="F6A1A0" w:themeColor="accent3" w:themeTint="99"/>
        </w:tcBorders>
      </w:tcPr>
    </w:tblStylePr>
    <w:tblStylePr w:type="nwCell">
      <w:tblPr/>
      <w:tcPr>
        <w:tcBorders>
          <w:bottom w:val="single" w:sz="4" w:space="0" w:color="F6A1A0" w:themeColor="accent3" w:themeTint="99"/>
        </w:tcBorders>
      </w:tcPr>
    </w:tblStylePr>
    <w:tblStylePr w:type="seCell">
      <w:tblPr/>
      <w:tcPr>
        <w:tcBorders>
          <w:top w:val="single" w:sz="4" w:space="0" w:color="F6A1A0" w:themeColor="accent3" w:themeTint="99"/>
        </w:tcBorders>
      </w:tcPr>
    </w:tblStylePr>
    <w:tblStylePr w:type="swCell">
      <w:tblPr/>
      <w:tcPr>
        <w:tcBorders>
          <w:top w:val="single" w:sz="4" w:space="0" w:color="F6A1A0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A28BC4" w:themeColor="accent4" w:themeTint="99"/>
        <w:left w:val="single" w:sz="4" w:space="0" w:color="A28BC4" w:themeColor="accent4" w:themeTint="99"/>
        <w:bottom w:val="single" w:sz="4" w:space="0" w:color="A28BC4" w:themeColor="accent4" w:themeTint="99"/>
        <w:right w:val="single" w:sz="4" w:space="0" w:color="A28BC4" w:themeColor="accent4" w:themeTint="99"/>
        <w:insideH w:val="single" w:sz="4" w:space="0" w:color="A28BC4" w:themeColor="accent4" w:themeTint="99"/>
        <w:insideV w:val="single" w:sz="4" w:space="0" w:color="A28BC4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  <w:tblStylePr w:type="neCell">
      <w:tblPr/>
      <w:tcPr>
        <w:tcBorders>
          <w:bottom w:val="single" w:sz="4" w:space="0" w:color="A28BC4" w:themeColor="accent4" w:themeTint="99"/>
        </w:tcBorders>
      </w:tcPr>
    </w:tblStylePr>
    <w:tblStylePr w:type="nwCell">
      <w:tblPr/>
      <w:tcPr>
        <w:tcBorders>
          <w:bottom w:val="single" w:sz="4" w:space="0" w:color="A28BC4" w:themeColor="accent4" w:themeTint="99"/>
        </w:tcBorders>
      </w:tcPr>
    </w:tblStylePr>
    <w:tblStylePr w:type="seCell">
      <w:tblPr/>
      <w:tcPr>
        <w:tcBorders>
          <w:top w:val="single" w:sz="4" w:space="0" w:color="A28BC4" w:themeColor="accent4" w:themeTint="99"/>
        </w:tcBorders>
      </w:tcPr>
    </w:tblStylePr>
    <w:tblStylePr w:type="swCell">
      <w:tblPr/>
      <w:tcPr>
        <w:tcBorders>
          <w:top w:val="single" w:sz="4" w:space="0" w:color="A28BC4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FB496" w:themeColor="accent5" w:themeTint="99"/>
        <w:left w:val="single" w:sz="4" w:space="0" w:color="FFB496" w:themeColor="accent5" w:themeTint="99"/>
        <w:bottom w:val="single" w:sz="4" w:space="0" w:color="FFB496" w:themeColor="accent5" w:themeTint="99"/>
        <w:right w:val="single" w:sz="4" w:space="0" w:color="FFB496" w:themeColor="accent5" w:themeTint="99"/>
        <w:insideH w:val="single" w:sz="4" w:space="0" w:color="FFB496" w:themeColor="accent5" w:themeTint="99"/>
        <w:insideV w:val="single" w:sz="4" w:space="0" w:color="FFB496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  <w:tblStylePr w:type="neCell">
      <w:tblPr/>
      <w:tcPr>
        <w:tcBorders>
          <w:bottom w:val="single" w:sz="4" w:space="0" w:color="FFB496" w:themeColor="accent5" w:themeTint="99"/>
        </w:tcBorders>
      </w:tcPr>
    </w:tblStylePr>
    <w:tblStylePr w:type="nwCell">
      <w:tblPr/>
      <w:tcPr>
        <w:tcBorders>
          <w:bottom w:val="single" w:sz="4" w:space="0" w:color="FFB496" w:themeColor="accent5" w:themeTint="99"/>
        </w:tcBorders>
      </w:tcPr>
    </w:tblStylePr>
    <w:tblStylePr w:type="seCell">
      <w:tblPr/>
      <w:tcPr>
        <w:tcBorders>
          <w:top w:val="single" w:sz="4" w:space="0" w:color="FFB496" w:themeColor="accent5" w:themeTint="99"/>
        </w:tcBorders>
      </w:tcPr>
    </w:tblStylePr>
    <w:tblStylePr w:type="swCell">
      <w:tblPr/>
      <w:tcPr>
        <w:tcBorders>
          <w:top w:val="single" w:sz="4" w:space="0" w:color="FFB496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B7A891" w:themeColor="accent6" w:themeTint="99"/>
        <w:left w:val="single" w:sz="4" w:space="0" w:color="B7A891" w:themeColor="accent6" w:themeTint="99"/>
        <w:bottom w:val="single" w:sz="4" w:space="0" w:color="B7A891" w:themeColor="accent6" w:themeTint="99"/>
        <w:right w:val="single" w:sz="4" w:space="0" w:color="B7A891" w:themeColor="accent6" w:themeTint="99"/>
        <w:insideH w:val="single" w:sz="4" w:space="0" w:color="B7A891" w:themeColor="accent6" w:themeTint="99"/>
        <w:insideV w:val="single" w:sz="4" w:space="0" w:color="B7A891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  <w:tblStylePr w:type="neCell">
      <w:tblPr/>
      <w:tcPr>
        <w:tcBorders>
          <w:bottom w:val="single" w:sz="4" w:space="0" w:color="B7A891" w:themeColor="accent6" w:themeTint="99"/>
        </w:tcBorders>
      </w:tcPr>
    </w:tblStylePr>
    <w:tblStylePr w:type="nwCell">
      <w:tblPr/>
      <w:tcPr>
        <w:tcBorders>
          <w:bottom w:val="single" w:sz="4" w:space="0" w:color="B7A891" w:themeColor="accent6" w:themeTint="99"/>
        </w:tcBorders>
      </w:tcPr>
    </w:tblStylePr>
    <w:tblStylePr w:type="seCell">
      <w:tblPr/>
      <w:tcPr>
        <w:tcBorders>
          <w:top w:val="single" w:sz="4" w:space="0" w:color="B7A891" w:themeColor="accent6" w:themeTint="99"/>
        </w:tcBorders>
      </w:tcPr>
    </w:tblStylePr>
    <w:tblStylePr w:type="swCell">
      <w:tblPr/>
      <w:tcPr>
        <w:tcBorders>
          <w:top w:val="single" w:sz="4" w:space="0" w:color="B7A891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7ADAE8" w:themeColor="accent1" w:themeTint="99"/>
        <w:left w:val="single" w:sz="4" w:space="0" w:color="7ADAE8" w:themeColor="accent1" w:themeTint="99"/>
        <w:bottom w:val="single" w:sz="4" w:space="0" w:color="7ADAE8" w:themeColor="accent1" w:themeTint="99"/>
        <w:right w:val="single" w:sz="4" w:space="0" w:color="7ADAE8" w:themeColor="accent1" w:themeTint="99"/>
        <w:insideH w:val="single" w:sz="4" w:space="0" w:color="7ADAE8" w:themeColor="accent1" w:themeTint="99"/>
        <w:insideV w:val="single" w:sz="4" w:space="0" w:color="7ADAE8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5C0D5" w:themeColor="accent1"/>
          <w:left w:val="single" w:sz="4" w:space="0" w:color="25C0D5" w:themeColor="accent1"/>
          <w:bottom w:val="single" w:sz="4" w:space="0" w:color="25C0D5" w:themeColor="accent1"/>
          <w:right w:val="single" w:sz="4" w:space="0" w:color="25C0D5" w:themeColor="accent1"/>
          <w:insideH w:val="nil"/>
          <w:insideV w:val="nil"/>
        </w:tcBorders>
        <w:shd w:val="clear" w:color="auto" w:fill="25C0D5" w:themeFill="accent1"/>
      </w:tcPr>
    </w:tblStylePr>
    <w:tblStylePr w:type="lastRow">
      <w:rPr>
        <w:b/>
        <w:bCs/>
      </w:rPr>
      <w:tblPr/>
      <w:tcPr>
        <w:tcBorders>
          <w:top w:val="double" w:sz="4" w:space="0" w:color="25C0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DDE885" w:themeColor="accent2" w:themeTint="99"/>
        <w:left w:val="single" w:sz="4" w:space="0" w:color="DDE885" w:themeColor="accent2" w:themeTint="99"/>
        <w:bottom w:val="single" w:sz="4" w:space="0" w:color="DDE885" w:themeColor="accent2" w:themeTint="99"/>
        <w:right w:val="single" w:sz="4" w:space="0" w:color="DDE885" w:themeColor="accent2" w:themeTint="99"/>
        <w:insideH w:val="single" w:sz="4" w:space="0" w:color="DDE885" w:themeColor="accent2" w:themeTint="99"/>
        <w:insideV w:val="single" w:sz="4" w:space="0" w:color="DDE885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8DA35" w:themeColor="accent2"/>
          <w:left w:val="single" w:sz="4" w:space="0" w:color="C8DA35" w:themeColor="accent2"/>
          <w:bottom w:val="single" w:sz="4" w:space="0" w:color="C8DA35" w:themeColor="accent2"/>
          <w:right w:val="single" w:sz="4" w:space="0" w:color="C8DA35" w:themeColor="accent2"/>
          <w:insideH w:val="nil"/>
          <w:insideV w:val="nil"/>
        </w:tcBorders>
        <w:shd w:val="clear" w:color="auto" w:fill="C8DA35" w:themeFill="accent2"/>
      </w:tcPr>
    </w:tblStylePr>
    <w:tblStylePr w:type="lastRow">
      <w:rPr>
        <w:b/>
        <w:bCs/>
      </w:rPr>
      <w:tblPr/>
      <w:tcPr>
        <w:tcBorders>
          <w:top w:val="double" w:sz="4" w:space="0" w:color="C8DA3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6A1A0" w:themeColor="accent3" w:themeTint="99"/>
        <w:left w:val="single" w:sz="4" w:space="0" w:color="F6A1A0" w:themeColor="accent3" w:themeTint="99"/>
        <w:bottom w:val="single" w:sz="4" w:space="0" w:color="F6A1A0" w:themeColor="accent3" w:themeTint="99"/>
        <w:right w:val="single" w:sz="4" w:space="0" w:color="F6A1A0" w:themeColor="accent3" w:themeTint="99"/>
        <w:insideH w:val="single" w:sz="4" w:space="0" w:color="F6A1A0" w:themeColor="accent3" w:themeTint="99"/>
        <w:insideV w:val="single" w:sz="4" w:space="0" w:color="F6A1A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16462" w:themeColor="accent3"/>
          <w:left w:val="single" w:sz="4" w:space="0" w:color="F16462" w:themeColor="accent3"/>
          <w:bottom w:val="single" w:sz="4" w:space="0" w:color="F16462" w:themeColor="accent3"/>
          <w:right w:val="single" w:sz="4" w:space="0" w:color="F16462" w:themeColor="accent3"/>
          <w:insideH w:val="nil"/>
          <w:insideV w:val="nil"/>
        </w:tcBorders>
        <w:shd w:val="clear" w:color="auto" w:fill="F16462" w:themeFill="accent3"/>
      </w:tcPr>
    </w:tblStylePr>
    <w:tblStylePr w:type="lastRow">
      <w:rPr>
        <w:b/>
        <w:bCs/>
      </w:rPr>
      <w:tblPr/>
      <w:tcPr>
        <w:tcBorders>
          <w:top w:val="double" w:sz="4" w:space="0" w:color="F16462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A28BC4" w:themeColor="accent4" w:themeTint="99"/>
        <w:left w:val="single" w:sz="4" w:space="0" w:color="A28BC4" w:themeColor="accent4" w:themeTint="99"/>
        <w:bottom w:val="single" w:sz="4" w:space="0" w:color="A28BC4" w:themeColor="accent4" w:themeTint="99"/>
        <w:right w:val="single" w:sz="4" w:space="0" w:color="A28BC4" w:themeColor="accent4" w:themeTint="99"/>
        <w:insideH w:val="single" w:sz="4" w:space="0" w:color="A28BC4" w:themeColor="accent4" w:themeTint="99"/>
        <w:insideV w:val="single" w:sz="4" w:space="0" w:color="A28BC4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84A93" w:themeColor="accent4"/>
          <w:left w:val="single" w:sz="4" w:space="0" w:color="684A93" w:themeColor="accent4"/>
          <w:bottom w:val="single" w:sz="4" w:space="0" w:color="684A93" w:themeColor="accent4"/>
          <w:right w:val="single" w:sz="4" w:space="0" w:color="684A93" w:themeColor="accent4"/>
          <w:insideH w:val="nil"/>
          <w:insideV w:val="nil"/>
        </w:tcBorders>
        <w:shd w:val="clear" w:color="auto" w:fill="684A93" w:themeFill="accent4"/>
      </w:tcPr>
    </w:tblStylePr>
    <w:tblStylePr w:type="lastRow">
      <w:rPr>
        <w:b/>
        <w:bCs/>
      </w:rPr>
      <w:tblPr/>
      <w:tcPr>
        <w:tcBorders>
          <w:top w:val="double" w:sz="4" w:space="0" w:color="684A9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FB496" w:themeColor="accent5" w:themeTint="99"/>
        <w:left w:val="single" w:sz="4" w:space="0" w:color="FFB496" w:themeColor="accent5" w:themeTint="99"/>
        <w:bottom w:val="single" w:sz="4" w:space="0" w:color="FFB496" w:themeColor="accent5" w:themeTint="99"/>
        <w:right w:val="single" w:sz="4" w:space="0" w:color="FFB496" w:themeColor="accent5" w:themeTint="99"/>
        <w:insideH w:val="single" w:sz="4" w:space="0" w:color="FFB496" w:themeColor="accent5" w:themeTint="99"/>
        <w:insideV w:val="single" w:sz="4" w:space="0" w:color="FFB496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8451" w:themeColor="accent5"/>
          <w:left w:val="single" w:sz="4" w:space="0" w:color="FF8451" w:themeColor="accent5"/>
          <w:bottom w:val="single" w:sz="4" w:space="0" w:color="FF8451" w:themeColor="accent5"/>
          <w:right w:val="single" w:sz="4" w:space="0" w:color="FF8451" w:themeColor="accent5"/>
          <w:insideH w:val="nil"/>
          <w:insideV w:val="nil"/>
        </w:tcBorders>
        <w:shd w:val="clear" w:color="auto" w:fill="FF8451" w:themeFill="accent5"/>
      </w:tcPr>
    </w:tblStylePr>
    <w:tblStylePr w:type="lastRow">
      <w:rPr>
        <w:b/>
        <w:bCs/>
      </w:rPr>
      <w:tblPr/>
      <w:tcPr>
        <w:tcBorders>
          <w:top w:val="double" w:sz="4" w:space="0" w:color="FF8451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B7A891" w:themeColor="accent6" w:themeTint="99"/>
        <w:left w:val="single" w:sz="4" w:space="0" w:color="B7A891" w:themeColor="accent6" w:themeTint="99"/>
        <w:bottom w:val="single" w:sz="4" w:space="0" w:color="B7A891" w:themeColor="accent6" w:themeTint="99"/>
        <w:right w:val="single" w:sz="4" w:space="0" w:color="B7A891" w:themeColor="accent6" w:themeTint="99"/>
        <w:insideH w:val="single" w:sz="4" w:space="0" w:color="B7A891" w:themeColor="accent6" w:themeTint="99"/>
        <w:insideV w:val="single" w:sz="4" w:space="0" w:color="B7A891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D6D52" w:themeColor="accent6"/>
          <w:left w:val="single" w:sz="4" w:space="0" w:color="7D6D52" w:themeColor="accent6"/>
          <w:bottom w:val="single" w:sz="4" w:space="0" w:color="7D6D52" w:themeColor="accent6"/>
          <w:right w:val="single" w:sz="4" w:space="0" w:color="7D6D52" w:themeColor="accent6"/>
          <w:insideH w:val="nil"/>
          <w:insideV w:val="nil"/>
        </w:tcBorders>
        <w:shd w:val="clear" w:color="auto" w:fill="7D6D52" w:themeFill="accent6"/>
      </w:tcPr>
    </w:tblStylePr>
    <w:tblStylePr w:type="lastRow">
      <w:rPr>
        <w:b/>
        <w:bCs/>
      </w:rPr>
      <w:tblPr/>
      <w:tcPr>
        <w:tcBorders>
          <w:top w:val="double" w:sz="4" w:space="0" w:color="7D6D52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</w:style>
  <w:style w:type="table" w:styleId="GridTable5Dark">
    <w:name w:val="Grid Table 5 Dark"/>
    <w:basedOn w:val="TableNormal"/>
    <w:uiPriority w:val="50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2F2F7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5C0D5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5C0D5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25C0D5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25C0D5" w:themeFill="accent1"/>
      </w:tcPr>
    </w:tblStylePr>
    <w:tblStylePr w:type="band1Vert">
      <w:tblPr/>
      <w:tcPr>
        <w:shd w:val="clear" w:color="auto" w:fill="A6E6EF" w:themeFill="accent1" w:themeFillTint="66"/>
      </w:tcPr>
    </w:tblStylePr>
    <w:tblStylePr w:type="band1Horz">
      <w:tblPr/>
      <w:tcPr>
        <w:shd w:val="clear" w:color="auto" w:fill="A6E6EF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7D6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8DA35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8DA35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8DA35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8DA35" w:themeFill="accent2"/>
      </w:tcPr>
    </w:tblStylePr>
    <w:tblStylePr w:type="band1Vert">
      <w:tblPr/>
      <w:tcPr>
        <w:shd w:val="clear" w:color="auto" w:fill="E9F0AE" w:themeFill="accent2" w:themeFillTint="66"/>
      </w:tcPr>
    </w:tblStylePr>
    <w:tblStylePr w:type="band1Horz">
      <w:tblPr/>
      <w:tcPr>
        <w:shd w:val="clear" w:color="auto" w:fill="E9F0AE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DFDF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16462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16462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16462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16462" w:themeFill="accent3"/>
      </w:tcPr>
    </w:tblStylePr>
    <w:tblStylePr w:type="band1Vert">
      <w:tblPr/>
      <w:tcPr>
        <w:shd w:val="clear" w:color="auto" w:fill="F9C0BF" w:themeFill="accent3" w:themeFillTint="66"/>
      </w:tcPr>
    </w:tblStylePr>
    <w:tblStylePr w:type="band1Horz">
      <w:tblPr/>
      <w:tcPr>
        <w:shd w:val="clear" w:color="auto" w:fill="F9C0BF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D8E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84A93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84A93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684A9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684A93" w:themeFill="accent4"/>
      </w:tcPr>
    </w:tblStylePr>
    <w:tblStylePr w:type="band1Vert">
      <w:tblPr/>
      <w:tcPr>
        <w:shd w:val="clear" w:color="auto" w:fill="C1B2D8" w:themeFill="accent4" w:themeFillTint="66"/>
      </w:tcPr>
    </w:tblStylePr>
    <w:tblStylePr w:type="band1Horz">
      <w:tblPr/>
      <w:tcPr>
        <w:shd w:val="clear" w:color="auto" w:fill="C1B2D8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E6DC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8451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8451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8451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8451" w:themeFill="accent5"/>
      </w:tcPr>
    </w:tblStylePr>
    <w:tblStylePr w:type="band1Vert">
      <w:tblPr/>
      <w:tcPr>
        <w:shd w:val="clear" w:color="auto" w:fill="FFCDB9" w:themeFill="accent5" w:themeFillTint="66"/>
      </w:tcPr>
    </w:tblStylePr>
    <w:tblStylePr w:type="band1Horz">
      <w:tblPr/>
      <w:tcPr>
        <w:shd w:val="clear" w:color="auto" w:fill="FFCDB9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7E2DA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D6D52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D6D52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D6D52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D6D52" w:themeFill="accent6"/>
      </w:tcPr>
    </w:tblStylePr>
    <w:tblStylePr w:type="band1Vert">
      <w:tblPr/>
      <w:tcPr>
        <w:shd w:val="clear" w:color="auto" w:fill="CFC5B5" w:themeFill="accent6" w:themeFillTint="66"/>
      </w:tcPr>
    </w:tblStylePr>
    <w:tblStylePr w:type="band1Horz">
      <w:tblPr/>
      <w:tcPr>
        <w:shd w:val="clear" w:color="auto" w:fill="CFC5B5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391F5A"/>
    <w:pPr>
      <w:spacing w:after="0" w:line="240" w:lineRule="auto"/>
    </w:pPr>
    <w:rPr>
      <w:color w:val="1B8F9F" w:themeColor="accent1" w:themeShade="BF"/>
    </w:rPr>
    <w:tblPr>
      <w:tblStyleRowBandSize w:val="1"/>
      <w:tblStyleColBandSize w:val="1"/>
      <w:tblBorders>
        <w:top w:val="single" w:sz="4" w:space="0" w:color="7ADAE8" w:themeColor="accent1" w:themeTint="99"/>
        <w:left w:val="single" w:sz="4" w:space="0" w:color="7ADAE8" w:themeColor="accent1" w:themeTint="99"/>
        <w:bottom w:val="single" w:sz="4" w:space="0" w:color="7ADAE8" w:themeColor="accent1" w:themeTint="99"/>
        <w:right w:val="single" w:sz="4" w:space="0" w:color="7ADAE8" w:themeColor="accent1" w:themeTint="99"/>
        <w:insideH w:val="single" w:sz="4" w:space="0" w:color="7ADAE8" w:themeColor="accent1" w:themeTint="99"/>
        <w:insideV w:val="single" w:sz="4" w:space="0" w:color="7ADAE8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7ADAE8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7ADAE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391F5A"/>
    <w:pPr>
      <w:spacing w:after="0" w:line="240" w:lineRule="auto"/>
    </w:pPr>
    <w:rPr>
      <w:color w:val="9BAB1F" w:themeColor="accent2" w:themeShade="BF"/>
    </w:rPr>
    <w:tblPr>
      <w:tblStyleRowBandSize w:val="1"/>
      <w:tblStyleColBandSize w:val="1"/>
      <w:tblBorders>
        <w:top w:val="single" w:sz="4" w:space="0" w:color="DDE885" w:themeColor="accent2" w:themeTint="99"/>
        <w:left w:val="single" w:sz="4" w:space="0" w:color="DDE885" w:themeColor="accent2" w:themeTint="99"/>
        <w:bottom w:val="single" w:sz="4" w:space="0" w:color="DDE885" w:themeColor="accent2" w:themeTint="99"/>
        <w:right w:val="single" w:sz="4" w:space="0" w:color="DDE885" w:themeColor="accent2" w:themeTint="99"/>
        <w:insideH w:val="single" w:sz="4" w:space="0" w:color="DDE885" w:themeColor="accent2" w:themeTint="99"/>
        <w:insideV w:val="single" w:sz="4" w:space="0" w:color="DDE885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DE885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DE885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391F5A"/>
    <w:pPr>
      <w:spacing w:after="0" w:line="240" w:lineRule="auto"/>
    </w:pPr>
    <w:rPr>
      <w:color w:val="E81714" w:themeColor="accent3" w:themeShade="BF"/>
    </w:rPr>
    <w:tblPr>
      <w:tblStyleRowBandSize w:val="1"/>
      <w:tblStyleColBandSize w:val="1"/>
      <w:tblBorders>
        <w:top w:val="single" w:sz="4" w:space="0" w:color="F6A1A0" w:themeColor="accent3" w:themeTint="99"/>
        <w:left w:val="single" w:sz="4" w:space="0" w:color="F6A1A0" w:themeColor="accent3" w:themeTint="99"/>
        <w:bottom w:val="single" w:sz="4" w:space="0" w:color="F6A1A0" w:themeColor="accent3" w:themeTint="99"/>
        <w:right w:val="single" w:sz="4" w:space="0" w:color="F6A1A0" w:themeColor="accent3" w:themeTint="99"/>
        <w:insideH w:val="single" w:sz="4" w:space="0" w:color="F6A1A0" w:themeColor="accent3" w:themeTint="99"/>
        <w:insideV w:val="single" w:sz="4" w:space="0" w:color="F6A1A0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F6A1A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6A1A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391F5A"/>
    <w:pPr>
      <w:spacing w:after="0" w:line="240" w:lineRule="auto"/>
    </w:pPr>
    <w:rPr>
      <w:color w:val="4D376D" w:themeColor="accent4" w:themeShade="BF"/>
    </w:rPr>
    <w:tblPr>
      <w:tblStyleRowBandSize w:val="1"/>
      <w:tblStyleColBandSize w:val="1"/>
      <w:tblBorders>
        <w:top w:val="single" w:sz="4" w:space="0" w:color="A28BC4" w:themeColor="accent4" w:themeTint="99"/>
        <w:left w:val="single" w:sz="4" w:space="0" w:color="A28BC4" w:themeColor="accent4" w:themeTint="99"/>
        <w:bottom w:val="single" w:sz="4" w:space="0" w:color="A28BC4" w:themeColor="accent4" w:themeTint="99"/>
        <w:right w:val="single" w:sz="4" w:space="0" w:color="A28BC4" w:themeColor="accent4" w:themeTint="99"/>
        <w:insideH w:val="single" w:sz="4" w:space="0" w:color="A28BC4" w:themeColor="accent4" w:themeTint="99"/>
        <w:insideV w:val="single" w:sz="4" w:space="0" w:color="A28BC4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A28BC4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28BC4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391F5A"/>
    <w:pPr>
      <w:spacing w:after="0" w:line="240" w:lineRule="auto"/>
    </w:pPr>
    <w:rPr>
      <w:color w:val="FB4900" w:themeColor="accent5" w:themeShade="BF"/>
    </w:rPr>
    <w:tblPr>
      <w:tblStyleRowBandSize w:val="1"/>
      <w:tblStyleColBandSize w:val="1"/>
      <w:tblBorders>
        <w:top w:val="single" w:sz="4" w:space="0" w:color="FFB496" w:themeColor="accent5" w:themeTint="99"/>
        <w:left w:val="single" w:sz="4" w:space="0" w:color="FFB496" w:themeColor="accent5" w:themeTint="99"/>
        <w:bottom w:val="single" w:sz="4" w:space="0" w:color="FFB496" w:themeColor="accent5" w:themeTint="99"/>
        <w:right w:val="single" w:sz="4" w:space="0" w:color="FFB496" w:themeColor="accent5" w:themeTint="99"/>
        <w:insideH w:val="single" w:sz="4" w:space="0" w:color="FFB496" w:themeColor="accent5" w:themeTint="99"/>
        <w:insideV w:val="single" w:sz="4" w:space="0" w:color="FFB496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FFB496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B496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391F5A"/>
    <w:pPr>
      <w:spacing w:after="0" w:line="240" w:lineRule="auto"/>
    </w:pPr>
    <w:rPr>
      <w:color w:val="5D513D" w:themeColor="accent6" w:themeShade="BF"/>
    </w:rPr>
    <w:tblPr>
      <w:tblStyleRowBandSize w:val="1"/>
      <w:tblStyleColBandSize w:val="1"/>
      <w:tblBorders>
        <w:top w:val="single" w:sz="4" w:space="0" w:color="B7A891" w:themeColor="accent6" w:themeTint="99"/>
        <w:left w:val="single" w:sz="4" w:space="0" w:color="B7A891" w:themeColor="accent6" w:themeTint="99"/>
        <w:bottom w:val="single" w:sz="4" w:space="0" w:color="B7A891" w:themeColor="accent6" w:themeTint="99"/>
        <w:right w:val="single" w:sz="4" w:space="0" w:color="B7A891" w:themeColor="accent6" w:themeTint="99"/>
        <w:insideH w:val="single" w:sz="4" w:space="0" w:color="B7A891" w:themeColor="accent6" w:themeTint="99"/>
        <w:insideV w:val="single" w:sz="4" w:space="0" w:color="B7A891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B7A891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7A891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391F5A"/>
    <w:pPr>
      <w:spacing w:after="0" w:line="240" w:lineRule="auto"/>
    </w:pPr>
    <w:rPr>
      <w:color w:val="1B8F9F" w:themeColor="accent1" w:themeShade="BF"/>
    </w:rPr>
    <w:tblPr>
      <w:tblStyleRowBandSize w:val="1"/>
      <w:tblStyleColBandSize w:val="1"/>
      <w:tblBorders>
        <w:top w:val="single" w:sz="4" w:space="0" w:color="7ADAE8" w:themeColor="accent1" w:themeTint="99"/>
        <w:left w:val="single" w:sz="4" w:space="0" w:color="7ADAE8" w:themeColor="accent1" w:themeTint="99"/>
        <w:bottom w:val="single" w:sz="4" w:space="0" w:color="7ADAE8" w:themeColor="accent1" w:themeTint="99"/>
        <w:right w:val="single" w:sz="4" w:space="0" w:color="7ADAE8" w:themeColor="accent1" w:themeTint="99"/>
        <w:insideH w:val="single" w:sz="4" w:space="0" w:color="7ADAE8" w:themeColor="accent1" w:themeTint="99"/>
        <w:insideV w:val="single" w:sz="4" w:space="0" w:color="7ADAE8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  <w:tblStylePr w:type="neCell">
      <w:tblPr/>
      <w:tcPr>
        <w:tcBorders>
          <w:bottom w:val="single" w:sz="4" w:space="0" w:color="7ADAE8" w:themeColor="accent1" w:themeTint="99"/>
        </w:tcBorders>
      </w:tcPr>
    </w:tblStylePr>
    <w:tblStylePr w:type="nwCell">
      <w:tblPr/>
      <w:tcPr>
        <w:tcBorders>
          <w:bottom w:val="single" w:sz="4" w:space="0" w:color="7ADAE8" w:themeColor="accent1" w:themeTint="99"/>
        </w:tcBorders>
      </w:tcPr>
    </w:tblStylePr>
    <w:tblStylePr w:type="seCell">
      <w:tblPr/>
      <w:tcPr>
        <w:tcBorders>
          <w:top w:val="single" w:sz="4" w:space="0" w:color="7ADAE8" w:themeColor="accent1" w:themeTint="99"/>
        </w:tcBorders>
      </w:tcPr>
    </w:tblStylePr>
    <w:tblStylePr w:type="swCell">
      <w:tblPr/>
      <w:tcPr>
        <w:tcBorders>
          <w:top w:val="single" w:sz="4" w:space="0" w:color="7ADAE8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391F5A"/>
    <w:pPr>
      <w:spacing w:after="0" w:line="240" w:lineRule="auto"/>
    </w:pPr>
    <w:rPr>
      <w:color w:val="9BAB1F" w:themeColor="accent2" w:themeShade="BF"/>
    </w:rPr>
    <w:tblPr>
      <w:tblStyleRowBandSize w:val="1"/>
      <w:tblStyleColBandSize w:val="1"/>
      <w:tblBorders>
        <w:top w:val="single" w:sz="4" w:space="0" w:color="DDE885" w:themeColor="accent2" w:themeTint="99"/>
        <w:left w:val="single" w:sz="4" w:space="0" w:color="DDE885" w:themeColor="accent2" w:themeTint="99"/>
        <w:bottom w:val="single" w:sz="4" w:space="0" w:color="DDE885" w:themeColor="accent2" w:themeTint="99"/>
        <w:right w:val="single" w:sz="4" w:space="0" w:color="DDE885" w:themeColor="accent2" w:themeTint="99"/>
        <w:insideH w:val="single" w:sz="4" w:space="0" w:color="DDE885" w:themeColor="accent2" w:themeTint="99"/>
        <w:insideV w:val="single" w:sz="4" w:space="0" w:color="DDE885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  <w:tblStylePr w:type="neCell">
      <w:tblPr/>
      <w:tcPr>
        <w:tcBorders>
          <w:bottom w:val="single" w:sz="4" w:space="0" w:color="DDE885" w:themeColor="accent2" w:themeTint="99"/>
        </w:tcBorders>
      </w:tcPr>
    </w:tblStylePr>
    <w:tblStylePr w:type="nwCell">
      <w:tblPr/>
      <w:tcPr>
        <w:tcBorders>
          <w:bottom w:val="single" w:sz="4" w:space="0" w:color="DDE885" w:themeColor="accent2" w:themeTint="99"/>
        </w:tcBorders>
      </w:tcPr>
    </w:tblStylePr>
    <w:tblStylePr w:type="seCell">
      <w:tblPr/>
      <w:tcPr>
        <w:tcBorders>
          <w:top w:val="single" w:sz="4" w:space="0" w:color="DDE885" w:themeColor="accent2" w:themeTint="99"/>
        </w:tcBorders>
      </w:tcPr>
    </w:tblStylePr>
    <w:tblStylePr w:type="swCell">
      <w:tblPr/>
      <w:tcPr>
        <w:tcBorders>
          <w:top w:val="single" w:sz="4" w:space="0" w:color="DDE885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391F5A"/>
    <w:pPr>
      <w:spacing w:after="0" w:line="240" w:lineRule="auto"/>
    </w:pPr>
    <w:rPr>
      <w:color w:val="E81714" w:themeColor="accent3" w:themeShade="BF"/>
    </w:rPr>
    <w:tblPr>
      <w:tblStyleRowBandSize w:val="1"/>
      <w:tblStyleColBandSize w:val="1"/>
      <w:tblBorders>
        <w:top w:val="single" w:sz="4" w:space="0" w:color="F6A1A0" w:themeColor="accent3" w:themeTint="99"/>
        <w:left w:val="single" w:sz="4" w:space="0" w:color="F6A1A0" w:themeColor="accent3" w:themeTint="99"/>
        <w:bottom w:val="single" w:sz="4" w:space="0" w:color="F6A1A0" w:themeColor="accent3" w:themeTint="99"/>
        <w:right w:val="single" w:sz="4" w:space="0" w:color="F6A1A0" w:themeColor="accent3" w:themeTint="99"/>
        <w:insideH w:val="single" w:sz="4" w:space="0" w:color="F6A1A0" w:themeColor="accent3" w:themeTint="99"/>
        <w:insideV w:val="single" w:sz="4" w:space="0" w:color="F6A1A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  <w:tblStylePr w:type="neCell">
      <w:tblPr/>
      <w:tcPr>
        <w:tcBorders>
          <w:bottom w:val="single" w:sz="4" w:space="0" w:color="F6A1A0" w:themeColor="accent3" w:themeTint="99"/>
        </w:tcBorders>
      </w:tcPr>
    </w:tblStylePr>
    <w:tblStylePr w:type="nwCell">
      <w:tblPr/>
      <w:tcPr>
        <w:tcBorders>
          <w:bottom w:val="single" w:sz="4" w:space="0" w:color="F6A1A0" w:themeColor="accent3" w:themeTint="99"/>
        </w:tcBorders>
      </w:tcPr>
    </w:tblStylePr>
    <w:tblStylePr w:type="seCell">
      <w:tblPr/>
      <w:tcPr>
        <w:tcBorders>
          <w:top w:val="single" w:sz="4" w:space="0" w:color="F6A1A0" w:themeColor="accent3" w:themeTint="99"/>
        </w:tcBorders>
      </w:tcPr>
    </w:tblStylePr>
    <w:tblStylePr w:type="swCell">
      <w:tblPr/>
      <w:tcPr>
        <w:tcBorders>
          <w:top w:val="single" w:sz="4" w:space="0" w:color="F6A1A0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391F5A"/>
    <w:pPr>
      <w:spacing w:after="0" w:line="240" w:lineRule="auto"/>
    </w:pPr>
    <w:rPr>
      <w:color w:val="4D376D" w:themeColor="accent4" w:themeShade="BF"/>
    </w:rPr>
    <w:tblPr>
      <w:tblStyleRowBandSize w:val="1"/>
      <w:tblStyleColBandSize w:val="1"/>
      <w:tblBorders>
        <w:top w:val="single" w:sz="4" w:space="0" w:color="A28BC4" w:themeColor="accent4" w:themeTint="99"/>
        <w:left w:val="single" w:sz="4" w:space="0" w:color="A28BC4" w:themeColor="accent4" w:themeTint="99"/>
        <w:bottom w:val="single" w:sz="4" w:space="0" w:color="A28BC4" w:themeColor="accent4" w:themeTint="99"/>
        <w:right w:val="single" w:sz="4" w:space="0" w:color="A28BC4" w:themeColor="accent4" w:themeTint="99"/>
        <w:insideH w:val="single" w:sz="4" w:space="0" w:color="A28BC4" w:themeColor="accent4" w:themeTint="99"/>
        <w:insideV w:val="single" w:sz="4" w:space="0" w:color="A28BC4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  <w:tblStylePr w:type="neCell">
      <w:tblPr/>
      <w:tcPr>
        <w:tcBorders>
          <w:bottom w:val="single" w:sz="4" w:space="0" w:color="A28BC4" w:themeColor="accent4" w:themeTint="99"/>
        </w:tcBorders>
      </w:tcPr>
    </w:tblStylePr>
    <w:tblStylePr w:type="nwCell">
      <w:tblPr/>
      <w:tcPr>
        <w:tcBorders>
          <w:bottom w:val="single" w:sz="4" w:space="0" w:color="A28BC4" w:themeColor="accent4" w:themeTint="99"/>
        </w:tcBorders>
      </w:tcPr>
    </w:tblStylePr>
    <w:tblStylePr w:type="seCell">
      <w:tblPr/>
      <w:tcPr>
        <w:tcBorders>
          <w:top w:val="single" w:sz="4" w:space="0" w:color="A28BC4" w:themeColor="accent4" w:themeTint="99"/>
        </w:tcBorders>
      </w:tcPr>
    </w:tblStylePr>
    <w:tblStylePr w:type="swCell">
      <w:tblPr/>
      <w:tcPr>
        <w:tcBorders>
          <w:top w:val="single" w:sz="4" w:space="0" w:color="A28BC4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391F5A"/>
    <w:pPr>
      <w:spacing w:after="0" w:line="240" w:lineRule="auto"/>
    </w:pPr>
    <w:rPr>
      <w:color w:val="FB4900" w:themeColor="accent5" w:themeShade="BF"/>
    </w:rPr>
    <w:tblPr>
      <w:tblStyleRowBandSize w:val="1"/>
      <w:tblStyleColBandSize w:val="1"/>
      <w:tblBorders>
        <w:top w:val="single" w:sz="4" w:space="0" w:color="FFB496" w:themeColor="accent5" w:themeTint="99"/>
        <w:left w:val="single" w:sz="4" w:space="0" w:color="FFB496" w:themeColor="accent5" w:themeTint="99"/>
        <w:bottom w:val="single" w:sz="4" w:space="0" w:color="FFB496" w:themeColor="accent5" w:themeTint="99"/>
        <w:right w:val="single" w:sz="4" w:space="0" w:color="FFB496" w:themeColor="accent5" w:themeTint="99"/>
        <w:insideH w:val="single" w:sz="4" w:space="0" w:color="FFB496" w:themeColor="accent5" w:themeTint="99"/>
        <w:insideV w:val="single" w:sz="4" w:space="0" w:color="FFB496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  <w:tblStylePr w:type="neCell">
      <w:tblPr/>
      <w:tcPr>
        <w:tcBorders>
          <w:bottom w:val="single" w:sz="4" w:space="0" w:color="FFB496" w:themeColor="accent5" w:themeTint="99"/>
        </w:tcBorders>
      </w:tcPr>
    </w:tblStylePr>
    <w:tblStylePr w:type="nwCell">
      <w:tblPr/>
      <w:tcPr>
        <w:tcBorders>
          <w:bottom w:val="single" w:sz="4" w:space="0" w:color="FFB496" w:themeColor="accent5" w:themeTint="99"/>
        </w:tcBorders>
      </w:tcPr>
    </w:tblStylePr>
    <w:tblStylePr w:type="seCell">
      <w:tblPr/>
      <w:tcPr>
        <w:tcBorders>
          <w:top w:val="single" w:sz="4" w:space="0" w:color="FFB496" w:themeColor="accent5" w:themeTint="99"/>
        </w:tcBorders>
      </w:tcPr>
    </w:tblStylePr>
    <w:tblStylePr w:type="swCell">
      <w:tblPr/>
      <w:tcPr>
        <w:tcBorders>
          <w:top w:val="single" w:sz="4" w:space="0" w:color="FFB496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391F5A"/>
    <w:pPr>
      <w:spacing w:after="0" w:line="240" w:lineRule="auto"/>
    </w:pPr>
    <w:rPr>
      <w:color w:val="5D513D" w:themeColor="accent6" w:themeShade="BF"/>
    </w:rPr>
    <w:tblPr>
      <w:tblStyleRowBandSize w:val="1"/>
      <w:tblStyleColBandSize w:val="1"/>
      <w:tblBorders>
        <w:top w:val="single" w:sz="4" w:space="0" w:color="B7A891" w:themeColor="accent6" w:themeTint="99"/>
        <w:left w:val="single" w:sz="4" w:space="0" w:color="B7A891" w:themeColor="accent6" w:themeTint="99"/>
        <w:bottom w:val="single" w:sz="4" w:space="0" w:color="B7A891" w:themeColor="accent6" w:themeTint="99"/>
        <w:right w:val="single" w:sz="4" w:space="0" w:color="B7A891" w:themeColor="accent6" w:themeTint="99"/>
        <w:insideH w:val="single" w:sz="4" w:space="0" w:color="B7A891" w:themeColor="accent6" w:themeTint="99"/>
        <w:insideV w:val="single" w:sz="4" w:space="0" w:color="B7A891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  <w:tblStylePr w:type="neCell">
      <w:tblPr/>
      <w:tcPr>
        <w:tcBorders>
          <w:bottom w:val="single" w:sz="4" w:space="0" w:color="B7A891" w:themeColor="accent6" w:themeTint="99"/>
        </w:tcBorders>
      </w:tcPr>
    </w:tblStylePr>
    <w:tblStylePr w:type="nwCell">
      <w:tblPr/>
      <w:tcPr>
        <w:tcBorders>
          <w:bottom w:val="single" w:sz="4" w:space="0" w:color="B7A891" w:themeColor="accent6" w:themeTint="99"/>
        </w:tcBorders>
      </w:tcPr>
    </w:tblStylePr>
    <w:tblStylePr w:type="seCell">
      <w:tblPr/>
      <w:tcPr>
        <w:tcBorders>
          <w:top w:val="single" w:sz="4" w:space="0" w:color="B7A891" w:themeColor="accent6" w:themeTint="99"/>
        </w:tcBorders>
      </w:tcPr>
    </w:tblStylePr>
    <w:tblStylePr w:type="swCell">
      <w:tblPr/>
      <w:tcPr>
        <w:tcBorders>
          <w:top w:val="single" w:sz="4" w:space="0" w:color="B7A891" w:themeColor="accent6" w:themeTint="99"/>
        </w:tcBorders>
      </w:tcPr>
    </w:tblStylePr>
  </w:style>
  <w:style w:type="character" w:styleId="HTMLAcronym">
    <w:name w:val="HTML Acronym"/>
    <w:basedOn w:val="DefaultParagraphFont"/>
    <w:uiPriority w:val="99"/>
    <w:semiHidden/>
    <w:unhideWhenUsed/>
    <w:rsid w:val="00391F5A"/>
  </w:style>
  <w:style w:type="paragraph" w:styleId="HTMLAddress">
    <w:name w:val="HTML Address"/>
    <w:basedOn w:val="Normal"/>
    <w:link w:val="HTMLAddressChar"/>
    <w:uiPriority w:val="99"/>
    <w:semiHidden/>
    <w:unhideWhenUsed/>
    <w:rsid w:val="00391F5A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391F5A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391F5A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391F5A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391F5A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391F5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91F5A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91F5A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391F5A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391F5A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391F5A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391F5A"/>
    <w:rPr>
      <w:color w:val="25C0D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391F5A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391F5A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391F5A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391F5A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391F5A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391F5A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391F5A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391F5A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391F5A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391F5A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391F5A"/>
    <w:rPr>
      <w:i/>
      <w:iCs/>
      <w:color w:val="25C0D5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391F5A"/>
    <w:pPr>
      <w:pBdr>
        <w:top w:val="single" w:sz="4" w:space="10" w:color="25C0D5" w:themeColor="accent1"/>
        <w:bottom w:val="single" w:sz="4" w:space="10" w:color="25C0D5" w:themeColor="accent1"/>
      </w:pBdr>
      <w:spacing w:before="360" w:after="360"/>
      <w:ind w:left="864" w:right="864"/>
      <w:jc w:val="center"/>
    </w:pPr>
    <w:rPr>
      <w:i/>
      <w:iCs/>
      <w:color w:val="25C0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391F5A"/>
    <w:rPr>
      <w:i/>
      <w:iCs/>
      <w:color w:val="25C0D5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391F5A"/>
    <w:rPr>
      <w:b/>
      <w:bCs/>
      <w:smallCaps/>
      <w:color w:val="25C0D5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25C0D5" w:themeColor="accent1"/>
        <w:left w:val="single" w:sz="8" w:space="0" w:color="25C0D5" w:themeColor="accent1"/>
        <w:bottom w:val="single" w:sz="8" w:space="0" w:color="25C0D5" w:themeColor="accent1"/>
        <w:right w:val="single" w:sz="8" w:space="0" w:color="25C0D5" w:themeColor="accent1"/>
        <w:insideH w:val="single" w:sz="8" w:space="0" w:color="25C0D5" w:themeColor="accent1"/>
        <w:insideV w:val="single" w:sz="8" w:space="0" w:color="25C0D5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5C0D5" w:themeColor="accent1"/>
          <w:left w:val="single" w:sz="8" w:space="0" w:color="25C0D5" w:themeColor="accent1"/>
          <w:bottom w:val="single" w:sz="18" w:space="0" w:color="25C0D5" w:themeColor="accent1"/>
          <w:right w:val="single" w:sz="8" w:space="0" w:color="25C0D5" w:themeColor="accent1"/>
          <w:insideH w:val="nil"/>
          <w:insideV w:val="single" w:sz="8" w:space="0" w:color="25C0D5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25C0D5" w:themeColor="accent1"/>
          <w:left w:val="single" w:sz="8" w:space="0" w:color="25C0D5" w:themeColor="accent1"/>
          <w:bottom w:val="single" w:sz="8" w:space="0" w:color="25C0D5" w:themeColor="accent1"/>
          <w:right w:val="single" w:sz="8" w:space="0" w:color="25C0D5" w:themeColor="accent1"/>
          <w:insideH w:val="nil"/>
          <w:insideV w:val="single" w:sz="8" w:space="0" w:color="25C0D5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5C0D5" w:themeColor="accent1"/>
          <w:left w:val="single" w:sz="8" w:space="0" w:color="25C0D5" w:themeColor="accent1"/>
          <w:bottom w:val="single" w:sz="8" w:space="0" w:color="25C0D5" w:themeColor="accent1"/>
          <w:right w:val="single" w:sz="8" w:space="0" w:color="25C0D5" w:themeColor="accent1"/>
        </w:tcBorders>
      </w:tcPr>
    </w:tblStylePr>
    <w:tblStylePr w:type="band1Vert">
      <w:tblPr/>
      <w:tcPr>
        <w:tcBorders>
          <w:top w:val="single" w:sz="8" w:space="0" w:color="25C0D5" w:themeColor="accent1"/>
          <w:left w:val="single" w:sz="8" w:space="0" w:color="25C0D5" w:themeColor="accent1"/>
          <w:bottom w:val="single" w:sz="8" w:space="0" w:color="25C0D5" w:themeColor="accent1"/>
          <w:right w:val="single" w:sz="8" w:space="0" w:color="25C0D5" w:themeColor="accent1"/>
        </w:tcBorders>
        <w:shd w:val="clear" w:color="auto" w:fill="C8EFF5" w:themeFill="accent1" w:themeFillTint="3F"/>
      </w:tcPr>
    </w:tblStylePr>
    <w:tblStylePr w:type="band1Horz">
      <w:tblPr/>
      <w:tcPr>
        <w:tcBorders>
          <w:top w:val="single" w:sz="8" w:space="0" w:color="25C0D5" w:themeColor="accent1"/>
          <w:left w:val="single" w:sz="8" w:space="0" w:color="25C0D5" w:themeColor="accent1"/>
          <w:bottom w:val="single" w:sz="8" w:space="0" w:color="25C0D5" w:themeColor="accent1"/>
          <w:right w:val="single" w:sz="8" w:space="0" w:color="25C0D5" w:themeColor="accent1"/>
          <w:insideV w:val="single" w:sz="8" w:space="0" w:color="25C0D5" w:themeColor="accent1"/>
        </w:tcBorders>
        <w:shd w:val="clear" w:color="auto" w:fill="C8EFF5" w:themeFill="accent1" w:themeFillTint="3F"/>
      </w:tcPr>
    </w:tblStylePr>
    <w:tblStylePr w:type="band2Horz">
      <w:tblPr/>
      <w:tcPr>
        <w:tcBorders>
          <w:top w:val="single" w:sz="8" w:space="0" w:color="25C0D5" w:themeColor="accent1"/>
          <w:left w:val="single" w:sz="8" w:space="0" w:color="25C0D5" w:themeColor="accent1"/>
          <w:bottom w:val="single" w:sz="8" w:space="0" w:color="25C0D5" w:themeColor="accent1"/>
          <w:right w:val="single" w:sz="8" w:space="0" w:color="25C0D5" w:themeColor="accent1"/>
          <w:insideV w:val="single" w:sz="8" w:space="0" w:color="25C0D5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C8DA35" w:themeColor="accent2"/>
        <w:left w:val="single" w:sz="8" w:space="0" w:color="C8DA35" w:themeColor="accent2"/>
        <w:bottom w:val="single" w:sz="8" w:space="0" w:color="C8DA35" w:themeColor="accent2"/>
        <w:right w:val="single" w:sz="8" w:space="0" w:color="C8DA35" w:themeColor="accent2"/>
        <w:insideH w:val="single" w:sz="8" w:space="0" w:color="C8DA35" w:themeColor="accent2"/>
        <w:insideV w:val="single" w:sz="8" w:space="0" w:color="C8DA35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8DA35" w:themeColor="accent2"/>
          <w:left w:val="single" w:sz="8" w:space="0" w:color="C8DA35" w:themeColor="accent2"/>
          <w:bottom w:val="single" w:sz="18" w:space="0" w:color="C8DA35" w:themeColor="accent2"/>
          <w:right w:val="single" w:sz="8" w:space="0" w:color="C8DA35" w:themeColor="accent2"/>
          <w:insideH w:val="nil"/>
          <w:insideV w:val="single" w:sz="8" w:space="0" w:color="C8DA35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8DA35" w:themeColor="accent2"/>
          <w:left w:val="single" w:sz="8" w:space="0" w:color="C8DA35" w:themeColor="accent2"/>
          <w:bottom w:val="single" w:sz="8" w:space="0" w:color="C8DA35" w:themeColor="accent2"/>
          <w:right w:val="single" w:sz="8" w:space="0" w:color="C8DA35" w:themeColor="accent2"/>
          <w:insideH w:val="nil"/>
          <w:insideV w:val="single" w:sz="8" w:space="0" w:color="C8DA35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8DA35" w:themeColor="accent2"/>
          <w:left w:val="single" w:sz="8" w:space="0" w:color="C8DA35" w:themeColor="accent2"/>
          <w:bottom w:val="single" w:sz="8" w:space="0" w:color="C8DA35" w:themeColor="accent2"/>
          <w:right w:val="single" w:sz="8" w:space="0" w:color="C8DA35" w:themeColor="accent2"/>
        </w:tcBorders>
      </w:tcPr>
    </w:tblStylePr>
    <w:tblStylePr w:type="band1Vert">
      <w:tblPr/>
      <w:tcPr>
        <w:tcBorders>
          <w:top w:val="single" w:sz="8" w:space="0" w:color="C8DA35" w:themeColor="accent2"/>
          <w:left w:val="single" w:sz="8" w:space="0" w:color="C8DA35" w:themeColor="accent2"/>
          <w:bottom w:val="single" w:sz="8" w:space="0" w:color="C8DA35" w:themeColor="accent2"/>
          <w:right w:val="single" w:sz="8" w:space="0" w:color="C8DA35" w:themeColor="accent2"/>
        </w:tcBorders>
        <w:shd w:val="clear" w:color="auto" w:fill="F1F5CC" w:themeFill="accent2" w:themeFillTint="3F"/>
      </w:tcPr>
    </w:tblStylePr>
    <w:tblStylePr w:type="band1Horz">
      <w:tblPr/>
      <w:tcPr>
        <w:tcBorders>
          <w:top w:val="single" w:sz="8" w:space="0" w:color="C8DA35" w:themeColor="accent2"/>
          <w:left w:val="single" w:sz="8" w:space="0" w:color="C8DA35" w:themeColor="accent2"/>
          <w:bottom w:val="single" w:sz="8" w:space="0" w:color="C8DA35" w:themeColor="accent2"/>
          <w:right w:val="single" w:sz="8" w:space="0" w:color="C8DA35" w:themeColor="accent2"/>
          <w:insideV w:val="single" w:sz="8" w:space="0" w:color="C8DA35" w:themeColor="accent2"/>
        </w:tcBorders>
        <w:shd w:val="clear" w:color="auto" w:fill="F1F5CC" w:themeFill="accent2" w:themeFillTint="3F"/>
      </w:tcPr>
    </w:tblStylePr>
    <w:tblStylePr w:type="band2Horz">
      <w:tblPr/>
      <w:tcPr>
        <w:tcBorders>
          <w:top w:val="single" w:sz="8" w:space="0" w:color="C8DA35" w:themeColor="accent2"/>
          <w:left w:val="single" w:sz="8" w:space="0" w:color="C8DA35" w:themeColor="accent2"/>
          <w:bottom w:val="single" w:sz="8" w:space="0" w:color="C8DA35" w:themeColor="accent2"/>
          <w:right w:val="single" w:sz="8" w:space="0" w:color="C8DA35" w:themeColor="accent2"/>
          <w:insideV w:val="single" w:sz="8" w:space="0" w:color="C8DA35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F16462" w:themeColor="accent3"/>
        <w:left w:val="single" w:sz="8" w:space="0" w:color="F16462" w:themeColor="accent3"/>
        <w:bottom w:val="single" w:sz="8" w:space="0" w:color="F16462" w:themeColor="accent3"/>
        <w:right w:val="single" w:sz="8" w:space="0" w:color="F16462" w:themeColor="accent3"/>
        <w:insideH w:val="single" w:sz="8" w:space="0" w:color="F16462" w:themeColor="accent3"/>
        <w:insideV w:val="single" w:sz="8" w:space="0" w:color="F16462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16462" w:themeColor="accent3"/>
          <w:left w:val="single" w:sz="8" w:space="0" w:color="F16462" w:themeColor="accent3"/>
          <w:bottom w:val="single" w:sz="18" w:space="0" w:color="F16462" w:themeColor="accent3"/>
          <w:right w:val="single" w:sz="8" w:space="0" w:color="F16462" w:themeColor="accent3"/>
          <w:insideH w:val="nil"/>
          <w:insideV w:val="single" w:sz="8" w:space="0" w:color="F16462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16462" w:themeColor="accent3"/>
          <w:left w:val="single" w:sz="8" w:space="0" w:color="F16462" w:themeColor="accent3"/>
          <w:bottom w:val="single" w:sz="8" w:space="0" w:color="F16462" w:themeColor="accent3"/>
          <w:right w:val="single" w:sz="8" w:space="0" w:color="F16462" w:themeColor="accent3"/>
          <w:insideH w:val="nil"/>
          <w:insideV w:val="single" w:sz="8" w:space="0" w:color="F16462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16462" w:themeColor="accent3"/>
          <w:left w:val="single" w:sz="8" w:space="0" w:color="F16462" w:themeColor="accent3"/>
          <w:bottom w:val="single" w:sz="8" w:space="0" w:color="F16462" w:themeColor="accent3"/>
          <w:right w:val="single" w:sz="8" w:space="0" w:color="F16462" w:themeColor="accent3"/>
        </w:tcBorders>
      </w:tcPr>
    </w:tblStylePr>
    <w:tblStylePr w:type="band1Vert">
      <w:tblPr/>
      <w:tcPr>
        <w:tcBorders>
          <w:top w:val="single" w:sz="8" w:space="0" w:color="F16462" w:themeColor="accent3"/>
          <w:left w:val="single" w:sz="8" w:space="0" w:color="F16462" w:themeColor="accent3"/>
          <w:bottom w:val="single" w:sz="8" w:space="0" w:color="F16462" w:themeColor="accent3"/>
          <w:right w:val="single" w:sz="8" w:space="0" w:color="F16462" w:themeColor="accent3"/>
        </w:tcBorders>
        <w:shd w:val="clear" w:color="auto" w:fill="FBD8D8" w:themeFill="accent3" w:themeFillTint="3F"/>
      </w:tcPr>
    </w:tblStylePr>
    <w:tblStylePr w:type="band1Horz">
      <w:tblPr/>
      <w:tcPr>
        <w:tcBorders>
          <w:top w:val="single" w:sz="8" w:space="0" w:color="F16462" w:themeColor="accent3"/>
          <w:left w:val="single" w:sz="8" w:space="0" w:color="F16462" w:themeColor="accent3"/>
          <w:bottom w:val="single" w:sz="8" w:space="0" w:color="F16462" w:themeColor="accent3"/>
          <w:right w:val="single" w:sz="8" w:space="0" w:color="F16462" w:themeColor="accent3"/>
          <w:insideV w:val="single" w:sz="8" w:space="0" w:color="F16462" w:themeColor="accent3"/>
        </w:tcBorders>
        <w:shd w:val="clear" w:color="auto" w:fill="FBD8D8" w:themeFill="accent3" w:themeFillTint="3F"/>
      </w:tcPr>
    </w:tblStylePr>
    <w:tblStylePr w:type="band2Horz">
      <w:tblPr/>
      <w:tcPr>
        <w:tcBorders>
          <w:top w:val="single" w:sz="8" w:space="0" w:color="F16462" w:themeColor="accent3"/>
          <w:left w:val="single" w:sz="8" w:space="0" w:color="F16462" w:themeColor="accent3"/>
          <w:bottom w:val="single" w:sz="8" w:space="0" w:color="F16462" w:themeColor="accent3"/>
          <w:right w:val="single" w:sz="8" w:space="0" w:color="F16462" w:themeColor="accent3"/>
          <w:insideV w:val="single" w:sz="8" w:space="0" w:color="F16462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684A93" w:themeColor="accent4"/>
        <w:left w:val="single" w:sz="8" w:space="0" w:color="684A93" w:themeColor="accent4"/>
        <w:bottom w:val="single" w:sz="8" w:space="0" w:color="684A93" w:themeColor="accent4"/>
        <w:right w:val="single" w:sz="8" w:space="0" w:color="684A93" w:themeColor="accent4"/>
        <w:insideH w:val="single" w:sz="8" w:space="0" w:color="684A93" w:themeColor="accent4"/>
        <w:insideV w:val="single" w:sz="8" w:space="0" w:color="684A93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84A93" w:themeColor="accent4"/>
          <w:left w:val="single" w:sz="8" w:space="0" w:color="684A93" w:themeColor="accent4"/>
          <w:bottom w:val="single" w:sz="18" w:space="0" w:color="684A93" w:themeColor="accent4"/>
          <w:right w:val="single" w:sz="8" w:space="0" w:color="684A93" w:themeColor="accent4"/>
          <w:insideH w:val="nil"/>
          <w:insideV w:val="single" w:sz="8" w:space="0" w:color="684A93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84A93" w:themeColor="accent4"/>
          <w:left w:val="single" w:sz="8" w:space="0" w:color="684A93" w:themeColor="accent4"/>
          <w:bottom w:val="single" w:sz="8" w:space="0" w:color="684A93" w:themeColor="accent4"/>
          <w:right w:val="single" w:sz="8" w:space="0" w:color="684A93" w:themeColor="accent4"/>
          <w:insideH w:val="nil"/>
          <w:insideV w:val="single" w:sz="8" w:space="0" w:color="684A93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84A93" w:themeColor="accent4"/>
          <w:left w:val="single" w:sz="8" w:space="0" w:color="684A93" w:themeColor="accent4"/>
          <w:bottom w:val="single" w:sz="8" w:space="0" w:color="684A93" w:themeColor="accent4"/>
          <w:right w:val="single" w:sz="8" w:space="0" w:color="684A93" w:themeColor="accent4"/>
        </w:tcBorders>
      </w:tcPr>
    </w:tblStylePr>
    <w:tblStylePr w:type="band1Vert">
      <w:tblPr/>
      <w:tcPr>
        <w:tcBorders>
          <w:top w:val="single" w:sz="8" w:space="0" w:color="684A93" w:themeColor="accent4"/>
          <w:left w:val="single" w:sz="8" w:space="0" w:color="684A93" w:themeColor="accent4"/>
          <w:bottom w:val="single" w:sz="8" w:space="0" w:color="684A93" w:themeColor="accent4"/>
          <w:right w:val="single" w:sz="8" w:space="0" w:color="684A93" w:themeColor="accent4"/>
        </w:tcBorders>
        <w:shd w:val="clear" w:color="auto" w:fill="D8CFE7" w:themeFill="accent4" w:themeFillTint="3F"/>
      </w:tcPr>
    </w:tblStylePr>
    <w:tblStylePr w:type="band1Horz">
      <w:tblPr/>
      <w:tcPr>
        <w:tcBorders>
          <w:top w:val="single" w:sz="8" w:space="0" w:color="684A93" w:themeColor="accent4"/>
          <w:left w:val="single" w:sz="8" w:space="0" w:color="684A93" w:themeColor="accent4"/>
          <w:bottom w:val="single" w:sz="8" w:space="0" w:color="684A93" w:themeColor="accent4"/>
          <w:right w:val="single" w:sz="8" w:space="0" w:color="684A93" w:themeColor="accent4"/>
          <w:insideV w:val="single" w:sz="8" w:space="0" w:color="684A93" w:themeColor="accent4"/>
        </w:tcBorders>
        <w:shd w:val="clear" w:color="auto" w:fill="D8CFE7" w:themeFill="accent4" w:themeFillTint="3F"/>
      </w:tcPr>
    </w:tblStylePr>
    <w:tblStylePr w:type="band2Horz">
      <w:tblPr/>
      <w:tcPr>
        <w:tcBorders>
          <w:top w:val="single" w:sz="8" w:space="0" w:color="684A93" w:themeColor="accent4"/>
          <w:left w:val="single" w:sz="8" w:space="0" w:color="684A93" w:themeColor="accent4"/>
          <w:bottom w:val="single" w:sz="8" w:space="0" w:color="684A93" w:themeColor="accent4"/>
          <w:right w:val="single" w:sz="8" w:space="0" w:color="684A93" w:themeColor="accent4"/>
          <w:insideV w:val="single" w:sz="8" w:space="0" w:color="684A93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FF8451" w:themeColor="accent5"/>
        <w:left w:val="single" w:sz="8" w:space="0" w:color="FF8451" w:themeColor="accent5"/>
        <w:bottom w:val="single" w:sz="8" w:space="0" w:color="FF8451" w:themeColor="accent5"/>
        <w:right w:val="single" w:sz="8" w:space="0" w:color="FF8451" w:themeColor="accent5"/>
        <w:insideH w:val="single" w:sz="8" w:space="0" w:color="FF8451" w:themeColor="accent5"/>
        <w:insideV w:val="single" w:sz="8" w:space="0" w:color="FF8451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8451" w:themeColor="accent5"/>
          <w:left w:val="single" w:sz="8" w:space="0" w:color="FF8451" w:themeColor="accent5"/>
          <w:bottom w:val="single" w:sz="18" w:space="0" w:color="FF8451" w:themeColor="accent5"/>
          <w:right w:val="single" w:sz="8" w:space="0" w:color="FF8451" w:themeColor="accent5"/>
          <w:insideH w:val="nil"/>
          <w:insideV w:val="single" w:sz="8" w:space="0" w:color="FF8451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F8451" w:themeColor="accent5"/>
          <w:left w:val="single" w:sz="8" w:space="0" w:color="FF8451" w:themeColor="accent5"/>
          <w:bottom w:val="single" w:sz="8" w:space="0" w:color="FF8451" w:themeColor="accent5"/>
          <w:right w:val="single" w:sz="8" w:space="0" w:color="FF8451" w:themeColor="accent5"/>
          <w:insideH w:val="nil"/>
          <w:insideV w:val="single" w:sz="8" w:space="0" w:color="FF8451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8451" w:themeColor="accent5"/>
          <w:left w:val="single" w:sz="8" w:space="0" w:color="FF8451" w:themeColor="accent5"/>
          <w:bottom w:val="single" w:sz="8" w:space="0" w:color="FF8451" w:themeColor="accent5"/>
          <w:right w:val="single" w:sz="8" w:space="0" w:color="FF8451" w:themeColor="accent5"/>
        </w:tcBorders>
      </w:tcPr>
    </w:tblStylePr>
    <w:tblStylePr w:type="band1Vert">
      <w:tblPr/>
      <w:tcPr>
        <w:tcBorders>
          <w:top w:val="single" w:sz="8" w:space="0" w:color="FF8451" w:themeColor="accent5"/>
          <w:left w:val="single" w:sz="8" w:space="0" w:color="FF8451" w:themeColor="accent5"/>
          <w:bottom w:val="single" w:sz="8" w:space="0" w:color="FF8451" w:themeColor="accent5"/>
          <w:right w:val="single" w:sz="8" w:space="0" w:color="FF8451" w:themeColor="accent5"/>
        </w:tcBorders>
        <w:shd w:val="clear" w:color="auto" w:fill="FFE0D4" w:themeFill="accent5" w:themeFillTint="3F"/>
      </w:tcPr>
    </w:tblStylePr>
    <w:tblStylePr w:type="band1Horz">
      <w:tblPr/>
      <w:tcPr>
        <w:tcBorders>
          <w:top w:val="single" w:sz="8" w:space="0" w:color="FF8451" w:themeColor="accent5"/>
          <w:left w:val="single" w:sz="8" w:space="0" w:color="FF8451" w:themeColor="accent5"/>
          <w:bottom w:val="single" w:sz="8" w:space="0" w:color="FF8451" w:themeColor="accent5"/>
          <w:right w:val="single" w:sz="8" w:space="0" w:color="FF8451" w:themeColor="accent5"/>
          <w:insideV w:val="single" w:sz="8" w:space="0" w:color="FF8451" w:themeColor="accent5"/>
        </w:tcBorders>
        <w:shd w:val="clear" w:color="auto" w:fill="FFE0D4" w:themeFill="accent5" w:themeFillTint="3F"/>
      </w:tcPr>
    </w:tblStylePr>
    <w:tblStylePr w:type="band2Horz">
      <w:tblPr/>
      <w:tcPr>
        <w:tcBorders>
          <w:top w:val="single" w:sz="8" w:space="0" w:color="FF8451" w:themeColor="accent5"/>
          <w:left w:val="single" w:sz="8" w:space="0" w:color="FF8451" w:themeColor="accent5"/>
          <w:bottom w:val="single" w:sz="8" w:space="0" w:color="FF8451" w:themeColor="accent5"/>
          <w:right w:val="single" w:sz="8" w:space="0" w:color="FF8451" w:themeColor="accent5"/>
          <w:insideV w:val="single" w:sz="8" w:space="0" w:color="FF8451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7D6D52" w:themeColor="accent6"/>
        <w:left w:val="single" w:sz="8" w:space="0" w:color="7D6D52" w:themeColor="accent6"/>
        <w:bottom w:val="single" w:sz="8" w:space="0" w:color="7D6D52" w:themeColor="accent6"/>
        <w:right w:val="single" w:sz="8" w:space="0" w:color="7D6D52" w:themeColor="accent6"/>
        <w:insideH w:val="single" w:sz="8" w:space="0" w:color="7D6D52" w:themeColor="accent6"/>
        <w:insideV w:val="single" w:sz="8" w:space="0" w:color="7D6D52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D6D52" w:themeColor="accent6"/>
          <w:left w:val="single" w:sz="8" w:space="0" w:color="7D6D52" w:themeColor="accent6"/>
          <w:bottom w:val="single" w:sz="18" w:space="0" w:color="7D6D52" w:themeColor="accent6"/>
          <w:right w:val="single" w:sz="8" w:space="0" w:color="7D6D52" w:themeColor="accent6"/>
          <w:insideH w:val="nil"/>
          <w:insideV w:val="single" w:sz="8" w:space="0" w:color="7D6D52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D6D52" w:themeColor="accent6"/>
          <w:left w:val="single" w:sz="8" w:space="0" w:color="7D6D52" w:themeColor="accent6"/>
          <w:bottom w:val="single" w:sz="8" w:space="0" w:color="7D6D52" w:themeColor="accent6"/>
          <w:right w:val="single" w:sz="8" w:space="0" w:color="7D6D52" w:themeColor="accent6"/>
          <w:insideH w:val="nil"/>
          <w:insideV w:val="single" w:sz="8" w:space="0" w:color="7D6D52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D6D52" w:themeColor="accent6"/>
          <w:left w:val="single" w:sz="8" w:space="0" w:color="7D6D52" w:themeColor="accent6"/>
          <w:bottom w:val="single" w:sz="8" w:space="0" w:color="7D6D52" w:themeColor="accent6"/>
          <w:right w:val="single" w:sz="8" w:space="0" w:color="7D6D52" w:themeColor="accent6"/>
        </w:tcBorders>
      </w:tcPr>
    </w:tblStylePr>
    <w:tblStylePr w:type="band1Vert">
      <w:tblPr/>
      <w:tcPr>
        <w:tcBorders>
          <w:top w:val="single" w:sz="8" w:space="0" w:color="7D6D52" w:themeColor="accent6"/>
          <w:left w:val="single" w:sz="8" w:space="0" w:color="7D6D52" w:themeColor="accent6"/>
          <w:bottom w:val="single" w:sz="8" w:space="0" w:color="7D6D52" w:themeColor="accent6"/>
          <w:right w:val="single" w:sz="8" w:space="0" w:color="7D6D52" w:themeColor="accent6"/>
        </w:tcBorders>
        <w:shd w:val="clear" w:color="auto" w:fill="E1DBD1" w:themeFill="accent6" w:themeFillTint="3F"/>
      </w:tcPr>
    </w:tblStylePr>
    <w:tblStylePr w:type="band1Horz">
      <w:tblPr/>
      <w:tcPr>
        <w:tcBorders>
          <w:top w:val="single" w:sz="8" w:space="0" w:color="7D6D52" w:themeColor="accent6"/>
          <w:left w:val="single" w:sz="8" w:space="0" w:color="7D6D52" w:themeColor="accent6"/>
          <w:bottom w:val="single" w:sz="8" w:space="0" w:color="7D6D52" w:themeColor="accent6"/>
          <w:right w:val="single" w:sz="8" w:space="0" w:color="7D6D52" w:themeColor="accent6"/>
          <w:insideV w:val="single" w:sz="8" w:space="0" w:color="7D6D52" w:themeColor="accent6"/>
        </w:tcBorders>
        <w:shd w:val="clear" w:color="auto" w:fill="E1DBD1" w:themeFill="accent6" w:themeFillTint="3F"/>
      </w:tcPr>
    </w:tblStylePr>
    <w:tblStylePr w:type="band2Horz">
      <w:tblPr/>
      <w:tcPr>
        <w:tcBorders>
          <w:top w:val="single" w:sz="8" w:space="0" w:color="7D6D52" w:themeColor="accent6"/>
          <w:left w:val="single" w:sz="8" w:space="0" w:color="7D6D52" w:themeColor="accent6"/>
          <w:bottom w:val="single" w:sz="8" w:space="0" w:color="7D6D52" w:themeColor="accent6"/>
          <w:right w:val="single" w:sz="8" w:space="0" w:color="7D6D52" w:themeColor="accent6"/>
          <w:insideV w:val="single" w:sz="8" w:space="0" w:color="7D6D52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25C0D5" w:themeColor="accent1"/>
        <w:left w:val="single" w:sz="8" w:space="0" w:color="25C0D5" w:themeColor="accent1"/>
        <w:bottom w:val="single" w:sz="8" w:space="0" w:color="25C0D5" w:themeColor="accent1"/>
        <w:right w:val="single" w:sz="8" w:space="0" w:color="25C0D5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5C0D5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5C0D5" w:themeColor="accent1"/>
          <w:left w:val="single" w:sz="8" w:space="0" w:color="25C0D5" w:themeColor="accent1"/>
          <w:bottom w:val="single" w:sz="8" w:space="0" w:color="25C0D5" w:themeColor="accent1"/>
          <w:right w:val="single" w:sz="8" w:space="0" w:color="25C0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25C0D5" w:themeColor="accent1"/>
          <w:left w:val="single" w:sz="8" w:space="0" w:color="25C0D5" w:themeColor="accent1"/>
          <w:bottom w:val="single" w:sz="8" w:space="0" w:color="25C0D5" w:themeColor="accent1"/>
          <w:right w:val="single" w:sz="8" w:space="0" w:color="25C0D5" w:themeColor="accent1"/>
        </w:tcBorders>
      </w:tcPr>
    </w:tblStylePr>
    <w:tblStylePr w:type="band1Horz">
      <w:tblPr/>
      <w:tcPr>
        <w:tcBorders>
          <w:top w:val="single" w:sz="8" w:space="0" w:color="25C0D5" w:themeColor="accent1"/>
          <w:left w:val="single" w:sz="8" w:space="0" w:color="25C0D5" w:themeColor="accent1"/>
          <w:bottom w:val="single" w:sz="8" w:space="0" w:color="25C0D5" w:themeColor="accent1"/>
          <w:right w:val="single" w:sz="8" w:space="0" w:color="25C0D5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C8DA35" w:themeColor="accent2"/>
        <w:left w:val="single" w:sz="8" w:space="0" w:color="C8DA35" w:themeColor="accent2"/>
        <w:bottom w:val="single" w:sz="8" w:space="0" w:color="C8DA35" w:themeColor="accent2"/>
        <w:right w:val="single" w:sz="8" w:space="0" w:color="C8DA35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8DA35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8DA35" w:themeColor="accent2"/>
          <w:left w:val="single" w:sz="8" w:space="0" w:color="C8DA35" w:themeColor="accent2"/>
          <w:bottom w:val="single" w:sz="8" w:space="0" w:color="C8DA35" w:themeColor="accent2"/>
          <w:right w:val="single" w:sz="8" w:space="0" w:color="C8DA3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8DA35" w:themeColor="accent2"/>
          <w:left w:val="single" w:sz="8" w:space="0" w:color="C8DA35" w:themeColor="accent2"/>
          <w:bottom w:val="single" w:sz="8" w:space="0" w:color="C8DA35" w:themeColor="accent2"/>
          <w:right w:val="single" w:sz="8" w:space="0" w:color="C8DA35" w:themeColor="accent2"/>
        </w:tcBorders>
      </w:tcPr>
    </w:tblStylePr>
    <w:tblStylePr w:type="band1Horz">
      <w:tblPr/>
      <w:tcPr>
        <w:tcBorders>
          <w:top w:val="single" w:sz="8" w:space="0" w:color="C8DA35" w:themeColor="accent2"/>
          <w:left w:val="single" w:sz="8" w:space="0" w:color="C8DA35" w:themeColor="accent2"/>
          <w:bottom w:val="single" w:sz="8" w:space="0" w:color="C8DA35" w:themeColor="accent2"/>
          <w:right w:val="single" w:sz="8" w:space="0" w:color="C8DA35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F16462" w:themeColor="accent3"/>
        <w:left w:val="single" w:sz="8" w:space="0" w:color="F16462" w:themeColor="accent3"/>
        <w:bottom w:val="single" w:sz="8" w:space="0" w:color="F16462" w:themeColor="accent3"/>
        <w:right w:val="single" w:sz="8" w:space="0" w:color="F16462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16462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16462" w:themeColor="accent3"/>
          <w:left w:val="single" w:sz="8" w:space="0" w:color="F16462" w:themeColor="accent3"/>
          <w:bottom w:val="single" w:sz="8" w:space="0" w:color="F16462" w:themeColor="accent3"/>
          <w:right w:val="single" w:sz="8" w:space="0" w:color="F16462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16462" w:themeColor="accent3"/>
          <w:left w:val="single" w:sz="8" w:space="0" w:color="F16462" w:themeColor="accent3"/>
          <w:bottom w:val="single" w:sz="8" w:space="0" w:color="F16462" w:themeColor="accent3"/>
          <w:right w:val="single" w:sz="8" w:space="0" w:color="F16462" w:themeColor="accent3"/>
        </w:tcBorders>
      </w:tcPr>
    </w:tblStylePr>
    <w:tblStylePr w:type="band1Horz">
      <w:tblPr/>
      <w:tcPr>
        <w:tcBorders>
          <w:top w:val="single" w:sz="8" w:space="0" w:color="F16462" w:themeColor="accent3"/>
          <w:left w:val="single" w:sz="8" w:space="0" w:color="F16462" w:themeColor="accent3"/>
          <w:bottom w:val="single" w:sz="8" w:space="0" w:color="F16462" w:themeColor="accent3"/>
          <w:right w:val="single" w:sz="8" w:space="0" w:color="F16462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684A93" w:themeColor="accent4"/>
        <w:left w:val="single" w:sz="8" w:space="0" w:color="684A93" w:themeColor="accent4"/>
        <w:bottom w:val="single" w:sz="8" w:space="0" w:color="684A93" w:themeColor="accent4"/>
        <w:right w:val="single" w:sz="8" w:space="0" w:color="684A93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84A9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84A93" w:themeColor="accent4"/>
          <w:left w:val="single" w:sz="8" w:space="0" w:color="684A93" w:themeColor="accent4"/>
          <w:bottom w:val="single" w:sz="8" w:space="0" w:color="684A93" w:themeColor="accent4"/>
          <w:right w:val="single" w:sz="8" w:space="0" w:color="684A9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84A93" w:themeColor="accent4"/>
          <w:left w:val="single" w:sz="8" w:space="0" w:color="684A93" w:themeColor="accent4"/>
          <w:bottom w:val="single" w:sz="8" w:space="0" w:color="684A93" w:themeColor="accent4"/>
          <w:right w:val="single" w:sz="8" w:space="0" w:color="684A93" w:themeColor="accent4"/>
        </w:tcBorders>
      </w:tcPr>
    </w:tblStylePr>
    <w:tblStylePr w:type="band1Horz">
      <w:tblPr/>
      <w:tcPr>
        <w:tcBorders>
          <w:top w:val="single" w:sz="8" w:space="0" w:color="684A93" w:themeColor="accent4"/>
          <w:left w:val="single" w:sz="8" w:space="0" w:color="684A93" w:themeColor="accent4"/>
          <w:bottom w:val="single" w:sz="8" w:space="0" w:color="684A93" w:themeColor="accent4"/>
          <w:right w:val="single" w:sz="8" w:space="0" w:color="684A93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FF8451" w:themeColor="accent5"/>
        <w:left w:val="single" w:sz="8" w:space="0" w:color="FF8451" w:themeColor="accent5"/>
        <w:bottom w:val="single" w:sz="8" w:space="0" w:color="FF8451" w:themeColor="accent5"/>
        <w:right w:val="single" w:sz="8" w:space="0" w:color="FF8451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F8451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8451" w:themeColor="accent5"/>
          <w:left w:val="single" w:sz="8" w:space="0" w:color="FF8451" w:themeColor="accent5"/>
          <w:bottom w:val="single" w:sz="8" w:space="0" w:color="FF8451" w:themeColor="accent5"/>
          <w:right w:val="single" w:sz="8" w:space="0" w:color="FF8451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F8451" w:themeColor="accent5"/>
          <w:left w:val="single" w:sz="8" w:space="0" w:color="FF8451" w:themeColor="accent5"/>
          <w:bottom w:val="single" w:sz="8" w:space="0" w:color="FF8451" w:themeColor="accent5"/>
          <w:right w:val="single" w:sz="8" w:space="0" w:color="FF8451" w:themeColor="accent5"/>
        </w:tcBorders>
      </w:tcPr>
    </w:tblStylePr>
    <w:tblStylePr w:type="band1Horz">
      <w:tblPr/>
      <w:tcPr>
        <w:tcBorders>
          <w:top w:val="single" w:sz="8" w:space="0" w:color="FF8451" w:themeColor="accent5"/>
          <w:left w:val="single" w:sz="8" w:space="0" w:color="FF8451" w:themeColor="accent5"/>
          <w:bottom w:val="single" w:sz="8" w:space="0" w:color="FF8451" w:themeColor="accent5"/>
          <w:right w:val="single" w:sz="8" w:space="0" w:color="FF8451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7D6D52" w:themeColor="accent6"/>
        <w:left w:val="single" w:sz="8" w:space="0" w:color="7D6D52" w:themeColor="accent6"/>
        <w:bottom w:val="single" w:sz="8" w:space="0" w:color="7D6D52" w:themeColor="accent6"/>
        <w:right w:val="single" w:sz="8" w:space="0" w:color="7D6D52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D6D52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D6D52" w:themeColor="accent6"/>
          <w:left w:val="single" w:sz="8" w:space="0" w:color="7D6D52" w:themeColor="accent6"/>
          <w:bottom w:val="single" w:sz="8" w:space="0" w:color="7D6D52" w:themeColor="accent6"/>
          <w:right w:val="single" w:sz="8" w:space="0" w:color="7D6D52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D6D52" w:themeColor="accent6"/>
          <w:left w:val="single" w:sz="8" w:space="0" w:color="7D6D52" w:themeColor="accent6"/>
          <w:bottom w:val="single" w:sz="8" w:space="0" w:color="7D6D52" w:themeColor="accent6"/>
          <w:right w:val="single" w:sz="8" w:space="0" w:color="7D6D52" w:themeColor="accent6"/>
        </w:tcBorders>
      </w:tcPr>
    </w:tblStylePr>
    <w:tblStylePr w:type="band1Horz">
      <w:tblPr/>
      <w:tcPr>
        <w:tcBorders>
          <w:top w:val="single" w:sz="8" w:space="0" w:color="7D6D52" w:themeColor="accent6"/>
          <w:left w:val="single" w:sz="8" w:space="0" w:color="7D6D52" w:themeColor="accent6"/>
          <w:bottom w:val="single" w:sz="8" w:space="0" w:color="7D6D52" w:themeColor="accent6"/>
          <w:right w:val="single" w:sz="8" w:space="0" w:color="7D6D52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391F5A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391F5A"/>
    <w:pPr>
      <w:spacing w:after="0" w:line="240" w:lineRule="auto"/>
    </w:pPr>
    <w:rPr>
      <w:color w:val="1B8F9F" w:themeColor="accent1" w:themeShade="BF"/>
    </w:rPr>
    <w:tblPr>
      <w:tblStyleRowBandSize w:val="1"/>
      <w:tblStyleColBandSize w:val="1"/>
      <w:tblBorders>
        <w:top w:val="single" w:sz="8" w:space="0" w:color="25C0D5" w:themeColor="accent1"/>
        <w:bottom w:val="single" w:sz="8" w:space="0" w:color="25C0D5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5C0D5" w:themeColor="accent1"/>
          <w:left w:val="nil"/>
          <w:bottom w:val="single" w:sz="8" w:space="0" w:color="25C0D5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5C0D5" w:themeColor="accent1"/>
          <w:left w:val="nil"/>
          <w:bottom w:val="single" w:sz="8" w:space="0" w:color="25C0D5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8EFF5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8EFF5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391F5A"/>
    <w:pPr>
      <w:spacing w:after="0" w:line="240" w:lineRule="auto"/>
    </w:pPr>
    <w:rPr>
      <w:color w:val="9BAB1F" w:themeColor="accent2" w:themeShade="BF"/>
    </w:rPr>
    <w:tblPr>
      <w:tblStyleRowBandSize w:val="1"/>
      <w:tblStyleColBandSize w:val="1"/>
      <w:tblBorders>
        <w:top w:val="single" w:sz="8" w:space="0" w:color="C8DA35" w:themeColor="accent2"/>
        <w:bottom w:val="single" w:sz="8" w:space="0" w:color="C8DA35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8DA35" w:themeColor="accent2"/>
          <w:left w:val="nil"/>
          <w:bottom w:val="single" w:sz="8" w:space="0" w:color="C8DA35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8DA35" w:themeColor="accent2"/>
          <w:left w:val="nil"/>
          <w:bottom w:val="single" w:sz="8" w:space="0" w:color="C8DA35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1F5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1F5CC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391F5A"/>
    <w:pPr>
      <w:spacing w:after="0" w:line="240" w:lineRule="auto"/>
    </w:pPr>
    <w:rPr>
      <w:color w:val="E81714" w:themeColor="accent3" w:themeShade="BF"/>
    </w:rPr>
    <w:tblPr>
      <w:tblStyleRowBandSize w:val="1"/>
      <w:tblStyleColBandSize w:val="1"/>
      <w:tblBorders>
        <w:top w:val="single" w:sz="8" w:space="0" w:color="F16462" w:themeColor="accent3"/>
        <w:bottom w:val="single" w:sz="8" w:space="0" w:color="F16462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16462" w:themeColor="accent3"/>
          <w:left w:val="nil"/>
          <w:bottom w:val="single" w:sz="8" w:space="0" w:color="F16462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16462" w:themeColor="accent3"/>
          <w:left w:val="nil"/>
          <w:bottom w:val="single" w:sz="8" w:space="0" w:color="F16462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D8D8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BD8D8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391F5A"/>
    <w:pPr>
      <w:spacing w:after="0" w:line="240" w:lineRule="auto"/>
    </w:pPr>
    <w:rPr>
      <w:color w:val="4D376D" w:themeColor="accent4" w:themeShade="BF"/>
    </w:rPr>
    <w:tblPr>
      <w:tblStyleRowBandSize w:val="1"/>
      <w:tblStyleColBandSize w:val="1"/>
      <w:tblBorders>
        <w:top w:val="single" w:sz="8" w:space="0" w:color="684A93" w:themeColor="accent4"/>
        <w:bottom w:val="single" w:sz="8" w:space="0" w:color="684A93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84A93" w:themeColor="accent4"/>
          <w:left w:val="nil"/>
          <w:bottom w:val="single" w:sz="8" w:space="0" w:color="684A93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84A93" w:themeColor="accent4"/>
          <w:left w:val="nil"/>
          <w:bottom w:val="single" w:sz="8" w:space="0" w:color="684A93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CFE7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CFE7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391F5A"/>
    <w:pPr>
      <w:spacing w:after="0" w:line="240" w:lineRule="auto"/>
    </w:pPr>
    <w:rPr>
      <w:color w:val="FB4900" w:themeColor="accent5" w:themeShade="BF"/>
    </w:rPr>
    <w:tblPr>
      <w:tblStyleRowBandSize w:val="1"/>
      <w:tblStyleColBandSize w:val="1"/>
      <w:tblBorders>
        <w:top w:val="single" w:sz="8" w:space="0" w:color="FF8451" w:themeColor="accent5"/>
        <w:bottom w:val="single" w:sz="8" w:space="0" w:color="FF8451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8451" w:themeColor="accent5"/>
          <w:left w:val="nil"/>
          <w:bottom w:val="single" w:sz="8" w:space="0" w:color="FF8451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8451" w:themeColor="accent5"/>
          <w:left w:val="nil"/>
          <w:bottom w:val="single" w:sz="8" w:space="0" w:color="FF8451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E0D4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E0D4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391F5A"/>
    <w:pPr>
      <w:spacing w:after="0" w:line="240" w:lineRule="auto"/>
    </w:pPr>
    <w:rPr>
      <w:color w:val="5D513D" w:themeColor="accent6" w:themeShade="BF"/>
    </w:rPr>
    <w:tblPr>
      <w:tblStyleRowBandSize w:val="1"/>
      <w:tblStyleColBandSize w:val="1"/>
      <w:tblBorders>
        <w:top w:val="single" w:sz="8" w:space="0" w:color="7D6D52" w:themeColor="accent6"/>
        <w:bottom w:val="single" w:sz="8" w:space="0" w:color="7D6D52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D6D52" w:themeColor="accent6"/>
          <w:left w:val="nil"/>
          <w:bottom w:val="single" w:sz="8" w:space="0" w:color="7D6D52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D6D52" w:themeColor="accent6"/>
          <w:left w:val="nil"/>
          <w:bottom w:val="single" w:sz="8" w:space="0" w:color="7D6D52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DBD1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1DBD1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391F5A"/>
  </w:style>
  <w:style w:type="paragraph" w:styleId="List">
    <w:name w:val="List"/>
    <w:basedOn w:val="Normal"/>
    <w:uiPriority w:val="99"/>
    <w:semiHidden/>
    <w:unhideWhenUsed/>
    <w:rsid w:val="00391F5A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391F5A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391F5A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391F5A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391F5A"/>
    <w:pPr>
      <w:ind w:left="1800" w:hanging="360"/>
      <w:contextualSpacing/>
    </w:pPr>
  </w:style>
  <w:style w:type="paragraph" w:styleId="ListBullet2">
    <w:name w:val="List Bullet 2"/>
    <w:basedOn w:val="Normal"/>
    <w:uiPriority w:val="99"/>
    <w:semiHidden/>
    <w:unhideWhenUsed/>
    <w:rsid w:val="00391F5A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391F5A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391F5A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391F5A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391F5A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391F5A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391F5A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391F5A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391F5A"/>
    <w:pPr>
      <w:spacing w:after="120"/>
      <w:ind w:left="1800"/>
      <w:contextualSpacing/>
    </w:pPr>
  </w:style>
  <w:style w:type="paragraph" w:styleId="ListNumber">
    <w:name w:val="List Number"/>
    <w:basedOn w:val="Normal"/>
    <w:uiPriority w:val="4"/>
    <w:qFormat/>
    <w:rsid w:val="00391F5A"/>
    <w:pPr>
      <w:numPr>
        <w:numId w:val="10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391F5A"/>
    <w:pPr>
      <w:numPr>
        <w:numId w:val="11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391F5A"/>
    <w:pPr>
      <w:numPr>
        <w:numId w:val="12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391F5A"/>
    <w:pPr>
      <w:numPr>
        <w:numId w:val="13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391F5A"/>
    <w:pPr>
      <w:numPr>
        <w:numId w:val="14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391F5A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391F5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391F5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7ADAE8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7ADAE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391F5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DE885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DE885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391F5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6A1A0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6A1A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391F5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28BC4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28BC4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391F5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FB496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FB496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391F5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7A891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7A891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</w:style>
  <w:style w:type="table" w:styleId="ListTable2">
    <w:name w:val="List Table 2"/>
    <w:basedOn w:val="TableNormal"/>
    <w:uiPriority w:val="47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7ADAE8" w:themeColor="accent1" w:themeTint="99"/>
        <w:bottom w:val="single" w:sz="4" w:space="0" w:color="7ADAE8" w:themeColor="accent1" w:themeTint="99"/>
        <w:insideH w:val="single" w:sz="4" w:space="0" w:color="7ADAE8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DDE885" w:themeColor="accent2" w:themeTint="99"/>
        <w:bottom w:val="single" w:sz="4" w:space="0" w:color="DDE885" w:themeColor="accent2" w:themeTint="99"/>
        <w:insideH w:val="single" w:sz="4" w:space="0" w:color="DDE885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6A1A0" w:themeColor="accent3" w:themeTint="99"/>
        <w:bottom w:val="single" w:sz="4" w:space="0" w:color="F6A1A0" w:themeColor="accent3" w:themeTint="99"/>
        <w:insideH w:val="single" w:sz="4" w:space="0" w:color="F6A1A0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A28BC4" w:themeColor="accent4" w:themeTint="99"/>
        <w:bottom w:val="single" w:sz="4" w:space="0" w:color="A28BC4" w:themeColor="accent4" w:themeTint="99"/>
        <w:insideH w:val="single" w:sz="4" w:space="0" w:color="A28BC4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FB496" w:themeColor="accent5" w:themeTint="99"/>
        <w:bottom w:val="single" w:sz="4" w:space="0" w:color="FFB496" w:themeColor="accent5" w:themeTint="99"/>
        <w:insideH w:val="single" w:sz="4" w:space="0" w:color="FFB496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B7A891" w:themeColor="accent6" w:themeTint="99"/>
        <w:bottom w:val="single" w:sz="4" w:space="0" w:color="B7A891" w:themeColor="accent6" w:themeTint="99"/>
        <w:insideH w:val="single" w:sz="4" w:space="0" w:color="B7A891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</w:style>
  <w:style w:type="table" w:styleId="ListTable3">
    <w:name w:val="List Table 3"/>
    <w:basedOn w:val="TableNormal"/>
    <w:uiPriority w:val="48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25C0D5" w:themeColor="accent1"/>
        <w:left w:val="single" w:sz="4" w:space="0" w:color="25C0D5" w:themeColor="accent1"/>
        <w:bottom w:val="single" w:sz="4" w:space="0" w:color="25C0D5" w:themeColor="accent1"/>
        <w:right w:val="single" w:sz="4" w:space="0" w:color="25C0D5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5C0D5" w:themeFill="accent1"/>
      </w:tcPr>
    </w:tblStylePr>
    <w:tblStylePr w:type="lastRow">
      <w:rPr>
        <w:b/>
        <w:bCs/>
      </w:rPr>
      <w:tblPr/>
      <w:tcPr>
        <w:tcBorders>
          <w:top w:val="double" w:sz="4" w:space="0" w:color="25C0D5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25C0D5" w:themeColor="accent1"/>
          <w:right w:val="single" w:sz="4" w:space="0" w:color="25C0D5" w:themeColor="accent1"/>
        </w:tcBorders>
      </w:tcPr>
    </w:tblStylePr>
    <w:tblStylePr w:type="band1Horz">
      <w:tblPr/>
      <w:tcPr>
        <w:tcBorders>
          <w:top w:val="single" w:sz="4" w:space="0" w:color="25C0D5" w:themeColor="accent1"/>
          <w:bottom w:val="single" w:sz="4" w:space="0" w:color="25C0D5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25C0D5" w:themeColor="accent1"/>
          <w:left w:val="nil"/>
        </w:tcBorders>
      </w:tcPr>
    </w:tblStylePr>
    <w:tblStylePr w:type="swCell">
      <w:tblPr/>
      <w:tcPr>
        <w:tcBorders>
          <w:top w:val="double" w:sz="4" w:space="0" w:color="25C0D5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C8DA35" w:themeColor="accent2"/>
        <w:left w:val="single" w:sz="4" w:space="0" w:color="C8DA35" w:themeColor="accent2"/>
        <w:bottom w:val="single" w:sz="4" w:space="0" w:color="C8DA35" w:themeColor="accent2"/>
        <w:right w:val="single" w:sz="4" w:space="0" w:color="C8DA35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8DA35" w:themeFill="accent2"/>
      </w:tcPr>
    </w:tblStylePr>
    <w:tblStylePr w:type="lastRow">
      <w:rPr>
        <w:b/>
        <w:bCs/>
      </w:rPr>
      <w:tblPr/>
      <w:tcPr>
        <w:tcBorders>
          <w:top w:val="double" w:sz="4" w:space="0" w:color="C8DA35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8DA35" w:themeColor="accent2"/>
          <w:right w:val="single" w:sz="4" w:space="0" w:color="C8DA35" w:themeColor="accent2"/>
        </w:tcBorders>
      </w:tcPr>
    </w:tblStylePr>
    <w:tblStylePr w:type="band1Horz">
      <w:tblPr/>
      <w:tcPr>
        <w:tcBorders>
          <w:top w:val="single" w:sz="4" w:space="0" w:color="C8DA35" w:themeColor="accent2"/>
          <w:bottom w:val="single" w:sz="4" w:space="0" w:color="C8DA35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8DA35" w:themeColor="accent2"/>
          <w:left w:val="nil"/>
        </w:tcBorders>
      </w:tcPr>
    </w:tblStylePr>
    <w:tblStylePr w:type="swCell">
      <w:tblPr/>
      <w:tcPr>
        <w:tcBorders>
          <w:top w:val="double" w:sz="4" w:space="0" w:color="C8DA35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16462" w:themeColor="accent3"/>
        <w:left w:val="single" w:sz="4" w:space="0" w:color="F16462" w:themeColor="accent3"/>
        <w:bottom w:val="single" w:sz="4" w:space="0" w:color="F16462" w:themeColor="accent3"/>
        <w:right w:val="single" w:sz="4" w:space="0" w:color="F16462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16462" w:themeFill="accent3"/>
      </w:tcPr>
    </w:tblStylePr>
    <w:tblStylePr w:type="lastRow">
      <w:rPr>
        <w:b/>
        <w:bCs/>
      </w:rPr>
      <w:tblPr/>
      <w:tcPr>
        <w:tcBorders>
          <w:top w:val="double" w:sz="4" w:space="0" w:color="F16462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16462" w:themeColor="accent3"/>
          <w:right w:val="single" w:sz="4" w:space="0" w:color="F16462" w:themeColor="accent3"/>
        </w:tcBorders>
      </w:tcPr>
    </w:tblStylePr>
    <w:tblStylePr w:type="band1Horz">
      <w:tblPr/>
      <w:tcPr>
        <w:tcBorders>
          <w:top w:val="single" w:sz="4" w:space="0" w:color="F16462" w:themeColor="accent3"/>
          <w:bottom w:val="single" w:sz="4" w:space="0" w:color="F16462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16462" w:themeColor="accent3"/>
          <w:left w:val="nil"/>
        </w:tcBorders>
      </w:tcPr>
    </w:tblStylePr>
    <w:tblStylePr w:type="swCell">
      <w:tblPr/>
      <w:tcPr>
        <w:tcBorders>
          <w:top w:val="double" w:sz="4" w:space="0" w:color="F16462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684A93" w:themeColor="accent4"/>
        <w:left w:val="single" w:sz="4" w:space="0" w:color="684A93" w:themeColor="accent4"/>
        <w:bottom w:val="single" w:sz="4" w:space="0" w:color="684A93" w:themeColor="accent4"/>
        <w:right w:val="single" w:sz="4" w:space="0" w:color="684A93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84A93" w:themeFill="accent4"/>
      </w:tcPr>
    </w:tblStylePr>
    <w:tblStylePr w:type="lastRow">
      <w:rPr>
        <w:b/>
        <w:bCs/>
      </w:rPr>
      <w:tblPr/>
      <w:tcPr>
        <w:tcBorders>
          <w:top w:val="double" w:sz="4" w:space="0" w:color="684A93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684A93" w:themeColor="accent4"/>
          <w:right w:val="single" w:sz="4" w:space="0" w:color="684A93" w:themeColor="accent4"/>
        </w:tcBorders>
      </w:tcPr>
    </w:tblStylePr>
    <w:tblStylePr w:type="band1Horz">
      <w:tblPr/>
      <w:tcPr>
        <w:tcBorders>
          <w:top w:val="single" w:sz="4" w:space="0" w:color="684A93" w:themeColor="accent4"/>
          <w:bottom w:val="single" w:sz="4" w:space="0" w:color="684A93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684A93" w:themeColor="accent4"/>
          <w:left w:val="nil"/>
        </w:tcBorders>
      </w:tcPr>
    </w:tblStylePr>
    <w:tblStylePr w:type="swCell">
      <w:tblPr/>
      <w:tcPr>
        <w:tcBorders>
          <w:top w:val="double" w:sz="4" w:space="0" w:color="684A93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F8451" w:themeColor="accent5"/>
        <w:left w:val="single" w:sz="4" w:space="0" w:color="FF8451" w:themeColor="accent5"/>
        <w:bottom w:val="single" w:sz="4" w:space="0" w:color="FF8451" w:themeColor="accent5"/>
        <w:right w:val="single" w:sz="4" w:space="0" w:color="FF8451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8451" w:themeFill="accent5"/>
      </w:tcPr>
    </w:tblStylePr>
    <w:tblStylePr w:type="lastRow">
      <w:rPr>
        <w:b/>
        <w:bCs/>
      </w:rPr>
      <w:tblPr/>
      <w:tcPr>
        <w:tcBorders>
          <w:top w:val="double" w:sz="4" w:space="0" w:color="FF8451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8451" w:themeColor="accent5"/>
          <w:right w:val="single" w:sz="4" w:space="0" w:color="FF8451" w:themeColor="accent5"/>
        </w:tcBorders>
      </w:tcPr>
    </w:tblStylePr>
    <w:tblStylePr w:type="band1Horz">
      <w:tblPr/>
      <w:tcPr>
        <w:tcBorders>
          <w:top w:val="single" w:sz="4" w:space="0" w:color="FF8451" w:themeColor="accent5"/>
          <w:bottom w:val="single" w:sz="4" w:space="0" w:color="FF8451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8451" w:themeColor="accent5"/>
          <w:left w:val="nil"/>
        </w:tcBorders>
      </w:tcPr>
    </w:tblStylePr>
    <w:tblStylePr w:type="swCell">
      <w:tblPr/>
      <w:tcPr>
        <w:tcBorders>
          <w:top w:val="double" w:sz="4" w:space="0" w:color="FF8451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7D6D52" w:themeColor="accent6"/>
        <w:left w:val="single" w:sz="4" w:space="0" w:color="7D6D52" w:themeColor="accent6"/>
        <w:bottom w:val="single" w:sz="4" w:space="0" w:color="7D6D52" w:themeColor="accent6"/>
        <w:right w:val="single" w:sz="4" w:space="0" w:color="7D6D52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D6D52" w:themeFill="accent6"/>
      </w:tcPr>
    </w:tblStylePr>
    <w:tblStylePr w:type="lastRow">
      <w:rPr>
        <w:b/>
        <w:bCs/>
      </w:rPr>
      <w:tblPr/>
      <w:tcPr>
        <w:tcBorders>
          <w:top w:val="double" w:sz="4" w:space="0" w:color="7D6D52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D6D52" w:themeColor="accent6"/>
          <w:right w:val="single" w:sz="4" w:space="0" w:color="7D6D52" w:themeColor="accent6"/>
        </w:tcBorders>
      </w:tcPr>
    </w:tblStylePr>
    <w:tblStylePr w:type="band1Horz">
      <w:tblPr/>
      <w:tcPr>
        <w:tcBorders>
          <w:top w:val="single" w:sz="4" w:space="0" w:color="7D6D52" w:themeColor="accent6"/>
          <w:bottom w:val="single" w:sz="4" w:space="0" w:color="7D6D52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D6D52" w:themeColor="accent6"/>
          <w:left w:val="nil"/>
        </w:tcBorders>
      </w:tcPr>
    </w:tblStylePr>
    <w:tblStylePr w:type="swCell">
      <w:tblPr/>
      <w:tcPr>
        <w:tcBorders>
          <w:top w:val="double" w:sz="4" w:space="0" w:color="7D6D52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7ADAE8" w:themeColor="accent1" w:themeTint="99"/>
        <w:left w:val="single" w:sz="4" w:space="0" w:color="7ADAE8" w:themeColor="accent1" w:themeTint="99"/>
        <w:bottom w:val="single" w:sz="4" w:space="0" w:color="7ADAE8" w:themeColor="accent1" w:themeTint="99"/>
        <w:right w:val="single" w:sz="4" w:space="0" w:color="7ADAE8" w:themeColor="accent1" w:themeTint="99"/>
        <w:insideH w:val="single" w:sz="4" w:space="0" w:color="7ADAE8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5C0D5" w:themeColor="accent1"/>
          <w:left w:val="single" w:sz="4" w:space="0" w:color="25C0D5" w:themeColor="accent1"/>
          <w:bottom w:val="single" w:sz="4" w:space="0" w:color="25C0D5" w:themeColor="accent1"/>
          <w:right w:val="single" w:sz="4" w:space="0" w:color="25C0D5" w:themeColor="accent1"/>
          <w:insideH w:val="nil"/>
        </w:tcBorders>
        <w:shd w:val="clear" w:color="auto" w:fill="25C0D5" w:themeFill="accent1"/>
      </w:tcPr>
    </w:tblStylePr>
    <w:tblStylePr w:type="lastRow">
      <w:rPr>
        <w:b/>
        <w:bCs/>
      </w:rPr>
      <w:tblPr/>
      <w:tcPr>
        <w:tcBorders>
          <w:top w:val="double" w:sz="4" w:space="0" w:color="7ADAE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DDE885" w:themeColor="accent2" w:themeTint="99"/>
        <w:left w:val="single" w:sz="4" w:space="0" w:color="DDE885" w:themeColor="accent2" w:themeTint="99"/>
        <w:bottom w:val="single" w:sz="4" w:space="0" w:color="DDE885" w:themeColor="accent2" w:themeTint="99"/>
        <w:right w:val="single" w:sz="4" w:space="0" w:color="DDE885" w:themeColor="accent2" w:themeTint="99"/>
        <w:insideH w:val="single" w:sz="4" w:space="0" w:color="DDE885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8DA35" w:themeColor="accent2"/>
          <w:left w:val="single" w:sz="4" w:space="0" w:color="C8DA35" w:themeColor="accent2"/>
          <w:bottom w:val="single" w:sz="4" w:space="0" w:color="C8DA35" w:themeColor="accent2"/>
          <w:right w:val="single" w:sz="4" w:space="0" w:color="C8DA35" w:themeColor="accent2"/>
          <w:insideH w:val="nil"/>
        </w:tcBorders>
        <w:shd w:val="clear" w:color="auto" w:fill="C8DA35" w:themeFill="accent2"/>
      </w:tcPr>
    </w:tblStylePr>
    <w:tblStylePr w:type="lastRow">
      <w:rPr>
        <w:b/>
        <w:bCs/>
      </w:rPr>
      <w:tblPr/>
      <w:tcPr>
        <w:tcBorders>
          <w:top w:val="double" w:sz="4" w:space="0" w:color="DDE885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6A1A0" w:themeColor="accent3" w:themeTint="99"/>
        <w:left w:val="single" w:sz="4" w:space="0" w:color="F6A1A0" w:themeColor="accent3" w:themeTint="99"/>
        <w:bottom w:val="single" w:sz="4" w:space="0" w:color="F6A1A0" w:themeColor="accent3" w:themeTint="99"/>
        <w:right w:val="single" w:sz="4" w:space="0" w:color="F6A1A0" w:themeColor="accent3" w:themeTint="99"/>
        <w:insideH w:val="single" w:sz="4" w:space="0" w:color="F6A1A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16462" w:themeColor="accent3"/>
          <w:left w:val="single" w:sz="4" w:space="0" w:color="F16462" w:themeColor="accent3"/>
          <w:bottom w:val="single" w:sz="4" w:space="0" w:color="F16462" w:themeColor="accent3"/>
          <w:right w:val="single" w:sz="4" w:space="0" w:color="F16462" w:themeColor="accent3"/>
          <w:insideH w:val="nil"/>
        </w:tcBorders>
        <w:shd w:val="clear" w:color="auto" w:fill="F16462" w:themeFill="accent3"/>
      </w:tcPr>
    </w:tblStylePr>
    <w:tblStylePr w:type="lastRow">
      <w:rPr>
        <w:b/>
        <w:bCs/>
      </w:rPr>
      <w:tblPr/>
      <w:tcPr>
        <w:tcBorders>
          <w:top w:val="double" w:sz="4" w:space="0" w:color="F6A1A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A28BC4" w:themeColor="accent4" w:themeTint="99"/>
        <w:left w:val="single" w:sz="4" w:space="0" w:color="A28BC4" w:themeColor="accent4" w:themeTint="99"/>
        <w:bottom w:val="single" w:sz="4" w:space="0" w:color="A28BC4" w:themeColor="accent4" w:themeTint="99"/>
        <w:right w:val="single" w:sz="4" w:space="0" w:color="A28BC4" w:themeColor="accent4" w:themeTint="99"/>
        <w:insideH w:val="single" w:sz="4" w:space="0" w:color="A28BC4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84A93" w:themeColor="accent4"/>
          <w:left w:val="single" w:sz="4" w:space="0" w:color="684A93" w:themeColor="accent4"/>
          <w:bottom w:val="single" w:sz="4" w:space="0" w:color="684A93" w:themeColor="accent4"/>
          <w:right w:val="single" w:sz="4" w:space="0" w:color="684A93" w:themeColor="accent4"/>
          <w:insideH w:val="nil"/>
        </w:tcBorders>
        <w:shd w:val="clear" w:color="auto" w:fill="684A93" w:themeFill="accent4"/>
      </w:tcPr>
    </w:tblStylePr>
    <w:tblStylePr w:type="lastRow">
      <w:rPr>
        <w:b/>
        <w:bCs/>
      </w:rPr>
      <w:tblPr/>
      <w:tcPr>
        <w:tcBorders>
          <w:top w:val="double" w:sz="4" w:space="0" w:color="A28BC4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FFB496" w:themeColor="accent5" w:themeTint="99"/>
        <w:left w:val="single" w:sz="4" w:space="0" w:color="FFB496" w:themeColor="accent5" w:themeTint="99"/>
        <w:bottom w:val="single" w:sz="4" w:space="0" w:color="FFB496" w:themeColor="accent5" w:themeTint="99"/>
        <w:right w:val="single" w:sz="4" w:space="0" w:color="FFB496" w:themeColor="accent5" w:themeTint="99"/>
        <w:insideH w:val="single" w:sz="4" w:space="0" w:color="FFB496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8451" w:themeColor="accent5"/>
          <w:left w:val="single" w:sz="4" w:space="0" w:color="FF8451" w:themeColor="accent5"/>
          <w:bottom w:val="single" w:sz="4" w:space="0" w:color="FF8451" w:themeColor="accent5"/>
          <w:right w:val="single" w:sz="4" w:space="0" w:color="FF8451" w:themeColor="accent5"/>
          <w:insideH w:val="nil"/>
        </w:tcBorders>
        <w:shd w:val="clear" w:color="auto" w:fill="FF8451" w:themeFill="accent5"/>
      </w:tcPr>
    </w:tblStylePr>
    <w:tblStylePr w:type="lastRow">
      <w:rPr>
        <w:b/>
        <w:bCs/>
      </w:rPr>
      <w:tblPr/>
      <w:tcPr>
        <w:tcBorders>
          <w:top w:val="double" w:sz="4" w:space="0" w:color="FFB496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B7A891" w:themeColor="accent6" w:themeTint="99"/>
        <w:left w:val="single" w:sz="4" w:space="0" w:color="B7A891" w:themeColor="accent6" w:themeTint="99"/>
        <w:bottom w:val="single" w:sz="4" w:space="0" w:color="B7A891" w:themeColor="accent6" w:themeTint="99"/>
        <w:right w:val="single" w:sz="4" w:space="0" w:color="B7A891" w:themeColor="accent6" w:themeTint="99"/>
        <w:insideH w:val="single" w:sz="4" w:space="0" w:color="B7A891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D6D52" w:themeColor="accent6"/>
          <w:left w:val="single" w:sz="4" w:space="0" w:color="7D6D52" w:themeColor="accent6"/>
          <w:bottom w:val="single" w:sz="4" w:space="0" w:color="7D6D52" w:themeColor="accent6"/>
          <w:right w:val="single" w:sz="4" w:space="0" w:color="7D6D52" w:themeColor="accent6"/>
          <w:insideH w:val="nil"/>
        </w:tcBorders>
        <w:shd w:val="clear" w:color="auto" w:fill="7D6D52" w:themeFill="accent6"/>
      </w:tcPr>
    </w:tblStylePr>
    <w:tblStylePr w:type="lastRow">
      <w:rPr>
        <w:b/>
        <w:bCs/>
      </w:rPr>
      <w:tblPr/>
      <w:tcPr>
        <w:tcBorders>
          <w:top w:val="double" w:sz="4" w:space="0" w:color="B7A891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</w:style>
  <w:style w:type="table" w:styleId="ListTable5Dark">
    <w:name w:val="List Table 5 Dark"/>
    <w:basedOn w:val="TableNormal"/>
    <w:uiPriority w:val="50"/>
    <w:rsid w:val="00391F5A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391F5A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25C0D5" w:themeColor="accent1"/>
        <w:left w:val="single" w:sz="24" w:space="0" w:color="25C0D5" w:themeColor="accent1"/>
        <w:bottom w:val="single" w:sz="24" w:space="0" w:color="25C0D5" w:themeColor="accent1"/>
        <w:right w:val="single" w:sz="24" w:space="0" w:color="25C0D5" w:themeColor="accent1"/>
      </w:tblBorders>
    </w:tblPr>
    <w:tcPr>
      <w:shd w:val="clear" w:color="auto" w:fill="25C0D5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391F5A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C8DA35" w:themeColor="accent2"/>
        <w:left w:val="single" w:sz="24" w:space="0" w:color="C8DA35" w:themeColor="accent2"/>
        <w:bottom w:val="single" w:sz="24" w:space="0" w:color="C8DA35" w:themeColor="accent2"/>
        <w:right w:val="single" w:sz="24" w:space="0" w:color="C8DA35" w:themeColor="accent2"/>
      </w:tblBorders>
    </w:tblPr>
    <w:tcPr>
      <w:shd w:val="clear" w:color="auto" w:fill="C8DA35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391F5A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16462" w:themeColor="accent3"/>
        <w:left w:val="single" w:sz="24" w:space="0" w:color="F16462" w:themeColor="accent3"/>
        <w:bottom w:val="single" w:sz="24" w:space="0" w:color="F16462" w:themeColor="accent3"/>
        <w:right w:val="single" w:sz="24" w:space="0" w:color="F16462" w:themeColor="accent3"/>
      </w:tblBorders>
    </w:tblPr>
    <w:tcPr>
      <w:shd w:val="clear" w:color="auto" w:fill="F16462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391F5A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684A93" w:themeColor="accent4"/>
        <w:left w:val="single" w:sz="24" w:space="0" w:color="684A93" w:themeColor="accent4"/>
        <w:bottom w:val="single" w:sz="24" w:space="0" w:color="684A93" w:themeColor="accent4"/>
        <w:right w:val="single" w:sz="24" w:space="0" w:color="684A93" w:themeColor="accent4"/>
      </w:tblBorders>
    </w:tblPr>
    <w:tcPr>
      <w:shd w:val="clear" w:color="auto" w:fill="684A93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391F5A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8451" w:themeColor="accent5"/>
        <w:left w:val="single" w:sz="24" w:space="0" w:color="FF8451" w:themeColor="accent5"/>
        <w:bottom w:val="single" w:sz="24" w:space="0" w:color="FF8451" w:themeColor="accent5"/>
        <w:right w:val="single" w:sz="24" w:space="0" w:color="FF8451" w:themeColor="accent5"/>
      </w:tblBorders>
    </w:tblPr>
    <w:tcPr>
      <w:shd w:val="clear" w:color="auto" w:fill="FF8451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391F5A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D6D52" w:themeColor="accent6"/>
        <w:left w:val="single" w:sz="24" w:space="0" w:color="7D6D52" w:themeColor="accent6"/>
        <w:bottom w:val="single" w:sz="24" w:space="0" w:color="7D6D52" w:themeColor="accent6"/>
        <w:right w:val="single" w:sz="24" w:space="0" w:color="7D6D52" w:themeColor="accent6"/>
      </w:tblBorders>
    </w:tblPr>
    <w:tcPr>
      <w:shd w:val="clear" w:color="auto" w:fill="7D6D52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391F5A"/>
    <w:pPr>
      <w:spacing w:after="0" w:line="240" w:lineRule="auto"/>
    </w:pPr>
    <w:rPr>
      <w:color w:val="1B8F9F" w:themeColor="accent1" w:themeShade="BF"/>
    </w:rPr>
    <w:tblPr>
      <w:tblStyleRowBandSize w:val="1"/>
      <w:tblStyleColBandSize w:val="1"/>
      <w:tblBorders>
        <w:top w:val="single" w:sz="4" w:space="0" w:color="25C0D5" w:themeColor="accent1"/>
        <w:bottom w:val="single" w:sz="4" w:space="0" w:color="25C0D5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25C0D5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25C0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391F5A"/>
    <w:pPr>
      <w:spacing w:after="0" w:line="240" w:lineRule="auto"/>
    </w:pPr>
    <w:rPr>
      <w:color w:val="9BAB1F" w:themeColor="accent2" w:themeShade="BF"/>
    </w:rPr>
    <w:tblPr>
      <w:tblStyleRowBandSize w:val="1"/>
      <w:tblStyleColBandSize w:val="1"/>
      <w:tblBorders>
        <w:top w:val="single" w:sz="4" w:space="0" w:color="C8DA35" w:themeColor="accent2"/>
        <w:bottom w:val="single" w:sz="4" w:space="0" w:color="C8DA35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C8DA35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C8DA3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391F5A"/>
    <w:pPr>
      <w:spacing w:after="0" w:line="240" w:lineRule="auto"/>
    </w:pPr>
    <w:rPr>
      <w:color w:val="E81714" w:themeColor="accent3" w:themeShade="BF"/>
    </w:rPr>
    <w:tblPr>
      <w:tblStyleRowBandSize w:val="1"/>
      <w:tblStyleColBandSize w:val="1"/>
      <w:tblBorders>
        <w:top w:val="single" w:sz="4" w:space="0" w:color="F16462" w:themeColor="accent3"/>
        <w:bottom w:val="single" w:sz="4" w:space="0" w:color="F16462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F16462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F16462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391F5A"/>
    <w:pPr>
      <w:spacing w:after="0" w:line="240" w:lineRule="auto"/>
    </w:pPr>
    <w:rPr>
      <w:color w:val="4D376D" w:themeColor="accent4" w:themeShade="BF"/>
    </w:rPr>
    <w:tblPr>
      <w:tblStyleRowBandSize w:val="1"/>
      <w:tblStyleColBandSize w:val="1"/>
      <w:tblBorders>
        <w:top w:val="single" w:sz="4" w:space="0" w:color="684A93" w:themeColor="accent4"/>
        <w:bottom w:val="single" w:sz="4" w:space="0" w:color="684A93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684A93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684A9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391F5A"/>
    <w:pPr>
      <w:spacing w:after="0" w:line="240" w:lineRule="auto"/>
    </w:pPr>
    <w:rPr>
      <w:color w:val="FB4900" w:themeColor="accent5" w:themeShade="BF"/>
    </w:rPr>
    <w:tblPr>
      <w:tblStyleRowBandSize w:val="1"/>
      <w:tblStyleColBandSize w:val="1"/>
      <w:tblBorders>
        <w:top w:val="single" w:sz="4" w:space="0" w:color="FF8451" w:themeColor="accent5"/>
        <w:bottom w:val="single" w:sz="4" w:space="0" w:color="FF8451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FF8451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FF8451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391F5A"/>
    <w:pPr>
      <w:spacing w:after="0" w:line="240" w:lineRule="auto"/>
    </w:pPr>
    <w:rPr>
      <w:color w:val="5D513D" w:themeColor="accent6" w:themeShade="BF"/>
    </w:rPr>
    <w:tblPr>
      <w:tblStyleRowBandSize w:val="1"/>
      <w:tblStyleColBandSize w:val="1"/>
      <w:tblBorders>
        <w:top w:val="single" w:sz="4" w:space="0" w:color="7D6D52" w:themeColor="accent6"/>
        <w:bottom w:val="single" w:sz="4" w:space="0" w:color="7D6D52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7D6D52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7D6D52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391F5A"/>
    <w:pPr>
      <w:spacing w:after="0" w:line="240" w:lineRule="auto"/>
    </w:pPr>
    <w:rPr>
      <w:color w:val="1B8F9F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25C0D5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25C0D5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25C0D5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25C0D5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2F2F7" w:themeFill="accent1" w:themeFillTint="33"/>
      </w:tcPr>
    </w:tblStylePr>
    <w:tblStylePr w:type="band1Horz">
      <w:tblPr/>
      <w:tcPr>
        <w:shd w:val="clear" w:color="auto" w:fill="D2F2F7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391F5A"/>
    <w:pPr>
      <w:spacing w:after="0" w:line="240" w:lineRule="auto"/>
    </w:pPr>
    <w:rPr>
      <w:color w:val="9BAB1F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8DA35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8DA35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8DA35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8DA35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4F7D6" w:themeFill="accent2" w:themeFillTint="33"/>
      </w:tcPr>
    </w:tblStylePr>
    <w:tblStylePr w:type="band1Horz">
      <w:tblPr/>
      <w:tcPr>
        <w:shd w:val="clear" w:color="auto" w:fill="F4F7D6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391F5A"/>
    <w:pPr>
      <w:spacing w:after="0" w:line="240" w:lineRule="auto"/>
    </w:pPr>
    <w:rPr>
      <w:color w:val="E81714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16462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16462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16462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16462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CDFDF" w:themeFill="accent3" w:themeFillTint="33"/>
      </w:tcPr>
    </w:tblStylePr>
    <w:tblStylePr w:type="band1Horz">
      <w:tblPr/>
      <w:tcPr>
        <w:shd w:val="clear" w:color="auto" w:fill="FCDFDF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391F5A"/>
    <w:pPr>
      <w:spacing w:after="0" w:line="240" w:lineRule="auto"/>
    </w:pPr>
    <w:rPr>
      <w:color w:val="4D376D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684A93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684A93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684A93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684A93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0D8EB" w:themeFill="accent4" w:themeFillTint="33"/>
      </w:tcPr>
    </w:tblStylePr>
    <w:tblStylePr w:type="band1Horz">
      <w:tblPr/>
      <w:tcPr>
        <w:shd w:val="clear" w:color="auto" w:fill="E0D8E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391F5A"/>
    <w:pPr>
      <w:spacing w:after="0" w:line="240" w:lineRule="auto"/>
    </w:pPr>
    <w:rPr>
      <w:color w:val="FB4900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F8451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F8451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F8451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F8451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FE6DC" w:themeFill="accent5" w:themeFillTint="33"/>
      </w:tcPr>
    </w:tblStylePr>
    <w:tblStylePr w:type="band1Horz">
      <w:tblPr/>
      <w:tcPr>
        <w:shd w:val="clear" w:color="auto" w:fill="FFE6DC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391F5A"/>
    <w:pPr>
      <w:spacing w:after="0" w:line="240" w:lineRule="auto"/>
    </w:pPr>
    <w:rPr>
      <w:color w:val="5D513D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D6D52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D6D52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D6D52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D6D52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7E2DA" w:themeFill="accent6" w:themeFillTint="33"/>
      </w:tcPr>
    </w:tblStylePr>
    <w:tblStylePr w:type="band1Horz">
      <w:tblPr/>
      <w:tcPr>
        <w:shd w:val="clear" w:color="auto" w:fill="E7E2DA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391F5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391F5A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58D1E2" w:themeColor="accent1" w:themeTint="BF"/>
        <w:left w:val="single" w:sz="8" w:space="0" w:color="58D1E2" w:themeColor="accent1" w:themeTint="BF"/>
        <w:bottom w:val="single" w:sz="8" w:space="0" w:color="58D1E2" w:themeColor="accent1" w:themeTint="BF"/>
        <w:right w:val="single" w:sz="8" w:space="0" w:color="58D1E2" w:themeColor="accent1" w:themeTint="BF"/>
        <w:insideH w:val="single" w:sz="8" w:space="0" w:color="58D1E2" w:themeColor="accent1" w:themeTint="BF"/>
        <w:insideV w:val="single" w:sz="8" w:space="0" w:color="58D1E2" w:themeColor="accent1" w:themeTint="BF"/>
      </w:tblBorders>
    </w:tblPr>
    <w:tcPr>
      <w:shd w:val="clear" w:color="auto" w:fill="C8EFF5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58D1E2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0E0EB" w:themeFill="accent1" w:themeFillTint="7F"/>
      </w:tcPr>
    </w:tblStylePr>
    <w:tblStylePr w:type="band1Horz">
      <w:tblPr/>
      <w:tcPr>
        <w:shd w:val="clear" w:color="auto" w:fill="90E0EB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D5E367" w:themeColor="accent2" w:themeTint="BF"/>
        <w:left w:val="single" w:sz="8" w:space="0" w:color="D5E367" w:themeColor="accent2" w:themeTint="BF"/>
        <w:bottom w:val="single" w:sz="8" w:space="0" w:color="D5E367" w:themeColor="accent2" w:themeTint="BF"/>
        <w:right w:val="single" w:sz="8" w:space="0" w:color="D5E367" w:themeColor="accent2" w:themeTint="BF"/>
        <w:insideH w:val="single" w:sz="8" w:space="0" w:color="D5E367" w:themeColor="accent2" w:themeTint="BF"/>
        <w:insideV w:val="single" w:sz="8" w:space="0" w:color="D5E367" w:themeColor="accent2" w:themeTint="BF"/>
      </w:tblBorders>
    </w:tblPr>
    <w:tcPr>
      <w:shd w:val="clear" w:color="auto" w:fill="F1F5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5E367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EC9A" w:themeFill="accent2" w:themeFillTint="7F"/>
      </w:tcPr>
    </w:tblStylePr>
    <w:tblStylePr w:type="band1Horz">
      <w:tblPr/>
      <w:tcPr>
        <w:shd w:val="clear" w:color="auto" w:fill="E3EC9A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F48A89" w:themeColor="accent3" w:themeTint="BF"/>
        <w:left w:val="single" w:sz="8" w:space="0" w:color="F48A89" w:themeColor="accent3" w:themeTint="BF"/>
        <w:bottom w:val="single" w:sz="8" w:space="0" w:color="F48A89" w:themeColor="accent3" w:themeTint="BF"/>
        <w:right w:val="single" w:sz="8" w:space="0" w:color="F48A89" w:themeColor="accent3" w:themeTint="BF"/>
        <w:insideH w:val="single" w:sz="8" w:space="0" w:color="F48A89" w:themeColor="accent3" w:themeTint="BF"/>
        <w:insideV w:val="single" w:sz="8" w:space="0" w:color="F48A89" w:themeColor="accent3" w:themeTint="BF"/>
      </w:tblBorders>
    </w:tblPr>
    <w:tcPr>
      <w:shd w:val="clear" w:color="auto" w:fill="FBD8D8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48A89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B1B0" w:themeFill="accent3" w:themeFillTint="7F"/>
      </w:tcPr>
    </w:tblStylePr>
    <w:tblStylePr w:type="band1Horz">
      <w:tblPr/>
      <w:tcPr>
        <w:shd w:val="clear" w:color="auto" w:fill="F8B1B0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8C6EB6" w:themeColor="accent4" w:themeTint="BF"/>
        <w:left w:val="single" w:sz="8" w:space="0" w:color="8C6EB6" w:themeColor="accent4" w:themeTint="BF"/>
        <w:bottom w:val="single" w:sz="8" w:space="0" w:color="8C6EB6" w:themeColor="accent4" w:themeTint="BF"/>
        <w:right w:val="single" w:sz="8" w:space="0" w:color="8C6EB6" w:themeColor="accent4" w:themeTint="BF"/>
        <w:insideH w:val="single" w:sz="8" w:space="0" w:color="8C6EB6" w:themeColor="accent4" w:themeTint="BF"/>
        <w:insideV w:val="single" w:sz="8" w:space="0" w:color="8C6EB6" w:themeColor="accent4" w:themeTint="BF"/>
      </w:tblBorders>
    </w:tblPr>
    <w:tcPr>
      <w:shd w:val="clear" w:color="auto" w:fill="D8CFE7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C6EB6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9FCE" w:themeFill="accent4" w:themeFillTint="7F"/>
      </w:tcPr>
    </w:tblStylePr>
    <w:tblStylePr w:type="band1Horz">
      <w:tblPr/>
      <w:tcPr>
        <w:shd w:val="clear" w:color="auto" w:fill="B29FCE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FFA27C" w:themeColor="accent5" w:themeTint="BF"/>
        <w:left w:val="single" w:sz="8" w:space="0" w:color="FFA27C" w:themeColor="accent5" w:themeTint="BF"/>
        <w:bottom w:val="single" w:sz="8" w:space="0" w:color="FFA27C" w:themeColor="accent5" w:themeTint="BF"/>
        <w:right w:val="single" w:sz="8" w:space="0" w:color="FFA27C" w:themeColor="accent5" w:themeTint="BF"/>
        <w:insideH w:val="single" w:sz="8" w:space="0" w:color="FFA27C" w:themeColor="accent5" w:themeTint="BF"/>
        <w:insideV w:val="single" w:sz="8" w:space="0" w:color="FFA27C" w:themeColor="accent5" w:themeTint="BF"/>
      </w:tblBorders>
    </w:tblPr>
    <w:tcPr>
      <w:shd w:val="clear" w:color="auto" w:fill="FFE0D4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A27C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C1A8" w:themeFill="accent5" w:themeFillTint="7F"/>
      </w:tcPr>
    </w:tblStylePr>
    <w:tblStylePr w:type="band1Horz">
      <w:tblPr/>
      <w:tcPr>
        <w:shd w:val="clear" w:color="auto" w:fill="FFC1A8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A59375" w:themeColor="accent6" w:themeTint="BF"/>
        <w:left w:val="single" w:sz="8" w:space="0" w:color="A59375" w:themeColor="accent6" w:themeTint="BF"/>
        <w:bottom w:val="single" w:sz="8" w:space="0" w:color="A59375" w:themeColor="accent6" w:themeTint="BF"/>
        <w:right w:val="single" w:sz="8" w:space="0" w:color="A59375" w:themeColor="accent6" w:themeTint="BF"/>
        <w:insideH w:val="single" w:sz="8" w:space="0" w:color="A59375" w:themeColor="accent6" w:themeTint="BF"/>
        <w:insideV w:val="single" w:sz="8" w:space="0" w:color="A59375" w:themeColor="accent6" w:themeTint="BF"/>
      </w:tblBorders>
    </w:tblPr>
    <w:tcPr>
      <w:shd w:val="clear" w:color="auto" w:fill="E1DBD1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59375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3B7A3" w:themeFill="accent6" w:themeFillTint="7F"/>
      </w:tcPr>
    </w:tblStylePr>
    <w:tblStylePr w:type="band1Horz">
      <w:tblPr/>
      <w:tcPr>
        <w:shd w:val="clear" w:color="auto" w:fill="C3B7A3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391F5A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391F5A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5C0D5" w:themeColor="accent1"/>
        <w:left w:val="single" w:sz="8" w:space="0" w:color="25C0D5" w:themeColor="accent1"/>
        <w:bottom w:val="single" w:sz="8" w:space="0" w:color="25C0D5" w:themeColor="accent1"/>
        <w:right w:val="single" w:sz="8" w:space="0" w:color="25C0D5" w:themeColor="accent1"/>
        <w:insideH w:val="single" w:sz="8" w:space="0" w:color="25C0D5" w:themeColor="accent1"/>
        <w:insideV w:val="single" w:sz="8" w:space="0" w:color="25C0D5" w:themeColor="accent1"/>
      </w:tblBorders>
    </w:tblPr>
    <w:tcPr>
      <w:shd w:val="clear" w:color="auto" w:fill="C8EFF5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9F9FB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F2F7" w:themeFill="accent1" w:themeFillTint="33"/>
      </w:tcPr>
    </w:tblStylePr>
    <w:tblStylePr w:type="band1Vert">
      <w:tblPr/>
      <w:tcPr>
        <w:shd w:val="clear" w:color="auto" w:fill="90E0EB" w:themeFill="accent1" w:themeFillTint="7F"/>
      </w:tcPr>
    </w:tblStylePr>
    <w:tblStylePr w:type="band1Horz">
      <w:tblPr/>
      <w:tcPr>
        <w:tcBorders>
          <w:insideH w:val="single" w:sz="6" w:space="0" w:color="25C0D5" w:themeColor="accent1"/>
          <w:insideV w:val="single" w:sz="6" w:space="0" w:color="25C0D5" w:themeColor="accent1"/>
        </w:tcBorders>
        <w:shd w:val="clear" w:color="auto" w:fill="90E0EB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391F5A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8DA35" w:themeColor="accent2"/>
        <w:left w:val="single" w:sz="8" w:space="0" w:color="C8DA35" w:themeColor="accent2"/>
        <w:bottom w:val="single" w:sz="8" w:space="0" w:color="C8DA35" w:themeColor="accent2"/>
        <w:right w:val="single" w:sz="8" w:space="0" w:color="C8DA35" w:themeColor="accent2"/>
        <w:insideH w:val="single" w:sz="8" w:space="0" w:color="C8DA35" w:themeColor="accent2"/>
        <w:insideV w:val="single" w:sz="8" w:space="0" w:color="C8DA35" w:themeColor="accent2"/>
      </w:tblBorders>
    </w:tblPr>
    <w:tcPr>
      <w:shd w:val="clear" w:color="auto" w:fill="F1F5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9FB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F7D6" w:themeFill="accent2" w:themeFillTint="33"/>
      </w:tcPr>
    </w:tblStylePr>
    <w:tblStylePr w:type="band1Vert">
      <w:tblPr/>
      <w:tcPr>
        <w:shd w:val="clear" w:color="auto" w:fill="E3EC9A" w:themeFill="accent2" w:themeFillTint="7F"/>
      </w:tcPr>
    </w:tblStylePr>
    <w:tblStylePr w:type="band1Horz">
      <w:tblPr/>
      <w:tcPr>
        <w:tcBorders>
          <w:insideH w:val="single" w:sz="6" w:space="0" w:color="C8DA35" w:themeColor="accent2"/>
          <w:insideV w:val="single" w:sz="6" w:space="0" w:color="C8DA35" w:themeColor="accent2"/>
        </w:tcBorders>
        <w:shd w:val="clear" w:color="auto" w:fill="E3EC9A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391F5A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16462" w:themeColor="accent3"/>
        <w:left w:val="single" w:sz="8" w:space="0" w:color="F16462" w:themeColor="accent3"/>
        <w:bottom w:val="single" w:sz="8" w:space="0" w:color="F16462" w:themeColor="accent3"/>
        <w:right w:val="single" w:sz="8" w:space="0" w:color="F16462" w:themeColor="accent3"/>
        <w:insideH w:val="single" w:sz="8" w:space="0" w:color="F16462" w:themeColor="accent3"/>
        <w:insideV w:val="single" w:sz="8" w:space="0" w:color="F16462" w:themeColor="accent3"/>
      </w:tblBorders>
    </w:tblPr>
    <w:tcPr>
      <w:shd w:val="clear" w:color="auto" w:fill="FBD8D8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DEFEF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CDFDF" w:themeFill="accent3" w:themeFillTint="33"/>
      </w:tcPr>
    </w:tblStylePr>
    <w:tblStylePr w:type="band1Vert">
      <w:tblPr/>
      <w:tcPr>
        <w:shd w:val="clear" w:color="auto" w:fill="F8B1B0" w:themeFill="accent3" w:themeFillTint="7F"/>
      </w:tcPr>
    </w:tblStylePr>
    <w:tblStylePr w:type="band1Horz">
      <w:tblPr/>
      <w:tcPr>
        <w:tcBorders>
          <w:insideH w:val="single" w:sz="6" w:space="0" w:color="F16462" w:themeColor="accent3"/>
          <w:insideV w:val="single" w:sz="6" w:space="0" w:color="F16462" w:themeColor="accent3"/>
        </w:tcBorders>
        <w:shd w:val="clear" w:color="auto" w:fill="F8B1B0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391F5A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84A93" w:themeColor="accent4"/>
        <w:left w:val="single" w:sz="8" w:space="0" w:color="684A93" w:themeColor="accent4"/>
        <w:bottom w:val="single" w:sz="8" w:space="0" w:color="684A93" w:themeColor="accent4"/>
        <w:right w:val="single" w:sz="8" w:space="0" w:color="684A93" w:themeColor="accent4"/>
        <w:insideH w:val="single" w:sz="8" w:space="0" w:color="684A93" w:themeColor="accent4"/>
        <w:insideV w:val="single" w:sz="8" w:space="0" w:color="684A93" w:themeColor="accent4"/>
      </w:tblBorders>
    </w:tblPr>
    <w:tcPr>
      <w:shd w:val="clear" w:color="auto" w:fill="D8CFE7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FECF5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D8EB" w:themeFill="accent4" w:themeFillTint="33"/>
      </w:tcPr>
    </w:tblStylePr>
    <w:tblStylePr w:type="band1Vert">
      <w:tblPr/>
      <w:tcPr>
        <w:shd w:val="clear" w:color="auto" w:fill="B29FCE" w:themeFill="accent4" w:themeFillTint="7F"/>
      </w:tcPr>
    </w:tblStylePr>
    <w:tblStylePr w:type="band1Horz">
      <w:tblPr/>
      <w:tcPr>
        <w:tcBorders>
          <w:insideH w:val="single" w:sz="6" w:space="0" w:color="684A93" w:themeColor="accent4"/>
          <w:insideV w:val="single" w:sz="6" w:space="0" w:color="684A93" w:themeColor="accent4"/>
        </w:tcBorders>
        <w:shd w:val="clear" w:color="auto" w:fill="B29FCE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391F5A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8451" w:themeColor="accent5"/>
        <w:left w:val="single" w:sz="8" w:space="0" w:color="FF8451" w:themeColor="accent5"/>
        <w:bottom w:val="single" w:sz="8" w:space="0" w:color="FF8451" w:themeColor="accent5"/>
        <w:right w:val="single" w:sz="8" w:space="0" w:color="FF8451" w:themeColor="accent5"/>
        <w:insideH w:val="single" w:sz="8" w:space="0" w:color="FF8451" w:themeColor="accent5"/>
        <w:insideV w:val="single" w:sz="8" w:space="0" w:color="FF8451" w:themeColor="accent5"/>
      </w:tblBorders>
    </w:tblPr>
    <w:tcPr>
      <w:shd w:val="clear" w:color="auto" w:fill="FFE0D4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FF2ED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6DC" w:themeFill="accent5" w:themeFillTint="33"/>
      </w:tcPr>
    </w:tblStylePr>
    <w:tblStylePr w:type="band1Vert">
      <w:tblPr/>
      <w:tcPr>
        <w:shd w:val="clear" w:color="auto" w:fill="FFC1A8" w:themeFill="accent5" w:themeFillTint="7F"/>
      </w:tcPr>
    </w:tblStylePr>
    <w:tblStylePr w:type="band1Horz">
      <w:tblPr/>
      <w:tcPr>
        <w:tcBorders>
          <w:insideH w:val="single" w:sz="6" w:space="0" w:color="FF8451" w:themeColor="accent5"/>
          <w:insideV w:val="single" w:sz="6" w:space="0" w:color="FF8451" w:themeColor="accent5"/>
        </w:tcBorders>
        <w:shd w:val="clear" w:color="auto" w:fill="FFC1A8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391F5A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D6D52" w:themeColor="accent6"/>
        <w:left w:val="single" w:sz="8" w:space="0" w:color="7D6D52" w:themeColor="accent6"/>
        <w:bottom w:val="single" w:sz="8" w:space="0" w:color="7D6D52" w:themeColor="accent6"/>
        <w:right w:val="single" w:sz="8" w:space="0" w:color="7D6D52" w:themeColor="accent6"/>
        <w:insideH w:val="single" w:sz="8" w:space="0" w:color="7D6D52" w:themeColor="accent6"/>
        <w:insideV w:val="single" w:sz="8" w:space="0" w:color="7D6D52" w:themeColor="accent6"/>
      </w:tblBorders>
    </w:tblPr>
    <w:tcPr>
      <w:shd w:val="clear" w:color="auto" w:fill="E1DBD1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3F0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E2DA" w:themeFill="accent6" w:themeFillTint="33"/>
      </w:tcPr>
    </w:tblStylePr>
    <w:tblStylePr w:type="band1Vert">
      <w:tblPr/>
      <w:tcPr>
        <w:shd w:val="clear" w:color="auto" w:fill="C3B7A3" w:themeFill="accent6" w:themeFillTint="7F"/>
      </w:tcPr>
    </w:tblStylePr>
    <w:tblStylePr w:type="band1Horz">
      <w:tblPr/>
      <w:tcPr>
        <w:tcBorders>
          <w:insideH w:val="single" w:sz="6" w:space="0" w:color="7D6D52" w:themeColor="accent6"/>
          <w:insideV w:val="single" w:sz="6" w:space="0" w:color="7D6D52" w:themeColor="accent6"/>
        </w:tcBorders>
        <w:shd w:val="clear" w:color="auto" w:fill="C3B7A3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8EFF5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5C0D5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5C0D5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25C0D5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25C0D5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90E0EB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90E0EB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1F5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8DA35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8DA35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8DA35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8DA35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3EC9A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3EC9A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BD8D8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16462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16462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16462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16462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8B1B0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8B1B0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8CFE7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84A93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84A93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84A93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84A93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29FCE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29FCE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FE0D4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8451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8451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F8451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F8451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FC1A8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FC1A8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1DBD1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D6D52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D6D52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D6D52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D6D52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3B7A3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3B7A3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51C3A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25C0D5" w:themeColor="accent1"/>
        <w:bottom w:val="single" w:sz="8" w:space="0" w:color="25C0D5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25C0D5" w:themeColor="accent1"/>
        </w:tcBorders>
      </w:tcPr>
    </w:tblStylePr>
    <w:tblStylePr w:type="lastRow">
      <w:rPr>
        <w:b/>
        <w:bCs/>
        <w:color w:val="151C3A" w:themeColor="text2"/>
      </w:rPr>
      <w:tblPr/>
      <w:tcPr>
        <w:tcBorders>
          <w:top w:val="single" w:sz="8" w:space="0" w:color="25C0D5" w:themeColor="accent1"/>
          <w:bottom w:val="single" w:sz="8" w:space="0" w:color="25C0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25C0D5" w:themeColor="accent1"/>
          <w:bottom w:val="single" w:sz="8" w:space="0" w:color="25C0D5" w:themeColor="accent1"/>
        </w:tcBorders>
      </w:tcPr>
    </w:tblStylePr>
    <w:tblStylePr w:type="band1Vert">
      <w:tblPr/>
      <w:tcPr>
        <w:shd w:val="clear" w:color="auto" w:fill="C8EFF5" w:themeFill="accent1" w:themeFillTint="3F"/>
      </w:tcPr>
    </w:tblStylePr>
    <w:tblStylePr w:type="band1Horz">
      <w:tblPr/>
      <w:tcPr>
        <w:shd w:val="clear" w:color="auto" w:fill="C8EFF5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8DA35" w:themeColor="accent2"/>
        <w:bottom w:val="single" w:sz="8" w:space="0" w:color="C8DA35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8DA35" w:themeColor="accent2"/>
        </w:tcBorders>
      </w:tcPr>
    </w:tblStylePr>
    <w:tblStylePr w:type="lastRow">
      <w:rPr>
        <w:b/>
        <w:bCs/>
        <w:color w:val="151C3A" w:themeColor="text2"/>
      </w:rPr>
      <w:tblPr/>
      <w:tcPr>
        <w:tcBorders>
          <w:top w:val="single" w:sz="8" w:space="0" w:color="C8DA35" w:themeColor="accent2"/>
          <w:bottom w:val="single" w:sz="8" w:space="0" w:color="C8DA3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8DA35" w:themeColor="accent2"/>
          <w:bottom w:val="single" w:sz="8" w:space="0" w:color="C8DA35" w:themeColor="accent2"/>
        </w:tcBorders>
      </w:tcPr>
    </w:tblStylePr>
    <w:tblStylePr w:type="band1Vert">
      <w:tblPr/>
      <w:tcPr>
        <w:shd w:val="clear" w:color="auto" w:fill="F1F5CC" w:themeFill="accent2" w:themeFillTint="3F"/>
      </w:tcPr>
    </w:tblStylePr>
    <w:tblStylePr w:type="band1Horz">
      <w:tblPr/>
      <w:tcPr>
        <w:shd w:val="clear" w:color="auto" w:fill="F1F5CC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16462" w:themeColor="accent3"/>
        <w:bottom w:val="single" w:sz="8" w:space="0" w:color="F16462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16462" w:themeColor="accent3"/>
        </w:tcBorders>
      </w:tcPr>
    </w:tblStylePr>
    <w:tblStylePr w:type="lastRow">
      <w:rPr>
        <w:b/>
        <w:bCs/>
        <w:color w:val="151C3A" w:themeColor="text2"/>
      </w:rPr>
      <w:tblPr/>
      <w:tcPr>
        <w:tcBorders>
          <w:top w:val="single" w:sz="8" w:space="0" w:color="F16462" w:themeColor="accent3"/>
          <w:bottom w:val="single" w:sz="8" w:space="0" w:color="F16462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16462" w:themeColor="accent3"/>
          <w:bottom w:val="single" w:sz="8" w:space="0" w:color="F16462" w:themeColor="accent3"/>
        </w:tcBorders>
      </w:tcPr>
    </w:tblStylePr>
    <w:tblStylePr w:type="band1Vert">
      <w:tblPr/>
      <w:tcPr>
        <w:shd w:val="clear" w:color="auto" w:fill="FBD8D8" w:themeFill="accent3" w:themeFillTint="3F"/>
      </w:tcPr>
    </w:tblStylePr>
    <w:tblStylePr w:type="band1Horz">
      <w:tblPr/>
      <w:tcPr>
        <w:shd w:val="clear" w:color="auto" w:fill="FBD8D8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684A93" w:themeColor="accent4"/>
        <w:bottom w:val="single" w:sz="8" w:space="0" w:color="684A93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84A93" w:themeColor="accent4"/>
        </w:tcBorders>
      </w:tcPr>
    </w:tblStylePr>
    <w:tblStylePr w:type="lastRow">
      <w:rPr>
        <w:b/>
        <w:bCs/>
        <w:color w:val="151C3A" w:themeColor="text2"/>
      </w:rPr>
      <w:tblPr/>
      <w:tcPr>
        <w:tcBorders>
          <w:top w:val="single" w:sz="8" w:space="0" w:color="684A93" w:themeColor="accent4"/>
          <w:bottom w:val="single" w:sz="8" w:space="0" w:color="684A9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84A93" w:themeColor="accent4"/>
          <w:bottom w:val="single" w:sz="8" w:space="0" w:color="684A93" w:themeColor="accent4"/>
        </w:tcBorders>
      </w:tcPr>
    </w:tblStylePr>
    <w:tblStylePr w:type="band1Vert">
      <w:tblPr/>
      <w:tcPr>
        <w:shd w:val="clear" w:color="auto" w:fill="D8CFE7" w:themeFill="accent4" w:themeFillTint="3F"/>
      </w:tcPr>
    </w:tblStylePr>
    <w:tblStylePr w:type="band1Horz">
      <w:tblPr/>
      <w:tcPr>
        <w:shd w:val="clear" w:color="auto" w:fill="D8CFE7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F8451" w:themeColor="accent5"/>
        <w:bottom w:val="single" w:sz="8" w:space="0" w:color="FF8451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F8451" w:themeColor="accent5"/>
        </w:tcBorders>
      </w:tcPr>
    </w:tblStylePr>
    <w:tblStylePr w:type="lastRow">
      <w:rPr>
        <w:b/>
        <w:bCs/>
        <w:color w:val="151C3A" w:themeColor="text2"/>
      </w:rPr>
      <w:tblPr/>
      <w:tcPr>
        <w:tcBorders>
          <w:top w:val="single" w:sz="8" w:space="0" w:color="FF8451" w:themeColor="accent5"/>
          <w:bottom w:val="single" w:sz="8" w:space="0" w:color="FF8451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F8451" w:themeColor="accent5"/>
          <w:bottom w:val="single" w:sz="8" w:space="0" w:color="FF8451" w:themeColor="accent5"/>
        </w:tcBorders>
      </w:tcPr>
    </w:tblStylePr>
    <w:tblStylePr w:type="band1Vert">
      <w:tblPr/>
      <w:tcPr>
        <w:shd w:val="clear" w:color="auto" w:fill="FFE0D4" w:themeFill="accent5" w:themeFillTint="3F"/>
      </w:tcPr>
    </w:tblStylePr>
    <w:tblStylePr w:type="band1Horz">
      <w:tblPr/>
      <w:tcPr>
        <w:shd w:val="clear" w:color="auto" w:fill="FFE0D4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391F5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D6D52" w:themeColor="accent6"/>
        <w:bottom w:val="single" w:sz="8" w:space="0" w:color="7D6D52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D6D52" w:themeColor="accent6"/>
        </w:tcBorders>
      </w:tcPr>
    </w:tblStylePr>
    <w:tblStylePr w:type="lastRow">
      <w:rPr>
        <w:b/>
        <w:bCs/>
        <w:color w:val="151C3A" w:themeColor="text2"/>
      </w:rPr>
      <w:tblPr/>
      <w:tcPr>
        <w:tcBorders>
          <w:top w:val="single" w:sz="8" w:space="0" w:color="7D6D52" w:themeColor="accent6"/>
          <w:bottom w:val="single" w:sz="8" w:space="0" w:color="7D6D52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D6D52" w:themeColor="accent6"/>
          <w:bottom w:val="single" w:sz="8" w:space="0" w:color="7D6D52" w:themeColor="accent6"/>
        </w:tcBorders>
      </w:tcPr>
    </w:tblStylePr>
    <w:tblStylePr w:type="band1Vert">
      <w:tblPr/>
      <w:tcPr>
        <w:shd w:val="clear" w:color="auto" w:fill="E1DBD1" w:themeFill="accent6" w:themeFillTint="3F"/>
      </w:tcPr>
    </w:tblStylePr>
    <w:tblStylePr w:type="band1Horz">
      <w:tblPr/>
      <w:tcPr>
        <w:shd w:val="clear" w:color="auto" w:fill="E1DBD1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391F5A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391F5A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5C0D5" w:themeColor="accent1"/>
        <w:left w:val="single" w:sz="8" w:space="0" w:color="25C0D5" w:themeColor="accent1"/>
        <w:bottom w:val="single" w:sz="8" w:space="0" w:color="25C0D5" w:themeColor="accent1"/>
        <w:right w:val="single" w:sz="8" w:space="0" w:color="25C0D5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25C0D5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25C0D5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25C0D5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8EFF5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8EFF5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391F5A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8DA35" w:themeColor="accent2"/>
        <w:left w:val="single" w:sz="8" w:space="0" w:color="C8DA35" w:themeColor="accent2"/>
        <w:bottom w:val="single" w:sz="8" w:space="0" w:color="C8DA35" w:themeColor="accent2"/>
        <w:right w:val="single" w:sz="8" w:space="0" w:color="C8DA35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8DA3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8DA35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8DA35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1F5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1F5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391F5A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16462" w:themeColor="accent3"/>
        <w:left w:val="single" w:sz="8" w:space="0" w:color="F16462" w:themeColor="accent3"/>
        <w:bottom w:val="single" w:sz="8" w:space="0" w:color="F16462" w:themeColor="accent3"/>
        <w:right w:val="single" w:sz="8" w:space="0" w:color="F16462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16462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16462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16462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D8D8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BD8D8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391F5A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84A93" w:themeColor="accent4"/>
        <w:left w:val="single" w:sz="8" w:space="0" w:color="684A93" w:themeColor="accent4"/>
        <w:bottom w:val="single" w:sz="8" w:space="0" w:color="684A93" w:themeColor="accent4"/>
        <w:right w:val="single" w:sz="8" w:space="0" w:color="684A93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84A93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84A93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84A93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CFE7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CFE7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391F5A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8451" w:themeColor="accent5"/>
        <w:left w:val="single" w:sz="8" w:space="0" w:color="FF8451" w:themeColor="accent5"/>
        <w:bottom w:val="single" w:sz="8" w:space="0" w:color="FF8451" w:themeColor="accent5"/>
        <w:right w:val="single" w:sz="8" w:space="0" w:color="FF8451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F8451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F8451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F8451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E0D4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E0D4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391F5A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D6D52" w:themeColor="accent6"/>
        <w:left w:val="single" w:sz="8" w:space="0" w:color="7D6D52" w:themeColor="accent6"/>
        <w:bottom w:val="single" w:sz="8" w:space="0" w:color="7D6D52" w:themeColor="accent6"/>
        <w:right w:val="single" w:sz="8" w:space="0" w:color="7D6D52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D6D52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D6D52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D6D52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DBD1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1DBD1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58D1E2" w:themeColor="accent1" w:themeTint="BF"/>
        <w:left w:val="single" w:sz="8" w:space="0" w:color="58D1E2" w:themeColor="accent1" w:themeTint="BF"/>
        <w:bottom w:val="single" w:sz="8" w:space="0" w:color="58D1E2" w:themeColor="accent1" w:themeTint="BF"/>
        <w:right w:val="single" w:sz="8" w:space="0" w:color="58D1E2" w:themeColor="accent1" w:themeTint="BF"/>
        <w:insideH w:val="single" w:sz="8" w:space="0" w:color="58D1E2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58D1E2" w:themeColor="accent1" w:themeTint="BF"/>
          <w:left w:val="single" w:sz="8" w:space="0" w:color="58D1E2" w:themeColor="accent1" w:themeTint="BF"/>
          <w:bottom w:val="single" w:sz="8" w:space="0" w:color="58D1E2" w:themeColor="accent1" w:themeTint="BF"/>
          <w:right w:val="single" w:sz="8" w:space="0" w:color="58D1E2" w:themeColor="accent1" w:themeTint="BF"/>
          <w:insideH w:val="nil"/>
          <w:insideV w:val="nil"/>
        </w:tcBorders>
        <w:shd w:val="clear" w:color="auto" w:fill="25C0D5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8D1E2" w:themeColor="accent1" w:themeTint="BF"/>
          <w:left w:val="single" w:sz="8" w:space="0" w:color="58D1E2" w:themeColor="accent1" w:themeTint="BF"/>
          <w:bottom w:val="single" w:sz="8" w:space="0" w:color="58D1E2" w:themeColor="accent1" w:themeTint="BF"/>
          <w:right w:val="single" w:sz="8" w:space="0" w:color="58D1E2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8EFF5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8EFF5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D5E367" w:themeColor="accent2" w:themeTint="BF"/>
        <w:left w:val="single" w:sz="8" w:space="0" w:color="D5E367" w:themeColor="accent2" w:themeTint="BF"/>
        <w:bottom w:val="single" w:sz="8" w:space="0" w:color="D5E367" w:themeColor="accent2" w:themeTint="BF"/>
        <w:right w:val="single" w:sz="8" w:space="0" w:color="D5E367" w:themeColor="accent2" w:themeTint="BF"/>
        <w:insideH w:val="single" w:sz="8" w:space="0" w:color="D5E367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5E367" w:themeColor="accent2" w:themeTint="BF"/>
          <w:left w:val="single" w:sz="8" w:space="0" w:color="D5E367" w:themeColor="accent2" w:themeTint="BF"/>
          <w:bottom w:val="single" w:sz="8" w:space="0" w:color="D5E367" w:themeColor="accent2" w:themeTint="BF"/>
          <w:right w:val="single" w:sz="8" w:space="0" w:color="D5E367" w:themeColor="accent2" w:themeTint="BF"/>
          <w:insideH w:val="nil"/>
          <w:insideV w:val="nil"/>
        </w:tcBorders>
        <w:shd w:val="clear" w:color="auto" w:fill="C8DA35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5E367" w:themeColor="accent2" w:themeTint="BF"/>
          <w:left w:val="single" w:sz="8" w:space="0" w:color="D5E367" w:themeColor="accent2" w:themeTint="BF"/>
          <w:bottom w:val="single" w:sz="8" w:space="0" w:color="D5E367" w:themeColor="accent2" w:themeTint="BF"/>
          <w:right w:val="single" w:sz="8" w:space="0" w:color="D5E367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5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1F5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F48A89" w:themeColor="accent3" w:themeTint="BF"/>
        <w:left w:val="single" w:sz="8" w:space="0" w:color="F48A89" w:themeColor="accent3" w:themeTint="BF"/>
        <w:bottom w:val="single" w:sz="8" w:space="0" w:color="F48A89" w:themeColor="accent3" w:themeTint="BF"/>
        <w:right w:val="single" w:sz="8" w:space="0" w:color="F48A89" w:themeColor="accent3" w:themeTint="BF"/>
        <w:insideH w:val="single" w:sz="8" w:space="0" w:color="F48A89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48A89" w:themeColor="accent3" w:themeTint="BF"/>
          <w:left w:val="single" w:sz="8" w:space="0" w:color="F48A89" w:themeColor="accent3" w:themeTint="BF"/>
          <w:bottom w:val="single" w:sz="8" w:space="0" w:color="F48A89" w:themeColor="accent3" w:themeTint="BF"/>
          <w:right w:val="single" w:sz="8" w:space="0" w:color="F48A89" w:themeColor="accent3" w:themeTint="BF"/>
          <w:insideH w:val="nil"/>
          <w:insideV w:val="nil"/>
        </w:tcBorders>
        <w:shd w:val="clear" w:color="auto" w:fill="F16462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48A89" w:themeColor="accent3" w:themeTint="BF"/>
          <w:left w:val="single" w:sz="8" w:space="0" w:color="F48A89" w:themeColor="accent3" w:themeTint="BF"/>
          <w:bottom w:val="single" w:sz="8" w:space="0" w:color="F48A89" w:themeColor="accent3" w:themeTint="BF"/>
          <w:right w:val="single" w:sz="8" w:space="0" w:color="F48A89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D8D8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BD8D8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8C6EB6" w:themeColor="accent4" w:themeTint="BF"/>
        <w:left w:val="single" w:sz="8" w:space="0" w:color="8C6EB6" w:themeColor="accent4" w:themeTint="BF"/>
        <w:bottom w:val="single" w:sz="8" w:space="0" w:color="8C6EB6" w:themeColor="accent4" w:themeTint="BF"/>
        <w:right w:val="single" w:sz="8" w:space="0" w:color="8C6EB6" w:themeColor="accent4" w:themeTint="BF"/>
        <w:insideH w:val="single" w:sz="8" w:space="0" w:color="8C6EB6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C6EB6" w:themeColor="accent4" w:themeTint="BF"/>
          <w:left w:val="single" w:sz="8" w:space="0" w:color="8C6EB6" w:themeColor="accent4" w:themeTint="BF"/>
          <w:bottom w:val="single" w:sz="8" w:space="0" w:color="8C6EB6" w:themeColor="accent4" w:themeTint="BF"/>
          <w:right w:val="single" w:sz="8" w:space="0" w:color="8C6EB6" w:themeColor="accent4" w:themeTint="BF"/>
          <w:insideH w:val="nil"/>
          <w:insideV w:val="nil"/>
        </w:tcBorders>
        <w:shd w:val="clear" w:color="auto" w:fill="684A9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C6EB6" w:themeColor="accent4" w:themeTint="BF"/>
          <w:left w:val="single" w:sz="8" w:space="0" w:color="8C6EB6" w:themeColor="accent4" w:themeTint="BF"/>
          <w:bottom w:val="single" w:sz="8" w:space="0" w:color="8C6EB6" w:themeColor="accent4" w:themeTint="BF"/>
          <w:right w:val="single" w:sz="8" w:space="0" w:color="8C6EB6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CFE7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CFE7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FFA27C" w:themeColor="accent5" w:themeTint="BF"/>
        <w:left w:val="single" w:sz="8" w:space="0" w:color="FFA27C" w:themeColor="accent5" w:themeTint="BF"/>
        <w:bottom w:val="single" w:sz="8" w:space="0" w:color="FFA27C" w:themeColor="accent5" w:themeTint="BF"/>
        <w:right w:val="single" w:sz="8" w:space="0" w:color="FFA27C" w:themeColor="accent5" w:themeTint="BF"/>
        <w:insideH w:val="single" w:sz="8" w:space="0" w:color="FFA27C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FA27C" w:themeColor="accent5" w:themeTint="BF"/>
          <w:left w:val="single" w:sz="8" w:space="0" w:color="FFA27C" w:themeColor="accent5" w:themeTint="BF"/>
          <w:bottom w:val="single" w:sz="8" w:space="0" w:color="FFA27C" w:themeColor="accent5" w:themeTint="BF"/>
          <w:right w:val="single" w:sz="8" w:space="0" w:color="FFA27C" w:themeColor="accent5" w:themeTint="BF"/>
          <w:insideH w:val="nil"/>
          <w:insideV w:val="nil"/>
        </w:tcBorders>
        <w:shd w:val="clear" w:color="auto" w:fill="FF8451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A27C" w:themeColor="accent5" w:themeTint="BF"/>
          <w:left w:val="single" w:sz="8" w:space="0" w:color="FFA27C" w:themeColor="accent5" w:themeTint="BF"/>
          <w:bottom w:val="single" w:sz="8" w:space="0" w:color="FFA27C" w:themeColor="accent5" w:themeTint="BF"/>
          <w:right w:val="single" w:sz="8" w:space="0" w:color="FFA27C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D4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E0D4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8" w:space="0" w:color="A59375" w:themeColor="accent6" w:themeTint="BF"/>
        <w:left w:val="single" w:sz="8" w:space="0" w:color="A59375" w:themeColor="accent6" w:themeTint="BF"/>
        <w:bottom w:val="single" w:sz="8" w:space="0" w:color="A59375" w:themeColor="accent6" w:themeTint="BF"/>
        <w:right w:val="single" w:sz="8" w:space="0" w:color="A59375" w:themeColor="accent6" w:themeTint="BF"/>
        <w:insideH w:val="single" w:sz="8" w:space="0" w:color="A59375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59375" w:themeColor="accent6" w:themeTint="BF"/>
          <w:left w:val="single" w:sz="8" w:space="0" w:color="A59375" w:themeColor="accent6" w:themeTint="BF"/>
          <w:bottom w:val="single" w:sz="8" w:space="0" w:color="A59375" w:themeColor="accent6" w:themeTint="BF"/>
          <w:right w:val="single" w:sz="8" w:space="0" w:color="A59375" w:themeColor="accent6" w:themeTint="BF"/>
          <w:insideH w:val="nil"/>
          <w:insideV w:val="nil"/>
        </w:tcBorders>
        <w:shd w:val="clear" w:color="auto" w:fill="7D6D52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9375" w:themeColor="accent6" w:themeTint="BF"/>
          <w:left w:val="single" w:sz="8" w:space="0" w:color="A59375" w:themeColor="accent6" w:themeTint="BF"/>
          <w:bottom w:val="single" w:sz="8" w:space="0" w:color="A59375" w:themeColor="accent6" w:themeTint="BF"/>
          <w:right w:val="single" w:sz="8" w:space="0" w:color="A59375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DBD1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1DBD1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25C0D5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5C0D5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5C0D5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8DA35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8DA35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8DA35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16462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16462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16462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84A93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84A9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84A93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8451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8451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F8451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391F5A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D6D52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D6D52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D6D52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391F5A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391F5A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391F5A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391F5A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391F5A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391F5A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391F5A"/>
  </w:style>
  <w:style w:type="character" w:styleId="PageNumber">
    <w:name w:val="page number"/>
    <w:basedOn w:val="DefaultParagraphFont"/>
    <w:uiPriority w:val="99"/>
    <w:semiHidden/>
    <w:unhideWhenUsed/>
    <w:rsid w:val="00391F5A"/>
  </w:style>
  <w:style w:type="character" w:styleId="PlaceholderText">
    <w:name w:val="Placeholder Text"/>
    <w:basedOn w:val="DefaultParagraphFont"/>
    <w:uiPriority w:val="99"/>
    <w:semiHidden/>
    <w:rsid w:val="00391F5A"/>
    <w:rPr>
      <w:color w:val="808080"/>
    </w:rPr>
  </w:style>
  <w:style w:type="table" w:styleId="PlainTable1">
    <w:name w:val="Plain Table 1"/>
    <w:basedOn w:val="TableNormal"/>
    <w:uiPriority w:val="41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391F5A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391F5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391F5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391F5A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391F5A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91F5A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391F5A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391F5A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391F5A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391F5A"/>
  </w:style>
  <w:style w:type="paragraph" w:styleId="Signature">
    <w:name w:val="Signature"/>
    <w:basedOn w:val="Normal"/>
    <w:link w:val="SignatureChar"/>
    <w:uiPriority w:val="99"/>
    <w:semiHidden/>
    <w:unhideWhenUsed/>
    <w:rsid w:val="00391F5A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391F5A"/>
  </w:style>
  <w:style w:type="character" w:styleId="Strong">
    <w:name w:val="Strong"/>
    <w:basedOn w:val="DefaultParagraphFont"/>
    <w:uiPriority w:val="22"/>
    <w:semiHidden/>
    <w:unhideWhenUsed/>
    <w:qFormat/>
    <w:rsid w:val="00391F5A"/>
    <w:rPr>
      <w:b/>
      <w:bCs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391F5A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91F5A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391F5A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391F5A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391F5A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391F5A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391F5A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391F5A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391F5A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391F5A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391F5A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semiHidden/>
    <w:unhideWhenUsed/>
    <w:rsid w:val="00391F5A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semiHidden/>
    <w:unhideWhenUsed/>
    <w:rsid w:val="00391F5A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semiHidden/>
    <w:unhideWhenUsed/>
    <w:rsid w:val="00391F5A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391F5A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391F5A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391F5A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391F5A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391F5A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391F5A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391F5A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391F5A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391F5A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391F5A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391F5A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391F5A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391F5A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391F5A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391F5A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391F5A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391F5A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391F5A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391F5A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391F5A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391F5A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391F5A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391F5A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391F5A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391F5A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391F5A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391F5A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391F5A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391F5A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391F5A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391F5A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391F5A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391F5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391F5A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391F5A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391F5A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391F5A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391F5A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391F5A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391F5A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391F5A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391F5A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391F5A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391F5A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391F5A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391F5A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91F5A"/>
    <w:pPr>
      <w:spacing w:before="240" w:after="0" w:line="312" w:lineRule="auto"/>
      <w:outlineLvl w:val="9"/>
    </w:pPr>
    <w:rPr>
      <w:color w:val="1B8F9F" w:themeColor="accent1" w:themeShade="BF"/>
      <w:sz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3041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3416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Custom 2">
      <a:dk1>
        <a:sysClr val="windowText" lastClr="000000"/>
      </a:dk1>
      <a:lt1>
        <a:sysClr val="window" lastClr="FFFFFF"/>
      </a:lt1>
      <a:dk2>
        <a:srgbClr val="151C3A"/>
      </a:dk2>
      <a:lt2>
        <a:srgbClr val="FBFCEF"/>
      </a:lt2>
      <a:accent1>
        <a:srgbClr val="25C0D5"/>
      </a:accent1>
      <a:accent2>
        <a:srgbClr val="C8DA35"/>
      </a:accent2>
      <a:accent3>
        <a:srgbClr val="F16462"/>
      </a:accent3>
      <a:accent4>
        <a:srgbClr val="684A93"/>
      </a:accent4>
      <a:accent5>
        <a:srgbClr val="FF8451"/>
      </a:accent5>
      <a:accent6>
        <a:srgbClr val="7D6D52"/>
      </a:accent6>
      <a:hlink>
        <a:srgbClr val="25C0D5"/>
      </a:hlink>
      <a:folHlink>
        <a:srgbClr val="684A93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Item_x0020_Details xmlns="40262f94-9f35-4ac3-9a90-690165a166b7" xsi:nil="true"/>
    <VSO_x0020_item_x0020_id xmlns="40262f94-9f35-4ac3-9a90-690165a166b7" xsi:nil="true"/>
    <Template_x0020_details xmlns="40262f94-9f35-4ac3-9a90-690165a166b7" xsi:nil="true"/>
    <Assetid_x0020_ xmlns="40262f94-9f35-4ac3-9a90-690165a166b7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3F7D94069FF64A86F7DFF56D60E3BE" ma:contentTypeVersion="6" ma:contentTypeDescription="Create a new document." ma:contentTypeScope="" ma:versionID="c32302c77d4085ecf495bdddb7f5e889">
  <xsd:schema xmlns:xsd="http://www.w3.org/2001/XMLSchema" xmlns:xs="http://www.w3.org/2001/XMLSchema" xmlns:p="http://schemas.microsoft.com/office/2006/metadata/properties" xmlns:ns2="a4f35948-e619-41b3-aa29-22878b09cfd2" xmlns:ns3="40262f94-9f35-4ac3-9a90-690165a166b7" targetNamespace="http://schemas.microsoft.com/office/2006/metadata/properties" ma:root="true" ma:fieldsID="4ab5ae46be95f9d0be6107e8200be7a2" ns2:_="" ns3:_="">
    <xsd:import namespace="a4f35948-e619-41b3-aa29-22878b09cfd2"/>
    <xsd:import namespace="40262f94-9f35-4ac3-9a90-690165a166b7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VSO_x0020_item_x0020_id" minOccurs="0"/>
                <xsd:element ref="ns3:Item_x0020_Details" minOccurs="0"/>
                <xsd:element ref="ns3:Template_x0020_details" minOccurs="0"/>
                <xsd:element ref="ns3:Assetid_x0020_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f35948-e619-41b3-aa29-22878b09cfd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262f94-9f35-4ac3-9a90-690165a166b7" elementFormDefault="qualified">
    <xsd:import namespace="http://schemas.microsoft.com/office/2006/documentManagement/types"/>
    <xsd:import namespace="http://schemas.microsoft.com/office/infopath/2007/PartnerControls"/>
    <xsd:element name="VSO_x0020_item_x0020_id" ma:index="10" nillable="true" ma:displayName="VSO item id" ma:description="Please add the bug number to refer to VSO items." ma:internalName="VSO_x0020_item_x0020_id">
      <xsd:simpleType>
        <xsd:restriction base="dms:Text">
          <xsd:maxLength value="255"/>
        </xsd:restriction>
      </xsd:simpleType>
    </xsd:element>
    <xsd:element name="Item_x0020_Details" ma:index="11" nillable="true" ma:displayName="Item Details" ma:internalName="Item_x0020_Details">
      <xsd:simpleType>
        <xsd:restriction base="dms:Note">
          <xsd:maxLength value="255"/>
        </xsd:restriction>
      </xsd:simpleType>
    </xsd:element>
    <xsd:element name="Template_x0020_details" ma:index="12" nillable="true" ma:displayName="Template details" ma:internalName="Template_x0020_details">
      <xsd:simpleType>
        <xsd:restriction base="dms:Text"/>
      </xsd:simpleType>
    </xsd:element>
    <xsd:element name="Assetid_x0020_" ma:index="13" nillable="true" ma:displayName="Assetid " ma:internalName="Assetid_x0020_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0283F45-66E3-4602-B89F-1DA5918FA571}">
  <ds:schemaRefs>
    <ds:schemaRef ds:uri="http://schemas.microsoft.com/office/2006/metadata/properties"/>
    <ds:schemaRef ds:uri="http://www.w3.org/2000/xmlns/"/>
    <ds:schemaRef ds:uri="40262f94-9f35-4ac3-9a90-690165a166b7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7FBA65A4-F224-4E47-B9FD-B27F90BF9978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a4f35948-e619-41b3-aa29-22878b09cfd2"/>
    <ds:schemaRef ds:uri="40262f94-9f35-4ac3-9a90-690165a166b7"/>
  </ds:schemaRefs>
</ds:datastoreItem>
</file>

<file path=customXml/itemProps3.xml><?xml version="1.0" encoding="utf-8"?>
<ds:datastoreItem xmlns:ds="http://schemas.openxmlformats.org/officeDocument/2006/customXml" ds:itemID="{360EC88C-7C14-4C70-89D4-D28D2C8CC63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</TotalTime>
  <Pages>5</Pages>
  <Words>1378</Words>
  <Characters>7856</Characters>
  <Application>Microsoft Office Word</Application>
  <DocSecurity>0</DocSecurity>
  <Lines>65</Lines>
  <Paragraphs>18</Paragraphs>
  <ScaleCrop>false</ScaleCrop>
  <Company/>
  <LinksUpToDate>false</LinksUpToDate>
  <CharactersWithSpaces>9216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Katya Baiden (2508026)</dc:creator>
  <cp:keywords/>
  <dc:description/>
  <cp:lastModifiedBy>Katya Baiden (2508026)</cp:lastModifiedBy>
  <cp:revision>188</cp:revision>
  <dcterms:created xsi:type="dcterms:W3CDTF">2025-12-17T19:12:00Z</dcterms:created>
  <dcterms:modified xsi:type="dcterms:W3CDTF">2025-12-17T22:05:00Z</dcterms:modified>
</cp:coreProperties>
</file>