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72914" w14:textId="77777777" w:rsidR="0025558D" w:rsidRDefault="0025558D" w:rsidP="00432EA9">
      <w:pPr>
        <w:spacing w:after="0"/>
        <w:jc w:val="center"/>
        <w:rPr>
          <w:b/>
          <w:bCs/>
          <w:sz w:val="28"/>
          <w:szCs w:val="24"/>
        </w:rPr>
      </w:pPr>
    </w:p>
    <w:p w14:paraId="173FECCA" w14:textId="77777777" w:rsidR="0025558D" w:rsidRDefault="0025558D" w:rsidP="00432EA9">
      <w:pPr>
        <w:spacing w:after="0"/>
        <w:jc w:val="center"/>
        <w:rPr>
          <w:b/>
          <w:bCs/>
          <w:sz w:val="28"/>
          <w:szCs w:val="24"/>
        </w:rPr>
      </w:pPr>
    </w:p>
    <w:p w14:paraId="0A6BB310" w14:textId="77777777" w:rsidR="0025558D" w:rsidRDefault="0025558D" w:rsidP="00432EA9">
      <w:pPr>
        <w:spacing w:after="0"/>
        <w:jc w:val="center"/>
        <w:rPr>
          <w:b/>
          <w:bCs/>
          <w:sz w:val="28"/>
          <w:szCs w:val="24"/>
        </w:rPr>
      </w:pPr>
    </w:p>
    <w:p w14:paraId="60C130B2" w14:textId="77777777" w:rsidR="005A4BB7" w:rsidRDefault="005A4BB7" w:rsidP="00432EA9">
      <w:pPr>
        <w:spacing w:after="0"/>
        <w:jc w:val="center"/>
        <w:rPr>
          <w:b/>
          <w:bCs/>
          <w:sz w:val="28"/>
          <w:szCs w:val="24"/>
        </w:rPr>
      </w:pPr>
    </w:p>
    <w:p w14:paraId="6E760C3B" w14:textId="77777777" w:rsidR="005A4BB7" w:rsidRDefault="005A4BB7" w:rsidP="00432EA9">
      <w:pPr>
        <w:spacing w:after="0"/>
        <w:jc w:val="center"/>
        <w:rPr>
          <w:b/>
          <w:bCs/>
          <w:sz w:val="28"/>
          <w:szCs w:val="24"/>
        </w:rPr>
      </w:pPr>
    </w:p>
    <w:p w14:paraId="41C01F08" w14:textId="77777777" w:rsidR="005A4BB7" w:rsidRDefault="005A4BB7" w:rsidP="00432EA9">
      <w:pPr>
        <w:spacing w:after="0"/>
        <w:jc w:val="center"/>
        <w:rPr>
          <w:b/>
          <w:bCs/>
          <w:sz w:val="28"/>
          <w:szCs w:val="24"/>
        </w:rPr>
      </w:pPr>
    </w:p>
    <w:p w14:paraId="02734975" w14:textId="77777777" w:rsidR="005A4BB7" w:rsidRDefault="005A4BB7" w:rsidP="00432EA9">
      <w:pPr>
        <w:spacing w:after="0"/>
        <w:jc w:val="center"/>
        <w:rPr>
          <w:b/>
          <w:bCs/>
          <w:sz w:val="28"/>
          <w:szCs w:val="24"/>
        </w:rPr>
      </w:pPr>
    </w:p>
    <w:p w14:paraId="1BD5AEED" w14:textId="77777777" w:rsidR="0025558D" w:rsidRDefault="00B51080" w:rsidP="00432EA9">
      <w:pPr>
        <w:spacing w:after="0"/>
        <w:jc w:val="center"/>
        <w:rPr>
          <w:b/>
          <w:bCs/>
          <w:sz w:val="28"/>
          <w:szCs w:val="24"/>
        </w:rPr>
      </w:pPr>
      <w:r w:rsidRPr="0025558D">
        <w:rPr>
          <w:b/>
          <w:bCs/>
          <w:sz w:val="28"/>
          <w:szCs w:val="24"/>
        </w:rPr>
        <w:t>LCBB4009</w:t>
      </w:r>
      <w:r>
        <w:rPr>
          <w:b/>
          <w:bCs/>
          <w:sz w:val="28"/>
          <w:szCs w:val="24"/>
        </w:rPr>
        <w:t xml:space="preserve"> </w:t>
      </w:r>
      <w:r w:rsidRPr="0025558D">
        <w:rPr>
          <w:b/>
          <w:bCs/>
          <w:sz w:val="28"/>
          <w:szCs w:val="24"/>
        </w:rPr>
        <w:t>Understanding Organisational Structure and Culture</w:t>
      </w:r>
    </w:p>
    <w:p w14:paraId="6FA46E06" w14:textId="77777777" w:rsidR="00BF082A" w:rsidRDefault="00BF082A" w:rsidP="005A4BB7">
      <w:pPr>
        <w:spacing w:after="0"/>
        <w:jc w:val="center"/>
        <w:rPr>
          <w:b/>
          <w:bCs/>
          <w:sz w:val="28"/>
          <w:szCs w:val="24"/>
        </w:rPr>
      </w:pPr>
    </w:p>
    <w:p w14:paraId="121DC84E" w14:textId="77777777" w:rsidR="005A4BB7" w:rsidRPr="0025558D" w:rsidRDefault="00B51080" w:rsidP="005A4BB7">
      <w:pPr>
        <w:spacing w:after="0"/>
        <w:jc w:val="center"/>
        <w:rPr>
          <w:b/>
          <w:bCs/>
          <w:sz w:val="28"/>
          <w:szCs w:val="24"/>
        </w:rPr>
      </w:pPr>
      <w:r w:rsidRPr="0025558D">
        <w:rPr>
          <w:b/>
          <w:bCs/>
          <w:sz w:val="28"/>
          <w:szCs w:val="24"/>
        </w:rPr>
        <w:t>Communication Dynamics in Business: Methods, Challenges, and Strategic Recommendations</w:t>
      </w:r>
      <w:r>
        <w:rPr>
          <w:b/>
          <w:bCs/>
          <w:sz w:val="28"/>
          <w:szCs w:val="24"/>
        </w:rPr>
        <w:t>:</w:t>
      </w:r>
      <w:r w:rsidRPr="0025558D">
        <w:rPr>
          <w:b/>
          <w:bCs/>
          <w:sz w:val="28"/>
          <w:szCs w:val="24"/>
        </w:rPr>
        <w:t xml:space="preserve"> A Case Study of Marks &amp; Spencer plc</w:t>
      </w:r>
    </w:p>
    <w:p w14:paraId="1B9A1003" w14:textId="77777777" w:rsidR="00BF082A" w:rsidRDefault="00BF082A" w:rsidP="005A4BB7">
      <w:pPr>
        <w:spacing w:after="0"/>
        <w:jc w:val="center"/>
        <w:rPr>
          <w:b/>
          <w:bCs/>
          <w:sz w:val="28"/>
          <w:szCs w:val="24"/>
        </w:rPr>
      </w:pPr>
    </w:p>
    <w:p w14:paraId="0064F4FF" w14:textId="625CD203" w:rsidR="005A4BB7" w:rsidRPr="0025558D" w:rsidRDefault="00B51080" w:rsidP="005A4BB7">
      <w:pPr>
        <w:spacing w:after="0"/>
        <w:jc w:val="center"/>
        <w:rPr>
          <w:b/>
          <w:bCs/>
          <w:sz w:val="28"/>
          <w:szCs w:val="24"/>
        </w:rPr>
      </w:pPr>
      <w:r w:rsidRPr="0025558D">
        <w:rPr>
          <w:b/>
          <w:bCs/>
          <w:sz w:val="28"/>
          <w:szCs w:val="24"/>
        </w:rPr>
        <w:t>Student Name:</w:t>
      </w:r>
      <w:r w:rsidR="00021F19">
        <w:rPr>
          <w:b/>
          <w:bCs/>
          <w:sz w:val="28"/>
          <w:szCs w:val="24"/>
        </w:rPr>
        <w:t xml:space="preserve"> Cornelia Ioan</w:t>
      </w:r>
    </w:p>
    <w:p w14:paraId="3C178D10" w14:textId="36CD698C" w:rsidR="005A4BB7" w:rsidRPr="0025558D" w:rsidRDefault="00B51080" w:rsidP="005A4BB7">
      <w:pPr>
        <w:spacing w:after="0"/>
        <w:jc w:val="center"/>
        <w:rPr>
          <w:b/>
          <w:bCs/>
          <w:sz w:val="28"/>
          <w:szCs w:val="24"/>
        </w:rPr>
      </w:pPr>
      <w:r w:rsidRPr="0025558D">
        <w:rPr>
          <w:b/>
          <w:bCs/>
          <w:sz w:val="28"/>
          <w:szCs w:val="24"/>
        </w:rPr>
        <w:t>Student ID:</w:t>
      </w:r>
      <w:r w:rsidR="00021F19">
        <w:rPr>
          <w:b/>
          <w:bCs/>
          <w:sz w:val="28"/>
          <w:szCs w:val="24"/>
        </w:rPr>
        <w:t xml:space="preserve"> 2515711</w:t>
      </w:r>
    </w:p>
    <w:p w14:paraId="6E8B8204" w14:textId="77777777" w:rsidR="00BF082A" w:rsidRDefault="00BF082A" w:rsidP="00432EA9">
      <w:pPr>
        <w:spacing w:after="0"/>
        <w:jc w:val="center"/>
        <w:rPr>
          <w:b/>
          <w:bCs/>
          <w:sz w:val="28"/>
          <w:szCs w:val="24"/>
        </w:rPr>
      </w:pPr>
    </w:p>
    <w:p w14:paraId="7907CE8F" w14:textId="4A66BBD4" w:rsidR="0025558D" w:rsidRDefault="00B51080" w:rsidP="00432EA9">
      <w:pPr>
        <w:spacing w:after="0"/>
        <w:jc w:val="center"/>
        <w:rPr>
          <w:b/>
          <w:bCs/>
          <w:sz w:val="28"/>
          <w:szCs w:val="24"/>
        </w:rPr>
      </w:pPr>
      <w:r w:rsidRPr="0025558D">
        <w:rPr>
          <w:b/>
          <w:bCs/>
          <w:sz w:val="28"/>
          <w:szCs w:val="24"/>
        </w:rPr>
        <w:t>Module Leader/ Lecturer: Dr Said Usman</w:t>
      </w:r>
    </w:p>
    <w:p w14:paraId="62409E7D" w14:textId="3BF1A5E4" w:rsidR="004645DF" w:rsidRDefault="004645DF" w:rsidP="00432EA9">
      <w:pPr>
        <w:spacing w:after="0"/>
        <w:jc w:val="center"/>
        <w:rPr>
          <w:b/>
          <w:bCs/>
          <w:sz w:val="28"/>
          <w:szCs w:val="24"/>
        </w:rPr>
      </w:pPr>
    </w:p>
    <w:p w14:paraId="4075FF68" w14:textId="40030DA8" w:rsidR="004645DF" w:rsidRPr="0025558D" w:rsidRDefault="004645DF" w:rsidP="00432EA9">
      <w:pPr>
        <w:spacing w:after="0"/>
        <w:jc w:val="center"/>
        <w:rPr>
          <w:b/>
          <w:bCs/>
          <w:sz w:val="28"/>
          <w:szCs w:val="24"/>
        </w:rPr>
      </w:pPr>
      <w:r>
        <w:rPr>
          <w:b/>
          <w:bCs/>
          <w:sz w:val="28"/>
          <w:szCs w:val="24"/>
        </w:rPr>
        <w:t>Word Count: 1520</w:t>
      </w:r>
    </w:p>
    <w:p w14:paraId="3B8C2E93" w14:textId="77777777" w:rsidR="0025558D" w:rsidRPr="0025558D" w:rsidRDefault="0025558D" w:rsidP="00432EA9">
      <w:pPr>
        <w:spacing w:after="0"/>
        <w:jc w:val="center"/>
        <w:rPr>
          <w:b/>
          <w:bCs/>
          <w:sz w:val="28"/>
          <w:szCs w:val="24"/>
        </w:rPr>
      </w:pPr>
    </w:p>
    <w:p w14:paraId="0BE3832A" w14:textId="77777777" w:rsidR="0025558D" w:rsidRPr="0025558D" w:rsidRDefault="0025558D" w:rsidP="00432EA9">
      <w:pPr>
        <w:spacing w:after="0"/>
        <w:jc w:val="center"/>
        <w:rPr>
          <w:b/>
          <w:bCs/>
          <w:sz w:val="28"/>
          <w:szCs w:val="24"/>
        </w:rPr>
      </w:pPr>
    </w:p>
    <w:p w14:paraId="322B99DB" w14:textId="77777777" w:rsidR="0025558D" w:rsidRPr="0025558D" w:rsidRDefault="0025558D" w:rsidP="00432EA9">
      <w:pPr>
        <w:spacing w:after="0"/>
        <w:jc w:val="center"/>
        <w:rPr>
          <w:b/>
          <w:bCs/>
          <w:sz w:val="28"/>
          <w:szCs w:val="24"/>
        </w:rPr>
      </w:pPr>
    </w:p>
    <w:p w14:paraId="4DBA37DB" w14:textId="77777777" w:rsidR="0025558D" w:rsidRPr="0025558D" w:rsidRDefault="0025558D" w:rsidP="00432EA9">
      <w:pPr>
        <w:spacing w:after="0"/>
        <w:jc w:val="center"/>
        <w:rPr>
          <w:b/>
          <w:bCs/>
          <w:sz w:val="28"/>
          <w:szCs w:val="24"/>
        </w:rPr>
      </w:pPr>
    </w:p>
    <w:p w14:paraId="7BFDA977" w14:textId="77777777" w:rsidR="0025558D" w:rsidRPr="0025558D" w:rsidRDefault="0025558D" w:rsidP="00432EA9">
      <w:pPr>
        <w:spacing w:after="0"/>
        <w:jc w:val="center"/>
        <w:rPr>
          <w:b/>
          <w:bCs/>
          <w:sz w:val="28"/>
          <w:szCs w:val="24"/>
        </w:rPr>
      </w:pPr>
    </w:p>
    <w:p w14:paraId="4D5B436C" w14:textId="77777777" w:rsidR="00E4478D" w:rsidRDefault="00B51080" w:rsidP="00432EA9">
      <w:pPr>
        <w:spacing w:after="0"/>
        <w:jc w:val="center"/>
      </w:pPr>
      <w:r>
        <w:br w:type="page"/>
      </w:r>
    </w:p>
    <w:sdt>
      <w:sdtPr>
        <w:rPr>
          <w:rFonts w:ascii="Times New Roman" w:eastAsiaTheme="minorHAnsi" w:hAnsi="Times New Roman" w:cstheme="minorBidi"/>
          <w:color w:val="auto"/>
          <w:kern w:val="2"/>
          <w:sz w:val="24"/>
          <w:szCs w:val="22"/>
          <w:lang w:eastAsia="en-US" w:bidi="ar-SA"/>
          <w14:ligatures w14:val="standardContextual"/>
        </w:rPr>
        <w:id w:val="-1243030173"/>
        <w:docPartObj>
          <w:docPartGallery w:val="Table of Contents"/>
          <w:docPartUnique/>
        </w:docPartObj>
      </w:sdtPr>
      <w:sdtEndPr>
        <w:rPr>
          <w:b/>
          <w:bCs/>
        </w:rPr>
      </w:sdtEndPr>
      <w:sdtContent>
        <w:p w14:paraId="4136768D" w14:textId="77777777" w:rsidR="003B1A40" w:rsidRPr="00BF082A" w:rsidRDefault="00B51080" w:rsidP="00432EA9">
          <w:pPr>
            <w:pStyle w:val="TOCHeading"/>
            <w:spacing w:line="360" w:lineRule="auto"/>
            <w:rPr>
              <w:rFonts w:ascii="Times New Roman" w:hAnsi="Times New Roman" w:cs="Times New Roman"/>
              <w:b/>
              <w:bCs/>
              <w:color w:val="auto"/>
            </w:rPr>
          </w:pPr>
          <w:r w:rsidRPr="00BF082A">
            <w:rPr>
              <w:rFonts w:ascii="Times New Roman" w:hAnsi="Times New Roman" w:cs="Times New Roman"/>
              <w:b/>
              <w:bCs/>
              <w:color w:val="auto"/>
            </w:rPr>
            <w:t>Table of Contents</w:t>
          </w:r>
        </w:p>
        <w:p w14:paraId="616EE3C6" w14:textId="77777777" w:rsidR="00BF082A" w:rsidRDefault="00B51080" w:rsidP="00BF082A">
          <w:pPr>
            <w:pStyle w:val="TOC1"/>
            <w:tabs>
              <w:tab w:val="right" w:leader="dot" w:pos="9350"/>
            </w:tabs>
            <w:spacing w:after="0"/>
            <w:rPr>
              <w:rFonts w:asciiTheme="minorHAnsi" w:eastAsiaTheme="minorEastAsia" w:hAnsiTheme="minorHAnsi"/>
              <w:noProof/>
              <w:kern w:val="0"/>
              <w:sz w:val="22"/>
              <w:lang w:eastAsia="en-GB"/>
              <w14:ligatures w14:val="none"/>
            </w:rPr>
          </w:pPr>
          <w:r>
            <w:fldChar w:fldCharType="begin"/>
          </w:r>
          <w:r>
            <w:instrText xml:space="preserve"> TOC \o "1-3" \h \z \u </w:instrText>
          </w:r>
          <w:r>
            <w:fldChar w:fldCharType="separate"/>
          </w:r>
          <w:hyperlink w:anchor="_Toc227710541" w:history="1">
            <w:r w:rsidRPr="00CA619C">
              <w:rPr>
                <w:rStyle w:val="Hyperlink"/>
                <w:noProof/>
              </w:rPr>
              <w:t>1. Introduction</w:t>
            </w:r>
            <w:r>
              <w:rPr>
                <w:noProof/>
                <w:webHidden/>
              </w:rPr>
              <w:tab/>
            </w:r>
            <w:r>
              <w:rPr>
                <w:noProof/>
                <w:webHidden/>
              </w:rPr>
              <w:fldChar w:fldCharType="begin"/>
            </w:r>
            <w:r>
              <w:rPr>
                <w:noProof/>
                <w:webHidden/>
              </w:rPr>
              <w:instrText xml:space="preserve"> PAGEREF _Toc227710541 \h </w:instrText>
            </w:r>
            <w:r>
              <w:rPr>
                <w:noProof/>
                <w:webHidden/>
              </w:rPr>
            </w:r>
            <w:r>
              <w:rPr>
                <w:noProof/>
                <w:webHidden/>
              </w:rPr>
              <w:fldChar w:fldCharType="separate"/>
            </w:r>
            <w:r>
              <w:rPr>
                <w:noProof/>
                <w:webHidden/>
              </w:rPr>
              <w:t>3</w:t>
            </w:r>
            <w:r>
              <w:rPr>
                <w:noProof/>
                <w:webHidden/>
              </w:rPr>
              <w:fldChar w:fldCharType="end"/>
            </w:r>
          </w:hyperlink>
        </w:p>
        <w:p w14:paraId="762519FD" w14:textId="77777777" w:rsidR="00BF082A" w:rsidRDefault="00B51080" w:rsidP="00BF082A">
          <w:pPr>
            <w:pStyle w:val="TOC1"/>
            <w:tabs>
              <w:tab w:val="right" w:leader="dot" w:pos="9350"/>
            </w:tabs>
            <w:spacing w:after="0"/>
            <w:rPr>
              <w:rFonts w:asciiTheme="minorHAnsi" w:eastAsiaTheme="minorEastAsia" w:hAnsiTheme="minorHAnsi"/>
              <w:noProof/>
              <w:kern w:val="0"/>
              <w:sz w:val="22"/>
              <w:lang w:eastAsia="en-GB"/>
              <w14:ligatures w14:val="none"/>
            </w:rPr>
          </w:pPr>
          <w:hyperlink w:anchor="_Toc227710542" w:history="1">
            <w:r w:rsidRPr="00CA619C">
              <w:rPr>
                <w:rStyle w:val="Hyperlink"/>
                <w:noProof/>
              </w:rPr>
              <w:t>2. Communication and Methods</w:t>
            </w:r>
            <w:r>
              <w:rPr>
                <w:noProof/>
                <w:webHidden/>
              </w:rPr>
              <w:tab/>
            </w:r>
            <w:r>
              <w:rPr>
                <w:noProof/>
                <w:webHidden/>
              </w:rPr>
              <w:fldChar w:fldCharType="begin"/>
            </w:r>
            <w:r>
              <w:rPr>
                <w:noProof/>
                <w:webHidden/>
              </w:rPr>
              <w:instrText xml:space="preserve"> PAGEREF _Toc227710542 \h </w:instrText>
            </w:r>
            <w:r>
              <w:rPr>
                <w:noProof/>
                <w:webHidden/>
              </w:rPr>
            </w:r>
            <w:r>
              <w:rPr>
                <w:noProof/>
                <w:webHidden/>
              </w:rPr>
              <w:fldChar w:fldCharType="separate"/>
            </w:r>
            <w:r>
              <w:rPr>
                <w:noProof/>
                <w:webHidden/>
              </w:rPr>
              <w:t>3</w:t>
            </w:r>
            <w:r>
              <w:rPr>
                <w:noProof/>
                <w:webHidden/>
              </w:rPr>
              <w:fldChar w:fldCharType="end"/>
            </w:r>
          </w:hyperlink>
        </w:p>
        <w:p w14:paraId="0862F0CE" w14:textId="77777777" w:rsidR="00BF082A" w:rsidRDefault="00B51080" w:rsidP="00BF082A">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710543" w:history="1">
            <w:r w:rsidRPr="00CA619C">
              <w:rPr>
                <w:rStyle w:val="Hyperlink"/>
                <w:noProof/>
              </w:rPr>
              <w:t>2.1 Defining Business Communication</w:t>
            </w:r>
            <w:r>
              <w:rPr>
                <w:noProof/>
                <w:webHidden/>
              </w:rPr>
              <w:tab/>
            </w:r>
            <w:r>
              <w:rPr>
                <w:noProof/>
                <w:webHidden/>
              </w:rPr>
              <w:fldChar w:fldCharType="begin"/>
            </w:r>
            <w:r>
              <w:rPr>
                <w:noProof/>
                <w:webHidden/>
              </w:rPr>
              <w:instrText xml:space="preserve"> PAGEREF _Toc227710543 \h </w:instrText>
            </w:r>
            <w:r>
              <w:rPr>
                <w:noProof/>
                <w:webHidden/>
              </w:rPr>
            </w:r>
            <w:r>
              <w:rPr>
                <w:noProof/>
                <w:webHidden/>
              </w:rPr>
              <w:fldChar w:fldCharType="separate"/>
            </w:r>
            <w:r>
              <w:rPr>
                <w:noProof/>
                <w:webHidden/>
              </w:rPr>
              <w:t>3</w:t>
            </w:r>
            <w:r>
              <w:rPr>
                <w:noProof/>
                <w:webHidden/>
              </w:rPr>
              <w:fldChar w:fldCharType="end"/>
            </w:r>
          </w:hyperlink>
        </w:p>
        <w:p w14:paraId="56BCC5E8" w14:textId="77777777" w:rsidR="00BF082A" w:rsidRDefault="00B51080" w:rsidP="00BF082A">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710544" w:history="1">
            <w:r w:rsidRPr="00CA619C">
              <w:rPr>
                <w:rStyle w:val="Hyperlink"/>
                <w:noProof/>
              </w:rPr>
              <w:t>2.2 Key Communication Methods in Business</w:t>
            </w:r>
            <w:r>
              <w:rPr>
                <w:noProof/>
                <w:webHidden/>
              </w:rPr>
              <w:tab/>
            </w:r>
            <w:r>
              <w:rPr>
                <w:noProof/>
                <w:webHidden/>
              </w:rPr>
              <w:fldChar w:fldCharType="begin"/>
            </w:r>
            <w:r>
              <w:rPr>
                <w:noProof/>
                <w:webHidden/>
              </w:rPr>
              <w:instrText xml:space="preserve"> PAGEREF _Toc227710544 \h </w:instrText>
            </w:r>
            <w:r>
              <w:rPr>
                <w:noProof/>
                <w:webHidden/>
              </w:rPr>
            </w:r>
            <w:r>
              <w:rPr>
                <w:noProof/>
                <w:webHidden/>
              </w:rPr>
              <w:fldChar w:fldCharType="separate"/>
            </w:r>
            <w:r>
              <w:rPr>
                <w:noProof/>
                <w:webHidden/>
              </w:rPr>
              <w:t>3</w:t>
            </w:r>
            <w:r>
              <w:rPr>
                <w:noProof/>
                <w:webHidden/>
              </w:rPr>
              <w:fldChar w:fldCharType="end"/>
            </w:r>
          </w:hyperlink>
        </w:p>
        <w:p w14:paraId="23014287" w14:textId="77777777" w:rsidR="00BF082A" w:rsidRDefault="00B51080" w:rsidP="00BF082A">
          <w:pPr>
            <w:pStyle w:val="TOC1"/>
            <w:tabs>
              <w:tab w:val="right" w:leader="dot" w:pos="9350"/>
            </w:tabs>
            <w:spacing w:after="0"/>
            <w:rPr>
              <w:rFonts w:asciiTheme="minorHAnsi" w:eastAsiaTheme="minorEastAsia" w:hAnsiTheme="minorHAnsi"/>
              <w:noProof/>
              <w:kern w:val="0"/>
              <w:sz w:val="22"/>
              <w:lang w:eastAsia="en-GB"/>
              <w14:ligatures w14:val="none"/>
            </w:rPr>
          </w:pPr>
          <w:hyperlink w:anchor="_Toc227710545" w:history="1">
            <w:r w:rsidRPr="00CA619C">
              <w:rPr>
                <w:rStyle w:val="Hyperlink"/>
                <w:noProof/>
              </w:rPr>
              <w:t>3. Common Issues</w:t>
            </w:r>
            <w:r>
              <w:rPr>
                <w:noProof/>
                <w:webHidden/>
              </w:rPr>
              <w:tab/>
            </w:r>
            <w:r>
              <w:rPr>
                <w:noProof/>
                <w:webHidden/>
              </w:rPr>
              <w:fldChar w:fldCharType="begin"/>
            </w:r>
            <w:r>
              <w:rPr>
                <w:noProof/>
                <w:webHidden/>
              </w:rPr>
              <w:instrText xml:space="preserve"> PAGEREF _Toc227710545 \h </w:instrText>
            </w:r>
            <w:r>
              <w:rPr>
                <w:noProof/>
                <w:webHidden/>
              </w:rPr>
            </w:r>
            <w:r>
              <w:rPr>
                <w:noProof/>
                <w:webHidden/>
              </w:rPr>
              <w:fldChar w:fldCharType="separate"/>
            </w:r>
            <w:r>
              <w:rPr>
                <w:noProof/>
                <w:webHidden/>
              </w:rPr>
              <w:t>5</w:t>
            </w:r>
            <w:r>
              <w:rPr>
                <w:noProof/>
                <w:webHidden/>
              </w:rPr>
              <w:fldChar w:fldCharType="end"/>
            </w:r>
          </w:hyperlink>
        </w:p>
        <w:p w14:paraId="02620871" w14:textId="77777777" w:rsidR="00BF082A" w:rsidRDefault="00B51080" w:rsidP="00BF082A">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710546" w:history="1">
            <w:r w:rsidRPr="00CA619C">
              <w:rPr>
                <w:rStyle w:val="Hyperlink"/>
                <w:noProof/>
              </w:rPr>
              <w:t>3.1 Miscommunication and Structural Complexity</w:t>
            </w:r>
            <w:r>
              <w:rPr>
                <w:noProof/>
                <w:webHidden/>
              </w:rPr>
              <w:tab/>
            </w:r>
            <w:r>
              <w:rPr>
                <w:noProof/>
                <w:webHidden/>
              </w:rPr>
              <w:fldChar w:fldCharType="begin"/>
            </w:r>
            <w:r>
              <w:rPr>
                <w:noProof/>
                <w:webHidden/>
              </w:rPr>
              <w:instrText xml:space="preserve"> PAGEREF _Toc227710546 \h </w:instrText>
            </w:r>
            <w:r>
              <w:rPr>
                <w:noProof/>
                <w:webHidden/>
              </w:rPr>
            </w:r>
            <w:r>
              <w:rPr>
                <w:noProof/>
                <w:webHidden/>
              </w:rPr>
              <w:fldChar w:fldCharType="separate"/>
            </w:r>
            <w:r>
              <w:rPr>
                <w:noProof/>
                <w:webHidden/>
              </w:rPr>
              <w:t>5</w:t>
            </w:r>
            <w:r>
              <w:rPr>
                <w:noProof/>
                <w:webHidden/>
              </w:rPr>
              <w:fldChar w:fldCharType="end"/>
            </w:r>
          </w:hyperlink>
        </w:p>
        <w:p w14:paraId="05EA90E6" w14:textId="77777777" w:rsidR="00BF082A" w:rsidRDefault="00B51080" w:rsidP="00BF082A">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710547" w:history="1">
            <w:r w:rsidRPr="00CA619C">
              <w:rPr>
                <w:rStyle w:val="Hyperlink"/>
                <w:noProof/>
              </w:rPr>
              <w:t>3.2 Information Overload</w:t>
            </w:r>
            <w:r>
              <w:rPr>
                <w:noProof/>
                <w:webHidden/>
              </w:rPr>
              <w:tab/>
            </w:r>
            <w:r>
              <w:rPr>
                <w:noProof/>
                <w:webHidden/>
              </w:rPr>
              <w:fldChar w:fldCharType="begin"/>
            </w:r>
            <w:r>
              <w:rPr>
                <w:noProof/>
                <w:webHidden/>
              </w:rPr>
              <w:instrText xml:space="preserve"> PAGEREF _Toc227710547 \h </w:instrText>
            </w:r>
            <w:r>
              <w:rPr>
                <w:noProof/>
                <w:webHidden/>
              </w:rPr>
            </w:r>
            <w:r>
              <w:rPr>
                <w:noProof/>
                <w:webHidden/>
              </w:rPr>
              <w:fldChar w:fldCharType="separate"/>
            </w:r>
            <w:r>
              <w:rPr>
                <w:noProof/>
                <w:webHidden/>
              </w:rPr>
              <w:t>5</w:t>
            </w:r>
            <w:r>
              <w:rPr>
                <w:noProof/>
                <w:webHidden/>
              </w:rPr>
              <w:fldChar w:fldCharType="end"/>
            </w:r>
          </w:hyperlink>
        </w:p>
        <w:p w14:paraId="12C583BA" w14:textId="77777777" w:rsidR="00BF082A" w:rsidRDefault="00B51080" w:rsidP="00BF082A">
          <w:pPr>
            <w:pStyle w:val="TOC2"/>
            <w:tabs>
              <w:tab w:val="right" w:leader="dot" w:pos="9350"/>
            </w:tabs>
            <w:spacing w:after="0"/>
            <w:rPr>
              <w:rFonts w:asciiTheme="minorHAnsi" w:eastAsiaTheme="minorEastAsia" w:hAnsiTheme="minorHAnsi"/>
              <w:noProof/>
              <w:kern w:val="0"/>
              <w:sz w:val="22"/>
              <w:lang w:eastAsia="en-GB"/>
              <w14:ligatures w14:val="none"/>
            </w:rPr>
          </w:pPr>
          <w:hyperlink w:anchor="_Toc227710548" w:history="1">
            <w:r w:rsidRPr="00CA619C">
              <w:rPr>
                <w:rStyle w:val="Hyperlink"/>
                <w:noProof/>
              </w:rPr>
              <w:t>3.3 Cross-Cultural and Linguistic Barriers</w:t>
            </w:r>
            <w:r>
              <w:rPr>
                <w:noProof/>
                <w:webHidden/>
              </w:rPr>
              <w:tab/>
            </w:r>
            <w:r>
              <w:rPr>
                <w:noProof/>
                <w:webHidden/>
              </w:rPr>
              <w:fldChar w:fldCharType="begin"/>
            </w:r>
            <w:r>
              <w:rPr>
                <w:noProof/>
                <w:webHidden/>
              </w:rPr>
              <w:instrText xml:space="preserve"> PAGEREF _Toc227710548 \h </w:instrText>
            </w:r>
            <w:r>
              <w:rPr>
                <w:noProof/>
                <w:webHidden/>
              </w:rPr>
            </w:r>
            <w:r>
              <w:rPr>
                <w:noProof/>
                <w:webHidden/>
              </w:rPr>
              <w:fldChar w:fldCharType="separate"/>
            </w:r>
            <w:r>
              <w:rPr>
                <w:noProof/>
                <w:webHidden/>
              </w:rPr>
              <w:t>6</w:t>
            </w:r>
            <w:r>
              <w:rPr>
                <w:noProof/>
                <w:webHidden/>
              </w:rPr>
              <w:fldChar w:fldCharType="end"/>
            </w:r>
          </w:hyperlink>
        </w:p>
        <w:p w14:paraId="3E5B3B92" w14:textId="77777777" w:rsidR="00BF082A" w:rsidRDefault="00B51080" w:rsidP="00BF082A">
          <w:pPr>
            <w:pStyle w:val="TOC1"/>
            <w:tabs>
              <w:tab w:val="right" w:leader="dot" w:pos="9350"/>
            </w:tabs>
            <w:spacing w:after="0"/>
            <w:rPr>
              <w:rFonts w:asciiTheme="minorHAnsi" w:eastAsiaTheme="minorEastAsia" w:hAnsiTheme="minorHAnsi"/>
              <w:noProof/>
              <w:kern w:val="0"/>
              <w:sz w:val="22"/>
              <w:lang w:eastAsia="en-GB"/>
              <w14:ligatures w14:val="none"/>
            </w:rPr>
          </w:pPr>
          <w:hyperlink w:anchor="_Toc227710549" w:history="1">
            <w:r w:rsidRPr="00CA619C">
              <w:rPr>
                <w:rStyle w:val="Hyperlink"/>
                <w:noProof/>
              </w:rPr>
              <w:t>4. Recommendations</w:t>
            </w:r>
            <w:r>
              <w:rPr>
                <w:noProof/>
                <w:webHidden/>
              </w:rPr>
              <w:tab/>
            </w:r>
            <w:r>
              <w:rPr>
                <w:noProof/>
                <w:webHidden/>
              </w:rPr>
              <w:fldChar w:fldCharType="begin"/>
            </w:r>
            <w:r>
              <w:rPr>
                <w:noProof/>
                <w:webHidden/>
              </w:rPr>
              <w:instrText xml:space="preserve"> PAGEREF _Toc227710549 \h </w:instrText>
            </w:r>
            <w:r>
              <w:rPr>
                <w:noProof/>
                <w:webHidden/>
              </w:rPr>
            </w:r>
            <w:r>
              <w:rPr>
                <w:noProof/>
                <w:webHidden/>
              </w:rPr>
              <w:fldChar w:fldCharType="separate"/>
            </w:r>
            <w:r>
              <w:rPr>
                <w:noProof/>
                <w:webHidden/>
              </w:rPr>
              <w:t>7</w:t>
            </w:r>
            <w:r>
              <w:rPr>
                <w:noProof/>
                <w:webHidden/>
              </w:rPr>
              <w:fldChar w:fldCharType="end"/>
            </w:r>
          </w:hyperlink>
        </w:p>
        <w:p w14:paraId="4D0925CB" w14:textId="77777777" w:rsidR="00BF082A" w:rsidRDefault="00B51080" w:rsidP="00BF082A">
          <w:pPr>
            <w:pStyle w:val="TOC1"/>
            <w:tabs>
              <w:tab w:val="right" w:leader="dot" w:pos="9350"/>
            </w:tabs>
            <w:spacing w:after="0"/>
            <w:rPr>
              <w:rFonts w:asciiTheme="minorHAnsi" w:eastAsiaTheme="minorEastAsia" w:hAnsiTheme="minorHAnsi"/>
              <w:noProof/>
              <w:kern w:val="0"/>
              <w:sz w:val="22"/>
              <w:lang w:eastAsia="en-GB"/>
              <w14:ligatures w14:val="none"/>
            </w:rPr>
          </w:pPr>
          <w:hyperlink w:anchor="_Toc227710550" w:history="1">
            <w:r w:rsidRPr="00CA619C">
              <w:rPr>
                <w:rStyle w:val="Hyperlink"/>
                <w:noProof/>
              </w:rPr>
              <w:t>5. Conclusion</w:t>
            </w:r>
            <w:r>
              <w:rPr>
                <w:noProof/>
                <w:webHidden/>
              </w:rPr>
              <w:tab/>
            </w:r>
            <w:r>
              <w:rPr>
                <w:noProof/>
                <w:webHidden/>
              </w:rPr>
              <w:fldChar w:fldCharType="begin"/>
            </w:r>
            <w:r>
              <w:rPr>
                <w:noProof/>
                <w:webHidden/>
              </w:rPr>
              <w:instrText xml:space="preserve"> PAGEREF _Toc227710550 \h </w:instrText>
            </w:r>
            <w:r>
              <w:rPr>
                <w:noProof/>
                <w:webHidden/>
              </w:rPr>
            </w:r>
            <w:r>
              <w:rPr>
                <w:noProof/>
                <w:webHidden/>
              </w:rPr>
              <w:fldChar w:fldCharType="separate"/>
            </w:r>
            <w:r>
              <w:rPr>
                <w:noProof/>
                <w:webHidden/>
              </w:rPr>
              <w:t>8</w:t>
            </w:r>
            <w:r>
              <w:rPr>
                <w:noProof/>
                <w:webHidden/>
              </w:rPr>
              <w:fldChar w:fldCharType="end"/>
            </w:r>
          </w:hyperlink>
        </w:p>
        <w:p w14:paraId="72FBC57E" w14:textId="77777777" w:rsidR="00BF082A" w:rsidRDefault="00B51080" w:rsidP="00BF082A">
          <w:pPr>
            <w:pStyle w:val="TOC1"/>
            <w:tabs>
              <w:tab w:val="right" w:leader="dot" w:pos="9350"/>
            </w:tabs>
            <w:spacing w:after="0"/>
            <w:rPr>
              <w:rFonts w:asciiTheme="minorHAnsi" w:eastAsiaTheme="minorEastAsia" w:hAnsiTheme="minorHAnsi"/>
              <w:noProof/>
              <w:kern w:val="0"/>
              <w:sz w:val="22"/>
              <w:lang w:eastAsia="en-GB"/>
              <w14:ligatures w14:val="none"/>
            </w:rPr>
          </w:pPr>
          <w:hyperlink w:anchor="_Toc227710551" w:history="1">
            <w:r w:rsidRPr="00CA619C">
              <w:rPr>
                <w:rStyle w:val="Hyperlink"/>
                <w:noProof/>
              </w:rPr>
              <w:t>References</w:t>
            </w:r>
            <w:r>
              <w:rPr>
                <w:noProof/>
                <w:webHidden/>
              </w:rPr>
              <w:tab/>
            </w:r>
            <w:r>
              <w:rPr>
                <w:noProof/>
                <w:webHidden/>
              </w:rPr>
              <w:fldChar w:fldCharType="begin"/>
            </w:r>
            <w:r>
              <w:rPr>
                <w:noProof/>
                <w:webHidden/>
              </w:rPr>
              <w:instrText xml:space="preserve"> PAGEREF _Toc227710551 \h </w:instrText>
            </w:r>
            <w:r>
              <w:rPr>
                <w:noProof/>
                <w:webHidden/>
              </w:rPr>
            </w:r>
            <w:r>
              <w:rPr>
                <w:noProof/>
                <w:webHidden/>
              </w:rPr>
              <w:fldChar w:fldCharType="separate"/>
            </w:r>
            <w:r>
              <w:rPr>
                <w:noProof/>
                <w:webHidden/>
              </w:rPr>
              <w:t>9</w:t>
            </w:r>
            <w:r>
              <w:rPr>
                <w:noProof/>
                <w:webHidden/>
              </w:rPr>
              <w:fldChar w:fldCharType="end"/>
            </w:r>
          </w:hyperlink>
        </w:p>
        <w:p w14:paraId="3FD4706E" w14:textId="77777777" w:rsidR="003B1A40" w:rsidRDefault="00B51080" w:rsidP="00432EA9">
          <w:r>
            <w:rPr>
              <w:b/>
              <w:bCs/>
            </w:rPr>
            <w:fldChar w:fldCharType="end"/>
          </w:r>
        </w:p>
      </w:sdtContent>
    </w:sdt>
    <w:p w14:paraId="53E9F6F7" w14:textId="77777777" w:rsidR="003B1A40" w:rsidRPr="00BF082A" w:rsidRDefault="00B51080" w:rsidP="00432EA9">
      <w:pPr>
        <w:spacing w:after="0"/>
        <w:rPr>
          <w:b/>
          <w:bCs/>
          <w:sz w:val="28"/>
          <w:szCs w:val="24"/>
        </w:rPr>
      </w:pPr>
      <w:r w:rsidRPr="00BF082A">
        <w:rPr>
          <w:b/>
          <w:bCs/>
          <w:sz w:val="28"/>
          <w:szCs w:val="24"/>
        </w:rPr>
        <w:t>List of Figures</w:t>
      </w:r>
    </w:p>
    <w:p w14:paraId="51B434C0" w14:textId="77777777" w:rsidR="00BF082A" w:rsidRPr="00BF082A" w:rsidRDefault="00B51080">
      <w:pPr>
        <w:pStyle w:val="TableofFigures"/>
        <w:tabs>
          <w:tab w:val="right" w:leader="dot" w:pos="9350"/>
        </w:tabs>
        <w:rPr>
          <w:rFonts w:asciiTheme="minorHAnsi" w:eastAsiaTheme="minorEastAsia" w:hAnsiTheme="minorHAnsi"/>
          <w:noProof/>
          <w:kern w:val="0"/>
          <w:sz w:val="22"/>
          <w:lang w:eastAsia="en-GB"/>
          <w14:ligatures w14:val="none"/>
        </w:rPr>
      </w:pPr>
      <w:r w:rsidRPr="003B1A40">
        <w:fldChar w:fldCharType="begin"/>
      </w:r>
      <w:r w:rsidRPr="003B1A40">
        <w:instrText xml:space="preserve"> TOC \h \z \c "Figure" </w:instrText>
      </w:r>
      <w:r w:rsidRPr="003B1A40">
        <w:fldChar w:fldCharType="separate"/>
      </w:r>
      <w:r>
        <w:fldChar w:fldCharType="begin"/>
      </w:r>
      <w:r>
        <w:instrText xml:space="preserve"> TOC \h \z \c "Figure" </w:instrText>
      </w:r>
      <w:r>
        <w:fldChar w:fldCharType="separate"/>
      </w:r>
      <w:hyperlink w:anchor="_Toc227710553" w:history="1">
        <w:r w:rsidRPr="00BF082A">
          <w:rPr>
            <w:rStyle w:val="Hyperlink"/>
            <w:noProof/>
          </w:rPr>
          <w:t>Figure 1: Multi-Directional Communication Flow Framework at Marks &amp; Spencer plc.</w:t>
        </w:r>
        <w:r w:rsidRPr="00BF082A">
          <w:rPr>
            <w:noProof/>
            <w:webHidden/>
          </w:rPr>
          <w:tab/>
        </w:r>
        <w:r w:rsidRPr="00BF082A">
          <w:rPr>
            <w:noProof/>
            <w:webHidden/>
          </w:rPr>
          <w:fldChar w:fldCharType="begin"/>
        </w:r>
        <w:r w:rsidRPr="00BF082A">
          <w:rPr>
            <w:noProof/>
            <w:webHidden/>
          </w:rPr>
          <w:instrText xml:space="preserve"> PAGEREF _Toc227710553 \h </w:instrText>
        </w:r>
        <w:r w:rsidRPr="00BF082A">
          <w:rPr>
            <w:noProof/>
            <w:webHidden/>
          </w:rPr>
        </w:r>
        <w:r w:rsidRPr="00BF082A">
          <w:rPr>
            <w:noProof/>
            <w:webHidden/>
          </w:rPr>
          <w:fldChar w:fldCharType="separate"/>
        </w:r>
        <w:r w:rsidRPr="00BF082A">
          <w:rPr>
            <w:noProof/>
            <w:webHidden/>
          </w:rPr>
          <w:t>4</w:t>
        </w:r>
        <w:r w:rsidRPr="00BF082A">
          <w:rPr>
            <w:noProof/>
            <w:webHidden/>
          </w:rPr>
          <w:fldChar w:fldCharType="end"/>
        </w:r>
      </w:hyperlink>
    </w:p>
    <w:p w14:paraId="09588D7C" w14:textId="77777777" w:rsidR="00BF082A" w:rsidRPr="00BF082A" w:rsidRDefault="00B51080">
      <w:pPr>
        <w:pStyle w:val="TableofFigures"/>
        <w:tabs>
          <w:tab w:val="right" w:leader="dot" w:pos="9350"/>
        </w:tabs>
        <w:rPr>
          <w:rFonts w:asciiTheme="minorHAnsi" w:eastAsiaTheme="minorEastAsia" w:hAnsiTheme="minorHAnsi"/>
          <w:noProof/>
          <w:kern w:val="0"/>
          <w:sz w:val="22"/>
          <w:lang w:eastAsia="en-GB"/>
          <w14:ligatures w14:val="none"/>
        </w:rPr>
      </w:pPr>
      <w:hyperlink w:anchor="_Toc227710554" w:history="1">
        <w:r w:rsidRPr="00BF082A">
          <w:rPr>
            <w:rStyle w:val="Hyperlink"/>
            <w:noProof/>
          </w:rPr>
          <w:t>Figure 2: Interconnected Communication Challenge Framework in Large Retail Organisations.</w:t>
        </w:r>
        <w:r w:rsidRPr="00BF082A">
          <w:rPr>
            <w:noProof/>
            <w:webHidden/>
          </w:rPr>
          <w:tab/>
        </w:r>
        <w:r w:rsidRPr="00BF082A">
          <w:rPr>
            <w:noProof/>
            <w:webHidden/>
          </w:rPr>
          <w:fldChar w:fldCharType="begin"/>
        </w:r>
        <w:r w:rsidRPr="00BF082A">
          <w:rPr>
            <w:noProof/>
            <w:webHidden/>
          </w:rPr>
          <w:instrText xml:space="preserve"> PAGEREF _Toc227710554 \h </w:instrText>
        </w:r>
        <w:r w:rsidRPr="00BF082A">
          <w:rPr>
            <w:noProof/>
            <w:webHidden/>
          </w:rPr>
        </w:r>
        <w:r w:rsidRPr="00BF082A">
          <w:rPr>
            <w:noProof/>
            <w:webHidden/>
          </w:rPr>
          <w:fldChar w:fldCharType="separate"/>
        </w:r>
        <w:r w:rsidRPr="00BF082A">
          <w:rPr>
            <w:noProof/>
            <w:webHidden/>
          </w:rPr>
          <w:t>7</w:t>
        </w:r>
        <w:r w:rsidRPr="00BF082A">
          <w:rPr>
            <w:noProof/>
            <w:webHidden/>
          </w:rPr>
          <w:fldChar w:fldCharType="end"/>
        </w:r>
      </w:hyperlink>
    </w:p>
    <w:p w14:paraId="25387875" w14:textId="77777777" w:rsidR="003B1A40" w:rsidRPr="00BF082A" w:rsidRDefault="00B51080" w:rsidP="00BF082A">
      <w:pPr>
        <w:pStyle w:val="TableofFigures"/>
        <w:tabs>
          <w:tab w:val="right" w:leader="dot" w:pos="9350"/>
        </w:tabs>
        <w:rPr>
          <w:b/>
          <w:bCs/>
          <w:sz w:val="28"/>
          <w:szCs w:val="24"/>
        </w:rPr>
      </w:pPr>
      <w:r>
        <w:fldChar w:fldCharType="end"/>
      </w:r>
      <w:r w:rsidRPr="003B1A40">
        <w:fldChar w:fldCharType="end"/>
      </w:r>
      <w:r w:rsidRPr="00BF082A">
        <w:rPr>
          <w:b/>
          <w:bCs/>
          <w:sz w:val="28"/>
          <w:szCs w:val="24"/>
        </w:rPr>
        <w:t>List of Tables</w:t>
      </w:r>
    </w:p>
    <w:p w14:paraId="0271F301" w14:textId="77777777" w:rsidR="00BF082A" w:rsidRPr="00BF082A" w:rsidRDefault="00B51080">
      <w:pPr>
        <w:pStyle w:val="TableofFigures"/>
        <w:tabs>
          <w:tab w:val="right" w:leader="dot" w:pos="9350"/>
        </w:tabs>
        <w:rPr>
          <w:rFonts w:asciiTheme="minorHAnsi" w:eastAsiaTheme="minorEastAsia" w:hAnsiTheme="minorHAnsi"/>
          <w:noProof/>
          <w:kern w:val="0"/>
          <w:sz w:val="22"/>
          <w:lang w:eastAsia="en-GB"/>
          <w14:ligatures w14:val="none"/>
        </w:rPr>
      </w:pPr>
      <w:r w:rsidRPr="003B1A40">
        <w:fldChar w:fldCharType="begin"/>
      </w:r>
      <w:r w:rsidRPr="003B1A40">
        <w:instrText xml:space="preserve"> TOC \h \z \c "Table" </w:instrText>
      </w:r>
      <w:r w:rsidRPr="003B1A40">
        <w:fldChar w:fldCharType="separate"/>
      </w:r>
      <w:r>
        <w:fldChar w:fldCharType="begin"/>
      </w:r>
      <w:r>
        <w:instrText xml:space="preserve"> TOC \h \z \c "Table" </w:instrText>
      </w:r>
      <w:r>
        <w:fldChar w:fldCharType="separate"/>
      </w:r>
      <w:hyperlink w:anchor="_Toc227710562" w:history="1">
        <w:r w:rsidRPr="00BF082A">
          <w:rPr>
            <w:rStyle w:val="Hyperlink"/>
            <w:noProof/>
          </w:rPr>
          <w:t>Table 1: Key Communication Methods in Business.</w:t>
        </w:r>
        <w:r w:rsidRPr="00BF082A">
          <w:rPr>
            <w:noProof/>
            <w:webHidden/>
          </w:rPr>
          <w:tab/>
        </w:r>
        <w:r w:rsidRPr="00BF082A">
          <w:rPr>
            <w:noProof/>
            <w:webHidden/>
          </w:rPr>
          <w:fldChar w:fldCharType="begin"/>
        </w:r>
        <w:r w:rsidRPr="00BF082A">
          <w:rPr>
            <w:noProof/>
            <w:webHidden/>
          </w:rPr>
          <w:instrText xml:space="preserve"> PAGEREF _Toc227710562 \h </w:instrText>
        </w:r>
        <w:r w:rsidRPr="00BF082A">
          <w:rPr>
            <w:noProof/>
            <w:webHidden/>
          </w:rPr>
        </w:r>
        <w:r w:rsidRPr="00BF082A">
          <w:rPr>
            <w:noProof/>
            <w:webHidden/>
          </w:rPr>
          <w:fldChar w:fldCharType="separate"/>
        </w:r>
        <w:r w:rsidRPr="00BF082A">
          <w:rPr>
            <w:noProof/>
            <w:webHidden/>
          </w:rPr>
          <w:t>4</w:t>
        </w:r>
        <w:r w:rsidRPr="00BF082A">
          <w:rPr>
            <w:noProof/>
            <w:webHidden/>
          </w:rPr>
          <w:fldChar w:fldCharType="end"/>
        </w:r>
      </w:hyperlink>
    </w:p>
    <w:p w14:paraId="68842050" w14:textId="77777777" w:rsidR="00BF082A" w:rsidRPr="00BF082A" w:rsidRDefault="00B51080">
      <w:pPr>
        <w:pStyle w:val="TableofFigures"/>
        <w:tabs>
          <w:tab w:val="right" w:leader="dot" w:pos="9350"/>
        </w:tabs>
        <w:rPr>
          <w:rFonts w:asciiTheme="minorHAnsi" w:eastAsiaTheme="minorEastAsia" w:hAnsiTheme="minorHAnsi"/>
          <w:noProof/>
          <w:kern w:val="0"/>
          <w:sz w:val="22"/>
          <w:lang w:eastAsia="en-GB"/>
          <w14:ligatures w14:val="none"/>
        </w:rPr>
      </w:pPr>
      <w:hyperlink w:anchor="_Toc227710563" w:history="1">
        <w:r w:rsidRPr="00BF082A">
          <w:rPr>
            <w:rStyle w:val="Hyperlink"/>
            <w:noProof/>
          </w:rPr>
          <w:t>Table 2: Cross-Cultural and Linguistic Barriers.</w:t>
        </w:r>
        <w:r w:rsidRPr="00BF082A">
          <w:rPr>
            <w:noProof/>
            <w:webHidden/>
          </w:rPr>
          <w:tab/>
        </w:r>
        <w:r w:rsidRPr="00BF082A">
          <w:rPr>
            <w:noProof/>
            <w:webHidden/>
          </w:rPr>
          <w:fldChar w:fldCharType="begin"/>
        </w:r>
        <w:r w:rsidRPr="00BF082A">
          <w:rPr>
            <w:noProof/>
            <w:webHidden/>
          </w:rPr>
          <w:instrText xml:space="preserve"> PAGEREF _Toc227710563 \h </w:instrText>
        </w:r>
        <w:r w:rsidRPr="00BF082A">
          <w:rPr>
            <w:noProof/>
            <w:webHidden/>
          </w:rPr>
        </w:r>
        <w:r w:rsidRPr="00BF082A">
          <w:rPr>
            <w:noProof/>
            <w:webHidden/>
          </w:rPr>
          <w:fldChar w:fldCharType="separate"/>
        </w:r>
        <w:r w:rsidRPr="00BF082A">
          <w:rPr>
            <w:noProof/>
            <w:webHidden/>
          </w:rPr>
          <w:t>6</w:t>
        </w:r>
        <w:r w:rsidRPr="00BF082A">
          <w:rPr>
            <w:noProof/>
            <w:webHidden/>
          </w:rPr>
          <w:fldChar w:fldCharType="end"/>
        </w:r>
      </w:hyperlink>
    </w:p>
    <w:p w14:paraId="2FD88AB0" w14:textId="77777777" w:rsidR="003B1A40" w:rsidRDefault="00B51080" w:rsidP="00BF082A">
      <w:pPr>
        <w:pStyle w:val="TableofFigures"/>
        <w:tabs>
          <w:tab w:val="right" w:leader="dot" w:pos="9350"/>
        </w:tabs>
      </w:pPr>
      <w:r>
        <w:fldChar w:fldCharType="end"/>
      </w:r>
      <w:r w:rsidRPr="003B1A40">
        <w:fldChar w:fldCharType="end"/>
      </w:r>
    </w:p>
    <w:p w14:paraId="214D4274" w14:textId="77777777" w:rsidR="00E4478D" w:rsidRDefault="00B51080" w:rsidP="00432EA9">
      <w:pPr>
        <w:spacing w:after="0"/>
      </w:pPr>
      <w:r>
        <w:br w:type="page"/>
      </w:r>
    </w:p>
    <w:p w14:paraId="2BFB1EAE" w14:textId="77777777" w:rsidR="000423DB" w:rsidRDefault="00B51080" w:rsidP="00432EA9">
      <w:pPr>
        <w:pStyle w:val="Heading1"/>
      </w:pPr>
      <w:bookmarkStart w:id="0" w:name="_Toc227710541"/>
      <w:r>
        <w:lastRenderedPageBreak/>
        <w:t xml:space="preserve">1. </w:t>
      </w:r>
      <w:r w:rsidRPr="00627127">
        <w:t>Introduction</w:t>
      </w:r>
      <w:bookmarkEnd w:id="0"/>
    </w:p>
    <w:p w14:paraId="5BD4B813" w14:textId="77777777" w:rsidR="00627127" w:rsidRDefault="00B51080" w:rsidP="00432EA9">
      <w:pPr>
        <w:spacing w:after="0"/>
      </w:pPr>
      <w:r>
        <w:t>Organisational communication is a cornerstone of organisational performance, influencing decision-making, employee interaction, and strategic goal achievement (</w:t>
      </w:r>
      <w:proofErr w:type="spellStart"/>
      <w:r>
        <w:t>Musheke</w:t>
      </w:r>
      <w:proofErr w:type="spellEnd"/>
      <w:r>
        <w:t xml:space="preserve"> &amp; Phiri, 2021). The report discusses communication in the business context as an analytical focus on the case of Marks and Spencer plc (M&amp;S), which is a large multinational retailer employing more than 64,000 staff members in more than 1,058 outlets around the world (Marks &amp; Spencer plc, 2024). Continuing the discussion on the functional, divisional, and matrix structures' development by Component 1, this report examines important ways of communication, common organisational problems, and strategic solutions that can be implemented to ensure the effective use of communication in a multidivisional and complex retail scenario at M&amp;S.</w:t>
      </w:r>
    </w:p>
    <w:p w14:paraId="0AA699F5" w14:textId="77777777" w:rsidR="00627127" w:rsidRDefault="00B51080" w:rsidP="00432EA9">
      <w:pPr>
        <w:pStyle w:val="Heading1"/>
      </w:pPr>
      <w:bookmarkStart w:id="1" w:name="_Toc227710542"/>
      <w:r>
        <w:t>2. Communication and Methods</w:t>
      </w:r>
      <w:bookmarkEnd w:id="1"/>
    </w:p>
    <w:p w14:paraId="346CF271" w14:textId="77777777" w:rsidR="00627127" w:rsidRDefault="00B51080" w:rsidP="00432EA9">
      <w:pPr>
        <w:pStyle w:val="Heading2"/>
      </w:pPr>
      <w:bookmarkStart w:id="2" w:name="_Toc227710543"/>
      <w:r>
        <w:t>2.1 Defining Business Communication</w:t>
      </w:r>
      <w:bookmarkEnd w:id="2"/>
    </w:p>
    <w:p w14:paraId="529DB9DB" w14:textId="77777777" w:rsidR="00267DE3" w:rsidRDefault="00B51080" w:rsidP="00432EA9">
      <w:pPr>
        <w:spacing w:after="0"/>
      </w:pPr>
      <w:r>
        <w:t xml:space="preserve">In business communication, communication is not merely a process of an exchange of information; it is a systematic, well-organised process that involves the integration of verbal, non-verbal, written and technology-mediated forms of communication to attain organisational effectiveness (Diasamidze, 2025). </w:t>
      </w:r>
      <w:proofErr w:type="spellStart"/>
      <w:r>
        <w:t>Kalogiannidis</w:t>
      </w:r>
      <w:proofErr w:type="spellEnd"/>
      <w:r>
        <w:t xml:space="preserve"> (2020) verifies that effective horizontal, downward, or upward communication in the business directly and positively affects the performance of the employees and organisational profitability. </w:t>
      </w:r>
    </w:p>
    <w:p w14:paraId="07EFFA7A" w14:textId="77777777" w:rsidR="00267DE3" w:rsidRDefault="00B51080" w:rsidP="00432EA9">
      <w:pPr>
        <w:spacing w:after="0"/>
      </w:pPr>
      <w:r>
        <w:t xml:space="preserve">Valiyeva and Thomas (2022) also say that leadership style, top management support, information technology implementation and frequency and diversity of interaction are important factors that influence the effectiveness of communication. Importantly, communication is not a passive medium but a strategic action: </w:t>
      </w:r>
      <w:proofErr w:type="spellStart"/>
      <w:r>
        <w:t>Taruchaín</w:t>
      </w:r>
      <w:proofErr w:type="spellEnd"/>
      <w:r>
        <w:t>-Pozo et al. (2025) show, with a narrative review of 52 peer-reviewed articles, that the organisations which employ open and adaptive communication strategies have better outcomes in decision-making and stakeholder alignment and better retention of talent. This is a vital strategic aspect of communication in competitive retail markets like the one that M&amp;S is in in the UK.</w:t>
      </w:r>
    </w:p>
    <w:p w14:paraId="1C68CDB9" w14:textId="77777777" w:rsidR="00267DE3" w:rsidRDefault="00B51080" w:rsidP="00432EA9">
      <w:pPr>
        <w:pStyle w:val="Heading2"/>
      </w:pPr>
      <w:bookmarkStart w:id="3" w:name="_Toc227710544"/>
      <w:r>
        <w:t>2.2 Key Communication Methods in Business</w:t>
      </w:r>
      <w:bookmarkEnd w:id="3"/>
    </w:p>
    <w:p w14:paraId="7BA8FCE8" w14:textId="77777777" w:rsidR="00267DE3" w:rsidRDefault="00B51080" w:rsidP="00432EA9">
      <w:pPr>
        <w:spacing w:after="0"/>
      </w:pPr>
      <w:r>
        <w:t>Table 1 below lists the main communication tools that are used in big organisations, and this will act as a systematic guide in further analysis.</w:t>
      </w:r>
    </w:p>
    <w:tbl>
      <w:tblPr>
        <w:tblStyle w:val="GridTable2-Accent6"/>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7"/>
        <w:gridCol w:w="1414"/>
        <w:gridCol w:w="1335"/>
        <w:gridCol w:w="3484"/>
      </w:tblGrid>
      <w:tr w:rsidR="00EE5D59" w14:paraId="1931E0C2" w14:textId="77777777" w:rsidTr="00EE5D59">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667" w:type="pct"/>
            <w:tcBorders>
              <w:top w:val="none" w:sz="0" w:space="0" w:color="auto"/>
              <w:bottom w:val="none" w:sz="0" w:space="0" w:color="auto"/>
              <w:right w:val="none" w:sz="0" w:space="0" w:color="auto"/>
            </w:tcBorders>
            <w:noWrap/>
            <w:hideMark/>
          </w:tcPr>
          <w:p w14:paraId="1CFB5428" w14:textId="77777777" w:rsidR="00D07454" w:rsidRPr="00D07454" w:rsidRDefault="00B51080" w:rsidP="00432EA9">
            <w:pPr>
              <w:jc w:val="center"/>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Communication Method</w:t>
            </w:r>
          </w:p>
        </w:tc>
        <w:tc>
          <w:tcPr>
            <w:tcW w:w="756" w:type="pct"/>
            <w:tcBorders>
              <w:top w:val="none" w:sz="0" w:space="0" w:color="auto"/>
              <w:left w:val="none" w:sz="0" w:space="0" w:color="auto"/>
              <w:bottom w:val="none" w:sz="0" w:space="0" w:color="auto"/>
              <w:right w:val="none" w:sz="0" w:space="0" w:color="auto"/>
            </w:tcBorders>
            <w:noWrap/>
            <w:hideMark/>
          </w:tcPr>
          <w:p w14:paraId="70D85061" w14:textId="77777777" w:rsidR="00D07454" w:rsidRPr="00D07454" w:rsidRDefault="00B51080" w:rsidP="00432EA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Type</w:t>
            </w:r>
          </w:p>
        </w:tc>
        <w:tc>
          <w:tcPr>
            <w:tcW w:w="714" w:type="pct"/>
            <w:tcBorders>
              <w:top w:val="none" w:sz="0" w:space="0" w:color="auto"/>
              <w:left w:val="none" w:sz="0" w:space="0" w:color="auto"/>
              <w:bottom w:val="none" w:sz="0" w:space="0" w:color="auto"/>
              <w:right w:val="none" w:sz="0" w:space="0" w:color="auto"/>
            </w:tcBorders>
            <w:noWrap/>
            <w:hideMark/>
          </w:tcPr>
          <w:p w14:paraId="35908EE0" w14:textId="77777777" w:rsidR="00D07454" w:rsidRPr="00D07454" w:rsidRDefault="00B51080" w:rsidP="00432EA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Direction</w:t>
            </w:r>
          </w:p>
        </w:tc>
        <w:tc>
          <w:tcPr>
            <w:tcW w:w="1863" w:type="pct"/>
            <w:tcBorders>
              <w:top w:val="none" w:sz="0" w:space="0" w:color="auto"/>
              <w:left w:val="none" w:sz="0" w:space="0" w:color="auto"/>
              <w:bottom w:val="none" w:sz="0" w:space="0" w:color="auto"/>
            </w:tcBorders>
            <w:noWrap/>
            <w:hideMark/>
          </w:tcPr>
          <w:p w14:paraId="05C6081C" w14:textId="77777777" w:rsidR="00D07454" w:rsidRPr="00D07454" w:rsidRDefault="00B51080" w:rsidP="00432EA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Example Application</w:t>
            </w:r>
          </w:p>
        </w:tc>
      </w:tr>
      <w:tr w:rsidR="00EE5D59" w14:paraId="4E2DE4D4" w14:textId="77777777" w:rsidTr="00EE5D59">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667" w:type="pct"/>
            <w:noWrap/>
            <w:hideMark/>
          </w:tcPr>
          <w:p w14:paraId="29882A00" w14:textId="77777777" w:rsidR="00D07454" w:rsidRPr="00D07454" w:rsidRDefault="00B51080" w:rsidP="00432EA9">
            <w:pPr>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lastRenderedPageBreak/>
              <w:t>Leadership briefings and town halls</w:t>
            </w:r>
          </w:p>
        </w:tc>
        <w:tc>
          <w:tcPr>
            <w:tcW w:w="756" w:type="pct"/>
            <w:noWrap/>
            <w:hideMark/>
          </w:tcPr>
          <w:p w14:paraId="67C00C54" w14:textId="77777777" w:rsidR="00D07454" w:rsidRPr="00D07454"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Formal</w:t>
            </w:r>
          </w:p>
        </w:tc>
        <w:tc>
          <w:tcPr>
            <w:tcW w:w="714" w:type="pct"/>
            <w:noWrap/>
            <w:hideMark/>
          </w:tcPr>
          <w:p w14:paraId="4DA5D38C" w14:textId="77777777" w:rsidR="00D07454" w:rsidRPr="00D07454"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Downward</w:t>
            </w:r>
          </w:p>
        </w:tc>
        <w:tc>
          <w:tcPr>
            <w:tcW w:w="1863" w:type="pct"/>
            <w:noWrap/>
            <w:hideMark/>
          </w:tcPr>
          <w:p w14:paraId="6DB18450" w14:textId="77777777" w:rsidR="00D07454" w:rsidRPr="00D07454"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Strategic direction from the co-CEO to the divisional heads</w:t>
            </w:r>
          </w:p>
        </w:tc>
      </w:tr>
      <w:tr w:rsidR="00EE5D59" w14:paraId="4F9E95BA" w14:textId="77777777" w:rsidTr="00EE5D59">
        <w:trPr>
          <w:trHeight w:val="144"/>
          <w:jc w:val="center"/>
        </w:trPr>
        <w:tc>
          <w:tcPr>
            <w:cnfStyle w:val="001000000000" w:firstRow="0" w:lastRow="0" w:firstColumn="1" w:lastColumn="0" w:oddVBand="0" w:evenVBand="0" w:oddHBand="0" w:evenHBand="0" w:firstRowFirstColumn="0" w:firstRowLastColumn="0" w:lastRowFirstColumn="0" w:lastRowLastColumn="0"/>
            <w:tcW w:w="1667" w:type="pct"/>
            <w:noWrap/>
            <w:hideMark/>
          </w:tcPr>
          <w:p w14:paraId="51B064EB" w14:textId="77777777" w:rsidR="00D07454" w:rsidRPr="00D07454" w:rsidRDefault="00B51080" w:rsidP="00432EA9">
            <w:pPr>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Digital internal platforms (intranets, AI tools)</w:t>
            </w:r>
          </w:p>
        </w:tc>
        <w:tc>
          <w:tcPr>
            <w:tcW w:w="756" w:type="pct"/>
            <w:noWrap/>
            <w:hideMark/>
          </w:tcPr>
          <w:p w14:paraId="771C6548" w14:textId="77777777" w:rsidR="00D07454" w:rsidRPr="00D07454"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Technology-mediated</w:t>
            </w:r>
          </w:p>
        </w:tc>
        <w:tc>
          <w:tcPr>
            <w:tcW w:w="714" w:type="pct"/>
            <w:noWrap/>
            <w:hideMark/>
          </w:tcPr>
          <w:p w14:paraId="17667A2A" w14:textId="77777777" w:rsidR="00D07454" w:rsidRPr="00D07454"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Multi-directional</w:t>
            </w:r>
          </w:p>
        </w:tc>
        <w:tc>
          <w:tcPr>
            <w:tcW w:w="1863" w:type="pct"/>
            <w:noWrap/>
            <w:hideMark/>
          </w:tcPr>
          <w:p w14:paraId="51694C3D" w14:textId="77777777" w:rsidR="00D07454" w:rsidRPr="00D07454"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CommerceHub, store-level AI communication systems</w:t>
            </w:r>
          </w:p>
        </w:tc>
      </w:tr>
      <w:tr w:rsidR="00EE5D59" w14:paraId="1983A17D" w14:textId="77777777" w:rsidTr="00EE5D59">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667" w:type="pct"/>
            <w:noWrap/>
            <w:hideMark/>
          </w:tcPr>
          <w:p w14:paraId="11E2EB0C" w14:textId="77777777" w:rsidR="00D07454" w:rsidRPr="00D07454" w:rsidRDefault="00B51080" w:rsidP="00432EA9">
            <w:pPr>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Face-to-face/team meetings</w:t>
            </w:r>
          </w:p>
        </w:tc>
        <w:tc>
          <w:tcPr>
            <w:tcW w:w="756" w:type="pct"/>
            <w:noWrap/>
            <w:hideMark/>
          </w:tcPr>
          <w:p w14:paraId="495FE31B" w14:textId="77777777" w:rsidR="00D07454" w:rsidRPr="00D07454"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Informal / Formal</w:t>
            </w:r>
          </w:p>
        </w:tc>
        <w:tc>
          <w:tcPr>
            <w:tcW w:w="714" w:type="pct"/>
            <w:noWrap/>
            <w:hideMark/>
          </w:tcPr>
          <w:p w14:paraId="7E98620A" w14:textId="77777777" w:rsidR="00D07454" w:rsidRPr="00D07454"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Upward / Lateral</w:t>
            </w:r>
          </w:p>
        </w:tc>
        <w:tc>
          <w:tcPr>
            <w:tcW w:w="1863" w:type="pct"/>
            <w:noWrap/>
            <w:hideMark/>
          </w:tcPr>
          <w:p w14:paraId="36F614AA" w14:textId="77777777" w:rsidR="00D07454" w:rsidRPr="00D07454"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"Straight to Stuart" employee idea collection initiative</w:t>
            </w:r>
          </w:p>
        </w:tc>
      </w:tr>
      <w:tr w:rsidR="00EE5D59" w14:paraId="573C2960" w14:textId="77777777" w:rsidTr="00EE5D59">
        <w:trPr>
          <w:trHeight w:val="144"/>
          <w:jc w:val="center"/>
        </w:trPr>
        <w:tc>
          <w:tcPr>
            <w:cnfStyle w:val="001000000000" w:firstRow="0" w:lastRow="0" w:firstColumn="1" w:lastColumn="0" w:oddVBand="0" w:evenVBand="0" w:oddHBand="0" w:evenHBand="0" w:firstRowFirstColumn="0" w:firstRowLastColumn="0" w:lastRowFirstColumn="0" w:lastRowLastColumn="0"/>
            <w:tcW w:w="1667" w:type="pct"/>
            <w:noWrap/>
            <w:hideMark/>
          </w:tcPr>
          <w:p w14:paraId="69D7092E" w14:textId="77777777" w:rsidR="00D07454" w:rsidRPr="00D07454" w:rsidRDefault="00B51080" w:rsidP="00432EA9">
            <w:pPr>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Written reports and policy communications</w:t>
            </w:r>
          </w:p>
        </w:tc>
        <w:tc>
          <w:tcPr>
            <w:tcW w:w="756" w:type="pct"/>
            <w:noWrap/>
            <w:hideMark/>
          </w:tcPr>
          <w:p w14:paraId="79882291" w14:textId="77777777" w:rsidR="00D07454" w:rsidRPr="00D07454"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Formal</w:t>
            </w:r>
          </w:p>
        </w:tc>
        <w:tc>
          <w:tcPr>
            <w:tcW w:w="714" w:type="pct"/>
            <w:noWrap/>
            <w:hideMark/>
          </w:tcPr>
          <w:p w14:paraId="76A3145A" w14:textId="77777777" w:rsidR="00D07454" w:rsidRPr="00D07454"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Downward</w:t>
            </w:r>
          </w:p>
        </w:tc>
        <w:tc>
          <w:tcPr>
            <w:tcW w:w="1863" w:type="pct"/>
            <w:noWrap/>
            <w:hideMark/>
          </w:tcPr>
          <w:p w14:paraId="6950AE50" w14:textId="77777777" w:rsidR="00D07454" w:rsidRPr="00D07454"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Annual strategy documentation, policy circulars</w:t>
            </w:r>
          </w:p>
        </w:tc>
      </w:tr>
      <w:tr w:rsidR="00EE5D59" w14:paraId="1D3ADB4F" w14:textId="77777777" w:rsidTr="00EE5D59">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667" w:type="pct"/>
            <w:noWrap/>
            <w:hideMark/>
          </w:tcPr>
          <w:p w14:paraId="3A0C1A72" w14:textId="77777777" w:rsidR="00D07454" w:rsidRPr="00D07454" w:rsidRDefault="00B51080" w:rsidP="00432EA9">
            <w:pPr>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Surveys and feedback mechanisms</w:t>
            </w:r>
          </w:p>
        </w:tc>
        <w:tc>
          <w:tcPr>
            <w:tcW w:w="756" w:type="pct"/>
            <w:noWrap/>
            <w:hideMark/>
          </w:tcPr>
          <w:p w14:paraId="7D5F67B2" w14:textId="77777777" w:rsidR="00D07454" w:rsidRPr="00D07454"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Formal</w:t>
            </w:r>
          </w:p>
        </w:tc>
        <w:tc>
          <w:tcPr>
            <w:tcW w:w="714" w:type="pct"/>
            <w:noWrap/>
            <w:hideMark/>
          </w:tcPr>
          <w:p w14:paraId="501A012A" w14:textId="77777777" w:rsidR="00D07454" w:rsidRPr="00D07454"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Upward</w:t>
            </w:r>
          </w:p>
        </w:tc>
        <w:tc>
          <w:tcPr>
            <w:tcW w:w="1863" w:type="pct"/>
            <w:noWrap/>
            <w:hideMark/>
          </w:tcPr>
          <w:p w14:paraId="10AB7882" w14:textId="77777777" w:rsidR="00D07454" w:rsidRPr="00D07454"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D07454">
              <w:rPr>
                <w:rFonts w:eastAsia="Times New Roman" w:cs="Times New Roman"/>
                <w:kern w:val="0"/>
                <w:szCs w:val="24"/>
                <w:lang w:eastAsia="en-GB" w:bidi="bn-BD"/>
                <w14:ligatures w14:val="none"/>
              </w:rPr>
              <w:t>"Voice of the Partner" franchise partner survey</w:t>
            </w:r>
          </w:p>
        </w:tc>
      </w:tr>
    </w:tbl>
    <w:p w14:paraId="75FC357F" w14:textId="77777777" w:rsidR="00267DE3" w:rsidRPr="00D07454" w:rsidRDefault="00B51080" w:rsidP="00432EA9">
      <w:pPr>
        <w:pStyle w:val="Caption"/>
        <w:spacing w:after="0" w:line="360" w:lineRule="auto"/>
        <w:jc w:val="center"/>
        <w:rPr>
          <w:b/>
          <w:bCs/>
          <w:i w:val="0"/>
          <w:iCs w:val="0"/>
          <w:color w:val="000000" w:themeColor="text1"/>
          <w:sz w:val="20"/>
          <w:szCs w:val="20"/>
        </w:rPr>
      </w:pPr>
      <w:bookmarkStart w:id="4" w:name="_Toc227708862"/>
      <w:bookmarkStart w:id="5" w:name="_Toc227710562"/>
      <w:r w:rsidRPr="00D07454">
        <w:rPr>
          <w:b/>
          <w:bCs/>
          <w:i w:val="0"/>
          <w:iCs w:val="0"/>
          <w:color w:val="000000" w:themeColor="text1"/>
          <w:sz w:val="20"/>
          <w:szCs w:val="20"/>
        </w:rPr>
        <w:t xml:space="preserve">Table </w:t>
      </w:r>
      <w:r w:rsidRPr="00D07454">
        <w:rPr>
          <w:b/>
          <w:bCs/>
          <w:i w:val="0"/>
          <w:iCs w:val="0"/>
          <w:color w:val="000000" w:themeColor="text1"/>
          <w:sz w:val="20"/>
          <w:szCs w:val="20"/>
        </w:rPr>
        <w:fldChar w:fldCharType="begin"/>
      </w:r>
      <w:r w:rsidRPr="00D07454">
        <w:rPr>
          <w:b/>
          <w:bCs/>
          <w:i w:val="0"/>
          <w:iCs w:val="0"/>
          <w:color w:val="000000" w:themeColor="text1"/>
          <w:sz w:val="20"/>
          <w:szCs w:val="20"/>
        </w:rPr>
        <w:instrText xml:space="preserve"> SEQ Table \* ARABIC </w:instrText>
      </w:r>
      <w:r w:rsidRPr="00D07454">
        <w:rPr>
          <w:b/>
          <w:bCs/>
          <w:i w:val="0"/>
          <w:iCs w:val="0"/>
          <w:color w:val="000000" w:themeColor="text1"/>
          <w:sz w:val="20"/>
          <w:szCs w:val="20"/>
        </w:rPr>
        <w:fldChar w:fldCharType="separate"/>
      </w:r>
      <w:r w:rsidR="004B0EA9">
        <w:rPr>
          <w:b/>
          <w:bCs/>
          <w:i w:val="0"/>
          <w:iCs w:val="0"/>
          <w:noProof/>
          <w:color w:val="000000" w:themeColor="text1"/>
          <w:sz w:val="20"/>
          <w:szCs w:val="20"/>
        </w:rPr>
        <w:t>1</w:t>
      </w:r>
      <w:r w:rsidRPr="00D07454">
        <w:rPr>
          <w:b/>
          <w:bCs/>
          <w:i w:val="0"/>
          <w:iCs w:val="0"/>
          <w:color w:val="000000" w:themeColor="text1"/>
          <w:sz w:val="20"/>
          <w:szCs w:val="20"/>
        </w:rPr>
        <w:fldChar w:fldCharType="end"/>
      </w:r>
      <w:r w:rsidRPr="00D07454">
        <w:rPr>
          <w:b/>
          <w:bCs/>
          <w:i w:val="0"/>
          <w:iCs w:val="0"/>
          <w:color w:val="000000" w:themeColor="text1"/>
          <w:sz w:val="20"/>
          <w:szCs w:val="20"/>
        </w:rPr>
        <w:t>: Key Communication Methods in Business.</w:t>
      </w:r>
      <w:bookmarkEnd w:id="4"/>
      <w:bookmarkEnd w:id="5"/>
    </w:p>
    <w:p w14:paraId="679D3422" w14:textId="77777777" w:rsidR="00267DE3" w:rsidRDefault="00B51080" w:rsidP="00432EA9">
      <w:pPr>
        <w:spacing w:after="0"/>
      </w:pPr>
      <w:r>
        <w:t xml:space="preserve">Formal downward communication in M&amp;S is provided through its co-CEO system – Stuart Machin and Katie Bickerstaffe – through divisional and functional hierarchies. Valiyeva and Thomas (2022) prove that leadership communication style is one of the most significant predictors of the effectiveness of organisational communication, which proves the structural significance of the dual-leadership approach of M&amp;S. Digital internal communication (DIC) is the most centralised one. According to Wuersch, Neher and Peter (2022), DIC is a socio-technical phenomenon that is not only limited to the implementation of digital tools but also meaning-making, trust-building, and interaction at different organisational levels. </w:t>
      </w:r>
    </w:p>
    <w:p w14:paraId="14E5E4E1" w14:textId="77777777" w:rsidR="001C682F" w:rsidRDefault="00B51080" w:rsidP="00432EA9">
      <w:pPr>
        <w:spacing w:after="0"/>
      </w:pPr>
      <w:r w:rsidRPr="001C682F">
        <w:rPr>
          <w:noProof/>
        </w:rPr>
        <w:drawing>
          <wp:inline distT="0" distB="0" distL="0" distR="0" wp14:anchorId="4B0C517D" wp14:editId="329F03D3">
            <wp:extent cx="5943600" cy="2773680"/>
            <wp:effectExtent l="0" t="0" r="0" b="7620"/>
            <wp:docPr id="995730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730479" name=""/>
                    <pic:cNvPicPr/>
                  </pic:nvPicPr>
                  <pic:blipFill>
                    <a:blip r:embed="rId8"/>
                    <a:srcRect t="4462" b="10059"/>
                    <a:stretch>
                      <a:fillRect/>
                    </a:stretch>
                  </pic:blipFill>
                  <pic:spPr bwMode="auto">
                    <a:xfrm>
                      <a:off x="0" y="0"/>
                      <a:ext cx="5943600" cy="2773680"/>
                    </a:xfrm>
                    <a:prstGeom prst="rect">
                      <a:avLst/>
                    </a:prstGeom>
                    <a:ln>
                      <a:noFill/>
                    </a:ln>
                    <a:extLst>
                      <a:ext uri="{53640926-AAD7-44D8-BBD7-CCE9431645EC}">
                        <a14:shadowObscured xmlns:a14="http://schemas.microsoft.com/office/drawing/2010/main"/>
                      </a:ext>
                    </a:extLst>
                  </pic:spPr>
                </pic:pic>
              </a:graphicData>
            </a:graphic>
          </wp:inline>
        </w:drawing>
      </w:r>
    </w:p>
    <w:p w14:paraId="528A4E20" w14:textId="77777777" w:rsidR="001C682F" w:rsidRPr="001C682F" w:rsidRDefault="00B51080" w:rsidP="00432EA9">
      <w:pPr>
        <w:pStyle w:val="Caption"/>
        <w:spacing w:after="0" w:line="360" w:lineRule="auto"/>
        <w:jc w:val="center"/>
        <w:rPr>
          <w:b/>
          <w:bCs/>
          <w:i w:val="0"/>
          <w:iCs w:val="0"/>
          <w:color w:val="000000" w:themeColor="text1"/>
          <w:sz w:val="20"/>
          <w:szCs w:val="20"/>
        </w:rPr>
      </w:pPr>
      <w:bookmarkStart w:id="6" w:name="_Toc227708846"/>
      <w:bookmarkStart w:id="7" w:name="_Toc227710553"/>
      <w:r w:rsidRPr="001C682F">
        <w:rPr>
          <w:b/>
          <w:bCs/>
          <w:i w:val="0"/>
          <w:iCs w:val="0"/>
          <w:color w:val="000000" w:themeColor="text1"/>
          <w:sz w:val="20"/>
          <w:szCs w:val="20"/>
        </w:rPr>
        <w:t xml:space="preserve">Figure </w:t>
      </w:r>
      <w:r w:rsidRPr="001C682F">
        <w:rPr>
          <w:b/>
          <w:bCs/>
          <w:i w:val="0"/>
          <w:iCs w:val="0"/>
          <w:color w:val="000000" w:themeColor="text1"/>
          <w:sz w:val="20"/>
          <w:szCs w:val="20"/>
        </w:rPr>
        <w:fldChar w:fldCharType="begin"/>
      </w:r>
      <w:r w:rsidRPr="001C682F">
        <w:rPr>
          <w:b/>
          <w:bCs/>
          <w:i w:val="0"/>
          <w:iCs w:val="0"/>
          <w:color w:val="000000" w:themeColor="text1"/>
          <w:sz w:val="20"/>
          <w:szCs w:val="20"/>
        </w:rPr>
        <w:instrText xml:space="preserve"> SEQ Figure \* ARABIC </w:instrText>
      </w:r>
      <w:r w:rsidRPr="001C682F">
        <w:rPr>
          <w:b/>
          <w:bCs/>
          <w:i w:val="0"/>
          <w:iCs w:val="0"/>
          <w:color w:val="000000" w:themeColor="text1"/>
          <w:sz w:val="20"/>
          <w:szCs w:val="20"/>
        </w:rPr>
        <w:fldChar w:fldCharType="separate"/>
      </w:r>
      <w:r w:rsidR="003A40B9">
        <w:rPr>
          <w:b/>
          <w:bCs/>
          <w:i w:val="0"/>
          <w:iCs w:val="0"/>
          <w:noProof/>
          <w:color w:val="000000" w:themeColor="text1"/>
          <w:sz w:val="20"/>
          <w:szCs w:val="20"/>
        </w:rPr>
        <w:t>1</w:t>
      </w:r>
      <w:r w:rsidRPr="001C682F">
        <w:rPr>
          <w:b/>
          <w:bCs/>
          <w:i w:val="0"/>
          <w:iCs w:val="0"/>
          <w:color w:val="000000" w:themeColor="text1"/>
          <w:sz w:val="20"/>
          <w:szCs w:val="20"/>
        </w:rPr>
        <w:fldChar w:fldCharType="end"/>
      </w:r>
      <w:r w:rsidRPr="001C682F">
        <w:rPr>
          <w:b/>
          <w:bCs/>
          <w:i w:val="0"/>
          <w:iCs w:val="0"/>
          <w:color w:val="000000" w:themeColor="text1"/>
          <w:sz w:val="20"/>
          <w:szCs w:val="20"/>
        </w:rPr>
        <w:t>: Multi-Directional Communication Flow Framework at Marks &amp; Spencer plc.</w:t>
      </w:r>
      <w:bookmarkEnd w:id="6"/>
      <w:bookmarkEnd w:id="7"/>
    </w:p>
    <w:p w14:paraId="1EE3F8EB" w14:textId="77777777" w:rsidR="00267DE3" w:rsidRDefault="00B51080" w:rsidP="00432EA9">
      <w:pPr>
        <w:spacing w:after="0"/>
      </w:pPr>
      <w:r>
        <w:lastRenderedPageBreak/>
        <w:t>Increasing strategic primacy of DIC is reflected by the investment that M&amp;S just announced in 2024 (Marks &amp; Spencer plc, 2024): the technology infrastructure will be deployed in 2025-26, with £200-250 million of AI implemented in more than 500 stores and in the CommerceHub Commerce Suite. The example of face-to-face and participative upward communication is the so-called 'Straight to Stuart' programme, where more than 10,000 ideas of employees were collected by 2023 (Ledingham, 2024). Empirically, Battiston et al. (2020) affirm that information transfer is faster with face-to-face communication, and team productivity is increased. Moreover, Mbhele and De Beer (2022) determine that two-way internal communication, which is participative, is directly associated with employee engagement, which is an important performance driver in large and geographically dispersed retail organisations, like M&amp;S.</w:t>
      </w:r>
    </w:p>
    <w:p w14:paraId="2AD11A4D" w14:textId="77777777" w:rsidR="00267DE3" w:rsidRDefault="00B51080" w:rsidP="00432EA9">
      <w:pPr>
        <w:pStyle w:val="Heading1"/>
      </w:pPr>
      <w:bookmarkStart w:id="8" w:name="_Toc227710545"/>
      <w:r>
        <w:t>3. Common Issues</w:t>
      </w:r>
      <w:bookmarkEnd w:id="8"/>
    </w:p>
    <w:p w14:paraId="32EAC807" w14:textId="77777777" w:rsidR="00627127" w:rsidRDefault="00B51080" w:rsidP="00432EA9">
      <w:pPr>
        <w:pStyle w:val="Heading2"/>
      </w:pPr>
      <w:bookmarkStart w:id="9" w:name="_Toc227710546"/>
      <w:r>
        <w:t>3.1 Miscommunication and Structural Complexity</w:t>
      </w:r>
      <w:bookmarkEnd w:id="9"/>
    </w:p>
    <w:p w14:paraId="74087607" w14:textId="77777777" w:rsidR="00FE63C6" w:rsidRDefault="00B51080" w:rsidP="00432EA9">
      <w:pPr>
        <w:spacing w:after="0"/>
      </w:pPr>
      <w:r>
        <w:t xml:space="preserve">As Component 1 defined, M&amp;S has a hybrid-divisional-matrix organisation with Food, Clothing and Home and International divisions. Cooper (2024) points out that it is the nature of matrix organisations to experience confusion of roles, blind spots in decision-making processes, and fragmentation of accountability, which in turn directly result in communication failures. In a qualitative multiple-case study, Ghaleb and </w:t>
      </w:r>
      <w:proofErr w:type="spellStart"/>
      <w:r>
        <w:t>Piaralal</w:t>
      </w:r>
      <w:proofErr w:type="spellEnd"/>
      <w:r>
        <w:t xml:space="preserve"> (2025) discovered that a lack of formal communication guidelines, role ambiguity, and overuse of informal or asynchronous communication have led to communication breakdown in complex organisations. In 1,058 stores of M&amp;S, the distortion of messages across the hierarchical layers is a serious threat to the operation of the company. Campbell, Phillips and Phillips (2020) affirm that the lack of effective communication between employees and management has a negative impact on organisational productivity and destroys institutional trust, which is especially critical in frontline retail settings where clarity of operations is a prerequisite.</w:t>
      </w:r>
    </w:p>
    <w:p w14:paraId="03A4E14F" w14:textId="77777777" w:rsidR="00FE63C6" w:rsidRDefault="00B51080" w:rsidP="00432EA9">
      <w:pPr>
        <w:pStyle w:val="Heading2"/>
      </w:pPr>
      <w:bookmarkStart w:id="10" w:name="_Toc227710547"/>
      <w:r>
        <w:t>3.2 Information Overload</w:t>
      </w:r>
      <w:bookmarkEnd w:id="10"/>
    </w:p>
    <w:p w14:paraId="6764436D" w14:textId="77777777" w:rsidR="00FE63C6" w:rsidRDefault="00B51080" w:rsidP="00432EA9">
      <w:pPr>
        <w:spacing w:after="0"/>
      </w:pPr>
      <w:r>
        <w:t xml:space="preserve">The fast digitalisation of the processes of M&amp;S, including the introduction of AI, e-commerce platforms and automated supply chain systems, provides systemic preconditions of information overload. In a systematic review of 87 studies, Arnold, Goldschmitt, and Rigotti (2023) found that continuous digitisation is an important driver of information overload, which negatively affects the ability of employees to focus, make better decisions, and experience better well-being. Barrett, Ford and Zhu (2022) showed that, indirectly, job satisfaction and organisational identification are </w:t>
      </w:r>
      <w:r>
        <w:lastRenderedPageBreak/>
        <w:t>decreased by the overload of communication due to poor participation in the decision-making process. Supriyadi et al. (2025) additionally discovered that overuse of digital activities causes cognitive overload, increased stress, and poor job performance at the workplace in any professional environment, which is especially relevant to the high number of frontline employees at M&amp;S.</w:t>
      </w:r>
    </w:p>
    <w:p w14:paraId="0C7BA17D" w14:textId="77777777" w:rsidR="00FE63C6" w:rsidRDefault="00B51080" w:rsidP="00432EA9">
      <w:pPr>
        <w:pStyle w:val="Heading2"/>
      </w:pPr>
      <w:bookmarkStart w:id="11" w:name="_Toc227710548"/>
      <w:r>
        <w:t>3.3 Cross-Cultural and Linguistic Barriers</w:t>
      </w:r>
      <w:bookmarkEnd w:id="11"/>
    </w:p>
    <w:p w14:paraId="7DEEF9AB" w14:textId="77777777" w:rsidR="00FE63C6" w:rsidRDefault="00B51080" w:rsidP="00432EA9">
      <w:pPr>
        <w:spacing w:after="0"/>
      </w:pPr>
      <w:r>
        <w:t>Table 2 shows the main communication issues that arise in multinational retail organisations and frames these in the context of the operations of M&amp;S.</w:t>
      </w:r>
    </w:p>
    <w:tbl>
      <w:tblPr>
        <w:tblStyle w:val="GridTable2-Accent6"/>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3520"/>
        <w:gridCol w:w="3032"/>
      </w:tblGrid>
      <w:tr w:rsidR="00EE5D59" w14:paraId="6752D7B2" w14:textId="77777777" w:rsidTr="00EE5D59">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409" w:type="pct"/>
            <w:tcBorders>
              <w:top w:val="none" w:sz="0" w:space="0" w:color="auto"/>
              <w:bottom w:val="none" w:sz="0" w:space="0" w:color="auto"/>
              <w:right w:val="none" w:sz="0" w:space="0" w:color="auto"/>
            </w:tcBorders>
            <w:noWrap/>
            <w:hideMark/>
          </w:tcPr>
          <w:p w14:paraId="53ED1D57" w14:textId="77777777" w:rsidR="004B0EA9" w:rsidRPr="004B0EA9" w:rsidRDefault="00B51080" w:rsidP="00432EA9">
            <w:pPr>
              <w:jc w:val="center"/>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Communication Challenge</w:t>
            </w:r>
          </w:p>
        </w:tc>
        <w:tc>
          <w:tcPr>
            <w:tcW w:w="1940" w:type="pct"/>
            <w:tcBorders>
              <w:top w:val="none" w:sz="0" w:space="0" w:color="auto"/>
              <w:left w:val="none" w:sz="0" w:space="0" w:color="auto"/>
              <w:bottom w:val="none" w:sz="0" w:space="0" w:color="auto"/>
              <w:right w:val="none" w:sz="0" w:space="0" w:color="auto"/>
            </w:tcBorders>
            <w:noWrap/>
            <w:hideMark/>
          </w:tcPr>
          <w:p w14:paraId="4A8B7523" w14:textId="77777777" w:rsidR="004B0EA9" w:rsidRPr="004B0EA9" w:rsidRDefault="00B51080" w:rsidP="00432EA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Root Cause</w:t>
            </w:r>
          </w:p>
        </w:tc>
        <w:tc>
          <w:tcPr>
            <w:tcW w:w="1652" w:type="pct"/>
            <w:tcBorders>
              <w:top w:val="none" w:sz="0" w:space="0" w:color="auto"/>
              <w:left w:val="none" w:sz="0" w:space="0" w:color="auto"/>
              <w:bottom w:val="none" w:sz="0" w:space="0" w:color="auto"/>
            </w:tcBorders>
            <w:noWrap/>
            <w:hideMark/>
          </w:tcPr>
          <w:p w14:paraId="63199415" w14:textId="77777777" w:rsidR="004B0EA9" w:rsidRPr="004B0EA9" w:rsidRDefault="00B51080" w:rsidP="00432EA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Organisational Impact</w:t>
            </w:r>
          </w:p>
        </w:tc>
      </w:tr>
      <w:tr w:rsidR="00EE5D59" w14:paraId="3031312B" w14:textId="77777777" w:rsidTr="00EE5D59">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409" w:type="pct"/>
            <w:noWrap/>
            <w:hideMark/>
          </w:tcPr>
          <w:p w14:paraId="7029C158" w14:textId="77777777" w:rsidR="004B0EA9" w:rsidRPr="004B0EA9" w:rsidRDefault="00B51080" w:rsidP="00432EA9">
            <w:pPr>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Miscommunication and role ambiguity</w:t>
            </w:r>
          </w:p>
        </w:tc>
        <w:tc>
          <w:tcPr>
            <w:tcW w:w="1940" w:type="pct"/>
            <w:noWrap/>
            <w:hideMark/>
          </w:tcPr>
          <w:p w14:paraId="0CEB4C93" w14:textId="77777777" w:rsidR="004B0EA9" w:rsidRPr="004B0EA9"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Matrix structural complexity; absent formal protocols</w:t>
            </w:r>
          </w:p>
        </w:tc>
        <w:tc>
          <w:tcPr>
            <w:tcW w:w="1652" w:type="pct"/>
            <w:noWrap/>
            <w:hideMark/>
          </w:tcPr>
          <w:p w14:paraId="39E563C4" w14:textId="77777777" w:rsidR="004B0EA9" w:rsidRPr="004B0EA9"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Reduced accountability; operational delays</w:t>
            </w:r>
          </w:p>
        </w:tc>
      </w:tr>
      <w:tr w:rsidR="00EE5D59" w14:paraId="351D9337" w14:textId="77777777" w:rsidTr="00EE5D59">
        <w:trPr>
          <w:trHeight w:val="144"/>
          <w:jc w:val="center"/>
        </w:trPr>
        <w:tc>
          <w:tcPr>
            <w:cnfStyle w:val="001000000000" w:firstRow="0" w:lastRow="0" w:firstColumn="1" w:lastColumn="0" w:oddVBand="0" w:evenVBand="0" w:oddHBand="0" w:evenHBand="0" w:firstRowFirstColumn="0" w:firstRowLastColumn="0" w:lastRowFirstColumn="0" w:lastRowLastColumn="0"/>
            <w:tcW w:w="1409" w:type="pct"/>
            <w:noWrap/>
            <w:hideMark/>
          </w:tcPr>
          <w:p w14:paraId="6A3805BA" w14:textId="77777777" w:rsidR="004B0EA9" w:rsidRPr="004B0EA9" w:rsidRDefault="00B51080" w:rsidP="00432EA9">
            <w:pPr>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Information overload</w:t>
            </w:r>
          </w:p>
        </w:tc>
        <w:tc>
          <w:tcPr>
            <w:tcW w:w="1940" w:type="pct"/>
            <w:noWrap/>
            <w:hideMark/>
          </w:tcPr>
          <w:p w14:paraId="024098E0" w14:textId="77777777" w:rsidR="004B0EA9" w:rsidRPr="004B0EA9"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Rapid digitalisation; multi-channel proliferation</w:t>
            </w:r>
          </w:p>
        </w:tc>
        <w:tc>
          <w:tcPr>
            <w:tcW w:w="1652" w:type="pct"/>
            <w:noWrap/>
            <w:hideMark/>
          </w:tcPr>
          <w:p w14:paraId="033576DC" w14:textId="77777777" w:rsidR="004B0EA9" w:rsidRPr="004B0EA9"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Burnout; impaired decision-making</w:t>
            </w:r>
          </w:p>
        </w:tc>
      </w:tr>
      <w:tr w:rsidR="00EE5D59" w14:paraId="2B69EFB2" w14:textId="77777777" w:rsidTr="00EE5D59">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409" w:type="pct"/>
            <w:noWrap/>
            <w:hideMark/>
          </w:tcPr>
          <w:p w14:paraId="4AA585C8" w14:textId="77777777" w:rsidR="004B0EA9" w:rsidRPr="004B0EA9" w:rsidRDefault="00B51080" w:rsidP="00432EA9">
            <w:pPr>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Cross-cultural communication barriers</w:t>
            </w:r>
          </w:p>
        </w:tc>
        <w:tc>
          <w:tcPr>
            <w:tcW w:w="1940" w:type="pct"/>
            <w:noWrap/>
            <w:hideMark/>
          </w:tcPr>
          <w:p w14:paraId="4B0A35ED" w14:textId="77777777" w:rsidR="004B0EA9" w:rsidRPr="004B0EA9"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Diverse workforce; international franchise network</w:t>
            </w:r>
          </w:p>
        </w:tc>
        <w:tc>
          <w:tcPr>
            <w:tcW w:w="1652" w:type="pct"/>
            <w:noWrap/>
            <w:hideMark/>
          </w:tcPr>
          <w:p w14:paraId="61C3B0FE" w14:textId="77777777" w:rsidR="004B0EA9" w:rsidRPr="004B0EA9" w:rsidRDefault="00B51080" w:rsidP="00432EA9">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Conflict: misaligned stakeholder expectations</w:t>
            </w:r>
          </w:p>
        </w:tc>
      </w:tr>
      <w:tr w:rsidR="00EE5D59" w14:paraId="279355A5" w14:textId="77777777" w:rsidTr="00EE5D59">
        <w:trPr>
          <w:trHeight w:val="144"/>
          <w:jc w:val="center"/>
        </w:trPr>
        <w:tc>
          <w:tcPr>
            <w:cnfStyle w:val="001000000000" w:firstRow="0" w:lastRow="0" w:firstColumn="1" w:lastColumn="0" w:oddVBand="0" w:evenVBand="0" w:oddHBand="0" w:evenHBand="0" w:firstRowFirstColumn="0" w:firstRowLastColumn="0" w:lastRowFirstColumn="0" w:lastRowLastColumn="0"/>
            <w:tcW w:w="1409" w:type="pct"/>
            <w:noWrap/>
            <w:hideMark/>
          </w:tcPr>
          <w:p w14:paraId="1A1D36F7" w14:textId="77777777" w:rsidR="004B0EA9" w:rsidRPr="004B0EA9" w:rsidRDefault="00B51080" w:rsidP="00432EA9">
            <w:pPr>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Digital fatigue and technostress</w:t>
            </w:r>
          </w:p>
        </w:tc>
        <w:tc>
          <w:tcPr>
            <w:tcW w:w="1940" w:type="pct"/>
            <w:noWrap/>
            <w:hideMark/>
          </w:tcPr>
          <w:p w14:paraId="6DD25727" w14:textId="77777777" w:rsidR="004B0EA9" w:rsidRPr="004B0EA9"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Excessive technology-mediated communication</w:t>
            </w:r>
          </w:p>
        </w:tc>
        <w:tc>
          <w:tcPr>
            <w:tcW w:w="1652" w:type="pct"/>
            <w:noWrap/>
            <w:hideMark/>
          </w:tcPr>
          <w:p w14:paraId="39666090" w14:textId="77777777" w:rsidR="004B0EA9" w:rsidRPr="004B0EA9" w:rsidRDefault="00B51080" w:rsidP="00432EA9">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4B0EA9">
              <w:rPr>
                <w:rFonts w:eastAsia="Times New Roman" w:cs="Times New Roman"/>
                <w:kern w:val="0"/>
                <w:szCs w:val="24"/>
                <w:lang w:eastAsia="en-GB" w:bidi="bn-BD"/>
                <w14:ligatures w14:val="none"/>
              </w:rPr>
              <w:t>Decreased engagement; staff turnover risk</w:t>
            </w:r>
          </w:p>
        </w:tc>
      </w:tr>
    </w:tbl>
    <w:p w14:paraId="5A4972E8" w14:textId="77777777" w:rsidR="00FE63C6" w:rsidRPr="004B0EA9" w:rsidRDefault="00B51080" w:rsidP="00432EA9">
      <w:pPr>
        <w:pStyle w:val="Caption"/>
        <w:spacing w:after="0" w:line="360" w:lineRule="auto"/>
        <w:jc w:val="center"/>
        <w:rPr>
          <w:b/>
          <w:bCs/>
          <w:i w:val="0"/>
          <w:iCs w:val="0"/>
          <w:color w:val="000000" w:themeColor="text1"/>
          <w:sz w:val="20"/>
          <w:szCs w:val="20"/>
        </w:rPr>
      </w:pPr>
      <w:bookmarkStart w:id="12" w:name="_Toc227708863"/>
      <w:bookmarkStart w:id="13" w:name="_Toc227710563"/>
      <w:r w:rsidRPr="004B0EA9">
        <w:rPr>
          <w:b/>
          <w:bCs/>
          <w:i w:val="0"/>
          <w:iCs w:val="0"/>
          <w:color w:val="000000" w:themeColor="text1"/>
          <w:sz w:val="20"/>
          <w:szCs w:val="20"/>
        </w:rPr>
        <w:t xml:space="preserve">Table </w:t>
      </w:r>
      <w:r w:rsidRPr="004B0EA9">
        <w:rPr>
          <w:b/>
          <w:bCs/>
          <w:i w:val="0"/>
          <w:iCs w:val="0"/>
          <w:color w:val="000000" w:themeColor="text1"/>
          <w:sz w:val="20"/>
          <w:szCs w:val="20"/>
        </w:rPr>
        <w:fldChar w:fldCharType="begin"/>
      </w:r>
      <w:r w:rsidRPr="004B0EA9">
        <w:rPr>
          <w:b/>
          <w:bCs/>
          <w:i w:val="0"/>
          <w:iCs w:val="0"/>
          <w:color w:val="000000" w:themeColor="text1"/>
          <w:sz w:val="20"/>
          <w:szCs w:val="20"/>
        </w:rPr>
        <w:instrText xml:space="preserve"> SEQ Table \* ARABIC </w:instrText>
      </w:r>
      <w:r w:rsidRPr="004B0EA9">
        <w:rPr>
          <w:b/>
          <w:bCs/>
          <w:i w:val="0"/>
          <w:iCs w:val="0"/>
          <w:color w:val="000000" w:themeColor="text1"/>
          <w:sz w:val="20"/>
          <w:szCs w:val="20"/>
        </w:rPr>
        <w:fldChar w:fldCharType="separate"/>
      </w:r>
      <w:r w:rsidRPr="004B0EA9">
        <w:rPr>
          <w:b/>
          <w:bCs/>
          <w:i w:val="0"/>
          <w:iCs w:val="0"/>
          <w:noProof/>
          <w:color w:val="000000" w:themeColor="text1"/>
          <w:sz w:val="20"/>
          <w:szCs w:val="20"/>
        </w:rPr>
        <w:t>2</w:t>
      </w:r>
      <w:r w:rsidRPr="004B0EA9">
        <w:rPr>
          <w:b/>
          <w:bCs/>
          <w:i w:val="0"/>
          <w:iCs w:val="0"/>
          <w:color w:val="000000" w:themeColor="text1"/>
          <w:sz w:val="20"/>
          <w:szCs w:val="20"/>
        </w:rPr>
        <w:fldChar w:fldCharType="end"/>
      </w:r>
      <w:r w:rsidRPr="004B0EA9">
        <w:rPr>
          <w:b/>
          <w:bCs/>
          <w:i w:val="0"/>
          <w:iCs w:val="0"/>
          <w:color w:val="000000" w:themeColor="text1"/>
          <w:sz w:val="20"/>
          <w:szCs w:val="20"/>
        </w:rPr>
        <w:t>: Cross-Cultural and Linguistic Barriers.</w:t>
      </w:r>
      <w:bookmarkEnd w:id="12"/>
      <w:bookmarkEnd w:id="13"/>
    </w:p>
    <w:p w14:paraId="4ECA1190" w14:textId="77777777" w:rsidR="004B0EA9" w:rsidRDefault="00B51080" w:rsidP="00432EA9">
      <w:pPr>
        <w:spacing w:after="0"/>
      </w:pPr>
      <w:r>
        <w:t xml:space="preserve">The varied workforce and global franchise operations in various European markets and India that M&amp;S has subjected itself to present acute intercultural communication dilemmas. According to Gašpar, Podrug and Aleksic (2023), the key factors that lead to communication failure in multicultural organisations are language differences, non-verbal misinterpretations, and cultural stereotyping. Rajhans and </w:t>
      </w:r>
      <w:proofErr w:type="spellStart"/>
      <w:r>
        <w:t>Hiray</w:t>
      </w:r>
      <w:proofErr w:type="spellEnd"/>
      <w:r>
        <w:t xml:space="preserve"> (2022) discovered that cross-cultural barriers to communication are a major deterrent to team performance when unattended to. </w:t>
      </w:r>
    </w:p>
    <w:p w14:paraId="39108EA4" w14:textId="77777777" w:rsidR="003A40B9" w:rsidRDefault="00B51080" w:rsidP="00432EA9">
      <w:pPr>
        <w:spacing w:after="0"/>
        <w:jc w:val="center"/>
      </w:pPr>
      <w:r w:rsidRPr="003A40B9">
        <w:rPr>
          <w:noProof/>
        </w:rPr>
        <w:lastRenderedPageBreak/>
        <w:drawing>
          <wp:inline distT="0" distB="0" distL="0" distR="0" wp14:anchorId="19628035" wp14:editId="72DD40D3">
            <wp:extent cx="5485327" cy="2865120"/>
            <wp:effectExtent l="0" t="0" r="1270" b="0"/>
            <wp:docPr id="904932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932179" name=""/>
                    <pic:cNvPicPr/>
                  </pic:nvPicPr>
                  <pic:blipFill>
                    <a:blip r:embed="rId9"/>
                    <a:srcRect t="4326"/>
                    <a:stretch>
                      <a:fillRect/>
                    </a:stretch>
                  </pic:blipFill>
                  <pic:spPr bwMode="auto">
                    <a:xfrm>
                      <a:off x="0" y="0"/>
                      <a:ext cx="5486400" cy="2865681"/>
                    </a:xfrm>
                    <a:prstGeom prst="rect">
                      <a:avLst/>
                    </a:prstGeom>
                    <a:ln>
                      <a:noFill/>
                    </a:ln>
                    <a:extLst>
                      <a:ext uri="{53640926-AAD7-44D8-BBD7-CCE9431645EC}">
                        <a14:shadowObscured xmlns:a14="http://schemas.microsoft.com/office/drawing/2010/main"/>
                      </a:ext>
                    </a:extLst>
                  </pic:spPr>
                </pic:pic>
              </a:graphicData>
            </a:graphic>
          </wp:inline>
        </w:drawing>
      </w:r>
    </w:p>
    <w:p w14:paraId="4B3CEE70" w14:textId="77777777" w:rsidR="003A40B9" w:rsidRPr="003A40B9" w:rsidRDefault="00B51080" w:rsidP="00432EA9">
      <w:pPr>
        <w:pStyle w:val="Caption"/>
        <w:spacing w:after="0" w:line="360" w:lineRule="auto"/>
        <w:jc w:val="center"/>
        <w:rPr>
          <w:b/>
          <w:bCs/>
          <w:i w:val="0"/>
          <w:iCs w:val="0"/>
          <w:color w:val="000000" w:themeColor="text1"/>
          <w:sz w:val="20"/>
          <w:szCs w:val="20"/>
        </w:rPr>
      </w:pPr>
      <w:bookmarkStart w:id="14" w:name="_Toc227708847"/>
      <w:bookmarkStart w:id="15" w:name="_Toc227710554"/>
      <w:r w:rsidRPr="003A40B9">
        <w:rPr>
          <w:b/>
          <w:bCs/>
          <w:i w:val="0"/>
          <w:iCs w:val="0"/>
          <w:color w:val="000000" w:themeColor="text1"/>
          <w:sz w:val="20"/>
          <w:szCs w:val="20"/>
        </w:rPr>
        <w:t xml:space="preserve">Figure </w:t>
      </w:r>
      <w:r w:rsidRPr="003A40B9">
        <w:rPr>
          <w:b/>
          <w:bCs/>
          <w:i w:val="0"/>
          <w:iCs w:val="0"/>
          <w:color w:val="000000" w:themeColor="text1"/>
          <w:sz w:val="20"/>
          <w:szCs w:val="20"/>
        </w:rPr>
        <w:fldChar w:fldCharType="begin"/>
      </w:r>
      <w:r w:rsidRPr="003A40B9">
        <w:rPr>
          <w:b/>
          <w:bCs/>
          <w:i w:val="0"/>
          <w:iCs w:val="0"/>
          <w:color w:val="000000" w:themeColor="text1"/>
          <w:sz w:val="20"/>
          <w:szCs w:val="20"/>
        </w:rPr>
        <w:instrText xml:space="preserve"> SEQ Figure \* ARABIC </w:instrText>
      </w:r>
      <w:r w:rsidRPr="003A40B9">
        <w:rPr>
          <w:b/>
          <w:bCs/>
          <w:i w:val="0"/>
          <w:iCs w:val="0"/>
          <w:color w:val="000000" w:themeColor="text1"/>
          <w:sz w:val="20"/>
          <w:szCs w:val="20"/>
        </w:rPr>
        <w:fldChar w:fldCharType="separate"/>
      </w:r>
      <w:r w:rsidRPr="003A40B9">
        <w:rPr>
          <w:b/>
          <w:bCs/>
          <w:i w:val="0"/>
          <w:iCs w:val="0"/>
          <w:noProof/>
          <w:color w:val="000000" w:themeColor="text1"/>
          <w:sz w:val="20"/>
          <w:szCs w:val="20"/>
        </w:rPr>
        <w:t>2</w:t>
      </w:r>
      <w:r w:rsidRPr="003A40B9">
        <w:rPr>
          <w:b/>
          <w:bCs/>
          <w:i w:val="0"/>
          <w:iCs w:val="0"/>
          <w:color w:val="000000" w:themeColor="text1"/>
          <w:sz w:val="20"/>
          <w:szCs w:val="20"/>
        </w:rPr>
        <w:fldChar w:fldCharType="end"/>
      </w:r>
      <w:r w:rsidRPr="003A40B9">
        <w:rPr>
          <w:b/>
          <w:bCs/>
          <w:i w:val="0"/>
          <w:iCs w:val="0"/>
          <w:color w:val="000000" w:themeColor="text1"/>
          <w:sz w:val="20"/>
          <w:szCs w:val="20"/>
        </w:rPr>
        <w:t>: Interconnected Communication Challenge Framework in Large Retail Organisations.</w:t>
      </w:r>
      <w:bookmarkEnd w:id="14"/>
      <w:bookmarkEnd w:id="15"/>
    </w:p>
    <w:p w14:paraId="7B9415C0" w14:textId="77777777" w:rsidR="00FE63C6" w:rsidRDefault="00B51080" w:rsidP="00432EA9">
      <w:pPr>
        <w:spacing w:after="0"/>
      </w:pPr>
      <w:r>
        <w:t>The fact that M&amp;S introduced the voice of the partner-independent survey and invited the franchise partners to the International Business Board meetings (Marks &amp; Spencer plc, 2024) admits the extent of cross-cultural alignment issues that are inherent in its international communication infrastructure. Fiset, Bhave and Jha (2023) also confirm that there are quantifiable adverse effects of language-related misunderstanding in the workplace on the performance of employees and attitudinal outcomes, which, in turn, require strategic intercultural communication.</w:t>
      </w:r>
    </w:p>
    <w:p w14:paraId="7B13697F" w14:textId="77777777" w:rsidR="00267DE3" w:rsidRDefault="00B51080" w:rsidP="00432EA9">
      <w:pPr>
        <w:pStyle w:val="Heading1"/>
      </w:pPr>
      <w:bookmarkStart w:id="16" w:name="_Toc227710549"/>
      <w:r>
        <w:t>4. Recommendations</w:t>
      </w:r>
      <w:bookmarkEnd w:id="16"/>
    </w:p>
    <w:p w14:paraId="32C32BFE" w14:textId="77777777" w:rsidR="00D07454" w:rsidRDefault="00B51080" w:rsidP="00432EA9">
      <w:pPr>
        <w:spacing w:after="0"/>
      </w:pPr>
      <w:proofErr w:type="gramStart"/>
      <w:r>
        <w:t>In order to</w:t>
      </w:r>
      <w:proofErr w:type="gramEnd"/>
      <w:r>
        <w:t xml:space="preserve"> deal with the specified communication issues, M&amp;S may implement the following evidence-based practices. First, formal communication protocols must be laid down at all divisional and matrix levels and </w:t>
      </w:r>
      <w:proofErr w:type="gramStart"/>
      <w:r>
        <w:t>responsibilities</w:t>
      </w:r>
      <w:proofErr w:type="gramEnd"/>
      <w:r>
        <w:t xml:space="preserve"> and reporting channels must be made clear. Chirwa and </w:t>
      </w:r>
      <w:proofErr w:type="spellStart"/>
      <w:r>
        <w:t>Boikanyo</w:t>
      </w:r>
      <w:proofErr w:type="spellEnd"/>
      <w:r>
        <w:t xml:space="preserve"> (2022) discovered that the strongest predictors of successful strategy implementation are credibility and flexibility in formal communication. </w:t>
      </w:r>
    </w:p>
    <w:p w14:paraId="047B76AF" w14:textId="77777777" w:rsidR="00D07454" w:rsidRDefault="00B51080" w:rsidP="00432EA9">
      <w:pPr>
        <w:spacing w:after="0"/>
      </w:pPr>
      <w:r>
        <w:t xml:space="preserve">Second, the deployment of AI-based information filtering systems must be done to prioritise essential messages, which would minimise the risk of overload. Arnold, </w:t>
      </w:r>
      <w:proofErr w:type="spellStart"/>
      <w:r>
        <w:t>Goldschmitt</w:t>
      </w:r>
      <w:proofErr w:type="spellEnd"/>
      <w:r>
        <w:t xml:space="preserve"> and Rigotti (2023) suggest that structural redesign of the digital communication workflows should be used as the main preventive intervention. </w:t>
      </w:r>
    </w:p>
    <w:p w14:paraId="0F84CF06" w14:textId="77777777" w:rsidR="00D07454" w:rsidRDefault="00B51080" w:rsidP="00432EA9">
      <w:pPr>
        <w:spacing w:after="0"/>
      </w:pPr>
      <w:r>
        <w:t xml:space="preserve">Third, a systemic intercultural communication training programme, based on the cultural dimensions of Hofstede, will have to be introduced on both the management and frontline levels. In his research, </w:t>
      </w:r>
      <w:proofErr w:type="spellStart"/>
      <w:r>
        <w:t>Mushaathoni</w:t>
      </w:r>
      <w:proofErr w:type="spellEnd"/>
      <w:r>
        <w:t xml:space="preserve"> (2025) suggests three stages of the intercultural communication </w:t>
      </w:r>
      <w:r>
        <w:lastRenderedPageBreak/>
        <w:t xml:space="preserve">management framework, which include recognition, planning, and integration to minimise cross-cultural barriers in a systematic way. </w:t>
      </w:r>
    </w:p>
    <w:p w14:paraId="7506DC8A" w14:textId="77777777" w:rsidR="00D07454" w:rsidRDefault="00B51080" w:rsidP="00432EA9">
      <w:pPr>
        <w:spacing w:after="0"/>
      </w:pPr>
      <w:r>
        <w:t>Lastly, a hybrid model of communication between physical presence and online technologies needs to be embraced to reduce the effects of digital exhaustion but still enjoy the benefits of technology-mediated communication in terms of productivity (Supriyadi et al., 2025).</w:t>
      </w:r>
    </w:p>
    <w:p w14:paraId="23477F4A" w14:textId="77777777" w:rsidR="00D07454" w:rsidRDefault="00B51080" w:rsidP="00432EA9">
      <w:pPr>
        <w:pStyle w:val="Heading1"/>
      </w:pPr>
      <w:bookmarkStart w:id="17" w:name="_Toc227710550"/>
      <w:r>
        <w:t>5. Conclusion</w:t>
      </w:r>
      <w:bookmarkEnd w:id="17"/>
    </w:p>
    <w:p w14:paraId="08EAF5C1" w14:textId="77777777" w:rsidR="00FE63C6" w:rsidRDefault="00B51080" w:rsidP="00432EA9">
      <w:pPr>
        <w:spacing w:after="0"/>
      </w:pPr>
      <w:r w:rsidRPr="005E1E2C">
        <w:t>This report has critically analysed communication practices, issues and strategic suggestions in the multifaceted organisational context of M&amp;S. M&amp;S utilises a broad assortment of channels of communication such as formal briefings by the leadership and online digital communication platforms, as well as participative upward communication, but it is still struggling with several challenges such as structural miscommunication caused by the matrix structure, information overload due to the increasing pace of digitalisation, some cross-cultural barriers integrated into its global business, and digital communication burnout. Communication is not a transactional role but a strategic requirement that supports the performance of the M&amp;S divisions, engagement of its employees, and sustainability in the competitive arena. It will be necessary to tackle these issues by implementing culturally sensitive, structured and technologically smart communication approaches to ensure that M&amp;S can continue its growth path in the UK retail market, which is becoming more complex</w:t>
      </w:r>
      <w:r w:rsidR="00D07454">
        <w:t>.</w:t>
      </w:r>
    </w:p>
    <w:p w14:paraId="38E2A59C" w14:textId="77777777" w:rsidR="00B47839" w:rsidRDefault="00B51080" w:rsidP="00432EA9">
      <w:pPr>
        <w:jc w:val="left"/>
      </w:pPr>
      <w:r>
        <w:br w:type="page"/>
      </w:r>
    </w:p>
    <w:p w14:paraId="69F829DC" w14:textId="77777777" w:rsidR="00174D5F" w:rsidRPr="00174D5F" w:rsidRDefault="00B51080" w:rsidP="00432EA9">
      <w:pPr>
        <w:pStyle w:val="Heading1"/>
      </w:pPr>
      <w:bookmarkStart w:id="18" w:name="_Toc227710551"/>
      <w:r w:rsidRPr="00174D5F">
        <w:lastRenderedPageBreak/>
        <w:t>Reference</w:t>
      </w:r>
      <w:r>
        <w:t>s</w:t>
      </w:r>
      <w:bookmarkEnd w:id="18"/>
    </w:p>
    <w:p w14:paraId="706AD51B" w14:textId="77777777" w:rsidR="00174D5F" w:rsidRPr="00174D5F" w:rsidRDefault="00B51080" w:rsidP="00432EA9">
      <w:pPr>
        <w:spacing w:after="0"/>
      </w:pPr>
      <w:r w:rsidRPr="00174D5F">
        <w:t xml:space="preserve">Arnold, M., Goldschmitt, M. and Rigotti, T. (2023). Dealing with Information overload: a Comprehensive Review. </w:t>
      </w:r>
      <w:r w:rsidRPr="00174D5F">
        <w:rPr>
          <w:i/>
          <w:iCs/>
        </w:rPr>
        <w:t>Dealing with Information Overload: a Comprehensive Review</w:t>
      </w:r>
      <w:r w:rsidRPr="00174D5F">
        <w:t xml:space="preserve">, [online] 14(1122200). </w:t>
      </w:r>
      <w:proofErr w:type="spellStart"/>
      <w:proofErr w:type="gramStart"/>
      <w:r w:rsidRPr="00174D5F">
        <w:t>doi:https</w:t>
      </w:r>
      <w:proofErr w:type="spellEnd"/>
      <w:r w:rsidRPr="00174D5F">
        <w:t>://doi.org/10.3389/fpsyg.2023.1122200</w:t>
      </w:r>
      <w:proofErr w:type="gramEnd"/>
      <w:r w:rsidRPr="00174D5F">
        <w:t>.</w:t>
      </w:r>
    </w:p>
    <w:p w14:paraId="4D7E5422" w14:textId="77777777" w:rsidR="00174D5F" w:rsidRPr="00174D5F" w:rsidRDefault="00B51080" w:rsidP="00432EA9">
      <w:pPr>
        <w:spacing w:after="0"/>
      </w:pPr>
      <w:r w:rsidRPr="00174D5F">
        <w:t xml:space="preserve">Barrett, A.K., Ford, J. &amp; Zhu, Y. (2022). Communication Overload in Hospitals: Exploring Organisational Safety Communication, Worker Job Attitudes, and Communication Efficacy. </w:t>
      </w:r>
      <w:r w:rsidRPr="00174D5F">
        <w:rPr>
          <w:i/>
          <w:iCs/>
        </w:rPr>
        <w:t>Health Communication</w:t>
      </w:r>
      <w:r w:rsidRPr="00174D5F">
        <w:t xml:space="preserve">, 38(13), pp.1–15. </w:t>
      </w:r>
      <w:proofErr w:type="spellStart"/>
      <w:proofErr w:type="gramStart"/>
      <w:r w:rsidRPr="00174D5F">
        <w:t>doi:https</w:t>
      </w:r>
      <w:proofErr w:type="spellEnd"/>
      <w:r w:rsidRPr="00174D5F">
        <w:t>://doi.org/10.1080/10410236.2022.2129313</w:t>
      </w:r>
      <w:proofErr w:type="gramEnd"/>
      <w:r w:rsidRPr="00174D5F">
        <w:t>.</w:t>
      </w:r>
    </w:p>
    <w:p w14:paraId="026E88C7" w14:textId="77777777" w:rsidR="00174D5F" w:rsidRPr="00174D5F" w:rsidRDefault="00B51080" w:rsidP="00432EA9">
      <w:pPr>
        <w:spacing w:after="0"/>
      </w:pPr>
      <w:r w:rsidRPr="00174D5F">
        <w:t xml:space="preserve">Battiston, D., Blanes </w:t>
      </w:r>
      <w:proofErr w:type="spellStart"/>
      <w:r w:rsidRPr="00174D5F">
        <w:t>i</w:t>
      </w:r>
      <w:proofErr w:type="spellEnd"/>
      <w:r w:rsidRPr="00174D5F">
        <w:t xml:space="preserve"> Vidal, J. and </w:t>
      </w:r>
      <w:proofErr w:type="spellStart"/>
      <w:r w:rsidRPr="00174D5F">
        <w:t>Kirchmaier</w:t>
      </w:r>
      <w:proofErr w:type="spellEnd"/>
      <w:r w:rsidRPr="00174D5F">
        <w:t xml:space="preserve">, T. (2017). Face-to-Face Communication in Organisations. </w:t>
      </w:r>
      <w:r w:rsidRPr="00174D5F">
        <w:rPr>
          <w:i/>
          <w:iCs/>
        </w:rPr>
        <w:t>SSRN Electronic Journal</w:t>
      </w:r>
      <w:r w:rsidRPr="00174D5F">
        <w:t xml:space="preserve">, [online] 131(636). </w:t>
      </w:r>
      <w:proofErr w:type="spellStart"/>
      <w:proofErr w:type="gramStart"/>
      <w:r w:rsidRPr="00174D5F">
        <w:t>doi:https</w:t>
      </w:r>
      <w:proofErr w:type="spellEnd"/>
      <w:r w:rsidRPr="00174D5F">
        <w:t>://doi.org/10.2139/ssrn.2934290</w:t>
      </w:r>
      <w:proofErr w:type="gramEnd"/>
      <w:r w:rsidRPr="00174D5F">
        <w:t>.</w:t>
      </w:r>
    </w:p>
    <w:p w14:paraId="6581E766" w14:textId="77777777" w:rsidR="00174D5F" w:rsidRPr="00174D5F" w:rsidRDefault="00B51080" w:rsidP="00432EA9">
      <w:pPr>
        <w:spacing w:after="0"/>
      </w:pPr>
      <w:r w:rsidRPr="00174D5F">
        <w:t xml:space="preserve">Campbell, S., Phillips, S.C. and Phillips, D. (2020). Lack of Communication between Management and Employees. </w:t>
      </w:r>
      <w:r w:rsidRPr="00174D5F">
        <w:rPr>
          <w:i/>
          <w:iCs/>
        </w:rPr>
        <w:t>SIASAT</w:t>
      </w:r>
      <w:r w:rsidRPr="00174D5F">
        <w:t xml:space="preserve">, [online] 4(3), pp.32–39. </w:t>
      </w:r>
      <w:proofErr w:type="spellStart"/>
      <w:proofErr w:type="gramStart"/>
      <w:r w:rsidRPr="00174D5F">
        <w:t>doi:https</w:t>
      </w:r>
      <w:proofErr w:type="spellEnd"/>
      <w:r w:rsidRPr="00174D5F">
        <w:t>://doi.org/10.33258/siasat.v4i3.67</w:t>
      </w:r>
      <w:proofErr w:type="gramEnd"/>
      <w:r w:rsidRPr="00174D5F">
        <w:t>.</w:t>
      </w:r>
    </w:p>
    <w:p w14:paraId="43971B3C" w14:textId="77777777" w:rsidR="00174D5F" w:rsidRPr="00174D5F" w:rsidRDefault="00B51080" w:rsidP="00432EA9">
      <w:pPr>
        <w:spacing w:after="0"/>
      </w:pPr>
      <w:r w:rsidRPr="00174D5F">
        <w:t xml:space="preserve">Chirwa, M. and </w:t>
      </w:r>
      <w:proofErr w:type="spellStart"/>
      <w:r w:rsidRPr="00174D5F">
        <w:t>Boikanyo</w:t>
      </w:r>
      <w:proofErr w:type="spellEnd"/>
      <w:r w:rsidRPr="00174D5F">
        <w:t xml:space="preserve">, D.H. (2022). The Role of Effective Communication in Successful Strategy Implementation. </w:t>
      </w:r>
      <w:r w:rsidRPr="00174D5F">
        <w:rPr>
          <w:i/>
          <w:iCs/>
        </w:rPr>
        <w:t xml:space="preserve">Acta </w:t>
      </w:r>
      <w:proofErr w:type="spellStart"/>
      <w:r w:rsidRPr="00174D5F">
        <w:rPr>
          <w:i/>
          <w:iCs/>
        </w:rPr>
        <w:t>Commercii</w:t>
      </w:r>
      <w:proofErr w:type="spellEnd"/>
      <w:r w:rsidRPr="00174D5F">
        <w:t xml:space="preserve">, 22(1), pp.1–13. </w:t>
      </w:r>
      <w:proofErr w:type="spellStart"/>
      <w:proofErr w:type="gramStart"/>
      <w:r w:rsidRPr="00174D5F">
        <w:t>doi:https</w:t>
      </w:r>
      <w:proofErr w:type="spellEnd"/>
      <w:r w:rsidRPr="00174D5F">
        <w:t>://doi.org/10.4102/ac.v22i1.1020</w:t>
      </w:r>
      <w:proofErr w:type="gramEnd"/>
      <w:r w:rsidRPr="00174D5F">
        <w:t>.</w:t>
      </w:r>
    </w:p>
    <w:p w14:paraId="16FC9BD9" w14:textId="77777777" w:rsidR="00174D5F" w:rsidRPr="00174D5F" w:rsidRDefault="00B51080" w:rsidP="00432EA9">
      <w:pPr>
        <w:spacing w:after="0"/>
      </w:pPr>
      <w:r w:rsidRPr="00174D5F">
        <w:t xml:space="preserve">Cooper, A.C.M. (2024). Overcoming Leadership Challenges in Highly Matrixed Organisations. </w:t>
      </w:r>
      <w:r w:rsidRPr="00174D5F">
        <w:rPr>
          <w:i/>
          <w:iCs/>
        </w:rPr>
        <w:t>Leader to Leader</w:t>
      </w:r>
      <w:r w:rsidRPr="00174D5F">
        <w:t xml:space="preserve">, 2025(115). </w:t>
      </w:r>
      <w:proofErr w:type="spellStart"/>
      <w:proofErr w:type="gramStart"/>
      <w:r w:rsidRPr="00174D5F">
        <w:t>doi:https</w:t>
      </w:r>
      <w:proofErr w:type="spellEnd"/>
      <w:r w:rsidRPr="00174D5F">
        <w:t>://doi.org/10.1002/ltl.20860</w:t>
      </w:r>
      <w:proofErr w:type="gramEnd"/>
      <w:r w:rsidRPr="00174D5F">
        <w:t>.</w:t>
      </w:r>
    </w:p>
    <w:p w14:paraId="73F39F82" w14:textId="77777777" w:rsidR="00174D5F" w:rsidRPr="00174D5F" w:rsidRDefault="00B51080" w:rsidP="00432EA9">
      <w:pPr>
        <w:spacing w:after="0"/>
      </w:pPr>
      <w:r w:rsidRPr="00174D5F">
        <w:t xml:space="preserve">Diasamidze, T. (2025). Business Communication as a Formula for Effective Communication, Innovative Economics and Management. </w:t>
      </w:r>
      <w:r w:rsidRPr="00174D5F">
        <w:rPr>
          <w:i/>
          <w:iCs/>
        </w:rPr>
        <w:t>Innovative economics and management</w:t>
      </w:r>
      <w:r w:rsidRPr="00174D5F">
        <w:t xml:space="preserve">, [online] 12(2), pp.111–116. </w:t>
      </w:r>
      <w:proofErr w:type="spellStart"/>
      <w:proofErr w:type="gramStart"/>
      <w:r w:rsidRPr="00174D5F">
        <w:t>doi:https</w:t>
      </w:r>
      <w:proofErr w:type="spellEnd"/>
      <w:r w:rsidRPr="00174D5F">
        <w:t>://doi.org/10.46361/2449-2604.12.2.2025.111-116</w:t>
      </w:r>
      <w:proofErr w:type="gramEnd"/>
      <w:r w:rsidRPr="00174D5F">
        <w:t>.</w:t>
      </w:r>
    </w:p>
    <w:p w14:paraId="643B2999" w14:textId="77777777" w:rsidR="00174D5F" w:rsidRPr="00174D5F" w:rsidRDefault="00B51080" w:rsidP="00432EA9">
      <w:pPr>
        <w:spacing w:after="0"/>
      </w:pPr>
      <w:r w:rsidRPr="00174D5F">
        <w:t xml:space="preserve">Fiset, J., Bhave, D.P. &amp; Jha, N. (2023). The Effects of Language-Related Misunderstanding at Work. </w:t>
      </w:r>
      <w:r w:rsidRPr="00174D5F">
        <w:rPr>
          <w:i/>
          <w:iCs/>
        </w:rPr>
        <w:t>Journal of Management</w:t>
      </w:r>
      <w:r w:rsidRPr="00174D5F">
        <w:t xml:space="preserve">, 50(1). </w:t>
      </w:r>
      <w:proofErr w:type="spellStart"/>
      <w:proofErr w:type="gramStart"/>
      <w:r w:rsidRPr="00174D5F">
        <w:t>doi:https</w:t>
      </w:r>
      <w:proofErr w:type="spellEnd"/>
      <w:r w:rsidRPr="00174D5F">
        <w:t>://doi.org/10.1177/01492063231181651</w:t>
      </w:r>
      <w:proofErr w:type="gramEnd"/>
      <w:r w:rsidRPr="00174D5F">
        <w:t>.</w:t>
      </w:r>
    </w:p>
    <w:p w14:paraId="4CB7B7A9" w14:textId="77777777" w:rsidR="00174D5F" w:rsidRPr="00174D5F" w:rsidRDefault="00B51080" w:rsidP="00432EA9">
      <w:pPr>
        <w:spacing w:after="0"/>
      </w:pPr>
      <w:r w:rsidRPr="00174D5F">
        <w:t xml:space="preserve">Gašpar, M., Podrug, N. and Aleksić, A. (2023). The Significance of cross-cultural Barriers in Organisational communication. </w:t>
      </w:r>
      <w:proofErr w:type="spellStart"/>
      <w:r w:rsidRPr="00174D5F">
        <w:rPr>
          <w:i/>
          <w:iCs/>
        </w:rPr>
        <w:t>Zbornik</w:t>
      </w:r>
      <w:proofErr w:type="spellEnd"/>
      <w:r w:rsidRPr="00174D5F">
        <w:rPr>
          <w:i/>
          <w:iCs/>
        </w:rPr>
        <w:t xml:space="preserve"> </w:t>
      </w:r>
      <w:proofErr w:type="spellStart"/>
      <w:r w:rsidRPr="00174D5F">
        <w:rPr>
          <w:i/>
          <w:iCs/>
        </w:rPr>
        <w:t>Veleučilišta</w:t>
      </w:r>
      <w:proofErr w:type="spellEnd"/>
      <w:r w:rsidRPr="00174D5F">
        <w:rPr>
          <w:i/>
          <w:iCs/>
        </w:rPr>
        <w:t xml:space="preserve"> u </w:t>
      </w:r>
      <w:proofErr w:type="spellStart"/>
      <w:r w:rsidRPr="00174D5F">
        <w:rPr>
          <w:i/>
          <w:iCs/>
        </w:rPr>
        <w:t>Rijeci</w:t>
      </w:r>
      <w:proofErr w:type="spellEnd"/>
      <w:r w:rsidRPr="00174D5F">
        <w:t xml:space="preserve">, [online] 11(1), pp.235–246. </w:t>
      </w:r>
      <w:proofErr w:type="spellStart"/>
      <w:proofErr w:type="gramStart"/>
      <w:r w:rsidRPr="00174D5F">
        <w:t>doi:https</w:t>
      </w:r>
      <w:proofErr w:type="spellEnd"/>
      <w:r w:rsidRPr="00174D5F">
        <w:t>://doi.org/10.31784/zvr.11.1.13</w:t>
      </w:r>
      <w:proofErr w:type="gramEnd"/>
      <w:r w:rsidRPr="00174D5F">
        <w:t>.</w:t>
      </w:r>
    </w:p>
    <w:p w14:paraId="3F0DA982" w14:textId="77777777" w:rsidR="00174D5F" w:rsidRPr="00174D5F" w:rsidRDefault="00B51080" w:rsidP="00432EA9">
      <w:pPr>
        <w:spacing w:after="0"/>
      </w:pPr>
      <w:r w:rsidRPr="00174D5F">
        <w:t xml:space="preserve">Ghaleb, M.M.S., &amp; </w:t>
      </w:r>
      <w:proofErr w:type="spellStart"/>
      <w:r w:rsidRPr="00174D5F">
        <w:t>Piaralal</w:t>
      </w:r>
      <w:proofErr w:type="spellEnd"/>
      <w:r w:rsidRPr="00174D5F">
        <w:t xml:space="preserve">, S.K. (2025). Information and Communication with Business or Organisation: </w:t>
      </w:r>
      <w:proofErr w:type="gramStart"/>
      <w:r w:rsidRPr="00174D5F">
        <w:t>a</w:t>
      </w:r>
      <w:proofErr w:type="gramEnd"/>
      <w:r w:rsidRPr="00174D5F">
        <w:t xml:space="preserve"> Thematic Case Study Analysis of Two Communication Challenges. </w:t>
      </w:r>
      <w:r w:rsidRPr="00174D5F">
        <w:rPr>
          <w:i/>
          <w:iCs/>
        </w:rPr>
        <w:t xml:space="preserve">El </w:t>
      </w:r>
      <w:proofErr w:type="spellStart"/>
      <w:r w:rsidRPr="00174D5F">
        <w:rPr>
          <w:i/>
          <w:iCs/>
        </w:rPr>
        <w:t>Profesional</w:t>
      </w:r>
      <w:proofErr w:type="spellEnd"/>
      <w:r w:rsidRPr="00174D5F">
        <w:rPr>
          <w:i/>
          <w:iCs/>
        </w:rPr>
        <w:t xml:space="preserve"> de la </w:t>
      </w:r>
      <w:proofErr w:type="spellStart"/>
      <w:r w:rsidRPr="00174D5F">
        <w:rPr>
          <w:i/>
          <w:iCs/>
        </w:rPr>
        <w:t>Informacion</w:t>
      </w:r>
      <w:proofErr w:type="spellEnd"/>
      <w:r w:rsidRPr="00174D5F">
        <w:t xml:space="preserve">, [online] 34(1). </w:t>
      </w:r>
      <w:proofErr w:type="spellStart"/>
      <w:proofErr w:type="gramStart"/>
      <w:r w:rsidRPr="00174D5F">
        <w:t>doi:https</w:t>
      </w:r>
      <w:proofErr w:type="spellEnd"/>
      <w:r w:rsidRPr="00174D5F">
        <w:t>://doi.org/10.3145/epi.2025.ene.34110</w:t>
      </w:r>
      <w:proofErr w:type="gramEnd"/>
      <w:r w:rsidRPr="00174D5F">
        <w:t>.</w:t>
      </w:r>
    </w:p>
    <w:p w14:paraId="0A2CB546" w14:textId="77777777" w:rsidR="00174D5F" w:rsidRPr="00174D5F" w:rsidRDefault="00B51080" w:rsidP="00432EA9">
      <w:pPr>
        <w:spacing w:after="0"/>
      </w:pPr>
      <w:proofErr w:type="spellStart"/>
      <w:r w:rsidRPr="00174D5F">
        <w:t>Kalogiannidis</w:t>
      </w:r>
      <w:proofErr w:type="spellEnd"/>
      <w:r w:rsidRPr="00174D5F">
        <w:t xml:space="preserve">, S. (2020). Impact of Effective Business Communication on Employee Performance. </w:t>
      </w:r>
      <w:r w:rsidRPr="00174D5F">
        <w:rPr>
          <w:i/>
          <w:iCs/>
        </w:rPr>
        <w:t>European Journal of Business and Management Research</w:t>
      </w:r>
      <w:r w:rsidRPr="00174D5F">
        <w:t>, 5(6), pp.1–6.</w:t>
      </w:r>
    </w:p>
    <w:p w14:paraId="7032F81F" w14:textId="77777777" w:rsidR="00174D5F" w:rsidRPr="00174D5F" w:rsidRDefault="00B51080" w:rsidP="00432EA9">
      <w:pPr>
        <w:spacing w:after="0"/>
      </w:pPr>
      <w:r w:rsidRPr="00174D5F">
        <w:lastRenderedPageBreak/>
        <w:t xml:space="preserve">Ledingham, D. (2024). </w:t>
      </w:r>
      <w:r w:rsidRPr="00174D5F">
        <w:rPr>
          <w:i/>
          <w:iCs/>
        </w:rPr>
        <w:t>Marks and Spencer: Reshaping a Strategy</w:t>
      </w:r>
      <w:r w:rsidRPr="00174D5F">
        <w:t>. [online] Substack.com. Available at: https://dledingham.substack.com/p/marks-and-spencer-reshaping-a-strategy [Accessed 21 Apr. 2026].</w:t>
      </w:r>
    </w:p>
    <w:p w14:paraId="6E65B837" w14:textId="77777777" w:rsidR="00174D5F" w:rsidRPr="00174D5F" w:rsidRDefault="00B51080" w:rsidP="00432EA9">
      <w:pPr>
        <w:spacing w:after="0"/>
      </w:pPr>
      <w:r w:rsidRPr="00174D5F">
        <w:t xml:space="preserve">Marks &amp; Spencer plc (2024). </w:t>
      </w:r>
      <w:r w:rsidRPr="00174D5F">
        <w:rPr>
          <w:i/>
          <w:iCs/>
        </w:rPr>
        <w:t>Marks and Spencer Plc Financial Statements 2024</w:t>
      </w:r>
      <w:r w:rsidRPr="00174D5F">
        <w:t>. [online] Available at: https://corporate.marksandspencer.com/sites/marksandspencer/files/09-2025/SIGNED%20Financial%20Statements%20-%20Marks%20and%20Spencer%20plc%20FY24_DTT%20signed%20opinion.pdf [Accessed 21 Apr. 2026].</w:t>
      </w:r>
    </w:p>
    <w:p w14:paraId="4F591908" w14:textId="77777777" w:rsidR="00174D5F" w:rsidRPr="00174D5F" w:rsidRDefault="00B51080" w:rsidP="00432EA9">
      <w:pPr>
        <w:spacing w:after="0"/>
      </w:pPr>
      <w:r w:rsidRPr="00174D5F">
        <w:t xml:space="preserve">Mbhele, S. and De Beer, E. (2022). Achieving Employee Engagement through Effective Internal Communication. </w:t>
      </w:r>
      <w:proofErr w:type="spellStart"/>
      <w:r w:rsidRPr="00174D5F">
        <w:rPr>
          <w:i/>
          <w:iCs/>
        </w:rPr>
        <w:t>Communicare</w:t>
      </w:r>
      <w:proofErr w:type="spellEnd"/>
      <w:r w:rsidRPr="00174D5F">
        <w:rPr>
          <w:i/>
          <w:iCs/>
        </w:rPr>
        <w:t>: Journal for Communication Sciences in Southern Africa</w:t>
      </w:r>
      <w:r w:rsidRPr="00174D5F">
        <w:t xml:space="preserve">, 40(2), pp.153–182. </w:t>
      </w:r>
      <w:proofErr w:type="spellStart"/>
      <w:proofErr w:type="gramStart"/>
      <w:r w:rsidRPr="00174D5F">
        <w:t>doi:https</w:t>
      </w:r>
      <w:proofErr w:type="spellEnd"/>
      <w:r w:rsidRPr="00174D5F">
        <w:t>://doi.org/10.36615/jcssa.v40i2.1315</w:t>
      </w:r>
      <w:proofErr w:type="gramEnd"/>
      <w:r w:rsidRPr="00174D5F">
        <w:t>.</w:t>
      </w:r>
    </w:p>
    <w:p w14:paraId="282215E9" w14:textId="77777777" w:rsidR="00174D5F" w:rsidRPr="00174D5F" w:rsidRDefault="00B51080" w:rsidP="00432EA9">
      <w:pPr>
        <w:spacing w:after="0"/>
      </w:pPr>
      <w:proofErr w:type="spellStart"/>
      <w:r w:rsidRPr="00174D5F">
        <w:t>Mushaathoni</w:t>
      </w:r>
      <w:proofErr w:type="spellEnd"/>
      <w:r w:rsidRPr="00174D5F">
        <w:t xml:space="preserve">, M. (2025). An Intercultural Communication Management Framework </w:t>
      </w:r>
      <w:proofErr w:type="gramStart"/>
      <w:r w:rsidRPr="00174D5F">
        <w:t>For</w:t>
      </w:r>
      <w:proofErr w:type="gramEnd"/>
      <w:r w:rsidRPr="00174D5F">
        <w:t xml:space="preserve"> Culturally Diverse Organisations. </w:t>
      </w:r>
      <w:r w:rsidRPr="00174D5F">
        <w:rPr>
          <w:i/>
          <w:iCs/>
        </w:rPr>
        <w:t>Journal of Intercultural Communication</w:t>
      </w:r>
      <w:r w:rsidRPr="00174D5F">
        <w:t xml:space="preserve">, [online] 25(1), pp.23–33. </w:t>
      </w:r>
      <w:proofErr w:type="spellStart"/>
      <w:proofErr w:type="gramStart"/>
      <w:r w:rsidRPr="00174D5F">
        <w:t>doi:https</w:t>
      </w:r>
      <w:proofErr w:type="spellEnd"/>
      <w:r w:rsidRPr="00174D5F">
        <w:t>://doi.org/10.36923/jicc.vi.1227</w:t>
      </w:r>
      <w:proofErr w:type="gramEnd"/>
      <w:r w:rsidRPr="00174D5F">
        <w:t>.</w:t>
      </w:r>
    </w:p>
    <w:p w14:paraId="3EAF427E" w14:textId="77777777" w:rsidR="00174D5F" w:rsidRPr="00174D5F" w:rsidRDefault="00B51080" w:rsidP="00432EA9">
      <w:pPr>
        <w:spacing w:after="0"/>
      </w:pPr>
      <w:proofErr w:type="spellStart"/>
      <w:r w:rsidRPr="00174D5F">
        <w:t>Musheke</w:t>
      </w:r>
      <w:proofErr w:type="spellEnd"/>
      <w:r w:rsidRPr="00174D5F">
        <w:t xml:space="preserve">, M.M. and Phiri, J. (2021). The Effects of Effective Communication on Organisational Performance Based on the Systems Theory. </w:t>
      </w:r>
      <w:r w:rsidRPr="00174D5F">
        <w:rPr>
          <w:i/>
          <w:iCs/>
        </w:rPr>
        <w:t>Open Journal of Business and Management</w:t>
      </w:r>
      <w:r w:rsidRPr="00174D5F">
        <w:t xml:space="preserve">, [online] 9(2), pp.659–671. </w:t>
      </w:r>
      <w:proofErr w:type="spellStart"/>
      <w:proofErr w:type="gramStart"/>
      <w:r w:rsidRPr="00174D5F">
        <w:t>doi:https</w:t>
      </w:r>
      <w:proofErr w:type="spellEnd"/>
      <w:r w:rsidRPr="00174D5F">
        <w:t>://doi.org/10.4236/ojbm.2021.92034</w:t>
      </w:r>
      <w:proofErr w:type="gramEnd"/>
      <w:r w:rsidRPr="00174D5F">
        <w:t>.</w:t>
      </w:r>
    </w:p>
    <w:p w14:paraId="6496B41D" w14:textId="77777777" w:rsidR="00174D5F" w:rsidRPr="00174D5F" w:rsidRDefault="00B51080" w:rsidP="00432EA9">
      <w:pPr>
        <w:spacing w:after="0"/>
      </w:pPr>
      <w:r w:rsidRPr="00174D5F">
        <w:t xml:space="preserve">Rajhans, K. and </w:t>
      </w:r>
      <w:proofErr w:type="spellStart"/>
      <w:r w:rsidRPr="00174D5F">
        <w:t>Hiray</w:t>
      </w:r>
      <w:proofErr w:type="spellEnd"/>
      <w:r w:rsidRPr="00174D5F">
        <w:t xml:space="preserve">, A. (2022). Cross-cultural Communication Barriers to Managing Workforce Diversity in Multicultural Organisations. </w:t>
      </w:r>
      <w:r w:rsidRPr="00174D5F">
        <w:rPr>
          <w:i/>
          <w:iCs/>
        </w:rPr>
        <w:t>International Journal of Management Development</w:t>
      </w:r>
      <w:r w:rsidRPr="00174D5F">
        <w:t>, [online] 2(2), p.81. Available at: https://www.inderscienceonline.com/doi/abs/10.1504/IJMD.2022.122822.</w:t>
      </w:r>
    </w:p>
    <w:p w14:paraId="04889C4C" w14:textId="77777777" w:rsidR="00174D5F" w:rsidRPr="00174D5F" w:rsidRDefault="00B51080" w:rsidP="00432EA9">
      <w:pPr>
        <w:spacing w:after="0"/>
      </w:pPr>
      <w:r w:rsidRPr="00174D5F">
        <w:t xml:space="preserve">Supriyadi, T., </w:t>
      </w:r>
      <w:proofErr w:type="spellStart"/>
      <w:r w:rsidRPr="00174D5F">
        <w:t>Sulistiasih</w:t>
      </w:r>
      <w:proofErr w:type="spellEnd"/>
      <w:r w:rsidRPr="00174D5F">
        <w:t xml:space="preserve">, S., Rahmi, K.H., Fahrudin, A. and </w:t>
      </w:r>
      <w:proofErr w:type="spellStart"/>
      <w:r w:rsidRPr="00174D5F">
        <w:t>Pramono</w:t>
      </w:r>
      <w:proofErr w:type="spellEnd"/>
      <w:r w:rsidRPr="00174D5F">
        <w:t xml:space="preserve">, B. (2025). The Impact of Digital Fatigue on Employee Productivity and well-being: a Scoping Literature Review. </w:t>
      </w:r>
      <w:r w:rsidRPr="00174D5F">
        <w:rPr>
          <w:i/>
          <w:iCs/>
        </w:rPr>
        <w:t>Environment and Social Psychology</w:t>
      </w:r>
      <w:r w:rsidRPr="00174D5F">
        <w:t xml:space="preserve">, [online] 10(2). </w:t>
      </w:r>
      <w:proofErr w:type="spellStart"/>
      <w:proofErr w:type="gramStart"/>
      <w:r w:rsidRPr="00174D5F">
        <w:t>doi:https</w:t>
      </w:r>
      <w:proofErr w:type="spellEnd"/>
      <w:r w:rsidRPr="00174D5F">
        <w:t>://doi.org/10.59429/esp.v10i2.3420</w:t>
      </w:r>
      <w:proofErr w:type="gramEnd"/>
      <w:r w:rsidRPr="00174D5F">
        <w:t>.</w:t>
      </w:r>
    </w:p>
    <w:p w14:paraId="07E0C855" w14:textId="77777777" w:rsidR="00174D5F" w:rsidRPr="00174D5F" w:rsidRDefault="00B51080" w:rsidP="00432EA9">
      <w:pPr>
        <w:spacing w:after="0"/>
      </w:pPr>
      <w:proofErr w:type="spellStart"/>
      <w:r w:rsidRPr="00174D5F">
        <w:t>Taruchaín</w:t>
      </w:r>
      <w:proofErr w:type="spellEnd"/>
      <w:r w:rsidRPr="00174D5F">
        <w:t xml:space="preserve">-Pozo, F., Avilés-Castillo, F., Cuesta-Andaluz, E. and Buele, J. (2025). Organisational Communication in Change management: a Narrative Review. </w:t>
      </w:r>
      <w:r w:rsidRPr="00174D5F">
        <w:rPr>
          <w:i/>
          <w:iCs/>
        </w:rPr>
        <w:t>Multidisciplinary Reviews</w:t>
      </w:r>
      <w:r w:rsidRPr="00174D5F">
        <w:t xml:space="preserve">, 9(1), pp.2026033–2026033. </w:t>
      </w:r>
      <w:proofErr w:type="spellStart"/>
      <w:proofErr w:type="gramStart"/>
      <w:r w:rsidRPr="00174D5F">
        <w:t>doi:https</w:t>
      </w:r>
      <w:proofErr w:type="spellEnd"/>
      <w:r w:rsidRPr="00174D5F">
        <w:t>://doi.org/10.31893/multirev.2026033</w:t>
      </w:r>
      <w:proofErr w:type="gramEnd"/>
      <w:r w:rsidRPr="00174D5F">
        <w:t>.</w:t>
      </w:r>
    </w:p>
    <w:p w14:paraId="55722B9C" w14:textId="77777777" w:rsidR="00174D5F" w:rsidRPr="00174D5F" w:rsidRDefault="00B51080" w:rsidP="00432EA9">
      <w:pPr>
        <w:spacing w:after="0"/>
      </w:pPr>
      <w:r w:rsidRPr="00174D5F">
        <w:t xml:space="preserve">Valiyeva, A. &amp; Thomas, B.J. (2022). Successful Organisational Business Communication and Its Impact on Business Performance: </w:t>
      </w:r>
      <w:proofErr w:type="gramStart"/>
      <w:r w:rsidRPr="00174D5F">
        <w:t>an</w:t>
      </w:r>
      <w:proofErr w:type="gramEnd"/>
      <w:r w:rsidRPr="00174D5F">
        <w:t xml:space="preserve"> Intra- and Inter-Organisational Perspective. </w:t>
      </w:r>
      <w:r w:rsidRPr="00174D5F">
        <w:rPr>
          <w:i/>
          <w:iCs/>
        </w:rPr>
        <w:t>Journal of Accounting, Business and Finance Research</w:t>
      </w:r>
      <w:r w:rsidRPr="00174D5F">
        <w:t xml:space="preserve">, 15(2), pp.83–91. </w:t>
      </w:r>
      <w:proofErr w:type="spellStart"/>
      <w:proofErr w:type="gramStart"/>
      <w:r w:rsidRPr="00174D5F">
        <w:t>doi:https</w:t>
      </w:r>
      <w:proofErr w:type="spellEnd"/>
      <w:r w:rsidRPr="00174D5F">
        <w:t>://doi.org/10.55217/102.v15i2.586</w:t>
      </w:r>
      <w:proofErr w:type="gramEnd"/>
      <w:r w:rsidRPr="00174D5F">
        <w:t>.</w:t>
      </w:r>
    </w:p>
    <w:p w14:paraId="17FFEB7F" w14:textId="77777777" w:rsidR="00174D5F" w:rsidRPr="00174D5F" w:rsidRDefault="00B51080" w:rsidP="00432EA9">
      <w:pPr>
        <w:spacing w:after="0"/>
      </w:pPr>
      <w:proofErr w:type="spellStart"/>
      <w:r w:rsidRPr="00174D5F">
        <w:lastRenderedPageBreak/>
        <w:t>Wuersch</w:t>
      </w:r>
      <w:proofErr w:type="spellEnd"/>
      <w:r w:rsidRPr="00174D5F">
        <w:t xml:space="preserve">, L., Neher, A. and Peter, M.K. (2022). Digital Internal communication: an Interplay of Socio‐technical Elements. </w:t>
      </w:r>
      <w:r w:rsidRPr="00174D5F">
        <w:rPr>
          <w:i/>
          <w:iCs/>
        </w:rPr>
        <w:t>International Journal of Management Reviews</w:t>
      </w:r>
      <w:r w:rsidRPr="00174D5F">
        <w:t xml:space="preserve">, 25(3). </w:t>
      </w:r>
      <w:proofErr w:type="spellStart"/>
      <w:proofErr w:type="gramStart"/>
      <w:r w:rsidRPr="00174D5F">
        <w:t>doi:https</w:t>
      </w:r>
      <w:proofErr w:type="spellEnd"/>
      <w:r w:rsidRPr="00174D5F">
        <w:t>://doi.org/10.1111/ijmr.12323</w:t>
      </w:r>
      <w:proofErr w:type="gramEnd"/>
      <w:r w:rsidRPr="00174D5F">
        <w:t>.</w:t>
      </w:r>
    </w:p>
    <w:p w14:paraId="4FFA2939" w14:textId="77777777" w:rsidR="00B47839" w:rsidRDefault="00B47839" w:rsidP="00432EA9">
      <w:pPr>
        <w:spacing w:after="0"/>
      </w:pPr>
    </w:p>
    <w:sectPr w:rsidR="00B47839" w:rsidSect="00E4478D">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58D5C" w14:textId="77777777" w:rsidR="00C324BB" w:rsidRDefault="00C324BB">
      <w:pPr>
        <w:spacing w:after="0" w:line="240" w:lineRule="auto"/>
      </w:pPr>
      <w:r>
        <w:separator/>
      </w:r>
    </w:p>
  </w:endnote>
  <w:endnote w:type="continuationSeparator" w:id="0">
    <w:p w14:paraId="67A14472" w14:textId="77777777" w:rsidR="00C324BB" w:rsidRDefault="00C32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0751685"/>
      <w:docPartObj>
        <w:docPartGallery w:val="Page Numbers (Bottom of Page)"/>
        <w:docPartUnique/>
      </w:docPartObj>
    </w:sdtPr>
    <w:sdtEndPr>
      <w:rPr>
        <w:color w:val="7F7F7F" w:themeColor="background1" w:themeShade="7F"/>
        <w:spacing w:val="60"/>
      </w:rPr>
    </w:sdtEndPr>
    <w:sdtContent>
      <w:p w14:paraId="46736D57" w14:textId="77777777" w:rsidR="005E47A7" w:rsidRDefault="00B5108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5366FB5" w14:textId="77777777" w:rsidR="00E4478D" w:rsidRDefault="00E44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65168" w14:textId="77777777" w:rsidR="00C324BB" w:rsidRDefault="00C324BB">
      <w:pPr>
        <w:spacing w:after="0" w:line="240" w:lineRule="auto"/>
      </w:pPr>
      <w:r>
        <w:separator/>
      </w:r>
    </w:p>
  </w:footnote>
  <w:footnote w:type="continuationSeparator" w:id="0">
    <w:p w14:paraId="74613646" w14:textId="77777777" w:rsidR="00C324BB" w:rsidRDefault="00C32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25D91"/>
    <w:multiLevelType w:val="hybridMultilevel"/>
    <w:tmpl w:val="998869FC"/>
    <w:lvl w:ilvl="0" w:tplc="461AE048">
      <w:start w:val="1"/>
      <w:numFmt w:val="decimal"/>
      <w:lvlText w:val="%1."/>
      <w:lvlJc w:val="left"/>
      <w:pPr>
        <w:ind w:left="720" w:hanging="360"/>
      </w:pPr>
    </w:lvl>
    <w:lvl w:ilvl="1" w:tplc="B11CFBC4" w:tentative="1">
      <w:start w:val="1"/>
      <w:numFmt w:val="lowerLetter"/>
      <w:lvlText w:val="%2."/>
      <w:lvlJc w:val="left"/>
      <w:pPr>
        <w:ind w:left="1440" w:hanging="360"/>
      </w:pPr>
    </w:lvl>
    <w:lvl w:ilvl="2" w:tplc="5A0881B8" w:tentative="1">
      <w:start w:val="1"/>
      <w:numFmt w:val="lowerRoman"/>
      <w:lvlText w:val="%3."/>
      <w:lvlJc w:val="right"/>
      <w:pPr>
        <w:ind w:left="2160" w:hanging="180"/>
      </w:pPr>
    </w:lvl>
    <w:lvl w:ilvl="3" w:tplc="F0E41872" w:tentative="1">
      <w:start w:val="1"/>
      <w:numFmt w:val="decimal"/>
      <w:lvlText w:val="%4."/>
      <w:lvlJc w:val="left"/>
      <w:pPr>
        <w:ind w:left="2880" w:hanging="360"/>
      </w:pPr>
    </w:lvl>
    <w:lvl w:ilvl="4" w:tplc="141CC90A" w:tentative="1">
      <w:start w:val="1"/>
      <w:numFmt w:val="lowerLetter"/>
      <w:lvlText w:val="%5."/>
      <w:lvlJc w:val="left"/>
      <w:pPr>
        <w:ind w:left="3600" w:hanging="360"/>
      </w:pPr>
    </w:lvl>
    <w:lvl w:ilvl="5" w:tplc="3D462460" w:tentative="1">
      <w:start w:val="1"/>
      <w:numFmt w:val="lowerRoman"/>
      <w:lvlText w:val="%6."/>
      <w:lvlJc w:val="right"/>
      <w:pPr>
        <w:ind w:left="4320" w:hanging="180"/>
      </w:pPr>
    </w:lvl>
    <w:lvl w:ilvl="6" w:tplc="ED7C3374" w:tentative="1">
      <w:start w:val="1"/>
      <w:numFmt w:val="decimal"/>
      <w:lvlText w:val="%7."/>
      <w:lvlJc w:val="left"/>
      <w:pPr>
        <w:ind w:left="5040" w:hanging="360"/>
      </w:pPr>
    </w:lvl>
    <w:lvl w:ilvl="7" w:tplc="4852F378" w:tentative="1">
      <w:start w:val="1"/>
      <w:numFmt w:val="lowerLetter"/>
      <w:lvlText w:val="%8."/>
      <w:lvlJc w:val="left"/>
      <w:pPr>
        <w:ind w:left="5760" w:hanging="360"/>
      </w:pPr>
    </w:lvl>
    <w:lvl w:ilvl="8" w:tplc="F5AEA258" w:tentative="1">
      <w:start w:val="1"/>
      <w:numFmt w:val="lowerRoman"/>
      <w:lvlText w:val="%9."/>
      <w:lvlJc w:val="right"/>
      <w:pPr>
        <w:ind w:left="6480" w:hanging="180"/>
      </w:pPr>
    </w:lvl>
  </w:abstractNum>
  <w:num w:numId="1" w16cid:durableId="1870021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78D"/>
    <w:rsid w:val="00021F19"/>
    <w:rsid w:val="00034E89"/>
    <w:rsid w:val="000423DB"/>
    <w:rsid w:val="000442D7"/>
    <w:rsid w:val="00044986"/>
    <w:rsid w:val="00045BCE"/>
    <w:rsid w:val="00076035"/>
    <w:rsid w:val="00080EB7"/>
    <w:rsid w:val="00081944"/>
    <w:rsid w:val="00086433"/>
    <w:rsid w:val="000C044D"/>
    <w:rsid w:val="000D2BBA"/>
    <w:rsid w:val="000E3396"/>
    <w:rsid w:val="000F2B4C"/>
    <w:rsid w:val="00102BAB"/>
    <w:rsid w:val="00130DE9"/>
    <w:rsid w:val="001549A6"/>
    <w:rsid w:val="001571C2"/>
    <w:rsid w:val="00164900"/>
    <w:rsid w:val="00164D2B"/>
    <w:rsid w:val="00174D5F"/>
    <w:rsid w:val="00175E2A"/>
    <w:rsid w:val="001C682F"/>
    <w:rsid w:val="001E4D5C"/>
    <w:rsid w:val="002267FC"/>
    <w:rsid w:val="002319BD"/>
    <w:rsid w:val="00242CE8"/>
    <w:rsid w:val="0025558D"/>
    <w:rsid w:val="00264AA0"/>
    <w:rsid w:val="00267DE3"/>
    <w:rsid w:val="002747DD"/>
    <w:rsid w:val="002B18C3"/>
    <w:rsid w:val="002F1659"/>
    <w:rsid w:val="00355F84"/>
    <w:rsid w:val="00357C7E"/>
    <w:rsid w:val="00362C21"/>
    <w:rsid w:val="00363E98"/>
    <w:rsid w:val="003A1F22"/>
    <w:rsid w:val="003A40B9"/>
    <w:rsid w:val="003B1117"/>
    <w:rsid w:val="003B1A40"/>
    <w:rsid w:val="003D0261"/>
    <w:rsid w:val="003D41A7"/>
    <w:rsid w:val="003E4410"/>
    <w:rsid w:val="003F6D3B"/>
    <w:rsid w:val="00432EA9"/>
    <w:rsid w:val="00443AAB"/>
    <w:rsid w:val="004645DF"/>
    <w:rsid w:val="00466042"/>
    <w:rsid w:val="0047375B"/>
    <w:rsid w:val="00484ACD"/>
    <w:rsid w:val="004B0EA9"/>
    <w:rsid w:val="004C1F04"/>
    <w:rsid w:val="004F124D"/>
    <w:rsid w:val="004F2F55"/>
    <w:rsid w:val="0051031B"/>
    <w:rsid w:val="005555FC"/>
    <w:rsid w:val="00562AC5"/>
    <w:rsid w:val="005645D3"/>
    <w:rsid w:val="005A4BB7"/>
    <w:rsid w:val="005B1A2E"/>
    <w:rsid w:val="005B591A"/>
    <w:rsid w:val="005E1E2C"/>
    <w:rsid w:val="005E47A7"/>
    <w:rsid w:val="005F0A76"/>
    <w:rsid w:val="00627127"/>
    <w:rsid w:val="00632809"/>
    <w:rsid w:val="00651FBA"/>
    <w:rsid w:val="00661FF7"/>
    <w:rsid w:val="0069025D"/>
    <w:rsid w:val="006C286B"/>
    <w:rsid w:val="006C3EF1"/>
    <w:rsid w:val="006D636B"/>
    <w:rsid w:val="006F27C9"/>
    <w:rsid w:val="00714A7A"/>
    <w:rsid w:val="00790607"/>
    <w:rsid w:val="0079395F"/>
    <w:rsid w:val="007A4B4E"/>
    <w:rsid w:val="007B3589"/>
    <w:rsid w:val="007B687C"/>
    <w:rsid w:val="007C3A12"/>
    <w:rsid w:val="007E2BEC"/>
    <w:rsid w:val="007E5A1F"/>
    <w:rsid w:val="008716BB"/>
    <w:rsid w:val="0089063C"/>
    <w:rsid w:val="008B04C0"/>
    <w:rsid w:val="008D6E3C"/>
    <w:rsid w:val="008E15C0"/>
    <w:rsid w:val="00900600"/>
    <w:rsid w:val="009053BA"/>
    <w:rsid w:val="0090693D"/>
    <w:rsid w:val="00907F8C"/>
    <w:rsid w:val="00943378"/>
    <w:rsid w:val="009821D6"/>
    <w:rsid w:val="009A79CC"/>
    <w:rsid w:val="009D302A"/>
    <w:rsid w:val="009F68EE"/>
    <w:rsid w:val="00A0393E"/>
    <w:rsid w:val="00A303A8"/>
    <w:rsid w:val="00A37AD8"/>
    <w:rsid w:val="00A43937"/>
    <w:rsid w:val="00A51CF4"/>
    <w:rsid w:val="00AC3FE2"/>
    <w:rsid w:val="00AE1547"/>
    <w:rsid w:val="00AF75D8"/>
    <w:rsid w:val="00B17118"/>
    <w:rsid w:val="00B3501F"/>
    <w:rsid w:val="00B47839"/>
    <w:rsid w:val="00B51080"/>
    <w:rsid w:val="00B730F4"/>
    <w:rsid w:val="00B76F99"/>
    <w:rsid w:val="00B87DEB"/>
    <w:rsid w:val="00BA4F7B"/>
    <w:rsid w:val="00BC0966"/>
    <w:rsid w:val="00BC2333"/>
    <w:rsid w:val="00BF082A"/>
    <w:rsid w:val="00C324BB"/>
    <w:rsid w:val="00C45186"/>
    <w:rsid w:val="00C835F3"/>
    <w:rsid w:val="00CA619C"/>
    <w:rsid w:val="00CB09AD"/>
    <w:rsid w:val="00CB6B4F"/>
    <w:rsid w:val="00D053CE"/>
    <w:rsid w:val="00D0649B"/>
    <w:rsid w:val="00D07454"/>
    <w:rsid w:val="00D103D7"/>
    <w:rsid w:val="00D15E0B"/>
    <w:rsid w:val="00D277E3"/>
    <w:rsid w:val="00D62FE8"/>
    <w:rsid w:val="00D74B98"/>
    <w:rsid w:val="00DA7BCD"/>
    <w:rsid w:val="00DB32B5"/>
    <w:rsid w:val="00DB35FB"/>
    <w:rsid w:val="00DC2D4C"/>
    <w:rsid w:val="00E07872"/>
    <w:rsid w:val="00E4478D"/>
    <w:rsid w:val="00E5133B"/>
    <w:rsid w:val="00E5244B"/>
    <w:rsid w:val="00E72657"/>
    <w:rsid w:val="00E81A36"/>
    <w:rsid w:val="00E92F8F"/>
    <w:rsid w:val="00E937E8"/>
    <w:rsid w:val="00E96949"/>
    <w:rsid w:val="00EB4EC8"/>
    <w:rsid w:val="00ED01A9"/>
    <w:rsid w:val="00ED1882"/>
    <w:rsid w:val="00EE5D59"/>
    <w:rsid w:val="00EF2630"/>
    <w:rsid w:val="00F051ED"/>
    <w:rsid w:val="00F25901"/>
    <w:rsid w:val="00F6457C"/>
    <w:rsid w:val="00FE1F41"/>
    <w:rsid w:val="00FE63C6"/>
    <w:rsid w:val="00FF2F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2C1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C2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F75D8"/>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432EA9"/>
    <w:pPr>
      <w:keepNext/>
      <w:keepLines/>
      <w:spacing w:after="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8E15C0"/>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unhideWhenUsed/>
    <w:qFormat/>
    <w:rsid w:val="007E2BEC"/>
    <w:pPr>
      <w:keepNext/>
      <w:keepLines/>
      <w:spacing w:before="80" w:after="40"/>
      <w:jc w:val="center"/>
      <w:outlineLvl w:val="3"/>
    </w:pPr>
    <w:rPr>
      <w:rFonts w:ascii="Arial" w:eastAsiaTheme="majorEastAsia" w:hAnsi="Arial" w:cstheme="majorBidi"/>
      <w:b/>
      <w:i/>
      <w:iCs/>
      <w:color w:val="0F4761" w:themeColor="accent1" w:themeShade="BF"/>
      <w:sz w:val="18"/>
    </w:rPr>
  </w:style>
  <w:style w:type="paragraph" w:styleId="Heading5">
    <w:name w:val="heading 5"/>
    <w:basedOn w:val="Normal"/>
    <w:next w:val="Normal"/>
    <w:link w:val="Heading5Char"/>
    <w:uiPriority w:val="9"/>
    <w:semiHidden/>
    <w:unhideWhenUsed/>
    <w:qFormat/>
    <w:rsid w:val="00E4478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447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4478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4478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4478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5D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432EA9"/>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8E15C0"/>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rsid w:val="007E2BEC"/>
    <w:rPr>
      <w:rFonts w:ascii="Arial" w:eastAsiaTheme="majorEastAsia" w:hAnsi="Arial" w:cstheme="majorBidi"/>
      <w:b/>
      <w:i/>
      <w:iCs/>
      <w:color w:val="0F4761" w:themeColor="accent1" w:themeShade="BF"/>
      <w:sz w:val="18"/>
    </w:rPr>
  </w:style>
  <w:style w:type="character" w:customStyle="1" w:styleId="Heading5Char">
    <w:name w:val="Heading 5 Char"/>
    <w:basedOn w:val="DefaultParagraphFont"/>
    <w:link w:val="Heading5"/>
    <w:uiPriority w:val="9"/>
    <w:semiHidden/>
    <w:rsid w:val="00E4478D"/>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E4478D"/>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E4478D"/>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E4478D"/>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E4478D"/>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E447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7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78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47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78D"/>
    <w:pPr>
      <w:spacing w:before="160"/>
      <w:jc w:val="center"/>
    </w:pPr>
    <w:rPr>
      <w:i/>
      <w:iCs/>
      <w:color w:val="404040" w:themeColor="text1" w:themeTint="BF"/>
    </w:rPr>
  </w:style>
  <w:style w:type="character" w:customStyle="1" w:styleId="QuoteChar">
    <w:name w:val="Quote Char"/>
    <w:basedOn w:val="DefaultParagraphFont"/>
    <w:link w:val="Quote"/>
    <w:uiPriority w:val="29"/>
    <w:rsid w:val="00E4478D"/>
    <w:rPr>
      <w:rFonts w:ascii="Times New Roman" w:hAnsi="Times New Roman"/>
      <w:i/>
      <w:iCs/>
      <w:color w:val="404040" w:themeColor="text1" w:themeTint="BF"/>
      <w:sz w:val="24"/>
    </w:rPr>
  </w:style>
  <w:style w:type="paragraph" w:styleId="ListParagraph">
    <w:name w:val="List Paragraph"/>
    <w:basedOn w:val="Normal"/>
    <w:uiPriority w:val="34"/>
    <w:qFormat/>
    <w:rsid w:val="00E4478D"/>
    <w:pPr>
      <w:ind w:left="720"/>
      <w:contextualSpacing/>
    </w:pPr>
  </w:style>
  <w:style w:type="character" w:styleId="IntenseEmphasis">
    <w:name w:val="Intense Emphasis"/>
    <w:basedOn w:val="DefaultParagraphFont"/>
    <w:uiPriority w:val="21"/>
    <w:qFormat/>
    <w:rsid w:val="00E4478D"/>
    <w:rPr>
      <w:i/>
      <w:iCs/>
      <w:color w:val="0F4761" w:themeColor="accent1" w:themeShade="BF"/>
    </w:rPr>
  </w:style>
  <w:style w:type="paragraph" w:styleId="IntenseQuote">
    <w:name w:val="Intense Quote"/>
    <w:basedOn w:val="Normal"/>
    <w:next w:val="Normal"/>
    <w:link w:val="IntenseQuoteChar"/>
    <w:uiPriority w:val="30"/>
    <w:qFormat/>
    <w:rsid w:val="00E44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478D"/>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E4478D"/>
    <w:rPr>
      <w:b/>
      <w:bCs/>
      <w:smallCaps/>
      <w:color w:val="0F4761" w:themeColor="accent1" w:themeShade="BF"/>
      <w:spacing w:val="5"/>
    </w:rPr>
  </w:style>
  <w:style w:type="paragraph" w:styleId="Header">
    <w:name w:val="header"/>
    <w:basedOn w:val="Normal"/>
    <w:link w:val="HeaderChar"/>
    <w:uiPriority w:val="99"/>
    <w:unhideWhenUsed/>
    <w:rsid w:val="00E44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78D"/>
    <w:rPr>
      <w:rFonts w:ascii="Times New Roman" w:hAnsi="Times New Roman"/>
      <w:sz w:val="24"/>
    </w:rPr>
  </w:style>
  <w:style w:type="paragraph" w:styleId="Footer">
    <w:name w:val="footer"/>
    <w:basedOn w:val="Normal"/>
    <w:link w:val="FooterChar"/>
    <w:uiPriority w:val="99"/>
    <w:unhideWhenUsed/>
    <w:rsid w:val="00E44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78D"/>
    <w:rPr>
      <w:rFonts w:ascii="Times New Roman" w:hAnsi="Times New Roman"/>
      <w:sz w:val="24"/>
    </w:rPr>
  </w:style>
  <w:style w:type="table" w:styleId="PlainTable2">
    <w:name w:val="Plain Table 2"/>
    <w:basedOn w:val="TableNormal"/>
    <w:uiPriority w:val="42"/>
    <w:rsid w:val="00D0745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6">
    <w:name w:val="Grid Table 2 Accent 6"/>
    <w:basedOn w:val="TableNormal"/>
    <w:uiPriority w:val="47"/>
    <w:rsid w:val="00D07454"/>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Caption">
    <w:name w:val="caption"/>
    <w:basedOn w:val="Normal"/>
    <w:next w:val="Normal"/>
    <w:uiPriority w:val="35"/>
    <w:unhideWhenUsed/>
    <w:qFormat/>
    <w:rsid w:val="00D07454"/>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3B1A40"/>
    <w:pPr>
      <w:spacing w:before="240" w:line="259" w:lineRule="auto"/>
      <w:jc w:val="left"/>
      <w:outlineLvl w:val="9"/>
    </w:pPr>
    <w:rPr>
      <w:rFonts w:asciiTheme="majorHAnsi" w:hAnsiTheme="majorHAnsi"/>
      <w:b w:val="0"/>
      <w:color w:val="0F4761" w:themeColor="accent1" w:themeShade="BF"/>
      <w:kern w:val="0"/>
      <w:szCs w:val="32"/>
      <w:lang w:eastAsia="en-GB" w:bidi="bn-BD"/>
      <w14:ligatures w14:val="none"/>
    </w:rPr>
  </w:style>
  <w:style w:type="paragraph" w:styleId="TOC1">
    <w:name w:val="toc 1"/>
    <w:basedOn w:val="Normal"/>
    <w:next w:val="Normal"/>
    <w:autoRedefine/>
    <w:uiPriority w:val="39"/>
    <w:unhideWhenUsed/>
    <w:rsid w:val="003B1A40"/>
    <w:pPr>
      <w:spacing w:after="100"/>
    </w:pPr>
  </w:style>
  <w:style w:type="paragraph" w:styleId="TOC2">
    <w:name w:val="toc 2"/>
    <w:basedOn w:val="Normal"/>
    <w:next w:val="Normal"/>
    <w:autoRedefine/>
    <w:uiPriority w:val="39"/>
    <w:unhideWhenUsed/>
    <w:rsid w:val="003B1A40"/>
    <w:pPr>
      <w:spacing w:after="100"/>
      <w:ind w:left="240"/>
    </w:pPr>
  </w:style>
  <w:style w:type="character" w:styleId="Hyperlink">
    <w:name w:val="Hyperlink"/>
    <w:basedOn w:val="DefaultParagraphFont"/>
    <w:uiPriority w:val="99"/>
    <w:unhideWhenUsed/>
    <w:rsid w:val="003B1A40"/>
    <w:rPr>
      <w:color w:val="467886" w:themeColor="hyperlink"/>
      <w:u w:val="single"/>
    </w:rPr>
  </w:style>
  <w:style w:type="paragraph" w:styleId="TableofFigures">
    <w:name w:val="table of figures"/>
    <w:basedOn w:val="Normal"/>
    <w:next w:val="Normal"/>
    <w:uiPriority w:val="99"/>
    <w:unhideWhenUsed/>
    <w:rsid w:val="003B1A4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1D49A-5E66-4963-8747-6F57B2314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2998</Words>
  <Characters>15294</Characters>
  <Application>Microsoft Office Word</Application>
  <DocSecurity>0</DocSecurity>
  <Lines>436</Lines>
  <Paragraphs>194</Paragraphs>
  <ScaleCrop>false</ScaleCrop>
  <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2026-04-22T10:05:00Z</dcterms:created>
  <dcterms:modified xsi:type="dcterms:W3CDTF">2026-04-22T10:05:00Z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48ac6cd9-836e-4aca-83bb-6b0d9d1100e7</vt:lpwstr>
  </property>
</Properties>
</file>