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08106" w14:textId="64080EE9" w:rsidR="007F43BA" w:rsidRDefault="007F43BA">
      <w:pPr>
        <w:spacing w:before="480" w:after="80"/>
        <w:jc w:val="center"/>
        <w:rPr>
          <w:b/>
          <w:bCs/>
          <w:sz w:val="36"/>
          <w:szCs w:val="36"/>
        </w:rPr>
      </w:pPr>
      <w:r>
        <w:rPr>
          <w:rFonts w:asciiTheme="minorBidi" w:hAnsiTheme="minorBidi"/>
          <w:noProof/>
        </w:rPr>
        <w:drawing>
          <wp:inline distT="0" distB="0" distL="0" distR="0" wp14:anchorId="2430FE73" wp14:editId="069E5AA5">
            <wp:extent cx="4476750" cy="1819275"/>
            <wp:effectExtent l="0" t="0" r="0" b="9525"/>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76750" cy="1819275"/>
                    </a:xfrm>
                    <a:prstGeom prst="rect">
                      <a:avLst/>
                    </a:prstGeom>
                  </pic:spPr>
                </pic:pic>
              </a:graphicData>
            </a:graphic>
          </wp:inline>
        </w:drawing>
      </w:r>
    </w:p>
    <w:p w14:paraId="178BAA11" w14:textId="77777777" w:rsidR="007F43BA" w:rsidRDefault="007F43BA">
      <w:pPr>
        <w:spacing w:before="480" w:after="80"/>
        <w:jc w:val="center"/>
        <w:rPr>
          <w:b/>
          <w:bCs/>
          <w:sz w:val="36"/>
          <w:szCs w:val="36"/>
        </w:rPr>
      </w:pPr>
    </w:p>
    <w:p w14:paraId="339534D9" w14:textId="6512A688" w:rsidR="003B7900" w:rsidRDefault="00000000">
      <w:pPr>
        <w:spacing w:before="480" w:after="80"/>
        <w:jc w:val="center"/>
      </w:pPr>
      <w:r>
        <w:rPr>
          <w:b/>
          <w:bCs/>
          <w:sz w:val="36"/>
          <w:szCs w:val="36"/>
        </w:rPr>
        <w:t>Communication in the Business Environment:</w:t>
      </w:r>
    </w:p>
    <w:p w14:paraId="7E194477" w14:textId="653D4B64" w:rsidR="003B7900" w:rsidRDefault="00000000">
      <w:pPr>
        <w:spacing w:after="80"/>
        <w:jc w:val="center"/>
        <w:rPr>
          <w:b/>
          <w:bCs/>
          <w:sz w:val="28"/>
          <w:szCs w:val="28"/>
        </w:rPr>
      </w:pPr>
      <w:r w:rsidRPr="007F43BA">
        <w:rPr>
          <w:b/>
          <w:bCs/>
          <w:sz w:val="28"/>
          <w:szCs w:val="28"/>
        </w:rPr>
        <w:t>A Critical Examination with Reference to Marks and Spencer</w:t>
      </w:r>
    </w:p>
    <w:p w14:paraId="5AAA2F4C" w14:textId="77777777" w:rsidR="007F43BA" w:rsidRPr="007F43BA" w:rsidRDefault="007F43BA">
      <w:pPr>
        <w:spacing w:after="80"/>
        <w:jc w:val="center"/>
        <w:rPr>
          <w:b/>
          <w:bCs/>
        </w:rPr>
      </w:pPr>
    </w:p>
    <w:p w14:paraId="2A648F0E" w14:textId="77777777" w:rsidR="003B7900" w:rsidRDefault="003B7900"/>
    <w:p w14:paraId="6ED0CF4B" w14:textId="77777777" w:rsidR="003B7900" w:rsidRPr="007F43BA" w:rsidRDefault="00000000" w:rsidP="007F43BA">
      <w:pPr>
        <w:spacing w:after="60"/>
        <w:rPr>
          <w:sz w:val="28"/>
          <w:szCs w:val="28"/>
        </w:rPr>
      </w:pPr>
      <w:r w:rsidRPr="007F43BA">
        <w:rPr>
          <w:color w:val="444444"/>
          <w:sz w:val="28"/>
          <w:szCs w:val="28"/>
        </w:rPr>
        <w:t>Module: LCBB4009 – Understanding Organisational Structure and Culture</w:t>
      </w:r>
    </w:p>
    <w:p w14:paraId="5BAD6DD3" w14:textId="77777777" w:rsidR="003B7900" w:rsidRPr="007F43BA" w:rsidRDefault="00000000" w:rsidP="007F43BA">
      <w:pPr>
        <w:spacing w:after="60"/>
        <w:rPr>
          <w:color w:val="444444"/>
          <w:sz w:val="28"/>
          <w:szCs w:val="28"/>
        </w:rPr>
      </w:pPr>
      <w:r w:rsidRPr="007F43BA">
        <w:rPr>
          <w:color w:val="444444"/>
          <w:sz w:val="28"/>
          <w:szCs w:val="28"/>
        </w:rPr>
        <w:t>Student Name: Monika Kitova</w:t>
      </w:r>
    </w:p>
    <w:p w14:paraId="6A2356DE" w14:textId="14E3F6DF" w:rsidR="00C919C5" w:rsidRPr="007F43BA" w:rsidRDefault="00C919C5" w:rsidP="007F43BA">
      <w:pPr>
        <w:spacing w:after="60"/>
        <w:rPr>
          <w:sz w:val="28"/>
          <w:szCs w:val="28"/>
        </w:rPr>
      </w:pPr>
      <w:r w:rsidRPr="007F43BA">
        <w:rPr>
          <w:color w:val="444444"/>
          <w:sz w:val="28"/>
          <w:szCs w:val="28"/>
        </w:rPr>
        <w:t xml:space="preserve">Student Number: </w:t>
      </w:r>
      <w:r w:rsidR="007F43BA" w:rsidRPr="007F43BA">
        <w:rPr>
          <w:rFonts w:ascii="Arial" w:hAnsi="Arial" w:cs="Arial"/>
          <w:sz w:val="28"/>
          <w:szCs w:val="28"/>
        </w:rPr>
        <w:t>2429802</w:t>
      </w:r>
    </w:p>
    <w:p w14:paraId="275B21FA" w14:textId="77777777" w:rsidR="003B7900" w:rsidRPr="007F43BA" w:rsidRDefault="00000000" w:rsidP="007F43BA">
      <w:pPr>
        <w:spacing w:after="60"/>
        <w:rPr>
          <w:sz w:val="28"/>
          <w:szCs w:val="28"/>
        </w:rPr>
      </w:pPr>
      <w:r w:rsidRPr="007F43BA">
        <w:rPr>
          <w:color w:val="444444"/>
          <w:sz w:val="28"/>
          <w:szCs w:val="28"/>
        </w:rPr>
        <w:t>Component 2: Individual Report</w:t>
      </w:r>
    </w:p>
    <w:p w14:paraId="6E3343FE" w14:textId="77777777" w:rsidR="003B7900" w:rsidRPr="007F43BA" w:rsidRDefault="00000000" w:rsidP="007F43BA">
      <w:pPr>
        <w:spacing w:after="480"/>
        <w:rPr>
          <w:sz w:val="28"/>
          <w:szCs w:val="28"/>
        </w:rPr>
      </w:pPr>
      <w:r w:rsidRPr="007F43BA">
        <w:rPr>
          <w:color w:val="444444"/>
          <w:sz w:val="28"/>
          <w:szCs w:val="28"/>
        </w:rPr>
        <w:t>Submission Date: 24 April 2026</w:t>
      </w:r>
    </w:p>
    <w:p w14:paraId="70C118A9" w14:textId="77777777" w:rsidR="0081216A" w:rsidRDefault="0081216A">
      <w:pPr>
        <w:rPr>
          <w:b/>
          <w:bCs/>
          <w:sz w:val="28"/>
          <w:szCs w:val="28"/>
        </w:rPr>
      </w:pPr>
      <w:r>
        <w:br w:type="page"/>
      </w:r>
    </w:p>
    <w:sdt>
      <w:sdtPr>
        <w:rPr>
          <w:rFonts w:ascii="Times New Roman" w:eastAsia="Times New Roman" w:hAnsi="Times New Roman" w:cs="Times New Roman"/>
          <w:b w:val="0"/>
          <w:bCs w:val="0"/>
          <w:color w:val="000000"/>
          <w:sz w:val="24"/>
          <w:szCs w:val="24"/>
          <w:lang w:val="en-GB" w:eastAsia="en-GB"/>
        </w:rPr>
        <w:id w:val="-207644475"/>
        <w:docPartObj>
          <w:docPartGallery w:val="Table of Contents"/>
          <w:docPartUnique/>
        </w:docPartObj>
      </w:sdtPr>
      <w:sdtEndPr>
        <w:rPr>
          <w:noProof/>
        </w:rPr>
      </w:sdtEndPr>
      <w:sdtContent>
        <w:p w14:paraId="16259035" w14:textId="714832C4" w:rsidR="0081216A" w:rsidRPr="0081216A" w:rsidRDefault="0081216A">
          <w:pPr>
            <w:pStyle w:val="TOCHeading"/>
            <w:rPr>
              <w:rFonts w:ascii="Times New Roman" w:hAnsi="Times New Roman" w:cs="Times New Roman"/>
            </w:rPr>
          </w:pPr>
          <w:r w:rsidRPr="0081216A">
            <w:rPr>
              <w:rFonts w:ascii="Times New Roman" w:hAnsi="Times New Roman" w:cs="Times New Roman"/>
            </w:rPr>
            <w:t>Table of Contents</w:t>
          </w:r>
        </w:p>
        <w:p w14:paraId="6DEDC604" w14:textId="02B09C8A" w:rsidR="0081216A" w:rsidRPr="0081216A" w:rsidRDefault="0081216A">
          <w:pPr>
            <w:pStyle w:val="TOC1"/>
            <w:tabs>
              <w:tab w:val="right" w:leader="dot" w:pos="9016"/>
            </w:tabs>
            <w:rPr>
              <w:rFonts w:ascii="Times New Roman" w:hAnsi="Times New Roman"/>
              <w:noProof/>
            </w:rPr>
          </w:pPr>
          <w:r w:rsidRPr="0081216A">
            <w:rPr>
              <w:rFonts w:ascii="Times New Roman" w:hAnsi="Times New Roman"/>
              <w:b w:val="0"/>
              <w:bCs w:val="0"/>
            </w:rPr>
            <w:fldChar w:fldCharType="begin"/>
          </w:r>
          <w:r w:rsidRPr="0081216A">
            <w:rPr>
              <w:rFonts w:ascii="Times New Roman" w:hAnsi="Times New Roman"/>
            </w:rPr>
            <w:instrText xml:space="preserve"> TOC \o "1-3" \h \z \u </w:instrText>
          </w:r>
          <w:r w:rsidRPr="0081216A">
            <w:rPr>
              <w:rFonts w:ascii="Times New Roman" w:hAnsi="Times New Roman"/>
              <w:b w:val="0"/>
              <w:bCs w:val="0"/>
            </w:rPr>
            <w:fldChar w:fldCharType="separate"/>
          </w:r>
          <w:hyperlink w:anchor="_Toc225036415" w:history="1">
            <w:r w:rsidRPr="0081216A">
              <w:rPr>
                <w:rStyle w:val="Hyperlink"/>
                <w:rFonts w:ascii="Times New Roman" w:hAnsi="Times New Roman"/>
                <w:noProof/>
              </w:rPr>
              <w:t>1. Introduction</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_Toc225036415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55D284A8" w14:textId="4F2D6396" w:rsidR="0081216A" w:rsidRPr="0081216A" w:rsidRDefault="0081216A">
          <w:pPr>
            <w:pStyle w:val="TOC2"/>
            <w:tabs>
              <w:tab w:val="right" w:leader="dot" w:pos="9016"/>
            </w:tabs>
            <w:rPr>
              <w:rFonts w:ascii="Times New Roman" w:hAnsi="Times New Roman"/>
              <w:noProof/>
            </w:rPr>
          </w:pPr>
          <w:hyperlink w:anchor="_Toc225036416" w:history="1">
            <w:r w:rsidRPr="0081216A">
              <w:rPr>
                <w:rStyle w:val="Hyperlink"/>
                <w:rFonts w:ascii="Times New Roman" w:hAnsi="Times New Roman"/>
                <w:noProof/>
              </w:rPr>
              <w:t>1.1 Purpose and Scope</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_Toc225036416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08380EF4" w14:textId="3FF2A41C" w:rsidR="0081216A" w:rsidRPr="0081216A" w:rsidRDefault="0081216A">
          <w:pPr>
            <w:pStyle w:val="TOC2"/>
            <w:tabs>
              <w:tab w:val="right" w:leader="dot" w:pos="9016"/>
            </w:tabs>
            <w:rPr>
              <w:rFonts w:ascii="Times New Roman" w:hAnsi="Times New Roman"/>
              <w:noProof/>
            </w:rPr>
          </w:pPr>
          <w:hyperlink w:anchor="_Toc225036417" w:history="1">
            <w:r w:rsidRPr="0081216A">
              <w:rPr>
                <w:rStyle w:val="Hyperlink"/>
                <w:rFonts w:ascii="Times New Roman" w:hAnsi="Times New Roman"/>
                <w:noProof/>
              </w:rPr>
              <w:t>1.2 Organisation Under Analysis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_Toc225036417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69A26C06" w14:textId="2D74FB10" w:rsidR="0081216A" w:rsidRPr="0081216A" w:rsidRDefault="0081216A">
          <w:pPr>
            <w:pStyle w:val="TOC1"/>
            <w:tabs>
              <w:tab w:val="right" w:leader="dot" w:pos="9016"/>
            </w:tabs>
            <w:rPr>
              <w:rFonts w:ascii="Times New Roman" w:hAnsi="Times New Roman"/>
              <w:noProof/>
            </w:rPr>
          </w:pPr>
          <w:hyperlink w:anchor="_Toc225036418" w:history="1">
            <w:r w:rsidRPr="0081216A">
              <w:rPr>
                <w:rStyle w:val="Hyperlink"/>
                <w:rFonts w:ascii="Times New Roman" w:hAnsi="Times New Roman"/>
                <w:noProof/>
              </w:rPr>
              <w:t>2. Communication and Methods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_Toc225036418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171703AA" w14:textId="05CD32DF" w:rsidR="0081216A" w:rsidRPr="0081216A" w:rsidRDefault="0081216A">
          <w:pPr>
            <w:pStyle w:val="TOC2"/>
            <w:tabs>
              <w:tab w:val="right" w:leader="dot" w:pos="9016"/>
            </w:tabs>
            <w:rPr>
              <w:rFonts w:ascii="Times New Roman" w:hAnsi="Times New Roman"/>
              <w:noProof/>
            </w:rPr>
          </w:pPr>
          <w:hyperlink w:anchor="_Toc225036419" w:history="1">
            <w:r w:rsidRPr="0081216A">
              <w:rPr>
                <w:rStyle w:val="Hyperlink"/>
                <w:rFonts w:ascii="Times New Roman" w:hAnsi="Times New Roman"/>
                <w:noProof/>
              </w:rPr>
              <w:t>2.1 Defining Communication in a Business Context</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_Toc225036419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68F4504B" w14:textId="2BEAC5A3" w:rsidR="0081216A" w:rsidRPr="0081216A" w:rsidRDefault="0081216A">
          <w:pPr>
            <w:pStyle w:val="TOC2"/>
            <w:tabs>
              <w:tab w:val="right" w:leader="dot" w:pos="9016"/>
            </w:tabs>
            <w:rPr>
              <w:rFonts w:ascii="Times New Roman" w:hAnsi="Times New Roman"/>
              <w:noProof/>
            </w:rPr>
          </w:pPr>
          <w:hyperlink w:anchor="_Toc225036420" w:history="1">
            <w:r w:rsidRPr="0081216A">
              <w:rPr>
                <w:rStyle w:val="Hyperlink"/>
                <w:rFonts w:ascii="Times New Roman" w:hAnsi="Times New Roman"/>
                <w:noProof/>
              </w:rPr>
              <w:t>2.2 Verbal and Non-Verbal Communication</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_Toc225036420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3</w:t>
            </w:r>
            <w:r w:rsidRPr="0081216A">
              <w:rPr>
                <w:rFonts w:ascii="Times New Roman" w:hAnsi="Times New Roman"/>
                <w:noProof/>
                <w:webHidden/>
              </w:rPr>
              <w:fldChar w:fldCharType="end"/>
            </w:r>
          </w:hyperlink>
        </w:p>
        <w:p w14:paraId="7FB94EA5" w14:textId="48683416" w:rsidR="0081216A" w:rsidRPr="0081216A" w:rsidRDefault="0081216A">
          <w:pPr>
            <w:pStyle w:val="TOC2"/>
            <w:tabs>
              <w:tab w:val="right" w:leader="dot" w:pos="9016"/>
            </w:tabs>
            <w:rPr>
              <w:rFonts w:ascii="Times New Roman" w:hAnsi="Times New Roman"/>
              <w:noProof/>
            </w:rPr>
          </w:pPr>
          <w:hyperlink w:anchor="_Toc225036421" w:history="1">
            <w:r w:rsidRPr="0081216A">
              <w:rPr>
                <w:rStyle w:val="Hyperlink"/>
                <w:rFonts w:ascii="Times New Roman" w:hAnsi="Times New Roman"/>
                <w:noProof/>
              </w:rPr>
              <w:t>2.3 Written and Digital Communication</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_Toc225036421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4</w:t>
            </w:r>
            <w:r w:rsidRPr="0081216A">
              <w:rPr>
                <w:rFonts w:ascii="Times New Roman" w:hAnsi="Times New Roman"/>
                <w:noProof/>
                <w:webHidden/>
              </w:rPr>
              <w:fldChar w:fldCharType="end"/>
            </w:r>
          </w:hyperlink>
        </w:p>
        <w:p w14:paraId="030B0462" w14:textId="6BF068B3" w:rsidR="0081216A" w:rsidRPr="0081216A" w:rsidRDefault="0081216A">
          <w:pPr>
            <w:pStyle w:val="TOC2"/>
            <w:tabs>
              <w:tab w:val="right" w:leader="dot" w:pos="9016"/>
            </w:tabs>
            <w:rPr>
              <w:rFonts w:ascii="Times New Roman" w:hAnsi="Times New Roman"/>
              <w:noProof/>
            </w:rPr>
          </w:pPr>
          <w:hyperlink w:anchor="_Toc225036422" w:history="1">
            <w:r w:rsidRPr="0081216A">
              <w:rPr>
                <w:rStyle w:val="Hyperlink"/>
                <w:rFonts w:ascii="Times New Roman" w:hAnsi="Times New Roman"/>
                <w:noProof/>
              </w:rPr>
              <w:t>2.4 Directional Communication Flows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_Toc225036422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4</w:t>
            </w:r>
            <w:r w:rsidRPr="0081216A">
              <w:rPr>
                <w:rFonts w:ascii="Times New Roman" w:hAnsi="Times New Roman"/>
                <w:noProof/>
                <w:webHidden/>
              </w:rPr>
              <w:fldChar w:fldCharType="end"/>
            </w:r>
          </w:hyperlink>
        </w:p>
        <w:p w14:paraId="58B3E16B" w14:textId="36073C94" w:rsidR="0081216A" w:rsidRPr="0081216A" w:rsidRDefault="0081216A">
          <w:pPr>
            <w:pStyle w:val="TOC1"/>
            <w:tabs>
              <w:tab w:val="right" w:leader="dot" w:pos="9016"/>
            </w:tabs>
            <w:rPr>
              <w:rFonts w:ascii="Times New Roman" w:hAnsi="Times New Roman"/>
              <w:noProof/>
            </w:rPr>
          </w:pPr>
          <w:hyperlink w:anchor="_Toc225036423" w:history="1">
            <w:r w:rsidRPr="0081216A">
              <w:rPr>
                <w:rStyle w:val="Hyperlink"/>
                <w:rFonts w:ascii="Times New Roman" w:hAnsi="Times New Roman"/>
                <w:noProof/>
              </w:rPr>
              <w:t>3. Common Communication Issues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_Toc225036423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4</w:t>
            </w:r>
            <w:r w:rsidRPr="0081216A">
              <w:rPr>
                <w:rFonts w:ascii="Times New Roman" w:hAnsi="Times New Roman"/>
                <w:noProof/>
                <w:webHidden/>
              </w:rPr>
              <w:fldChar w:fldCharType="end"/>
            </w:r>
          </w:hyperlink>
        </w:p>
        <w:p w14:paraId="07DB9A19" w14:textId="2FDC2A37" w:rsidR="0081216A" w:rsidRPr="0081216A" w:rsidRDefault="0081216A">
          <w:pPr>
            <w:pStyle w:val="TOC2"/>
            <w:tabs>
              <w:tab w:val="right" w:leader="dot" w:pos="9016"/>
            </w:tabs>
            <w:rPr>
              <w:rFonts w:ascii="Times New Roman" w:hAnsi="Times New Roman"/>
              <w:noProof/>
            </w:rPr>
          </w:pPr>
          <w:hyperlink w:anchor="_Toc225036424" w:history="1">
            <w:r w:rsidRPr="0081216A">
              <w:rPr>
                <w:rStyle w:val="Hyperlink"/>
                <w:rFonts w:ascii="Times New Roman" w:hAnsi="Times New Roman"/>
                <w:noProof/>
              </w:rPr>
              <w:t>3.1 Information Overload</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_Toc225036424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4</w:t>
            </w:r>
            <w:r w:rsidRPr="0081216A">
              <w:rPr>
                <w:rFonts w:ascii="Times New Roman" w:hAnsi="Times New Roman"/>
                <w:noProof/>
                <w:webHidden/>
              </w:rPr>
              <w:fldChar w:fldCharType="end"/>
            </w:r>
          </w:hyperlink>
        </w:p>
        <w:p w14:paraId="0EB35B7F" w14:textId="058F3C73" w:rsidR="0081216A" w:rsidRPr="0081216A" w:rsidRDefault="0081216A">
          <w:pPr>
            <w:pStyle w:val="TOC2"/>
            <w:tabs>
              <w:tab w:val="right" w:leader="dot" w:pos="9016"/>
            </w:tabs>
            <w:rPr>
              <w:rFonts w:ascii="Times New Roman" w:hAnsi="Times New Roman"/>
              <w:noProof/>
            </w:rPr>
          </w:pPr>
          <w:hyperlink w:anchor="_Toc225036425" w:history="1">
            <w:r w:rsidRPr="0081216A">
              <w:rPr>
                <w:rStyle w:val="Hyperlink"/>
                <w:rFonts w:ascii="Times New Roman" w:hAnsi="Times New Roman"/>
                <w:noProof/>
              </w:rPr>
              <w:t>3.2 Semantic and Cultural Barriers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_Toc225036425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5</w:t>
            </w:r>
            <w:r w:rsidRPr="0081216A">
              <w:rPr>
                <w:rFonts w:ascii="Times New Roman" w:hAnsi="Times New Roman"/>
                <w:noProof/>
                <w:webHidden/>
              </w:rPr>
              <w:fldChar w:fldCharType="end"/>
            </w:r>
          </w:hyperlink>
        </w:p>
        <w:p w14:paraId="11C9C346" w14:textId="49F59E78" w:rsidR="0081216A" w:rsidRPr="0081216A" w:rsidRDefault="0081216A">
          <w:pPr>
            <w:pStyle w:val="TOC2"/>
            <w:tabs>
              <w:tab w:val="right" w:leader="dot" w:pos="9016"/>
            </w:tabs>
            <w:rPr>
              <w:rFonts w:ascii="Times New Roman" w:hAnsi="Times New Roman"/>
              <w:noProof/>
            </w:rPr>
          </w:pPr>
          <w:hyperlink w:anchor="_Toc225036426" w:history="1">
            <w:r w:rsidRPr="0081216A">
              <w:rPr>
                <w:rStyle w:val="Hyperlink"/>
                <w:rFonts w:ascii="Times New Roman" w:hAnsi="Times New Roman"/>
                <w:noProof/>
              </w:rPr>
              <w:t>3.3 Structural Filtering and Remote Working</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_Toc225036426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5</w:t>
            </w:r>
            <w:r w:rsidRPr="0081216A">
              <w:rPr>
                <w:rFonts w:ascii="Times New Roman" w:hAnsi="Times New Roman"/>
                <w:noProof/>
                <w:webHidden/>
              </w:rPr>
              <w:fldChar w:fldCharType="end"/>
            </w:r>
          </w:hyperlink>
        </w:p>
        <w:p w14:paraId="04550763" w14:textId="55A9BDC0" w:rsidR="0081216A" w:rsidRPr="0081216A" w:rsidRDefault="0081216A">
          <w:pPr>
            <w:pStyle w:val="TOC1"/>
            <w:tabs>
              <w:tab w:val="right" w:leader="dot" w:pos="9016"/>
            </w:tabs>
            <w:rPr>
              <w:rFonts w:ascii="Times New Roman" w:hAnsi="Times New Roman"/>
              <w:noProof/>
            </w:rPr>
          </w:pPr>
          <w:hyperlink w:anchor="_Toc225036427" w:history="1">
            <w:r w:rsidRPr="0081216A">
              <w:rPr>
                <w:rStyle w:val="Hyperlink"/>
                <w:rFonts w:ascii="Times New Roman" w:hAnsi="Times New Roman"/>
                <w:noProof/>
              </w:rPr>
              <w:t>4. Recommendations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_Toc225036427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6</w:t>
            </w:r>
            <w:r w:rsidRPr="0081216A">
              <w:rPr>
                <w:rFonts w:ascii="Times New Roman" w:hAnsi="Times New Roman"/>
                <w:noProof/>
                <w:webHidden/>
              </w:rPr>
              <w:fldChar w:fldCharType="end"/>
            </w:r>
          </w:hyperlink>
        </w:p>
        <w:p w14:paraId="4D0901DC" w14:textId="3CF5572A" w:rsidR="0081216A" w:rsidRPr="0081216A" w:rsidRDefault="0081216A">
          <w:pPr>
            <w:pStyle w:val="TOC2"/>
            <w:tabs>
              <w:tab w:val="right" w:leader="dot" w:pos="9016"/>
            </w:tabs>
            <w:rPr>
              <w:rFonts w:ascii="Times New Roman" w:hAnsi="Times New Roman"/>
              <w:noProof/>
            </w:rPr>
          </w:pPr>
          <w:hyperlink w:anchor="_Toc225036428" w:history="1">
            <w:r w:rsidRPr="0081216A">
              <w:rPr>
                <w:rStyle w:val="Hyperlink"/>
                <w:rFonts w:ascii="Times New Roman" w:hAnsi="Times New Roman"/>
                <w:noProof/>
              </w:rPr>
              <w:t>4.1 Tiered Communication Framework</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_Toc225036428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6</w:t>
            </w:r>
            <w:r w:rsidRPr="0081216A">
              <w:rPr>
                <w:rFonts w:ascii="Times New Roman" w:hAnsi="Times New Roman"/>
                <w:noProof/>
                <w:webHidden/>
              </w:rPr>
              <w:fldChar w:fldCharType="end"/>
            </w:r>
          </w:hyperlink>
        </w:p>
        <w:p w14:paraId="6D9924CB" w14:textId="307EC3D3" w:rsidR="0081216A" w:rsidRPr="0081216A" w:rsidRDefault="0081216A">
          <w:pPr>
            <w:pStyle w:val="TOC2"/>
            <w:tabs>
              <w:tab w:val="right" w:leader="dot" w:pos="9016"/>
            </w:tabs>
            <w:rPr>
              <w:rFonts w:ascii="Times New Roman" w:hAnsi="Times New Roman"/>
              <w:noProof/>
            </w:rPr>
          </w:pPr>
          <w:hyperlink w:anchor="_Toc225036429" w:history="1">
            <w:r w:rsidRPr="0081216A">
              <w:rPr>
                <w:rStyle w:val="Hyperlink"/>
                <w:rFonts w:ascii="Times New Roman" w:hAnsi="Times New Roman"/>
                <w:noProof/>
              </w:rPr>
              <w:t>4.2 Cross-Cultural Training and Upward Channels</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_Toc225036429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6</w:t>
            </w:r>
            <w:r w:rsidRPr="0081216A">
              <w:rPr>
                <w:rFonts w:ascii="Times New Roman" w:hAnsi="Times New Roman"/>
                <w:noProof/>
                <w:webHidden/>
              </w:rPr>
              <w:fldChar w:fldCharType="end"/>
            </w:r>
          </w:hyperlink>
        </w:p>
        <w:p w14:paraId="272571B7" w14:textId="363FD85E" w:rsidR="0081216A" w:rsidRPr="0081216A" w:rsidRDefault="0081216A">
          <w:pPr>
            <w:pStyle w:val="TOC1"/>
            <w:tabs>
              <w:tab w:val="right" w:leader="dot" w:pos="9016"/>
            </w:tabs>
            <w:rPr>
              <w:rFonts w:ascii="Times New Roman" w:hAnsi="Times New Roman"/>
              <w:noProof/>
            </w:rPr>
          </w:pPr>
          <w:hyperlink w:anchor="_Toc225036430" w:history="1">
            <w:r w:rsidRPr="0081216A">
              <w:rPr>
                <w:rStyle w:val="Hyperlink"/>
                <w:rFonts w:ascii="Times New Roman" w:hAnsi="Times New Roman"/>
                <w:noProof/>
              </w:rPr>
              <w:t>5. Conclusion</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_Toc225036430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6</w:t>
            </w:r>
            <w:r w:rsidRPr="0081216A">
              <w:rPr>
                <w:rFonts w:ascii="Times New Roman" w:hAnsi="Times New Roman"/>
                <w:noProof/>
                <w:webHidden/>
              </w:rPr>
              <w:fldChar w:fldCharType="end"/>
            </w:r>
          </w:hyperlink>
        </w:p>
        <w:p w14:paraId="62883798" w14:textId="52E94ACB" w:rsidR="0081216A" w:rsidRPr="0081216A" w:rsidRDefault="0081216A">
          <w:pPr>
            <w:pStyle w:val="TOC1"/>
            <w:tabs>
              <w:tab w:val="right" w:leader="dot" w:pos="9016"/>
            </w:tabs>
            <w:rPr>
              <w:rFonts w:ascii="Times New Roman" w:hAnsi="Times New Roman"/>
              <w:noProof/>
            </w:rPr>
          </w:pPr>
          <w:hyperlink w:anchor="_Toc225036431" w:history="1">
            <w:r w:rsidRPr="0081216A">
              <w:rPr>
                <w:rStyle w:val="Hyperlink"/>
                <w:rFonts w:ascii="Times New Roman" w:hAnsi="Times New Roman"/>
                <w:noProof/>
              </w:rPr>
              <w:t>Reference List</w:t>
            </w:r>
            <w:r w:rsidRPr="0081216A">
              <w:rPr>
                <w:rFonts w:ascii="Times New Roman" w:hAnsi="Times New Roman"/>
                <w:noProof/>
                <w:webHidden/>
              </w:rPr>
              <w:tab/>
            </w:r>
            <w:r w:rsidRPr="0081216A">
              <w:rPr>
                <w:rFonts w:ascii="Times New Roman" w:hAnsi="Times New Roman"/>
                <w:noProof/>
                <w:webHidden/>
              </w:rPr>
              <w:fldChar w:fldCharType="begin"/>
            </w:r>
            <w:r w:rsidRPr="0081216A">
              <w:rPr>
                <w:rFonts w:ascii="Times New Roman" w:hAnsi="Times New Roman"/>
                <w:noProof/>
                <w:webHidden/>
              </w:rPr>
              <w:instrText xml:space="preserve"> PAGEREF _Toc225036431 \h </w:instrText>
            </w:r>
            <w:r w:rsidRPr="0081216A">
              <w:rPr>
                <w:rFonts w:ascii="Times New Roman" w:hAnsi="Times New Roman"/>
                <w:noProof/>
                <w:webHidden/>
              </w:rPr>
            </w:r>
            <w:r w:rsidRPr="0081216A">
              <w:rPr>
                <w:rFonts w:ascii="Times New Roman" w:hAnsi="Times New Roman"/>
                <w:noProof/>
                <w:webHidden/>
              </w:rPr>
              <w:fldChar w:fldCharType="separate"/>
            </w:r>
            <w:r w:rsidRPr="0081216A">
              <w:rPr>
                <w:rFonts w:ascii="Times New Roman" w:hAnsi="Times New Roman"/>
                <w:noProof/>
                <w:webHidden/>
              </w:rPr>
              <w:t>7</w:t>
            </w:r>
            <w:r w:rsidRPr="0081216A">
              <w:rPr>
                <w:rFonts w:ascii="Times New Roman" w:hAnsi="Times New Roman"/>
                <w:noProof/>
                <w:webHidden/>
              </w:rPr>
              <w:fldChar w:fldCharType="end"/>
            </w:r>
          </w:hyperlink>
        </w:p>
        <w:p w14:paraId="3A1A0570" w14:textId="5AE72A22" w:rsidR="0081216A" w:rsidRPr="0081216A" w:rsidRDefault="0081216A">
          <w:r w:rsidRPr="0081216A">
            <w:rPr>
              <w:b/>
              <w:bCs/>
              <w:noProof/>
            </w:rPr>
            <w:fldChar w:fldCharType="end"/>
          </w:r>
        </w:p>
      </w:sdtContent>
    </w:sdt>
    <w:p w14:paraId="1EF9D7FC" w14:textId="77777777" w:rsidR="0081216A" w:rsidRPr="0081216A" w:rsidRDefault="0081216A">
      <w:pPr>
        <w:rPr>
          <w:b/>
          <w:bCs/>
          <w:sz w:val="28"/>
          <w:szCs w:val="28"/>
        </w:rPr>
      </w:pPr>
      <w:r w:rsidRPr="0081216A">
        <w:br w:type="page"/>
      </w:r>
    </w:p>
    <w:p w14:paraId="3FC44EC0" w14:textId="6F68B522" w:rsidR="003B7900" w:rsidRDefault="00000000">
      <w:pPr>
        <w:pStyle w:val="Heading1"/>
      </w:pPr>
      <w:bookmarkStart w:id="0" w:name="_Toc225036415"/>
      <w:r>
        <w:lastRenderedPageBreak/>
        <w:t>1. Introduction</w:t>
      </w:r>
      <w:bookmarkEnd w:id="0"/>
    </w:p>
    <w:p w14:paraId="690DEFBE" w14:textId="77777777" w:rsidR="003B7900" w:rsidRDefault="00000000">
      <w:pPr>
        <w:pStyle w:val="Heading2"/>
      </w:pPr>
      <w:bookmarkStart w:id="1" w:name="_Toc225036416"/>
      <w:r>
        <w:t>1.1 Purpose and Scope</w:t>
      </w:r>
      <w:bookmarkEnd w:id="1"/>
    </w:p>
    <w:p w14:paraId="56B33D9D" w14:textId="3DC03DD9" w:rsidR="003B7900" w:rsidRDefault="0081216A">
      <w:pPr>
        <w:spacing w:before="100" w:after="100" w:line="360" w:lineRule="auto"/>
        <w:jc w:val="both"/>
      </w:pPr>
      <w:r w:rsidRPr="0081216A">
        <w:t xml:space="preserve">Communication is at the heart of every organisational function․ Without it‚ the coordination of people‚ resources and strategy </w:t>
      </w:r>
      <w:proofErr w:type="gramStart"/>
      <w:r w:rsidRPr="0081216A">
        <w:t>becomes</w:t>
      </w:r>
      <w:proofErr w:type="gramEnd"/>
      <w:r w:rsidRPr="0081216A">
        <w:t xml:space="preserve"> impossible․ This report is a resource for strategizing communication in an organisational setting‚ including information on channels‚ challenges‚ and possible responses to those challenges․</w:t>
      </w:r>
    </w:p>
    <w:p w14:paraId="49858FBC" w14:textId="77777777" w:rsidR="003B7900" w:rsidRDefault="00000000">
      <w:pPr>
        <w:pStyle w:val="Heading2"/>
      </w:pPr>
      <w:bookmarkStart w:id="2" w:name="_Toc225036417"/>
      <w:r>
        <w:t>1.2 Organisation Under Analysis</w:t>
      </w:r>
      <w:bookmarkEnd w:id="2"/>
    </w:p>
    <w:p w14:paraId="23E7F132" w14:textId="217A3280" w:rsidR="003B7900" w:rsidRDefault="0081216A">
      <w:pPr>
        <w:spacing w:before="100" w:after="100" w:line="360" w:lineRule="auto"/>
        <w:jc w:val="both"/>
      </w:pPr>
      <w:r w:rsidRPr="0081216A">
        <w:t>The chosen organization is the UK-based multinational retailer Marks and Spencer Group plc (M&amp;S)‚ one of the leading British retailers of food‚ clothing‚ and home products‚ with more than 1500 stores globally (Marks and Spencer Group plc‚ 2023)․ Within this organization‚ a matrix‚ functional‚ divisional and flat organisational structure are evaluated in the context of Component 1․ Each construction creates its own communication flows and associated challenges‚ which this report examines․</w:t>
      </w:r>
    </w:p>
    <w:p w14:paraId="30DB27F2" w14:textId="77777777" w:rsidR="003B7900" w:rsidRDefault="00000000">
      <w:pPr>
        <w:pStyle w:val="Heading1"/>
      </w:pPr>
      <w:bookmarkStart w:id="3" w:name="_Toc225036418"/>
      <w:r>
        <w:t>2. Communication and Methods</w:t>
      </w:r>
      <w:bookmarkEnd w:id="3"/>
    </w:p>
    <w:p w14:paraId="62983BCA" w14:textId="77777777" w:rsidR="003B7900" w:rsidRDefault="00000000">
      <w:pPr>
        <w:pStyle w:val="Heading2"/>
      </w:pPr>
      <w:bookmarkStart w:id="4" w:name="_Toc225036419"/>
      <w:r>
        <w:t>2.1 Defining Communication in a Business Context</w:t>
      </w:r>
      <w:bookmarkEnd w:id="4"/>
    </w:p>
    <w:p w14:paraId="053A9C2A" w14:textId="4CD3B1D2" w:rsidR="003B7900" w:rsidRDefault="0081216A">
      <w:pPr>
        <w:spacing w:before="100" w:after="100" w:line="360" w:lineRule="auto"/>
        <w:jc w:val="both"/>
      </w:pPr>
      <w:r w:rsidRPr="0081216A">
        <w:t>Good communication is a systematic process of transmitting information between people‚ groups or departments in a clear‚ timely and relevant way with respect to the goals of the organization․ Mullins (2019‚ p․174) defines it more broadly as the transmission of information and meaning from one person to another․ Communication is not just quantity of words‚ but quality as well․ The sender must communicate what (s)he intends to say accurately‚ and the receiver must decode it accurately․ Communication is said to have failed if either is incorrect (Robbins and Judge‚ 2022)․ Communication channels can be classified as either formal channels‚ or informal channels․ The former flow through the formal chain of command‚ while the latter are created outside of it (Daft‚ 2021)․</w:t>
      </w:r>
    </w:p>
    <w:p w14:paraId="047E3C4C" w14:textId="77777777" w:rsidR="003B7900" w:rsidRDefault="00000000">
      <w:pPr>
        <w:pStyle w:val="Heading2"/>
      </w:pPr>
      <w:bookmarkStart w:id="5" w:name="_Toc225036420"/>
      <w:r>
        <w:t>2.2 Verbal and Non-Verbal Communication</w:t>
      </w:r>
      <w:bookmarkEnd w:id="5"/>
    </w:p>
    <w:p w14:paraId="79DBD06D" w14:textId="417892FF" w:rsidR="003B7900" w:rsidRDefault="0081216A">
      <w:pPr>
        <w:spacing w:before="100" w:after="100" w:line="360" w:lineRule="auto"/>
        <w:jc w:val="both"/>
      </w:pPr>
      <w:r w:rsidRPr="0081216A">
        <w:t xml:space="preserve">Another form of communication is verbal․ Generally‚ immediate forms of communication are face-to-face or over-the-phone‚ allowing tone‚ inflexion‚ and instant feedback․ For communication of priorities and aims in store‚ M&amp;S use daily morning briefings‚ with members of staff in each team․ This links with the flat organisational structure described in Component 1‚ where managers oversee multiple teams without middle management (Buchanan and Huczynski‚ 2021)․ Non-verbal cues communicated through posture‚ body language and proximity to others are especially important for those in leadership positions or </w:t>
      </w:r>
      <w:r w:rsidRPr="0081216A">
        <w:lastRenderedPageBreak/>
        <w:t>facing customers․ Buchanan and Huczynski (2021) say that an understanding of non-verbal communication can be used to promote trust and confidence in others․ By being physically present on the M&amp;S shop floor‚ the manager will be more visible‚ approachable and accessible than written communications․</w:t>
      </w:r>
    </w:p>
    <w:p w14:paraId="730E1872" w14:textId="77777777" w:rsidR="003B7900" w:rsidRDefault="00000000">
      <w:pPr>
        <w:pStyle w:val="Heading2"/>
      </w:pPr>
      <w:bookmarkStart w:id="6" w:name="_Toc225036421"/>
      <w:r>
        <w:t>2.3 Written and Digital Communication</w:t>
      </w:r>
      <w:bookmarkEnd w:id="6"/>
    </w:p>
    <w:p w14:paraId="7ECCB869" w14:textId="624C4CB8" w:rsidR="003B7900" w:rsidRDefault="0081216A">
      <w:pPr>
        <w:spacing w:before="100" w:after="100" w:line="360" w:lineRule="auto"/>
        <w:jc w:val="both"/>
      </w:pPr>
      <w:r w:rsidRPr="0081216A">
        <w:t>Written communication includes emails‚ reports and policies․ It keeps records and is most relevant on the group level․ For example‚ M&amp;S's functional structure depends on written communication to relay decisions made by directors to its geographically distributed network of stores (Marks and Spencer Group plc‚ 2023)․ Its permanence and focus on detail are strengths‚ but this written medium may not be suited to rapid response situations‚ and can be misinterpreted if the context is unclear (Mullins‚ 2019)․ Digital media such as intranets and video conferencing ease organization․ As Daft (2021) explains‚ where an organization communicates digitally it can reach beyond its local geographical environment with no loss of richness․ M&amp;S's development of an internal system to bring store workers closer to head office in real time shows the importance of employing digital means across a regional and divisional basis․</w:t>
      </w:r>
    </w:p>
    <w:p w14:paraId="31354108" w14:textId="77777777" w:rsidR="003B7900" w:rsidRDefault="00000000">
      <w:pPr>
        <w:pStyle w:val="Heading2"/>
      </w:pPr>
      <w:bookmarkStart w:id="7" w:name="_Toc225036422"/>
      <w:r>
        <w:t>2.4 Directional Communication Flows</w:t>
      </w:r>
      <w:bookmarkEnd w:id="7"/>
    </w:p>
    <w:p w14:paraId="630C9956" w14:textId="0DED8B39" w:rsidR="003B7900" w:rsidRDefault="0081216A">
      <w:pPr>
        <w:spacing w:before="100" w:after="100" w:line="360" w:lineRule="auto"/>
        <w:jc w:val="both"/>
      </w:pPr>
      <w:r w:rsidRPr="0081216A">
        <w:t>Downward communication is between upper and lower-level management․ Upward communication is between lower-level staff and management‚ passing feedback and performance information up the hierarchy․ Horizontal communication is between staff members and departments at similar levels and is essential for collaboration between departments (Robbins and Judge‚ 2022)․ This is the horizontal information loss in the M&amp;S divisional structure described with this Component 1‚ with the Food Division and Clothing and Home Division managing separate division resources which do not intuitively share information with each other․</w:t>
      </w:r>
    </w:p>
    <w:p w14:paraId="7E5C40C8" w14:textId="77777777" w:rsidR="003B7900" w:rsidRDefault="00000000">
      <w:pPr>
        <w:pStyle w:val="Heading1"/>
      </w:pPr>
      <w:bookmarkStart w:id="8" w:name="_Toc225036423"/>
      <w:r>
        <w:t>3. Common Communication Issues</w:t>
      </w:r>
      <w:bookmarkEnd w:id="8"/>
    </w:p>
    <w:p w14:paraId="342E27ED" w14:textId="77777777" w:rsidR="003B7900" w:rsidRDefault="00000000">
      <w:pPr>
        <w:pStyle w:val="Heading2"/>
      </w:pPr>
      <w:bookmarkStart w:id="9" w:name="_Toc225036424"/>
      <w:r>
        <w:t>3.1 Information Overload</w:t>
      </w:r>
      <w:bookmarkEnd w:id="9"/>
    </w:p>
    <w:p w14:paraId="4C170230" w14:textId="049D7E1C" w:rsidR="003B7900" w:rsidRDefault="0081216A" w:rsidP="0081216A">
      <w:pPr>
        <w:spacing w:line="360" w:lineRule="auto"/>
        <w:jc w:val="both"/>
      </w:pPr>
      <w:r w:rsidRPr="0081216A">
        <w:t xml:space="preserve">Even with these possible methods‚ there are barriers to communication in organizations such as information overload and ambiguity․ Given human limitations with processing enormous amounts of information‚ the filter can lead information to be distorted and key messages to be overlooked (Daft‚ 2021)․ M&amp;S's head office interfaces with store managers‚ divisional </w:t>
      </w:r>
      <w:r w:rsidRPr="0081216A">
        <w:lastRenderedPageBreak/>
        <w:t>functions and external organizations․ So it's not that store staff are indifferent to headquarters updates; the sheer volume of information is just overwhelming․</w:t>
      </w:r>
    </w:p>
    <w:p w14:paraId="29BBD3F7" w14:textId="049D7E1C" w:rsidR="003B7900" w:rsidRDefault="00000000">
      <w:pPr>
        <w:pStyle w:val="Heading2"/>
      </w:pPr>
      <w:bookmarkStart w:id="10" w:name="_Toc225036425"/>
      <w:r>
        <w:t>3.2 Semantic and Cultural Barriers</w:t>
      </w:r>
      <w:bookmarkEnd w:id="10"/>
    </w:p>
    <w:p w14:paraId="25BF6D1E" w14:textId="0B3A91BC" w:rsidR="003B7900" w:rsidRDefault="0081216A">
      <w:pPr>
        <w:spacing w:before="100" w:after="100" w:line="360" w:lineRule="auto"/>
        <w:jc w:val="both"/>
      </w:pPr>
      <w:r w:rsidRPr="0081216A">
        <w:t>Semantic barriers occur when the meaning that the sender intended to convey does not match the meaning that the receiver does․ According to Mullins (2019)‚ specialist functions such as finance or logistics are often based on specialist technical languages which are not understood by frontline staff․ Corporate communications at M&amp;S‚ in the language of supply chain‚ may have little meaning for store assistants and those frontline staff who speak different languages‚ or come from different cultures․ M&amp;S operates in the Middle East‚ India‚ and Europe under franchise and subsidiary agreements (Marks and Spencer Group plc‚ 2023)․ The International Division must communicate through cross-cultural differences in language‚ culture‚ and expectations of formality․ Buchanan and Huczynski (2021) describe how indirect communication and attitudes to hierarchy may present barriers to successful communication and misunderstandings are difficult to see and avoid․</w:t>
      </w:r>
    </w:p>
    <w:p w14:paraId="4CE9F5BB" w14:textId="77777777" w:rsidR="003B7900" w:rsidRDefault="00000000">
      <w:pPr>
        <w:pStyle w:val="Heading2"/>
      </w:pPr>
      <w:bookmarkStart w:id="11" w:name="_Toc225036426"/>
      <w:r>
        <w:t>3.3 Structural Filtering and Remote Working</w:t>
      </w:r>
      <w:bookmarkEnd w:id="11"/>
    </w:p>
    <w:p w14:paraId="4684D2FC" w14:textId="6E66410C" w:rsidR="003B7900" w:rsidRDefault="0081216A">
      <w:pPr>
        <w:spacing w:before="100" w:after="100" w:line="360" w:lineRule="auto"/>
        <w:jc w:val="both"/>
      </w:pPr>
      <w:r w:rsidRPr="0081216A">
        <w:t>M&amp;S's functional structure means that information has to pass through several levels of hierarchy before it reaches someone who can take action․ Robbins and Judge (2022) note this can lead to filtering‚ where managers provide selective summaries of information as it moves upwards‚ distorting the original message․ Additionally‚ as more people work remotely or in hybrid working patterns as a result of the COVID-19 pandemic‚ further friction is caused in people management․ Managers who would have relied on physical contact to build rapport with their teams now find it more difficult to bridge this digitally (Chartered Management Institute‚ 2022)․ In particular‚ the flat‚ store-level structure at M&amp;S makes the company vulnerable to any reduced engagement with its staff‚ which relies on the manager's physical presence․</w:t>
      </w:r>
    </w:p>
    <w:p w14:paraId="1D391A75" w14:textId="77777777" w:rsidR="003B7900" w:rsidRDefault="00000000">
      <w:pPr>
        <w:pStyle w:val="Heading1"/>
      </w:pPr>
      <w:bookmarkStart w:id="12" w:name="_Toc225036427"/>
      <w:r>
        <w:t>4. Recommendations</w:t>
      </w:r>
      <w:bookmarkEnd w:id="12"/>
    </w:p>
    <w:p w14:paraId="32B8AA3C" w14:textId="77777777" w:rsidR="003B7900" w:rsidRDefault="00000000">
      <w:pPr>
        <w:pStyle w:val="Heading2"/>
      </w:pPr>
      <w:bookmarkStart w:id="13" w:name="_Toc225036428"/>
      <w:proofErr w:type="gramStart"/>
      <w:r>
        <w:t>4.1 Tiered</w:t>
      </w:r>
      <w:proofErr w:type="gramEnd"/>
      <w:r>
        <w:t xml:space="preserve"> Communication Framework</w:t>
      </w:r>
      <w:bookmarkEnd w:id="13"/>
    </w:p>
    <w:p w14:paraId="71678E52" w14:textId="5DE06D69" w:rsidR="003B7900" w:rsidRDefault="00D42C6B">
      <w:pPr>
        <w:spacing w:before="100" w:after="100" w:line="360" w:lineRule="auto"/>
        <w:jc w:val="both"/>
      </w:pPr>
      <w:r w:rsidRPr="00D42C6B">
        <w:t xml:space="preserve">It would be helpful for M&amp;S to consider using a hierarchy of messages‚ including organisation-wide messages‚ divisional bulletins‚ and </w:t>
      </w:r>
      <w:proofErr w:type="spellStart"/>
      <w:r w:rsidRPr="00D42C6B">
        <w:t>storebriefings</w:t>
      </w:r>
      <w:proofErr w:type="spellEnd"/>
      <w:r w:rsidRPr="00D42C6B">
        <w:t xml:space="preserve"> to filter out unnecessary information and avoid overwhelming recipients with too much information (Daft‚ </w:t>
      </w:r>
      <w:proofErr w:type="gramStart"/>
      <w:r w:rsidRPr="00D42C6B">
        <w:t>2021)․</w:t>
      </w:r>
      <w:proofErr w:type="gramEnd"/>
      <w:r w:rsidRPr="00D42C6B">
        <w:t xml:space="preserve"> Information to stores should only be related to store operations‚ while corporate and divisional communication should be directed to those respective functions․</w:t>
      </w:r>
    </w:p>
    <w:p w14:paraId="20AE0F71" w14:textId="77777777" w:rsidR="003B7900" w:rsidRDefault="00000000">
      <w:pPr>
        <w:pStyle w:val="Heading2"/>
      </w:pPr>
      <w:bookmarkStart w:id="14" w:name="_Toc225036429"/>
      <w:r>
        <w:lastRenderedPageBreak/>
        <w:t>4.2 Cross-Cultural Training and Upward Channels</w:t>
      </w:r>
      <w:bookmarkEnd w:id="14"/>
    </w:p>
    <w:p w14:paraId="50932509" w14:textId="1B75A111" w:rsidR="003B7900" w:rsidRDefault="00D42C6B">
      <w:pPr>
        <w:spacing w:before="100" w:after="100" w:line="360" w:lineRule="auto"/>
        <w:jc w:val="both"/>
      </w:pPr>
      <w:r w:rsidRPr="00D42C6B">
        <w:t>The International Division should provide the managers with training in cross-cultural communication to help them understand and respond to differences in communication styles‚ hierarchy and directness (Buchanan and Huczynski‚ 2021)․ M&amp;S can formalise such upward communication channels to reduce filtering‚ such as feedback surveys and periodic team review meetings․ Robbins and Judge (2022) note that formal channels of upward communication help organizations discover new problems early on to keep them from becoming serious․ Protocols for response times and channel usage should be included with digital tools to avoid information fragmentation․</w:t>
      </w:r>
    </w:p>
    <w:p w14:paraId="0DDDBE3E" w14:textId="77777777" w:rsidR="003B7900" w:rsidRDefault="00000000">
      <w:pPr>
        <w:pStyle w:val="Heading1"/>
      </w:pPr>
      <w:bookmarkStart w:id="15" w:name="_Toc225036430"/>
      <w:r>
        <w:t>5. Conclusion</w:t>
      </w:r>
      <w:bookmarkEnd w:id="15"/>
    </w:p>
    <w:p w14:paraId="0ED7F936" w14:textId="3FD25F44" w:rsidR="003B7900" w:rsidRDefault="00D42C6B">
      <w:pPr>
        <w:spacing w:before="100" w:after="100" w:line="360" w:lineRule="auto"/>
        <w:jc w:val="both"/>
      </w:pPr>
      <w:r w:rsidRPr="00D42C6B">
        <w:t>Using M&amp;S as an example the report has shown that the type of communication used‚ and the limits to its success‚ are a direct result of the way the business is structured․ Functional hierarchies risk filtering and semantic barriers; divisional hierarchies create a barrier to horizontal flows of communication‚ while flat structures at the store level imply direct communication between managers and teams․ Such challenges are commonplace and solutions include sequential communication structures‚ cross-cultural training‚ formalised upward communication structures‚ and explicit guidelines for the use of digital channels․ Rather than a support function‚ communication is an essential element of performance‚ culture and the achievement of organisational objectives (Mullins‚ 2019; Robbins and Judge‚ 2022)․</w:t>
      </w:r>
    </w:p>
    <w:p w14:paraId="3ACE6F39" w14:textId="77777777" w:rsidR="00D42C6B" w:rsidRDefault="00D42C6B">
      <w:pPr>
        <w:rPr>
          <w:b/>
          <w:bCs/>
          <w:sz w:val="28"/>
          <w:szCs w:val="28"/>
        </w:rPr>
      </w:pPr>
      <w:bookmarkStart w:id="16" w:name="_Toc225036431"/>
      <w:r>
        <w:br w:type="page"/>
      </w:r>
    </w:p>
    <w:p w14:paraId="6CC8209E" w14:textId="321716B2" w:rsidR="003B7900" w:rsidRDefault="00000000">
      <w:pPr>
        <w:pStyle w:val="Heading1"/>
      </w:pPr>
      <w:r>
        <w:lastRenderedPageBreak/>
        <w:t>Reference List</w:t>
      </w:r>
      <w:bookmarkEnd w:id="16"/>
    </w:p>
    <w:p w14:paraId="54983267" w14:textId="77777777" w:rsidR="003B7900" w:rsidRDefault="00000000">
      <w:pPr>
        <w:spacing w:before="100" w:after="100" w:line="360" w:lineRule="auto"/>
        <w:jc w:val="both"/>
      </w:pPr>
      <w:r>
        <w:t xml:space="preserve">Buchanan, D.A. and Huczynski, A.A. (2021) Organisational Behaviour. 10th </w:t>
      </w:r>
      <w:proofErr w:type="spellStart"/>
      <w:r>
        <w:t>edn</w:t>
      </w:r>
      <w:proofErr w:type="spellEnd"/>
      <w:r>
        <w:t>. Harlow: Pearson Education.</w:t>
      </w:r>
    </w:p>
    <w:p w14:paraId="3CC2067A" w14:textId="77777777" w:rsidR="003B7900" w:rsidRDefault="00000000">
      <w:pPr>
        <w:spacing w:before="100" w:after="100" w:line="360" w:lineRule="auto"/>
        <w:jc w:val="both"/>
      </w:pPr>
      <w:r>
        <w:t>Chartered Management Institute (CMI) (2022) Flat Organisational Structures: Benefits and Challenges. Available at: www.managers.org.uk (Accessed: 10 March 2026).</w:t>
      </w:r>
    </w:p>
    <w:p w14:paraId="02133C7C" w14:textId="77777777" w:rsidR="003B7900" w:rsidRDefault="00000000">
      <w:pPr>
        <w:spacing w:before="100" w:after="100" w:line="360" w:lineRule="auto"/>
        <w:jc w:val="both"/>
      </w:pPr>
      <w:r>
        <w:t xml:space="preserve">Daft, R.L. (2021) Organisation Theory and Design. 13th </w:t>
      </w:r>
      <w:proofErr w:type="spellStart"/>
      <w:r>
        <w:t>edn</w:t>
      </w:r>
      <w:proofErr w:type="spellEnd"/>
      <w:r>
        <w:t>. Mason, OH: South-Western Cengage Learning.</w:t>
      </w:r>
    </w:p>
    <w:p w14:paraId="30554438" w14:textId="77777777" w:rsidR="003B7900" w:rsidRDefault="00000000">
      <w:pPr>
        <w:spacing w:before="100" w:after="100" w:line="360" w:lineRule="auto"/>
        <w:jc w:val="both"/>
      </w:pPr>
      <w:r>
        <w:t>Marks and Spencer Group plc (2023) Annual Report and Financial Statements 2023. Available at: www.marksandspencer.com/investorrelations (Accessed: 12 March 2026).</w:t>
      </w:r>
    </w:p>
    <w:p w14:paraId="3B9021F6" w14:textId="77777777" w:rsidR="003B7900" w:rsidRDefault="00000000">
      <w:pPr>
        <w:spacing w:before="100" w:after="100" w:line="360" w:lineRule="auto"/>
        <w:jc w:val="both"/>
      </w:pPr>
      <w:r>
        <w:t>Mintzberg, H. (2020) Mintzberg on Management: Inside Our Strange World of Organisations. New York: Free Press.</w:t>
      </w:r>
    </w:p>
    <w:p w14:paraId="28E94606" w14:textId="77777777" w:rsidR="003B7900" w:rsidRDefault="00000000">
      <w:pPr>
        <w:spacing w:before="100" w:after="100" w:line="360" w:lineRule="auto"/>
        <w:jc w:val="both"/>
      </w:pPr>
      <w:r>
        <w:t xml:space="preserve">Mullins, L.J. (2019) Organisational Behaviour in the Workplace. 12th </w:t>
      </w:r>
      <w:proofErr w:type="spellStart"/>
      <w:r>
        <w:t>edn</w:t>
      </w:r>
      <w:proofErr w:type="spellEnd"/>
      <w:r>
        <w:t>. Harlow: Pearson Education.</w:t>
      </w:r>
    </w:p>
    <w:p w14:paraId="06FE5A0F" w14:textId="77777777" w:rsidR="003B7900" w:rsidRDefault="00000000">
      <w:pPr>
        <w:spacing w:before="100" w:after="100" w:line="360" w:lineRule="auto"/>
        <w:jc w:val="both"/>
      </w:pPr>
      <w:r>
        <w:t xml:space="preserve">Robbins, S.P. and Judge, T.A. (2022) Essentials of Organisational Behaviour. 15th </w:t>
      </w:r>
      <w:proofErr w:type="spellStart"/>
      <w:r>
        <w:t>edn</w:t>
      </w:r>
      <w:proofErr w:type="spellEnd"/>
      <w:r>
        <w:t>. Harlow: Pearson Education.</w:t>
      </w:r>
    </w:p>
    <w:sectPr w:rsidR="003B7900">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71D6F" w14:textId="77777777" w:rsidR="001A0FDE" w:rsidRDefault="001A0FDE">
      <w:r>
        <w:separator/>
      </w:r>
    </w:p>
  </w:endnote>
  <w:endnote w:type="continuationSeparator" w:id="0">
    <w:p w14:paraId="5FAF313C" w14:textId="77777777" w:rsidR="001A0FDE" w:rsidRDefault="001A0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C9A05" w14:textId="77777777" w:rsidR="003B7900" w:rsidRDefault="00000000">
    <w:pPr>
      <w:pBdr>
        <w:top w:val="single" w:sz="4" w:space="0" w:color="AAAAAA"/>
      </w:pBdr>
      <w:jc w:val="center"/>
    </w:pPr>
    <w:r>
      <w:rPr>
        <w:color w:val="777777"/>
        <w:sz w:val="18"/>
        <w:szCs w:val="18"/>
      </w:rPr>
      <w:t xml:space="preserve">Component 2: Individual </w:t>
    </w:r>
    <w:proofErr w:type="gramStart"/>
    <w:r>
      <w:rPr>
        <w:color w:val="777777"/>
        <w:sz w:val="18"/>
        <w:szCs w:val="18"/>
      </w:rPr>
      <w:t>Report  |</w:t>
    </w:r>
    <w:proofErr w:type="gramEnd"/>
    <w:r>
      <w:rPr>
        <w:color w:val="777777"/>
        <w:sz w:val="18"/>
        <w:szCs w:val="18"/>
      </w:rPr>
      <w:t xml:space="preserve">  Monika </w:t>
    </w:r>
    <w:proofErr w:type="gramStart"/>
    <w:r>
      <w:rPr>
        <w:color w:val="777777"/>
        <w:sz w:val="18"/>
        <w:szCs w:val="18"/>
      </w:rPr>
      <w:t>Kitova  |</w:t>
    </w:r>
    <w:proofErr w:type="gramEnd"/>
    <w:r>
      <w:rPr>
        <w:color w:val="777777"/>
        <w:sz w:val="18"/>
        <w:szCs w:val="18"/>
      </w:rPr>
      <w:t xml:space="preserve">  Page </w:t>
    </w:r>
    <w:r>
      <w:rPr>
        <w:color w:val="777777"/>
        <w:sz w:val="18"/>
        <w:szCs w:val="18"/>
      </w:rPr>
      <w:fldChar w:fldCharType="begin"/>
    </w:r>
    <w:r>
      <w:rPr>
        <w:color w:val="777777"/>
        <w:sz w:val="18"/>
        <w:szCs w:val="18"/>
      </w:rPr>
      <w:instrText>PAGE</w:instrText>
    </w:r>
    <w:r>
      <w:rPr>
        <w:color w:val="777777"/>
        <w:sz w:val="18"/>
        <w:szCs w:val="18"/>
      </w:rPr>
      <w:fldChar w:fldCharType="separate"/>
    </w:r>
    <w:r w:rsidR="0081216A">
      <w:rPr>
        <w:noProof/>
        <w:color w:val="777777"/>
        <w:sz w:val="18"/>
        <w:szCs w:val="18"/>
      </w:rPr>
      <w:t>1</w:t>
    </w:r>
    <w:r>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A7C07" w14:textId="77777777" w:rsidR="001A0FDE" w:rsidRDefault="001A0FDE">
      <w:r>
        <w:separator/>
      </w:r>
    </w:p>
  </w:footnote>
  <w:footnote w:type="continuationSeparator" w:id="0">
    <w:p w14:paraId="385CF317" w14:textId="77777777" w:rsidR="001A0FDE" w:rsidRDefault="001A0F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C9606" w14:textId="77777777" w:rsidR="003B7900" w:rsidRDefault="00000000">
    <w:pPr>
      <w:pBdr>
        <w:bottom w:val="single" w:sz="4" w:space="0" w:color="AAAAAA"/>
      </w:pBdr>
      <w:jc w:val="right"/>
    </w:pPr>
    <w:r>
      <w:rPr>
        <w:color w:val="555555"/>
        <w:sz w:val="20"/>
        <w:szCs w:val="20"/>
      </w:rPr>
      <w:t>LCBB4009: Understanding Organisational Structure and Culture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DA7C37"/>
    <w:multiLevelType w:val="hybridMultilevel"/>
    <w:tmpl w:val="1DEE96B0"/>
    <w:lvl w:ilvl="0" w:tplc="8A0C5332">
      <w:start w:val="1"/>
      <w:numFmt w:val="bullet"/>
      <w:lvlText w:val="●"/>
      <w:lvlJc w:val="left"/>
      <w:pPr>
        <w:ind w:left="720" w:hanging="360"/>
      </w:pPr>
    </w:lvl>
    <w:lvl w:ilvl="1" w:tplc="2A125F46">
      <w:start w:val="1"/>
      <w:numFmt w:val="bullet"/>
      <w:lvlText w:val="○"/>
      <w:lvlJc w:val="left"/>
      <w:pPr>
        <w:ind w:left="1440" w:hanging="360"/>
      </w:pPr>
    </w:lvl>
    <w:lvl w:ilvl="2" w:tplc="6B6455F4">
      <w:start w:val="1"/>
      <w:numFmt w:val="bullet"/>
      <w:lvlText w:val="■"/>
      <w:lvlJc w:val="left"/>
      <w:pPr>
        <w:ind w:left="2160" w:hanging="360"/>
      </w:pPr>
    </w:lvl>
    <w:lvl w:ilvl="3" w:tplc="FD0C4A80">
      <w:start w:val="1"/>
      <w:numFmt w:val="bullet"/>
      <w:lvlText w:val="●"/>
      <w:lvlJc w:val="left"/>
      <w:pPr>
        <w:ind w:left="2880" w:hanging="360"/>
      </w:pPr>
    </w:lvl>
    <w:lvl w:ilvl="4" w:tplc="A332286C">
      <w:start w:val="1"/>
      <w:numFmt w:val="bullet"/>
      <w:lvlText w:val="○"/>
      <w:lvlJc w:val="left"/>
      <w:pPr>
        <w:ind w:left="3600" w:hanging="360"/>
      </w:pPr>
    </w:lvl>
    <w:lvl w:ilvl="5" w:tplc="FFCA7CF2">
      <w:start w:val="1"/>
      <w:numFmt w:val="bullet"/>
      <w:lvlText w:val="■"/>
      <w:lvlJc w:val="left"/>
      <w:pPr>
        <w:ind w:left="4320" w:hanging="360"/>
      </w:pPr>
    </w:lvl>
    <w:lvl w:ilvl="6" w:tplc="CDE41C06">
      <w:start w:val="1"/>
      <w:numFmt w:val="bullet"/>
      <w:lvlText w:val="●"/>
      <w:lvlJc w:val="left"/>
      <w:pPr>
        <w:ind w:left="5040" w:hanging="360"/>
      </w:pPr>
    </w:lvl>
    <w:lvl w:ilvl="7" w:tplc="92A06BB6">
      <w:start w:val="1"/>
      <w:numFmt w:val="bullet"/>
      <w:lvlText w:val="●"/>
      <w:lvlJc w:val="left"/>
      <w:pPr>
        <w:ind w:left="5760" w:hanging="360"/>
      </w:pPr>
    </w:lvl>
    <w:lvl w:ilvl="8" w:tplc="8F3EDC32">
      <w:start w:val="1"/>
      <w:numFmt w:val="bullet"/>
      <w:lvlText w:val="●"/>
      <w:lvlJc w:val="left"/>
      <w:pPr>
        <w:ind w:left="6480" w:hanging="360"/>
      </w:pPr>
    </w:lvl>
  </w:abstractNum>
  <w:num w:numId="1" w16cid:durableId="153461316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900"/>
    <w:rsid w:val="001A0FDE"/>
    <w:rsid w:val="00341753"/>
    <w:rsid w:val="003B7900"/>
    <w:rsid w:val="00494890"/>
    <w:rsid w:val="007F43BA"/>
    <w:rsid w:val="0081216A"/>
    <w:rsid w:val="009176CC"/>
    <w:rsid w:val="00B63225"/>
    <w:rsid w:val="00C919C5"/>
    <w:rsid w:val="00D42C6B"/>
    <w:rsid w:val="00F42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3439D"/>
  <w15:docId w15:val="{FFB78B4D-DD4E-9149-AF19-92E1331A6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81216A"/>
    <w:pPr>
      <w:keepNext/>
      <w:spacing w:before="280" w:after="120"/>
      <w:outlineLvl w:val="0"/>
    </w:pPr>
    <w:rPr>
      <w:b/>
      <w:bCs/>
      <w:sz w:val="28"/>
      <w:szCs w:val="28"/>
    </w:rPr>
  </w:style>
  <w:style w:type="paragraph" w:styleId="Heading2">
    <w:name w:val="heading 2"/>
    <w:uiPriority w:val="9"/>
    <w:unhideWhenUsed/>
    <w:qFormat/>
    <w:rsid w:val="0081216A"/>
    <w:pPr>
      <w:keepNext/>
      <w:spacing w:before="200" w:after="80"/>
      <w:outlineLvl w:val="1"/>
    </w:pPr>
    <w:rPr>
      <w:b/>
      <w:bCs/>
      <w:i/>
      <w:iCs/>
      <w:color w:val="1A1A1A"/>
      <w:sz w:val="25"/>
      <w:szCs w:val="25"/>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81216A"/>
    <w:pPr>
      <w:keepLines/>
      <w:spacing w:before="480" w:after="0" w:line="276"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81216A"/>
    <w:pPr>
      <w:spacing w:before="120"/>
    </w:pPr>
    <w:rPr>
      <w:rFonts w:asciiTheme="minorHAnsi" w:hAnsiTheme="minorHAnsi"/>
      <w:b/>
      <w:bCs/>
      <w:i/>
      <w:iCs/>
    </w:rPr>
  </w:style>
  <w:style w:type="paragraph" w:styleId="TOC2">
    <w:name w:val="toc 2"/>
    <w:basedOn w:val="Normal"/>
    <w:next w:val="Normal"/>
    <w:autoRedefine/>
    <w:uiPriority w:val="39"/>
    <w:unhideWhenUsed/>
    <w:rsid w:val="0081216A"/>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1216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1216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1216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1216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1216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1216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1216A"/>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627</TotalTime>
  <Pages>7</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Monika Kitova</dc:creator>
  <cp:revision>32</cp:revision>
  <dcterms:created xsi:type="dcterms:W3CDTF">2026-03-16T10:14:00Z</dcterms:created>
  <dcterms:modified xsi:type="dcterms:W3CDTF">2026-04-20T21:22:00Z</dcterms:modified>
</cp:coreProperties>
</file>