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F9AA63E" wp14:paraId="5E5787A5" wp14:textId="19E8419B">
      <w:pPr>
        <w:spacing w:line="360" w:lineRule="auto"/>
        <w:rPr>
          <w:rFonts w:ascii="Arial" w:hAnsi="Arial" w:eastAsia="Arial" w:cs="Arial" w:asciiTheme="minorAscii" w:hAnsiTheme="minorAscii" w:eastAsiaTheme="minorAscii" w:cstheme="minorAscii"/>
          <w:sz w:val="28"/>
          <w:szCs w:val="28"/>
        </w:rPr>
      </w:pPr>
      <w:r w:rsidRPr="0F9AA63E" w:rsidR="679FB1A8">
        <w:rPr>
          <w:rFonts w:ascii="Arial" w:hAnsi="Arial" w:eastAsia="Arial" w:cs="Arial" w:asciiTheme="minorAscii" w:hAnsiTheme="minorAscii" w:eastAsiaTheme="minorAscii" w:cstheme="minorAscii"/>
          <w:sz w:val="28"/>
          <w:szCs w:val="28"/>
        </w:rPr>
        <w:t xml:space="preserve">Name: Jahmai </w:t>
      </w:r>
      <w:r w:rsidRPr="0F9AA63E" w:rsidR="78847556">
        <w:rPr>
          <w:rFonts w:ascii="Arial" w:hAnsi="Arial" w:eastAsia="Arial" w:cs="Arial" w:asciiTheme="minorAscii" w:hAnsiTheme="minorAscii" w:eastAsiaTheme="minorAscii" w:cstheme="minorAscii"/>
          <w:sz w:val="28"/>
          <w:szCs w:val="28"/>
        </w:rPr>
        <w:t>Simone</w:t>
      </w:r>
      <w:r w:rsidRPr="0F9AA63E" w:rsidR="3FECF910">
        <w:rPr>
          <w:rFonts w:ascii="Arial" w:hAnsi="Arial" w:eastAsia="Arial" w:cs="Arial" w:asciiTheme="minorAscii" w:hAnsiTheme="minorAscii" w:eastAsiaTheme="minorAscii" w:cstheme="minorAscii"/>
          <w:sz w:val="28"/>
          <w:szCs w:val="28"/>
        </w:rPr>
        <w:t xml:space="preserve"> Howe</w:t>
      </w:r>
    </w:p>
    <w:p w:rsidR="4D45908D" w:rsidP="0F9AA63E" w:rsidRDefault="4D45908D" w14:paraId="00D8A3A8" w14:textId="243657B1">
      <w:pPr>
        <w:spacing w:line="360" w:lineRule="auto"/>
        <w:rPr>
          <w:rFonts w:ascii="Arial" w:hAnsi="Arial" w:eastAsia="Arial" w:cs="Arial" w:asciiTheme="minorAscii" w:hAnsiTheme="minorAscii" w:eastAsiaTheme="minorAscii" w:cstheme="minorAscii"/>
          <w:sz w:val="28"/>
          <w:szCs w:val="28"/>
        </w:rPr>
      </w:pPr>
      <w:r w:rsidRPr="0F9AA63E" w:rsidR="679FB1A8">
        <w:rPr>
          <w:rFonts w:ascii="Arial" w:hAnsi="Arial" w:eastAsia="Arial" w:cs="Arial" w:asciiTheme="minorAscii" w:hAnsiTheme="minorAscii" w:eastAsiaTheme="minorAscii" w:cstheme="minorAscii"/>
          <w:sz w:val="28"/>
          <w:szCs w:val="28"/>
        </w:rPr>
        <w:t>Student number: 2507679</w:t>
      </w:r>
    </w:p>
    <w:p w:rsidR="4D45908D" w:rsidP="0F9AA63E" w:rsidRDefault="4D45908D" w14:paraId="749EFFA3" w14:textId="0481E759">
      <w:pPr>
        <w:pStyle w:val="Normal"/>
        <w:spacing w:line="360" w:lineRule="auto"/>
        <w:rPr>
          <w:rFonts w:ascii="Arial" w:hAnsi="Arial" w:eastAsia="Arial" w:cs="Arial"/>
          <w:noProof w:val="0"/>
          <w:sz w:val="28"/>
          <w:szCs w:val="28"/>
          <w:lang w:val="en-GB"/>
        </w:rPr>
      </w:pPr>
      <w:r w:rsidRPr="0F9AA63E" w:rsidR="679FB1A8">
        <w:rPr>
          <w:rFonts w:ascii="Arial" w:hAnsi="Arial" w:eastAsia="Arial" w:cs="Arial" w:asciiTheme="minorAscii" w:hAnsiTheme="minorAscii" w:eastAsiaTheme="minorAscii" w:cstheme="minorAscii"/>
          <w:sz w:val="28"/>
          <w:szCs w:val="28"/>
        </w:rPr>
        <w:t>Lecture:</w:t>
      </w:r>
      <w:r w:rsidRPr="0F9AA63E" w:rsidR="05575A1E">
        <w:rPr>
          <w:rFonts w:ascii="Arial" w:hAnsi="Arial" w:eastAsia="Arial" w:cs="Arial" w:asciiTheme="minorAscii" w:hAnsiTheme="minorAscii" w:eastAsiaTheme="minorAscii" w:cstheme="minorAscii"/>
          <w:sz w:val="28"/>
          <w:szCs w:val="28"/>
        </w:rPr>
        <w:t xml:space="preserve"> </w:t>
      </w:r>
      <w:r w:rsidRPr="0F9AA63E" w:rsidR="05575A1E">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8"/>
          <w:szCs w:val="28"/>
          <w:u w:val="none"/>
          <w:lang w:val="en-GB"/>
        </w:rPr>
        <w:t>Farah Islam</w:t>
      </w:r>
    </w:p>
    <w:p w:rsidR="4D45908D" w:rsidP="0F9AA63E" w:rsidRDefault="4D45908D" w14:paraId="3D8C409B" w14:textId="26FF2492">
      <w:pPr>
        <w:pStyle w:val="Normal"/>
        <w:spacing w:line="360" w:lineRule="auto"/>
        <w:rPr>
          <w:rFonts w:ascii="Arial" w:hAnsi="Arial" w:eastAsia="Arial" w:cs="Arial"/>
          <w:noProof w:val="0"/>
          <w:sz w:val="28"/>
          <w:szCs w:val="28"/>
          <w:lang w:val="en-GB"/>
        </w:rPr>
      </w:pPr>
      <w:r w:rsidRPr="0F9AA63E" w:rsidR="679FB1A8">
        <w:rPr>
          <w:rFonts w:ascii="Arial" w:hAnsi="Arial" w:eastAsia="Arial" w:cs="Arial" w:asciiTheme="minorAscii" w:hAnsiTheme="minorAscii" w:eastAsiaTheme="minorAscii" w:cstheme="minorAscii"/>
          <w:sz w:val="28"/>
          <w:szCs w:val="28"/>
        </w:rPr>
        <w:t>Module:</w:t>
      </w:r>
      <w:r w:rsidRPr="0F9AA63E" w:rsidR="679FB1A8">
        <w:rPr>
          <w:rFonts w:ascii="Arial" w:hAnsi="Arial" w:eastAsia="Arial" w:cs="Arial" w:asciiTheme="minorAscii" w:hAnsiTheme="minorAscii" w:eastAsiaTheme="minorAscii" w:cstheme="minorAscii"/>
          <w:b w:val="0"/>
          <w:bCs w:val="0"/>
          <w:sz w:val="28"/>
          <w:szCs w:val="28"/>
        </w:rPr>
        <w:t xml:space="preserve"> </w:t>
      </w:r>
      <w:r w:rsidRPr="0F9AA63E" w:rsidR="54ABCC8E">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Component</w:t>
      </w:r>
      <w:r w:rsidRPr="0F9AA63E" w:rsidR="54ABCC8E">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 1:</w:t>
      </w:r>
      <w:r w:rsidRPr="0F9AA63E" w:rsidR="7EA73A67">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 </w:t>
      </w:r>
      <w:r w:rsidRPr="0F9AA63E" w:rsidR="54ABCC8E">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(Case Study Report)</w:t>
      </w:r>
    </w:p>
    <w:p w:rsidR="4D45908D" w:rsidP="0F9AA63E" w:rsidRDefault="4D45908D" w14:paraId="1DCAB7A8" w14:textId="443F6D06">
      <w:pPr>
        <w:pStyle w:val="Normal"/>
        <w:spacing w:line="360" w:lineRule="auto"/>
        <w:rPr>
          <w:rFonts w:ascii="Arial" w:hAnsi="Arial" w:eastAsia="Arial" w:cs="Arial" w:asciiTheme="minorAscii" w:hAnsiTheme="minorAscii" w:eastAsiaTheme="minorAscii" w:cstheme="minorAscii"/>
          <w:b w:val="0"/>
          <w:bCs w:val="0"/>
          <w:noProof w:val="0"/>
          <w:sz w:val="28"/>
          <w:szCs w:val="28"/>
          <w:lang w:val="en-GB"/>
        </w:rPr>
      </w:pPr>
      <w:r w:rsidRPr="0F9AA63E" w:rsidR="679FB1A8">
        <w:rPr>
          <w:rFonts w:ascii="Arial" w:hAnsi="Arial" w:eastAsia="Arial" w:cs="Arial" w:asciiTheme="minorAscii" w:hAnsiTheme="minorAscii" w:eastAsiaTheme="minorAscii" w:cstheme="minorAscii"/>
          <w:sz w:val="28"/>
          <w:szCs w:val="28"/>
        </w:rPr>
        <w:t>Module code:</w:t>
      </w:r>
      <w:r w:rsidRPr="0F9AA63E" w:rsidR="679FB1A8">
        <w:rPr>
          <w:rFonts w:ascii="Arial" w:hAnsi="Arial" w:eastAsia="Arial" w:cs="Arial" w:asciiTheme="minorAscii" w:hAnsiTheme="minorAscii" w:eastAsiaTheme="minorAscii" w:cstheme="minorAscii"/>
          <w:b w:val="0"/>
          <w:bCs w:val="0"/>
          <w:sz w:val="28"/>
          <w:szCs w:val="28"/>
        </w:rPr>
        <w:t xml:space="preserve"> </w:t>
      </w:r>
      <w:r w:rsidRPr="0F9AA63E" w:rsidR="679FB1A8">
        <w:rPr>
          <w:rFonts w:ascii="Arial" w:hAnsi="Arial" w:eastAsia="Arial" w:cs="Arial" w:asciiTheme="minorAscii" w:hAnsiTheme="minorAscii" w:eastAsiaTheme="minorAscii" w:cstheme="minorAscii"/>
          <w:b w:val="0"/>
          <w:bCs w:val="0"/>
          <w:noProof w:val="0"/>
          <w:sz w:val="28"/>
          <w:szCs w:val="28"/>
          <w:lang w:val="en-GB"/>
        </w:rPr>
        <w:t>BMHP5023</w:t>
      </w:r>
      <w:r w:rsidRPr="0F9AA63E" w:rsidR="0D8FA9E7">
        <w:rPr>
          <w:rFonts w:ascii="Arial" w:hAnsi="Arial" w:eastAsia="Arial" w:cs="Arial" w:asciiTheme="minorAscii" w:hAnsiTheme="minorAscii" w:eastAsiaTheme="minorAscii" w:cstheme="minorAscii"/>
          <w:b w:val="0"/>
          <w:bCs w:val="0"/>
          <w:noProof w:val="0"/>
          <w:sz w:val="28"/>
          <w:szCs w:val="28"/>
          <w:lang w:val="en-GB"/>
        </w:rPr>
        <w:t xml:space="preserve"> Health and social care</w:t>
      </w:r>
    </w:p>
    <w:p w:rsidR="0F9AA63E" w:rsidP="0F9AA63E" w:rsidRDefault="0F9AA63E" w14:paraId="337D78BD" w14:textId="546C619B">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p>
    <w:p w:rsidR="0F9AA63E" w:rsidP="0F9AA63E" w:rsidRDefault="0F9AA63E" w14:paraId="41CDFA18" w14:textId="08E51D65">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p>
    <w:p w:rsidR="0F9AA63E" w:rsidP="0F9AA63E" w:rsidRDefault="0F9AA63E" w14:paraId="30C003ED" w14:textId="7527A4D1">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p>
    <w:p w:rsidR="0F9AA63E" w:rsidP="0F9AA63E" w:rsidRDefault="0F9AA63E" w14:paraId="001175D1" w14:textId="5EAE412D">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p>
    <w:p w:rsidR="0F9AA63E" w:rsidP="0F9AA63E" w:rsidRDefault="0F9AA63E" w14:paraId="75B20211" w14:textId="206C5623">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p>
    <w:p w:rsidR="0F9AA63E" w:rsidP="0F9AA63E" w:rsidRDefault="0F9AA63E" w14:paraId="4E390062" w14:textId="04BFB8D8">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p>
    <w:p w:rsidR="0F9AA63E" w:rsidP="0F9AA63E" w:rsidRDefault="0F9AA63E" w14:paraId="62C499D2" w14:textId="65B946A8">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p>
    <w:p w:rsidR="0F9AA63E" w:rsidP="0F9AA63E" w:rsidRDefault="0F9AA63E" w14:paraId="742D6612" w14:textId="2465C68A">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p>
    <w:p w:rsidR="0F9AA63E" w:rsidP="0F9AA63E" w:rsidRDefault="0F9AA63E" w14:paraId="187F6C0A" w14:textId="2F3879B5">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p>
    <w:p w:rsidR="0F9AA63E" w:rsidP="0F9AA63E" w:rsidRDefault="0F9AA63E" w14:paraId="1176FB76" w14:textId="2DC5D96E">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p>
    <w:p w:rsidR="0F9AA63E" w:rsidP="0F9AA63E" w:rsidRDefault="0F9AA63E" w14:paraId="162DB0E4" w14:textId="58DAB1FC">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p>
    <w:p w:rsidR="0F9AA63E" w:rsidP="0F9AA63E" w:rsidRDefault="0F9AA63E" w14:paraId="58FFC32F" w14:textId="74B8DD7C">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p>
    <w:p w:rsidR="0F9AA63E" w:rsidP="0F9AA63E" w:rsidRDefault="0F9AA63E" w14:paraId="664BE399" w14:textId="1F74B741">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p>
    <w:p w:rsidR="0F9AA63E" w:rsidP="0F9AA63E" w:rsidRDefault="0F9AA63E" w14:paraId="245452B5" w14:textId="364CE5A5">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p>
    <w:p w:rsidR="0F9AA63E" w:rsidP="0F9AA63E" w:rsidRDefault="0F9AA63E" w14:paraId="42081DCD" w14:textId="67196E4A">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p>
    <w:p w:rsidR="0F9AA63E" w:rsidP="0F9AA63E" w:rsidRDefault="0F9AA63E" w14:paraId="303CF343" w14:textId="09736317">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p>
    <w:p w:rsidR="0F9AA63E" w:rsidP="0F9AA63E" w:rsidRDefault="0F9AA63E" w14:paraId="06A2EC6D" w14:textId="4721599E">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p>
    <w:p w:rsidR="0F9AA63E" w:rsidP="0F9AA63E" w:rsidRDefault="0F9AA63E" w14:paraId="55621898" w14:textId="3413F698">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p>
    <w:p w:rsidR="0F9AA63E" w:rsidP="0F9AA63E" w:rsidRDefault="0F9AA63E" w14:paraId="1A99C644" w14:textId="2F73346B">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p>
    <w:p w:rsidR="0F9AA63E" w:rsidP="0F9AA63E" w:rsidRDefault="0F9AA63E" w14:paraId="21FCC0E1" w14:textId="7D19D775">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p>
    <w:p w:rsidR="0F9AA63E" w:rsidP="0F9AA63E" w:rsidRDefault="0F9AA63E" w14:paraId="0CC5807B" w14:textId="78435EAB">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p>
    <w:p w:rsidR="0F9AA63E" w:rsidP="0F9AA63E" w:rsidRDefault="0F9AA63E" w14:paraId="1F37D8CE" w14:textId="5581B961">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p>
    <w:p w:rsidR="0F9AA63E" w:rsidP="0F9AA63E" w:rsidRDefault="0F9AA63E" w14:paraId="40ED5B12" w14:textId="536F9C5C">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p>
    <w:p w:rsidR="2FE19DF3" w:rsidP="0F9AA63E" w:rsidRDefault="2FE19DF3" w14:paraId="402E9A84" w14:textId="7EDEEF61">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F9AA63E" w:rsidR="2FE19DF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Introduction</w:t>
      </w:r>
      <w:r w:rsidRPr="0F9AA63E" w:rsidR="12E3C69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p>
    <w:p w:rsidR="2FE19DF3" w:rsidP="0F9AA63E" w:rsidRDefault="2FE19DF3" w14:paraId="0B2D25EC" w14:textId="2A7F954D">
      <w:pPr>
        <w:shd w:val="clear" w:color="auto" w:fill="FFFFFF" w:themeFill="background1"/>
        <w:spacing w:before="0" w:beforeAutospacing="off" w:after="1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F9AA63E" w:rsidR="2FE19DF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Type 2 diabetes is a long-term condition that affects the way the body regulates blood glucose. It develops when the body’s cells do not respond properly to insulin, when the pancreas cannot produce enough insulin to meet the body’s needs, or through a combination of these problems. Insulin is a hormone that helps glucose move from the bloodstream into cells, where it can be used for energy. When insulin does not work effectively, glucose can build up in the blood (NHS, n.d.-b).</w:t>
      </w:r>
    </w:p>
    <w:p w:rsidR="2FE19DF3" w:rsidP="0F9AA63E" w:rsidRDefault="2FE19DF3" w14:paraId="1CDC9421" w14:textId="211D5794">
      <w:pPr>
        <w:shd w:val="clear" w:color="auto" w:fill="FFFFFF" w:themeFill="background1"/>
        <w:spacing w:before="0" w:beforeAutospacing="off" w:after="1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F9AA63E" w:rsidR="2FE19DF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Several factors can increase the likelihood of developing type 2 diabetes, including family history, increasing age, being overweight and low levels of physical activity. These factors do not affect everyone in the same way, and the condition can occur in people with different body types and backgrounds. Without effective management, persistently high blood glucose can contribute to complications such as cardiovascular disease, kidney damage, nerve damage and sight problems (NICE, 2026; NHS, n.d.-c).</w:t>
      </w:r>
    </w:p>
    <w:p w:rsidR="1AC25AE8" w:rsidP="0F9AA63E" w:rsidRDefault="1AC25AE8" w14:paraId="1E815FEC" w14:textId="1AD12D32">
      <w:pPr>
        <w:pStyle w:val="Normal"/>
        <w:shd w:val="clear" w:color="auto" w:fill="FFFFFF" w:themeFill="background1"/>
        <w:spacing w:before="0" w:beforeAutospacing="off" w:after="1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F9AA63E" w:rsidR="1AC25AE8">
        <w:rPr>
          <w:rFonts w:ascii="Arial" w:hAnsi="Arial" w:eastAsia="Arial" w:cs="Arial"/>
          <w:noProof w:val="0"/>
          <w:sz w:val="22"/>
          <w:szCs w:val="22"/>
          <w:lang w:val="en-GB"/>
        </w:rPr>
        <w:t>Practice nurses play an important role in explaining diabetes, monitoring patients’ health and helping them make realistic lifestyle changes.</w:t>
      </w:r>
      <w:r w:rsidRPr="0F9AA63E" w:rsidR="2FE19DF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This report outlines the normal physiology of blood glucose regulation and cellular energy production, explains the pathophysiology of type 2 diabetes and its potential effects on health, and considers how routine health data can guide care. It also discusses evidence-based lifestyle recommendations involving diet, physical activity, smoking </w:t>
      </w:r>
      <w:r w:rsidRPr="0F9AA63E" w:rsidR="2FE19DF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cessation</w:t>
      </w:r>
      <w:r w:rsidRPr="0F9AA63E" w:rsidR="2FE19DF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weight management.</w:t>
      </w:r>
    </w:p>
    <w:p w:rsidR="77226F77" w:rsidP="0F9AA63E" w:rsidRDefault="77226F77" w14:paraId="48A2BBD1" w14:textId="47F57473">
      <w:pPr>
        <w:shd w:val="clear" w:color="auto" w:fill="FFFFFF" w:themeFill="background1"/>
        <w:spacing w:before="48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F9AA63E" w:rsidR="77226F7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1</w:t>
      </w:r>
      <w:r w:rsidRPr="0F9AA63E" w:rsidR="2FE19DF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Anatomy and Physiology</w:t>
      </w:r>
    </w:p>
    <w:p w:rsidR="0264BFF2" w:rsidP="0F9AA63E" w:rsidRDefault="0264BFF2" w14:paraId="0DD056A4" w14:textId="1ACA91D9">
      <w:pPr>
        <w:spacing w:before="240" w:beforeAutospacing="off" w:after="240" w:afterAutospacing="off" w:line="360" w:lineRule="auto"/>
      </w:pPr>
      <w:r w:rsidRPr="0F9AA63E" w:rsidR="0264BFF2">
        <w:rPr>
          <w:rFonts w:ascii="Arial" w:hAnsi="Arial" w:eastAsia="Arial" w:cs="Arial"/>
          <w:noProof w:val="0"/>
          <w:sz w:val="22"/>
          <w:szCs w:val="22"/>
          <w:lang w:val="en-GB"/>
        </w:rPr>
        <w:t>The pancreas plays an important role in regulating blood glucose by releasing two hormones: insulin and glucagon. These hormones work together to regulate blood glucose and ensure that the body’s cells have a continuous energy supply. Glucose enters the bloodstream when carbohydrates from food are digested and absorbed.</w:t>
      </w:r>
    </w:p>
    <w:p w:rsidR="0264BFF2" w:rsidP="0F9AA63E" w:rsidRDefault="0264BFF2" w14:paraId="4256B4DE" w14:textId="5F71C8FB">
      <w:pPr>
        <w:spacing w:before="240" w:beforeAutospacing="off" w:after="240" w:afterAutospacing="off" w:line="360" w:lineRule="auto"/>
      </w:pPr>
      <w:r w:rsidRPr="0F9AA63E" w:rsidR="0264BFF2">
        <w:rPr>
          <w:rFonts w:ascii="Arial" w:hAnsi="Arial" w:eastAsia="Arial" w:cs="Arial"/>
          <w:noProof w:val="0"/>
          <w:sz w:val="22"/>
          <w:szCs w:val="22"/>
          <w:lang w:val="en-GB"/>
        </w:rPr>
        <w:t>After a meal, blood glucose levels rise, causing the beta cells in the pancreas to release insulin. Insulin helps glucose move from the bloodstream into insulin-sensitive cells, particularly muscle and fat cells, where it can be used to produce energy. It also signals the liver to store excess glucose as glycogen for later use. As a result, blood glucose levels decrease.</w:t>
      </w:r>
    </w:p>
    <w:p w:rsidR="0264BFF2" w:rsidP="0F9AA63E" w:rsidRDefault="0264BFF2" w14:paraId="5A547BCA" w14:textId="1FF0EA60">
      <w:pPr>
        <w:spacing w:before="240" w:beforeAutospacing="off" w:after="240" w:afterAutospacing="off" w:line="360" w:lineRule="auto"/>
      </w:pPr>
      <w:r w:rsidRPr="0F9AA63E" w:rsidR="0264BFF2">
        <w:rPr>
          <w:rFonts w:ascii="Arial" w:hAnsi="Arial" w:eastAsia="Arial" w:cs="Arial"/>
          <w:noProof w:val="0"/>
          <w:sz w:val="22"/>
          <w:szCs w:val="22"/>
          <w:lang w:val="en-GB"/>
        </w:rPr>
        <w:t>Between meals, blood glucose levels may fall. The alpha cells in the pancreas release glucagon, which signals the liver to break down stored glycogen and release glucose into the bloodstream. The liver can also produce new glucose when needed. Insulin and glucagon work together to keep blood glucose within a suitable range, ensuring that organs and tissues, including the brain, receive the energy they need (Clark, Douglas and Choi, 2018).</w:t>
      </w:r>
    </w:p>
    <w:p w:rsidR="0264BFF2" w:rsidP="0F9AA63E" w:rsidRDefault="0264BFF2" w14:paraId="298FC6F8" w14:textId="55314956">
      <w:pPr>
        <w:spacing w:before="240" w:beforeAutospacing="off" w:after="240" w:afterAutospacing="off" w:line="360" w:lineRule="auto"/>
      </w:pPr>
      <w:r w:rsidRPr="0F9AA63E" w:rsidR="0264BFF2">
        <w:rPr>
          <w:rFonts w:ascii="Arial" w:hAnsi="Arial" w:eastAsia="Arial" w:cs="Arial"/>
          <w:noProof w:val="0"/>
          <w:sz w:val="22"/>
          <w:szCs w:val="22"/>
          <w:lang w:val="en-GB"/>
        </w:rPr>
        <w:t>Cellular metabolism is the process through which cells convert nutrients into usable energy. During cellular respiration, cells break down glucose to produce adenosine triphosphate (ATP), which supplies energy for essential processes such as muscle contraction, active transport and normal cell function.</w:t>
      </w:r>
    </w:p>
    <w:p w:rsidR="0264BFF2" w:rsidP="0F9AA63E" w:rsidRDefault="0264BFF2" w14:paraId="5F72CFC9" w14:textId="50AD5218">
      <w:pPr>
        <w:spacing w:before="240" w:beforeAutospacing="off" w:after="240" w:afterAutospacing="off" w:line="360" w:lineRule="auto"/>
      </w:pPr>
      <w:r w:rsidRPr="0F9AA63E" w:rsidR="0264BFF2">
        <w:rPr>
          <w:rFonts w:ascii="Arial" w:hAnsi="Arial" w:eastAsia="Arial" w:cs="Arial"/>
          <w:noProof w:val="0"/>
          <w:sz w:val="22"/>
          <w:szCs w:val="22"/>
          <w:lang w:val="en-GB"/>
        </w:rPr>
        <w:t>Cellular respiration occurs in several stages. Glycolysis takes place in the cytoplasm, where glucose is broken down into smaller molecules and a small amount of ATP is produced. When oxygen is available, further stages take place in the mitochondria. These include the citric acid cycle and the electron transport chain, which generate most of the ATP produced during aerobic respiration. Overall, aerobic respiration uses glucose and oxygen to produce ATP, with carbon dioxide and water as waste products (Clark, Douglas and Choi, 2018).</w:t>
      </w:r>
    </w:p>
    <w:p w:rsidR="0264BFF2" w:rsidP="0F9AA63E" w:rsidRDefault="0264BFF2" w14:paraId="195B3C05" w14:textId="569E7A10">
      <w:pPr>
        <w:spacing w:before="240" w:beforeAutospacing="off" w:after="240" w:afterAutospacing="off" w:line="360" w:lineRule="auto"/>
      </w:pPr>
      <w:r w:rsidRPr="0F9AA63E" w:rsidR="0264BFF2">
        <w:rPr>
          <w:rFonts w:ascii="Arial" w:hAnsi="Arial" w:eastAsia="Arial" w:cs="Arial"/>
          <w:noProof w:val="0"/>
          <w:sz w:val="22"/>
          <w:szCs w:val="22"/>
          <w:lang w:val="en-GB"/>
        </w:rPr>
        <w:t>Understanding these processes helps explain what happens in type 2 diabetes. In this condition, the body becomes less responsive to insulin, a problem known as insulin resistance. As a result, glucose uptake by muscle and fat cells becomes less effective, contributing to raised blood glucose levels. Physical activity can improve insulin sensitivity and increase the amount of glucose muscles use for energy, while a balanced diet can help manage blood glucose. Understanding how the body normally regulates glucose helps explain why these lifestyle changes are important in managing type 2 diabetes.</w:t>
      </w:r>
      <w:r w:rsidRPr="0F9AA63E" w:rsidR="0264BFF2">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 xml:space="preserve"> </w:t>
      </w:r>
    </w:p>
    <w:p w:rsidR="54EC987E" w:rsidP="0F9AA63E" w:rsidRDefault="54EC987E" w14:paraId="4D31C934" w14:textId="7D94F7D0">
      <w:pPr>
        <w:shd w:val="clear" w:color="auto" w:fill="FFFFFF" w:themeFill="background1"/>
        <w:spacing w:before="48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F9AA63E" w:rsidR="54EC987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2</w:t>
      </w:r>
      <w:r w:rsidRPr="0F9AA63E" w:rsidR="2FE19DF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Pathophysiology and Impact</w:t>
      </w:r>
    </w:p>
    <w:p w:rsidR="2FE19DF3" w:rsidP="0F9AA63E" w:rsidRDefault="2FE19DF3" w14:paraId="26C8C6EC" w14:textId="757A1EE0">
      <w:pPr>
        <w:shd w:val="clear" w:color="auto" w:fill="FFFFFF" w:themeFill="background1"/>
        <w:spacing w:before="0" w:beforeAutospacing="off" w:after="1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F9AA63E" w:rsidR="2FE19DF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Type 2 diabetes develops when the body becomes resistant to insulin and the pancreas is unable to compensate fully for this resistance. Insulin resistance means that cells do not respond to insulin as effectively as they should. At first, the pancreas may produce more insulin to help keep blood glucose within a healthy range. Over time, however, insulin-producing beta cells may not be able to release enough insulin to meet the body’s needs. The liver may also continue releasing glucose when it is not needed, contributing to high blood glucose levels (NHS, n.d.-b; NICE, 2026).</w:t>
      </w:r>
    </w:p>
    <w:p w:rsidR="2FE19DF3" w:rsidP="0F9AA63E" w:rsidRDefault="2FE19DF3" w14:paraId="62436E27" w14:textId="6265D079">
      <w:pPr>
        <w:shd w:val="clear" w:color="auto" w:fill="FFFFFF" w:themeFill="background1"/>
        <w:spacing w:before="0" w:beforeAutospacing="off" w:after="1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F9AA63E" w:rsidR="2FE19DF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When glucose remains high over a long period, it can damage blood vessels and nerves. This helps explain why type 2 diabetes is associated with an increased risk of cardiovascular disease, including heart attack and stroke. Damage to small blood vessels can affect the kidneys and eyes, while nerve damage may cause pain, tingling or reduced sensation, particularly in the feet. Reduced sensation can mean that injuries are not noticed promptly, and poor circulation can make wounds more difficult to heal. Regular foot checks and recommended screening are therefore important parts of diabetes care (NHS, n.d.-c).</w:t>
      </w:r>
    </w:p>
    <w:p w:rsidR="2FE19DF3" w:rsidP="0F9AA63E" w:rsidRDefault="2FE19DF3" w14:paraId="4AD33876" w14:textId="0427C34D">
      <w:pPr>
        <w:shd w:val="clear" w:color="auto" w:fill="FFFFFF" w:themeFill="background1"/>
        <w:spacing w:before="0" w:beforeAutospacing="off" w:after="1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F9AA63E" w:rsidR="2FE19DF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condition can also affect a person’s daily life and emotional wellbeing. Managing diabetes may involve attending appointments, taking medication, monitoring health measurements and making changes to food and activity routines. Some people may feel worried or overwhelmed, while work patterns, family responsibilities, finances and access to healthy food can make self-management more difficult. These circumstances should be explored rather than assuming that a patient is unwilling to follow advice.</w:t>
      </w:r>
    </w:p>
    <w:p w:rsidR="2FE19DF3" w:rsidP="0F9AA63E" w:rsidRDefault="2FE19DF3" w14:paraId="0021908F" w14:textId="3B774190">
      <w:pPr>
        <w:pStyle w:val="Normal"/>
        <w:shd w:val="clear" w:color="auto" w:fill="FFFFFF" w:themeFill="background1"/>
        <w:spacing w:before="0" w:beforeAutospacing="off" w:after="1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F9AA63E" w:rsidR="2FE19DF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impact of type 2 diabetes varies between individuals. Risk is influenced by factors such as blood glucose control, blood pressure, cholesterol, </w:t>
      </w:r>
      <w:r w:rsidRPr="0F9AA63E" w:rsidR="2FE19DF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smoking</w:t>
      </w:r>
      <w:r w:rsidRPr="0F9AA63E" w:rsidR="2FE19DF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existing health conditions. Effective care therefore involves more than focusing on glucose alone.</w:t>
      </w:r>
      <w:r w:rsidRPr="0F9AA63E" w:rsidR="72A27098">
        <w:rPr>
          <w:rFonts w:ascii="Arial" w:hAnsi="Arial" w:eastAsia="Arial" w:cs="Arial"/>
          <w:noProof w:val="0"/>
          <w:sz w:val="22"/>
          <w:szCs w:val="22"/>
          <w:lang w:val="en-GB"/>
        </w:rPr>
        <w:t xml:space="preserve"> Nurses can explain why regular monitoring matters, discuss any difficulties the patient faces and work with the wider healthcare team to plan their care. </w:t>
      </w:r>
      <w:r w:rsidRPr="0F9AA63E" w:rsidR="2FE19DF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Treatment and lifestyle advice should be reviewed over time, and patients should not change or stop prescribed medication without discussing it with </w:t>
      </w:r>
      <w:r w:rsidRPr="0F9AA63E" w:rsidR="2FE19DF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 appropriate healthcare</w:t>
      </w:r>
      <w:r w:rsidRPr="0F9AA63E" w:rsidR="2FE19DF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professional (NICE, 2026; NHS, n.d.-a).</w:t>
      </w:r>
    </w:p>
    <w:p w:rsidR="56D8EF95" w:rsidP="0F9AA63E" w:rsidRDefault="56D8EF95" w14:paraId="0EC1A486" w14:textId="1FD44554">
      <w:pPr>
        <w:shd w:val="clear" w:color="auto" w:fill="FFFFFF" w:themeFill="background1"/>
        <w:spacing w:before="48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F9AA63E" w:rsidR="56D8EF9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3. </w:t>
      </w:r>
      <w:r w:rsidRPr="0F9AA63E" w:rsidR="2FE19DF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Monitoring and Data Use</w:t>
      </w:r>
    </w:p>
    <w:p w:rsidR="43F650AD" w:rsidP="0F9AA63E" w:rsidRDefault="43F650AD" w14:paraId="26D130BB" w14:textId="470A638C">
      <w:pPr>
        <w:spacing w:before="240" w:beforeAutospacing="off" w:after="240" w:afterAutospacing="off" w:line="360" w:lineRule="auto"/>
      </w:pPr>
      <w:r w:rsidRPr="0F9AA63E" w:rsidR="43F650AD">
        <w:rPr>
          <w:rFonts w:ascii="Arial" w:hAnsi="Arial" w:eastAsia="Arial" w:cs="Arial"/>
          <w:noProof w:val="0"/>
          <w:sz w:val="22"/>
          <w:szCs w:val="22"/>
          <w:lang w:val="en-GB"/>
        </w:rPr>
        <w:t>Accurate health records help healthcare professionals understand whether a person’s type 2 diabetes is stable, improving or becoming more difficult to manage. Important measurements include HbA1c, blood glucose, blood pressure, cholesterol, weight and kidney function. Reviewing these results helps identify potential risks early and supports care that meets the patient’s individual needs.</w:t>
      </w:r>
    </w:p>
    <w:p w:rsidR="43F650AD" w:rsidP="0F9AA63E" w:rsidRDefault="43F650AD" w14:paraId="75D83F53" w14:textId="51C6B1C2">
      <w:pPr>
        <w:spacing w:before="240" w:beforeAutospacing="off" w:after="240" w:afterAutospacing="off" w:line="360" w:lineRule="auto"/>
      </w:pPr>
      <w:r w:rsidRPr="0F9AA63E" w:rsidR="43F650AD">
        <w:rPr>
          <w:rFonts w:ascii="Arial" w:hAnsi="Arial" w:eastAsia="Arial" w:cs="Arial"/>
          <w:noProof w:val="0"/>
          <w:sz w:val="22"/>
          <w:szCs w:val="22"/>
          <w:lang w:val="en-GB"/>
        </w:rPr>
        <w:t>HbA1c estimates average blood glucose levels over the previous two to three months, giving a broader picture than a single blood glucose reading. NICE (2026) recommends checking HbA1c every three to six months until levels are stable, and generally every six months once treatment and glucose control are stable. Targets should be agreed with the patient, taking their circumstances and treatment into account.</w:t>
      </w:r>
    </w:p>
    <w:p w:rsidR="43F650AD" w:rsidP="0F9AA63E" w:rsidRDefault="43F650AD" w14:paraId="10F9CD4B" w14:textId="69D283E5">
      <w:pPr>
        <w:spacing w:before="240" w:beforeAutospacing="off" w:after="240" w:afterAutospacing="off" w:line="360" w:lineRule="auto"/>
      </w:pPr>
      <w:r w:rsidRPr="0F9AA63E" w:rsidR="43F650AD">
        <w:rPr>
          <w:rFonts w:ascii="Arial" w:hAnsi="Arial" w:eastAsia="Arial" w:cs="Arial"/>
          <w:noProof w:val="0"/>
          <w:sz w:val="22"/>
          <w:szCs w:val="22"/>
          <w:lang w:val="en-GB"/>
        </w:rPr>
        <w:t>Daily blood glucose monitoring is not necessary for everyone with type 2 diabetes. The need depends on the person’s medication and individual circumstances, including their risk of hypoglycaemia (low blood glucose). Continuous glucose monitoring (CGM) can help some patients see how food, physical activity and medication affect their glucose levels. Oser et al. (2022) reported that a small pilot study found CGM helped adults with newly diagnosed type 2 diabetes understand how lifestyle choices influenced their glucose levels. However, the findings should be interpreted cautiously because the study was small.</w:t>
      </w:r>
    </w:p>
    <w:p w:rsidR="43F650AD" w:rsidP="0F9AA63E" w:rsidRDefault="43F650AD" w14:paraId="0902D4FD" w14:textId="18C867A9">
      <w:pPr>
        <w:spacing w:before="240" w:beforeAutospacing="off" w:after="240" w:afterAutospacing="off" w:line="360" w:lineRule="auto"/>
      </w:pPr>
      <w:r w:rsidRPr="0F9AA63E" w:rsidR="43F650AD">
        <w:rPr>
          <w:rFonts w:ascii="Arial" w:hAnsi="Arial" w:eastAsia="Arial" w:cs="Arial"/>
          <w:noProof w:val="0"/>
          <w:sz w:val="22"/>
          <w:szCs w:val="22"/>
          <w:lang w:val="en-GB"/>
        </w:rPr>
        <w:t>Reviewing routine health data allows nurses and GPs to identify patterns, assess progress and recognise when further support may be needed. For example, if a patient’s HbA1c remains above their agreed target, the nurse can discuss medication use, possible side effects, diet and physical activity, then consider appropriate next steps with the clinical team. Monitoring blood pressure, cholesterol and kidney function also helps identify cardiovascular risks and possible complications.</w:t>
      </w:r>
    </w:p>
    <w:p w:rsidR="43F650AD" w:rsidP="0F9AA63E" w:rsidRDefault="43F650AD" w14:paraId="2FB81D37" w14:textId="71554808">
      <w:pPr>
        <w:spacing w:before="240" w:beforeAutospacing="off" w:after="240" w:afterAutospacing="off" w:line="360" w:lineRule="auto"/>
      </w:pPr>
      <w:r w:rsidRPr="0F9AA63E" w:rsidR="43F650AD">
        <w:rPr>
          <w:rFonts w:ascii="Arial" w:hAnsi="Arial" w:eastAsia="Arial" w:cs="Arial"/>
          <w:noProof w:val="0"/>
          <w:sz w:val="22"/>
          <w:szCs w:val="22"/>
          <w:lang w:val="en-GB"/>
        </w:rPr>
        <w:t>Accurate records improve communication between healthcare professionals and help ensure that recommended health checks are completed. Nurses should consider results alongside the patient’s symptoms, medication, daily routine and concerns, rather than relying on individual readings alone. Records must also be stored securely and shared appropriately. Regular reviews help nurses recognise changes in a patient’s health, make informed decisions and identify when additional care is required.</w:t>
      </w:r>
      <w:r w:rsidRPr="0F9AA63E" w:rsidR="43F650AD">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 xml:space="preserve"> </w:t>
      </w:r>
    </w:p>
    <w:p w:rsidR="70B8DBFA" w:rsidP="0F9AA63E" w:rsidRDefault="70B8DBFA" w14:paraId="340FA57F" w14:textId="572F17B1">
      <w:pPr>
        <w:pStyle w:val="Heading2"/>
        <w:spacing w:before="299" w:beforeAutospacing="off" w:after="299" w:afterAutospacing="off" w:line="360" w:lineRule="auto"/>
        <w:rPr>
          <w:rFonts w:ascii="Arial" w:hAnsi="Arial" w:eastAsia="Arial" w:cs="Arial"/>
          <w:b w:val="0"/>
          <w:bCs w:val="0"/>
          <w:noProof w:val="0"/>
          <w:color w:val="auto"/>
          <w:sz w:val="22"/>
          <w:szCs w:val="22"/>
          <w:lang w:val="en-GB"/>
        </w:rPr>
      </w:pPr>
      <w:r w:rsidRPr="0F9AA63E" w:rsidR="70B8DBFA">
        <w:rPr>
          <w:rFonts w:ascii="Arial" w:hAnsi="Arial" w:eastAsia="Arial" w:cs="Arial"/>
          <w:b w:val="0"/>
          <w:bCs w:val="0"/>
          <w:noProof w:val="0"/>
          <w:color w:val="auto"/>
          <w:sz w:val="22"/>
          <w:szCs w:val="22"/>
          <w:lang w:val="en-GB"/>
        </w:rPr>
        <w:t>4</w:t>
      </w:r>
      <w:r w:rsidRPr="0F9AA63E" w:rsidR="734E1D22">
        <w:rPr>
          <w:rFonts w:ascii="Arial" w:hAnsi="Arial" w:eastAsia="Arial" w:cs="Arial"/>
          <w:b w:val="0"/>
          <w:bCs w:val="0"/>
          <w:noProof w:val="0"/>
          <w:color w:val="auto"/>
          <w:sz w:val="22"/>
          <w:szCs w:val="22"/>
          <w:lang w:val="en-GB"/>
        </w:rPr>
        <w:t>.</w:t>
      </w:r>
      <w:r w:rsidRPr="0F9AA63E" w:rsidR="7624169D">
        <w:rPr>
          <w:rFonts w:ascii="Arial" w:hAnsi="Arial" w:eastAsia="Arial" w:cs="Arial"/>
          <w:b w:val="0"/>
          <w:bCs w:val="0"/>
          <w:noProof w:val="0"/>
          <w:color w:val="auto"/>
          <w:sz w:val="22"/>
          <w:szCs w:val="22"/>
          <w:lang w:val="en-GB"/>
        </w:rPr>
        <w:t xml:space="preserve"> </w:t>
      </w:r>
      <w:r w:rsidRPr="0F9AA63E" w:rsidR="734E1D22">
        <w:rPr>
          <w:rFonts w:ascii="Arial" w:hAnsi="Arial" w:eastAsia="Arial" w:cs="Arial"/>
          <w:b w:val="0"/>
          <w:bCs w:val="0"/>
          <w:noProof w:val="0"/>
          <w:color w:val="auto"/>
          <w:sz w:val="22"/>
          <w:szCs w:val="22"/>
          <w:lang w:val="en-GB"/>
        </w:rPr>
        <w:t>Evidence-Based Lifestyle Recommendations</w:t>
      </w:r>
    </w:p>
    <w:p w:rsidR="734E1D22" w:rsidP="0F9AA63E" w:rsidRDefault="734E1D22" w14:paraId="028AD072" w14:textId="1D4E6DE1">
      <w:pPr>
        <w:spacing w:before="240" w:beforeAutospacing="off" w:after="240" w:afterAutospacing="off" w:line="360" w:lineRule="auto"/>
      </w:pPr>
      <w:r w:rsidRPr="0F9AA63E" w:rsidR="734E1D22">
        <w:rPr>
          <w:rFonts w:ascii="Arial" w:hAnsi="Arial" w:eastAsia="Arial" w:cs="Arial"/>
          <w:noProof w:val="0"/>
          <w:sz w:val="22"/>
          <w:szCs w:val="22"/>
          <w:lang w:val="en-GB"/>
        </w:rPr>
        <w:t xml:space="preserve">Lifestyle changes can help people manage type 2 diabetes and reduce the risk of related health problems. Advice should be supportive and tailored to each person’s preferences, health, financial situation and readiness to make changes. Lifestyle measures can </w:t>
      </w:r>
      <w:r w:rsidRPr="0F9AA63E" w:rsidR="734E1D22">
        <w:rPr>
          <w:rFonts w:ascii="Arial" w:hAnsi="Arial" w:eastAsia="Arial" w:cs="Arial"/>
          <w:noProof w:val="0"/>
          <w:color w:val="auto"/>
          <w:sz w:val="22"/>
          <w:szCs w:val="22"/>
          <w:lang w:val="en-GB"/>
        </w:rPr>
        <w:t>complement</w:t>
      </w:r>
      <w:r w:rsidRPr="0F9AA63E" w:rsidR="734E1D22">
        <w:rPr>
          <w:rFonts w:ascii="Arial" w:hAnsi="Arial" w:eastAsia="Arial" w:cs="Arial"/>
          <w:noProof w:val="0"/>
          <w:sz w:val="22"/>
          <w:szCs w:val="22"/>
          <w:lang w:val="en-GB"/>
        </w:rPr>
        <w:t xml:space="preserve"> prescribed medication, but patients should not stop taking medication without advice from their healthcare professional (NICE, 2026; NHS, n.d.-a).</w:t>
      </w:r>
    </w:p>
    <w:p w:rsidR="559AB285" w:rsidP="0F9AA63E" w:rsidRDefault="559AB285" w14:paraId="2B0DE8C3" w14:textId="3E22EB36">
      <w:pPr>
        <w:pStyle w:val="Heading3"/>
        <w:spacing w:before="281" w:beforeAutospacing="off" w:after="281" w:afterAutospacing="off" w:line="360" w:lineRule="auto"/>
        <w:rPr>
          <w:rFonts w:ascii="Arial" w:hAnsi="Arial" w:eastAsia="Arial" w:cs="Arial"/>
          <w:b w:val="0"/>
          <w:bCs w:val="0"/>
          <w:noProof w:val="0"/>
          <w:color w:val="auto"/>
          <w:sz w:val="22"/>
          <w:szCs w:val="22"/>
          <w:lang w:val="en-GB"/>
        </w:rPr>
      </w:pPr>
      <w:r w:rsidRPr="0F9AA63E" w:rsidR="559AB285">
        <w:rPr>
          <w:rFonts w:ascii="Arial" w:hAnsi="Arial" w:eastAsia="Arial" w:cs="Arial"/>
          <w:b w:val="0"/>
          <w:bCs w:val="0"/>
          <w:noProof w:val="0"/>
          <w:color w:val="auto"/>
          <w:sz w:val="22"/>
          <w:szCs w:val="22"/>
          <w:lang w:val="en-GB"/>
        </w:rPr>
        <w:t>4</w:t>
      </w:r>
      <w:r w:rsidRPr="0F9AA63E" w:rsidR="734E1D22">
        <w:rPr>
          <w:rFonts w:ascii="Arial" w:hAnsi="Arial" w:eastAsia="Arial" w:cs="Arial"/>
          <w:b w:val="0"/>
          <w:bCs w:val="0"/>
          <w:noProof w:val="0"/>
          <w:color w:val="auto"/>
          <w:sz w:val="22"/>
          <w:szCs w:val="22"/>
          <w:lang w:val="en-GB"/>
        </w:rPr>
        <w:t>.1 Diet and Healthy Eating</w:t>
      </w:r>
    </w:p>
    <w:p w:rsidR="734E1D22" w:rsidP="0F9AA63E" w:rsidRDefault="734E1D22" w14:paraId="5137C4AE" w14:textId="2E370B87">
      <w:pPr>
        <w:spacing w:before="240" w:beforeAutospacing="off" w:after="240" w:afterAutospacing="off" w:line="360" w:lineRule="auto"/>
      </w:pPr>
      <w:r w:rsidRPr="0F9AA63E" w:rsidR="734E1D22">
        <w:rPr>
          <w:rFonts w:ascii="Arial" w:hAnsi="Arial" w:eastAsia="Arial" w:cs="Arial"/>
          <w:noProof w:val="0"/>
          <w:sz w:val="22"/>
          <w:szCs w:val="22"/>
          <w:lang w:val="en-GB"/>
        </w:rPr>
        <w:t>Food choices affect blood glucose levels, and a balanced diet can support diabetes management, weight control and cardiovascular health. Practice nurses can encourage patients to eat more vegetables, wholegrains and suitable sources of protein, while reducing sugary drinks and foods high in saturated fat. Discussing portion sizes and the amount and type of carbohydrate consumed may also be helpful. Advice should focus on sustainable eating habits rather than suggesting that any single food can cure diabetes (Diabetes UK, 2026).</w:t>
      </w:r>
    </w:p>
    <w:p w:rsidR="734E1D22" w:rsidP="0F9AA63E" w:rsidRDefault="734E1D22" w14:paraId="1E9B479C" w14:textId="3160E5A3">
      <w:pPr>
        <w:spacing w:before="240" w:beforeAutospacing="off" w:after="240" w:afterAutospacing="off" w:line="360" w:lineRule="auto"/>
      </w:pPr>
      <w:r w:rsidRPr="0F9AA63E" w:rsidR="734E1D22">
        <w:rPr>
          <w:rFonts w:ascii="Arial" w:hAnsi="Arial" w:eastAsia="Arial" w:cs="Arial"/>
          <w:noProof w:val="0"/>
          <w:sz w:val="22"/>
          <w:szCs w:val="22"/>
          <w:lang w:val="en-GB"/>
        </w:rPr>
        <w:t>Dietary advice needs to suit the individual. Cultural preferences, family routines, food costs and cooking facilities can all influence which changes are realistic. Instead of criticising existing habits, nurses can ask about the patient’s usual diet and work together to identify one or two manageable improvements. Referral to a registered dietitian may be helpful when more specific guidance is needed. Zhang et al. (2023) reviewed lifestyle interventions and found that some may help people with type 2 diabetes achieve remission. However, remission is not guaranteed, and medication should not be stopped without clinical advice.</w:t>
      </w:r>
    </w:p>
    <w:p w:rsidR="3243F0C2" w:rsidP="0F9AA63E" w:rsidRDefault="3243F0C2" w14:paraId="36849CB6" w14:textId="047C447B">
      <w:pPr>
        <w:pStyle w:val="Heading3"/>
        <w:spacing w:before="281" w:beforeAutospacing="off" w:after="281" w:afterAutospacing="off" w:line="360" w:lineRule="auto"/>
        <w:rPr>
          <w:rFonts w:ascii="Arial" w:hAnsi="Arial" w:eastAsia="Arial" w:cs="Arial"/>
          <w:b w:val="0"/>
          <w:bCs w:val="0"/>
          <w:noProof w:val="0"/>
          <w:color w:val="auto"/>
          <w:sz w:val="22"/>
          <w:szCs w:val="22"/>
          <w:lang w:val="en-GB"/>
        </w:rPr>
      </w:pPr>
      <w:r w:rsidRPr="0F9AA63E" w:rsidR="3243F0C2">
        <w:rPr>
          <w:rFonts w:ascii="Arial" w:hAnsi="Arial" w:eastAsia="Arial" w:cs="Arial"/>
          <w:b w:val="0"/>
          <w:bCs w:val="0"/>
          <w:noProof w:val="0"/>
          <w:color w:val="auto"/>
          <w:sz w:val="22"/>
          <w:szCs w:val="22"/>
          <w:lang w:val="en-GB"/>
        </w:rPr>
        <w:t>4</w:t>
      </w:r>
      <w:r w:rsidRPr="0F9AA63E" w:rsidR="734E1D22">
        <w:rPr>
          <w:rFonts w:ascii="Arial" w:hAnsi="Arial" w:eastAsia="Arial" w:cs="Arial"/>
          <w:b w:val="0"/>
          <w:bCs w:val="0"/>
          <w:noProof w:val="0"/>
          <w:color w:val="auto"/>
          <w:sz w:val="22"/>
          <w:szCs w:val="22"/>
          <w:lang w:val="en-GB"/>
        </w:rPr>
        <w:t>.2 Physical Activity</w:t>
      </w:r>
    </w:p>
    <w:p w:rsidR="734E1D22" w:rsidP="0F9AA63E" w:rsidRDefault="734E1D22" w14:paraId="44056DC6" w14:textId="5C10B475">
      <w:pPr>
        <w:spacing w:before="240" w:beforeAutospacing="off" w:after="240" w:afterAutospacing="off" w:line="360" w:lineRule="auto"/>
      </w:pPr>
      <w:r w:rsidRPr="0F9AA63E" w:rsidR="734E1D22">
        <w:rPr>
          <w:rFonts w:ascii="Arial" w:hAnsi="Arial" w:eastAsia="Arial" w:cs="Arial"/>
          <w:noProof w:val="0"/>
          <w:sz w:val="22"/>
          <w:szCs w:val="22"/>
          <w:lang w:val="en-GB"/>
        </w:rPr>
        <w:t>Regular physical activity improves insulin sensitivity and helps muscles use glucose for energy. It can also improve fitness, support weight management and benefit cardiovascular health. Patients do not need to join a gym or undertake strenuous exercise to become more active. Walking, cycling, swimming and gardening may be suitable, depending on their health, mobility and interests. Those who are currently inactive can begin with short periods of movement and gradually increase their activity.</w:t>
      </w:r>
    </w:p>
    <w:p w:rsidR="734E1D22" w:rsidP="0F9AA63E" w:rsidRDefault="734E1D22" w14:paraId="4BFDF6EA" w14:textId="6B589D09">
      <w:pPr>
        <w:spacing w:before="240" w:beforeAutospacing="off" w:after="240" w:afterAutospacing="off" w:line="360" w:lineRule="auto"/>
      </w:pPr>
      <w:r w:rsidRPr="0F9AA63E" w:rsidR="734E1D22">
        <w:rPr>
          <w:rFonts w:ascii="Arial" w:hAnsi="Arial" w:eastAsia="Arial" w:cs="Arial"/>
          <w:noProof w:val="0"/>
          <w:sz w:val="22"/>
          <w:szCs w:val="22"/>
          <w:lang w:val="en-GB"/>
        </w:rPr>
        <w:t>Sonomtseren et al. (2016) reported improved glycaemic control following a lifestyle intervention involving overweight or obese Mongolian adults recently diagnosed with type 2 diabetes. Although this supports the potential benefits of lifestyle interventions, the study’s specific population and setting may limit how widely the findings can be applied. Nurses should consider existing health conditions and mobility difficulties before discussing suitable activities. Patients taking medication that can cause hypoglycaemia may also need advice on recognising and managing low blood glucose during or after exercise.</w:t>
      </w:r>
    </w:p>
    <w:p w:rsidR="6390E1F7" w:rsidP="0F9AA63E" w:rsidRDefault="6390E1F7" w14:paraId="5C7B2B2B" w14:textId="666ECE2F">
      <w:pPr>
        <w:pStyle w:val="Heading3"/>
        <w:spacing w:before="281" w:beforeAutospacing="off" w:after="281" w:afterAutospacing="off" w:line="360" w:lineRule="auto"/>
        <w:rPr>
          <w:rFonts w:ascii="Arial" w:hAnsi="Arial" w:eastAsia="Arial" w:cs="Arial"/>
          <w:b w:val="0"/>
          <w:bCs w:val="0"/>
          <w:noProof w:val="0"/>
          <w:color w:val="auto"/>
          <w:sz w:val="22"/>
          <w:szCs w:val="22"/>
          <w:lang w:val="en-GB"/>
        </w:rPr>
      </w:pPr>
      <w:r w:rsidRPr="0F9AA63E" w:rsidR="6390E1F7">
        <w:rPr>
          <w:rFonts w:ascii="Arial" w:hAnsi="Arial" w:eastAsia="Arial" w:cs="Arial"/>
          <w:b w:val="0"/>
          <w:bCs w:val="0"/>
          <w:noProof w:val="0"/>
          <w:color w:val="auto"/>
          <w:sz w:val="22"/>
          <w:szCs w:val="22"/>
          <w:lang w:val="en-GB"/>
        </w:rPr>
        <w:t>4</w:t>
      </w:r>
      <w:r w:rsidRPr="0F9AA63E" w:rsidR="734E1D22">
        <w:rPr>
          <w:rFonts w:ascii="Arial" w:hAnsi="Arial" w:eastAsia="Arial" w:cs="Arial"/>
          <w:b w:val="0"/>
          <w:bCs w:val="0"/>
          <w:noProof w:val="0"/>
          <w:color w:val="auto"/>
          <w:sz w:val="22"/>
          <w:szCs w:val="22"/>
          <w:lang w:val="en-GB"/>
        </w:rPr>
        <w:t>.3 Smoking Cessation</w:t>
      </w:r>
    </w:p>
    <w:p w:rsidR="734E1D22" w:rsidP="0F9AA63E" w:rsidRDefault="734E1D22" w14:paraId="23065B2A" w14:textId="0F51E312">
      <w:pPr>
        <w:spacing w:before="240" w:beforeAutospacing="off" w:after="240" w:afterAutospacing="off" w:line="360" w:lineRule="auto"/>
      </w:pPr>
      <w:r w:rsidRPr="0F9AA63E" w:rsidR="734E1D22">
        <w:rPr>
          <w:rFonts w:ascii="Arial" w:hAnsi="Arial" w:eastAsia="Arial" w:cs="Arial"/>
          <w:noProof w:val="0"/>
          <w:sz w:val="22"/>
          <w:szCs w:val="22"/>
          <w:lang w:val="en-GB"/>
        </w:rPr>
        <w:t>Smoking damages blood vessels and increases the risk of cardiovascular and circulation problems. As type 2 diabetes also increases the risk of these complications, stopping smoking is an important step towards protecting long-term health. Nurses can discuss smoking in a non-judgemental way and offer practical advice or referral to local stop-smoking services. For patients who have tried to quit previously, encouragement and support to explore a different approach may help. My Diabetes My Way (2020) highlights the health risks associated with smoking and diabetes.</w:t>
      </w:r>
    </w:p>
    <w:p w:rsidR="5AE4B442" w:rsidP="0F9AA63E" w:rsidRDefault="5AE4B442" w14:paraId="1877803A" w14:textId="154A1768">
      <w:pPr>
        <w:pStyle w:val="Heading3"/>
        <w:spacing w:before="281" w:beforeAutospacing="off" w:after="281" w:afterAutospacing="off" w:line="360" w:lineRule="auto"/>
        <w:rPr>
          <w:rFonts w:ascii="Arial" w:hAnsi="Arial" w:eastAsia="Arial" w:cs="Arial"/>
          <w:b w:val="0"/>
          <w:bCs w:val="0"/>
          <w:noProof w:val="0"/>
          <w:color w:val="auto"/>
          <w:sz w:val="22"/>
          <w:szCs w:val="22"/>
          <w:lang w:val="en-GB"/>
        </w:rPr>
      </w:pPr>
      <w:r w:rsidRPr="0F9AA63E" w:rsidR="5AE4B442">
        <w:rPr>
          <w:rFonts w:ascii="Arial" w:hAnsi="Arial" w:eastAsia="Arial" w:cs="Arial"/>
          <w:b w:val="0"/>
          <w:bCs w:val="0"/>
          <w:noProof w:val="0"/>
          <w:color w:val="auto"/>
          <w:sz w:val="22"/>
          <w:szCs w:val="22"/>
          <w:lang w:val="en-GB"/>
        </w:rPr>
        <w:t>4</w:t>
      </w:r>
      <w:r w:rsidRPr="0F9AA63E" w:rsidR="734E1D22">
        <w:rPr>
          <w:rFonts w:ascii="Arial" w:hAnsi="Arial" w:eastAsia="Arial" w:cs="Arial"/>
          <w:b w:val="0"/>
          <w:bCs w:val="0"/>
          <w:noProof w:val="0"/>
          <w:color w:val="auto"/>
          <w:sz w:val="22"/>
          <w:szCs w:val="22"/>
          <w:lang w:val="en-GB"/>
        </w:rPr>
        <w:t>.4 Weight Management and Ongoing Support</w:t>
      </w:r>
    </w:p>
    <w:p w:rsidR="734E1D22" w:rsidP="0F9AA63E" w:rsidRDefault="734E1D22" w14:paraId="7E4FAC40" w14:textId="12667A25">
      <w:pPr>
        <w:spacing w:before="240" w:beforeAutospacing="off" w:after="240" w:afterAutospacing="off" w:line="360" w:lineRule="auto"/>
      </w:pPr>
      <w:r w:rsidRPr="0F9AA63E" w:rsidR="734E1D22">
        <w:rPr>
          <w:rFonts w:ascii="Arial" w:hAnsi="Arial" w:eastAsia="Arial" w:cs="Arial"/>
          <w:noProof w:val="0"/>
          <w:sz w:val="22"/>
          <w:szCs w:val="22"/>
          <w:lang w:val="en-GB"/>
        </w:rPr>
        <w:t>For people who are overweight, weight loss may improve insulin sensitivity and blood glucose control. However, discussions about weight should be respectful, as weight can be influenced by stress, health conditions, medication, income and access to suitable food or exercise. The aim is to support the patient rather than make them feel blamed.</w:t>
      </w:r>
    </w:p>
    <w:p w:rsidR="734E1D22" w:rsidP="0F9AA63E" w:rsidRDefault="734E1D22" w14:paraId="0DB13957" w14:textId="32DA2DF0">
      <w:pPr>
        <w:spacing w:before="240" w:beforeAutospacing="off" w:after="240" w:afterAutospacing="off" w:line="360" w:lineRule="auto"/>
      </w:pPr>
      <w:r w:rsidRPr="0F9AA63E" w:rsidR="734E1D22">
        <w:rPr>
          <w:rFonts w:ascii="Arial" w:hAnsi="Arial" w:eastAsia="Arial" w:cs="Arial"/>
          <w:noProof w:val="0"/>
          <w:sz w:val="22"/>
          <w:szCs w:val="22"/>
          <w:lang w:val="en-GB"/>
        </w:rPr>
        <w:t>Practice nurses can agree small, realistic goals with patients, such as taking regular short walks, choosing water instead of sugary drinks or preparing balanced meals more often. Progress can be reviewed during follow-up appointments using HbA1c and other relevant measurements, alongside the patient’s own experiences. Where additional help is needed, nurses can discuss referral to a dietitian, diabetes specialist nurse or appropriate weight-management service. Involving patients in decisions and reviewing their progress regularly can help make lifestyle changes more manageable and sustainable.</w:t>
      </w:r>
      <w:r w:rsidRPr="0F9AA63E" w:rsidR="734E1D22">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 xml:space="preserve"> </w:t>
      </w:r>
    </w:p>
    <w:p w:rsidR="2FE19DF3" w:rsidP="0F9AA63E" w:rsidRDefault="2FE19DF3" w14:paraId="619BEFDD" w14:textId="5FF0117A">
      <w:pPr>
        <w:shd w:val="clear" w:color="auto" w:fill="FFFFFF" w:themeFill="background1"/>
        <w:spacing w:before="48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0F9AA63E" w:rsidR="2FE19DF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Conclusion</w:t>
      </w:r>
    </w:p>
    <w:p w:rsidR="0C140EC2" w:rsidP="0F9AA63E" w:rsidRDefault="0C140EC2" w14:paraId="00CBBE76" w14:textId="5A90FE50">
      <w:pPr>
        <w:pStyle w:val="Normal"/>
        <w:spacing w:line="360" w:lineRule="auto"/>
      </w:pPr>
      <w:r w:rsidRPr="0F9AA63E" w:rsidR="0C140EC2">
        <w:rPr>
          <w:rFonts w:ascii="Arial" w:hAnsi="Arial" w:eastAsia="Arial" w:cs="Arial"/>
          <w:noProof w:val="0"/>
          <w:sz w:val="22"/>
          <w:szCs w:val="22"/>
          <w:lang w:val="en-GB"/>
        </w:rPr>
        <w:t xml:space="preserve">To conclude, diabetes needs careful management to keep blood glucose within a safe range and lower the risk of both short- and long-term complications. Insulin and glucagon work together to control these levels, and understanding how this system works is key — because diabetes disrupts those natural processes. Regular checks, keeping accurate records, and HbA1c testing help people living with diabetes and their healthcare team see how things are going, and step in with extra support whenever it’s needed. </w:t>
      </w:r>
    </w:p>
    <w:p w:rsidR="596575E0" w:rsidP="0F9AA63E" w:rsidRDefault="596575E0" w14:paraId="22F74FAE" w14:textId="4D7D84BE">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r w:rsidRPr="0F9AA63E" w:rsidR="596575E0">
        <w:rPr>
          <w:rFonts w:ascii="Arial" w:hAnsi="Arial" w:eastAsia="Arial" w:cs="Arial" w:asciiTheme="minorAscii" w:hAnsiTheme="minorAscii" w:eastAsiaTheme="minorAscii" w:cstheme="minorAscii"/>
          <w:b w:val="0"/>
          <w:bCs w:val="0"/>
          <w:noProof w:val="0"/>
          <w:sz w:val="22"/>
          <w:szCs w:val="22"/>
          <w:lang w:val="en-GB"/>
        </w:rPr>
        <w:t>Reference List:</w:t>
      </w:r>
    </w:p>
    <w:p w:rsidR="18F5629F" w:rsidP="0F9AA63E" w:rsidRDefault="18F5629F" w14:paraId="60C88679" w14:textId="3AF24EA9">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0F9AA63E" w:rsidR="18F5629F">
        <w:rPr>
          <w:rFonts w:ascii="Arial" w:hAnsi="Arial" w:eastAsia="Arial" w:cs="Arial" w:asciiTheme="minorAscii" w:hAnsiTheme="minorAscii" w:eastAsiaTheme="minorAscii" w:cstheme="minorAscii"/>
          <w:noProof w:val="0"/>
          <w:sz w:val="22"/>
          <w:szCs w:val="22"/>
          <w:lang w:val="en-GB"/>
        </w:rPr>
        <w:t xml:space="preserve">Clark, M.A., Douglas, M. and Choi, J. (2018) </w:t>
      </w:r>
      <w:r w:rsidRPr="0F9AA63E" w:rsidR="18F5629F">
        <w:rPr>
          <w:rFonts w:ascii="Arial" w:hAnsi="Arial" w:eastAsia="Arial" w:cs="Arial" w:asciiTheme="minorAscii" w:hAnsiTheme="minorAscii" w:eastAsiaTheme="minorAscii" w:cstheme="minorAscii"/>
          <w:i w:val="1"/>
          <w:iCs w:val="1"/>
          <w:noProof w:val="0"/>
          <w:sz w:val="22"/>
          <w:szCs w:val="22"/>
          <w:lang w:val="en-GB"/>
        </w:rPr>
        <w:t>Biology 2e</w:t>
      </w:r>
      <w:r w:rsidRPr="0F9AA63E" w:rsidR="18F5629F">
        <w:rPr>
          <w:rFonts w:ascii="Arial" w:hAnsi="Arial" w:eastAsia="Arial" w:cs="Arial" w:asciiTheme="minorAscii" w:hAnsiTheme="minorAscii" w:eastAsiaTheme="minorAscii" w:cstheme="minorAscii"/>
          <w:noProof w:val="0"/>
          <w:sz w:val="22"/>
          <w:szCs w:val="22"/>
          <w:lang w:val="en-GB"/>
        </w:rPr>
        <w:t xml:space="preserve">. Houston, TX: OpenStax. Available at: </w:t>
      </w:r>
      <w:hyperlink r:id="R2371793fa6454924">
        <w:r w:rsidRPr="0F9AA63E" w:rsidR="18F5629F">
          <w:rPr>
            <w:rStyle w:val="Hyperlink"/>
            <w:rFonts w:ascii="Arial" w:hAnsi="Arial" w:eastAsia="Arial" w:cs="Arial" w:asciiTheme="minorAscii" w:hAnsiTheme="minorAscii" w:eastAsiaTheme="minorAscii" w:cstheme="minorAscii"/>
            <w:noProof w:val="0"/>
            <w:sz w:val="22"/>
            <w:szCs w:val="22"/>
            <w:lang w:val="en-GB"/>
          </w:rPr>
          <w:t>https://openstax.org/books/biology-2e/pages/7-introduction</w:t>
        </w:r>
      </w:hyperlink>
      <w:r w:rsidRPr="0F9AA63E" w:rsidR="18F5629F">
        <w:rPr>
          <w:rFonts w:ascii="Arial" w:hAnsi="Arial" w:eastAsia="Arial" w:cs="Arial" w:asciiTheme="minorAscii" w:hAnsiTheme="minorAscii" w:eastAsiaTheme="minorAscii" w:cstheme="minorAscii"/>
          <w:noProof w:val="0"/>
          <w:sz w:val="22"/>
          <w:szCs w:val="22"/>
          <w:lang w:val="en-GB"/>
        </w:rPr>
        <w:t xml:space="preserve"> (Accessed: 21 October 2026).</w:t>
      </w:r>
    </w:p>
    <w:p w:rsidR="18F5629F" w:rsidP="0F9AA63E" w:rsidRDefault="18F5629F" w14:paraId="18A74E32" w14:textId="0996E4BC">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0F9AA63E" w:rsidR="18F5629F">
        <w:rPr>
          <w:rFonts w:ascii="Arial" w:hAnsi="Arial" w:eastAsia="Arial" w:cs="Arial" w:asciiTheme="minorAscii" w:hAnsiTheme="minorAscii" w:eastAsiaTheme="minorAscii" w:cstheme="minorAscii"/>
          <w:noProof w:val="0"/>
          <w:sz w:val="22"/>
          <w:szCs w:val="22"/>
          <w:lang w:val="en-GB"/>
        </w:rPr>
        <w:t xml:space="preserve">My Diabetes My Way (2020) </w:t>
      </w:r>
      <w:r w:rsidRPr="0F9AA63E" w:rsidR="18F5629F">
        <w:rPr>
          <w:rFonts w:ascii="Arial" w:hAnsi="Arial" w:eastAsia="Arial" w:cs="Arial" w:asciiTheme="minorAscii" w:hAnsiTheme="minorAscii" w:eastAsiaTheme="minorAscii" w:cstheme="minorAscii"/>
          <w:i w:val="1"/>
          <w:iCs w:val="1"/>
          <w:noProof w:val="0"/>
          <w:sz w:val="22"/>
          <w:szCs w:val="22"/>
          <w:lang w:val="en-GB"/>
        </w:rPr>
        <w:t>Smoking and Diabetes</w:t>
      </w:r>
      <w:r w:rsidRPr="0F9AA63E" w:rsidR="18F5629F">
        <w:rPr>
          <w:rFonts w:ascii="Arial" w:hAnsi="Arial" w:eastAsia="Arial" w:cs="Arial" w:asciiTheme="minorAscii" w:hAnsiTheme="minorAscii" w:eastAsiaTheme="minorAscii" w:cstheme="minorAscii"/>
          <w:noProof w:val="0"/>
          <w:sz w:val="22"/>
          <w:szCs w:val="22"/>
          <w:lang w:val="en-GB"/>
        </w:rPr>
        <w:t xml:space="preserve">. Available at: </w:t>
      </w:r>
      <w:hyperlink r:id="R33cd4400f0b34a9a">
        <w:r w:rsidRPr="0F9AA63E" w:rsidR="18F5629F">
          <w:rPr>
            <w:rStyle w:val="Hyperlink"/>
            <w:rFonts w:ascii="Arial" w:hAnsi="Arial" w:eastAsia="Arial" w:cs="Arial" w:asciiTheme="minorAscii" w:hAnsiTheme="minorAscii" w:eastAsiaTheme="minorAscii" w:cstheme="minorAscii"/>
            <w:noProof w:val="0"/>
            <w:sz w:val="22"/>
            <w:szCs w:val="22"/>
            <w:lang w:val="en-GB"/>
          </w:rPr>
          <w:t>https://mydiabetesmyway.scot.nhs.uk/resources/internal/smoking-and-diabetes/</w:t>
        </w:r>
      </w:hyperlink>
      <w:r w:rsidRPr="0F9AA63E" w:rsidR="18F5629F">
        <w:rPr>
          <w:rFonts w:ascii="Arial" w:hAnsi="Arial" w:eastAsia="Arial" w:cs="Arial" w:asciiTheme="minorAscii" w:hAnsiTheme="minorAscii" w:eastAsiaTheme="minorAscii" w:cstheme="minorAscii"/>
          <w:noProof w:val="0"/>
          <w:sz w:val="22"/>
          <w:szCs w:val="22"/>
          <w:lang w:val="en-GB"/>
        </w:rPr>
        <w:t xml:space="preserve"> (Accessed: 21 October 2026).</w:t>
      </w:r>
    </w:p>
    <w:p w:rsidR="18F5629F" w:rsidP="0F9AA63E" w:rsidRDefault="18F5629F" w14:paraId="22C88257" w14:textId="1C8DDEC6">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0F9AA63E" w:rsidR="18F5629F">
        <w:rPr>
          <w:rFonts w:ascii="Arial" w:hAnsi="Arial" w:eastAsia="Arial" w:cs="Arial" w:asciiTheme="minorAscii" w:hAnsiTheme="minorAscii" w:eastAsiaTheme="minorAscii" w:cstheme="minorAscii"/>
          <w:noProof w:val="0"/>
          <w:sz w:val="22"/>
          <w:szCs w:val="22"/>
          <w:lang w:val="en-GB"/>
        </w:rPr>
        <w:t xml:space="preserve">National Institute for Health and Care Excellence (NICE) (2026) </w:t>
      </w:r>
      <w:r w:rsidRPr="0F9AA63E" w:rsidR="18F5629F">
        <w:rPr>
          <w:rFonts w:ascii="Arial" w:hAnsi="Arial" w:eastAsia="Arial" w:cs="Arial" w:asciiTheme="minorAscii" w:hAnsiTheme="minorAscii" w:eastAsiaTheme="minorAscii" w:cstheme="minorAscii"/>
          <w:i w:val="1"/>
          <w:iCs w:val="1"/>
          <w:noProof w:val="0"/>
          <w:sz w:val="22"/>
          <w:szCs w:val="22"/>
          <w:lang w:val="en-GB"/>
        </w:rPr>
        <w:t>Type 2 diabetes in adults: management (NG28).</w:t>
      </w:r>
      <w:r w:rsidRPr="0F9AA63E" w:rsidR="18F5629F">
        <w:rPr>
          <w:rFonts w:ascii="Arial" w:hAnsi="Arial" w:eastAsia="Arial" w:cs="Arial" w:asciiTheme="minorAscii" w:hAnsiTheme="minorAscii" w:eastAsiaTheme="minorAscii" w:cstheme="minorAscii"/>
          <w:noProof w:val="0"/>
          <w:sz w:val="22"/>
          <w:szCs w:val="22"/>
          <w:lang w:val="en-GB"/>
        </w:rPr>
        <w:t xml:space="preserve"> Available at: </w:t>
      </w:r>
      <w:hyperlink r:id="R7db26076b2c44e5a">
        <w:r w:rsidRPr="0F9AA63E" w:rsidR="18F5629F">
          <w:rPr>
            <w:rStyle w:val="Hyperlink"/>
            <w:rFonts w:ascii="Arial" w:hAnsi="Arial" w:eastAsia="Arial" w:cs="Arial" w:asciiTheme="minorAscii" w:hAnsiTheme="minorAscii" w:eastAsiaTheme="minorAscii" w:cstheme="minorAscii"/>
            <w:noProof w:val="0"/>
            <w:sz w:val="22"/>
            <w:szCs w:val="22"/>
            <w:lang w:val="en-GB"/>
          </w:rPr>
          <w:t>https://www.nice.org.uk/guidance/ng28</w:t>
        </w:r>
      </w:hyperlink>
      <w:r w:rsidRPr="0F9AA63E" w:rsidR="18F5629F">
        <w:rPr>
          <w:rFonts w:ascii="Arial" w:hAnsi="Arial" w:eastAsia="Arial" w:cs="Arial" w:asciiTheme="minorAscii" w:hAnsiTheme="minorAscii" w:eastAsiaTheme="minorAscii" w:cstheme="minorAscii"/>
          <w:noProof w:val="0"/>
          <w:sz w:val="22"/>
          <w:szCs w:val="22"/>
          <w:lang w:val="en-GB"/>
        </w:rPr>
        <w:t xml:space="preserve"> (Accessed: 21 October 2026).</w:t>
      </w:r>
    </w:p>
    <w:p w:rsidR="06BF06FC" w:rsidP="0F9AA63E" w:rsidRDefault="06BF06FC" w14:paraId="00E84E27" w14:textId="536BAE9A">
      <w:pPr>
        <w:spacing w:before="240" w:beforeAutospacing="off" w:after="240" w:afterAutospacing="off" w:line="360" w:lineRule="auto"/>
        <w:rPr>
          <w:rFonts w:ascii="Arial" w:hAnsi="Arial" w:eastAsia="Arial" w:cs="Arial"/>
          <w:noProof w:val="0"/>
          <w:sz w:val="22"/>
          <w:szCs w:val="22"/>
          <w:lang w:val="en-GB"/>
        </w:rPr>
      </w:pPr>
      <w:r w:rsidRPr="0F9AA63E" w:rsidR="06BF06FC">
        <w:rPr>
          <w:rFonts w:ascii="Arial" w:hAnsi="Arial" w:eastAsia="Arial" w:cs="Arial"/>
          <w:noProof w:val="0"/>
          <w:sz w:val="22"/>
          <w:szCs w:val="22"/>
          <w:lang w:val="en-GB"/>
        </w:rPr>
        <w:t xml:space="preserve">Oser, T.K., Cucuzzella, M., Stasinopoulos, M., Moncrief, M., McCall, A. and Cox, D.J. (2022) ‘An innovative, paradigm-shifting lifestyle intervention to reduce glucose excursions with the use of continuous glucose monitoring to educate, motivate, and activate adults with newly diagnosed type 2 diabetes: Pilot feasibility study’, </w:t>
      </w:r>
      <w:r w:rsidRPr="0F9AA63E" w:rsidR="06BF06FC">
        <w:rPr>
          <w:rFonts w:ascii="Arial" w:hAnsi="Arial" w:eastAsia="Arial" w:cs="Arial"/>
          <w:i w:val="1"/>
          <w:iCs w:val="1"/>
          <w:noProof w:val="0"/>
          <w:sz w:val="22"/>
          <w:szCs w:val="22"/>
          <w:lang w:val="en-GB"/>
        </w:rPr>
        <w:t>JMIR Diabetes</w:t>
      </w:r>
      <w:r w:rsidRPr="0F9AA63E" w:rsidR="06BF06FC">
        <w:rPr>
          <w:rFonts w:ascii="Arial" w:hAnsi="Arial" w:eastAsia="Arial" w:cs="Arial"/>
          <w:noProof w:val="0"/>
          <w:sz w:val="22"/>
          <w:szCs w:val="22"/>
          <w:lang w:val="en-GB"/>
        </w:rPr>
        <w:t xml:space="preserve">, 7(1), e34465. Available at: </w:t>
      </w:r>
      <w:hyperlink r:id="R22c424e879c0425f">
        <w:r w:rsidRPr="0F9AA63E" w:rsidR="06BF06FC">
          <w:rPr>
            <w:rStyle w:val="Hyperlink"/>
            <w:noProof w:val="0"/>
            <w:sz w:val="22"/>
            <w:szCs w:val="22"/>
            <w:lang w:val="en-GB"/>
          </w:rPr>
          <w:t>https://doi.org/10.2196/34465</w:t>
        </w:r>
      </w:hyperlink>
      <w:r w:rsidRPr="0F9AA63E" w:rsidR="06BF06FC">
        <w:rPr>
          <w:rFonts w:ascii="Arial" w:hAnsi="Arial" w:eastAsia="Arial" w:cs="Arial"/>
          <w:noProof w:val="0"/>
          <w:sz w:val="22"/>
          <w:szCs w:val="22"/>
          <w:lang w:val="en-GB"/>
        </w:rPr>
        <w:t>.</w:t>
      </w:r>
    </w:p>
    <w:p w:rsidR="06BF06FC" w:rsidP="0F9AA63E" w:rsidRDefault="06BF06FC" w14:paraId="145F7DE2" w14:textId="66F400E8">
      <w:pPr>
        <w:spacing w:before="240" w:beforeAutospacing="off" w:after="240" w:afterAutospacing="off" w:line="360" w:lineRule="auto"/>
        <w:rPr>
          <w:rFonts w:ascii="Arial" w:hAnsi="Arial" w:eastAsia="Arial" w:cs="Arial"/>
          <w:noProof w:val="0"/>
          <w:sz w:val="22"/>
          <w:szCs w:val="22"/>
          <w:lang w:val="en-GB"/>
        </w:rPr>
      </w:pPr>
      <w:r w:rsidRPr="0F9AA63E" w:rsidR="06BF06FC">
        <w:rPr>
          <w:rFonts w:ascii="Arial" w:hAnsi="Arial" w:eastAsia="Arial" w:cs="Arial"/>
          <w:noProof w:val="0"/>
          <w:sz w:val="22"/>
          <w:szCs w:val="22"/>
          <w:lang w:val="en-GB"/>
        </w:rPr>
        <w:t xml:space="preserve">Sonomtseren, S., Sankhuu, Y., Warfel, J.D., Johannsen, D.L., Peterson, C.M. and Vandanmagsar, B. (2016) ‘Lifestyle modification intervention improves glycemic control in Mongolian adults who are overweight or obese with newly diagnosed type 2 diabetes’, </w:t>
      </w:r>
      <w:r w:rsidRPr="0F9AA63E" w:rsidR="06BF06FC">
        <w:rPr>
          <w:rFonts w:ascii="Arial" w:hAnsi="Arial" w:eastAsia="Arial" w:cs="Arial"/>
          <w:i w:val="1"/>
          <w:iCs w:val="1"/>
          <w:noProof w:val="0"/>
          <w:sz w:val="22"/>
          <w:szCs w:val="22"/>
          <w:lang w:val="en-GB"/>
        </w:rPr>
        <w:t>Obesity Science &amp; Practice</w:t>
      </w:r>
      <w:r w:rsidRPr="0F9AA63E" w:rsidR="06BF06FC">
        <w:rPr>
          <w:rFonts w:ascii="Arial" w:hAnsi="Arial" w:eastAsia="Arial" w:cs="Arial"/>
          <w:noProof w:val="0"/>
          <w:sz w:val="22"/>
          <w:szCs w:val="22"/>
          <w:lang w:val="en-GB"/>
        </w:rPr>
        <w:t xml:space="preserve">, 2(3), pp. 303–308. Available at: </w:t>
      </w:r>
      <w:hyperlink r:id="Rf047b59f61e0480e">
        <w:r w:rsidRPr="0F9AA63E" w:rsidR="06BF06FC">
          <w:rPr>
            <w:rStyle w:val="Hyperlink"/>
            <w:noProof w:val="0"/>
            <w:sz w:val="22"/>
            <w:szCs w:val="22"/>
            <w:lang w:val="en-GB"/>
          </w:rPr>
          <w:t>https://doi.org/10.1002/osp4.56</w:t>
        </w:r>
      </w:hyperlink>
      <w:r w:rsidRPr="0F9AA63E" w:rsidR="06BF06FC">
        <w:rPr>
          <w:rFonts w:ascii="Arial" w:hAnsi="Arial" w:eastAsia="Arial" w:cs="Arial"/>
          <w:noProof w:val="0"/>
          <w:sz w:val="22"/>
          <w:szCs w:val="22"/>
          <w:lang w:val="en-GB"/>
        </w:rPr>
        <w:t>.</w:t>
      </w:r>
    </w:p>
    <w:p w:rsidR="18F5629F" w:rsidP="0F9AA63E" w:rsidRDefault="18F5629F" w14:paraId="04C0A54D" w14:textId="26BCF598">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0F9AA63E" w:rsidR="18F5629F">
        <w:rPr>
          <w:rFonts w:ascii="Arial" w:hAnsi="Arial" w:eastAsia="Arial" w:cs="Arial" w:asciiTheme="minorAscii" w:hAnsiTheme="minorAscii" w:eastAsiaTheme="minorAscii" w:cstheme="minorAscii"/>
          <w:noProof w:val="0"/>
          <w:sz w:val="22"/>
          <w:szCs w:val="22"/>
          <w:lang w:val="en-GB"/>
        </w:rPr>
        <w:t xml:space="preserve">Zhang, Y., Yang, Y., Huang, Q., Zhang, Q., Li, M. and Wu, Y. (2023) ‘The effectiveness of lifestyle interventions for diabetes remission on patients with type 2 diabetes mellitus: A systematic review and meta-analysis’, </w:t>
      </w:r>
      <w:r w:rsidRPr="0F9AA63E" w:rsidR="18F5629F">
        <w:rPr>
          <w:rFonts w:ascii="Arial" w:hAnsi="Arial" w:eastAsia="Arial" w:cs="Arial" w:asciiTheme="minorAscii" w:hAnsiTheme="minorAscii" w:eastAsiaTheme="minorAscii" w:cstheme="minorAscii"/>
          <w:i w:val="1"/>
          <w:iCs w:val="1"/>
          <w:noProof w:val="0"/>
          <w:sz w:val="22"/>
          <w:szCs w:val="22"/>
          <w:lang w:val="en-GB"/>
        </w:rPr>
        <w:t>Worldviews on Evidence-Based Nursing</w:t>
      </w:r>
      <w:r w:rsidRPr="0F9AA63E" w:rsidR="18F5629F">
        <w:rPr>
          <w:rFonts w:ascii="Arial" w:hAnsi="Arial" w:eastAsia="Arial" w:cs="Arial" w:asciiTheme="minorAscii" w:hAnsiTheme="minorAscii" w:eastAsiaTheme="minorAscii" w:cstheme="minorAscii"/>
          <w:noProof w:val="0"/>
          <w:sz w:val="22"/>
          <w:szCs w:val="22"/>
          <w:lang w:val="en-GB"/>
        </w:rPr>
        <w:t xml:space="preserve">, 20(1), pp. 64–78. Available at: </w:t>
      </w:r>
      <w:hyperlink r:id="Rb3ab2de9c1b74b8d">
        <w:r w:rsidRPr="0F9AA63E" w:rsidR="18F5629F">
          <w:rPr>
            <w:rStyle w:val="Hyperlink"/>
            <w:rFonts w:ascii="Arial" w:hAnsi="Arial" w:eastAsia="Arial" w:cs="Arial" w:asciiTheme="minorAscii" w:hAnsiTheme="minorAscii" w:eastAsiaTheme="minorAscii" w:cstheme="minorAscii"/>
            <w:noProof w:val="0"/>
            <w:sz w:val="22"/>
            <w:szCs w:val="22"/>
            <w:lang w:val="en-GB"/>
          </w:rPr>
          <w:t>https://doi.org/10.1111/wvn.12608</w:t>
        </w:r>
      </w:hyperlink>
      <w:r w:rsidRPr="0F9AA63E" w:rsidR="18F5629F">
        <w:rPr>
          <w:rFonts w:ascii="Arial" w:hAnsi="Arial" w:eastAsia="Arial" w:cs="Arial" w:asciiTheme="minorAscii" w:hAnsiTheme="minorAscii" w:eastAsiaTheme="minorAscii" w:cstheme="minorAscii"/>
          <w:noProof w:val="0"/>
          <w:sz w:val="22"/>
          <w:szCs w:val="22"/>
          <w:lang w:val="en-GB"/>
        </w:rPr>
        <w:t>.</w:t>
      </w:r>
    </w:p>
    <w:p w:rsidR="46B1BAEE" w:rsidP="0F9AA63E" w:rsidRDefault="46B1BAEE" w14:paraId="42E312E1" w14:textId="7F2C0ADD">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0F9AA63E" w:rsidR="46B1BAEE">
        <w:rPr>
          <w:rFonts w:ascii="Arial" w:hAnsi="Arial" w:eastAsia="Arial" w:cs="Arial" w:asciiTheme="minorAscii" w:hAnsiTheme="minorAscii" w:eastAsiaTheme="minorAscii" w:cstheme="minorAscii"/>
          <w:noProof w:val="0"/>
          <w:sz w:val="22"/>
          <w:szCs w:val="22"/>
          <w:lang w:val="en-GB"/>
        </w:rPr>
        <w:t xml:space="preserve">NHS (n.d.) </w:t>
      </w:r>
      <w:r w:rsidRPr="0F9AA63E" w:rsidR="46B1BAEE">
        <w:rPr>
          <w:rFonts w:ascii="Arial" w:hAnsi="Arial" w:eastAsia="Arial" w:cs="Arial" w:asciiTheme="minorAscii" w:hAnsiTheme="minorAscii" w:eastAsiaTheme="minorAscii" w:cstheme="minorAscii"/>
          <w:i w:val="1"/>
          <w:iCs w:val="1"/>
          <w:noProof w:val="0"/>
          <w:sz w:val="22"/>
          <w:szCs w:val="22"/>
          <w:lang w:val="en-GB"/>
        </w:rPr>
        <w:t>Treatment for type 2 diabetes</w:t>
      </w:r>
      <w:r w:rsidRPr="0F9AA63E" w:rsidR="46B1BAEE">
        <w:rPr>
          <w:rFonts w:ascii="Arial" w:hAnsi="Arial" w:eastAsia="Arial" w:cs="Arial" w:asciiTheme="minorAscii" w:hAnsiTheme="minorAscii" w:eastAsiaTheme="minorAscii" w:cstheme="minorAscii"/>
          <w:noProof w:val="0"/>
          <w:sz w:val="22"/>
          <w:szCs w:val="22"/>
          <w:lang w:val="en-GB"/>
        </w:rPr>
        <w:t xml:space="preserve">. Available at: </w:t>
      </w:r>
      <w:hyperlink r:id="R253980261ab14cb6">
        <w:r w:rsidRPr="0F9AA63E" w:rsidR="46B1BAEE">
          <w:rPr>
            <w:rStyle w:val="Hyperlink"/>
            <w:rFonts w:ascii="Arial" w:hAnsi="Arial" w:eastAsia="Arial" w:cs="Arial" w:asciiTheme="minorAscii" w:hAnsiTheme="minorAscii" w:eastAsiaTheme="minorAscii" w:cstheme="minorAscii"/>
            <w:noProof w:val="0"/>
            <w:sz w:val="22"/>
            <w:szCs w:val="22"/>
            <w:lang w:val="en-GB"/>
          </w:rPr>
          <w:t>https://www.nhs.uk/conditions/type-2-diabetes/treatment/</w:t>
        </w:r>
      </w:hyperlink>
      <w:r w:rsidRPr="0F9AA63E" w:rsidR="46B1BAEE">
        <w:rPr>
          <w:rFonts w:ascii="Arial" w:hAnsi="Arial" w:eastAsia="Arial" w:cs="Arial" w:asciiTheme="minorAscii" w:hAnsiTheme="minorAscii" w:eastAsiaTheme="minorAscii" w:cstheme="minorAscii"/>
          <w:noProof w:val="0"/>
          <w:sz w:val="22"/>
          <w:szCs w:val="22"/>
          <w:lang w:val="en-GB"/>
        </w:rPr>
        <w:t xml:space="preserve"> (Accessed: 21 October 2026).</w:t>
      </w:r>
    </w:p>
    <w:p w:rsidR="46B1BAEE" w:rsidP="0F9AA63E" w:rsidRDefault="46B1BAEE" w14:paraId="616D2261" w14:textId="3EDCA3D5">
      <w:pPr>
        <w:spacing w:before="240" w:beforeAutospacing="off" w:after="240" w:afterAutospacing="off" w:line="360" w:lineRule="auto"/>
      </w:pPr>
      <w:r w:rsidRPr="0F9AA63E" w:rsidR="46B1BAEE">
        <w:rPr>
          <w:rFonts w:ascii="Arial" w:hAnsi="Arial" w:eastAsia="Arial" w:cs="Arial" w:asciiTheme="minorAscii" w:hAnsiTheme="minorAscii" w:eastAsiaTheme="minorAscii" w:cstheme="minorAscii"/>
          <w:noProof w:val="0"/>
          <w:sz w:val="22"/>
          <w:szCs w:val="22"/>
          <w:lang w:val="en-GB"/>
        </w:rPr>
        <w:t xml:space="preserve">NHS (n.d.) </w:t>
      </w:r>
      <w:r w:rsidRPr="0F9AA63E" w:rsidR="46B1BAEE">
        <w:rPr>
          <w:rFonts w:ascii="Arial" w:hAnsi="Arial" w:eastAsia="Arial" w:cs="Arial" w:asciiTheme="minorAscii" w:hAnsiTheme="minorAscii" w:eastAsiaTheme="minorAscii" w:cstheme="minorAscii"/>
          <w:i w:val="1"/>
          <w:iCs w:val="1"/>
          <w:noProof w:val="0"/>
          <w:sz w:val="22"/>
          <w:szCs w:val="22"/>
          <w:lang w:val="en-GB"/>
        </w:rPr>
        <w:t>What is type 2 diabetes?</w:t>
      </w:r>
      <w:r w:rsidRPr="0F9AA63E" w:rsidR="46B1BAEE">
        <w:rPr>
          <w:rFonts w:ascii="Arial" w:hAnsi="Arial" w:eastAsia="Arial" w:cs="Arial" w:asciiTheme="minorAscii" w:hAnsiTheme="minorAscii" w:eastAsiaTheme="minorAscii" w:cstheme="minorAscii"/>
          <w:noProof w:val="0"/>
          <w:sz w:val="22"/>
          <w:szCs w:val="22"/>
          <w:lang w:val="en-GB"/>
        </w:rPr>
        <w:t xml:space="preserve"> Available at: </w:t>
      </w:r>
      <w:hyperlink r:id="R0ae7ad751df24a98">
        <w:r w:rsidRPr="0F9AA63E" w:rsidR="46B1BAEE">
          <w:rPr>
            <w:rStyle w:val="Hyperlink"/>
            <w:rFonts w:ascii="Arial" w:hAnsi="Arial" w:eastAsia="Arial" w:cs="Arial" w:asciiTheme="minorAscii" w:hAnsiTheme="minorAscii" w:eastAsiaTheme="minorAscii" w:cstheme="minorAscii"/>
            <w:noProof w:val="0"/>
            <w:sz w:val="22"/>
            <w:szCs w:val="22"/>
            <w:lang w:val="en-GB"/>
          </w:rPr>
          <w:t>https://www.nhs.uk/conditions/type-2-diabetes/what-is-type-2-diabetes/</w:t>
        </w:r>
      </w:hyperlink>
      <w:r w:rsidRPr="0F9AA63E" w:rsidR="46B1BAEE">
        <w:rPr>
          <w:rFonts w:ascii="Arial" w:hAnsi="Arial" w:eastAsia="Arial" w:cs="Arial" w:asciiTheme="minorAscii" w:hAnsiTheme="minorAscii" w:eastAsiaTheme="minorAscii" w:cstheme="minorAscii"/>
          <w:noProof w:val="0"/>
          <w:sz w:val="22"/>
          <w:szCs w:val="22"/>
          <w:lang w:val="en-GB"/>
        </w:rPr>
        <w:t xml:space="preserve"> (Accessed: 21 October 2026).</w:t>
      </w:r>
    </w:p>
    <w:p w:rsidR="6B686E5B" w:rsidP="0F9AA63E" w:rsidRDefault="6B686E5B" w14:paraId="60D52B3E" w14:textId="4D8485AD">
      <w:pPr>
        <w:spacing w:before="240" w:beforeAutospacing="off" w:after="240" w:afterAutospacing="off" w:line="360" w:lineRule="auto"/>
      </w:pPr>
      <w:r w:rsidRPr="0F9AA63E" w:rsidR="6B686E5B">
        <w:rPr>
          <w:rFonts w:ascii="Arial" w:hAnsi="Arial" w:eastAsia="Arial" w:cs="Arial"/>
          <w:noProof w:val="0"/>
          <w:sz w:val="22"/>
          <w:szCs w:val="22"/>
          <w:lang w:val="en-GB"/>
        </w:rPr>
        <w:t xml:space="preserve">Diabetes UK (2026) </w:t>
      </w:r>
      <w:r w:rsidRPr="0F9AA63E" w:rsidR="6B686E5B">
        <w:rPr>
          <w:rFonts w:ascii="Arial" w:hAnsi="Arial" w:eastAsia="Arial" w:cs="Arial"/>
          <w:i w:val="1"/>
          <w:iCs w:val="1"/>
          <w:noProof w:val="0"/>
          <w:sz w:val="22"/>
          <w:szCs w:val="22"/>
          <w:lang w:val="en-GB"/>
        </w:rPr>
        <w:t>I have type 2 diabetes – what can I eat?</w:t>
      </w:r>
      <w:r w:rsidRPr="0F9AA63E" w:rsidR="6B686E5B">
        <w:rPr>
          <w:rFonts w:ascii="Arial" w:hAnsi="Arial" w:eastAsia="Arial" w:cs="Arial"/>
          <w:noProof w:val="0"/>
          <w:sz w:val="22"/>
          <w:szCs w:val="22"/>
          <w:lang w:val="en-GB"/>
        </w:rPr>
        <w:t xml:space="preserve"> Available at: </w:t>
      </w:r>
      <w:hyperlink r:id="Rcc39d6b1d6ed4f2d">
        <w:r w:rsidRPr="0F9AA63E" w:rsidR="6B686E5B">
          <w:rPr>
            <w:rStyle w:val="Hyperlink"/>
            <w:noProof w:val="0"/>
            <w:lang w:val="en-GB"/>
          </w:rPr>
          <w:t>https://www.diabetes.org.uk/living-with-diabetes/eating/i-have-type-2-diabetes</w:t>
        </w:r>
      </w:hyperlink>
      <w:r w:rsidRPr="0F9AA63E" w:rsidR="6B686E5B">
        <w:rPr>
          <w:rFonts w:ascii="Arial" w:hAnsi="Arial" w:eastAsia="Arial" w:cs="Arial"/>
          <w:noProof w:val="0"/>
          <w:sz w:val="22"/>
          <w:szCs w:val="22"/>
          <w:lang w:val="en-GB"/>
        </w:rPr>
        <w:t xml:space="preserve"> (Accessed: 25 October 2026).</w:t>
      </w:r>
    </w:p>
    <w:p w:rsidR="6B686E5B" w:rsidP="0F9AA63E" w:rsidRDefault="6B686E5B" w14:paraId="4D41E646" w14:textId="27A332A1">
      <w:pPr>
        <w:spacing w:before="240" w:beforeAutospacing="off" w:after="240" w:afterAutospacing="off" w:line="360" w:lineRule="auto"/>
      </w:pPr>
      <w:r w:rsidRPr="0F9AA63E" w:rsidR="6B686E5B">
        <w:rPr>
          <w:rFonts w:ascii="Arial" w:hAnsi="Arial" w:eastAsia="Arial" w:cs="Arial"/>
          <w:noProof w:val="0"/>
          <w:sz w:val="22"/>
          <w:szCs w:val="22"/>
          <w:lang w:val="en-GB"/>
        </w:rPr>
        <w:t xml:space="preserve">NHS (n.d.) </w:t>
      </w:r>
      <w:r w:rsidRPr="0F9AA63E" w:rsidR="6B686E5B">
        <w:rPr>
          <w:rFonts w:ascii="Arial" w:hAnsi="Arial" w:eastAsia="Arial" w:cs="Arial"/>
          <w:i w:val="1"/>
          <w:iCs w:val="1"/>
          <w:noProof w:val="0"/>
          <w:sz w:val="22"/>
          <w:szCs w:val="22"/>
          <w:lang w:val="en-GB"/>
        </w:rPr>
        <w:t>Complications of type 2 diabetes</w:t>
      </w:r>
      <w:r w:rsidRPr="0F9AA63E" w:rsidR="6B686E5B">
        <w:rPr>
          <w:rFonts w:ascii="Arial" w:hAnsi="Arial" w:eastAsia="Arial" w:cs="Arial"/>
          <w:noProof w:val="0"/>
          <w:sz w:val="22"/>
          <w:szCs w:val="22"/>
          <w:lang w:val="en-GB"/>
        </w:rPr>
        <w:t xml:space="preserve">. Available at: </w:t>
      </w:r>
      <w:hyperlink r:id="R2936a76cd977436b">
        <w:r w:rsidRPr="0F9AA63E" w:rsidR="6B686E5B">
          <w:rPr>
            <w:rStyle w:val="Hyperlink"/>
            <w:noProof w:val="0"/>
            <w:lang w:val="en-GB"/>
          </w:rPr>
          <w:t>https://www.nhs.uk/conditions/type-2-diabetes/complications/</w:t>
        </w:r>
      </w:hyperlink>
      <w:r w:rsidRPr="0F9AA63E" w:rsidR="6B686E5B">
        <w:rPr>
          <w:rFonts w:ascii="Arial" w:hAnsi="Arial" w:eastAsia="Arial" w:cs="Arial"/>
          <w:noProof w:val="0"/>
          <w:sz w:val="22"/>
          <w:szCs w:val="22"/>
          <w:lang w:val="en-GB"/>
        </w:rPr>
        <w:t xml:space="preserve"> (Accessed: 25 October 2026).</w:t>
      </w:r>
    </w:p>
    <w:p w:rsidR="0F9AA63E" w:rsidP="0F9AA63E" w:rsidRDefault="0F9AA63E" w14:paraId="73B05948" w14:textId="4514C1A6">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0F9AA63E" w:rsidP="0F9AA63E" w:rsidRDefault="0F9AA63E" w14:paraId="42E8ECE7" w14:textId="6AA1C32A">
      <w:pPr>
        <w:pStyle w:val="Normal"/>
        <w:spacing w:line="360" w:lineRule="auto"/>
        <w:rPr>
          <w:rFonts w:ascii="Arial" w:hAnsi="Arial" w:eastAsia="Arial" w:cs="Arial"/>
          <w:b w:val="0"/>
          <w:bCs w:val="0"/>
          <w:noProof w:val="0"/>
          <w:sz w:val="22"/>
          <w:szCs w:val="22"/>
          <w:lang w:val="en-GB"/>
        </w:rPr>
      </w:pPr>
    </w:p>
    <w:p w:rsidR="67BB0BF1" w:rsidP="0F9AA63E" w:rsidRDefault="67BB0BF1" w14:paraId="287A23E1" w14:textId="2E945DEF">
      <w:pPr>
        <w:pStyle w:val="Normal"/>
        <w:spacing w:line="360" w:lineRule="auto"/>
        <w:rPr>
          <w:rFonts w:ascii="Arial" w:hAnsi="Arial" w:eastAsia="Arial" w:cs="Arial"/>
          <w:b w:val="0"/>
          <w:bCs w:val="0"/>
          <w:noProof w:val="0"/>
          <w:sz w:val="22"/>
          <w:szCs w:val="22"/>
          <w:lang w:val="en-GB"/>
        </w:rPr>
      </w:pPr>
    </w:p>
    <w:p w:rsidR="67BB0BF1" w:rsidP="0F9AA63E" w:rsidRDefault="67BB0BF1" w14:paraId="1CC5C9D9" w14:textId="4047692F">
      <w:pPr>
        <w:pStyle w:val="Normal"/>
        <w:spacing w:line="360" w:lineRule="auto"/>
        <w:rPr>
          <w:rFonts w:ascii="Arial" w:hAnsi="Arial" w:eastAsia="Arial" w:cs="Arial"/>
          <w:b w:val="0"/>
          <w:bCs w:val="0"/>
          <w:noProof w:val="0"/>
          <w:sz w:val="22"/>
          <w:szCs w:val="22"/>
          <w:lang w:val="en-GB"/>
        </w:rPr>
      </w:pPr>
    </w:p>
    <w:p w:rsidR="67BB0BF1" w:rsidP="67BB0BF1" w:rsidRDefault="67BB0BF1" w14:paraId="4BA2CA6A" w14:textId="046984C9">
      <w:pPr>
        <w:pStyle w:val="Normal"/>
        <w:rPr>
          <w:rFonts w:ascii="Arial" w:hAnsi="Arial" w:eastAsia="Arial" w:cs="Arial"/>
          <w:b w:val="0"/>
          <w:bCs w:val="0"/>
          <w:noProof w:val="0"/>
          <w:sz w:val="22"/>
          <w:szCs w:val="22"/>
          <w:lang w:val="en-GB"/>
        </w:rPr>
      </w:pPr>
    </w:p>
    <w:sectPr>
      <w:pgSz w:w="11906" w:h="16838" w:orient="portrait"/>
      <w:pgMar w:top="1440" w:right="1440" w:bottom="1440" w:left="1440" w:header="720" w:footer="720" w:gutter="0"/>
      <w:cols w:space="720"/>
      <w:docGrid w:linePitch="360"/>
      <w:headerReference w:type="default" r:id="Rb1af6339b5e54732"/>
      <w:footerReference w:type="default" r:id="R5a532efde381458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F9AA63E" w:rsidTr="0F9AA63E" w14:paraId="14B1C5A4">
      <w:trPr>
        <w:trHeight w:val="300"/>
      </w:trPr>
      <w:tc>
        <w:tcPr>
          <w:tcW w:w="3005" w:type="dxa"/>
          <w:tcMar/>
        </w:tcPr>
        <w:p w:rsidR="0F9AA63E" w:rsidP="0F9AA63E" w:rsidRDefault="0F9AA63E" w14:paraId="4EBD6670" w14:textId="2CD313E3">
          <w:pPr>
            <w:pStyle w:val="Header"/>
            <w:bidi w:val="0"/>
            <w:ind w:left="-115"/>
            <w:jc w:val="left"/>
          </w:pPr>
        </w:p>
      </w:tc>
      <w:tc>
        <w:tcPr>
          <w:tcW w:w="3005" w:type="dxa"/>
          <w:tcMar/>
        </w:tcPr>
        <w:p w:rsidR="0F9AA63E" w:rsidP="0F9AA63E" w:rsidRDefault="0F9AA63E" w14:paraId="6875BB98" w14:textId="61832CB5">
          <w:pPr>
            <w:pStyle w:val="Header"/>
            <w:bidi w:val="0"/>
            <w:jc w:val="center"/>
          </w:pPr>
        </w:p>
      </w:tc>
      <w:tc>
        <w:tcPr>
          <w:tcW w:w="3005" w:type="dxa"/>
          <w:tcMar/>
        </w:tcPr>
        <w:p w:rsidR="0F9AA63E" w:rsidP="0F9AA63E" w:rsidRDefault="0F9AA63E" w14:paraId="5CBC4845" w14:textId="394178F5">
          <w:pPr>
            <w:pStyle w:val="Header"/>
            <w:bidi w:val="0"/>
            <w:ind w:right="-115"/>
            <w:jc w:val="right"/>
          </w:pPr>
        </w:p>
      </w:tc>
    </w:tr>
  </w:tbl>
  <w:p w:rsidR="0F9AA63E" w:rsidP="0F9AA63E" w:rsidRDefault="0F9AA63E" w14:paraId="5D36B8BE" w14:textId="5F7C491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F9AA63E" w:rsidTr="0F9AA63E" w14:paraId="432343FE">
      <w:trPr>
        <w:trHeight w:val="300"/>
      </w:trPr>
      <w:tc>
        <w:tcPr>
          <w:tcW w:w="3005" w:type="dxa"/>
          <w:tcMar/>
        </w:tcPr>
        <w:p w:rsidR="0F9AA63E" w:rsidP="0F9AA63E" w:rsidRDefault="0F9AA63E" w14:paraId="65D13E5B" w14:textId="5DCC929E">
          <w:pPr>
            <w:pStyle w:val="Header"/>
            <w:bidi w:val="0"/>
            <w:ind w:left="-115"/>
            <w:jc w:val="left"/>
          </w:pPr>
        </w:p>
      </w:tc>
      <w:tc>
        <w:tcPr>
          <w:tcW w:w="3005" w:type="dxa"/>
          <w:tcMar/>
        </w:tcPr>
        <w:p w:rsidR="0F9AA63E" w:rsidP="0F9AA63E" w:rsidRDefault="0F9AA63E" w14:paraId="79C807A6" w14:textId="2DF98433">
          <w:pPr>
            <w:pStyle w:val="Header"/>
            <w:bidi w:val="0"/>
            <w:jc w:val="center"/>
          </w:pPr>
          <w:r>
            <w:fldChar w:fldCharType="begin"/>
          </w:r>
          <w:r>
            <w:instrText xml:space="preserve">PAGE</w:instrText>
          </w:r>
          <w:r>
            <w:fldChar w:fldCharType="separate"/>
          </w:r>
          <w:r>
            <w:fldChar w:fldCharType="end"/>
          </w:r>
        </w:p>
      </w:tc>
      <w:tc>
        <w:tcPr>
          <w:tcW w:w="3005" w:type="dxa"/>
          <w:tcMar/>
        </w:tcPr>
        <w:p w:rsidR="0F9AA63E" w:rsidP="0F9AA63E" w:rsidRDefault="0F9AA63E" w14:paraId="7102432D" w14:textId="59BFE464">
          <w:pPr>
            <w:pStyle w:val="Header"/>
            <w:bidi w:val="0"/>
            <w:ind w:right="-115"/>
            <w:jc w:val="right"/>
          </w:pPr>
        </w:p>
      </w:tc>
    </w:tr>
  </w:tbl>
  <w:p w:rsidR="0F9AA63E" w:rsidP="0F9AA63E" w:rsidRDefault="0F9AA63E" w14:paraId="2C24108B" w14:textId="6BF033A8">
    <w:pPr>
      <w:pStyle w:val="Header"/>
      <w:bidi w:val="0"/>
    </w:pPr>
  </w:p>
</w:hdr>
</file>

<file path=word/intelligence2.xml><?xml version="1.0" encoding="utf-8"?>
<int2:intelligence xmlns:int2="http://schemas.microsoft.com/office/intelligence/2020/intelligence">
  <int2:observations>
    <int2:bookmark int2:bookmarkName="_Int_ApECxVIX" int2:invalidationBookmarkName="" int2:hashCode="+PLxuccX5vYa7h" int2:id="Qz4mG1CU">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7B97A4"/>
    <w:rsid w:val="00D2A7E0"/>
    <w:rsid w:val="017B97A4"/>
    <w:rsid w:val="01AD64B4"/>
    <w:rsid w:val="02059FFF"/>
    <w:rsid w:val="0264BFF2"/>
    <w:rsid w:val="04152C14"/>
    <w:rsid w:val="04589711"/>
    <w:rsid w:val="05575A1E"/>
    <w:rsid w:val="055B3D4F"/>
    <w:rsid w:val="06730699"/>
    <w:rsid w:val="06BF06FC"/>
    <w:rsid w:val="087E7DD5"/>
    <w:rsid w:val="0B121B2B"/>
    <w:rsid w:val="0C140EC2"/>
    <w:rsid w:val="0D61EBE2"/>
    <w:rsid w:val="0D8FA9E7"/>
    <w:rsid w:val="0DCC1DC4"/>
    <w:rsid w:val="0EAF0783"/>
    <w:rsid w:val="0F60A08C"/>
    <w:rsid w:val="0F9AA63E"/>
    <w:rsid w:val="0FA23B1E"/>
    <w:rsid w:val="110DFB21"/>
    <w:rsid w:val="12E3C69A"/>
    <w:rsid w:val="12E99D52"/>
    <w:rsid w:val="130C9022"/>
    <w:rsid w:val="13106EB6"/>
    <w:rsid w:val="1351A143"/>
    <w:rsid w:val="13B700D5"/>
    <w:rsid w:val="16A75266"/>
    <w:rsid w:val="18F5629F"/>
    <w:rsid w:val="1AC25AE8"/>
    <w:rsid w:val="1B737F99"/>
    <w:rsid w:val="1B9337A1"/>
    <w:rsid w:val="1C2D6F19"/>
    <w:rsid w:val="1C441E5A"/>
    <w:rsid w:val="1C6FEBCE"/>
    <w:rsid w:val="1D40E7EC"/>
    <w:rsid w:val="1D5539A1"/>
    <w:rsid w:val="1DED6C21"/>
    <w:rsid w:val="1E7E5DA1"/>
    <w:rsid w:val="2229E23E"/>
    <w:rsid w:val="2289DB5A"/>
    <w:rsid w:val="2393A329"/>
    <w:rsid w:val="245789B3"/>
    <w:rsid w:val="256DFB1B"/>
    <w:rsid w:val="26A18FEC"/>
    <w:rsid w:val="2717C252"/>
    <w:rsid w:val="27A7F365"/>
    <w:rsid w:val="2A967328"/>
    <w:rsid w:val="2B7DE98C"/>
    <w:rsid w:val="2D6DA158"/>
    <w:rsid w:val="2DA5A1C1"/>
    <w:rsid w:val="2E55D6F7"/>
    <w:rsid w:val="2FE19DF3"/>
    <w:rsid w:val="310C8E22"/>
    <w:rsid w:val="3243F0C2"/>
    <w:rsid w:val="33BD53B9"/>
    <w:rsid w:val="36F71AD2"/>
    <w:rsid w:val="398CB2A3"/>
    <w:rsid w:val="3CA2864A"/>
    <w:rsid w:val="3CC971EA"/>
    <w:rsid w:val="3DD4F952"/>
    <w:rsid w:val="3F93C0F8"/>
    <w:rsid w:val="3FECF910"/>
    <w:rsid w:val="410DE695"/>
    <w:rsid w:val="411B5E43"/>
    <w:rsid w:val="41D0CB31"/>
    <w:rsid w:val="41EF00D7"/>
    <w:rsid w:val="437CD389"/>
    <w:rsid w:val="43B7A438"/>
    <w:rsid w:val="43D17B88"/>
    <w:rsid w:val="43F650AD"/>
    <w:rsid w:val="44B97961"/>
    <w:rsid w:val="456B6CE3"/>
    <w:rsid w:val="46B1BAEE"/>
    <w:rsid w:val="470883D8"/>
    <w:rsid w:val="484BE6DC"/>
    <w:rsid w:val="48B5BC11"/>
    <w:rsid w:val="4A02688D"/>
    <w:rsid w:val="4B64ADF0"/>
    <w:rsid w:val="4D45908D"/>
    <w:rsid w:val="4DDB46B0"/>
    <w:rsid w:val="4F461D4C"/>
    <w:rsid w:val="500990D5"/>
    <w:rsid w:val="504A794C"/>
    <w:rsid w:val="510A3BE1"/>
    <w:rsid w:val="51BCCEDA"/>
    <w:rsid w:val="52A7B05F"/>
    <w:rsid w:val="54ABCC8E"/>
    <w:rsid w:val="54EC987E"/>
    <w:rsid w:val="5563CCAD"/>
    <w:rsid w:val="559AB285"/>
    <w:rsid w:val="56D8EF95"/>
    <w:rsid w:val="571A2D3D"/>
    <w:rsid w:val="581D470A"/>
    <w:rsid w:val="596575E0"/>
    <w:rsid w:val="5AE4B442"/>
    <w:rsid w:val="5C9614A0"/>
    <w:rsid w:val="5EB2D35D"/>
    <w:rsid w:val="6390E1F7"/>
    <w:rsid w:val="648122C3"/>
    <w:rsid w:val="660B3692"/>
    <w:rsid w:val="662C7A51"/>
    <w:rsid w:val="679FB1A8"/>
    <w:rsid w:val="67BB0BF1"/>
    <w:rsid w:val="686B890F"/>
    <w:rsid w:val="69356200"/>
    <w:rsid w:val="69912382"/>
    <w:rsid w:val="6B686E5B"/>
    <w:rsid w:val="6C0D7D55"/>
    <w:rsid w:val="6C13D3B7"/>
    <w:rsid w:val="6C8997CE"/>
    <w:rsid w:val="6D2C56A8"/>
    <w:rsid w:val="6D396DBD"/>
    <w:rsid w:val="6DA8AD57"/>
    <w:rsid w:val="6DD00CFC"/>
    <w:rsid w:val="70B8DBFA"/>
    <w:rsid w:val="72083D05"/>
    <w:rsid w:val="72A27098"/>
    <w:rsid w:val="732C6E7F"/>
    <w:rsid w:val="733EE9AB"/>
    <w:rsid w:val="734E1D22"/>
    <w:rsid w:val="7441207C"/>
    <w:rsid w:val="760D9905"/>
    <w:rsid w:val="7624169D"/>
    <w:rsid w:val="763A97E3"/>
    <w:rsid w:val="76DBF625"/>
    <w:rsid w:val="77226F77"/>
    <w:rsid w:val="78847556"/>
    <w:rsid w:val="794CBA8D"/>
    <w:rsid w:val="7BD9BD73"/>
    <w:rsid w:val="7C853626"/>
    <w:rsid w:val="7D792907"/>
    <w:rsid w:val="7EA73A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CEC9D"/>
  <w15:chartTrackingRefBased/>
  <w15:docId w15:val="{414DF58B-DB21-4D81-912C-31DE1EB1FFE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0F9AA63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F9AA63E"/>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0F9AA63E"/>
    <w:rPr>
      <w:color w:val="467886"/>
      <w:u w:val="single"/>
    </w:rPr>
  </w:style>
  <w:style w:type="paragraph" w:styleId="Heading1">
    <w:uiPriority w:val="9"/>
    <w:name w:val="heading 1"/>
    <w:basedOn w:val="Normal"/>
    <w:next w:val="Normal"/>
    <w:qFormat/>
    <w:rsid w:val="0F9AA63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openstax.org/books/biology-2e/pages/7-introduction" TargetMode="External" Id="R2371793fa6454924" /><Relationship Type="http://schemas.openxmlformats.org/officeDocument/2006/relationships/hyperlink" Target="https://mydiabetesmyway.scot.nhs.uk/resources/internal/smoking-and-diabetes/" TargetMode="External" Id="R33cd4400f0b34a9a" /><Relationship Type="http://schemas.openxmlformats.org/officeDocument/2006/relationships/hyperlink" Target="https://www.nice.org.uk/guidance/ng28" TargetMode="External" Id="R7db26076b2c44e5a" /><Relationship Type="http://schemas.openxmlformats.org/officeDocument/2006/relationships/hyperlink" Target="https://doi.org/10.2196/34465" TargetMode="External" Id="R22c424e879c0425f" /><Relationship Type="http://schemas.openxmlformats.org/officeDocument/2006/relationships/hyperlink" Target="https://doi.org/10.1002/osp4.56" TargetMode="External" Id="Rf047b59f61e0480e" /><Relationship Type="http://schemas.openxmlformats.org/officeDocument/2006/relationships/hyperlink" Target="https://doi.org/10.1111/wvn.12608" TargetMode="External" Id="Rb3ab2de9c1b74b8d" /><Relationship Type="http://schemas.openxmlformats.org/officeDocument/2006/relationships/hyperlink" Target="https://www.nhs.uk/conditions/type-2-diabetes/treatment/" TargetMode="External" Id="R253980261ab14cb6" /><Relationship Type="http://schemas.openxmlformats.org/officeDocument/2006/relationships/hyperlink" Target="https://www.nhs.uk/conditions/type-2-diabetes/what-is-type-2-diabetes/" TargetMode="External" Id="R0ae7ad751df24a98" /><Relationship Type="http://schemas.openxmlformats.org/officeDocument/2006/relationships/hyperlink" Target="https://www.diabetes.org.uk/living-with-diabetes/eating/i-have-type-2-diabetes" TargetMode="External" Id="Rcc39d6b1d6ed4f2d" /><Relationship Type="http://schemas.openxmlformats.org/officeDocument/2006/relationships/hyperlink" Target="https://www.nhs.uk/conditions/type-2-diabetes/complications/" TargetMode="External" Id="R2936a76cd977436b" /><Relationship Type="http://schemas.openxmlformats.org/officeDocument/2006/relationships/header" Target="/word/header.xml" Id="Rb1af6339b5e54732" /><Relationship Type="http://schemas.openxmlformats.org/officeDocument/2006/relationships/footer" Target="/word/footer.xml" Id="R5a532efde3814584" /><Relationship Type="http://schemas.microsoft.com/office/2020/10/relationships/intelligence" Target="/word/intelligence2.xml" Id="R40c5f32f3bd94fe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Jahmai Simone Howe (2507679)</dc:creator>
  <keywords/>
  <dc:description/>
  <lastModifiedBy>Jahmai Simone Howe (2507679)</lastModifiedBy>
  <revision>3</revision>
  <dcterms:created xsi:type="dcterms:W3CDTF">2026-10-08T10:21:16.2040245Z</dcterms:created>
  <dcterms:modified xsi:type="dcterms:W3CDTF">2026-10-25T12:46:05.0442627Z</dcterms:modified>
</coreProperties>
</file>