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3D5AB" w14:textId="1C802CFA" w:rsidR="00220B69" w:rsidRDefault="004356D9" w:rsidP="00961F90">
      <w:pPr>
        <w:spacing w:line="360" w:lineRule="auto"/>
        <w:jc w:val="both"/>
        <w:rPr>
          <w:rFonts w:ascii="Sylfaen" w:hAnsi="Sylfaen"/>
          <w:b/>
          <w:sz w:val="32"/>
          <w:szCs w:val="32"/>
        </w:rPr>
      </w:pPr>
      <w:r>
        <w:rPr>
          <w:rFonts w:ascii="Sylfaen" w:hAnsi="Sylfaen"/>
          <w:b/>
          <w:sz w:val="32"/>
          <w:szCs w:val="32"/>
        </w:rPr>
        <w:t>Explore the meaning of soul in renaissance humanism</w:t>
      </w:r>
      <w:r w:rsidR="00EE7CFE">
        <w:rPr>
          <w:rFonts w:ascii="Sylfaen" w:hAnsi="Sylfaen"/>
          <w:b/>
          <w:sz w:val="32"/>
          <w:szCs w:val="32"/>
        </w:rPr>
        <w:t>?</w:t>
      </w:r>
    </w:p>
    <w:p w14:paraId="0AB60EFE" w14:textId="77777777" w:rsidR="00EE7CFE" w:rsidRPr="00A64757" w:rsidRDefault="00EE7CFE" w:rsidP="00961F90">
      <w:pPr>
        <w:spacing w:line="360" w:lineRule="auto"/>
        <w:jc w:val="both"/>
        <w:rPr>
          <w:rFonts w:ascii="Sylfaen" w:hAnsi="Sylfaen"/>
          <w:b/>
          <w:sz w:val="32"/>
          <w:szCs w:val="32"/>
        </w:rPr>
      </w:pPr>
    </w:p>
    <w:p w14:paraId="0C1D2788" w14:textId="4D4C301C" w:rsidR="00961F90" w:rsidRPr="00A92230" w:rsidRDefault="00961F90" w:rsidP="00961F90">
      <w:pPr>
        <w:spacing w:line="360" w:lineRule="auto"/>
        <w:ind w:left="1440"/>
        <w:jc w:val="both"/>
        <w:rPr>
          <w:rFonts w:ascii="Sylfaen" w:hAnsi="Sylfaen"/>
          <w:sz w:val="18"/>
          <w:szCs w:val="18"/>
        </w:rPr>
      </w:pPr>
      <w:r w:rsidRPr="00A92230">
        <w:rPr>
          <w:rFonts w:ascii="Sylfaen" w:hAnsi="Sylfaen"/>
          <w:sz w:val="18"/>
          <w:szCs w:val="18"/>
        </w:rPr>
        <w:t>From the fourteenth century to the seventeenth century, humanism played a key role in European culture. Beginning as a movement based on the recovery, interpretation and imitation of ancient Greek and Roman texts and the archaeological study of the physical remains of antiquity, humanism turned into a dynamic cultural programme, influencing almost every facet of Renaissance intellectual life.</w:t>
      </w:r>
      <w:r w:rsidR="00A92230" w:rsidRPr="00A92230">
        <w:rPr>
          <w:rStyle w:val="FootnoteReference"/>
          <w:rFonts w:ascii="Sylfaen" w:hAnsi="Sylfaen"/>
          <w:sz w:val="18"/>
          <w:szCs w:val="18"/>
        </w:rPr>
        <w:footnoteReference w:id="1"/>
      </w:r>
    </w:p>
    <w:p w14:paraId="7FF74FEB" w14:textId="0094BB23" w:rsidR="006F305D" w:rsidRDefault="00A92230" w:rsidP="00961F90">
      <w:pPr>
        <w:spacing w:line="360" w:lineRule="auto"/>
        <w:jc w:val="both"/>
        <w:rPr>
          <w:rFonts w:ascii="Sylfaen" w:hAnsi="Sylfaen" w:cs="Arial"/>
          <w:sz w:val="28"/>
          <w:szCs w:val="28"/>
        </w:rPr>
      </w:pPr>
      <w:r>
        <w:rPr>
          <w:rFonts w:ascii="Sylfaen" w:hAnsi="Sylfaen"/>
          <w:b/>
          <w:sz w:val="28"/>
          <w:szCs w:val="28"/>
        </w:rPr>
        <w:tab/>
      </w:r>
      <w:r>
        <w:rPr>
          <w:rFonts w:ascii="Sylfaen" w:hAnsi="Sylfaen"/>
          <w:sz w:val="28"/>
          <w:szCs w:val="28"/>
        </w:rPr>
        <w:t xml:space="preserve">The renaissance humanist movement saw a shift in various types of subjects including </w:t>
      </w:r>
      <w:r w:rsidR="003D6105">
        <w:rPr>
          <w:rFonts w:ascii="Sylfaen" w:hAnsi="Sylfaen" w:cs="Arial"/>
          <w:sz w:val="28"/>
          <w:szCs w:val="28"/>
        </w:rPr>
        <w:t>classical scholarship, ed</w:t>
      </w:r>
      <w:r w:rsidRPr="00A92230">
        <w:rPr>
          <w:rFonts w:ascii="Sylfaen" w:hAnsi="Sylfaen" w:cs="Arial"/>
          <w:sz w:val="28"/>
          <w:szCs w:val="28"/>
        </w:rPr>
        <w:t>ucation, poetry, philosophy, medicine, and geography</w:t>
      </w:r>
      <w:r w:rsidR="00AC5A38">
        <w:rPr>
          <w:rFonts w:ascii="Sylfaen" w:hAnsi="Sylfaen" w:cs="Arial"/>
          <w:sz w:val="28"/>
          <w:szCs w:val="28"/>
        </w:rPr>
        <w:t xml:space="preserve"> among some others. The </w:t>
      </w:r>
      <w:r w:rsidR="003D6105">
        <w:rPr>
          <w:rFonts w:ascii="Sylfaen" w:hAnsi="Sylfaen" w:cs="Arial"/>
          <w:sz w:val="28"/>
          <w:szCs w:val="28"/>
        </w:rPr>
        <w:t>classification</w:t>
      </w:r>
      <w:r w:rsidR="00AC5A38">
        <w:rPr>
          <w:rFonts w:ascii="Sylfaen" w:hAnsi="Sylfaen" w:cs="Arial"/>
          <w:sz w:val="28"/>
          <w:szCs w:val="28"/>
        </w:rPr>
        <w:t xml:space="preserve"> of information into </w:t>
      </w:r>
      <w:r w:rsidR="003D6105">
        <w:rPr>
          <w:rFonts w:ascii="Sylfaen" w:hAnsi="Sylfaen" w:cs="Arial"/>
          <w:sz w:val="28"/>
          <w:szCs w:val="28"/>
        </w:rPr>
        <w:t xml:space="preserve">encyclopaedias and </w:t>
      </w:r>
      <w:r w:rsidR="003D6105" w:rsidRPr="003D6105">
        <w:rPr>
          <w:rFonts w:ascii="Sylfaen" w:hAnsi="Sylfaen" w:cs="Arial"/>
          <w:i/>
          <w:sz w:val="28"/>
          <w:szCs w:val="28"/>
        </w:rPr>
        <w:t xml:space="preserve">studio </w:t>
      </w:r>
      <w:proofErr w:type="spellStart"/>
      <w:r w:rsidR="003D6105" w:rsidRPr="003D6105">
        <w:rPr>
          <w:rFonts w:ascii="Sylfaen" w:hAnsi="Sylfaen" w:cs="Arial"/>
          <w:i/>
          <w:sz w:val="28"/>
          <w:szCs w:val="28"/>
        </w:rPr>
        <w:t>humanita</w:t>
      </w:r>
      <w:r w:rsidR="003D6105">
        <w:rPr>
          <w:rFonts w:ascii="Sylfaen" w:hAnsi="Sylfaen" w:cs="Arial"/>
          <w:i/>
          <w:sz w:val="28"/>
          <w:szCs w:val="28"/>
        </w:rPr>
        <w:t>ti</w:t>
      </w:r>
      <w:r w:rsidR="003D6105" w:rsidRPr="003D6105">
        <w:rPr>
          <w:rFonts w:ascii="Sylfaen" w:hAnsi="Sylfaen" w:cs="Arial"/>
          <w:i/>
          <w:sz w:val="28"/>
          <w:szCs w:val="28"/>
        </w:rPr>
        <w:t>s</w:t>
      </w:r>
      <w:proofErr w:type="spellEnd"/>
      <w:r w:rsidR="003D6105">
        <w:rPr>
          <w:rFonts w:ascii="Sylfaen" w:hAnsi="Sylfaen" w:cs="Arial"/>
          <w:i/>
          <w:sz w:val="28"/>
          <w:szCs w:val="28"/>
        </w:rPr>
        <w:t>.</w:t>
      </w:r>
      <w:r>
        <w:rPr>
          <w:rFonts w:ascii="Sylfaen" w:hAnsi="Sylfaen" w:cs="Arial"/>
          <w:sz w:val="28"/>
          <w:szCs w:val="28"/>
        </w:rPr>
        <w:t xml:space="preserve"> </w:t>
      </w:r>
      <w:r w:rsidR="0064449C">
        <w:rPr>
          <w:rFonts w:ascii="Sylfaen" w:hAnsi="Sylfaen" w:cs="Arial"/>
          <w:sz w:val="28"/>
          <w:szCs w:val="28"/>
        </w:rPr>
        <w:t>The movement began when literature was more readily available from the advancement in printing capabilities with new technology in the early fourteenth century.</w:t>
      </w:r>
      <w:r w:rsidR="003D6105">
        <w:rPr>
          <w:rFonts w:ascii="Sylfaen" w:hAnsi="Sylfaen" w:cs="Arial"/>
          <w:sz w:val="28"/>
          <w:szCs w:val="28"/>
        </w:rPr>
        <w:t xml:space="preserve"> This enabled humanist writers to publish more copies in shorter periods of time for </w:t>
      </w:r>
      <w:r w:rsidR="00D279E2">
        <w:rPr>
          <w:rFonts w:ascii="Sylfaen" w:hAnsi="Sylfaen" w:cs="Arial"/>
          <w:sz w:val="28"/>
          <w:szCs w:val="28"/>
        </w:rPr>
        <w:t xml:space="preserve">the </w:t>
      </w:r>
      <w:r w:rsidR="003D6105">
        <w:rPr>
          <w:rFonts w:ascii="Sylfaen" w:hAnsi="Sylfaen" w:cs="Arial"/>
          <w:sz w:val="28"/>
          <w:szCs w:val="28"/>
        </w:rPr>
        <w:t>renaissanc</w:t>
      </w:r>
      <w:r w:rsidR="00D279E2">
        <w:rPr>
          <w:rFonts w:ascii="Sylfaen" w:hAnsi="Sylfaen" w:cs="Arial"/>
          <w:sz w:val="28"/>
          <w:szCs w:val="28"/>
        </w:rPr>
        <w:t>e reader. The translation of</w:t>
      </w:r>
      <w:r w:rsidR="003D6105">
        <w:rPr>
          <w:rFonts w:ascii="Sylfaen" w:hAnsi="Sylfaen" w:cs="Arial"/>
          <w:sz w:val="28"/>
          <w:szCs w:val="28"/>
        </w:rPr>
        <w:t xml:space="preserve"> ancient texts </w:t>
      </w:r>
      <w:r w:rsidR="006F305D">
        <w:rPr>
          <w:rFonts w:ascii="Sylfaen" w:hAnsi="Sylfaen" w:cs="Arial"/>
          <w:sz w:val="28"/>
          <w:szCs w:val="28"/>
        </w:rPr>
        <w:t xml:space="preserve">from Greek to Latin </w:t>
      </w:r>
      <w:r w:rsidR="003D6105">
        <w:rPr>
          <w:rFonts w:ascii="Sylfaen" w:hAnsi="Sylfaen" w:cs="Arial"/>
          <w:sz w:val="28"/>
          <w:szCs w:val="28"/>
        </w:rPr>
        <w:t>influenced many of the renaissance humanist</w:t>
      </w:r>
      <w:r w:rsidR="006F305D">
        <w:rPr>
          <w:rFonts w:ascii="Sylfaen" w:hAnsi="Sylfaen" w:cs="Arial"/>
          <w:sz w:val="28"/>
          <w:szCs w:val="28"/>
        </w:rPr>
        <w:t>’</w:t>
      </w:r>
      <w:r w:rsidR="003D6105">
        <w:rPr>
          <w:rFonts w:ascii="Sylfaen" w:hAnsi="Sylfaen" w:cs="Arial"/>
          <w:sz w:val="28"/>
          <w:szCs w:val="28"/>
        </w:rPr>
        <w:t>s writings</w:t>
      </w:r>
      <w:r w:rsidR="006F305D">
        <w:rPr>
          <w:rFonts w:ascii="Sylfaen" w:hAnsi="Sylfaen" w:cs="Arial"/>
          <w:sz w:val="28"/>
          <w:szCs w:val="28"/>
        </w:rPr>
        <w:t xml:space="preserve">. </w:t>
      </w:r>
      <w:r w:rsidR="006B16D9">
        <w:rPr>
          <w:rFonts w:ascii="Sylfaen" w:hAnsi="Sylfaen" w:cs="Arial"/>
          <w:sz w:val="28"/>
          <w:szCs w:val="28"/>
        </w:rPr>
        <w:t>Philology was</w:t>
      </w:r>
      <w:r w:rsidR="008F2CCC">
        <w:rPr>
          <w:rFonts w:ascii="Sylfaen" w:hAnsi="Sylfaen" w:cs="Arial"/>
          <w:sz w:val="28"/>
          <w:szCs w:val="28"/>
        </w:rPr>
        <w:t xml:space="preserve"> an important study for some humanists to understand and better translate ancient texts. </w:t>
      </w:r>
      <w:r w:rsidR="00AB3FE8">
        <w:rPr>
          <w:rFonts w:ascii="Sylfaen" w:hAnsi="Sylfaen" w:cs="Arial"/>
          <w:sz w:val="28"/>
          <w:szCs w:val="28"/>
        </w:rPr>
        <w:t>A</w:t>
      </w:r>
      <w:r w:rsidR="006F305D">
        <w:rPr>
          <w:rFonts w:ascii="Sylfaen" w:hAnsi="Sylfaen" w:cs="Arial"/>
          <w:sz w:val="28"/>
          <w:szCs w:val="28"/>
        </w:rPr>
        <w:t>ncient philosophers like Plato and Aristotle</w:t>
      </w:r>
      <w:r w:rsidR="00AB3FE8">
        <w:rPr>
          <w:rFonts w:ascii="Sylfaen" w:hAnsi="Sylfaen" w:cs="Arial"/>
          <w:sz w:val="28"/>
          <w:szCs w:val="28"/>
        </w:rPr>
        <w:t>’s</w:t>
      </w:r>
      <w:r w:rsidR="006F305D">
        <w:rPr>
          <w:rFonts w:ascii="Sylfaen" w:hAnsi="Sylfaen" w:cs="Arial"/>
          <w:sz w:val="28"/>
          <w:szCs w:val="28"/>
        </w:rPr>
        <w:t xml:space="preserve"> </w:t>
      </w:r>
      <w:r w:rsidR="00AB3FE8">
        <w:rPr>
          <w:rFonts w:ascii="Sylfaen" w:hAnsi="Sylfaen" w:cs="Arial"/>
          <w:sz w:val="28"/>
          <w:szCs w:val="28"/>
        </w:rPr>
        <w:t xml:space="preserve">writings </w:t>
      </w:r>
      <w:r w:rsidR="006F305D">
        <w:rPr>
          <w:rFonts w:ascii="Sylfaen" w:hAnsi="Sylfaen" w:cs="Arial"/>
          <w:sz w:val="28"/>
          <w:szCs w:val="28"/>
        </w:rPr>
        <w:t>contributed to new theories and practices for humanist’s like Petrarc</w:t>
      </w:r>
      <w:r w:rsidR="00D279E2">
        <w:rPr>
          <w:rFonts w:ascii="Sylfaen" w:hAnsi="Sylfaen" w:cs="Arial"/>
          <w:sz w:val="28"/>
          <w:szCs w:val="28"/>
        </w:rPr>
        <w:t>h, Marsilio Ficino and even</w:t>
      </w:r>
      <w:r w:rsidR="006F305D">
        <w:rPr>
          <w:rFonts w:ascii="Sylfaen" w:hAnsi="Sylfaen" w:cs="Arial"/>
          <w:sz w:val="28"/>
          <w:szCs w:val="28"/>
        </w:rPr>
        <w:t xml:space="preserve"> later influence in </w:t>
      </w:r>
      <w:r w:rsidR="00D279E2">
        <w:rPr>
          <w:rFonts w:ascii="Sylfaen" w:hAnsi="Sylfaen" w:cs="Arial"/>
          <w:sz w:val="28"/>
          <w:szCs w:val="28"/>
        </w:rPr>
        <w:t xml:space="preserve">Michel De </w:t>
      </w:r>
      <w:r w:rsidR="006F305D">
        <w:rPr>
          <w:rFonts w:ascii="Sylfaen" w:hAnsi="Sylfaen" w:cs="Arial"/>
          <w:sz w:val="28"/>
          <w:szCs w:val="28"/>
        </w:rPr>
        <w:t xml:space="preserve">Montaigne.   </w:t>
      </w:r>
      <w:r w:rsidR="00AC5A38">
        <w:rPr>
          <w:rFonts w:ascii="Sylfaen" w:hAnsi="Sylfaen" w:cs="Arial"/>
          <w:sz w:val="28"/>
          <w:szCs w:val="28"/>
        </w:rPr>
        <w:tab/>
      </w:r>
    </w:p>
    <w:p w14:paraId="352B2EB4" w14:textId="5B9BD51C" w:rsidR="00961F90" w:rsidRDefault="00AC5A38" w:rsidP="00310A3A">
      <w:pPr>
        <w:spacing w:line="360" w:lineRule="auto"/>
        <w:ind w:firstLine="720"/>
        <w:jc w:val="both"/>
        <w:rPr>
          <w:rFonts w:ascii="Sylfaen" w:hAnsi="Sylfaen" w:cs="Arial"/>
          <w:sz w:val="28"/>
          <w:szCs w:val="28"/>
        </w:rPr>
      </w:pPr>
      <w:r>
        <w:rPr>
          <w:rFonts w:ascii="Sylfaen" w:hAnsi="Sylfaen" w:cs="Arial"/>
          <w:sz w:val="28"/>
          <w:szCs w:val="28"/>
        </w:rPr>
        <w:t xml:space="preserve">One of the </w:t>
      </w:r>
      <w:r w:rsidR="003D6105">
        <w:rPr>
          <w:rFonts w:ascii="Sylfaen" w:hAnsi="Sylfaen" w:cs="Arial"/>
          <w:sz w:val="28"/>
          <w:szCs w:val="28"/>
        </w:rPr>
        <w:t xml:space="preserve">subjects I will be exploring </w:t>
      </w:r>
      <w:r w:rsidR="000F46BD">
        <w:rPr>
          <w:rFonts w:ascii="Sylfaen" w:hAnsi="Sylfaen" w:cs="Arial"/>
          <w:sz w:val="28"/>
          <w:szCs w:val="28"/>
        </w:rPr>
        <w:t xml:space="preserve">is </w:t>
      </w:r>
      <w:r w:rsidR="006F305D">
        <w:rPr>
          <w:rFonts w:ascii="Sylfaen" w:hAnsi="Sylfaen" w:cs="Arial"/>
          <w:sz w:val="28"/>
          <w:szCs w:val="28"/>
        </w:rPr>
        <w:t xml:space="preserve">philosophy in humanism. I will be </w:t>
      </w:r>
      <w:r w:rsidR="000F46BD">
        <w:rPr>
          <w:rFonts w:ascii="Sylfaen" w:hAnsi="Sylfaen" w:cs="Arial"/>
          <w:sz w:val="28"/>
          <w:szCs w:val="28"/>
        </w:rPr>
        <w:t>looking at</w:t>
      </w:r>
      <w:r w:rsidR="006F305D">
        <w:rPr>
          <w:rFonts w:ascii="Sylfaen" w:hAnsi="Sylfaen" w:cs="Arial"/>
          <w:sz w:val="28"/>
          <w:szCs w:val="28"/>
        </w:rPr>
        <w:t xml:space="preserve"> </w:t>
      </w:r>
      <w:r w:rsidR="008F2CCC">
        <w:rPr>
          <w:rFonts w:ascii="Sylfaen" w:hAnsi="Sylfaen" w:cs="Arial"/>
          <w:sz w:val="28"/>
          <w:szCs w:val="28"/>
        </w:rPr>
        <w:t>the way in which the</w:t>
      </w:r>
      <w:r w:rsidR="003D6105">
        <w:rPr>
          <w:rFonts w:ascii="Sylfaen" w:hAnsi="Sylfaen" w:cs="Arial"/>
          <w:sz w:val="28"/>
          <w:szCs w:val="28"/>
        </w:rPr>
        <w:t xml:space="preserve"> soul</w:t>
      </w:r>
      <w:r w:rsidR="008F2CCC">
        <w:rPr>
          <w:rFonts w:ascii="Sylfaen" w:hAnsi="Sylfaen" w:cs="Arial"/>
          <w:sz w:val="28"/>
          <w:szCs w:val="28"/>
        </w:rPr>
        <w:t xml:space="preserve"> and the body were</w:t>
      </w:r>
      <w:r w:rsidR="006F305D">
        <w:rPr>
          <w:rFonts w:ascii="Sylfaen" w:hAnsi="Sylfaen" w:cs="Arial"/>
          <w:sz w:val="28"/>
          <w:szCs w:val="28"/>
        </w:rPr>
        <w:t xml:space="preserve"> understood to humanist </w:t>
      </w:r>
      <w:r w:rsidR="00310A3A">
        <w:rPr>
          <w:rFonts w:ascii="Sylfaen" w:hAnsi="Sylfaen" w:cs="Arial"/>
          <w:sz w:val="28"/>
          <w:szCs w:val="28"/>
        </w:rPr>
        <w:t xml:space="preserve">scholars and the way it has changed from the interpretation of the </w:t>
      </w:r>
      <w:r w:rsidR="00310A3A">
        <w:rPr>
          <w:rFonts w:ascii="Sylfaen" w:hAnsi="Sylfaen" w:cs="Arial"/>
          <w:sz w:val="28"/>
          <w:szCs w:val="28"/>
        </w:rPr>
        <w:lastRenderedPageBreak/>
        <w:t xml:space="preserve">ancient texts.  I will focus on some humanists and their works to further grasp the concept of the soul to the renaissance person and culture. </w:t>
      </w:r>
    </w:p>
    <w:p w14:paraId="55681953" w14:textId="7058D7FD" w:rsidR="00310A3A" w:rsidRDefault="00BC3D83" w:rsidP="008F2CCC">
      <w:pPr>
        <w:spacing w:line="360" w:lineRule="auto"/>
        <w:ind w:firstLine="720"/>
        <w:jc w:val="both"/>
        <w:rPr>
          <w:rFonts w:ascii="Sylfaen" w:hAnsi="Sylfaen" w:cs="Arial"/>
          <w:sz w:val="28"/>
          <w:szCs w:val="28"/>
        </w:rPr>
      </w:pPr>
      <w:r>
        <w:rPr>
          <w:rFonts w:ascii="Sylfaen" w:hAnsi="Sylfaen" w:cs="Arial"/>
          <w:sz w:val="28"/>
          <w:szCs w:val="28"/>
        </w:rPr>
        <w:t>The meaning of soul</w:t>
      </w:r>
      <w:r w:rsidR="008F2CCC">
        <w:rPr>
          <w:rFonts w:ascii="Sylfaen" w:hAnsi="Sylfaen" w:cs="Arial"/>
          <w:sz w:val="28"/>
          <w:szCs w:val="28"/>
        </w:rPr>
        <w:t xml:space="preserve"> has changed across time</w:t>
      </w:r>
      <w:r>
        <w:rPr>
          <w:rFonts w:ascii="Sylfaen" w:hAnsi="Sylfaen" w:cs="Arial"/>
          <w:sz w:val="28"/>
          <w:szCs w:val="28"/>
        </w:rPr>
        <w:t xml:space="preserve">. </w:t>
      </w:r>
      <w:proofErr w:type="gramStart"/>
      <w:r>
        <w:rPr>
          <w:rFonts w:ascii="Sylfaen" w:hAnsi="Sylfaen" w:cs="Arial"/>
          <w:sz w:val="28"/>
          <w:szCs w:val="28"/>
        </w:rPr>
        <w:t>In</w:t>
      </w:r>
      <w:r w:rsidR="000F46BD">
        <w:rPr>
          <w:rFonts w:ascii="Sylfaen" w:hAnsi="Sylfaen" w:cs="Arial"/>
          <w:sz w:val="28"/>
          <w:szCs w:val="28"/>
        </w:rPr>
        <w:t xml:space="preserve"> today’s society</w:t>
      </w:r>
      <w:proofErr w:type="gramEnd"/>
      <w:r w:rsidR="000F46BD">
        <w:rPr>
          <w:rFonts w:ascii="Sylfaen" w:hAnsi="Sylfaen" w:cs="Arial"/>
          <w:sz w:val="28"/>
          <w:szCs w:val="28"/>
        </w:rPr>
        <w:t xml:space="preserve">, it </w:t>
      </w:r>
      <w:r>
        <w:rPr>
          <w:rFonts w:ascii="Sylfaen" w:hAnsi="Sylfaen" w:cs="Arial"/>
          <w:sz w:val="28"/>
          <w:szCs w:val="28"/>
        </w:rPr>
        <w:t>holds</w:t>
      </w:r>
      <w:r w:rsidR="008C2CBC">
        <w:rPr>
          <w:rFonts w:ascii="Sylfaen" w:hAnsi="Sylfaen" w:cs="Arial"/>
          <w:sz w:val="28"/>
          <w:szCs w:val="28"/>
        </w:rPr>
        <w:t xml:space="preserve"> </w:t>
      </w:r>
      <w:r>
        <w:rPr>
          <w:rFonts w:ascii="Sylfaen" w:hAnsi="Sylfaen" w:cs="Arial"/>
          <w:sz w:val="28"/>
          <w:szCs w:val="28"/>
        </w:rPr>
        <w:t>different meaning in different cultures</w:t>
      </w:r>
      <w:r w:rsidR="000F46BD">
        <w:rPr>
          <w:rFonts w:ascii="Sylfaen" w:hAnsi="Sylfaen" w:cs="Arial"/>
          <w:sz w:val="28"/>
          <w:szCs w:val="28"/>
        </w:rPr>
        <w:t xml:space="preserve"> just as it did to different humanists in the fourteenth to seventeenth century.</w:t>
      </w:r>
      <w:r>
        <w:rPr>
          <w:rFonts w:ascii="Sylfaen" w:hAnsi="Sylfaen" w:cs="Arial"/>
          <w:sz w:val="28"/>
          <w:szCs w:val="28"/>
        </w:rPr>
        <w:t xml:space="preserve"> It is still difficult to define what a soul is today and what its function is, therefore I will look at how the soul was defined from the perspective of the ancient philosophers first; Kristeller says:</w:t>
      </w:r>
    </w:p>
    <w:p w14:paraId="18C3ABFA" w14:textId="77777777" w:rsidR="00BC3D83" w:rsidRPr="00BC3D83" w:rsidRDefault="00BC3D83" w:rsidP="00BC3D83">
      <w:pPr>
        <w:spacing w:line="360" w:lineRule="auto"/>
        <w:ind w:left="1440"/>
        <w:jc w:val="both"/>
        <w:rPr>
          <w:rFonts w:ascii="Sylfaen" w:hAnsi="Sylfaen"/>
          <w:sz w:val="18"/>
          <w:szCs w:val="18"/>
        </w:rPr>
      </w:pPr>
      <w:r w:rsidRPr="00BC3D83">
        <w:rPr>
          <w:rFonts w:ascii="Sylfaen" w:hAnsi="Sylfaen"/>
          <w:sz w:val="18"/>
          <w:szCs w:val="18"/>
        </w:rPr>
        <w:t xml:space="preserve">This primitive conception of the soul was accepted and developed by the earliest Greek philosophers; Plato finally made of it a precise meta physical concept, defining the soul as a "substance," i.e., as an entity </w:t>
      </w:r>
      <w:proofErr w:type="gramStart"/>
      <w:r w:rsidRPr="00BC3D83">
        <w:rPr>
          <w:rFonts w:ascii="Sylfaen" w:hAnsi="Sylfaen"/>
          <w:sz w:val="18"/>
          <w:szCs w:val="18"/>
        </w:rPr>
        <w:t>existing in itself</w:t>
      </w:r>
      <w:proofErr w:type="gramEnd"/>
      <w:r w:rsidRPr="00BC3D83">
        <w:rPr>
          <w:rFonts w:ascii="Sylfaen" w:hAnsi="Sylfaen"/>
          <w:sz w:val="18"/>
          <w:szCs w:val="18"/>
        </w:rPr>
        <w:t>. This Platonic concept of soul was to dominate the entire subsequent tradition down to Kant. The quite different doctrine of Aristotle, who defined the "soul" as the form of the body and attributed only to the reason, the active part of the mind, an existence independent of the body, had some modifying effect, but did not really supplant Plato's conception.</w:t>
      </w:r>
      <w:r w:rsidRPr="00BC3D83">
        <w:rPr>
          <w:rStyle w:val="FootnoteReference"/>
          <w:rFonts w:ascii="Sylfaen" w:hAnsi="Sylfaen"/>
          <w:sz w:val="18"/>
          <w:szCs w:val="18"/>
        </w:rPr>
        <w:footnoteReference w:id="2"/>
      </w:r>
    </w:p>
    <w:p w14:paraId="491E58F4" w14:textId="120AA1C5" w:rsidR="008C2CBC" w:rsidRPr="00961F90" w:rsidRDefault="008C2CBC" w:rsidP="008C2CBC">
      <w:pPr>
        <w:spacing w:line="360" w:lineRule="auto"/>
        <w:jc w:val="both"/>
        <w:rPr>
          <w:rFonts w:ascii="Sylfaen" w:hAnsi="Sylfaen"/>
        </w:rPr>
      </w:pPr>
      <w:r>
        <w:rPr>
          <w:rFonts w:ascii="Sylfaen" w:hAnsi="Sylfaen" w:cs="Arial"/>
          <w:sz w:val="28"/>
          <w:szCs w:val="28"/>
        </w:rPr>
        <w:t>The definition of a soul was even debated upon far before the hu</w:t>
      </w:r>
      <w:r w:rsidR="00C90AB5">
        <w:rPr>
          <w:rFonts w:ascii="Sylfaen" w:hAnsi="Sylfaen" w:cs="Arial"/>
          <w:sz w:val="28"/>
          <w:szCs w:val="28"/>
        </w:rPr>
        <w:t>manist movement, as it still is</w:t>
      </w:r>
      <w:r>
        <w:rPr>
          <w:rFonts w:ascii="Sylfaen" w:hAnsi="Sylfaen" w:cs="Arial"/>
          <w:sz w:val="28"/>
          <w:szCs w:val="28"/>
        </w:rPr>
        <w:t xml:space="preserve"> today. One of the most famous humanists in Europe was </w:t>
      </w:r>
      <w:proofErr w:type="spellStart"/>
      <w:r>
        <w:rPr>
          <w:rFonts w:ascii="Sylfaen" w:hAnsi="Sylfaen" w:cs="Arial"/>
          <w:sz w:val="28"/>
          <w:szCs w:val="28"/>
        </w:rPr>
        <w:t>Marsilio</w:t>
      </w:r>
      <w:proofErr w:type="spellEnd"/>
      <w:r>
        <w:rPr>
          <w:rFonts w:ascii="Sylfaen" w:hAnsi="Sylfaen" w:cs="Arial"/>
          <w:sz w:val="28"/>
          <w:szCs w:val="28"/>
        </w:rPr>
        <w:t xml:space="preserve"> Ficino of Italy. Ficino was known for his </w:t>
      </w:r>
      <w:r w:rsidR="00F35D8E">
        <w:rPr>
          <w:rFonts w:ascii="Sylfaen" w:hAnsi="Sylfaen" w:cs="Arial"/>
          <w:sz w:val="28"/>
          <w:szCs w:val="28"/>
        </w:rPr>
        <w:t>translation</w:t>
      </w:r>
      <w:r w:rsidR="00A5703D">
        <w:rPr>
          <w:rFonts w:ascii="Sylfaen" w:hAnsi="Sylfaen" w:cs="Arial"/>
          <w:sz w:val="28"/>
          <w:szCs w:val="28"/>
        </w:rPr>
        <w:t>s</w:t>
      </w:r>
      <w:r w:rsidR="00F35D8E">
        <w:rPr>
          <w:rFonts w:ascii="Sylfaen" w:hAnsi="Sylfaen" w:cs="Arial"/>
          <w:sz w:val="28"/>
          <w:szCs w:val="28"/>
        </w:rPr>
        <w:t xml:space="preserve"> of the ancient Greek works of Plato </w:t>
      </w:r>
      <w:r w:rsidR="00C90AB5">
        <w:rPr>
          <w:rFonts w:ascii="Sylfaen" w:hAnsi="Sylfaen" w:cs="Arial"/>
          <w:sz w:val="28"/>
          <w:szCs w:val="28"/>
        </w:rPr>
        <w:t>into</w:t>
      </w:r>
      <w:r w:rsidR="00F35D8E">
        <w:rPr>
          <w:rFonts w:ascii="Sylfaen" w:hAnsi="Sylfaen" w:cs="Arial"/>
          <w:sz w:val="28"/>
          <w:szCs w:val="28"/>
        </w:rPr>
        <w:t xml:space="preserve"> Latin and his </w:t>
      </w:r>
      <w:r>
        <w:rPr>
          <w:rFonts w:ascii="Sylfaen" w:hAnsi="Sylfaen" w:cs="Arial"/>
          <w:sz w:val="28"/>
          <w:szCs w:val="28"/>
        </w:rPr>
        <w:t>platonic thinking</w:t>
      </w:r>
      <w:r w:rsidR="00C90AB5">
        <w:rPr>
          <w:rFonts w:ascii="Sylfaen" w:hAnsi="Sylfaen" w:cs="Arial"/>
          <w:sz w:val="28"/>
          <w:szCs w:val="28"/>
        </w:rPr>
        <w:t>,</w:t>
      </w:r>
      <w:r>
        <w:rPr>
          <w:rFonts w:ascii="Sylfaen" w:hAnsi="Sylfaen" w:cs="Arial"/>
          <w:sz w:val="28"/>
          <w:szCs w:val="28"/>
        </w:rPr>
        <w:t xml:space="preserve"> as it says;</w:t>
      </w:r>
    </w:p>
    <w:p w14:paraId="28C9FB01" w14:textId="5E9FCFB5" w:rsidR="00A5703D" w:rsidRPr="00515E83" w:rsidRDefault="008C2CBC" w:rsidP="00515E83">
      <w:pPr>
        <w:spacing w:line="360" w:lineRule="auto"/>
        <w:ind w:left="1440"/>
        <w:jc w:val="both"/>
        <w:rPr>
          <w:rFonts w:ascii="Sylfaen" w:hAnsi="Sylfaen"/>
          <w:sz w:val="18"/>
          <w:szCs w:val="18"/>
        </w:rPr>
      </w:pPr>
      <w:r w:rsidRPr="008C2CBC">
        <w:rPr>
          <w:rFonts w:ascii="Sylfaen" w:hAnsi="Sylfaen"/>
          <w:sz w:val="18"/>
          <w:szCs w:val="18"/>
        </w:rPr>
        <w:t>Ficino’s Platonism was in many ways a product of the Humanistic movement. Humanistic are his style and the literary form of many of his works, the sources he used and the way he made them available, and even some of the problems that determined his philosophical thought. Yet Ficino was more than a mere Humanist who happened to be interested in Plato. He was a thinker who was attracted by the thought of Plato and of the ancient Neo-Platonists.</w:t>
      </w:r>
      <w:r w:rsidRPr="008C2CBC">
        <w:rPr>
          <w:rStyle w:val="FootnoteReference"/>
          <w:rFonts w:ascii="Sylfaen" w:hAnsi="Sylfaen"/>
          <w:sz w:val="18"/>
          <w:szCs w:val="18"/>
        </w:rPr>
        <w:footnoteReference w:id="3"/>
      </w:r>
    </w:p>
    <w:p w14:paraId="33F032F7" w14:textId="75A0124B" w:rsidR="00515E83" w:rsidRPr="00073B7C" w:rsidRDefault="00A5703D" w:rsidP="00515E83">
      <w:pPr>
        <w:spacing w:line="360" w:lineRule="auto"/>
        <w:jc w:val="both"/>
        <w:rPr>
          <w:rFonts w:ascii="Sylfaen" w:hAnsi="Sylfaen"/>
          <w:sz w:val="28"/>
          <w:szCs w:val="28"/>
        </w:rPr>
      </w:pPr>
      <w:r>
        <w:rPr>
          <w:rFonts w:ascii="Sylfaen" w:hAnsi="Sylfaen"/>
          <w:sz w:val="28"/>
          <w:szCs w:val="28"/>
        </w:rPr>
        <w:t>In Ficino’s letter</w:t>
      </w:r>
      <w:r w:rsidR="00287778">
        <w:rPr>
          <w:rFonts w:ascii="Sylfaen" w:hAnsi="Sylfaen"/>
          <w:sz w:val="28"/>
          <w:szCs w:val="28"/>
        </w:rPr>
        <w:t xml:space="preserve">s, we can see an ambitious combination of Platonism with Christianity, as </w:t>
      </w:r>
      <w:proofErr w:type="spellStart"/>
      <w:r w:rsidR="00287778">
        <w:rPr>
          <w:rFonts w:ascii="Sylfaen" w:hAnsi="Sylfaen"/>
          <w:sz w:val="28"/>
          <w:szCs w:val="28"/>
        </w:rPr>
        <w:t>Jurdievic</w:t>
      </w:r>
      <w:proofErr w:type="spellEnd"/>
      <w:r w:rsidR="00287778">
        <w:rPr>
          <w:rFonts w:ascii="Sylfaen" w:hAnsi="Sylfaen"/>
          <w:sz w:val="28"/>
          <w:szCs w:val="28"/>
        </w:rPr>
        <w:t xml:space="preserve"> argues;</w:t>
      </w:r>
      <w:r w:rsidR="00073B7C">
        <w:rPr>
          <w:rFonts w:ascii="Sylfaen" w:hAnsi="Sylfaen"/>
          <w:sz w:val="28"/>
          <w:szCs w:val="28"/>
        </w:rPr>
        <w:t xml:space="preserve"> </w:t>
      </w:r>
      <w:r w:rsidR="00287778" w:rsidRPr="00073B7C">
        <w:rPr>
          <w:rFonts w:ascii="Sylfaen" w:hAnsi="Sylfaen"/>
          <w:sz w:val="28"/>
          <w:szCs w:val="28"/>
        </w:rPr>
        <w:t xml:space="preserve">‘(…) Ficino advocated an elitist, gradual, top-down approach to spiritual reform, guided by the study of Plato, who was </w:t>
      </w:r>
      <w:r w:rsidR="00287778" w:rsidRPr="00073B7C">
        <w:rPr>
          <w:rFonts w:ascii="Sylfaen" w:hAnsi="Sylfaen"/>
          <w:sz w:val="28"/>
          <w:szCs w:val="28"/>
        </w:rPr>
        <w:lastRenderedPageBreak/>
        <w:t>interpreted by the humanist as a divinely inspired philosopher who had helped prepare the classical world for the arrival of Christianity (…).’</w:t>
      </w:r>
      <w:r w:rsidR="00287778" w:rsidRPr="00073B7C">
        <w:rPr>
          <w:rStyle w:val="FootnoteReference"/>
          <w:rFonts w:ascii="Sylfaen" w:hAnsi="Sylfaen"/>
          <w:sz w:val="28"/>
          <w:szCs w:val="28"/>
        </w:rPr>
        <w:footnoteReference w:id="4"/>
      </w:r>
      <w:r w:rsidR="00073B7C">
        <w:rPr>
          <w:rFonts w:ascii="Sylfaen" w:hAnsi="Sylfaen"/>
          <w:sz w:val="28"/>
          <w:szCs w:val="28"/>
        </w:rPr>
        <w:t xml:space="preserve"> Through this combination, we can see a shift in understanding of the meaning of soul, as portrayed in his letters and other works. </w:t>
      </w:r>
      <w:r w:rsidR="008F2CCC">
        <w:rPr>
          <w:rFonts w:ascii="Sylfaen" w:hAnsi="Sylfaen"/>
          <w:sz w:val="28"/>
          <w:szCs w:val="28"/>
        </w:rPr>
        <w:t>Ficino</w:t>
      </w:r>
      <w:r w:rsidR="00515E83">
        <w:rPr>
          <w:rFonts w:ascii="Sylfaen" w:hAnsi="Sylfaen"/>
          <w:sz w:val="28"/>
          <w:szCs w:val="28"/>
        </w:rPr>
        <w:t xml:space="preserve"> tries to explain how the soul can idealistically act independently</w:t>
      </w:r>
      <w:r w:rsidR="00296D93" w:rsidRPr="00B1698E">
        <w:rPr>
          <w:rFonts w:ascii="Sylfaen" w:hAnsi="Sylfaen"/>
          <w:sz w:val="28"/>
          <w:szCs w:val="28"/>
        </w:rPr>
        <w:t xml:space="preserve"> </w:t>
      </w:r>
      <w:r w:rsidR="00515E83">
        <w:rPr>
          <w:rFonts w:ascii="Sylfaen" w:hAnsi="Sylfaen"/>
          <w:sz w:val="28"/>
          <w:szCs w:val="28"/>
        </w:rPr>
        <w:t>of the body. In</w:t>
      </w:r>
      <w:r w:rsidR="002B75EF">
        <w:rPr>
          <w:rFonts w:ascii="Sylfaen" w:hAnsi="Sylfaen"/>
          <w:sz w:val="28"/>
          <w:szCs w:val="28"/>
        </w:rPr>
        <w:t xml:space="preserve"> his letter to Giovanni Cavalcanti, he writes</w:t>
      </w:r>
      <w:r w:rsidR="00A70C33">
        <w:rPr>
          <w:rFonts w:ascii="Sylfaen" w:hAnsi="Sylfaen"/>
          <w:sz w:val="28"/>
          <w:szCs w:val="28"/>
        </w:rPr>
        <w:t xml:space="preserve">; </w:t>
      </w:r>
      <w:r w:rsidR="00515E83">
        <w:rPr>
          <w:rFonts w:ascii="Sylfaen" w:hAnsi="Sylfaen"/>
          <w:b/>
        </w:rPr>
        <w:tab/>
      </w:r>
      <w:r w:rsidR="00515E83">
        <w:rPr>
          <w:rFonts w:ascii="Sylfaen" w:hAnsi="Sylfaen"/>
          <w:b/>
        </w:rPr>
        <w:tab/>
      </w:r>
    </w:p>
    <w:p w14:paraId="491CF0EC" w14:textId="77777777" w:rsidR="00515E83" w:rsidRPr="00515E83" w:rsidRDefault="00515E83" w:rsidP="00515E83">
      <w:pPr>
        <w:spacing w:line="360" w:lineRule="auto"/>
        <w:ind w:left="1440"/>
        <w:jc w:val="both"/>
        <w:rPr>
          <w:rFonts w:ascii="Sylfaen" w:hAnsi="Sylfaen"/>
          <w:sz w:val="18"/>
          <w:szCs w:val="18"/>
        </w:rPr>
      </w:pPr>
      <w:r w:rsidRPr="00515E83">
        <w:rPr>
          <w:rFonts w:ascii="Sylfaen" w:hAnsi="Sylfaen"/>
          <w:sz w:val="18"/>
          <w:szCs w:val="18"/>
        </w:rPr>
        <w:t>We mortals have two principal questions about the mind. The first is, whether the intellect may be disjoined from the body, and thus separated from the body, still live and act. The second is whether it is then capable of understanding, and whether it understands clearly or not.</w:t>
      </w:r>
      <w:r w:rsidRPr="00515E83">
        <w:rPr>
          <w:rStyle w:val="FootnoteReference"/>
          <w:rFonts w:ascii="Sylfaen" w:hAnsi="Sylfaen"/>
          <w:sz w:val="18"/>
          <w:szCs w:val="18"/>
        </w:rPr>
        <w:footnoteReference w:id="5"/>
      </w:r>
    </w:p>
    <w:p w14:paraId="0DA3500E" w14:textId="76866034" w:rsidR="005630EC" w:rsidRDefault="00515E83" w:rsidP="005630EC">
      <w:pPr>
        <w:spacing w:line="360" w:lineRule="auto"/>
        <w:ind w:firstLine="720"/>
        <w:jc w:val="both"/>
        <w:rPr>
          <w:rFonts w:ascii="Sylfaen" w:hAnsi="Sylfaen"/>
          <w:sz w:val="28"/>
          <w:szCs w:val="28"/>
        </w:rPr>
      </w:pPr>
      <w:r>
        <w:rPr>
          <w:rFonts w:ascii="Sylfaen" w:hAnsi="Sylfaen"/>
          <w:sz w:val="28"/>
          <w:szCs w:val="28"/>
        </w:rPr>
        <w:t xml:space="preserve">In </w:t>
      </w:r>
      <w:r w:rsidRPr="00B1698E">
        <w:rPr>
          <w:rFonts w:ascii="Sylfaen" w:hAnsi="Sylfaen"/>
          <w:sz w:val="28"/>
          <w:szCs w:val="28"/>
        </w:rPr>
        <w:t xml:space="preserve">some of his letters to </w:t>
      </w:r>
      <w:r>
        <w:rPr>
          <w:rFonts w:ascii="Sylfaen" w:hAnsi="Sylfaen"/>
          <w:sz w:val="28"/>
          <w:szCs w:val="28"/>
        </w:rPr>
        <w:t xml:space="preserve">his </w:t>
      </w:r>
      <w:r w:rsidRPr="00B1698E">
        <w:rPr>
          <w:rFonts w:ascii="Sylfaen" w:hAnsi="Sylfaen"/>
          <w:sz w:val="28"/>
          <w:szCs w:val="28"/>
        </w:rPr>
        <w:t>friends,</w:t>
      </w:r>
      <w:r>
        <w:rPr>
          <w:rFonts w:ascii="Sylfaen" w:hAnsi="Sylfaen"/>
          <w:sz w:val="28"/>
          <w:szCs w:val="28"/>
        </w:rPr>
        <w:t xml:space="preserve"> </w:t>
      </w:r>
      <w:r w:rsidRPr="00B1698E">
        <w:rPr>
          <w:rFonts w:ascii="Sylfaen" w:hAnsi="Sylfaen"/>
          <w:sz w:val="28"/>
          <w:szCs w:val="28"/>
        </w:rPr>
        <w:t>we can see the use of the word soul many times</w:t>
      </w:r>
      <w:r>
        <w:rPr>
          <w:rFonts w:ascii="Sylfaen" w:hAnsi="Sylfaen"/>
          <w:sz w:val="28"/>
          <w:szCs w:val="28"/>
        </w:rPr>
        <w:t>, as he writes in the same letter;</w:t>
      </w:r>
      <w:r w:rsidRPr="00A70C33">
        <w:rPr>
          <w:rFonts w:ascii="Sylfaen" w:hAnsi="Sylfaen"/>
          <w:sz w:val="28"/>
          <w:szCs w:val="28"/>
        </w:rPr>
        <w:t xml:space="preserve"> </w:t>
      </w:r>
      <w:r w:rsidR="00A70C33" w:rsidRPr="00A70C33">
        <w:rPr>
          <w:rFonts w:ascii="Sylfaen" w:hAnsi="Sylfaen"/>
          <w:sz w:val="28"/>
          <w:szCs w:val="28"/>
        </w:rPr>
        <w:t>‘For the soul will clearly see itself through itself, more acutely seeing the light perceived by the intellect than it now sees that lesser light perceived by the senses through the glass windows of this bodily prison</w:t>
      </w:r>
      <w:r w:rsidR="00A70C33" w:rsidRPr="002B75EF">
        <w:rPr>
          <w:rFonts w:ascii="Sylfaen" w:hAnsi="Sylfaen"/>
          <w:sz w:val="28"/>
          <w:szCs w:val="28"/>
        </w:rPr>
        <w:t>.’</w:t>
      </w:r>
      <w:r w:rsidR="00A70C33" w:rsidRPr="002B75EF">
        <w:rPr>
          <w:rStyle w:val="FootnoteReference"/>
          <w:rFonts w:ascii="Sylfaen" w:hAnsi="Sylfaen"/>
          <w:sz w:val="28"/>
          <w:szCs w:val="28"/>
        </w:rPr>
        <w:footnoteReference w:id="6"/>
      </w:r>
      <w:r w:rsidR="006F3B4B">
        <w:rPr>
          <w:rFonts w:ascii="Sylfaen" w:hAnsi="Sylfaen"/>
          <w:sz w:val="28"/>
          <w:szCs w:val="28"/>
        </w:rPr>
        <w:t xml:space="preserve"> Ficino theorises</w:t>
      </w:r>
      <w:r w:rsidR="002B75EF">
        <w:rPr>
          <w:rFonts w:ascii="Sylfaen" w:hAnsi="Sylfaen"/>
          <w:sz w:val="28"/>
          <w:szCs w:val="28"/>
        </w:rPr>
        <w:t xml:space="preserve"> that the body acts more like a prison for the soul and when the soul is free of the body, i</w:t>
      </w:r>
      <w:r w:rsidR="00C90AB5">
        <w:rPr>
          <w:rFonts w:ascii="Sylfaen" w:hAnsi="Sylfaen"/>
          <w:sz w:val="28"/>
          <w:szCs w:val="28"/>
        </w:rPr>
        <w:t>t is</w:t>
      </w:r>
      <w:r w:rsidR="006F3B4B">
        <w:rPr>
          <w:rFonts w:ascii="Sylfaen" w:hAnsi="Sylfaen"/>
          <w:sz w:val="28"/>
          <w:szCs w:val="28"/>
        </w:rPr>
        <w:t xml:space="preserve"> able to see and think </w:t>
      </w:r>
      <w:r w:rsidR="00C90AB5">
        <w:rPr>
          <w:rFonts w:ascii="Sylfaen" w:hAnsi="Sylfaen"/>
          <w:sz w:val="28"/>
          <w:szCs w:val="28"/>
        </w:rPr>
        <w:t xml:space="preserve">more </w:t>
      </w:r>
      <w:r w:rsidR="006F3B4B">
        <w:rPr>
          <w:rFonts w:ascii="Sylfaen" w:hAnsi="Sylfaen"/>
          <w:sz w:val="28"/>
          <w:szCs w:val="28"/>
        </w:rPr>
        <w:t>clearly</w:t>
      </w:r>
      <w:r w:rsidR="002B75EF">
        <w:rPr>
          <w:rFonts w:ascii="Sylfaen" w:hAnsi="Sylfaen"/>
          <w:sz w:val="28"/>
          <w:szCs w:val="28"/>
        </w:rPr>
        <w:t>.</w:t>
      </w:r>
    </w:p>
    <w:p w14:paraId="2D23F927" w14:textId="77777777" w:rsidR="005630EC" w:rsidRPr="00A64757" w:rsidRDefault="005630EC" w:rsidP="005630EC">
      <w:pPr>
        <w:spacing w:line="360" w:lineRule="auto"/>
        <w:ind w:firstLine="720"/>
        <w:jc w:val="both"/>
        <w:rPr>
          <w:rFonts w:ascii="Sylfaen" w:hAnsi="Sylfaen"/>
          <w:sz w:val="28"/>
          <w:szCs w:val="28"/>
        </w:rPr>
      </w:pPr>
      <w:r>
        <w:rPr>
          <w:rFonts w:ascii="Sylfaen" w:hAnsi="Sylfaen"/>
          <w:sz w:val="28"/>
          <w:szCs w:val="28"/>
        </w:rPr>
        <w:t xml:space="preserve">In the </w:t>
      </w:r>
      <w:r w:rsidRPr="00A64757">
        <w:rPr>
          <w:rFonts w:ascii="Sylfaen" w:hAnsi="Sylfaen"/>
          <w:i/>
          <w:sz w:val="28"/>
          <w:szCs w:val="28"/>
        </w:rPr>
        <w:t>Oration</w:t>
      </w:r>
      <w:r>
        <w:rPr>
          <w:rFonts w:ascii="Sylfaen" w:hAnsi="Sylfaen"/>
          <w:i/>
          <w:sz w:val="28"/>
          <w:szCs w:val="28"/>
        </w:rPr>
        <w:t xml:space="preserve"> on the Dignity of Man, </w:t>
      </w:r>
      <w:r>
        <w:rPr>
          <w:rFonts w:ascii="Sylfaen" w:hAnsi="Sylfaen"/>
          <w:sz w:val="28"/>
          <w:szCs w:val="28"/>
        </w:rPr>
        <w:t xml:space="preserve">a study of philosophy by Giovanni Pico </w:t>
      </w:r>
      <w:proofErr w:type="spellStart"/>
      <w:r>
        <w:rPr>
          <w:rFonts w:ascii="Sylfaen" w:hAnsi="Sylfaen"/>
          <w:sz w:val="28"/>
          <w:szCs w:val="28"/>
        </w:rPr>
        <w:t>della</w:t>
      </w:r>
      <w:proofErr w:type="spellEnd"/>
      <w:r>
        <w:rPr>
          <w:rFonts w:ascii="Sylfaen" w:hAnsi="Sylfaen"/>
          <w:sz w:val="28"/>
          <w:szCs w:val="28"/>
        </w:rPr>
        <w:t xml:space="preserve"> </w:t>
      </w:r>
      <w:proofErr w:type="spellStart"/>
      <w:r>
        <w:rPr>
          <w:rFonts w:ascii="Sylfaen" w:hAnsi="Sylfaen"/>
          <w:sz w:val="28"/>
          <w:szCs w:val="28"/>
        </w:rPr>
        <w:t>Mirandola</w:t>
      </w:r>
      <w:proofErr w:type="spellEnd"/>
      <w:r>
        <w:rPr>
          <w:rFonts w:ascii="Sylfaen" w:hAnsi="Sylfaen"/>
          <w:sz w:val="28"/>
          <w:szCs w:val="28"/>
        </w:rPr>
        <w:t xml:space="preserve">, human beings are praised as Cunningham summarises: </w:t>
      </w:r>
    </w:p>
    <w:p w14:paraId="1BC35314" w14:textId="4301B2F0" w:rsidR="005630EC" w:rsidRPr="005630EC" w:rsidRDefault="005630EC" w:rsidP="005630EC">
      <w:pPr>
        <w:spacing w:line="360" w:lineRule="auto"/>
        <w:ind w:left="1440"/>
        <w:jc w:val="both"/>
        <w:rPr>
          <w:rFonts w:ascii="Sylfaen" w:hAnsi="Sylfaen"/>
          <w:b/>
          <w:sz w:val="16"/>
          <w:szCs w:val="16"/>
        </w:rPr>
      </w:pPr>
      <w:r w:rsidRPr="00A64757">
        <w:rPr>
          <w:rFonts w:ascii="Sylfaen" w:hAnsi="Sylfaen"/>
          <w:sz w:val="16"/>
          <w:szCs w:val="16"/>
        </w:rPr>
        <w:t>Man is a little world, a minor mundus; he is every creature, in the sense that he contains all things; man is created in God’s own image; man is the last thing created, and hence is the highest likeness of God and the summation of all other creation, and he is the end or goal of the creation process; man stands between visible creation and the things which can only be grasped by the intellect – he is the mean</w:t>
      </w:r>
      <w:r w:rsidRPr="00A64757">
        <w:rPr>
          <w:rFonts w:ascii="Sylfaen" w:hAnsi="Sylfaen"/>
          <w:spacing w:val="-3"/>
          <w:sz w:val="16"/>
          <w:szCs w:val="16"/>
        </w:rPr>
        <w:t>.</w:t>
      </w:r>
      <w:r w:rsidRPr="00A64757">
        <w:rPr>
          <w:rStyle w:val="FootnoteReference"/>
          <w:rFonts w:ascii="Sylfaen" w:hAnsi="Sylfaen"/>
          <w:spacing w:val="-3"/>
          <w:sz w:val="16"/>
          <w:szCs w:val="16"/>
        </w:rPr>
        <w:footnoteReference w:id="7"/>
      </w:r>
    </w:p>
    <w:p w14:paraId="47D49014" w14:textId="596235D0" w:rsidR="00083500" w:rsidRPr="00287778" w:rsidRDefault="00C90AB5" w:rsidP="00287778">
      <w:pPr>
        <w:spacing w:line="360" w:lineRule="auto"/>
        <w:ind w:firstLine="720"/>
        <w:jc w:val="both"/>
        <w:rPr>
          <w:rFonts w:ascii="Sylfaen" w:hAnsi="Sylfaen"/>
          <w:sz w:val="28"/>
          <w:szCs w:val="28"/>
        </w:rPr>
      </w:pPr>
      <w:r>
        <w:rPr>
          <w:rFonts w:ascii="Sylfaen" w:hAnsi="Sylfaen"/>
          <w:sz w:val="28"/>
          <w:szCs w:val="28"/>
        </w:rPr>
        <w:lastRenderedPageBreak/>
        <w:t>The idea of the soul being a</w:t>
      </w:r>
      <w:r w:rsidR="004F5434">
        <w:rPr>
          <w:rFonts w:ascii="Sylfaen" w:hAnsi="Sylfaen"/>
          <w:sz w:val="28"/>
          <w:szCs w:val="28"/>
        </w:rPr>
        <w:t xml:space="preserve"> substance and existing of itself</w:t>
      </w:r>
      <w:r>
        <w:rPr>
          <w:rFonts w:ascii="Sylfaen" w:hAnsi="Sylfaen"/>
          <w:sz w:val="28"/>
          <w:szCs w:val="28"/>
        </w:rPr>
        <w:t>,</w:t>
      </w:r>
      <w:r w:rsidR="004F5434">
        <w:rPr>
          <w:rFonts w:ascii="Sylfaen" w:hAnsi="Sylfaen"/>
          <w:sz w:val="28"/>
          <w:szCs w:val="28"/>
        </w:rPr>
        <w:t xml:space="preserve"> like its own entity</w:t>
      </w:r>
      <w:r>
        <w:rPr>
          <w:rFonts w:ascii="Sylfaen" w:hAnsi="Sylfaen"/>
          <w:sz w:val="28"/>
          <w:szCs w:val="28"/>
        </w:rPr>
        <w:t>,</w:t>
      </w:r>
      <w:r w:rsidR="004F5434">
        <w:rPr>
          <w:rFonts w:ascii="Sylfaen" w:hAnsi="Sylfaen"/>
          <w:sz w:val="28"/>
          <w:szCs w:val="28"/>
        </w:rPr>
        <w:t xml:space="preserve"> is a platonic idea that Ficino </w:t>
      </w:r>
      <w:r w:rsidR="005630EC">
        <w:rPr>
          <w:rFonts w:ascii="Sylfaen" w:hAnsi="Sylfaen"/>
          <w:sz w:val="28"/>
          <w:szCs w:val="28"/>
        </w:rPr>
        <w:t>along with Pico</w:t>
      </w:r>
      <w:r w:rsidR="004F5434">
        <w:rPr>
          <w:rFonts w:ascii="Sylfaen" w:hAnsi="Sylfaen"/>
          <w:sz w:val="28"/>
          <w:szCs w:val="28"/>
        </w:rPr>
        <w:t xml:space="preserve"> understood as a way in which the soul may better itself</w:t>
      </w:r>
      <w:r>
        <w:rPr>
          <w:rFonts w:ascii="Sylfaen" w:hAnsi="Sylfaen"/>
          <w:sz w:val="28"/>
          <w:szCs w:val="28"/>
        </w:rPr>
        <w:t>,</w:t>
      </w:r>
      <w:r w:rsidR="004F5434">
        <w:rPr>
          <w:rFonts w:ascii="Sylfaen" w:hAnsi="Sylfaen"/>
          <w:sz w:val="28"/>
          <w:szCs w:val="28"/>
        </w:rPr>
        <w:t xml:space="preserve"> as Ficino says; ‘</w:t>
      </w:r>
      <w:r w:rsidR="004F5434" w:rsidRPr="00796202">
        <w:rPr>
          <w:rFonts w:ascii="Sylfaen" w:hAnsi="Sylfaen"/>
          <w:sz w:val="28"/>
          <w:szCs w:val="28"/>
        </w:rPr>
        <w:t>Soul is the intermediate degree of all things, and connects all superior and inferior degrees into one by both ascending to the superior and descending to the inferior.</w:t>
      </w:r>
      <w:r w:rsidR="004F5434">
        <w:rPr>
          <w:rFonts w:ascii="Sylfaen" w:hAnsi="Sylfaen"/>
          <w:sz w:val="28"/>
          <w:szCs w:val="28"/>
        </w:rPr>
        <w:t>’</w:t>
      </w:r>
      <w:r w:rsidR="004F5434">
        <w:rPr>
          <w:rStyle w:val="FootnoteReference"/>
          <w:rFonts w:ascii="Sylfaen" w:hAnsi="Sylfaen"/>
          <w:sz w:val="28"/>
          <w:szCs w:val="28"/>
        </w:rPr>
        <w:footnoteReference w:id="8"/>
      </w:r>
      <w:r w:rsidR="004F5434">
        <w:rPr>
          <w:rFonts w:ascii="Sylfaen" w:hAnsi="Sylfaen"/>
          <w:sz w:val="28"/>
          <w:szCs w:val="28"/>
        </w:rPr>
        <w:t xml:space="preserve"> Ficino believes that a person or their soul has the ability to improve themselves on the metaphysical ladder, as described by </w:t>
      </w:r>
      <w:proofErr w:type="spellStart"/>
      <w:r w:rsidR="004F5434">
        <w:rPr>
          <w:rFonts w:ascii="Sylfaen" w:hAnsi="Sylfaen"/>
          <w:sz w:val="28"/>
          <w:szCs w:val="28"/>
        </w:rPr>
        <w:t>Truglia</w:t>
      </w:r>
      <w:proofErr w:type="spellEnd"/>
      <w:r w:rsidR="006F3B4B">
        <w:rPr>
          <w:rFonts w:ascii="Sylfaen" w:hAnsi="Sylfaen"/>
          <w:sz w:val="28"/>
          <w:szCs w:val="28"/>
        </w:rPr>
        <w:t>;</w:t>
      </w:r>
      <w:r w:rsidR="004F5434">
        <w:rPr>
          <w:rFonts w:ascii="Sylfaen" w:hAnsi="Sylfaen"/>
          <w:sz w:val="28"/>
          <w:szCs w:val="28"/>
        </w:rPr>
        <w:t xml:space="preserve"> ‘</w:t>
      </w:r>
      <w:r w:rsidR="004F5434" w:rsidRPr="004F5434">
        <w:rPr>
          <w:rFonts w:ascii="Sylfaen" w:hAnsi="Sylfaen"/>
          <w:sz w:val="28"/>
          <w:szCs w:val="28"/>
        </w:rPr>
        <w:t>It was believed that everything existed on a certain step in a metaphysical ladder, with minerals, plants, and then animals on the bottom and angels/intellects and God on top, with humanity in the middle.</w:t>
      </w:r>
      <w:r w:rsidR="004F5434">
        <w:rPr>
          <w:rFonts w:ascii="Sylfaen" w:hAnsi="Sylfaen"/>
          <w:sz w:val="28"/>
          <w:szCs w:val="28"/>
        </w:rPr>
        <w:t>’</w:t>
      </w:r>
      <w:r w:rsidR="004F5434" w:rsidRPr="004F5434">
        <w:rPr>
          <w:rStyle w:val="FootnoteReference"/>
          <w:rFonts w:ascii="Sylfaen" w:hAnsi="Sylfaen"/>
          <w:sz w:val="28"/>
          <w:szCs w:val="28"/>
        </w:rPr>
        <w:footnoteReference w:id="9"/>
      </w:r>
      <w:r w:rsidR="009C5AA7">
        <w:rPr>
          <w:rFonts w:ascii="Sylfaen" w:hAnsi="Sylfaen"/>
          <w:sz w:val="28"/>
          <w:szCs w:val="28"/>
        </w:rPr>
        <w:t xml:space="preserve"> </w:t>
      </w:r>
    </w:p>
    <w:p w14:paraId="58D47F69" w14:textId="77022237" w:rsidR="009C5AA7" w:rsidRPr="006F3B4B" w:rsidRDefault="009C5AA7" w:rsidP="006F3B4B">
      <w:pPr>
        <w:spacing w:line="360" w:lineRule="auto"/>
        <w:ind w:firstLine="720"/>
        <w:jc w:val="both"/>
        <w:rPr>
          <w:rFonts w:ascii="Sylfaen" w:hAnsi="Sylfaen"/>
          <w:sz w:val="28"/>
          <w:szCs w:val="28"/>
        </w:rPr>
      </w:pPr>
      <w:r>
        <w:rPr>
          <w:rFonts w:ascii="Sylfaen" w:hAnsi="Sylfaen"/>
          <w:sz w:val="28"/>
          <w:szCs w:val="28"/>
        </w:rPr>
        <w:t>Ficino’s idea of a human ascending the ladder to o</w:t>
      </w:r>
      <w:r w:rsidR="00C90AB5">
        <w:rPr>
          <w:rFonts w:ascii="Sylfaen" w:hAnsi="Sylfaen"/>
          <w:sz w:val="28"/>
          <w:szCs w:val="28"/>
        </w:rPr>
        <w:t>btain some G</w:t>
      </w:r>
      <w:r>
        <w:rPr>
          <w:rFonts w:ascii="Sylfaen" w:hAnsi="Sylfaen"/>
          <w:sz w:val="28"/>
          <w:szCs w:val="28"/>
        </w:rPr>
        <w:t xml:space="preserve">od like or angelic being can be seen in the way he writes to his patron Lorenzo de Medici, as he describes his souls as a </w:t>
      </w:r>
      <w:r w:rsidRPr="009C5AA7">
        <w:rPr>
          <w:rFonts w:ascii="Sylfaen" w:hAnsi="Sylfaen"/>
          <w:sz w:val="28"/>
          <w:szCs w:val="28"/>
        </w:rPr>
        <w:t>‘rare humanity and nobility of soul</w:t>
      </w:r>
      <w:r>
        <w:rPr>
          <w:rFonts w:ascii="Sylfaen" w:hAnsi="Sylfaen"/>
          <w:sz w:val="28"/>
          <w:szCs w:val="28"/>
        </w:rPr>
        <w:t xml:space="preserve"> […].</w:t>
      </w:r>
      <w:r w:rsidRPr="009C5AA7">
        <w:rPr>
          <w:rFonts w:ascii="Sylfaen" w:hAnsi="Sylfaen"/>
          <w:sz w:val="28"/>
          <w:szCs w:val="28"/>
        </w:rPr>
        <w:t>’</w:t>
      </w:r>
      <w:r w:rsidRPr="009C5AA7">
        <w:rPr>
          <w:rStyle w:val="FootnoteReference"/>
          <w:rFonts w:ascii="Sylfaen" w:hAnsi="Sylfaen"/>
          <w:sz w:val="28"/>
          <w:szCs w:val="28"/>
        </w:rPr>
        <w:footnoteReference w:id="10"/>
      </w:r>
      <w:r w:rsidRPr="009C5AA7">
        <w:rPr>
          <w:rFonts w:ascii="Sylfaen" w:hAnsi="Sylfaen"/>
          <w:sz w:val="28"/>
          <w:szCs w:val="28"/>
        </w:rPr>
        <w:t xml:space="preserve"> </w:t>
      </w:r>
      <w:r>
        <w:rPr>
          <w:rFonts w:ascii="Sylfaen" w:hAnsi="Sylfaen"/>
          <w:sz w:val="28"/>
          <w:szCs w:val="28"/>
        </w:rPr>
        <w:t xml:space="preserve">Ficino also writes in the same letter: </w:t>
      </w:r>
      <w:r>
        <w:rPr>
          <w:rFonts w:ascii="Sylfaen" w:hAnsi="Sylfaen"/>
        </w:rPr>
        <w:t xml:space="preserve"> </w:t>
      </w:r>
    </w:p>
    <w:p w14:paraId="6F7759B5" w14:textId="309ED816" w:rsidR="009C5AA7" w:rsidRPr="009C5AA7" w:rsidRDefault="009C5AA7" w:rsidP="009C5AA7">
      <w:pPr>
        <w:spacing w:line="360" w:lineRule="auto"/>
        <w:ind w:left="1440"/>
        <w:jc w:val="both"/>
        <w:rPr>
          <w:rFonts w:ascii="Sylfaen" w:hAnsi="Sylfaen"/>
          <w:sz w:val="18"/>
          <w:szCs w:val="18"/>
        </w:rPr>
      </w:pPr>
      <w:r w:rsidRPr="009C5AA7">
        <w:rPr>
          <w:rFonts w:ascii="Sylfaen" w:hAnsi="Sylfaen"/>
          <w:sz w:val="18"/>
          <w:szCs w:val="18"/>
        </w:rPr>
        <w:t>(…) my Lorenzo, I pray you, that he has given us in our time a wealthy citizen whose character is modest and whose intellect is lofty; a young man of private condition, who possesses both prudence and power; a man with many responsibilities, who yet displays wisdom illum</w:t>
      </w:r>
      <w:r>
        <w:rPr>
          <w:rFonts w:ascii="Sylfaen" w:hAnsi="Sylfaen"/>
          <w:sz w:val="18"/>
          <w:szCs w:val="18"/>
        </w:rPr>
        <w:t>inated by eloquence.</w:t>
      </w:r>
      <w:r w:rsidRPr="009C5AA7">
        <w:rPr>
          <w:rStyle w:val="FootnoteReference"/>
          <w:rFonts w:ascii="Sylfaen" w:hAnsi="Sylfaen"/>
          <w:sz w:val="18"/>
          <w:szCs w:val="18"/>
        </w:rPr>
        <w:footnoteReference w:id="11"/>
      </w:r>
    </w:p>
    <w:p w14:paraId="6F0043E3" w14:textId="0375A67D" w:rsidR="0050572C" w:rsidRDefault="009C5AA7" w:rsidP="009C5AA7">
      <w:pPr>
        <w:spacing w:line="360" w:lineRule="auto"/>
        <w:jc w:val="both"/>
        <w:rPr>
          <w:rFonts w:ascii="Sylfaen" w:hAnsi="Sylfaen"/>
          <w:sz w:val="28"/>
          <w:szCs w:val="28"/>
        </w:rPr>
      </w:pPr>
      <w:r>
        <w:rPr>
          <w:rFonts w:ascii="Sylfaen" w:hAnsi="Sylfaen"/>
          <w:sz w:val="28"/>
          <w:szCs w:val="28"/>
        </w:rPr>
        <w:tab/>
        <w:t xml:space="preserve">The underlying tone of this letter represents love amongst Ficino’s humanist </w:t>
      </w:r>
      <w:r w:rsidR="001919B8">
        <w:rPr>
          <w:rFonts w:ascii="Sylfaen" w:hAnsi="Sylfaen"/>
          <w:sz w:val="28"/>
          <w:szCs w:val="28"/>
        </w:rPr>
        <w:t>friend, which seems to be a reoccurring theme in most letters humanist letters</w:t>
      </w:r>
      <w:r w:rsidR="001919B8" w:rsidRPr="006F3B4B">
        <w:rPr>
          <w:rFonts w:ascii="Sylfaen" w:hAnsi="Sylfaen"/>
          <w:sz w:val="28"/>
          <w:szCs w:val="28"/>
        </w:rPr>
        <w:t>.</w:t>
      </w:r>
      <w:r w:rsidR="006F3B4B" w:rsidRPr="006F3B4B">
        <w:rPr>
          <w:rFonts w:ascii="Sylfaen" w:hAnsi="Sylfaen"/>
          <w:sz w:val="28"/>
          <w:szCs w:val="28"/>
        </w:rPr>
        <w:t xml:space="preserve"> Humanist</w:t>
      </w:r>
      <w:r w:rsidR="006F3B4B">
        <w:rPr>
          <w:rFonts w:ascii="Sylfaen" w:hAnsi="Sylfaen"/>
          <w:sz w:val="28"/>
          <w:szCs w:val="28"/>
        </w:rPr>
        <w:t>s</w:t>
      </w:r>
      <w:r w:rsidR="006F3B4B" w:rsidRPr="006F3B4B">
        <w:rPr>
          <w:rFonts w:ascii="Sylfaen" w:hAnsi="Sylfaen"/>
          <w:sz w:val="28"/>
          <w:szCs w:val="28"/>
        </w:rPr>
        <w:t xml:space="preserve"> sent letters to each other and to the ancients expressing their love for one another</w:t>
      </w:r>
      <w:r w:rsidR="006F3B4B">
        <w:rPr>
          <w:rFonts w:ascii="Sylfaen" w:hAnsi="Sylfaen"/>
          <w:sz w:val="28"/>
          <w:szCs w:val="28"/>
        </w:rPr>
        <w:t xml:space="preserve"> and the letter can be viewed as a humanist genre</w:t>
      </w:r>
      <w:r w:rsidR="006F3B4B" w:rsidRPr="006F3B4B">
        <w:rPr>
          <w:rFonts w:ascii="Sylfaen" w:hAnsi="Sylfaen"/>
          <w:sz w:val="28"/>
          <w:szCs w:val="28"/>
        </w:rPr>
        <w:t xml:space="preserve">. The letters </w:t>
      </w:r>
      <w:r w:rsidR="006F3B4B">
        <w:rPr>
          <w:rFonts w:ascii="Sylfaen" w:hAnsi="Sylfaen"/>
          <w:sz w:val="28"/>
          <w:szCs w:val="28"/>
        </w:rPr>
        <w:t xml:space="preserve">always have a sense of brotherhood to them and </w:t>
      </w:r>
      <w:r w:rsidR="006F3B4B" w:rsidRPr="006F3B4B">
        <w:rPr>
          <w:rFonts w:ascii="Sylfaen" w:hAnsi="Sylfaen"/>
          <w:sz w:val="28"/>
          <w:szCs w:val="28"/>
        </w:rPr>
        <w:lastRenderedPageBreak/>
        <w:t xml:space="preserve">are </w:t>
      </w:r>
      <w:r w:rsidR="006F3B4B">
        <w:rPr>
          <w:rFonts w:ascii="Sylfaen" w:hAnsi="Sylfaen"/>
          <w:sz w:val="28"/>
          <w:szCs w:val="28"/>
        </w:rPr>
        <w:t xml:space="preserve">always for the betterment of the humanist movement. </w:t>
      </w:r>
      <w:r w:rsidR="001919B8">
        <w:rPr>
          <w:rFonts w:ascii="Sylfaen" w:hAnsi="Sylfaen"/>
          <w:sz w:val="28"/>
          <w:szCs w:val="28"/>
        </w:rPr>
        <w:t>T</w:t>
      </w:r>
      <w:r w:rsidR="006F3B4B">
        <w:rPr>
          <w:rFonts w:ascii="Sylfaen" w:hAnsi="Sylfaen"/>
          <w:sz w:val="28"/>
          <w:szCs w:val="28"/>
        </w:rPr>
        <w:t>his</w:t>
      </w:r>
      <w:r w:rsidR="001919B8">
        <w:rPr>
          <w:rFonts w:ascii="Sylfaen" w:hAnsi="Sylfaen"/>
          <w:sz w:val="28"/>
          <w:szCs w:val="28"/>
        </w:rPr>
        <w:t xml:space="preserve"> is </w:t>
      </w:r>
      <w:r w:rsidR="006F3B4B">
        <w:rPr>
          <w:rFonts w:ascii="Sylfaen" w:hAnsi="Sylfaen"/>
          <w:sz w:val="28"/>
          <w:szCs w:val="28"/>
        </w:rPr>
        <w:t xml:space="preserve">where the </w:t>
      </w:r>
      <w:r w:rsidR="001919B8">
        <w:rPr>
          <w:rFonts w:ascii="Sylfaen" w:hAnsi="Sylfaen"/>
          <w:sz w:val="28"/>
          <w:szCs w:val="28"/>
        </w:rPr>
        <w:t>sense of encouragement and faith</w:t>
      </w:r>
      <w:r w:rsidR="0050572C">
        <w:rPr>
          <w:rFonts w:ascii="Sylfaen" w:hAnsi="Sylfaen"/>
          <w:sz w:val="28"/>
          <w:szCs w:val="28"/>
        </w:rPr>
        <w:t xml:space="preserve">, </w:t>
      </w:r>
      <w:r w:rsidR="006F3B4B">
        <w:rPr>
          <w:rFonts w:ascii="Sylfaen" w:hAnsi="Sylfaen"/>
          <w:sz w:val="28"/>
          <w:szCs w:val="28"/>
        </w:rPr>
        <w:t>for</w:t>
      </w:r>
      <w:r w:rsidR="0050572C">
        <w:rPr>
          <w:rFonts w:ascii="Sylfaen" w:hAnsi="Sylfaen"/>
          <w:sz w:val="28"/>
          <w:szCs w:val="28"/>
        </w:rPr>
        <w:t xml:space="preserve"> Lorenzo</w:t>
      </w:r>
      <w:r w:rsidR="006F3B4B">
        <w:rPr>
          <w:rFonts w:ascii="Sylfaen" w:hAnsi="Sylfaen"/>
          <w:sz w:val="28"/>
          <w:szCs w:val="28"/>
        </w:rPr>
        <w:t>,</w:t>
      </w:r>
      <w:r w:rsidR="001919B8">
        <w:rPr>
          <w:rFonts w:ascii="Sylfaen" w:hAnsi="Sylfaen"/>
          <w:sz w:val="28"/>
          <w:szCs w:val="28"/>
        </w:rPr>
        <w:t xml:space="preserve"> who he </w:t>
      </w:r>
      <w:r w:rsidR="0050572C">
        <w:rPr>
          <w:rFonts w:ascii="Sylfaen" w:hAnsi="Sylfaen"/>
          <w:sz w:val="28"/>
          <w:szCs w:val="28"/>
        </w:rPr>
        <w:t>is</w:t>
      </w:r>
      <w:r w:rsidR="006F3B4B">
        <w:rPr>
          <w:rFonts w:ascii="Sylfaen" w:hAnsi="Sylfaen"/>
          <w:sz w:val="28"/>
          <w:szCs w:val="28"/>
        </w:rPr>
        <w:t xml:space="preserve"> fond of,</w:t>
      </w:r>
      <w:r w:rsidR="001919B8">
        <w:rPr>
          <w:rFonts w:ascii="Sylfaen" w:hAnsi="Sylfaen"/>
          <w:sz w:val="28"/>
          <w:szCs w:val="28"/>
        </w:rPr>
        <w:t xml:space="preserve"> can</w:t>
      </w:r>
      <w:r w:rsidR="0050572C">
        <w:rPr>
          <w:rFonts w:ascii="Sylfaen" w:hAnsi="Sylfaen"/>
          <w:sz w:val="28"/>
          <w:szCs w:val="28"/>
        </w:rPr>
        <w:t xml:space="preserve"> obtain this status</w:t>
      </w:r>
      <w:r w:rsidR="00EB7A4E">
        <w:rPr>
          <w:rFonts w:ascii="Sylfaen" w:hAnsi="Sylfaen"/>
          <w:sz w:val="28"/>
          <w:szCs w:val="28"/>
        </w:rPr>
        <w:t>.</w:t>
      </w:r>
      <w:r w:rsidR="0050572C">
        <w:rPr>
          <w:rFonts w:ascii="Sylfaen" w:hAnsi="Sylfaen"/>
          <w:sz w:val="28"/>
          <w:szCs w:val="28"/>
        </w:rPr>
        <w:t xml:space="preserve"> </w:t>
      </w:r>
      <w:r w:rsidR="00EB7A4E">
        <w:rPr>
          <w:rFonts w:ascii="Sylfaen" w:hAnsi="Sylfaen"/>
          <w:sz w:val="28"/>
          <w:szCs w:val="28"/>
        </w:rPr>
        <w:t>The</w:t>
      </w:r>
      <w:r w:rsidR="001919B8">
        <w:rPr>
          <w:rFonts w:ascii="Sylfaen" w:hAnsi="Sylfaen"/>
          <w:sz w:val="28"/>
          <w:szCs w:val="28"/>
        </w:rPr>
        <w:t xml:space="preserve"> faith and perseverance of an intellectual being </w:t>
      </w:r>
      <w:r w:rsidR="00CC365E">
        <w:rPr>
          <w:rFonts w:ascii="Sylfaen" w:hAnsi="Sylfaen"/>
          <w:sz w:val="28"/>
          <w:szCs w:val="28"/>
        </w:rPr>
        <w:t xml:space="preserve">who </w:t>
      </w:r>
      <w:r w:rsidR="001919B8">
        <w:rPr>
          <w:rFonts w:ascii="Sylfaen" w:hAnsi="Sylfaen"/>
          <w:sz w:val="28"/>
          <w:szCs w:val="28"/>
        </w:rPr>
        <w:t xml:space="preserve">will be at the very top of the ladder. </w:t>
      </w:r>
      <w:r w:rsidR="00A5703D">
        <w:rPr>
          <w:rFonts w:ascii="Sylfaen" w:hAnsi="Sylfaen"/>
          <w:sz w:val="28"/>
          <w:szCs w:val="28"/>
        </w:rPr>
        <w:t>At the bottom of the ladder,</w:t>
      </w:r>
      <w:r w:rsidR="0050572C">
        <w:rPr>
          <w:rFonts w:ascii="Sylfaen" w:hAnsi="Sylfaen"/>
          <w:sz w:val="28"/>
          <w:szCs w:val="28"/>
        </w:rPr>
        <w:t xml:space="preserve"> there would be the lower forms of beings who would be</w:t>
      </w:r>
      <w:r w:rsidR="00A5703D">
        <w:rPr>
          <w:rFonts w:ascii="Sylfaen" w:hAnsi="Sylfaen"/>
          <w:sz w:val="28"/>
          <w:szCs w:val="28"/>
        </w:rPr>
        <w:t xml:space="preserve"> interested in the baser needs</w:t>
      </w:r>
      <w:r w:rsidR="0050572C">
        <w:rPr>
          <w:rFonts w:ascii="Sylfaen" w:hAnsi="Sylfaen"/>
          <w:sz w:val="28"/>
          <w:szCs w:val="28"/>
        </w:rPr>
        <w:t xml:space="preserve"> such</w:t>
      </w:r>
      <w:r w:rsidR="00EB7A4E">
        <w:rPr>
          <w:rFonts w:ascii="Sylfaen" w:hAnsi="Sylfaen"/>
          <w:sz w:val="28"/>
          <w:szCs w:val="28"/>
        </w:rPr>
        <w:t xml:space="preserve"> as</w:t>
      </w:r>
      <w:r w:rsidR="0050572C">
        <w:rPr>
          <w:rFonts w:ascii="Sylfaen" w:hAnsi="Sylfaen"/>
          <w:sz w:val="28"/>
          <w:szCs w:val="28"/>
        </w:rPr>
        <w:t xml:space="preserve"> powers of generation</w:t>
      </w:r>
      <w:r w:rsidR="00A5703D">
        <w:rPr>
          <w:rFonts w:ascii="Sylfaen" w:hAnsi="Sylfaen"/>
          <w:sz w:val="28"/>
          <w:szCs w:val="28"/>
        </w:rPr>
        <w:t xml:space="preserve">, </w:t>
      </w:r>
      <w:r w:rsidR="0050572C">
        <w:rPr>
          <w:rFonts w:ascii="Sylfaen" w:hAnsi="Sylfaen"/>
          <w:sz w:val="28"/>
          <w:szCs w:val="28"/>
        </w:rPr>
        <w:t xml:space="preserve">nutrition and sensation. These lower forms of life would have </w:t>
      </w:r>
      <w:r w:rsidR="00A5703D">
        <w:rPr>
          <w:rFonts w:ascii="Sylfaen" w:hAnsi="Sylfaen"/>
          <w:sz w:val="28"/>
          <w:szCs w:val="28"/>
        </w:rPr>
        <w:t>no real aspi</w:t>
      </w:r>
      <w:r w:rsidR="0050572C">
        <w:rPr>
          <w:rFonts w:ascii="Sylfaen" w:hAnsi="Sylfaen"/>
          <w:sz w:val="28"/>
          <w:szCs w:val="28"/>
        </w:rPr>
        <w:t>rations to advance in life or climb</w:t>
      </w:r>
      <w:r w:rsidR="00A5703D">
        <w:rPr>
          <w:rFonts w:ascii="Sylfaen" w:hAnsi="Sylfaen"/>
          <w:sz w:val="28"/>
          <w:szCs w:val="28"/>
        </w:rPr>
        <w:t xml:space="preserve"> the metaphysical ladder. </w:t>
      </w:r>
    </w:p>
    <w:p w14:paraId="74167D70" w14:textId="23E14C2D" w:rsidR="00C03525" w:rsidRDefault="00C03525" w:rsidP="009C5AA7">
      <w:pPr>
        <w:spacing w:line="360" w:lineRule="auto"/>
        <w:jc w:val="both"/>
        <w:rPr>
          <w:rFonts w:ascii="Sylfaen" w:hAnsi="Sylfaen"/>
          <w:sz w:val="28"/>
          <w:szCs w:val="28"/>
        </w:rPr>
      </w:pPr>
      <w:r>
        <w:rPr>
          <w:rFonts w:ascii="Sylfaen" w:hAnsi="Sylfaen"/>
          <w:sz w:val="28"/>
          <w:szCs w:val="28"/>
        </w:rPr>
        <w:tab/>
        <w:t>Some humanists would argue with the idea of the metaphysical ladder</w:t>
      </w:r>
      <w:r w:rsidR="00ED2B4C">
        <w:rPr>
          <w:rFonts w:ascii="Sylfaen" w:hAnsi="Sylfaen"/>
          <w:sz w:val="28"/>
          <w:szCs w:val="28"/>
        </w:rPr>
        <w:t xml:space="preserve"> and if it is possible to attain such heights</w:t>
      </w:r>
      <w:r>
        <w:rPr>
          <w:rFonts w:ascii="Sylfaen" w:hAnsi="Sylfaen"/>
          <w:sz w:val="28"/>
          <w:szCs w:val="28"/>
        </w:rPr>
        <w:t xml:space="preserve">. The humans are placed directly in the </w:t>
      </w:r>
      <w:r w:rsidR="00ED2B4C">
        <w:rPr>
          <w:rFonts w:ascii="Sylfaen" w:hAnsi="Sylfaen"/>
          <w:sz w:val="28"/>
          <w:szCs w:val="28"/>
        </w:rPr>
        <w:t>middle the</w:t>
      </w:r>
      <w:r>
        <w:rPr>
          <w:rFonts w:ascii="Sylfaen" w:hAnsi="Sylfaen"/>
          <w:sz w:val="28"/>
          <w:szCs w:val="28"/>
        </w:rPr>
        <w:t xml:space="preserve"> ladder, into this system where the only way</w:t>
      </w:r>
      <w:r w:rsidR="00ED2B4C">
        <w:rPr>
          <w:rFonts w:ascii="Sylfaen" w:hAnsi="Sylfaen"/>
          <w:sz w:val="28"/>
          <w:szCs w:val="28"/>
        </w:rPr>
        <w:t xml:space="preserve"> </w:t>
      </w:r>
      <w:r>
        <w:rPr>
          <w:rFonts w:ascii="Sylfaen" w:hAnsi="Sylfaen"/>
          <w:sz w:val="28"/>
          <w:szCs w:val="28"/>
        </w:rPr>
        <w:t xml:space="preserve">to </w:t>
      </w:r>
      <w:r w:rsidR="00ED2B4C">
        <w:rPr>
          <w:rFonts w:ascii="Sylfaen" w:hAnsi="Sylfaen"/>
          <w:sz w:val="28"/>
          <w:szCs w:val="28"/>
        </w:rPr>
        <w:t xml:space="preserve">go is to </w:t>
      </w:r>
      <w:r>
        <w:rPr>
          <w:rFonts w:ascii="Sylfaen" w:hAnsi="Sylfaen"/>
          <w:sz w:val="28"/>
          <w:szCs w:val="28"/>
        </w:rPr>
        <w:t xml:space="preserve">ascend or descend, </w:t>
      </w:r>
      <w:r w:rsidR="00ED2B4C">
        <w:rPr>
          <w:rFonts w:ascii="Sylfaen" w:hAnsi="Sylfaen"/>
          <w:sz w:val="28"/>
          <w:szCs w:val="28"/>
        </w:rPr>
        <w:t xml:space="preserve">as </w:t>
      </w:r>
      <w:proofErr w:type="spellStart"/>
      <w:r>
        <w:rPr>
          <w:rFonts w:ascii="Sylfaen" w:hAnsi="Sylfaen"/>
          <w:sz w:val="28"/>
          <w:szCs w:val="28"/>
        </w:rPr>
        <w:t>Cusanus</w:t>
      </w:r>
      <w:proofErr w:type="spellEnd"/>
      <w:r>
        <w:rPr>
          <w:rFonts w:ascii="Sylfaen" w:hAnsi="Sylfaen"/>
          <w:sz w:val="28"/>
          <w:szCs w:val="28"/>
        </w:rPr>
        <w:t xml:space="preserve"> writes:</w:t>
      </w:r>
    </w:p>
    <w:p w14:paraId="0FB49224" w14:textId="1534286D" w:rsidR="000C3125" w:rsidRDefault="00C03525" w:rsidP="00ED2B4C">
      <w:pPr>
        <w:spacing w:line="360" w:lineRule="auto"/>
        <w:ind w:left="1440"/>
        <w:jc w:val="both"/>
        <w:rPr>
          <w:rFonts w:ascii="Sylfaen" w:hAnsi="Sylfaen"/>
          <w:sz w:val="18"/>
          <w:szCs w:val="18"/>
        </w:rPr>
      </w:pPr>
      <w:r w:rsidRPr="00C03525">
        <w:rPr>
          <w:rFonts w:ascii="Sylfaen" w:hAnsi="Sylfaen"/>
          <w:sz w:val="18"/>
          <w:szCs w:val="18"/>
        </w:rPr>
        <w:t>[H]</w:t>
      </w:r>
      <w:proofErr w:type="spellStart"/>
      <w:r w:rsidRPr="00C03525">
        <w:rPr>
          <w:rFonts w:ascii="Sylfaen" w:hAnsi="Sylfaen"/>
          <w:sz w:val="18"/>
          <w:szCs w:val="18"/>
        </w:rPr>
        <w:t>uman</w:t>
      </w:r>
      <w:proofErr w:type="spellEnd"/>
      <w:r w:rsidRPr="00C03525">
        <w:rPr>
          <w:rFonts w:ascii="Sylfaen" w:hAnsi="Sylfaen"/>
          <w:sz w:val="18"/>
          <w:szCs w:val="18"/>
        </w:rPr>
        <w:t xml:space="preserve"> nature is that [nature] which, though created a little lower than the angels, is elevated above all the [other] works of God; it enfolds intellectual and sensible nature and encloses all things within itself, so that the ancients were right in calling it a microcosm, or a small world. Hence, human nature is that [nature] which, </w:t>
      </w:r>
      <w:r w:rsidRPr="00ED2B4C">
        <w:rPr>
          <w:rFonts w:ascii="Sylfaen" w:hAnsi="Sylfaen"/>
          <w:i/>
          <w:sz w:val="18"/>
          <w:szCs w:val="18"/>
        </w:rPr>
        <w:t>if</w:t>
      </w:r>
      <w:r w:rsidRPr="00C03525">
        <w:rPr>
          <w:rFonts w:ascii="Sylfaen" w:hAnsi="Sylfaen"/>
          <w:sz w:val="18"/>
          <w:szCs w:val="18"/>
        </w:rPr>
        <w:t>'</w:t>
      </w:r>
      <w:r w:rsidR="00ED2B4C">
        <w:rPr>
          <w:rFonts w:ascii="Sylfaen" w:hAnsi="Sylfaen"/>
          <w:sz w:val="18"/>
          <w:szCs w:val="18"/>
        </w:rPr>
        <w:t xml:space="preserve"> i</w:t>
      </w:r>
      <w:r w:rsidRPr="00C03525">
        <w:rPr>
          <w:rFonts w:ascii="Sylfaen" w:hAnsi="Sylfaen"/>
          <w:sz w:val="18"/>
          <w:szCs w:val="18"/>
        </w:rPr>
        <w:t xml:space="preserve">t </w:t>
      </w:r>
      <w:proofErr w:type="gramStart"/>
      <w:r w:rsidRPr="00C03525">
        <w:rPr>
          <w:rFonts w:ascii="Sylfaen" w:hAnsi="Sylfaen"/>
          <w:sz w:val="18"/>
          <w:szCs w:val="18"/>
        </w:rPr>
        <w:t>were</w:t>
      </w:r>
      <w:proofErr w:type="gramEnd"/>
      <w:r w:rsidRPr="00C03525">
        <w:rPr>
          <w:rFonts w:ascii="Sylfaen" w:hAnsi="Sylfaen"/>
          <w:sz w:val="18"/>
          <w:szCs w:val="18"/>
        </w:rPr>
        <w:t xml:space="preserve"> elevated unto a union with </w:t>
      </w:r>
      <w:proofErr w:type="spellStart"/>
      <w:r w:rsidRPr="00C03525">
        <w:rPr>
          <w:rFonts w:ascii="Sylfaen" w:hAnsi="Sylfaen"/>
          <w:sz w:val="18"/>
          <w:szCs w:val="18"/>
        </w:rPr>
        <w:t>Maximality</w:t>
      </w:r>
      <w:proofErr w:type="spellEnd"/>
      <w:r w:rsidRPr="00C03525">
        <w:rPr>
          <w:rFonts w:ascii="Sylfaen" w:hAnsi="Sylfaen"/>
          <w:sz w:val="18"/>
          <w:szCs w:val="18"/>
        </w:rPr>
        <w:t xml:space="preserve">, would be the fullness of all the perfections of each and every thing, so that in humanity all things would attain the supreme gradation. Now, humanity is present only contractedly in this or that. Therefore, it would not be possible that more than one true human being (Jesus) [homo] could ascend to union with </w:t>
      </w:r>
      <w:proofErr w:type="spellStart"/>
      <w:r w:rsidRPr="00C03525">
        <w:rPr>
          <w:rFonts w:ascii="Sylfaen" w:hAnsi="Sylfaen"/>
          <w:sz w:val="18"/>
          <w:szCs w:val="18"/>
        </w:rPr>
        <w:t>Maximality</w:t>
      </w:r>
      <w:proofErr w:type="spellEnd"/>
      <w:r w:rsidR="00ED2B4C">
        <w:rPr>
          <w:rFonts w:ascii="Sylfaen" w:hAnsi="Sylfaen"/>
          <w:sz w:val="18"/>
          <w:szCs w:val="18"/>
        </w:rPr>
        <w:t>.</w:t>
      </w:r>
      <w:r>
        <w:rPr>
          <w:rStyle w:val="FootnoteReference"/>
          <w:rFonts w:ascii="Sylfaen" w:hAnsi="Sylfaen"/>
          <w:sz w:val="18"/>
          <w:szCs w:val="18"/>
        </w:rPr>
        <w:footnoteReference w:id="12"/>
      </w:r>
      <w:r w:rsidRPr="00C03525">
        <w:rPr>
          <w:rFonts w:ascii="Sylfaen" w:hAnsi="Sylfaen"/>
          <w:sz w:val="18"/>
          <w:szCs w:val="18"/>
        </w:rPr>
        <w:t xml:space="preserve">  </w:t>
      </w:r>
    </w:p>
    <w:p w14:paraId="0CFF9B6B" w14:textId="77777777" w:rsidR="00ED2B4C" w:rsidRPr="00C03525" w:rsidRDefault="00ED2B4C" w:rsidP="00ED2B4C">
      <w:pPr>
        <w:spacing w:line="360" w:lineRule="auto"/>
        <w:ind w:left="1440"/>
        <w:jc w:val="both"/>
        <w:rPr>
          <w:rFonts w:ascii="Sylfaen" w:hAnsi="Sylfaen"/>
          <w:sz w:val="18"/>
          <w:szCs w:val="18"/>
        </w:rPr>
      </w:pPr>
    </w:p>
    <w:p w14:paraId="46BA90B4" w14:textId="2ACE3233" w:rsidR="00ED2B4C" w:rsidRDefault="00222100" w:rsidP="007B6745">
      <w:pPr>
        <w:spacing w:line="360" w:lineRule="auto"/>
        <w:jc w:val="both"/>
        <w:rPr>
          <w:rFonts w:ascii="Sylfaen" w:hAnsi="Sylfaen"/>
          <w:sz w:val="28"/>
          <w:szCs w:val="28"/>
        </w:rPr>
      </w:pPr>
      <w:r>
        <w:rPr>
          <w:rFonts w:ascii="Sylfaen" w:hAnsi="Sylfaen"/>
          <w:sz w:val="28"/>
          <w:szCs w:val="28"/>
        </w:rPr>
        <w:tab/>
      </w:r>
      <w:r w:rsidR="00ED2B4C">
        <w:rPr>
          <w:rFonts w:ascii="Sylfaen" w:hAnsi="Sylfaen"/>
          <w:sz w:val="28"/>
          <w:szCs w:val="28"/>
        </w:rPr>
        <w:t xml:space="preserve">The idea of the microcosm is similar in Pico’s work but </w:t>
      </w:r>
      <w:proofErr w:type="spellStart"/>
      <w:r w:rsidR="00ED2B4C">
        <w:rPr>
          <w:rFonts w:ascii="Sylfaen" w:hAnsi="Sylfaen"/>
          <w:sz w:val="28"/>
          <w:szCs w:val="28"/>
        </w:rPr>
        <w:t>Cusanus</w:t>
      </w:r>
      <w:proofErr w:type="spellEnd"/>
      <w:r w:rsidR="00ED2B4C">
        <w:rPr>
          <w:rFonts w:ascii="Sylfaen" w:hAnsi="Sylfaen"/>
          <w:sz w:val="28"/>
          <w:szCs w:val="28"/>
        </w:rPr>
        <w:t xml:space="preserve"> presents an argument that not all humans have the freedom to </w:t>
      </w:r>
      <w:r w:rsidR="005E5357">
        <w:rPr>
          <w:rFonts w:ascii="Sylfaen" w:hAnsi="Sylfaen"/>
          <w:sz w:val="28"/>
          <w:szCs w:val="28"/>
        </w:rPr>
        <w:t xml:space="preserve">obtain God like being and are limited to what position they can achieve in the chain of being. This </w:t>
      </w:r>
      <w:proofErr w:type="gramStart"/>
      <w:r w:rsidR="005E5357">
        <w:rPr>
          <w:rFonts w:ascii="Sylfaen" w:hAnsi="Sylfaen"/>
          <w:sz w:val="28"/>
          <w:szCs w:val="28"/>
        </w:rPr>
        <w:t>can be seen as</w:t>
      </w:r>
      <w:proofErr w:type="gramEnd"/>
      <w:r w:rsidR="005E5357">
        <w:rPr>
          <w:rFonts w:ascii="Sylfaen" w:hAnsi="Sylfaen"/>
          <w:sz w:val="28"/>
          <w:szCs w:val="28"/>
        </w:rPr>
        <w:t xml:space="preserve"> more of a realistic approach to the society as not everyone had the capabilities or wealth to ascend to such heights. It proposes that soul is predetermined by the surroundings in the culture that they grow up in and </w:t>
      </w:r>
      <w:r w:rsidR="005E5357">
        <w:rPr>
          <w:rFonts w:ascii="Sylfaen" w:hAnsi="Sylfaen"/>
          <w:sz w:val="28"/>
          <w:szCs w:val="28"/>
        </w:rPr>
        <w:lastRenderedPageBreak/>
        <w:t>occupation in society. The microcosm exists in relation to one another in the macrocosm making the lower soul level more relatable to the working class.</w:t>
      </w:r>
    </w:p>
    <w:p w14:paraId="5DF5DD9F" w14:textId="44FA05BA" w:rsidR="007B6745" w:rsidRDefault="006E1454" w:rsidP="00ED2B4C">
      <w:pPr>
        <w:spacing w:line="360" w:lineRule="auto"/>
        <w:ind w:firstLine="720"/>
        <w:jc w:val="both"/>
        <w:rPr>
          <w:rFonts w:ascii="Sylfaen" w:hAnsi="Sylfaen"/>
          <w:sz w:val="28"/>
          <w:szCs w:val="28"/>
        </w:rPr>
      </w:pPr>
      <w:r>
        <w:rPr>
          <w:rFonts w:ascii="Sylfaen" w:hAnsi="Sylfaen"/>
          <w:sz w:val="28"/>
          <w:szCs w:val="28"/>
        </w:rPr>
        <w:t xml:space="preserve">Later in the fifteenth century, Montaigne, who was considered a humanist, had different ideas in which the way a soul was viewed and understood. </w:t>
      </w:r>
      <w:r w:rsidR="007B6745">
        <w:rPr>
          <w:rFonts w:ascii="Sylfaen" w:hAnsi="Sylfaen"/>
          <w:sz w:val="28"/>
          <w:szCs w:val="28"/>
        </w:rPr>
        <w:t xml:space="preserve">Kristeller argues; </w:t>
      </w:r>
      <w:r>
        <w:rPr>
          <w:rFonts w:ascii="Sylfaen" w:hAnsi="Sylfaen"/>
          <w:sz w:val="28"/>
          <w:szCs w:val="28"/>
        </w:rPr>
        <w:t>‘</w:t>
      </w:r>
      <w:r w:rsidR="007B6745" w:rsidRPr="00F632FC">
        <w:rPr>
          <w:rFonts w:ascii="Sylfaen" w:hAnsi="Sylfaen"/>
          <w:sz w:val="28"/>
          <w:szCs w:val="28"/>
        </w:rPr>
        <w:t>Since the soul is thus a substance existing in itself, and since, further, the universe is to be taken as a hierarchy of existing things, it is easy to assign to the soul a determinate place and rank in this hierarchical order.</w:t>
      </w:r>
      <w:r>
        <w:rPr>
          <w:rFonts w:ascii="Sylfaen" w:hAnsi="Sylfaen"/>
          <w:sz w:val="28"/>
          <w:szCs w:val="28"/>
        </w:rPr>
        <w:t>’</w:t>
      </w:r>
      <w:r w:rsidR="007B6745" w:rsidRPr="00F632FC">
        <w:rPr>
          <w:rStyle w:val="FootnoteReference"/>
          <w:rFonts w:ascii="Sylfaen" w:hAnsi="Sylfaen"/>
          <w:sz w:val="28"/>
          <w:szCs w:val="28"/>
        </w:rPr>
        <w:footnoteReference w:id="13"/>
      </w:r>
      <w:r w:rsidR="007B6745">
        <w:rPr>
          <w:rFonts w:ascii="Sylfaen" w:hAnsi="Sylfaen"/>
          <w:sz w:val="28"/>
          <w:szCs w:val="28"/>
        </w:rPr>
        <w:t xml:space="preserve"> The idea of that some souls are lesser than others are challenged by Michel de Montaigne, as he writes:</w:t>
      </w:r>
    </w:p>
    <w:p w14:paraId="076A1D53" w14:textId="6C14F64A" w:rsidR="00A5108C" w:rsidRPr="00A5108C" w:rsidRDefault="007B6745" w:rsidP="00A5108C">
      <w:pPr>
        <w:spacing w:line="360" w:lineRule="auto"/>
        <w:ind w:left="1440"/>
        <w:jc w:val="both"/>
        <w:rPr>
          <w:rFonts w:ascii="Sylfaen" w:hAnsi="Sylfaen"/>
          <w:sz w:val="18"/>
          <w:szCs w:val="18"/>
        </w:rPr>
      </w:pPr>
      <w:r w:rsidRPr="00F632FC">
        <w:rPr>
          <w:rFonts w:ascii="Sylfaen" w:hAnsi="Sylfaen"/>
          <w:sz w:val="18"/>
          <w:szCs w:val="18"/>
        </w:rPr>
        <w:t>Shall we say that we have seen no other creature but Man possessed of a rational soul? What do we mean? Have we ever seen anything like the sun? And just because we have seen nothing like it, does it cease to be; or, since we have seen nothing like its movements, shall they, too, cease to be? If things we have not actually seen do not exist, then our knowledge is wondrously diminished.</w:t>
      </w:r>
      <w:r w:rsidRPr="00F632FC">
        <w:rPr>
          <w:rStyle w:val="FootnoteReference"/>
          <w:rFonts w:ascii="Sylfaen" w:hAnsi="Sylfaen"/>
          <w:sz w:val="18"/>
          <w:szCs w:val="18"/>
        </w:rPr>
        <w:footnoteReference w:id="14"/>
      </w:r>
    </w:p>
    <w:p w14:paraId="7D678519" w14:textId="5CCAE53B" w:rsidR="00A5108C" w:rsidRPr="00A5108C" w:rsidRDefault="00A5108C" w:rsidP="00A5108C">
      <w:pPr>
        <w:spacing w:line="360" w:lineRule="auto"/>
        <w:ind w:firstLine="720"/>
        <w:jc w:val="both"/>
        <w:rPr>
          <w:rFonts w:ascii="Sylfaen" w:hAnsi="Sylfaen"/>
          <w:sz w:val="18"/>
          <w:szCs w:val="18"/>
        </w:rPr>
      </w:pPr>
      <w:r>
        <w:rPr>
          <w:rFonts w:ascii="Sylfaen" w:hAnsi="Sylfaen"/>
          <w:sz w:val="28"/>
          <w:szCs w:val="28"/>
        </w:rPr>
        <w:t xml:space="preserve">In this sense, Montaigne begins by suggesting that it is man’s </w:t>
      </w:r>
      <w:proofErr w:type="gramStart"/>
      <w:r>
        <w:rPr>
          <w:rFonts w:ascii="Sylfaen" w:hAnsi="Sylfaen"/>
          <w:sz w:val="28"/>
          <w:szCs w:val="28"/>
        </w:rPr>
        <w:t>natural instinct</w:t>
      </w:r>
      <w:proofErr w:type="gramEnd"/>
      <w:r>
        <w:rPr>
          <w:rFonts w:ascii="Sylfaen" w:hAnsi="Sylfaen"/>
          <w:sz w:val="28"/>
          <w:szCs w:val="28"/>
        </w:rPr>
        <w:t xml:space="preserve"> to seek knowledge and better himself, which is in accordance with the metaphorical metaphysical ladder from Ficino. Man’s desire for knowledge in Ficino’s world results in becoming an angel or God like being. Does this mean we all desire to be Gods according to Montaigne’s </w:t>
      </w:r>
      <w:r w:rsidRPr="00A32756">
        <w:rPr>
          <w:rFonts w:ascii="Sylfaen" w:hAnsi="Sylfaen"/>
          <w:i/>
          <w:sz w:val="28"/>
          <w:szCs w:val="28"/>
        </w:rPr>
        <w:t>On Experience</w:t>
      </w:r>
      <w:r>
        <w:rPr>
          <w:rFonts w:ascii="Sylfaen" w:hAnsi="Sylfaen"/>
          <w:i/>
          <w:sz w:val="28"/>
          <w:szCs w:val="28"/>
        </w:rPr>
        <w:t xml:space="preserve">, </w:t>
      </w:r>
      <w:r>
        <w:rPr>
          <w:rFonts w:ascii="Sylfaen" w:hAnsi="Sylfaen"/>
          <w:sz w:val="28"/>
          <w:szCs w:val="28"/>
        </w:rPr>
        <w:t xml:space="preserve">as it is natural for all men to desire knowledge? </w:t>
      </w:r>
    </w:p>
    <w:p w14:paraId="239A6D62" w14:textId="5EFEE5BD" w:rsidR="00F632FC" w:rsidRPr="007B6745" w:rsidRDefault="00AB5E59" w:rsidP="007B6745">
      <w:pPr>
        <w:spacing w:line="360" w:lineRule="auto"/>
        <w:ind w:firstLine="720"/>
        <w:jc w:val="both"/>
        <w:rPr>
          <w:rFonts w:ascii="Sylfaen" w:hAnsi="Sylfaen"/>
          <w:sz w:val="28"/>
          <w:szCs w:val="28"/>
        </w:rPr>
      </w:pPr>
      <w:r>
        <w:rPr>
          <w:rFonts w:ascii="Sylfaen" w:hAnsi="Sylfaen"/>
          <w:sz w:val="28"/>
          <w:szCs w:val="28"/>
        </w:rPr>
        <w:t xml:space="preserve">Montaigne states at the beginning of his essay </w:t>
      </w:r>
      <w:r w:rsidRPr="00AB5E59">
        <w:rPr>
          <w:rFonts w:ascii="Sylfaen" w:hAnsi="Sylfaen"/>
          <w:i/>
          <w:sz w:val="28"/>
          <w:szCs w:val="28"/>
        </w:rPr>
        <w:t xml:space="preserve">On </w:t>
      </w:r>
      <w:r w:rsidR="007B6745" w:rsidRPr="00AB5E59">
        <w:rPr>
          <w:rFonts w:ascii="Sylfaen" w:hAnsi="Sylfaen"/>
          <w:i/>
          <w:sz w:val="28"/>
          <w:szCs w:val="28"/>
        </w:rPr>
        <w:t>Experience</w:t>
      </w:r>
      <w:r w:rsidR="00046DA4">
        <w:rPr>
          <w:rFonts w:ascii="Sylfaen" w:hAnsi="Sylfaen"/>
          <w:i/>
          <w:sz w:val="28"/>
          <w:szCs w:val="28"/>
        </w:rPr>
        <w:t>; ‘</w:t>
      </w:r>
      <w:r w:rsidRPr="00AB5E59">
        <w:rPr>
          <w:rFonts w:ascii="Sylfaen" w:hAnsi="Sylfaen"/>
          <w:sz w:val="28"/>
          <w:szCs w:val="28"/>
        </w:rPr>
        <w:t>No desire is more natural than the desire for knowledge.’</w:t>
      </w:r>
      <w:r w:rsidRPr="00AB5E59">
        <w:rPr>
          <w:rStyle w:val="FootnoteReference"/>
          <w:rFonts w:ascii="Sylfaen" w:hAnsi="Sylfaen"/>
          <w:sz w:val="28"/>
          <w:szCs w:val="28"/>
        </w:rPr>
        <w:footnoteReference w:id="15"/>
      </w:r>
      <w:r>
        <w:rPr>
          <w:rFonts w:ascii="Sylfaen" w:hAnsi="Sylfaen"/>
          <w:sz w:val="28"/>
          <w:szCs w:val="28"/>
        </w:rPr>
        <w:t xml:space="preserve"> </w:t>
      </w:r>
      <w:r w:rsidR="007B6745">
        <w:rPr>
          <w:rFonts w:ascii="Sylfaen" w:hAnsi="Sylfaen"/>
          <w:sz w:val="28"/>
          <w:szCs w:val="28"/>
        </w:rPr>
        <w:t xml:space="preserve">The quote is interesting as it is the opening sentence from Aristotle’s </w:t>
      </w:r>
      <w:r w:rsidR="007B6745" w:rsidRPr="00A32756">
        <w:rPr>
          <w:rFonts w:ascii="Sylfaen" w:hAnsi="Sylfaen"/>
          <w:i/>
          <w:sz w:val="28"/>
          <w:szCs w:val="28"/>
        </w:rPr>
        <w:t>Metaphysics</w:t>
      </w:r>
      <w:r w:rsidR="007B6745">
        <w:rPr>
          <w:rFonts w:ascii="Sylfaen" w:hAnsi="Sylfaen"/>
          <w:sz w:val="28"/>
          <w:szCs w:val="28"/>
        </w:rPr>
        <w:t xml:space="preserve">. It is an interesting thought how both Ficino and Montaigne write very differently about how a </w:t>
      </w:r>
      <w:r w:rsidR="007B6745">
        <w:rPr>
          <w:rFonts w:ascii="Sylfaen" w:hAnsi="Sylfaen"/>
          <w:sz w:val="28"/>
          <w:szCs w:val="28"/>
        </w:rPr>
        <w:lastRenderedPageBreak/>
        <w:t>soul is portrayed and understood.</w:t>
      </w:r>
      <w:r w:rsidR="007B6745" w:rsidRPr="007B6745">
        <w:rPr>
          <w:rFonts w:ascii="Sylfaen" w:hAnsi="Sylfaen"/>
          <w:sz w:val="28"/>
          <w:szCs w:val="28"/>
        </w:rPr>
        <w:t xml:space="preserve"> </w:t>
      </w:r>
      <w:r w:rsidR="007B6745">
        <w:rPr>
          <w:rFonts w:ascii="Sylfaen" w:hAnsi="Sylfaen"/>
          <w:sz w:val="28"/>
          <w:szCs w:val="28"/>
        </w:rPr>
        <w:t>Both humanists were born centuries apart, yet they both studied the ancient texts from the Greek philosophers. the differences in culture and the fact that Montaigne was from France and Ficino was from Italy</w:t>
      </w:r>
      <w:r w:rsidR="002F6D9E">
        <w:rPr>
          <w:rFonts w:ascii="Sylfaen" w:hAnsi="Sylfaen"/>
          <w:sz w:val="28"/>
          <w:szCs w:val="28"/>
        </w:rPr>
        <w:t>,</w:t>
      </w:r>
      <w:r w:rsidR="007B6745">
        <w:rPr>
          <w:rFonts w:ascii="Sylfaen" w:hAnsi="Sylfaen"/>
          <w:sz w:val="28"/>
          <w:szCs w:val="28"/>
        </w:rPr>
        <w:t xml:space="preserve"> </w:t>
      </w:r>
      <w:r w:rsidR="002F6D9E">
        <w:rPr>
          <w:rFonts w:ascii="Sylfaen" w:hAnsi="Sylfaen"/>
          <w:sz w:val="28"/>
          <w:szCs w:val="28"/>
        </w:rPr>
        <w:t>played a role in the way each of them understood the Greek philosophers, as it says:</w:t>
      </w:r>
    </w:p>
    <w:p w14:paraId="0F0EEF9F" w14:textId="55358363" w:rsidR="007B6745" w:rsidRPr="002A21A3" w:rsidRDefault="007B6745" w:rsidP="002A21A3">
      <w:pPr>
        <w:spacing w:line="360" w:lineRule="auto"/>
        <w:ind w:left="1440"/>
        <w:jc w:val="both"/>
        <w:rPr>
          <w:rFonts w:ascii="Sylfaen" w:hAnsi="Sylfaen"/>
          <w:sz w:val="16"/>
          <w:szCs w:val="16"/>
        </w:rPr>
      </w:pPr>
      <w:r w:rsidRPr="007B6745">
        <w:rPr>
          <w:rFonts w:ascii="Sylfaen" w:hAnsi="Sylfaen"/>
          <w:sz w:val="16"/>
          <w:szCs w:val="16"/>
        </w:rPr>
        <w:t>There was a significant difference between the way Aristotle was taken at Paris and in the Italian universities. In Paris the Aristotelian philosophers were either theologians or students of logic and of natural philosophy in the faculty of arts who had to defend themselves against a powerful theological faculty. The Italian universities long had no faculties of theology; and from the beginning Italian Aristotelianism developed as the preparation for medicine rather than for theology.</w:t>
      </w:r>
      <w:r w:rsidRPr="007B6745">
        <w:rPr>
          <w:rStyle w:val="FootnoteReference"/>
          <w:rFonts w:ascii="Sylfaen" w:hAnsi="Sylfaen"/>
          <w:sz w:val="16"/>
          <w:szCs w:val="16"/>
        </w:rPr>
        <w:footnoteReference w:id="16"/>
      </w:r>
    </w:p>
    <w:p w14:paraId="3648265D" w14:textId="6CDCDEB8" w:rsidR="002F6D9E" w:rsidRDefault="002F6D9E" w:rsidP="00731425">
      <w:pPr>
        <w:spacing w:line="360" w:lineRule="auto"/>
        <w:ind w:firstLine="720"/>
        <w:jc w:val="both"/>
        <w:rPr>
          <w:rFonts w:ascii="Sylfaen" w:hAnsi="Sylfaen"/>
          <w:sz w:val="28"/>
          <w:szCs w:val="28"/>
        </w:rPr>
      </w:pPr>
      <w:r>
        <w:rPr>
          <w:rFonts w:ascii="Sylfaen" w:hAnsi="Sylfaen"/>
          <w:sz w:val="28"/>
          <w:szCs w:val="28"/>
        </w:rPr>
        <w:t xml:space="preserve">Things more than likely would have changed over the years between both </w:t>
      </w:r>
      <w:r w:rsidR="00A5108C">
        <w:rPr>
          <w:rFonts w:ascii="Sylfaen" w:hAnsi="Sylfaen"/>
          <w:sz w:val="28"/>
          <w:szCs w:val="28"/>
        </w:rPr>
        <w:t xml:space="preserve">countries and the </w:t>
      </w:r>
      <w:r w:rsidR="006E1454">
        <w:rPr>
          <w:rFonts w:ascii="Sylfaen" w:hAnsi="Sylfaen"/>
          <w:sz w:val="28"/>
          <w:szCs w:val="28"/>
        </w:rPr>
        <w:t>universities</w:t>
      </w:r>
      <w:r>
        <w:rPr>
          <w:rFonts w:ascii="Sylfaen" w:hAnsi="Sylfaen"/>
          <w:sz w:val="28"/>
          <w:szCs w:val="28"/>
        </w:rPr>
        <w:t>, so it is interesting that they would both be considered humanists for such diverse opinions on the soul</w:t>
      </w:r>
      <w:r w:rsidR="00731425">
        <w:rPr>
          <w:rFonts w:ascii="Sylfaen" w:hAnsi="Sylfaen"/>
          <w:sz w:val="28"/>
          <w:szCs w:val="28"/>
        </w:rPr>
        <w:t xml:space="preserve">, as </w:t>
      </w:r>
      <w:proofErr w:type="spellStart"/>
      <w:r w:rsidR="00731425">
        <w:rPr>
          <w:rFonts w:ascii="Sylfaen" w:hAnsi="Sylfaen"/>
          <w:sz w:val="28"/>
          <w:szCs w:val="28"/>
        </w:rPr>
        <w:t>Hartle</w:t>
      </w:r>
      <w:proofErr w:type="spellEnd"/>
      <w:r w:rsidR="00731425">
        <w:rPr>
          <w:rFonts w:ascii="Sylfaen" w:hAnsi="Sylfaen"/>
          <w:sz w:val="28"/>
          <w:szCs w:val="28"/>
        </w:rPr>
        <w:t xml:space="preserve"> argues;</w:t>
      </w:r>
      <w:r w:rsidR="00A5108C">
        <w:rPr>
          <w:rFonts w:ascii="Sylfaen" w:hAnsi="Sylfaen"/>
          <w:sz w:val="28"/>
          <w:szCs w:val="28"/>
        </w:rPr>
        <w:t xml:space="preserve"> </w:t>
      </w:r>
      <w:r w:rsidR="00731425">
        <w:rPr>
          <w:rFonts w:ascii="Sylfaen" w:hAnsi="Sylfaen"/>
          <w:sz w:val="28"/>
          <w:szCs w:val="28"/>
        </w:rPr>
        <w:t>‘</w:t>
      </w:r>
      <w:r w:rsidR="00731425" w:rsidRPr="005E1515">
        <w:rPr>
          <w:rFonts w:ascii="Sylfaen" w:hAnsi="Sylfaen"/>
          <w:sz w:val="28"/>
          <w:szCs w:val="28"/>
        </w:rPr>
        <w:t xml:space="preserve">Montaigne criticizes the philosophy of the schools because it accepts Aristotle’s teaching as truth “with all its structure and apparatus of arguments and proofs, as a firm and solid body, no longer </w:t>
      </w:r>
      <w:proofErr w:type="spellStart"/>
      <w:r w:rsidR="00731425" w:rsidRPr="005E1515">
        <w:rPr>
          <w:rFonts w:ascii="Sylfaen" w:hAnsi="Sylfaen"/>
          <w:sz w:val="28"/>
          <w:szCs w:val="28"/>
        </w:rPr>
        <w:t>s</w:t>
      </w:r>
      <w:r w:rsidR="00731425">
        <w:rPr>
          <w:rFonts w:ascii="Sylfaen" w:hAnsi="Sylfaen"/>
          <w:sz w:val="28"/>
          <w:szCs w:val="28"/>
        </w:rPr>
        <w:t>hakable</w:t>
      </w:r>
      <w:proofErr w:type="spellEnd"/>
      <w:r w:rsidR="00731425">
        <w:rPr>
          <w:rFonts w:ascii="Sylfaen" w:hAnsi="Sylfaen"/>
          <w:sz w:val="28"/>
          <w:szCs w:val="28"/>
        </w:rPr>
        <w:t>, no longer to be judged.”</w:t>
      </w:r>
      <w:r w:rsidR="00731425">
        <w:rPr>
          <w:rStyle w:val="FootnoteReference"/>
          <w:rFonts w:ascii="Sylfaen" w:hAnsi="Sylfaen"/>
          <w:sz w:val="28"/>
          <w:szCs w:val="28"/>
        </w:rPr>
        <w:footnoteReference w:id="17"/>
      </w:r>
      <w:r w:rsidR="00731425">
        <w:rPr>
          <w:rFonts w:ascii="Sylfaen" w:hAnsi="Sylfaen"/>
          <w:sz w:val="28"/>
          <w:szCs w:val="28"/>
        </w:rPr>
        <w:t xml:space="preserve"> </w:t>
      </w:r>
      <w:r w:rsidR="00046DA4">
        <w:rPr>
          <w:rFonts w:ascii="Sylfaen" w:hAnsi="Sylfaen"/>
          <w:sz w:val="28"/>
          <w:szCs w:val="28"/>
        </w:rPr>
        <w:t>Montaigne</w:t>
      </w:r>
      <w:r w:rsidR="00046DA4">
        <w:rPr>
          <w:rFonts w:ascii="Sylfaen" w:hAnsi="Sylfaen"/>
          <w:sz w:val="28"/>
          <w:szCs w:val="28"/>
        </w:rPr>
        <w:t xml:space="preserve"> was amongst some of the worst of the fighting in the wars at the time. </w:t>
      </w:r>
      <w:bookmarkStart w:id="0" w:name="_GoBack"/>
      <w:bookmarkEnd w:id="0"/>
      <w:r w:rsidR="00731425">
        <w:rPr>
          <w:rFonts w:ascii="Sylfaen" w:hAnsi="Sylfaen"/>
          <w:sz w:val="28"/>
          <w:szCs w:val="28"/>
        </w:rPr>
        <w:t xml:space="preserve">Montaigne sceptically suggests in some of his essays that the teachings of the ancient philosophers was accepted as dogma by other humanists and has not been questioned enough or challenged. </w:t>
      </w:r>
      <w:r w:rsidR="00A5108C">
        <w:rPr>
          <w:rFonts w:ascii="Sylfaen" w:hAnsi="Sylfaen"/>
          <w:sz w:val="28"/>
          <w:szCs w:val="28"/>
        </w:rPr>
        <w:t xml:space="preserve">Montaigne argues: </w:t>
      </w:r>
    </w:p>
    <w:p w14:paraId="74F7B000" w14:textId="604DCB9A" w:rsidR="00A5108C" w:rsidRPr="00A5108C" w:rsidRDefault="00A5108C" w:rsidP="00A5108C">
      <w:pPr>
        <w:spacing w:line="360" w:lineRule="auto"/>
        <w:ind w:left="1440"/>
        <w:jc w:val="both"/>
        <w:rPr>
          <w:rFonts w:ascii="Sylfaen" w:hAnsi="Sylfaen"/>
          <w:sz w:val="18"/>
          <w:szCs w:val="18"/>
        </w:rPr>
      </w:pPr>
      <w:r w:rsidRPr="00A5108C">
        <w:rPr>
          <w:rFonts w:ascii="Sylfaen" w:hAnsi="Sylfaen"/>
          <w:sz w:val="18"/>
          <w:szCs w:val="18"/>
        </w:rPr>
        <w:t xml:space="preserve">I have gone into all this to emphasize similarities with things human, so bringing man into conformity with </w:t>
      </w:r>
      <w:proofErr w:type="gramStart"/>
      <w:r w:rsidRPr="00A5108C">
        <w:rPr>
          <w:rFonts w:ascii="Sylfaen" w:hAnsi="Sylfaen"/>
          <w:sz w:val="18"/>
          <w:szCs w:val="18"/>
        </w:rPr>
        <w:t>the majority of</w:t>
      </w:r>
      <w:proofErr w:type="gramEnd"/>
      <w:r w:rsidRPr="00A5108C">
        <w:rPr>
          <w:rFonts w:ascii="Sylfaen" w:hAnsi="Sylfaen"/>
          <w:sz w:val="18"/>
          <w:szCs w:val="18"/>
        </w:rPr>
        <w:t xml:space="preserve"> creatures. We are neither above them nor below them. “Everything under the Sky”, said the Wise Man, “runs according to like laws and fortune.”</w:t>
      </w:r>
      <w:r w:rsidRPr="00A5108C">
        <w:rPr>
          <w:rStyle w:val="FootnoteReference"/>
          <w:rFonts w:ascii="Sylfaen" w:hAnsi="Sylfaen"/>
          <w:sz w:val="18"/>
          <w:szCs w:val="18"/>
        </w:rPr>
        <w:footnoteReference w:id="18"/>
      </w:r>
    </w:p>
    <w:p w14:paraId="26CDD65E" w14:textId="12289FBC" w:rsidR="00C73692" w:rsidRDefault="006E1454" w:rsidP="00DC228F">
      <w:pPr>
        <w:spacing w:line="360" w:lineRule="auto"/>
        <w:jc w:val="both"/>
        <w:rPr>
          <w:rFonts w:ascii="Sylfaen" w:hAnsi="Sylfaen"/>
          <w:sz w:val="28"/>
          <w:szCs w:val="28"/>
        </w:rPr>
      </w:pPr>
      <w:r>
        <w:rPr>
          <w:rFonts w:ascii="Sylfaen" w:hAnsi="Sylfaen"/>
          <w:sz w:val="28"/>
          <w:szCs w:val="28"/>
        </w:rPr>
        <w:lastRenderedPageBreak/>
        <w:t>If everything under the sky was equal, then t</w:t>
      </w:r>
      <w:r w:rsidR="00C73692">
        <w:rPr>
          <w:rFonts w:ascii="Sylfaen" w:hAnsi="Sylfaen"/>
          <w:sz w:val="28"/>
          <w:szCs w:val="28"/>
        </w:rPr>
        <w:t xml:space="preserve">hat would be problematic because not </w:t>
      </w:r>
      <w:r w:rsidR="007B6745">
        <w:rPr>
          <w:rFonts w:ascii="Sylfaen" w:hAnsi="Sylfaen"/>
          <w:sz w:val="28"/>
          <w:szCs w:val="28"/>
        </w:rPr>
        <w:t>everyone</w:t>
      </w:r>
      <w:r w:rsidR="00C73692">
        <w:rPr>
          <w:rFonts w:ascii="Sylfaen" w:hAnsi="Sylfaen"/>
          <w:sz w:val="28"/>
          <w:szCs w:val="28"/>
        </w:rPr>
        <w:t xml:space="preserve"> </w:t>
      </w:r>
      <w:r>
        <w:rPr>
          <w:rFonts w:ascii="Sylfaen" w:hAnsi="Sylfaen"/>
          <w:sz w:val="28"/>
          <w:szCs w:val="28"/>
        </w:rPr>
        <w:t>would be able to</w:t>
      </w:r>
      <w:r w:rsidR="00C73692">
        <w:rPr>
          <w:rFonts w:ascii="Sylfaen" w:hAnsi="Sylfaen"/>
          <w:sz w:val="28"/>
          <w:szCs w:val="28"/>
        </w:rPr>
        <w:t xml:space="preserve"> achieve </w:t>
      </w:r>
      <w:r>
        <w:rPr>
          <w:rFonts w:ascii="Sylfaen" w:hAnsi="Sylfaen"/>
          <w:sz w:val="28"/>
          <w:szCs w:val="28"/>
        </w:rPr>
        <w:t>a higher status of being</w:t>
      </w:r>
      <w:r w:rsidR="00C73692">
        <w:rPr>
          <w:rFonts w:ascii="Sylfaen" w:hAnsi="Sylfaen"/>
          <w:sz w:val="28"/>
          <w:szCs w:val="28"/>
        </w:rPr>
        <w:t xml:space="preserve">. If </w:t>
      </w:r>
      <w:r>
        <w:rPr>
          <w:rFonts w:ascii="Sylfaen" w:hAnsi="Sylfaen"/>
          <w:sz w:val="28"/>
          <w:szCs w:val="28"/>
        </w:rPr>
        <w:t>everyone was able</w:t>
      </w:r>
      <w:r w:rsidR="00C73692">
        <w:rPr>
          <w:rFonts w:ascii="Sylfaen" w:hAnsi="Sylfaen"/>
          <w:sz w:val="28"/>
          <w:szCs w:val="28"/>
        </w:rPr>
        <w:t>, then how would society function</w:t>
      </w:r>
      <w:r>
        <w:rPr>
          <w:rFonts w:ascii="Sylfaen" w:hAnsi="Sylfaen"/>
          <w:sz w:val="28"/>
          <w:szCs w:val="28"/>
        </w:rPr>
        <w:t>?</w:t>
      </w:r>
      <w:r w:rsidR="00C73692">
        <w:rPr>
          <w:rFonts w:ascii="Sylfaen" w:hAnsi="Sylfaen"/>
          <w:sz w:val="28"/>
          <w:szCs w:val="28"/>
        </w:rPr>
        <w:t xml:space="preserve"> If there was no one at the bottom of the ladder, </w:t>
      </w:r>
      <w:r>
        <w:rPr>
          <w:rFonts w:ascii="Sylfaen" w:hAnsi="Sylfaen"/>
          <w:sz w:val="28"/>
          <w:szCs w:val="28"/>
        </w:rPr>
        <w:t xml:space="preserve">then </w:t>
      </w:r>
      <w:r w:rsidR="00C73692">
        <w:rPr>
          <w:rFonts w:ascii="Sylfaen" w:hAnsi="Sylfaen"/>
          <w:sz w:val="28"/>
          <w:szCs w:val="28"/>
        </w:rPr>
        <w:t>there would be no farmers to collect food for the people at the top of the ladder, thus making the concept of the ladder unrealistic</w:t>
      </w:r>
      <w:r w:rsidR="0026452D">
        <w:rPr>
          <w:rFonts w:ascii="Sylfaen" w:hAnsi="Sylfaen"/>
          <w:sz w:val="28"/>
          <w:szCs w:val="28"/>
        </w:rPr>
        <w:t xml:space="preserve">, Montaigne says; </w:t>
      </w:r>
      <w:r w:rsidR="0026452D" w:rsidRPr="0026452D">
        <w:rPr>
          <w:rFonts w:ascii="Sylfaen" w:hAnsi="Sylfaen"/>
          <w:sz w:val="28"/>
          <w:szCs w:val="28"/>
        </w:rPr>
        <w:t>‘If we are dependent upon the disposition of the heavens for such little rationality as we have, how can our reason make us equal to the heavens?’</w:t>
      </w:r>
      <w:r w:rsidR="0026452D" w:rsidRPr="0026452D">
        <w:rPr>
          <w:rStyle w:val="FootnoteReference"/>
          <w:rFonts w:ascii="Sylfaen" w:hAnsi="Sylfaen"/>
          <w:sz w:val="28"/>
          <w:szCs w:val="28"/>
        </w:rPr>
        <w:footnoteReference w:id="19"/>
      </w:r>
      <w:r w:rsidR="00DC228F">
        <w:rPr>
          <w:rFonts w:ascii="Sylfaen" w:hAnsi="Sylfaen"/>
          <w:sz w:val="28"/>
          <w:szCs w:val="28"/>
        </w:rPr>
        <w:t xml:space="preserve"> </w:t>
      </w:r>
      <w:r>
        <w:rPr>
          <w:rFonts w:ascii="Sylfaen" w:hAnsi="Sylfaen"/>
          <w:sz w:val="28"/>
          <w:szCs w:val="28"/>
        </w:rPr>
        <w:t>The metaphorical metaphysical ladder would not be able to function without every member of society contributing their part, just l</w:t>
      </w:r>
      <w:r w:rsidR="00C73692">
        <w:rPr>
          <w:rFonts w:ascii="Sylfaen" w:hAnsi="Sylfaen"/>
          <w:sz w:val="28"/>
          <w:szCs w:val="28"/>
        </w:rPr>
        <w:t>ike a body</w:t>
      </w:r>
      <w:r w:rsidR="00F35FD1">
        <w:rPr>
          <w:rFonts w:ascii="Sylfaen" w:hAnsi="Sylfaen"/>
          <w:sz w:val="28"/>
          <w:szCs w:val="28"/>
        </w:rPr>
        <w:t xml:space="preserve"> would need all its organs to exist in harmony to fulfil </w:t>
      </w:r>
      <w:r w:rsidR="002A21A3">
        <w:rPr>
          <w:rFonts w:ascii="Sylfaen" w:hAnsi="Sylfaen"/>
          <w:sz w:val="28"/>
          <w:szCs w:val="28"/>
        </w:rPr>
        <w:t>all</w:t>
      </w:r>
      <w:r w:rsidR="00F35FD1">
        <w:rPr>
          <w:rFonts w:ascii="Sylfaen" w:hAnsi="Sylfaen"/>
          <w:sz w:val="28"/>
          <w:szCs w:val="28"/>
        </w:rPr>
        <w:t xml:space="preserve"> its needs</w:t>
      </w:r>
      <w:r w:rsidR="00C73692">
        <w:rPr>
          <w:rFonts w:ascii="Sylfaen" w:hAnsi="Sylfaen"/>
          <w:sz w:val="28"/>
          <w:szCs w:val="28"/>
        </w:rPr>
        <w:t>.</w:t>
      </w:r>
    </w:p>
    <w:p w14:paraId="434645A7" w14:textId="67DF4DED" w:rsidR="00AB5E59" w:rsidRDefault="00DC228F" w:rsidP="00AB5E59">
      <w:pPr>
        <w:spacing w:line="360" w:lineRule="auto"/>
        <w:jc w:val="both"/>
        <w:rPr>
          <w:rFonts w:ascii="Sylfaen" w:hAnsi="Sylfaen"/>
          <w:sz w:val="28"/>
          <w:szCs w:val="28"/>
        </w:rPr>
      </w:pPr>
      <w:r>
        <w:rPr>
          <w:rFonts w:ascii="Sylfaen" w:hAnsi="Sylfaen"/>
          <w:sz w:val="28"/>
          <w:szCs w:val="28"/>
        </w:rPr>
        <w:tab/>
        <w:t>Another problem with the metaphysical ladder is that Ficino assumes that all humans are equal in the middle of the ladder, and it is just by choice that they may climb to a higher rung if they so wish. Some people in society of the time did not have to option to be able to read and become intellectual because of the way society was. This intellectual soul could only realistically be achieved by the higher class of society who had wealth and power. It would be rather difficult to ascend the ladder from the lower class of society, therefore making the ladder more of a fanatical ideal.</w:t>
      </w:r>
    </w:p>
    <w:p w14:paraId="415C410C" w14:textId="68F46BD0" w:rsidR="002A21A3" w:rsidRDefault="00DC228F" w:rsidP="00AB5E59">
      <w:pPr>
        <w:spacing w:line="360" w:lineRule="auto"/>
        <w:jc w:val="both"/>
        <w:rPr>
          <w:rFonts w:ascii="Sylfaen" w:hAnsi="Sylfaen"/>
          <w:sz w:val="28"/>
          <w:szCs w:val="28"/>
        </w:rPr>
      </w:pPr>
      <w:r>
        <w:rPr>
          <w:rFonts w:ascii="Sylfaen" w:hAnsi="Sylfaen"/>
          <w:sz w:val="28"/>
          <w:szCs w:val="28"/>
        </w:rPr>
        <w:t>Montaigne gives an example of an</w:t>
      </w:r>
      <w:r w:rsidR="00731425">
        <w:rPr>
          <w:rFonts w:ascii="Sylfaen" w:hAnsi="Sylfaen"/>
          <w:sz w:val="28"/>
          <w:szCs w:val="28"/>
        </w:rPr>
        <w:t xml:space="preserve"> animal who is considered to</w:t>
      </w:r>
      <w:r>
        <w:rPr>
          <w:rFonts w:ascii="Sylfaen" w:hAnsi="Sylfaen"/>
          <w:sz w:val="28"/>
          <w:szCs w:val="28"/>
        </w:rPr>
        <w:t xml:space="preserve"> have rational though:</w:t>
      </w:r>
    </w:p>
    <w:p w14:paraId="404D8C9E" w14:textId="77777777" w:rsidR="00DC228F" w:rsidRDefault="0026452D" w:rsidP="0026452D">
      <w:pPr>
        <w:spacing w:line="360" w:lineRule="auto"/>
        <w:ind w:left="1440"/>
        <w:jc w:val="both"/>
        <w:rPr>
          <w:rFonts w:ascii="Sylfaen" w:hAnsi="Sylfaen"/>
          <w:sz w:val="18"/>
          <w:szCs w:val="18"/>
        </w:rPr>
      </w:pPr>
      <w:r w:rsidRPr="0026452D">
        <w:rPr>
          <w:rFonts w:ascii="Sylfaen" w:hAnsi="Sylfaen"/>
          <w:sz w:val="18"/>
          <w:szCs w:val="18"/>
        </w:rPr>
        <w:t xml:space="preserve">Is there any form of body politic more ordered, more varied in its allocation of tasks and duties or maintained with greater constancy than that of the bees? Can we conceive that an allocation of tasks and activities, so striking for its orderliness, should be conducted without reasoned discourse and foresight? </w:t>
      </w:r>
    </w:p>
    <w:p w14:paraId="0AAFF399" w14:textId="1056C708" w:rsidR="002A21A3" w:rsidRPr="0026452D" w:rsidRDefault="00DC228F" w:rsidP="00DC228F">
      <w:pPr>
        <w:spacing w:line="360" w:lineRule="auto"/>
        <w:jc w:val="both"/>
        <w:rPr>
          <w:rFonts w:ascii="Sylfaen" w:hAnsi="Sylfaen"/>
          <w:sz w:val="18"/>
          <w:szCs w:val="18"/>
        </w:rPr>
      </w:pPr>
      <w:r>
        <w:rPr>
          <w:rFonts w:ascii="Sylfaen" w:hAnsi="Sylfaen"/>
          <w:sz w:val="28"/>
          <w:szCs w:val="28"/>
        </w:rPr>
        <w:lastRenderedPageBreak/>
        <w:t>Kristeller argues:</w:t>
      </w:r>
      <w:r w:rsidR="0026452D" w:rsidRPr="0026452D">
        <w:rPr>
          <w:rFonts w:ascii="Sylfaen" w:hAnsi="Sylfaen"/>
          <w:sz w:val="18"/>
          <w:szCs w:val="18"/>
        </w:rPr>
        <w:t xml:space="preserve"> </w:t>
      </w:r>
    </w:p>
    <w:p w14:paraId="1B6E68A8" w14:textId="670ADBE0" w:rsidR="002A21A3" w:rsidRPr="003F2B27" w:rsidRDefault="002A21A3" w:rsidP="003F2B27">
      <w:pPr>
        <w:spacing w:line="360" w:lineRule="auto"/>
        <w:ind w:left="1440"/>
        <w:jc w:val="both"/>
        <w:rPr>
          <w:rFonts w:ascii="Sylfaen" w:hAnsi="Sylfaen"/>
          <w:sz w:val="18"/>
          <w:szCs w:val="18"/>
        </w:rPr>
      </w:pPr>
      <w:r w:rsidRPr="003F2B27">
        <w:rPr>
          <w:rFonts w:ascii="Sylfaen" w:hAnsi="Sylfaen"/>
          <w:sz w:val="18"/>
          <w:szCs w:val="18"/>
        </w:rPr>
        <w:t xml:space="preserve">Moreover, from the very fact that we form really simple concepts and conceive true simplicity, the Platonists conclude that that which carries on this process in us is not composed of the intellect and its corporeal instrument nor of the soul and the </w:t>
      </w:r>
      <w:proofErr w:type="gramStart"/>
      <w:r w:rsidRPr="003F2B27">
        <w:rPr>
          <w:rFonts w:ascii="Sylfaen" w:hAnsi="Sylfaen"/>
          <w:sz w:val="18"/>
          <w:szCs w:val="18"/>
        </w:rPr>
        <w:t>body, but</w:t>
      </w:r>
      <w:proofErr w:type="gramEnd"/>
      <w:r w:rsidRPr="003F2B27">
        <w:rPr>
          <w:rFonts w:ascii="Sylfaen" w:hAnsi="Sylfaen"/>
          <w:sz w:val="18"/>
          <w:szCs w:val="18"/>
        </w:rPr>
        <w:t xml:space="preserve"> exists a</w:t>
      </w:r>
      <w:r w:rsidR="00DC228F" w:rsidRPr="003F2B27">
        <w:rPr>
          <w:rFonts w:ascii="Sylfaen" w:hAnsi="Sylfaen"/>
          <w:sz w:val="18"/>
          <w:szCs w:val="18"/>
        </w:rPr>
        <w:t>s a simple and unique mind.</w:t>
      </w:r>
      <w:r w:rsidRPr="003F2B27">
        <w:rPr>
          <w:rStyle w:val="FootnoteReference"/>
          <w:rFonts w:ascii="Sylfaen" w:hAnsi="Sylfaen"/>
          <w:sz w:val="18"/>
          <w:szCs w:val="18"/>
        </w:rPr>
        <w:footnoteReference w:id="20"/>
      </w:r>
    </w:p>
    <w:p w14:paraId="3DDF3305" w14:textId="3558DB98" w:rsidR="001C495A" w:rsidRPr="003F2B27" w:rsidRDefault="001C495A" w:rsidP="003F2B27">
      <w:pPr>
        <w:spacing w:line="360" w:lineRule="auto"/>
        <w:ind w:left="1440" w:firstLine="720"/>
        <w:jc w:val="both"/>
        <w:rPr>
          <w:rFonts w:ascii="Sylfaen" w:hAnsi="Sylfaen"/>
          <w:sz w:val="18"/>
          <w:szCs w:val="18"/>
        </w:rPr>
      </w:pPr>
    </w:p>
    <w:p w14:paraId="7EF2A635" w14:textId="419A56A0" w:rsidR="001C495A" w:rsidRPr="003F2B27" w:rsidRDefault="003F2B27" w:rsidP="00400E82">
      <w:pPr>
        <w:spacing w:line="360" w:lineRule="auto"/>
        <w:ind w:firstLine="720"/>
        <w:jc w:val="both"/>
        <w:rPr>
          <w:rFonts w:ascii="Sylfaen" w:hAnsi="Sylfaen"/>
          <w:sz w:val="28"/>
          <w:szCs w:val="28"/>
        </w:rPr>
      </w:pPr>
      <w:r>
        <w:rPr>
          <w:rFonts w:ascii="Sylfaen" w:hAnsi="Sylfaen"/>
          <w:sz w:val="28"/>
          <w:szCs w:val="28"/>
        </w:rPr>
        <w:t xml:space="preserve">If all beings’ minds were created as equals in the sense that animals have an equal soul to humans, would that in turn mean that animals can obtain a higher being as their rational can be understood as the same between animals and humans? Can human deteriorate to a vegetated state making animals </w:t>
      </w:r>
      <w:r w:rsidR="003C0D06">
        <w:rPr>
          <w:rFonts w:ascii="Sylfaen" w:hAnsi="Sylfaen"/>
          <w:sz w:val="28"/>
          <w:szCs w:val="28"/>
        </w:rPr>
        <w:t>worthier</w:t>
      </w:r>
      <w:r>
        <w:rPr>
          <w:rFonts w:ascii="Sylfaen" w:hAnsi="Sylfaen"/>
          <w:sz w:val="28"/>
          <w:szCs w:val="28"/>
        </w:rPr>
        <w:t xml:space="preserve"> than humans based on the metaphorical premise of the metaphysical ladder?</w:t>
      </w:r>
    </w:p>
    <w:p w14:paraId="3C2C3E90" w14:textId="64147944" w:rsidR="00D31D0B" w:rsidRDefault="00400E82" w:rsidP="001C1CEF">
      <w:pPr>
        <w:spacing w:line="360" w:lineRule="auto"/>
        <w:ind w:firstLine="720"/>
        <w:jc w:val="both"/>
        <w:rPr>
          <w:rFonts w:ascii="Sylfaen" w:hAnsi="Sylfaen"/>
          <w:sz w:val="28"/>
          <w:szCs w:val="28"/>
        </w:rPr>
      </w:pPr>
      <w:r>
        <w:rPr>
          <w:rFonts w:ascii="Sylfaen" w:hAnsi="Sylfaen"/>
          <w:sz w:val="28"/>
          <w:szCs w:val="28"/>
        </w:rPr>
        <w:t>T</w:t>
      </w:r>
      <w:r w:rsidR="00552AF3">
        <w:rPr>
          <w:rFonts w:ascii="Sylfaen" w:hAnsi="Sylfaen"/>
          <w:sz w:val="28"/>
          <w:szCs w:val="28"/>
        </w:rPr>
        <w:t xml:space="preserve">he idea of the soul of a person being able to transcend a metaphysical ladder is interesting but problematic, especially in the time of the renaissance. </w:t>
      </w:r>
      <w:r w:rsidR="001C1CEF">
        <w:rPr>
          <w:rFonts w:ascii="Sylfaen" w:hAnsi="Sylfaen"/>
          <w:sz w:val="28"/>
          <w:szCs w:val="28"/>
        </w:rPr>
        <w:t xml:space="preserve">Not everyone could afford or had access to educate themselves and that was the principal basis of being able to become angelic or God-like. </w:t>
      </w:r>
      <w:r w:rsidR="00D31D0B">
        <w:rPr>
          <w:rFonts w:ascii="Sylfaen" w:hAnsi="Sylfaen"/>
          <w:sz w:val="28"/>
          <w:szCs w:val="28"/>
        </w:rPr>
        <w:t>There are also early signs of the duality and the unconscious mind as the soul exists separately from the body as it exists within body. Psychology was a field that was only starting to be touched upon but there are early discussions that emerge in humanist thinkers. Both Ficino and Montaigne both read and studied the ancient philosophers works, but both humanist concluded separate meaning from them and even challenged some of the ideas of the ancients. The cultural differences and historical events that took place of the time that these humanists were alive may have affected the writings and thoughts that they conceived.</w:t>
      </w:r>
    </w:p>
    <w:p w14:paraId="2AD8DA32" w14:textId="61881220" w:rsidR="005E1515" w:rsidRDefault="00552AF3" w:rsidP="001C1CEF">
      <w:pPr>
        <w:spacing w:line="360" w:lineRule="auto"/>
        <w:ind w:firstLine="720"/>
        <w:jc w:val="both"/>
        <w:rPr>
          <w:rFonts w:ascii="Sylfaen" w:hAnsi="Sylfaen"/>
          <w:sz w:val="28"/>
          <w:szCs w:val="28"/>
        </w:rPr>
      </w:pPr>
      <w:r>
        <w:rPr>
          <w:rFonts w:ascii="Sylfaen" w:hAnsi="Sylfaen"/>
          <w:sz w:val="28"/>
          <w:szCs w:val="28"/>
        </w:rPr>
        <w:lastRenderedPageBreak/>
        <w:t xml:space="preserve">It is an interesting thought that a person can better themselves to achieve a higher being of soul, but this presents problems when the ladder </w:t>
      </w:r>
      <w:r w:rsidR="001C1CEF">
        <w:rPr>
          <w:rFonts w:ascii="Sylfaen" w:hAnsi="Sylfaen"/>
          <w:sz w:val="28"/>
          <w:szCs w:val="28"/>
        </w:rPr>
        <w:t>excludes</w:t>
      </w:r>
      <w:r>
        <w:rPr>
          <w:rFonts w:ascii="Sylfaen" w:hAnsi="Sylfaen"/>
          <w:sz w:val="28"/>
          <w:szCs w:val="28"/>
        </w:rPr>
        <w:t xml:space="preserve"> other life forms such as animals. </w:t>
      </w:r>
      <w:r w:rsidR="001C1CEF">
        <w:rPr>
          <w:rFonts w:ascii="Sylfaen" w:hAnsi="Sylfaen"/>
          <w:sz w:val="28"/>
          <w:szCs w:val="28"/>
        </w:rPr>
        <w:t xml:space="preserve">The rational being would be seen to ascend the ladder whilst animals were seen to be beast’s incapable of an intelligence. </w:t>
      </w:r>
      <w:r>
        <w:rPr>
          <w:rFonts w:ascii="Sylfaen" w:hAnsi="Sylfaen"/>
          <w:sz w:val="28"/>
          <w:szCs w:val="28"/>
        </w:rPr>
        <w:t xml:space="preserve">Animals have been </w:t>
      </w:r>
      <w:r w:rsidR="001C1CEF">
        <w:rPr>
          <w:rFonts w:ascii="Sylfaen" w:hAnsi="Sylfaen"/>
          <w:sz w:val="28"/>
          <w:szCs w:val="28"/>
        </w:rPr>
        <w:t>observed</w:t>
      </w:r>
      <w:r>
        <w:rPr>
          <w:rFonts w:ascii="Sylfaen" w:hAnsi="Sylfaen"/>
          <w:sz w:val="28"/>
          <w:szCs w:val="28"/>
        </w:rPr>
        <w:t xml:space="preserve"> and have undoubtedly shown degrees of </w:t>
      </w:r>
      <w:r w:rsidR="001C1CEF">
        <w:rPr>
          <w:rFonts w:ascii="Sylfaen" w:hAnsi="Sylfaen"/>
          <w:sz w:val="28"/>
          <w:szCs w:val="28"/>
        </w:rPr>
        <w:t>intelligence</w:t>
      </w:r>
      <w:r>
        <w:rPr>
          <w:rFonts w:ascii="Sylfaen" w:hAnsi="Sylfaen"/>
          <w:sz w:val="28"/>
          <w:szCs w:val="28"/>
        </w:rPr>
        <w:t xml:space="preserve"> as Montaigne </w:t>
      </w:r>
      <w:r w:rsidR="001C1CEF">
        <w:rPr>
          <w:rFonts w:ascii="Sylfaen" w:hAnsi="Sylfaen"/>
          <w:sz w:val="28"/>
          <w:szCs w:val="28"/>
        </w:rPr>
        <w:t xml:space="preserve">wrote about, therefore the concept of the ladder poses a narrow-minded view of one type of </w:t>
      </w:r>
      <w:r w:rsidR="00702008">
        <w:rPr>
          <w:rFonts w:ascii="Sylfaen" w:hAnsi="Sylfaen"/>
          <w:sz w:val="28"/>
          <w:szCs w:val="28"/>
        </w:rPr>
        <w:t>soul and</w:t>
      </w:r>
      <w:r w:rsidR="001C1CEF">
        <w:rPr>
          <w:rFonts w:ascii="Sylfaen" w:hAnsi="Sylfaen"/>
          <w:sz w:val="28"/>
          <w:szCs w:val="28"/>
        </w:rPr>
        <w:t xml:space="preserve"> fails to consider other intelligent life forms as rational beings. </w:t>
      </w:r>
    </w:p>
    <w:p w14:paraId="47F944DB" w14:textId="40D352A9" w:rsidR="001C5A75" w:rsidRPr="00961F90" w:rsidRDefault="001C5A75" w:rsidP="00961F90">
      <w:pPr>
        <w:spacing w:line="360" w:lineRule="auto"/>
        <w:jc w:val="both"/>
        <w:rPr>
          <w:rFonts w:ascii="Sylfaen" w:hAnsi="Sylfaen"/>
          <w:b/>
        </w:rPr>
      </w:pPr>
    </w:p>
    <w:p w14:paraId="4AEEDE74" w14:textId="77777777" w:rsidR="00F976A6" w:rsidRPr="00961F90" w:rsidRDefault="00F976A6" w:rsidP="00961F90">
      <w:pPr>
        <w:spacing w:line="360" w:lineRule="auto"/>
        <w:jc w:val="both"/>
        <w:rPr>
          <w:rFonts w:ascii="Sylfaen" w:hAnsi="Sylfaen"/>
        </w:rPr>
      </w:pPr>
    </w:p>
    <w:p w14:paraId="3F19B30D" w14:textId="77777777" w:rsidR="000452D4" w:rsidRPr="00961F90" w:rsidRDefault="00F976A6" w:rsidP="00961F90">
      <w:pPr>
        <w:spacing w:line="360" w:lineRule="auto"/>
        <w:jc w:val="both"/>
        <w:rPr>
          <w:rFonts w:ascii="Sylfaen" w:hAnsi="Sylfaen"/>
        </w:rPr>
      </w:pPr>
      <w:r w:rsidRPr="00961F90">
        <w:rPr>
          <w:rFonts w:ascii="Sylfaen" w:hAnsi="Sylfaen"/>
        </w:rPr>
        <w:t xml:space="preserve"> </w:t>
      </w:r>
    </w:p>
    <w:p w14:paraId="0003FF6B" w14:textId="77777777" w:rsidR="000433A4" w:rsidRPr="00961F90" w:rsidRDefault="000433A4" w:rsidP="00961F90">
      <w:pPr>
        <w:spacing w:line="360" w:lineRule="auto"/>
        <w:jc w:val="both"/>
        <w:rPr>
          <w:rFonts w:ascii="Sylfaen" w:hAnsi="Sylfaen"/>
        </w:rPr>
      </w:pPr>
    </w:p>
    <w:p w14:paraId="2E0A73D5" w14:textId="60C4FBFD" w:rsidR="00204848" w:rsidRPr="00961F90" w:rsidRDefault="00204848" w:rsidP="00961F90">
      <w:pPr>
        <w:spacing w:line="360" w:lineRule="auto"/>
        <w:jc w:val="both"/>
        <w:rPr>
          <w:rFonts w:ascii="Sylfaen" w:hAnsi="Sylfaen"/>
        </w:rPr>
      </w:pPr>
      <w:r w:rsidRPr="00961F90">
        <w:rPr>
          <w:rFonts w:ascii="Sylfaen" w:hAnsi="Sylfaen"/>
        </w:rPr>
        <w:t xml:space="preserve">  </w:t>
      </w:r>
    </w:p>
    <w:p w14:paraId="2FC3F0C4" w14:textId="77777777" w:rsidR="00E412F9" w:rsidRPr="00961F90" w:rsidRDefault="00E412F9" w:rsidP="00961F90">
      <w:pPr>
        <w:spacing w:line="360" w:lineRule="auto"/>
        <w:jc w:val="both"/>
        <w:rPr>
          <w:rFonts w:ascii="Sylfaen" w:hAnsi="Sylfaen"/>
          <w:b/>
        </w:rPr>
      </w:pPr>
    </w:p>
    <w:p w14:paraId="67C649DC" w14:textId="77777777" w:rsidR="00083500" w:rsidRDefault="00083500" w:rsidP="00961F90">
      <w:pPr>
        <w:spacing w:line="360" w:lineRule="auto"/>
        <w:jc w:val="both"/>
        <w:rPr>
          <w:rFonts w:ascii="Sylfaen" w:hAnsi="Sylfaen"/>
          <w:b/>
        </w:rPr>
      </w:pPr>
    </w:p>
    <w:p w14:paraId="23BC75C3" w14:textId="77777777" w:rsidR="00533344" w:rsidRDefault="00533344" w:rsidP="00961F90">
      <w:pPr>
        <w:spacing w:line="360" w:lineRule="auto"/>
        <w:jc w:val="both"/>
        <w:rPr>
          <w:rFonts w:ascii="Sylfaen" w:hAnsi="Sylfaen"/>
          <w:b/>
        </w:rPr>
      </w:pPr>
    </w:p>
    <w:p w14:paraId="2FBFE212" w14:textId="77777777" w:rsidR="00533344" w:rsidRDefault="00533344" w:rsidP="00961F90">
      <w:pPr>
        <w:spacing w:line="360" w:lineRule="auto"/>
        <w:jc w:val="both"/>
        <w:rPr>
          <w:rFonts w:ascii="Sylfaen" w:hAnsi="Sylfaen"/>
          <w:b/>
        </w:rPr>
      </w:pPr>
    </w:p>
    <w:p w14:paraId="0408C90B" w14:textId="77777777" w:rsidR="00533344" w:rsidRDefault="00533344" w:rsidP="00961F90">
      <w:pPr>
        <w:spacing w:line="360" w:lineRule="auto"/>
        <w:jc w:val="both"/>
        <w:rPr>
          <w:rFonts w:ascii="Sylfaen" w:hAnsi="Sylfaen"/>
          <w:b/>
        </w:rPr>
      </w:pPr>
    </w:p>
    <w:p w14:paraId="1709461B" w14:textId="36113267" w:rsidR="00533344" w:rsidRPr="009468F3" w:rsidRDefault="00533344" w:rsidP="00961F90">
      <w:pPr>
        <w:spacing w:line="360" w:lineRule="auto"/>
        <w:jc w:val="both"/>
        <w:rPr>
          <w:rFonts w:ascii="Sylfaen" w:hAnsi="Sylfaen"/>
          <w:b/>
          <w:sz w:val="32"/>
          <w:szCs w:val="32"/>
        </w:rPr>
      </w:pPr>
    </w:p>
    <w:p w14:paraId="1A8A5790" w14:textId="77777777" w:rsidR="009468F3" w:rsidRDefault="009468F3" w:rsidP="009468F3">
      <w:pPr>
        <w:spacing w:line="360" w:lineRule="auto"/>
        <w:jc w:val="both"/>
        <w:rPr>
          <w:rFonts w:ascii="Sylfaen" w:hAnsi="Sylfaen"/>
          <w:b/>
          <w:sz w:val="32"/>
          <w:szCs w:val="32"/>
        </w:rPr>
      </w:pPr>
    </w:p>
    <w:p w14:paraId="77810D1D" w14:textId="77777777" w:rsidR="00CF6E86" w:rsidRDefault="00CF6E86" w:rsidP="009468F3">
      <w:pPr>
        <w:spacing w:line="360" w:lineRule="auto"/>
        <w:jc w:val="both"/>
        <w:rPr>
          <w:rFonts w:ascii="Sylfaen" w:hAnsi="Sylfaen"/>
          <w:b/>
          <w:sz w:val="32"/>
          <w:szCs w:val="32"/>
        </w:rPr>
      </w:pPr>
    </w:p>
    <w:p w14:paraId="5161122F" w14:textId="77777777" w:rsidR="00CF6E86" w:rsidRDefault="00CF6E86" w:rsidP="009468F3">
      <w:pPr>
        <w:spacing w:line="360" w:lineRule="auto"/>
        <w:jc w:val="both"/>
        <w:rPr>
          <w:rFonts w:ascii="Sylfaen" w:hAnsi="Sylfaen"/>
          <w:b/>
          <w:sz w:val="32"/>
          <w:szCs w:val="32"/>
        </w:rPr>
      </w:pPr>
    </w:p>
    <w:p w14:paraId="5C58F248" w14:textId="2CE1114A" w:rsidR="009468F3" w:rsidRPr="009468F3" w:rsidRDefault="00177876" w:rsidP="009468F3">
      <w:pPr>
        <w:spacing w:line="360" w:lineRule="auto"/>
        <w:jc w:val="both"/>
        <w:rPr>
          <w:rFonts w:ascii="Sylfaen" w:hAnsi="Sylfaen"/>
          <w:b/>
          <w:sz w:val="32"/>
          <w:szCs w:val="32"/>
        </w:rPr>
      </w:pPr>
      <w:r w:rsidRPr="009468F3">
        <w:rPr>
          <w:rFonts w:ascii="Sylfaen" w:hAnsi="Sylfaen"/>
          <w:b/>
          <w:sz w:val="32"/>
          <w:szCs w:val="32"/>
        </w:rPr>
        <w:lastRenderedPageBreak/>
        <w:t>Bibliography</w:t>
      </w:r>
    </w:p>
    <w:p w14:paraId="5B53A1DA" w14:textId="035815C3" w:rsidR="009468F3" w:rsidRDefault="009468F3" w:rsidP="009468F3">
      <w:pPr>
        <w:spacing w:line="360" w:lineRule="auto"/>
        <w:jc w:val="both"/>
        <w:rPr>
          <w:rFonts w:ascii="Sylfaen" w:hAnsi="Sylfaen" w:cs="Arial"/>
          <w:sz w:val="28"/>
          <w:szCs w:val="28"/>
        </w:rPr>
      </w:pPr>
      <w:r w:rsidRPr="009468F3">
        <w:rPr>
          <w:rFonts w:ascii="Sylfaen" w:hAnsi="Sylfaen" w:cs="Arial"/>
          <w:sz w:val="28"/>
          <w:szCs w:val="28"/>
        </w:rPr>
        <w:t>Burroughs, Josephine L. “</w:t>
      </w:r>
      <w:proofErr w:type="spellStart"/>
      <w:r w:rsidRPr="009468F3">
        <w:rPr>
          <w:rFonts w:ascii="Sylfaen" w:hAnsi="Sylfaen" w:cs="Arial"/>
          <w:sz w:val="28"/>
          <w:szCs w:val="28"/>
        </w:rPr>
        <w:t>Marsilio</w:t>
      </w:r>
      <w:proofErr w:type="spellEnd"/>
      <w:r w:rsidRPr="009468F3">
        <w:rPr>
          <w:rFonts w:ascii="Sylfaen" w:hAnsi="Sylfaen" w:cs="Arial"/>
          <w:sz w:val="28"/>
          <w:szCs w:val="28"/>
        </w:rPr>
        <w:t xml:space="preserve"> Ficino, Platonic Theology.” </w:t>
      </w:r>
      <w:r w:rsidRPr="009468F3">
        <w:rPr>
          <w:rFonts w:ascii="Sylfaen" w:hAnsi="Sylfaen"/>
          <w:i/>
          <w:iCs/>
          <w:sz w:val="28"/>
          <w:szCs w:val="28"/>
        </w:rPr>
        <w:t>Journal of the History of Ideas</w:t>
      </w:r>
      <w:r w:rsidRPr="009468F3">
        <w:rPr>
          <w:rFonts w:ascii="Sylfaen" w:hAnsi="Sylfaen" w:cs="Arial"/>
          <w:sz w:val="28"/>
          <w:szCs w:val="28"/>
        </w:rPr>
        <w:t xml:space="preserve">, vol. 5, no. 2, 1944, pp. 227–242. </w:t>
      </w:r>
      <w:r w:rsidRPr="009468F3">
        <w:rPr>
          <w:rFonts w:ascii="Sylfaen" w:hAnsi="Sylfaen"/>
          <w:i/>
          <w:iCs/>
          <w:sz w:val="28"/>
          <w:szCs w:val="28"/>
        </w:rPr>
        <w:t>JSTOR</w:t>
      </w:r>
      <w:r>
        <w:rPr>
          <w:rFonts w:ascii="Sylfaen" w:hAnsi="Sylfaen" w:cs="Arial"/>
          <w:sz w:val="28"/>
          <w:szCs w:val="28"/>
        </w:rPr>
        <w:t xml:space="preserve">, JSTOR, </w:t>
      </w:r>
      <w:r w:rsidRPr="009468F3">
        <w:rPr>
          <w:rFonts w:ascii="Sylfaen" w:hAnsi="Sylfaen" w:cs="Arial"/>
          <w:sz w:val="28"/>
          <w:szCs w:val="28"/>
        </w:rPr>
        <w:t>&lt;www.jstor.org/stable/2707387.&gt; [Accessed 19</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p w14:paraId="176481C5" w14:textId="77777777" w:rsidR="009468F3" w:rsidRPr="009468F3" w:rsidRDefault="009468F3" w:rsidP="009468F3">
      <w:pPr>
        <w:spacing w:line="360" w:lineRule="auto"/>
        <w:jc w:val="both"/>
        <w:rPr>
          <w:rFonts w:ascii="Arial" w:hAnsi="Arial" w:cs="Arial"/>
          <w:b/>
          <w:sz w:val="28"/>
          <w:szCs w:val="28"/>
        </w:rPr>
      </w:pPr>
    </w:p>
    <w:p w14:paraId="3274FF0A" w14:textId="0D16466B" w:rsidR="009468F3" w:rsidRDefault="009468F3" w:rsidP="009468F3">
      <w:pPr>
        <w:spacing w:line="360" w:lineRule="auto"/>
        <w:jc w:val="both"/>
        <w:rPr>
          <w:rFonts w:ascii="Sylfaen" w:hAnsi="Sylfaen" w:cs="Arial"/>
          <w:sz w:val="28"/>
          <w:szCs w:val="28"/>
        </w:rPr>
      </w:pPr>
      <w:r w:rsidRPr="009468F3">
        <w:rPr>
          <w:rFonts w:ascii="Arial" w:hAnsi="Arial" w:cs="Arial"/>
          <w:sz w:val="28"/>
          <w:szCs w:val="28"/>
        </w:rPr>
        <w:t xml:space="preserve">Copenhaver, Brian P. “Scholastic Philosophy and Renaissance Magic in the De Vita of </w:t>
      </w:r>
      <w:proofErr w:type="spellStart"/>
      <w:r w:rsidRPr="009468F3">
        <w:rPr>
          <w:rFonts w:ascii="Arial" w:hAnsi="Arial" w:cs="Arial"/>
          <w:sz w:val="28"/>
          <w:szCs w:val="28"/>
        </w:rPr>
        <w:t>Marsilio</w:t>
      </w:r>
      <w:proofErr w:type="spellEnd"/>
      <w:r w:rsidRPr="009468F3">
        <w:rPr>
          <w:rFonts w:ascii="Arial" w:hAnsi="Arial" w:cs="Arial"/>
          <w:sz w:val="28"/>
          <w:szCs w:val="28"/>
        </w:rPr>
        <w:t xml:space="preserve"> Ficino.” </w:t>
      </w:r>
      <w:r w:rsidRPr="009468F3">
        <w:rPr>
          <w:rFonts w:ascii="&amp;quot" w:hAnsi="&amp;quot"/>
          <w:i/>
          <w:iCs/>
          <w:sz w:val="28"/>
          <w:szCs w:val="28"/>
        </w:rPr>
        <w:t>Renaissance Quarterly</w:t>
      </w:r>
      <w:r w:rsidRPr="009468F3">
        <w:rPr>
          <w:rFonts w:ascii="Arial" w:hAnsi="Arial" w:cs="Arial"/>
          <w:sz w:val="28"/>
          <w:szCs w:val="28"/>
        </w:rPr>
        <w:t xml:space="preserve">, vol. 37, no. 4, 1984, pp. 523–554. </w:t>
      </w:r>
      <w:r w:rsidRPr="009468F3">
        <w:rPr>
          <w:rFonts w:ascii="&amp;quot" w:hAnsi="&amp;quot"/>
          <w:i/>
          <w:iCs/>
          <w:sz w:val="28"/>
          <w:szCs w:val="28"/>
        </w:rPr>
        <w:t>JSTOR</w:t>
      </w:r>
      <w:r w:rsidRPr="009468F3">
        <w:rPr>
          <w:rFonts w:ascii="Arial" w:hAnsi="Arial" w:cs="Arial"/>
          <w:sz w:val="28"/>
          <w:szCs w:val="28"/>
        </w:rPr>
        <w:t xml:space="preserve">, JSTOR, </w:t>
      </w:r>
      <w:r>
        <w:rPr>
          <w:rFonts w:ascii="Arial" w:hAnsi="Arial" w:cs="Arial"/>
          <w:sz w:val="28"/>
          <w:szCs w:val="28"/>
        </w:rPr>
        <w:t>&lt;</w:t>
      </w:r>
      <w:hyperlink r:id="rId8" w:history="1">
        <w:r w:rsidRPr="00B253DA">
          <w:rPr>
            <w:rStyle w:val="Hyperlink"/>
            <w:rFonts w:ascii="Arial" w:hAnsi="Arial" w:cs="Arial"/>
            <w:sz w:val="28"/>
            <w:szCs w:val="28"/>
          </w:rPr>
          <w:t>www.jstor.org/stable/2860993.</w:t>
        </w:r>
        <w:r w:rsidRPr="00B253DA">
          <w:rPr>
            <w:rStyle w:val="Hyperlink"/>
            <w:rFonts w:ascii="Sylfaen" w:hAnsi="Sylfaen" w:cs="Arial"/>
            <w:sz w:val="28"/>
            <w:szCs w:val="28"/>
          </w:rPr>
          <w:t>/stable/2707387</w:t>
        </w:r>
      </w:hyperlink>
      <w:r w:rsidRPr="009468F3">
        <w:rPr>
          <w:rFonts w:ascii="Sylfaen" w:hAnsi="Sylfaen" w:cs="Arial"/>
          <w:sz w:val="28"/>
          <w:szCs w:val="28"/>
        </w:rPr>
        <w:t>.</w:t>
      </w:r>
      <w:r>
        <w:rPr>
          <w:rFonts w:ascii="Sylfaen" w:hAnsi="Sylfaen" w:cs="Arial"/>
          <w:sz w:val="28"/>
          <w:szCs w:val="28"/>
        </w:rPr>
        <w:t xml:space="preserve">&gt; </w:t>
      </w:r>
      <w:r w:rsidRPr="009468F3">
        <w:rPr>
          <w:rFonts w:ascii="Sylfaen" w:hAnsi="Sylfaen" w:cs="Arial"/>
          <w:sz w:val="28"/>
          <w:szCs w:val="28"/>
        </w:rPr>
        <w:t>[Accessed 19</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p w14:paraId="2A981E36" w14:textId="77777777" w:rsidR="009468F3" w:rsidRDefault="009468F3" w:rsidP="009468F3">
      <w:pPr>
        <w:spacing w:line="360" w:lineRule="auto"/>
        <w:jc w:val="both"/>
        <w:rPr>
          <w:rFonts w:ascii="Sylfaen" w:hAnsi="Sylfaen" w:cs="Arial"/>
          <w:sz w:val="28"/>
          <w:szCs w:val="28"/>
        </w:rPr>
      </w:pPr>
    </w:p>
    <w:p w14:paraId="0CF621B3" w14:textId="28CBBEF5" w:rsidR="009468F3" w:rsidRDefault="009468F3" w:rsidP="009468F3">
      <w:pPr>
        <w:spacing w:line="360" w:lineRule="auto"/>
        <w:jc w:val="both"/>
        <w:rPr>
          <w:rFonts w:ascii="Sylfaen" w:hAnsi="Sylfaen" w:cs="Arial"/>
          <w:sz w:val="28"/>
          <w:szCs w:val="28"/>
        </w:rPr>
      </w:pPr>
      <w:proofErr w:type="spellStart"/>
      <w:r w:rsidRPr="009468F3">
        <w:rPr>
          <w:rFonts w:ascii="Sylfaen" w:hAnsi="Sylfaen" w:cs="Arial"/>
          <w:sz w:val="28"/>
          <w:szCs w:val="28"/>
        </w:rPr>
        <w:t>Hartle</w:t>
      </w:r>
      <w:proofErr w:type="spellEnd"/>
      <w:r w:rsidRPr="009468F3">
        <w:rPr>
          <w:rFonts w:ascii="Sylfaen" w:hAnsi="Sylfaen" w:cs="Arial"/>
          <w:sz w:val="28"/>
          <w:szCs w:val="28"/>
        </w:rPr>
        <w:t xml:space="preserve">, Ann. “Reversing Aristotle.” </w:t>
      </w:r>
      <w:r w:rsidRPr="009468F3">
        <w:rPr>
          <w:rFonts w:ascii="Sylfaen" w:hAnsi="Sylfaen"/>
          <w:i/>
          <w:iCs/>
          <w:sz w:val="28"/>
          <w:szCs w:val="28"/>
        </w:rPr>
        <w:t>Montaigne and the Origins of Modern Philosophy</w:t>
      </w:r>
      <w:r w:rsidRPr="009468F3">
        <w:rPr>
          <w:rFonts w:ascii="Sylfaen" w:hAnsi="Sylfaen" w:cs="Arial"/>
          <w:sz w:val="28"/>
          <w:szCs w:val="28"/>
        </w:rPr>
        <w:t xml:space="preserve">, </w:t>
      </w:r>
      <w:proofErr w:type="spellStart"/>
      <w:r w:rsidRPr="009468F3">
        <w:rPr>
          <w:rFonts w:ascii="Sylfaen" w:hAnsi="Sylfaen" w:cs="Arial"/>
          <w:sz w:val="28"/>
          <w:szCs w:val="28"/>
        </w:rPr>
        <w:t>Northwestern</w:t>
      </w:r>
      <w:proofErr w:type="spellEnd"/>
      <w:r w:rsidRPr="009468F3">
        <w:rPr>
          <w:rFonts w:ascii="Sylfaen" w:hAnsi="Sylfaen" w:cs="Arial"/>
          <w:sz w:val="28"/>
          <w:szCs w:val="28"/>
        </w:rPr>
        <w:t xml:space="preserve"> University Press, EVANSTON, ILLINOIS, 2013, pp. 5–28. </w:t>
      </w:r>
      <w:r w:rsidRPr="009468F3">
        <w:rPr>
          <w:rFonts w:ascii="Sylfaen" w:hAnsi="Sylfaen"/>
          <w:i/>
          <w:iCs/>
          <w:sz w:val="28"/>
          <w:szCs w:val="28"/>
        </w:rPr>
        <w:t>JSTOR</w:t>
      </w:r>
      <w:r w:rsidRPr="009468F3">
        <w:rPr>
          <w:rFonts w:ascii="Sylfaen" w:hAnsi="Sylfaen" w:cs="Arial"/>
          <w:sz w:val="28"/>
          <w:szCs w:val="28"/>
        </w:rPr>
        <w:t xml:space="preserve">, </w:t>
      </w:r>
      <w:hyperlink r:id="rId9" w:history="1">
        <w:r w:rsidRPr="009468F3">
          <w:rPr>
            <w:rStyle w:val="Hyperlink"/>
            <w:rFonts w:ascii="Sylfaen" w:hAnsi="Sylfaen" w:cs="Arial"/>
            <w:sz w:val="28"/>
            <w:szCs w:val="28"/>
          </w:rPr>
          <w:t>www.jstor.org/stable/j.ctv3znz85.6.</w:t>
        </w:r>
      </w:hyperlink>
      <w:r w:rsidRPr="009468F3">
        <w:rPr>
          <w:rFonts w:ascii="Sylfaen" w:hAnsi="Sylfaen" w:cs="Arial"/>
          <w:sz w:val="28"/>
          <w:szCs w:val="28"/>
        </w:rPr>
        <w:t xml:space="preserve"> [Accessed 19</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p w14:paraId="2B697F78" w14:textId="77777777" w:rsidR="009468F3" w:rsidRPr="009468F3" w:rsidRDefault="009468F3" w:rsidP="009468F3">
      <w:pPr>
        <w:spacing w:line="360" w:lineRule="auto"/>
        <w:jc w:val="both"/>
        <w:rPr>
          <w:rFonts w:ascii="Sylfaen" w:hAnsi="Sylfaen"/>
          <w:sz w:val="28"/>
          <w:szCs w:val="28"/>
        </w:rPr>
      </w:pPr>
    </w:p>
    <w:p w14:paraId="4D68EA1D" w14:textId="597782AD" w:rsidR="009468F3" w:rsidRDefault="009468F3" w:rsidP="009468F3">
      <w:pPr>
        <w:spacing w:line="360" w:lineRule="auto"/>
        <w:jc w:val="both"/>
        <w:rPr>
          <w:rFonts w:ascii="Sylfaen" w:hAnsi="Sylfaen" w:cs="Arial"/>
          <w:sz w:val="28"/>
          <w:szCs w:val="28"/>
        </w:rPr>
      </w:pPr>
      <w:proofErr w:type="spellStart"/>
      <w:r w:rsidRPr="009468F3">
        <w:rPr>
          <w:rFonts w:ascii="Sylfaen" w:hAnsi="Sylfaen" w:cs="Arial"/>
          <w:sz w:val="28"/>
          <w:szCs w:val="28"/>
        </w:rPr>
        <w:t>Jurdjevic</w:t>
      </w:r>
      <w:proofErr w:type="spellEnd"/>
      <w:r w:rsidRPr="009468F3">
        <w:rPr>
          <w:rFonts w:ascii="Sylfaen" w:hAnsi="Sylfaen" w:cs="Arial"/>
          <w:sz w:val="28"/>
          <w:szCs w:val="28"/>
        </w:rPr>
        <w:t xml:space="preserve">, Mark. “Prophets and Politicians: Marsilio Ficino, Savonarola and the </w:t>
      </w:r>
      <w:proofErr w:type="spellStart"/>
      <w:r w:rsidRPr="009468F3">
        <w:rPr>
          <w:rFonts w:ascii="Sylfaen" w:hAnsi="Sylfaen" w:cs="Arial"/>
          <w:sz w:val="28"/>
          <w:szCs w:val="28"/>
        </w:rPr>
        <w:t>Valori</w:t>
      </w:r>
      <w:proofErr w:type="spellEnd"/>
      <w:r w:rsidRPr="009468F3">
        <w:rPr>
          <w:rFonts w:ascii="Sylfaen" w:hAnsi="Sylfaen" w:cs="Arial"/>
          <w:sz w:val="28"/>
          <w:szCs w:val="28"/>
        </w:rPr>
        <w:t xml:space="preserve"> Family.” </w:t>
      </w:r>
      <w:r w:rsidRPr="009468F3">
        <w:rPr>
          <w:rFonts w:ascii="Sylfaen" w:hAnsi="Sylfaen"/>
          <w:i/>
          <w:iCs/>
          <w:sz w:val="28"/>
          <w:szCs w:val="28"/>
        </w:rPr>
        <w:t>Past &amp; Present</w:t>
      </w:r>
      <w:r w:rsidRPr="009468F3">
        <w:rPr>
          <w:rFonts w:ascii="Sylfaen" w:hAnsi="Sylfaen" w:cs="Arial"/>
          <w:sz w:val="28"/>
          <w:szCs w:val="28"/>
        </w:rPr>
        <w:t xml:space="preserve">, no. 183, 2004, pp. 41–77. </w:t>
      </w:r>
      <w:r w:rsidRPr="009468F3">
        <w:rPr>
          <w:rFonts w:ascii="Sylfaen" w:hAnsi="Sylfaen"/>
          <w:i/>
          <w:iCs/>
          <w:sz w:val="28"/>
          <w:szCs w:val="28"/>
        </w:rPr>
        <w:t>JSTOR</w:t>
      </w:r>
      <w:r w:rsidRPr="009468F3">
        <w:rPr>
          <w:rFonts w:ascii="Sylfaen" w:hAnsi="Sylfaen" w:cs="Arial"/>
          <w:sz w:val="28"/>
          <w:szCs w:val="28"/>
        </w:rPr>
        <w:t xml:space="preserve">, JSTOR, </w:t>
      </w:r>
      <w:r>
        <w:rPr>
          <w:rFonts w:ascii="Sylfaen" w:hAnsi="Sylfaen" w:cs="Arial"/>
          <w:sz w:val="28"/>
          <w:szCs w:val="28"/>
        </w:rPr>
        <w:t>&lt;</w:t>
      </w:r>
      <w:hyperlink r:id="rId10" w:history="1">
        <w:r w:rsidRPr="009468F3">
          <w:rPr>
            <w:rStyle w:val="Hyperlink"/>
            <w:rFonts w:ascii="Sylfaen" w:hAnsi="Sylfaen" w:cs="Arial"/>
            <w:color w:val="auto"/>
            <w:sz w:val="28"/>
            <w:szCs w:val="28"/>
          </w:rPr>
          <w:t>www.jstor.org/stable/3600860</w:t>
        </w:r>
      </w:hyperlink>
      <w:r w:rsidRPr="009468F3">
        <w:rPr>
          <w:rFonts w:ascii="Sylfaen" w:hAnsi="Sylfaen" w:cs="Arial"/>
          <w:sz w:val="28"/>
          <w:szCs w:val="28"/>
        </w:rPr>
        <w:t>.</w:t>
      </w:r>
      <w:r>
        <w:rPr>
          <w:rFonts w:ascii="Sylfaen" w:hAnsi="Sylfaen" w:cs="Arial"/>
          <w:sz w:val="28"/>
          <w:szCs w:val="28"/>
        </w:rPr>
        <w:t>&gt;</w:t>
      </w:r>
      <w:r w:rsidRPr="009468F3">
        <w:rPr>
          <w:rFonts w:ascii="Sylfaen" w:hAnsi="Sylfaen" w:cs="Arial"/>
          <w:sz w:val="28"/>
          <w:szCs w:val="28"/>
        </w:rPr>
        <w:t xml:space="preserve"> [Accessed 19</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p w14:paraId="58DD1EF5" w14:textId="77777777" w:rsidR="009468F3" w:rsidRPr="009468F3" w:rsidRDefault="009468F3" w:rsidP="009468F3">
      <w:pPr>
        <w:spacing w:line="360" w:lineRule="auto"/>
        <w:jc w:val="both"/>
        <w:rPr>
          <w:rFonts w:ascii="Sylfaen" w:hAnsi="Sylfaen" w:cs="Arial"/>
          <w:sz w:val="28"/>
          <w:szCs w:val="28"/>
        </w:rPr>
      </w:pPr>
    </w:p>
    <w:p w14:paraId="4CEA3F50" w14:textId="35F97D5D" w:rsidR="009468F3" w:rsidRDefault="009468F3" w:rsidP="009468F3">
      <w:pPr>
        <w:spacing w:line="360" w:lineRule="auto"/>
        <w:jc w:val="both"/>
        <w:rPr>
          <w:rFonts w:ascii="Sylfaen" w:hAnsi="Sylfaen" w:cs="Arial"/>
          <w:sz w:val="28"/>
          <w:szCs w:val="28"/>
        </w:rPr>
      </w:pPr>
      <w:proofErr w:type="spellStart"/>
      <w:r w:rsidRPr="009468F3">
        <w:rPr>
          <w:rFonts w:ascii="Sylfaen" w:hAnsi="Sylfaen" w:cs="Arial"/>
          <w:sz w:val="28"/>
          <w:szCs w:val="28"/>
        </w:rPr>
        <w:t>Katinis</w:t>
      </w:r>
      <w:proofErr w:type="spellEnd"/>
      <w:r w:rsidRPr="009468F3">
        <w:rPr>
          <w:rFonts w:ascii="Sylfaen" w:hAnsi="Sylfaen" w:cs="Arial"/>
          <w:sz w:val="28"/>
          <w:szCs w:val="28"/>
        </w:rPr>
        <w:t xml:space="preserve">, Teodoro. “A Humanist Confronts the Plague: Ficino's </w:t>
      </w:r>
      <w:proofErr w:type="spellStart"/>
      <w:r w:rsidRPr="009468F3">
        <w:rPr>
          <w:rFonts w:ascii="Sylfaen" w:hAnsi="Sylfaen" w:cs="Arial"/>
          <w:sz w:val="28"/>
          <w:szCs w:val="28"/>
        </w:rPr>
        <w:t>Consilio</w:t>
      </w:r>
      <w:proofErr w:type="spellEnd"/>
      <w:r w:rsidRPr="009468F3">
        <w:rPr>
          <w:rFonts w:ascii="Sylfaen" w:hAnsi="Sylfaen" w:cs="Arial"/>
          <w:sz w:val="28"/>
          <w:szCs w:val="28"/>
        </w:rPr>
        <w:t xml:space="preserve"> </w:t>
      </w:r>
      <w:proofErr w:type="spellStart"/>
      <w:r w:rsidRPr="009468F3">
        <w:rPr>
          <w:rFonts w:ascii="Sylfaen" w:hAnsi="Sylfaen" w:cs="Arial"/>
          <w:sz w:val="28"/>
          <w:szCs w:val="28"/>
        </w:rPr>
        <w:t>Contro</w:t>
      </w:r>
      <w:proofErr w:type="spellEnd"/>
      <w:r w:rsidRPr="009468F3">
        <w:rPr>
          <w:rFonts w:ascii="Sylfaen" w:hAnsi="Sylfaen" w:cs="Arial"/>
          <w:sz w:val="28"/>
          <w:szCs w:val="28"/>
        </w:rPr>
        <w:t xml:space="preserve"> La </w:t>
      </w:r>
      <w:proofErr w:type="spellStart"/>
      <w:r w:rsidRPr="009468F3">
        <w:rPr>
          <w:rFonts w:ascii="Sylfaen" w:hAnsi="Sylfaen" w:cs="Arial"/>
          <w:sz w:val="28"/>
          <w:szCs w:val="28"/>
        </w:rPr>
        <w:t>Pestilentia</w:t>
      </w:r>
      <w:proofErr w:type="spellEnd"/>
      <w:r w:rsidRPr="009468F3">
        <w:rPr>
          <w:rFonts w:ascii="Sylfaen" w:hAnsi="Sylfaen" w:cs="Arial"/>
          <w:sz w:val="28"/>
          <w:szCs w:val="28"/>
        </w:rPr>
        <w:t xml:space="preserve">.” </w:t>
      </w:r>
      <w:r w:rsidRPr="009468F3">
        <w:rPr>
          <w:rFonts w:ascii="Sylfaen" w:hAnsi="Sylfaen"/>
          <w:i/>
          <w:iCs/>
          <w:sz w:val="28"/>
          <w:szCs w:val="28"/>
        </w:rPr>
        <w:t>MLN</w:t>
      </w:r>
      <w:r w:rsidRPr="009468F3">
        <w:rPr>
          <w:rFonts w:ascii="Sylfaen" w:hAnsi="Sylfaen" w:cs="Arial"/>
          <w:sz w:val="28"/>
          <w:szCs w:val="28"/>
        </w:rPr>
        <w:t xml:space="preserve">, vol. 125, no. 1, 2010, pp. 72–83. </w:t>
      </w:r>
      <w:r w:rsidRPr="009468F3">
        <w:rPr>
          <w:rFonts w:ascii="Sylfaen" w:hAnsi="Sylfaen"/>
          <w:i/>
          <w:iCs/>
          <w:sz w:val="28"/>
          <w:szCs w:val="28"/>
        </w:rPr>
        <w:t>JSTOR</w:t>
      </w:r>
      <w:r w:rsidRPr="009468F3">
        <w:rPr>
          <w:rFonts w:ascii="Sylfaen" w:hAnsi="Sylfaen" w:cs="Arial"/>
          <w:sz w:val="28"/>
          <w:szCs w:val="28"/>
        </w:rPr>
        <w:t xml:space="preserve">, JSTOR, </w:t>
      </w:r>
      <w:r>
        <w:rPr>
          <w:rFonts w:ascii="Sylfaen" w:hAnsi="Sylfaen" w:cs="Arial"/>
          <w:sz w:val="28"/>
          <w:szCs w:val="28"/>
        </w:rPr>
        <w:t>&lt;</w:t>
      </w:r>
      <w:hyperlink r:id="rId11" w:history="1">
        <w:r w:rsidRPr="009468F3">
          <w:rPr>
            <w:rStyle w:val="Hyperlink"/>
            <w:rFonts w:ascii="Sylfaen" w:hAnsi="Sylfaen" w:cs="Arial"/>
            <w:color w:val="auto"/>
            <w:sz w:val="28"/>
            <w:szCs w:val="28"/>
          </w:rPr>
          <w:t>www.jstor.org/stable/40606241</w:t>
        </w:r>
      </w:hyperlink>
      <w:r w:rsidRPr="009468F3">
        <w:rPr>
          <w:rFonts w:ascii="Sylfaen" w:hAnsi="Sylfaen" w:cs="Arial"/>
          <w:sz w:val="28"/>
          <w:szCs w:val="28"/>
        </w:rPr>
        <w:t>.</w:t>
      </w:r>
      <w:r>
        <w:rPr>
          <w:rFonts w:ascii="Sylfaen" w:hAnsi="Sylfaen" w:cs="Arial"/>
          <w:sz w:val="28"/>
          <w:szCs w:val="28"/>
        </w:rPr>
        <w:t>&gt;</w:t>
      </w:r>
      <w:r w:rsidRPr="009468F3">
        <w:rPr>
          <w:rFonts w:ascii="Sylfaen" w:hAnsi="Sylfaen" w:cs="Arial"/>
          <w:sz w:val="28"/>
          <w:szCs w:val="28"/>
        </w:rPr>
        <w:t xml:space="preserve"> [Accessed 19</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p w14:paraId="3F4B22E4" w14:textId="77777777" w:rsidR="009468F3" w:rsidRPr="009468F3" w:rsidRDefault="009468F3" w:rsidP="009468F3">
      <w:pPr>
        <w:spacing w:line="360" w:lineRule="auto"/>
        <w:jc w:val="both"/>
        <w:rPr>
          <w:rFonts w:ascii="Sylfaen" w:hAnsi="Sylfaen" w:cs="Arial"/>
          <w:sz w:val="28"/>
          <w:szCs w:val="28"/>
        </w:rPr>
      </w:pPr>
    </w:p>
    <w:p w14:paraId="518BC5AA" w14:textId="5F4E698D" w:rsidR="009468F3" w:rsidRDefault="009468F3" w:rsidP="009468F3">
      <w:pPr>
        <w:spacing w:line="360" w:lineRule="auto"/>
        <w:jc w:val="both"/>
        <w:rPr>
          <w:rFonts w:ascii="Sylfaen" w:hAnsi="Sylfaen" w:cs="Arial"/>
          <w:sz w:val="28"/>
          <w:szCs w:val="28"/>
        </w:rPr>
      </w:pPr>
      <w:proofErr w:type="spellStart"/>
      <w:r w:rsidRPr="009468F3">
        <w:rPr>
          <w:rFonts w:ascii="Sylfaen" w:hAnsi="Sylfaen" w:cs="Arial"/>
          <w:sz w:val="28"/>
          <w:szCs w:val="28"/>
        </w:rPr>
        <w:t>Kraye</w:t>
      </w:r>
      <w:proofErr w:type="spellEnd"/>
      <w:r w:rsidRPr="009468F3">
        <w:rPr>
          <w:rFonts w:ascii="Sylfaen" w:hAnsi="Sylfaen" w:cs="Arial"/>
          <w:sz w:val="28"/>
          <w:szCs w:val="28"/>
        </w:rPr>
        <w:t xml:space="preserve">, Jill. </w:t>
      </w:r>
      <w:r w:rsidRPr="009468F3">
        <w:rPr>
          <w:rFonts w:ascii="Sylfaen" w:hAnsi="Sylfaen" w:cs="Arial"/>
          <w:i/>
          <w:sz w:val="28"/>
          <w:szCs w:val="28"/>
        </w:rPr>
        <w:t>The Cambridge Companion to Renaissance Humanism</w:t>
      </w:r>
      <w:r w:rsidRPr="009468F3">
        <w:rPr>
          <w:rFonts w:ascii="Sylfaen" w:hAnsi="Sylfaen" w:cs="Arial"/>
          <w:sz w:val="28"/>
          <w:szCs w:val="28"/>
        </w:rPr>
        <w:t>. Cambridge: Cambridge UP, 1996.</w:t>
      </w:r>
    </w:p>
    <w:p w14:paraId="5E34299D" w14:textId="77777777" w:rsidR="009468F3" w:rsidRPr="009468F3" w:rsidRDefault="009468F3" w:rsidP="009468F3">
      <w:pPr>
        <w:spacing w:line="360" w:lineRule="auto"/>
        <w:jc w:val="both"/>
        <w:rPr>
          <w:rFonts w:ascii="Sylfaen" w:hAnsi="Sylfaen" w:cs="Arial"/>
          <w:sz w:val="28"/>
          <w:szCs w:val="28"/>
        </w:rPr>
      </w:pPr>
    </w:p>
    <w:p w14:paraId="7A2AF048" w14:textId="408650F5" w:rsidR="009468F3" w:rsidRDefault="009468F3" w:rsidP="009468F3">
      <w:pPr>
        <w:spacing w:line="360" w:lineRule="auto"/>
        <w:jc w:val="both"/>
        <w:rPr>
          <w:rFonts w:ascii="Sylfaen" w:hAnsi="Sylfaen" w:cs="Arial"/>
          <w:sz w:val="28"/>
          <w:szCs w:val="28"/>
        </w:rPr>
      </w:pPr>
      <w:proofErr w:type="spellStart"/>
      <w:r w:rsidRPr="009468F3">
        <w:rPr>
          <w:rFonts w:ascii="Sylfaen" w:hAnsi="Sylfaen" w:cs="Arial"/>
          <w:sz w:val="28"/>
          <w:szCs w:val="28"/>
        </w:rPr>
        <w:t>Kristeller</w:t>
      </w:r>
      <w:proofErr w:type="spellEnd"/>
      <w:r w:rsidRPr="009468F3">
        <w:rPr>
          <w:rFonts w:ascii="Sylfaen" w:hAnsi="Sylfaen" w:cs="Arial"/>
          <w:sz w:val="28"/>
          <w:szCs w:val="28"/>
        </w:rPr>
        <w:t xml:space="preserve">, Paul Oskar. “The Theory of Immortality in Marsilio Ficino.” </w:t>
      </w:r>
      <w:r w:rsidRPr="009468F3">
        <w:rPr>
          <w:rFonts w:ascii="Sylfaen" w:hAnsi="Sylfaen"/>
          <w:i/>
          <w:iCs/>
          <w:sz w:val="28"/>
          <w:szCs w:val="28"/>
        </w:rPr>
        <w:t>Journal of the History of Ideas</w:t>
      </w:r>
      <w:r w:rsidRPr="009468F3">
        <w:rPr>
          <w:rFonts w:ascii="Sylfaen" w:hAnsi="Sylfaen" w:cs="Arial"/>
          <w:sz w:val="28"/>
          <w:szCs w:val="28"/>
        </w:rPr>
        <w:t xml:space="preserve">, vol. 1, no. 3, 1940, pp. 299–319. </w:t>
      </w:r>
      <w:r w:rsidRPr="009468F3">
        <w:rPr>
          <w:rFonts w:ascii="Sylfaen" w:hAnsi="Sylfaen"/>
          <w:i/>
          <w:iCs/>
          <w:sz w:val="28"/>
          <w:szCs w:val="28"/>
        </w:rPr>
        <w:t>JSTOR</w:t>
      </w:r>
      <w:r w:rsidRPr="009468F3">
        <w:rPr>
          <w:rFonts w:ascii="Sylfaen" w:hAnsi="Sylfaen" w:cs="Arial"/>
          <w:sz w:val="28"/>
          <w:szCs w:val="28"/>
        </w:rPr>
        <w:t xml:space="preserve">, JSTOR, </w:t>
      </w:r>
      <w:r>
        <w:rPr>
          <w:rFonts w:ascii="Sylfaen" w:hAnsi="Sylfaen" w:cs="Arial"/>
          <w:sz w:val="28"/>
          <w:szCs w:val="28"/>
        </w:rPr>
        <w:t>&lt;</w:t>
      </w:r>
      <w:hyperlink r:id="rId12" w:history="1">
        <w:r w:rsidRPr="009468F3">
          <w:rPr>
            <w:rStyle w:val="Hyperlink"/>
            <w:rFonts w:ascii="Sylfaen" w:hAnsi="Sylfaen" w:cs="Arial"/>
            <w:color w:val="auto"/>
            <w:sz w:val="28"/>
            <w:szCs w:val="28"/>
          </w:rPr>
          <w:t>www.jstor.org/stable/2707089</w:t>
        </w:r>
      </w:hyperlink>
      <w:r w:rsidRPr="009468F3">
        <w:rPr>
          <w:rFonts w:ascii="Sylfaen" w:hAnsi="Sylfaen" w:cs="Arial"/>
          <w:sz w:val="28"/>
          <w:szCs w:val="28"/>
        </w:rPr>
        <w:t>.</w:t>
      </w:r>
      <w:r>
        <w:rPr>
          <w:rFonts w:ascii="Sylfaen" w:hAnsi="Sylfaen" w:cs="Arial"/>
          <w:sz w:val="28"/>
          <w:szCs w:val="28"/>
        </w:rPr>
        <w:t>&gt;</w:t>
      </w:r>
      <w:r w:rsidRPr="009468F3">
        <w:rPr>
          <w:rFonts w:ascii="Sylfaen" w:hAnsi="Sylfaen" w:cs="Arial"/>
          <w:sz w:val="28"/>
          <w:szCs w:val="28"/>
        </w:rPr>
        <w:t xml:space="preserve"> [Accessed 18</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p w14:paraId="7BDC8F75" w14:textId="77777777" w:rsidR="009468F3" w:rsidRPr="009468F3" w:rsidRDefault="009468F3" w:rsidP="009468F3">
      <w:pPr>
        <w:spacing w:line="360" w:lineRule="auto"/>
        <w:jc w:val="both"/>
        <w:rPr>
          <w:rFonts w:ascii="Sylfaen" w:hAnsi="Sylfaen" w:cs="Arial"/>
          <w:sz w:val="28"/>
          <w:szCs w:val="28"/>
        </w:rPr>
      </w:pPr>
    </w:p>
    <w:p w14:paraId="5C50FF14" w14:textId="57786E25" w:rsidR="009468F3" w:rsidRDefault="009468F3" w:rsidP="009468F3">
      <w:pPr>
        <w:spacing w:line="360" w:lineRule="auto"/>
        <w:jc w:val="both"/>
        <w:rPr>
          <w:rFonts w:ascii="Sylfaen" w:hAnsi="Sylfaen" w:cs="Arial"/>
          <w:sz w:val="28"/>
          <w:szCs w:val="28"/>
        </w:rPr>
      </w:pPr>
      <w:r w:rsidRPr="009468F3">
        <w:rPr>
          <w:rFonts w:ascii="Sylfaen" w:hAnsi="Sylfaen" w:cs="Arial"/>
          <w:sz w:val="28"/>
          <w:szCs w:val="28"/>
        </w:rPr>
        <w:t xml:space="preserve">Montaigne, </w:t>
      </w:r>
      <w:r w:rsidRPr="009468F3">
        <w:rPr>
          <w:rFonts w:ascii="Sylfaen" w:hAnsi="Sylfaen" w:cs="Arial"/>
          <w:i/>
          <w:sz w:val="28"/>
          <w:szCs w:val="28"/>
        </w:rPr>
        <w:t>Michel de, The Complete Essays</w:t>
      </w:r>
      <w:r w:rsidRPr="009468F3">
        <w:rPr>
          <w:rFonts w:ascii="Sylfaen" w:hAnsi="Sylfaen" w:cs="Arial"/>
          <w:sz w:val="28"/>
          <w:szCs w:val="28"/>
        </w:rPr>
        <w:t>, trans. M.A. Screech. Harmondsworth: Penguin, 2004</w:t>
      </w:r>
    </w:p>
    <w:p w14:paraId="422657FC" w14:textId="77777777" w:rsidR="009468F3" w:rsidRPr="009468F3" w:rsidRDefault="009468F3" w:rsidP="009468F3">
      <w:pPr>
        <w:spacing w:line="360" w:lineRule="auto"/>
        <w:jc w:val="both"/>
        <w:rPr>
          <w:rFonts w:ascii="Sylfaen" w:hAnsi="Sylfaen" w:cs="Arial"/>
          <w:sz w:val="28"/>
          <w:szCs w:val="28"/>
        </w:rPr>
      </w:pPr>
    </w:p>
    <w:p w14:paraId="2A568519" w14:textId="540A3084" w:rsidR="009468F3" w:rsidRDefault="009468F3" w:rsidP="009468F3">
      <w:pPr>
        <w:spacing w:line="360" w:lineRule="auto"/>
        <w:jc w:val="both"/>
        <w:rPr>
          <w:rFonts w:ascii="Sylfaen" w:hAnsi="Sylfaen" w:cs="Arial"/>
          <w:sz w:val="28"/>
          <w:szCs w:val="28"/>
        </w:rPr>
      </w:pPr>
      <w:r w:rsidRPr="009468F3">
        <w:rPr>
          <w:rFonts w:ascii="Sylfaen" w:hAnsi="Sylfaen" w:cs="Arial"/>
          <w:i/>
          <w:sz w:val="28"/>
          <w:szCs w:val="28"/>
        </w:rPr>
        <w:t>Renaissance Humanism: An Anthology of Sources,</w:t>
      </w:r>
      <w:r w:rsidRPr="009468F3">
        <w:rPr>
          <w:rFonts w:ascii="Sylfaen" w:hAnsi="Sylfaen" w:cs="Arial"/>
          <w:sz w:val="28"/>
          <w:szCs w:val="28"/>
        </w:rPr>
        <w:t xml:space="preserve"> Ed. &amp; trans. Margaret L. King, (Indianapolis, Indiana: Hackett, 2014)</w:t>
      </w:r>
    </w:p>
    <w:p w14:paraId="25F42D38" w14:textId="77777777" w:rsidR="009468F3" w:rsidRPr="009468F3" w:rsidRDefault="009468F3" w:rsidP="009468F3">
      <w:pPr>
        <w:spacing w:line="360" w:lineRule="auto"/>
        <w:jc w:val="both"/>
        <w:rPr>
          <w:rFonts w:ascii="Sylfaen" w:hAnsi="Sylfaen" w:cs="Arial"/>
          <w:sz w:val="28"/>
          <w:szCs w:val="28"/>
        </w:rPr>
      </w:pPr>
    </w:p>
    <w:p w14:paraId="543CD9F6" w14:textId="23777B16" w:rsidR="009468F3" w:rsidRDefault="009468F3" w:rsidP="009468F3">
      <w:pPr>
        <w:spacing w:line="360" w:lineRule="auto"/>
        <w:jc w:val="both"/>
        <w:rPr>
          <w:rFonts w:ascii="Sylfaen" w:hAnsi="Sylfaen"/>
          <w:sz w:val="28"/>
          <w:szCs w:val="28"/>
        </w:rPr>
      </w:pPr>
      <w:r w:rsidRPr="009468F3">
        <w:rPr>
          <w:rFonts w:ascii="Sylfaen" w:hAnsi="Sylfaen"/>
          <w:i/>
          <w:sz w:val="28"/>
          <w:szCs w:val="28"/>
        </w:rPr>
        <w:t>The Renaissance Philosophy of Man Selections in translation</w:t>
      </w:r>
      <w:r w:rsidRPr="009468F3">
        <w:rPr>
          <w:rFonts w:ascii="Sylfaen" w:hAnsi="Sylfaen"/>
          <w:sz w:val="28"/>
          <w:szCs w:val="28"/>
        </w:rPr>
        <w:t>, edited By Ernst Cassirer, Paul Oskar Kristeller, John Herman Randall, Jr., (Chicago: The University of Chicago Press: 1948)</w:t>
      </w:r>
    </w:p>
    <w:p w14:paraId="39B9C83E" w14:textId="77777777" w:rsidR="009468F3" w:rsidRPr="009468F3" w:rsidRDefault="009468F3" w:rsidP="009468F3">
      <w:pPr>
        <w:spacing w:line="360" w:lineRule="auto"/>
        <w:jc w:val="both"/>
        <w:rPr>
          <w:rFonts w:ascii="Sylfaen" w:hAnsi="Sylfaen"/>
          <w:sz w:val="28"/>
          <w:szCs w:val="28"/>
        </w:rPr>
      </w:pPr>
    </w:p>
    <w:p w14:paraId="3D828FF4" w14:textId="77777777" w:rsidR="009468F3" w:rsidRPr="009468F3" w:rsidRDefault="009468F3" w:rsidP="009468F3">
      <w:pPr>
        <w:spacing w:line="360" w:lineRule="auto"/>
        <w:jc w:val="both"/>
        <w:rPr>
          <w:rFonts w:ascii="Sylfaen" w:hAnsi="Sylfaen" w:cs="Arial"/>
          <w:sz w:val="28"/>
          <w:szCs w:val="28"/>
        </w:rPr>
      </w:pPr>
      <w:proofErr w:type="spellStart"/>
      <w:r w:rsidRPr="009468F3">
        <w:rPr>
          <w:rFonts w:ascii="Sylfaen" w:hAnsi="Sylfaen" w:cs="Arial"/>
          <w:sz w:val="28"/>
          <w:szCs w:val="28"/>
        </w:rPr>
        <w:t>Truglia</w:t>
      </w:r>
      <w:proofErr w:type="spellEnd"/>
      <w:r w:rsidRPr="009468F3">
        <w:rPr>
          <w:rFonts w:ascii="Sylfaen" w:hAnsi="Sylfaen" w:cs="Arial"/>
          <w:sz w:val="28"/>
          <w:szCs w:val="28"/>
        </w:rPr>
        <w:t xml:space="preserve">, Craig. “AL-GHAZALI AND GIOVANNI PICO DELLA MIRANDOLA ON THE QUESTION OF HUMAN FREEDOM AND THE CHAIN OF BEING.” </w:t>
      </w:r>
      <w:r w:rsidRPr="009468F3">
        <w:rPr>
          <w:rFonts w:ascii="Sylfaen" w:hAnsi="Sylfaen"/>
          <w:i/>
          <w:iCs/>
          <w:sz w:val="28"/>
          <w:szCs w:val="28"/>
        </w:rPr>
        <w:t>Philosophy East and West</w:t>
      </w:r>
      <w:r w:rsidRPr="009468F3">
        <w:rPr>
          <w:rFonts w:ascii="Sylfaen" w:hAnsi="Sylfaen" w:cs="Arial"/>
          <w:sz w:val="28"/>
          <w:szCs w:val="28"/>
        </w:rPr>
        <w:t>, vol. 60, no. 2, 2010, pp. 143–</w:t>
      </w:r>
      <w:r w:rsidRPr="009468F3">
        <w:rPr>
          <w:rFonts w:ascii="Sylfaen" w:hAnsi="Sylfaen" w:cs="Arial"/>
          <w:sz w:val="28"/>
          <w:szCs w:val="28"/>
        </w:rPr>
        <w:lastRenderedPageBreak/>
        <w:t xml:space="preserve">166. </w:t>
      </w:r>
      <w:r w:rsidRPr="009468F3">
        <w:rPr>
          <w:rFonts w:ascii="Sylfaen" w:hAnsi="Sylfaen"/>
          <w:i/>
          <w:iCs/>
          <w:sz w:val="28"/>
          <w:szCs w:val="28"/>
        </w:rPr>
        <w:t>JSTOR</w:t>
      </w:r>
      <w:r w:rsidRPr="009468F3">
        <w:rPr>
          <w:rFonts w:ascii="Sylfaen" w:hAnsi="Sylfaen" w:cs="Arial"/>
          <w:sz w:val="28"/>
          <w:szCs w:val="28"/>
        </w:rPr>
        <w:t xml:space="preserve">, JSTOR, </w:t>
      </w:r>
      <w:r>
        <w:rPr>
          <w:rFonts w:ascii="Sylfaen" w:hAnsi="Sylfaen" w:cs="Arial"/>
          <w:sz w:val="24"/>
          <w:szCs w:val="28"/>
        </w:rPr>
        <w:t>&lt;</w:t>
      </w:r>
      <w:hyperlink r:id="rId13" w:history="1">
        <w:r w:rsidRPr="009468F3">
          <w:rPr>
            <w:rStyle w:val="Hyperlink"/>
            <w:rFonts w:ascii="Sylfaen" w:hAnsi="Sylfaen" w:cs="Arial"/>
            <w:color w:val="auto"/>
            <w:sz w:val="28"/>
            <w:szCs w:val="28"/>
          </w:rPr>
          <w:t>www.jstor.org/stable/40666556</w:t>
        </w:r>
      </w:hyperlink>
      <w:r w:rsidRPr="009468F3">
        <w:rPr>
          <w:rFonts w:ascii="Sylfaen" w:hAnsi="Sylfaen" w:cs="Arial"/>
          <w:sz w:val="28"/>
          <w:szCs w:val="28"/>
        </w:rPr>
        <w:t>.</w:t>
      </w:r>
      <w:r>
        <w:rPr>
          <w:rFonts w:ascii="Sylfaen" w:hAnsi="Sylfaen" w:cs="Arial"/>
          <w:sz w:val="28"/>
          <w:szCs w:val="28"/>
        </w:rPr>
        <w:t>&gt;</w:t>
      </w:r>
      <w:r w:rsidRPr="009468F3">
        <w:rPr>
          <w:rFonts w:ascii="Sylfaen" w:hAnsi="Sylfaen" w:cs="Arial"/>
          <w:sz w:val="28"/>
          <w:szCs w:val="28"/>
        </w:rPr>
        <w:t xml:space="preserve"> [Accessed 18</w:t>
      </w:r>
      <w:r w:rsidRPr="009468F3">
        <w:rPr>
          <w:rFonts w:ascii="Sylfaen" w:hAnsi="Sylfaen" w:cs="Arial"/>
          <w:sz w:val="28"/>
          <w:szCs w:val="28"/>
          <w:vertAlign w:val="superscript"/>
        </w:rPr>
        <w:t>th</w:t>
      </w:r>
      <w:r w:rsidRPr="009468F3">
        <w:rPr>
          <w:rFonts w:ascii="Sylfaen" w:hAnsi="Sylfaen" w:cs="Arial"/>
          <w:sz w:val="28"/>
          <w:szCs w:val="28"/>
        </w:rPr>
        <w:t xml:space="preserve"> December 2018]</w:t>
      </w:r>
    </w:p>
    <w:sectPr w:rsidR="009468F3" w:rsidRPr="009468F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F599D" w14:textId="77777777" w:rsidR="00466A97" w:rsidRDefault="00466A97" w:rsidP="0016478C">
      <w:pPr>
        <w:spacing w:after="0" w:line="240" w:lineRule="auto"/>
      </w:pPr>
      <w:r>
        <w:separator/>
      </w:r>
    </w:p>
  </w:endnote>
  <w:endnote w:type="continuationSeparator" w:id="0">
    <w:p w14:paraId="3DC0C291" w14:textId="77777777" w:rsidR="00466A97" w:rsidRDefault="00466A97" w:rsidP="00164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ylfaen">
    <w:panose1 w:val="010A0502050306030303"/>
    <w:charset w:val="00"/>
    <w:family w:val="roman"/>
    <w:pitch w:val="variable"/>
    <w:sig w:usb0="04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832917"/>
      <w:docPartObj>
        <w:docPartGallery w:val="Page Numbers (Bottom of Page)"/>
        <w:docPartUnique/>
      </w:docPartObj>
    </w:sdtPr>
    <w:sdtEndPr>
      <w:rPr>
        <w:noProof/>
      </w:rPr>
    </w:sdtEndPr>
    <w:sdtContent>
      <w:p w14:paraId="657A0FC3" w14:textId="361AB252" w:rsidR="009468F3" w:rsidRDefault="009468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06F909" w14:textId="77777777" w:rsidR="009468F3" w:rsidRDefault="009468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2A76A" w14:textId="77777777" w:rsidR="00466A97" w:rsidRDefault="00466A97" w:rsidP="0016478C">
      <w:pPr>
        <w:spacing w:after="0" w:line="240" w:lineRule="auto"/>
      </w:pPr>
      <w:r>
        <w:separator/>
      </w:r>
    </w:p>
  </w:footnote>
  <w:footnote w:type="continuationSeparator" w:id="0">
    <w:p w14:paraId="543B3EEB" w14:textId="77777777" w:rsidR="00466A97" w:rsidRDefault="00466A97" w:rsidP="0016478C">
      <w:pPr>
        <w:spacing w:after="0" w:line="240" w:lineRule="auto"/>
      </w:pPr>
      <w:r>
        <w:continuationSeparator/>
      </w:r>
    </w:p>
  </w:footnote>
  <w:footnote w:id="1">
    <w:p w14:paraId="7EDE878C" w14:textId="235DC4AA" w:rsidR="00D7194B" w:rsidRPr="009468F3" w:rsidRDefault="00D7194B"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proofErr w:type="spellStart"/>
      <w:r w:rsidRPr="009468F3">
        <w:rPr>
          <w:rFonts w:ascii="Sylfaen" w:hAnsi="Sylfaen" w:cstheme="minorHAnsi"/>
          <w:sz w:val="16"/>
          <w:szCs w:val="16"/>
        </w:rPr>
        <w:t>Kraye</w:t>
      </w:r>
      <w:proofErr w:type="spellEnd"/>
      <w:r w:rsidRPr="009468F3">
        <w:rPr>
          <w:rFonts w:ascii="Sylfaen" w:hAnsi="Sylfaen" w:cstheme="minorHAnsi"/>
          <w:sz w:val="16"/>
          <w:szCs w:val="16"/>
        </w:rPr>
        <w:t xml:space="preserve">, Jill. </w:t>
      </w:r>
      <w:r w:rsidRPr="009468F3">
        <w:rPr>
          <w:rFonts w:ascii="Sylfaen" w:hAnsi="Sylfaen" w:cstheme="minorHAnsi"/>
          <w:i/>
          <w:sz w:val="16"/>
          <w:szCs w:val="16"/>
        </w:rPr>
        <w:t>The Cambridge Companion to Renaissance Humanism. Cambridge</w:t>
      </w:r>
      <w:r w:rsidRPr="009468F3">
        <w:rPr>
          <w:rFonts w:ascii="Sylfaen" w:hAnsi="Sylfaen" w:cstheme="minorHAnsi"/>
          <w:sz w:val="16"/>
          <w:szCs w:val="16"/>
        </w:rPr>
        <w:t>: Cambridge UP, 1996. P.</w:t>
      </w:r>
      <w:r w:rsidR="009468F3">
        <w:rPr>
          <w:rFonts w:ascii="Sylfaen" w:hAnsi="Sylfaen" w:cstheme="minorHAnsi"/>
          <w:sz w:val="16"/>
          <w:szCs w:val="16"/>
        </w:rPr>
        <w:t xml:space="preserve"> </w:t>
      </w:r>
      <w:r w:rsidRPr="009468F3">
        <w:rPr>
          <w:rFonts w:ascii="Sylfaen" w:hAnsi="Sylfaen" w:cstheme="minorHAnsi"/>
          <w:sz w:val="16"/>
          <w:szCs w:val="16"/>
        </w:rPr>
        <w:t>Title page</w:t>
      </w:r>
    </w:p>
  </w:footnote>
  <w:footnote w:id="2">
    <w:p w14:paraId="25A95F41" w14:textId="281B67E4" w:rsidR="00D7194B" w:rsidRPr="009468F3" w:rsidRDefault="00D7194B"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sz w:val="16"/>
          <w:szCs w:val="16"/>
        </w:rPr>
        <w:t xml:space="preserve">Kristeller, Paul Oskar. “The Theory of Immortality in </w:t>
      </w:r>
      <w:proofErr w:type="spellStart"/>
      <w:r w:rsidRPr="009468F3">
        <w:rPr>
          <w:rFonts w:ascii="Sylfaen" w:hAnsi="Sylfaen" w:cs="Arial"/>
          <w:sz w:val="16"/>
          <w:szCs w:val="16"/>
        </w:rPr>
        <w:t>Marsilio</w:t>
      </w:r>
      <w:proofErr w:type="spellEnd"/>
      <w:r w:rsidRPr="009468F3">
        <w:rPr>
          <w:rFonts w:ascii="Sylfaen" w:hAnsi="Sylfaen" w:cs="Arial"/>
          <w:sz w:val="16"/>
          <w:szCs w:val="16"/>
        </w:rPr>
        <w:t xml:space="preserve"> Ficino.” </w:t>
      </w:r>
      <w:r w:rsidRPr="009468F3">
        <w:rPr>
          <w:rFonts w:ascii="Sylfaen" w:hAnsi="Sylfaen"/>
          <w:i/>
          <w:iCs/>
          <w:sz w:val="16"/>
          <w:szCs w:val="16"/>
        </w:rPr>
        <w:t>Journal of the History of Ideas</w:t>
      </w:r>
      <w:r w:rsidRPr="009468F3">
        <w:rPr>
          <w:rFonts w:ascii="Sylfaen" w:hAnsi="Sylfaen" w:cs="Arial"/>
          <w:sz w:val="16"/>
          <w:szCs w:val="16"/>
        </w:rPr>
        <w:t xml:space="preserve">, vol. 1, no. 3, 1940, pp. 299–319. </w:t>
      </w:r>
      <w:r w:rsidRPr="009468F3">
        <w:rPr>
          <w:rFonts w:ascii="Sylfaen" w:hAnsi="Sylfaen"/>
          <w:i/>
          <w:iCs/>
          <w:sz w:val="16"/>
          <w:szCs w:val="16"/>
        </w:rPr>
        <w:t>JSTOR</w:t>
      </w:r>
      <w:r w:rsidRPr="009468F3">
        <w:rPr>
          <w:rFonts w:ascii="Sylfaen" w:hAnsi="Sylfaen" w:cs="Arial"/>
          <w:sz w:val="16"/>
          <w:szCs w:val="16"/>
        </w:rPr>
        <w:t xml:space="preserve">, JSTOR, </w:t>
      </w:r>
      <w:r w:rsidR="009468F3">
        <w:rPr>
          <w:rFonts w:ascii="Sylfaen" w:hAnsi="Sylfaen" w:cs="Arial"/>
          <w:sz w:val="16"/>
          <w:szCs w:val="16"/>
        </w:rPr>
        <w:t>&lt;</w:t>
      </w:r>
      <w:hyperlink r:id="rId1" w:history="1">
        <w:r w:rsidR="009468F3" w:rsidRPr="00B253DA">
          <w:rPr>
            <w:rStyle w:val="Hyperlink"/>
            <w:rFonts w:ascii="Sylfaen" w:hAnsi="Sylfaen" w:cs="Arial"/>
            <w:sz w:val="16"/>
            <w:szCs w:val="16"/>
          </w:rPr>
          <w:t>www.jstor.org/stable/2707089</w:t>
        </w:r>
      </w:hyperlink>
      <w:r w:rsidRPr="009468F3">
        <w:rPr>
          <w:rFonts w:ascii="Sylfaen" w:hAnsi="Sylfaen" w:cs="Arial"/>
          <w:sz w:val="16"/>
          <w:szCs w:val="16"/>
        </w:rPr>
        <w:t>.</w:t>
      </w:r>
      <w:r w:rsidR="009468F3">
        <w:rPr>
          <w:rFonts w:ascii="Sylfaen" w:hAnsi="Sylfaen" w:cs="Arial"/>
          <w:sz w:val="16"/>
          <w:szCs w:val="16"/>
        </w:rPr>
        <w:t xml:space="preserve">&gt; </w:t>
      </w:r>
      <w:r w:rsidR="009468F3" w:rsidRPr="009468F3">
        <w:rPr>
          <w:rFonts w:ascii="Sylfaen" w:hAnsi="Sylfaen" w:cs="Arial"/>
          <w:sz w:val="16"/>
          <w:szCs w:val="16"/>
        </w:rPr>
        <w:t>[Accessed 18</w:t>
      </w:r>
      <w:r w:rsidR="009468F3" w:rsidRPr="009468F3">
        <w:rPr>
          <w:rFonts w:ascii="Sylfaen" w:hAnsi="Sylfaen" w:cs="Arial"/>
          <w:sz w:val="16"/>
          <w:szCs w:val="16"/>
          <w:vertAlign w:val="superscript"/>
        </w:rPr>
        <w:t>th</w:t>
      </w:r>
      <w:r w:rsidR="009468F3" w:rsidRPr="009468F3">
        <w:rPr>
          <w:rFonts w:ascii="Sylfaen" w:hAnsi="Sylfaen" w:cs="Arial"/>
          <w:sz w:val="16"/>
          <w:szCs w:val="16"/>
        </w:rPr>
        <w:t xml:space="preserve"> December 2018]</w:t>
      </w:r>
    </w:p>
  </w:footnote>
  <w:footnote w:id="3">
    <w:p w14:paraId="4AF2CAD6" w14:textId="77777777" w:rsidR="00D7194B" w:rsidRPr="009468F3" w:rsidRDefault="00D7194B"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i/>
          <w:sz w:val="16"/>
          <w:szCs w:val="16"/>
        </w:rPr>
        <w:t>The Renaissance Philosophy of Man Selections in translation</w:t>
      </w:r>
      <w:r w:rsidRPr="009468F3">
        <w:rPr>
          <w:rFonts w:ascii="Sylfaen" w:hAnsi="Sylfaen"/>
          <w:sz w:val="16"/>
          <w:szCs w:val="16"/>
        </w:rPr>
        <w:t xml:space="preserve">, edited by Ernst Cassirer, Paul Oskar Kristeller, John Herman Randall, Jr., (Chicago: The University of Chicago Press: 1948) </w:t>
      </w:r>
      <w:r w:rsidRPr="009468F3">
        <w:rPr>
          <w:rFonts w:ascii="Sylfaen" w:hAnsi="Sylfaen" w:cstheme="minorHAnsi"/>
          <w:sz w:val="16"/>
          <w:szCs w:val="16"/>
        </w:rPr>
        <w:t>P.7</w:t>
      </w:r>
    </w:p>
  </w:footnote>
  <w:footnote w:id="4">
    <w:p w14:paraId="41BD06B7" w14:textId="6ECA7ECB" w:rsidR="00287778" w:rsidRPr="009468F3" w:rsidRDefault="00287778" w:rsidP="009468F3">
      <w:pPr>
        <w:pStyle w:val="FootnoteText"/>
        <w:rPr>
          <w:rFonts w:ascii="Sylfaen" w:hAnsi="Sylfaen"/>
          <w:sz w:val="16"/>
          <w:szCs w:val="16"/>
        </w:rPr>
      </w:pPr>
      <w:r w:rsidRPr="009468F3">
        <w:rPr>
          <w:rStyle w:val="FootnoteReference"/>
          <w:rFonts w:ascii="Sylfaen" w:hAnsi="Sylfaen" w:cstheme="minorHAnsi"/>
          <w:sz w:val="16"/>
          <w:szCs w:val="16"/>
        </w:rPr>
        <w:footnoteRef/>
      </w:r>
      <w:r w:rsidRPr="009468F3">
        <w:rPr>
          <w:rFonts w:ascii="Sylfaen" w:hAnsi="Sylfaen" w:cstheme="minorHAnsi"/>
          <w:sz w:val="16"/>
          <w:szCs w:val="16"/>
        </w:rPr>
        <w:t xml:space="preserve"> </w:t>
      </w:r>
      <w:proofErr w:type="spellStart"/>
      <w:r w:rsidRPr="009468F3">
        <w:rPr>
          <w:rFonts w:ascii="Sylfaen" w:hAnsi="Sylfaen" w:cstheme="minorHAnsi"/>
          <w:sz w:val="16"/>
          <w:szCs w:val="16"/>
        </w:rPr>
        <w:t>Jurdjevic</w:t>
      </w:r>
      <w:proofErr w:type="spellEnd"/>
      <w:r w:rsidRPr="009468F3">
        <w:rPr>
          <w:rFonts w:ascii="Sylfaen" w:hAnsi="Sylfaen" w:cstheme="minorHAnsi"/>
          <w:sz w:val="16"/>
          <w:szCs w:val="16"/>
        </w:rPr>
        <w:t xml:space="preserve">, Mark. “Prophets and Politicians: </w:t>
      </w:r>
      <w:proofErr w:type="spellStart"/>
      <w:r w:rsidRPr="009468F3">
        <w:rPr>
          <w:rFonts w:ascii="Sylfaen" w:hAnsi="Sylfaen" w:cstheme="minorHAnsi"/>
          <w:sz w:val="16"/>
          <w:szCs w:val="16"/>
        </w:rPr>
        <w:t>Marsilio</w:t>
      </w:r>
      <w:proofErr w:type="spellEnd"/>
      <w:r w:rsidRPr="009468F3">
        <w:rPr>
          <w:rFonts w:ascii="Sylfaen" w:hAnsi="Sylfaen" w:cstheme="minorHAnsi"/>
          <w:sz w:val="16"/>
          <w:szCs w:val="16"/>
        </w:rPr>
        <w:t xml:space="preserve"> Ficino, Savonarola and the </w:t>
      </w:r>
      <w:proofErr w:type="spellStart"/>
      <w:r w:rsidRPr="009468F3">
        <w:rPr>
          <w:rFonts w:ascii="Sylfaen" w:hAnsi="Sylfaen" w:cstheme="minorHAnsi"/>
          <w:sz w:val="16"/>
          <w:szCs w:val="16"/>
        </w:rPr>
        <w:t>Valori</w:t>
      </w:r>
      <w:proofErr w:type="spellEnd"/>
      <w:r w:rsidRPr="009468F3">
        <w:rPr>
          <w:rFonts w:ascii="Sylfaen" w:hAnsi="Sylfaen" w:cstheme="minorHAnsi"/>
          <w:sz w:val="16"/>
          <w:szCs w:val="16"/>
        </w:rPr>
        <w:t xml:space="preserve"> Family.” </w:t>
      </w:r>
      <w:r w:rsidRPr="009468F3">
        <w:rPr>
          <w:rFonts w:ascii="Sylfaen" w:hAnsi="Sylfaen" w:cstheme="minorHAnsi"/>
          <w:i/>
          <w:iCs/>
          <w:sz w:val="16"/>
          <w:szCs w:val="16"/>
        </w:rPr>
        <w:t>Past &amp; Present</w:t>
      </w:r>
      <w:r w:rsidRPr="009468F3">
        <w:rPr>
          <w:rFonts w:ascii="Sylfaen" w:hAnsi="Sylfaen" w:cstheme="minorHAnsi"/>
          <w:sz w:val="16"/>
          <w:szCs w:val="16"/>
        </w:rPr>
        <w:t xml:space="preserve">, no. 183, 2004, pp. 41–77. </w:t>
      </w:r>
      <w:r w:rsidRPr="009468F3">
        <w:rPr>
          <w:rFonts w:ascii="Sylfaen" w:hAnsi="Sylfaen" w:cstheme="minorHAnsi"/>
          <w:i/>
          <w:iCs/>
          <w:sz w:val="16"/>
          <w:szCs w:val="16"/>
        </w:rPr>
        <w:t>JSTOR</w:t>
      </w:r>
      <w:r w:rsidRPr="009468F3">
        <w:rPr>
          <w:rFonts w:ascii="Sylfaen" w:hAnsi="Sylfaen" w:cstheme="minorHAnsi"/>
          <w:sz w:val="16"/>
          <w:szCs w:val="16"/>
        </w:rPr>
        <w:t xml:space="preserve">, JSTOR, </w:t>
      </w:r>
      <w:r w:rsidR="009468F3">
        <w:rPr>
          <w:rFonts w:ascii="Sylfaen" w:hAnsi="Sylfaen" w:cstheme="minorHAnsi"/>
          <w:sz w:val="16"/>
          <w:szCs w:val="16"/>
        </w:rPr>
        <w:t>&lt;</w:t>
      </w:r>
      <w:hyperlink r:id="rId2" w:history="1">
        <w:r w:rsidR="009468F3" w:rsidRPr="00B253DA">
          <w:rPr>
            <w:rStyle w:val="Hyperlink"/>
            <w:rFonts w:ascii="Sylfaen" w:hAnsi="Sylfaen" w:cstheme="minorHAnsi"/>
            <w:sz w:val="16"/>
            <w:szCs w:val="16"/>
          </w:rPr>
          <w:t>www.jstor.org/stable/3600860</w:t>
        </w:r>
      </w:hyperlink>
      <w:r w:rsidRPr="009468F3">
        <w:rPr>
          <w:rFonts w:ascii="Sylfaen" w:hAnsi="Sylfaen" w:cstheme="minorHAnsi"/>
          <w:sz w:val="16"/>
          <w:szCs w:val="16"/>
        </w:rPr>
        <w:t>.</w:t>
      </w:r>
      <w:r w:rsidR="009468F3">
        <w:rPr>
          <w:rFonts w:ascii="Sylfaen" w:hAnsi="Sylfaen" w:cstheme="minorHAnsi"/>
          <w:sz w:val="16"/>
          <w:szCs w:val="16"/>
        </w:rPr>
        <w:t xml:space="preserve">&gt; </w:t>
      </w:r>
      <w:r w:rsidR="009468F3">
        <w:rPr>
          <w:rFonts w:ascii="Sylfaen" w:hAnsi="Sylfaen" w:cs="Arial"/>
          <w:sz w:val="16"/>
          <w:szCs w:val="16"/>
        </w:rPr>
        <w:t>[Accessed 19</w:t>
      </w:r>
      <w:r w:rsidR="009468F3" w:rsidRPr="009468F3">
        <w:rPr>
          <w:rFonts w:ascii="Sylfaen" w:hAnsi="Sylfaen" w:cs="Arial"/>
          <w:sz w:val="16"/>
          <w:szCs w:val="16"/>
          <w:vertAlign w:val="superscript"/>
        </w:rPr>
        <w:t>th</w:t>
      </w:r>
      <w:r w:rsidR="009468F3" w:rsidRPr="009468F3">
        <w:rPr>
          <w:rFonts w:ascii="Sylfaen" w:hAnsi="Sylfaen" w:cs="Arial"/>
          <w:sz w:val="16"/>
          <w:szCs w:val="16"/>
        </w:rPr>
        <w:t xml:space="preserve"> December 2018]</w:t>
      </w:r>
    </w:p>
  </w:footnote>
  <w:footnote w:id="5">
    <w:p w14:paraId="76537BCD" w14:textId="77777777" w:rsidR="00515E83" w:rsidRPr="009468F3" w:rsidRDefault="00515E83"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i/>
          <w:sz w:val="16"/>
          <w:szCs w:val="16"/>
        </w:rPr>
        <w:t>Renaissance Humanism: An Anthology of Sources,</w:t>
      </w:r>
      <w:r w:rsidRPr="009468F3">
        <w:rPr>
          <w:rFonts w:ascii="Sylfaen" w:hAnsi="Sylfaen" w:cs="Arial"/>
          <w:sz w:val="16"/>
          <w:szCs w:val="16"/>
        </w:rPr>
        <w:t xml:space="preserve"> Ed. &amp; trans. Margaret L. King, (Indianapolis, Indiana: Hackett, 2014)</w:t>
      </w:r>
      <w:r w:rsidRPr="009468F3">
        <w:rPr>
          <w:rFonts w:ascii="Sylfaen" w:hAnsi="Sylfaen"/>
          <w:sz w:val="16"/>
          <w:szCs w:val="16"/>
        </w:rPr>
        <w:t xml:space="preserve"> P.238</w:t>
      </w:r>
    </w:p>
  </w:footnote>
  <w:footnote w:id="6">
    <w:p w14:paraId="2A89A8EB" w14:textId="6669797D" w:rsidR="00D7194B" w:rsidRPr="009468F3" w:rsidRDefault="00D7194B"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sz w:val="16"/>
          <w:szCs w:val="16"/>
        </w:rPr>
        <w:t>Margaret L. King,</w:t>
      </w:r>
      <w:r w:rsidRPr="009468F3">
        <w:rPr>
          <w:rFonts w:ascii="Sylfaen" w:hAnsi="Sylfaen"/>
          <w:sz w:val="16"/>
          <w:szCs w:val="16"/>
        </w:rPr>
        <w:t xml:space="preserve"> P.239</w:t>
      </w:r>
    </w:p>
  </w:footnote>
  <w:footnote w:id="7">
    <w:p w14:paraId="7A60970C" w14:textId="77777777" w:rsidR="005630EC" w:rsidRPr="009468F3" w:rsidRDefault="005630EC"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Andrew </w:t>
      </w:r>
      <w:r w:rsidRPr="009468F3">
        <w:rPr>
          <w:rFonts w:ascii="Sylfaen" w:hAnsi="Sylfaen"/>
          <w:spacing w:val="-3"/>
          <w:sz w:val="16"/>
          <w:szCs w:val="16"/>
        </w:rPr>
        <w:t xml:space="preserve">Cunningham, </w:t>
      </w:r>
      <w:r w:rsidRPr="009468F3">
        <w:rPr>
          <w:rFonts w:ascii="Sylfaen" w:hAnsi="Sylfaen"/>
          <w:i/>
          <w:iCs/>
          <w:spacing w:val="-3"/>
          <w:sz w:val="16"/>
          <w:szCs w:val="16"/>
        </w:rPr>
        <w:t>The Anatomical Renaissance: The Resurrection of the Anatomical Projects of the Ancients</w:t>
      </w:r>
      <w:r w:rsidRPr="009468F3">
        <w:rPr>
          <w:rFonts w:ascii="Sylfaen" w:hAnsi="Sylfaen"/>
          <w:spacing w:val="-3"/>
          <w:sz w:val="16"/>
          <w:szCs w:val="16"/>
        </w:rPr>
        <w:t xml:space="preserve"> (Aldershot: </w:t>
      </w:r>
      <w:proofErr w:type="spellStart"/>
      <w:r w:rsidRPr="009468F3">
        <w:rPr>
          <w:rFonts w:ascii="Sylfaen" w:hAnsi="Sylfaen"/>
          <w:spacing w:val="-3"/>
          <w:sz w:val="16"/>
          <w:szCs w:val="16"/>
        </w:rPr>
        <w:t>Scolar</w:t>
      </w:r>
      <w:proofErr w:type="spellEnd"/>
      <w:r w:rsidRPr="009468F3">
        <w:rPr>
          <w:rFonts w:ascii="Sylfaen" w:hAnsi="Sylfaen"/>
          <w:spacing w:val="-3"/>
          <w:sz w:val="16"/>
          <w:szCs w:val="16"/>
        </w:rPr>
        <w:t xml:space="preserve"> Press, 1997), p. 41.</w:t>
      </w:r>
    </w:p>
  </w:footnote>
  <w:footnote w:id="8">
    <w:p w14:paraId="6738706C" w14:textId="77777777" w:rsidR="004F5434" w:rsidRPr="009468F3" w:rsidRDefault="004F5434"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sz w:val="16"/>
          <w:szCs w:val="16"/>
        </w:rPr>
        <w:t>Burroughs, Josephine L. “</w:t>
      </w:r>
      <w:proofErr w:type="spellStart"/>
      <w:r w:rsidRPr="009468F3">
        <w:rPr>
          <w:rFonts w:ascii="Sylfaen" w:hAnsi="Sylfaen" w:cs="Arial"/>
          <w:sz w:val="16"/>
          <w:szCs w:val="16"/>
        </w:rPr>
        <w:t>Marsilio</w:t>
      </w:r>
      <w:proofErr w:type="spellEnd"/>
      <w:r w:rsidRPr="009468F3">
        <w:rPr>
          <w:rFonts w:ascii="Sylfaen" w:hAnsi="Sylfaen" w:cs="Arial"/>
          <w:sz w:val="16"/>
          <w:szCs w:val="16"/>
        </w:rPr>
        <w:t xml:space="preserve"> Ficino, Platonic Theology.” </w:t>
      </w:r>
      <w:r w:rsidRPr="009468F3">
        <w:rPr>
          <w:rFonts w:ascii="Sylfaen" w:hAnsi="Sylfaen"/>
          <w:i/>
          <w:iCs/>
          <w:sz w:val="16"/>
          <w:szCs w:val="16"/>
        </w:rPr>
        <w:t>Journal of the History of Ideas</w:t>
      </w:r>
      <w:r w:rsidRPr="009468F3">
        <w:rPr>
          <w:rFonts w:ascii="Sylfaen" w:hAnsi="Sylfaen" w:cs="Arial"/>
          <w:sz w:val="16"/>
          <w:szCs w:val="16"/>
        </w:rPr>
        <w:t xml:space="preserve">, vol. 5, no. 2, 1944, pp. 227–242. </w:t>
      </w:r>
      <w:r w:rsidRPr="009468F3">
        <w:rPr>
          <w:rFonts w:ascii="Sylfaen" w:hAnsi="Sylfaen"/>
          <w:i/>
          <w:iCs/>
          <w:sz w:val="16"/>
          <w:szCs w:val="16"/>
        </w:rPr>
        <w:t>JSTOR</w:t>
      </w:r>
      <w:r w:rsidRPr="009468F3">
        <w:rPr>
          <w:rFonts w:ascii="Sylfaen" w:hAnsi="Sylfaen" w:cs="Arial"/>
          <w:sz w:val="16"/>
          <w:szCs w:val="16"/>
        </w:rPr>
        <w:t>, JSTOR, www.jstor.org/stable/2707387.</w:t>
      </w:r>
    </w:p>
  </w:footnote>
  <w:footnote w:id="9">
    <w:p w14:paraId="4100FC12" w14:textId="5BEBF65D" w:rsidR="004F5434" w:rsidRPr="009468F3" w:rsidRDefault="004F5434" w:rsidP="009468F3">
      <w:pPr>
        <w:spacing w:line="240" w:lineRule="auto"/>
        <w:jc w:val="both"/>
        <w:rPr>
          <w:rFonts w:ascii="Sylfaen" w:hAnsi="Sylfaen" w:cs="Arial"/>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proofErr w:type="spellStart"/>
      <w:r w:rsidRPr="009468F3">
        <w:rPr>
          <w:rFonts w:ascii="Sylfaen" w:hAnsi="Sylfaen" w:cs="Arial"/>
          <w:sz w:val="16"/>
          <w:szCs w:val="16"/>
        </w:rPr>
        <w:t>Truglia</w:t>
      </w:r>
      <w:proofErr w:type="spellEnd"/>
      <w:r w:rsidR="00CF6E86">
        <w:rPr>
          <w:rFonts w:ascii="Sylfaen" w:hAnsi="Sylfaen" w:cs="Arial"/>
          <w:sz w:val="16"/>
          <w:szCs w:val="16"/>
        </w:rPr>
        <w:t>, Craig,</w:t>
      </w:r>
      <w:r w:rsidRPr="009468F3">
        <w:rPr>
          <w:rFonts w:ascii="Sylfaen" w:hAnsi="Sylfaen" w:cs="Arial"/>
          <w:sz w:val="16"/>
          <w:szCs w:val="16"/>
        </w:rPr>
        <w:t xml:space="preserve"> [Accessed 18</w:t>
      </w:r>
      <w:r w:rsidRPr="009468F3">
        <w:rPr>
          <w:rFonts w:ascii="Sylfaen" w:hAnsi="Sylfaen" w:cs="Arial"/>
          <w:sz w:val="16"/>
          <w:szCs w:val="16"/>
          <w:vertAlign w:val="superscript"/>
        </w:rPr>
        <w:t>th</w:t>
      </w:r>
      <w:r w:rsidRPr="009468F3">
        <w:rPr>
          <w:rFonts w:ascii="Sylfaen" w:hAnsi="Sylfaen" w:cs="Arial"/>
          <w:sz w:val="16"/>
          <w:szCs w:val="16"/>
        </w:rPr>
        <w:t xml:space="preserve"> December 2018]</w:t>
      </w:r>
    </w:p>
  </w:footnote>
  <w:footnote w:id="10">
    <w:p w14:paraId="405848E9" w14:textId="3E44246E" w:rsidR="009C5AA7" w:rsidRPr="009468F3" w:rsidRDefault="009C5AA7" w:rsidP="009468F3">
      <w:pPr>
        <w:spacing w:line="240" w:lineRule="auto"/>
        <w:jc w:val="both"/>
        <w:rPr>
          <w:rFonts w:ascii="Sylfaen" w:hAnsi="Sylfaen" w:cs="Arial"/>
          <w:sz w:val="16"/>
          <w:szCs w:val="16"/>
        </w:rPr>
      </w:pPr>
      <w:r w:rsidRPr="009468F3">
        <w:rPr>
          <w:rStyle w:val="FootnoteReference"/>
          <w:rFonts w:ascii="Sylfaen" w:hAnsi="Sylfaen"/>
          <w:sz w:val="16"/>
          <w:szCs w:val="16"/>
        </w:rPr>
        <w:footnoteRef/>
      </w:r>
      <w:r w:rsidRPr="009468F3">
        <w:rPr>
          <w:rFonts w:ascii="Sylfaen" w:hAnsi="Sylfaen" w:cs="Arial"/>
          <w:sz w:val="16"/>
          <w:szCs w:val="16"/>
        </w:rPr>
        <w:t xml:space="preserve">Margaret L. King, </w:t>
      </w:r>
      <w:r w:rsidRPr="009468F3">
        <w:rPr>
          <w:rFonts w:ascii="Sylfaen" w:hAnsi="Sylfaen"/>
          <w:sz w:val="16"/>
          <w:szCs w:val="16"/>
        </w:rPr>
        <w:t>P.236</w:t>
      </w:r>
    </w:p>
  </w:footnote>
  <w:footnote w:id="11">
    <w:p w14:paraId="50B96A64" w14:textId="2083C982" w:rsidR="009C5AA7" w:rsidRPr="009468F3" w:rsidRDefault="009C5AA7"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cs="Arial"/>
          <w:sz w:val="16"/>
          <w:szCs w:val="16"/>
        </w:rPr>
        <w:t xml:space="preserve">Margaret L. King, </w:t>
      </w:r>
      <w:r w:rsidRPr="009468F3">
        <w:rPr>
          <w:rFonts w:ascii="Sylfaen" w:hAnsi="Sylfaen"/>
          <w:sz w:val="16"/>
          <w:szCs w:val="16"/>
        </w:rPr>
        <w:t>P.236</w:t>
      </w:r>
    </w:p>
  </w:footnote>
  <w:footnote w:id="12">
    <w:p w14:paraId="7A3F8D5C" w14:textId="5AFF1B1F" w:rsidR="00C03525" w:rsidRPr="009468F3" w:rsidRDefault="00C03525" w:rsidP="009468F3">
      <w:pPr>
        <w:spacing w:line="240" w:lineRule="auto"/>
        <w:jc w:val="both"/>
        <w:rPr>
          <w:rFonts w:ascii="Sylfaen" w:hAnsi="Sylfaen" w:cs="Arial"/>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proofErr w:type="spellStart"/>
      <w:r w:rsidRPr="009468F3">
        <w:rPr>
          <w:rFonts w:ascii="Sylfaen" w:hAnsi="Sylfaen" w:cs="Arial"/>
          <w:sz w:val="16"/>
          <w:szCs w:val="16"/>
        </w:rPr>
        <w:t>Truglia</w:t>
      </w:r>
      <w:proofErr w:type="spellEnd"/>
      <w:r w:rsidRPr="009468F3">
        <w:rPr>
          <w:rFonts w:ascii="Sylfaen" w:hAnsi="Sylfaen" w:cs="Arial"/>
          <w:sz w:val="16"/>
          <w:szCs w:val="16"/>
        </w:rPr>
        <w:t>, Craig. [Accessed 18</w:t>
      </w:r>
      <w:r w:rsidRPr="009468F3">
        <w:rPr>
          <w:rFonts w:ascii="Sylfaen" w:hAnsi="Sylfaen" w:cs="Arial"/>
          <w:sz w:val="16"/>
          <w:szCs w:val="16"/>
          <w:vertAlign w:val="superscript"/>
        </w:rPr>
        <w:t>th</w:t>
      </w:r>
      <w:r w:rsidRPr="009468F3">
        <w:rPr>
          <w:rFonts w:ascii="Sylfaen" w:hAnsi="Sylfaen" w:cs="Arial"/>
          <w:sz w:val="16"/>
          <w:szCs w:val="16"/>
        </w:rPr>
        <w:t xml:space="preserve"> December 2018]</w:t>
      </w:r>
    </w:p>
  </w:footnote>
  <w:footnote w:id="13">
    <w:p w14:paraId="173E3946" w14:textId="408455FA" w:rsidR="007B6745" w:rsidRPr="009468F3" w:rsidRDefault="007B6745" w:rsidP="009468F3">
      <w:pPr>
        <w:pStyle w:val="FootnoteText"/>
        <w:rPr>
          <w:rFonts w:ascii="Sylfaen" w:hAnsi="Sylfaen" w:cstheme="minorHAnsi"/>
          <w:sz w:val="16"/>
          <w:szCs w:val="16"/>
        </w:rPr>
      </w:pPr>
      <w:r w:rsidRPr="009468F3">
        <w:rPr>
          <w:rStyle w:val="FootnoteReference"/>
          <w:rFonts w:ascii="Sylfaen" w:hAnsi="Sylfaen" w:cstheme="minorHAnsi"/>
          <w:sz w:val="16"/>
          <w:szCs w:val="16"/>
        </w:rPr>
        <w:footnoteRef/>
      </w:r>
      <w:r w:rsidRPr="009468F3">
        <w:rPr>
          <w:rFonts w:ascii="Sylfaen" w:hAnsi="Sylfaen" w:cstheme="minorHAnsi"/>
          <w:sz w:val="16"/>
          <w:szCs w:val="16"/>
        </w:rPr>
        <w:t xml:space="preserve"> </w:t>
      </w:r>
      <w:proofErr w:type="spellStart"/>
      <w:r w:rsidRPr="009468F3">
        <w:rPr>
          <w:rFonts w:ascii="Sylfaen" w:hAnsi="Sylfaen" w:cstheme="minorHAnsi"/>
          <w:sz w:val="16"/>
          <w:szCs w:val="16"/>
        </w:rPr>
        <w:t>Kristeller</w:t>
      </w:r>
      <w:proofErr w:type="spellEnd"/>
      <w:r w:rsidRPr="009468F3">
        <w:rPr>
          <w:rFonts w:ascii="Sylfaen" w:hAnsi="Sylfaen" w:cstheme="minorHAnsi"/>
          <w:sz w:val="16"/>
          <w:szCs w:val="16"/>
        </w:rPr>
        <w:t>, pp. 299–319.</w:t>
      </w:r>
      <w:r w:rsidR="009468F3">
        <w:rPr>
          <w:rFonts w:ascii="Sylfaen" w:hAnsi="Sylfaen" w:cstheme="minorHAnsi"/>
          <w:sz w:val="16"/>
          <w:szCs w:val="16"/>
        </w:rPr>
        <w:t xml:space="preserve"> </w:t>
      </w:r>
      <w:r w:rsidR="009468F3" w:rsidRPr="009468F3">
        <w:rPr>
          <w:rFonts w:ascii="Sylfaen" w:hAnsi="Sylfaen" w:cs="Arial"/>
          <w:sz w:val="16"/>
          <w:szCs w:val="16"/>
        </w:rPr>
        <w:t>[Accessed 18</w:t>
      </w:r>
      <w:r w:rsidR="009468F3" w:rsidRPr="009468F3">
        <w:rPr>
          <w:rFonts w:ascii="Sylfaen" w:hAnsi="Sylfaen" w:cs="Arial"/>
          <w:sz w:val="16"/>
          <w:szCs w:val="16"/>
          <w:vertAlign w:val="superscript"/>
        </w:rPr>
        <w:t>th</w:t>
      </w:r>
      <w:r w:rsidR="009468F3" w:rsidRPr="009468F3">
        <w:rPr>
          <w:rFonts w:ascii="Sylfaen" w:hAnsi="Sylfaen" w:cs="Arial"/>
          <w:sz w:val="16"/>
          <w:szCs w:val="16"/>
        </w:rPr>
        <w:t xml:space="preserve"> December 2018]</w:t>
      </w:r>
    </w:p>
  </w:footnote>
  <w:footnote w:id="14">
    <w:p w14:paraId="4927F50A" w14:textId="77777777" w:rsidR="007B6745" w:rsidRPr="009468F3" w:rsidRDefault="007B6745"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sz w:val="16"/>
          <w:szCs w:val="16"/>
        </w:rPr>
        <w:t>Montaigne, Michel de, The Complete Essays, trans. M.A. Screech. Harmondsworth: Penguin, 2004</w:t>
      </w:r>
      <w:r w:rsidRPr="009468F3">
        <w:rPr>
          <w:rFonts w:ascii="Sylfaen" w:hAnsi="Sylfaen"/>
          <w:sz w:val="16"/>
          <w:szCs w:val="16"/>
        </w:rPr>
        <w:t xml:space="preserve"> pp.504-505</w:t>
      </w:r>
    </w:p>
  </w:footnote>
  <w:footnote w:id="15">
    <w:p w14:paraId="79EAFC12" w14:textId="780D7643" w:rsidR="00AB5E59" w:rsidRPr="009468F3" w:rsidRDefault="00AB5E59" w:rsidP="009468F3">
      <w:pPr>
        <w:spacing w:line="240" w:lineRule="auto"/>
        <w:jc w:val="both"/>
        <w:rPr>
          <w:rFonts w:ascii="Sylfaen" w:hAnsi="Sylfaen" w:cs="Arial"/>
          <w:sz w:val="16"/>
          <w:szCs w:val="16"/>
        </w:rPr>
      </w:pPr>
      <w:r w:rsidRPr="009468F3">
        <w:rPr>
          <w:rStyle w:val="FootnoteReference"/>
          <w:rFonts w:ascii="Sylfaen" w:hAnsi="Sylfaen"/>
          <w:sz w:val="16"/>
          <w:szCs w:val="16"/>
        </w:rPr>
        <w:footnoteRef/>
      </w:r>
      <w:r w:rsidR="00F01D18" w:rsidRPr="009468F3">
        <w:rPr>
          <w:rFonts w:ascii="Sylfaen" w:hAnsi="Sylfaen" w:cs="Arial"/>
          <w:sz w:val="16"/>
          <w:szCs w:val="16"/>
        </w:rPr>
        <w:t xml:space="preserve">Montaigne, </w:t>
      </w:r>
      <w:r w:rsidRPr="009468F3">
        <w:rPr>
          <w:rFonts w:ascii="Sylfaen" w:hAnsi="Sylfaen"/>
          <w:sz w:val="16"/>
          <w:szCs w:val="16"/>
        </w:rPr>
        <w:t>P.1207</w:t>
      </w:r>
    </w:p>
  </w:footnote>
  <w:footnote w:id="16">
    <w:p w14:paraId="70172553" w14:textId="77777777" w:rsidR="007B6745" w:rsidRPr="009468F3" w:rsidRDefault="007B6745"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i/>
          <w:sz w:val="16"/>
          <w:szCs w:val="16"/>
        </w:rPr>
        <w:t>The Renaissance Philosophy of Man Selections in translation</w:t>
      </w:r>
      <w:r w:rsidRPr="009468F3">
        <w:rPr>
          <w:rFonts w:ascii="Sylfaen" w:hAnsi="Sylfaen"/>
          <w:sz w:val="16"/>
          <w:szCs w:val="16"/>
        </w:rPr>
        <w:t>, edited By Ernst Cassirer, Paul Oskar Kristeller, John Herman Randall, Jr., (Chicago: The University of Chicago Press: 1948) pp. 6 – 7</w:t>
      </w:r>
    </w:p>
  </w:footnote>
  <w:footnote w:id="17">
    <w:p w14:paraId="4C3007E9" w14:textId="423CC248" w:rsidR="00731425" w:rsidRPr="009468F3" w:rsidRDefault="00731425"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proofErr w:type="spellStart"/>
      <w:r w:rsidRPr="009468F3">
        <w:rPr>
          <w:rFonts w:ascii="Sylfaen" w:hAnsi="Sylfaen" w:cs="Arial"/>
          <w:sz w:val="16"/>
          <w:szCs w:val="16"/>
        </w:rPr>
        <w:t>Hartle</w:t>
      </w:r>
      <w:proofErr w:type="spellEnd"/>
      <w:r w:rsidRPr="009468F3">
        <w:rPr>
          <w:rFonts w:ascii="Sylfaen" w:hAnsi="Sylfaen" w:cs="Arial"/>
          <w:sz w:val="16"/>
          <w:szCs w:val="16"/>
        </w:rPr>
        <w:t xml:space="preserve">, Ann. “Reversing Aristotle.” </w:t>
      </w:r>
      <w:r w:rsidRPr="009468F3">
        <w:rPr>
          <w:rFonts w:ascii="Sylfaen" w:hAnsi="Sylfaen"/>
          <w:i/>
          <w:iCs/>
          <w:sz w:val="16"/>
          <w:szCs w:val="16"/>
        </w:rPr>
        <w:t>Montaigne and the Origins of Modern Philosophy</w:t>
      </w:r>
      <w:r w:rsidRPr="009468F3">
        <w:rPr>
          <w:rFonts w:ascii="Sylfaen" w:hAnsi="Sylfaen" w:cs="Arial"/>
          <w:sz w:val="16"/>
          <w:szCs w:val="16"/>
        </w:rPr>
        <w:t xml:space="preserve">, </w:t>
      </w:r>
      <w:proofErr w:type="spellStart"/>
      <w:r w:rsidRPr="009468F3">
        <w:rPr>
          <w:rFonts w:ascii="Sylfaen" w:hAnsi="Sylfaen" w:cs="Arial"/>
          <w:sz w:val="16"/>
          <w:szCs w:val="16"/>
        </w:rPr>
        <w:t>Northwestern</w:t>
      </w:r>
      <w:proofErr w:type="spellEnd"/>
      <w:r w:rsidRPr="009468F3">
        <w:rPr>
          <w:rFonts w:ascii="Sylfaen" w:hAnsi="Sylfaen" w:cs="Arial"/>
          <w:sz w:val="16"/>
          <w:szCs w:val="16"/>
        </w:rPr>
        <w:t xml:space="preserve"> University Press, EVANSTON, ILLINOIS, 2013, pp. 5–28. </w:t>
      </w:r>
      <w:r w:rsidRPr="009468F3">
        <w:rPr>
          <w:rFonts w:ascii="Sylfaen" w:hAnsi="Sylfaen"/>
          <w:i/>
          <w:iCs/>
          <w:sz w:val="16"/>
          <w:szCs w:val="16"/>
        </w:rPr>
        <w:t>JSTOR</w:t>
      </w:r>
      <w:r w:rsidRPr="009468F3">
        <w:rPr>
          <w:rFonts w:ascii="Sylfaen" w:hAnsi="Sylfaen" w:cs="Arial"/>
          <w:sz w:val="16"/>
          <w:szCs w:val="16"/>
        </w:rPr>
        <w:t xml:space="preserve">, </w:t>
      </w:r>
      <w:hyperlink r:id="rId3" w:history="1">
        <w:r w:rsidR="009468F3" w:rsidRPr="00682A0D">
          <w:rPr>
            <w:rStyle w:val="Hyperlink"/>
            <w:rFonts w:ascii="Sylfaen" w:hAnsi="Sylfaen" w:cs="Arial"/>
            <w:sz w:val="16"/>
            <w:szCs w:val="16"/>
          </w:rPr>
          <w:t>www.jstor.org/stable/j.ctv3znz85.6.</w:t>
        </w:r>
      </w:hyperlink>
      <w:r w:rsidR="009468F3">
        <w:rPr>
          <w:rFonts w:ascii="Sylfaen" w:hAnsi="Sylfaen" w:cs="Arial"/>
          <w:sz w:val="16"/>
          <w:szCs w:val="16"/>
        </w:rPr>
        <w:t xml:space="preserve"> [Accessed 19</w:t>
      </w:r>
      <w:r w:rsidR="009468F3" w:rsidRPr="009468F3">
        <w:rPr>
          <w:rFonts w:ascii="Sylfaen" w:hAnsi="Sylfaen" w:cs="Arial"/>
          <w:sz w:val="16"/>
          <w:szCs w:val="16"/>
          <w:vertAlign w:val="superscript"/>
        </w:rPr>
        <w:t>th</w:t>
      </w:r>
      <w:r w:rsidR="009468F3">
        <w:rPr>
          <w:rFonts w:ascii="Sylfaen" w:hAnsi="Sylfaen" w:cs="Arial"/>
          <w:sz w:val="16"/>
          <w:szCs w:val="16"/>
        </w:rPr>
        <w:t xml:space="preserve"> December 2018]</w:t>
      </w:r>
    </w:p>
  </w:footnote>
  <w:footnote w:id="18">
    <w:p w14:paraId="5D27F0CD" w14:textId="6B686E54" w:rsidR="00A5108C" w:rsidRPr="009468F3" w:rsidRDefault="00A5108C"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sz w:val="16"/>
          <w:szCs w:val="16"/>
        </w:rPr>
        <w:t>Montaigne, p.513</w:t>
      </w:r>
    </w:p>
  </w:footnote>
  <w:footnote w:id="19">
    <w:p w14:paraId="11AFCC82" w14:textId="205D8CA5" w:rsidR="0026452D" w:rsidRPr="009468F3" w:rsidRDefault="0026452D" w:rsidP="009468F3">
      <w:pPr>
        <w:pStyle w:val="FootnoteText"/>
        <w:rPr>
          <w:rFonts w:ascii="Sylfaen" w:hAnsi="Sylfaen"/>
          <w:sz w:val="16"/>
          <w:szCs w:val="16"/>
        </w:rPr>
      </w:pPr>
      <w:r w:rsidRPr="009468F3">
        <w:rPr>
          <w:rStyle w:val="FootnoteReference"/>
          <w:rFonts w:ascii="Sylfaen" w:hAnsi="Sylfaen"/>
          <w:sz w:val="16"/>
          <w:szCs w:val="16"/>
        </w:rPr>
        <w:footnoteRef/>
      </w:r>
      <w:r w:rsidRPr="009468F3">
        <w:rPr>
          <w:rFonts w:ascii="Sylfaen" w:hAnsi="Sylfaen"/>
          <w:sz w:val="16"/>
          <w:szCs w:val="16"/>
        </w:rPr>
        <w:t xml:space="preserve"> </w:t>
      </w:r>
      <w:r w:rsidRPr="009468F3">
        <w:rPr>
          <w:rFonts w:ascii="Sylfaen" w:hAnsi="Sylfaen" w:cs="Arial"/>
          <w:sz w:val="16"/>
          <w:szCs w:val="16"/>
        </w:rPr>
        <w:t xml:space="preserve">Montaigne, </w:t>
      </w:r>
      <w:r w:rsidRPr="009468F3">
        <w:rPr>
          <w:rFonts w:ascii="Sylfaen" w:hAnsi="Sylfaen"/>
          <w:sz w:val="16"/>
          <w:szCs w:val="16"/>
        </w:rPr>
        <w:t>P.504</w:t>
      </w:r>
    </w:p>
  </w:footnote>
  <w:footnote w:id="20">
    <w:p w14:paraId="75B1B518" w14:textId="6EDCD2BC" w:rsidR="002A21A3" w:rsidRPr="00785461" w:rsidRDefault="002A21A3" w:rsidP="009468F3">
      <w:pPr>
        <w:pStyle w:val="FootnoteText"/>
        <w:rPr>
          <w:rFonts w:cstheme="minorHAnsi"/>
          <w:sz w:val="16"/>
          <w:szCs w:val="16"/>
        </w:rPr>
      </w:pPr>
      <w:r w:rsidRPr="009468F3">
        <w:rPr>
          <w:rStyle w:val="FootnoteReference"/>
          <w:rFonts w:ascii="Sylfaen" w:hAnsi="Sylfaen" w:cstheme="minorHAnsi"/>
          <w:sz w:val="16"/>
          <w:szCs w:val="16"/>
        </w:rPr>
        <w:footnoteRef/>
      </w:r>
      <w:r w:rsidRPr="009468F3">
        <w:rPr>
          <w:rFonts w:ascii="Sylfaen" w:hAnsi="Sylfaen" w:cstheme="minorHAnsi"/>
          <w:sz w:val="16"/>
          <w:szCs w:val="16"/>
        </w:rPr>
        <w:t xml:space="preserve"> Kristeller, pp. 299–319.</w:t>
      </w:r>
      <w:r w:rsidR="009468F3">
        <w:rPr>
          <w:rFonts w:ascii="Sylfaen" w:hAnsi="Sylfaen" w:cstheme="minorHAnsi"/>
          <w:sz w:val="16"/>
          <w:szCs w:val="16"/>
        </w:rPr>
        <w:t xml:space="preserve"> </w:t>
      </w:r>
      <w:r w:rsidR="009468F3" w:rsidRPr="009468F3">
        <w:rPr>
          <w:rFonts w:ascii="Sylfaen" w:hAnsi="Sylfaen" w:cs="Arial"/>
          <w:sz w:val="16"/>
          <w:szCs w:val="16"/>
        </w:rPr>
        <w:t>[Accessed 18</w:t>
      </w:r>
      <w:r w:rsidR="009468F3" w:rsidRPr="009468F3">
        <w:rPr>
          <w:rFonts w:ascii="Sylfaen" w:hAnsi="Sylfaen" w:cs="Arial"/>
          <w:sz w:val="16"/>
          <w:szCs w:val="16"/>
          <w:vertAlign w:val="superscript"/>
        </w:rPr>
        <w:t>th</w:t>
      </w:r>
      <w:r w:rsidR="009468F3" w:rsidRPr="009468F3">
        <w:rPr>
          <w:rFonts w:ascii="Sylfaen" w:hAnsi="Sylfaen" w:cs="Arial"/>
          <w:sz w:val="16"/>
          <w:szCs w:val="16"/>
        </w:rPr>
        <w:t xml:space="preserve"> December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B522C" w14:textId="13419EDE" w:rsidR="00EE7CFE" w:rsidRDefault="00EE7CFE">
    <w:pPr>
      <w:pStyle w:val="Header"/>
    </w:pPr>
    <w:r>
      <w:t>Michael Thomas 0800946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243"/>
    <w:rsid w:val="000433A4"/>
    <w:rsid w:val="000452D4"/>
    <w:rsid w:val="000453BD"/>
    <w:rsid w:val="00046DA4"/>
    <w:rsid w:val="00073B7C"/>
    <w:rsid w:val="00083500"/>
    <w:rsid w:val="0009403C"/>
    <w:rsid w:val="00095D5C"/>
    <w:rsid w:val="000C3125"/>
    <w:rsid w:val="000D4250"/>
    <w:rsid w:val="000E6E7E"/>
    <w:rsid w:val="000F4243"/>
    <w:rsid w:val="000F46BD"/>
    <w:rsid w:val="00106674"/>
    <w:rsid w:val="00134D67"/>
    <w:rsid w:val="00143DB8"/>
    <w:rsid w:val="0015224C"/>
    <w:rsid w:val="0016478C"/>
    <w:rsid w:val="00177876"/>
    <w:rsid w:val="001919B8"/>
    <w:rsid w:val="001A6AF9"/>
    <w:rsid w:val="001C1740"/>
    <w:rsid w:val="001C1CEF"/>
    <w:rsid w:val="001C495A"/>
    <w:rsid w:val="001C5A75"/>
    <w:rsid w:val="001E1434"/>
    <w:rsid w:val="001F647B"/>
    <w:rsid w:val="001F70DF"/>
    <w:rsid w:val="00204848"/>
    <w:rsid w:val="00220B69"/>
    <w:rsid w:val="00222100"/>
    <w:rsid w:val="00233E8B"/>
    <w:rsid w:val="00242034"/>
    <w:rsid w:val="00243A82"/>
    <w:rsid w:val="0026452D"/>
    <w:rsid w:val="00287778"/>
    <w:rsid w:val="00296D93"/>
    <w:rsid w:val="002A21A3"/>
    <w:rsid w:val="002B75EF"/>
    <w:rsid w:val="002F6D9E"/>
    <w:rsid w:val="00310A3A"/>
    <w:rsid w:val="00364C2F"/>
    <w:rsid w:val="0036768C"/>
    <w:rsid w:val="00371AEC"/>
    <w:rsid w:val="003C0D06"/>
    <w:rsid w:val="003D6105"/>
    <w:rsid w:val="003E3471"/>
    <w:rsid w:val="003F2B27"/>
    <w:rsid w:val="003F3CE0"/>
    <w:rsid w:val="00400E82"/>
    <w:rsid w:val="004030E4"/>
    <w:rsid w:val="004303ED"/>
    <w:rsid w:val="004356D9"/>
    <w:rsid w:val="00444707"/>
    <w:rsid w:val="00466A97"/>
    <w:rsid w:val="00487B31"/>
    <w:rsid w:val="004B4586"/>
    <w:rsid w:val="004C703D"/>
    <w:rsid w:val="004D5F53"/>
    <w:rsid w:val="004F5434"/>
    <w:rsid w:val="004F7852"/>
    <w:rsid w:val="0050572C"/>
    <w:rsid w:val="00515E83"/>
    <w:rsid w:val="00533344"/>
    <w:rsid w:val="00552AF3"/>
    <w:rsid w:val="005630EC"/>
    <w:rsid w:val="005A73F2"/>
    <w:rsid w:val="005E1515"/>
    <w:rsid w:val="005E5357"/>
    <w:rsid w:val="00613723"/>
    <w:rsid w:val="00623501"/>
    <w:rsid w:val="0064449C"/>
    <w:rsid w:val="006766D1"/>
    <w:rsid w:val="006A5271"/>
    <w:rsid w:val="006B16D9"/>
    <w:rsid w:val="006E1454"/>
    <w:rsid w:val="006E1924"/>
    <w:rsid w:val="006F305D"/>
    <w:rsid w:val="006F3B4B"/>
    <w:rsid w:val="00702008"/>
    <w:rsid w:val="00707472"/>
    <w:rsid w:val="00731425"/>
    <w:rsid w:val="00736B26"/>
    <w:rsid w:val="00782547"/>
    <w:rsid w:val="00785461"/>
    <w:rsid w:val="007908E3"/>
    <w:rsid w:val="00796202"/>
    <w:rsid w:val="007B6745"/>
    <w:rsid w:val="007D7BDD"/>
    <w:rsid w:val="007E38C9"/>
    <w:rsid w:val="00822655"/>
    <w:rsid w:val="00856ED5"/>
    <w:rsid w:val="0089197E"/>
    <w:rsid w:val="00895934"/>
    <w:rsid w:val="008A62B7"/>
    <w:rsid w:val="008C2CBC"/>
    <w:rsid w:val="008F2CCC"/>
    <w:rsid w:val="00923B68"/>
    <w:rsid w:val="009468F3"/>
    <w:rsid w:val="00961F90"/>
    <w:rsid w:val="009A5B72"/>
    <w:rsid w:val="009C5AA7"/>
    <w:rsid w:val="009D5EC6"/>
    <w:rsid w:val="009F2668"/>
    <w:rsid w:val="00A32756"/>
    <w:rsid w:val="00A341A0"/>
    <w:rsid w:val="00A5108C"/>
    <w:rsid w:val="00A5703D"/>
    <w:rsid w:val="00A64757"/>
    <w:rsid w:val="00A70C33"/>
    <w:rsid w:val="00A92230"/>
    <w:rsid w:val="00AB3FE8"/>
    <w:rsid w:val="00AB5E59"/>
    <w:rsid w:val="00AC5A38"/>
    <w:rsid w:val="00AE51A7"/>
    <w:rsid w:val="00B00788"/>
    <w:rsid w:val="00B1698E"/>
    <w:rsid w:val="00BA037A"/>
    <w:rsid w:val="00BA2277"/>
    <w:rsid w:val="00BB7056"/>
    <w:rsid w:val="00BC3D83"/>
    <w:rsid w:val="00BC4496"/>
    <w:rsid w:val="00BE37BD"/>
    <w:rsid w:val="00C03525"/>
    <w:rsid w:val="00C24189"/>
    <w:rsid w:val="00C52ACE"/>
    <w:rsid w:val="00C55D40"/>
    <w:rsid w:val="00C73692"/>
    <w:rsid w:val="00C90AB5"/>
    <w:rsid w:val="00CC365E"/>
    <w:rsid w:val="00CF6E86"/>
    <w:rsid w:val="00D23358"/>
    <w:rsid w:val="00D279E2"/>
    <w:rsid w:val="00D31D0B"/>
    <w:rsid w:val="00D67FBB"/>
    <w:rsid w:val="00D7194B"/>
    <w:rsid w:val="00DB6AF8"/>
    <w:rsid w:val="00DC228F"/>
    <w:rsid w:val="00E412F9"/>
    <w:rsid w:val="00E51234"/>
    <w:rsid w:val="00E55802"/>
    <w:rsid w:val="00E623D8"/>
    <w:rsid w:val="00EB7A4E"/>
    <w:rsid w:val="00ED23C9"/>
    <w:rsid w:val="00ED2B4C"/>
    <w:rsid w:val="00EE7CFE"/>
    <w:rsid w:val="00EF550D"/>
    <w:rsid w:val="00EF7DB6"/>
    <w:rsid w:val="00F0123B"/>
    <w:rsid w:val="00F01D18"/>
    <w:rsid w:val="00F04993"/>
    <w:rsid w:val="00F35D8E"/>
    <w:rsid w:val="00F35FD1"/>
    <w:rsid w:val="00F6197E"/>
    <w:rsid w:val="00F632FC"/>
    <w:rsid w:val="00F97600"/>
    <w:rsid w:val="00F976A6"/>
    <w:rsid w:val="00FA4A1D"/>
    <w:rsid w:val="00FB6BC5"/>
    <w:rsid w:val="00FD6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8CC94"/>
  <w15:chartTrackingRefBased/>
  <w15:docId w15:val="{490FFB47-4C2B-42FF-BD9C-005215F48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Char">
    <w:name w:val="bullet Char"/>
    <w:link w:val="bullet"/>
    <w:locked/>
    <w:rsid w:val="00F976A6"/>
    <w:rPr>
      <w:sz w:val="24"/>
      <w:lang w:eastAsia="en-GB"/>
    </w:rPr>
  </w:style>
  <w:style w:type="paragraph" w:customStyle="1" w:styleId="bullet">
    <w:name w:val="bullet"/>
    <w:link w:val="bulletChar"/>
    <w:qFormat/>
    <w:rsid w:val="00F976A6"/>
    <w:pPr>
      <w:overflowPunct w:val="0"/>
      <w:autoSpaceDE w:val="0"/>
      <w:autoSpaceDN w:val="0"/>
      <w:adjustRightInd w:val="0"/>
      <w:spacing w:before="120" w:after="0" w:line="240" w:lineRule="auto"/>
      <w:ind w:left="1004" w:hanging="284"/>
      <w:jc w:val="both"/>
    </w:pPr>
    <w:rPr>
      <w:sz w:val="24"/>
      <w:lang w:eastAsia="en-GB"/>
    </w:rPr>
  </w:style>
  <w:style w:type="character" w:styleId="Hyperlink">
    <w:name w:val="Hyperlink"/>
    <w:basedOn w:val="DefaultParagraphFont"/>
    <w:uiPriority w:val="99"/>
    <w:unhideWhenUsed/>
    <w:rsid w:val="004303ED"/>
    <w:rPr>
      <w:color w:val="0563C1" w:themeColor="hyperlink"/>
      <w:u w:val="single"/>
    </w:rPr>
  </w:style>
  <w:style w:type="character" w:styleId="UnresolvedMention">
    <w:name w:val="Unresolved Mention"/>
    <w:basedOn w:val="DefaultParagraphFont"/>
    <w:uiPriority w:val="99"/>
    <w:semiHidden/>
    <w:unhideWhenUsed/>
    <w:rsid w:val="004303ED"/>
    <w:rPr>
      <w:color w:val="808080"/>
      <w:shd w:val="clear" w:color="auto" w:fill="E6E6E6"/>
    </w:rPr>
  </w:style>
  <w:style w:type="paragraph" w:styleId="FootnoteText">
    <w:name w:val="footnote text"/>
    <w:basedOn w:val="Normal"/>
    <w:link w:val="FootnoteTextChar"/>
    <w:uiPriority w:val="99"/>
    <w:semiHidden/>
    <w:unhideWhenUsed/>
    <w:rsid w:val="001647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478C"/>
    <w:rPr>
      <w:sz w:val="20"/>
      <w:szCs w:val="20"/>
    </w:rPr>
  </w:style>
  <w:style w:type="character" w:styleId="FootnoteReference">
    <w:name w:val="footnote reference"/>
    <w:basedOn w:val="DefaultParagraphFont"/>
    <w:uiPriority w:val="99"/>
    <w:semiHidden/>
    <w:unhideWhenUsed/>
    <w:rsid w:val="0016478C"/>
    <w:rPr>
      <w:vertAlign w:val="superscript"/>
    </w:rPr>
  </w:style>
  <w:style w:type="paragraph" w:styleId="ListParagraph">
    <w:name w:val="List Paragraph"/>
    <w:basedOn w:val="Normal"/>
    <w:uiPriority w:val="34"/>
    <w:qFormat/>
    <w:rsid w:val="00444707"/>
    <w:pPr>
      <w:ind w:left="720"/>
      <w:contextualSpacing/>
    </w:pPr>
  </w:style>
  <w:style w:type="paragraph" w:styleId="Header">
    <w:name w:val="header"/>
    <w:basedOn w:val="Normal"/>
    <w:link w:val="HeaderChar"/>
    <w:uiPriority w:val="99"/>
    <w:unhideWhenUsed/>
    <w:rsid w:val="00EE7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CFE"/>
  </w:style>
  <w:style w:type="paragraph" w:styleId="Footer">
    <w:name w:val="footer"/>
    <w:basedOn w:val="Normal"/>
    <w:link w:val="FooterChar"/>
    <w:uiPriority w:val="99"/>
    <w:unhideWhenUsed/>
    <w:rsid w:val="00EE7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C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087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860993./stable/2707387" TargetMode="External"/><Relationship Id="rId13" Type="http://schemas.openxmlformats.org/officeDocument/2006/relationships/hyperlink" Target="http://www.jstor.org/stable/4066655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270708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060624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jstor.org/stable/3600860" TargetMode="External"/><Relationship Id="rId4" Type="http://schemas.openxmlformats.org/officeDocument/2006/relationships/settings" Target="settings.xml"/><Relationship Id="rId9" Type="http://schemas.openxmlformats.org/officeDocument/2006/relationships/hyperlink" Target="http://www.jstor.org/stable/j.ctv3znz85.6."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j.ctv3znz85.6." TargetMode="External"/><Relationship Id="rId2" Type="http://schemas.openxmlformats.org/officeDocument/2006/relationships/hyperlink" Target="http://www.jstor.org/stable/3600860" TargetMode="External"/><Relationship Id="rId1" Type="http://schemas.openxmlformats.org/officeDocument/2006/relationships/hyperlink" Target="http://www.jstor.org/stable/2707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90836-8D6E-4EA1-805F-39E5C4342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2846</Words>
  <Characters>16224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cp:lastModifiedBy>
  <cp:revision>2</cp:revision>
  <dcterms:created xsi:type="dcterms:W3CDTF">2018-12-23T20:39:00Z</dcterms:created>
  <dcterms:modified xsi:type="dcterms:W3CDTF">2018-12-23T20:39:00Z</dcterms:modified>
</cp:coreProperties>
</file>