
<file path=[Content_Types].xml><?xml version="1.0" encoding="utf-8"?>
<Types xmlns="http://schemas.openxmlformats.org/package/2006/content-types">
  <Default Extension="docx" ContentType="application/vnd.openxmlformats-officedocument.wordprocessingml.docume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0411526"/>
        <w:docPartObj>
          <w:docPartGallery w:val="Cover Pages"/>
          <w:docPartUnique/>
        </w:docPartObj>
      </w:sdtPr>
      <w:sdtEndPr>
        <w:rPr>
          <w:rFonts w:ascii="Times New Roman" w:eastAsia="Times New Roman" w:hAnsi="Times New Roman" w:cs="Times New Roman"/>
          <w:b/>
          <w:bCs/>
          <w:kern w:val="0"/>
          <w:lang w:eastAsia="en-GB"/>
          <w14:ligatures w14:val="none"/>
        </w:rPr>
      </w:sdtEndPr>
      <w:sdtContent>
        <w:p w14:paraId="53A71077" w14:textId="7BFA6CF7" w:rsidR="003D15B8" w:rsidRDefault="003D15B8" w:rsidP="00A61210">
          <w:pPr>
            <w:spacing w:line="360" w:lineRule="auto"/>
          </w:pPr>
          <w:r>
            <w:rPr>
              <w:noProof/>
            </w:rPr>
            <mc:AlternateContent>
              <mc:Choice Requires="wpg">
                <w:drawing>
                  <wp:anchor distT="0" distB="0" distL="114300" distR="114300" simplePos="0" relativeHeight="251659264" behindDoc="1" locked="0" layoutInCell="1" allowOverlap="1" wp14:anchorId="4B2F95EC" wp14:editId="737E4D49">
                    <wp:simplePos x="0" y="0"/>
                    <wp:positionH relativeFrom="page">
                      <wp:align>center</wp:align>
                    </wp:positionH>
                    <wp:positionV relativeFrom="page">
                      <wp:align>center</wp:align>
                    </wp:positionV>
                    <wp:extent cx="6858000" cy="9206435"/>
                    <wp:effectExtent l="0" t="0" r="0" b="1270"/>
                    <wp:wrapNone/>
                    <wp:docPr id="119" name="Group 4"/>
                    <wp:cNvGraphicFramePr/>
                    <a:graphic xmlns:a="http://schemas.openxmlformats.org/drawingml/2006/main">
                      <a:graphicData uri="http://schemas.microsoft.com/office/word/2010/wordprocessingGroup">
                        <wpg:wgp>
                          <wpg:cNvGrpSpPr/>
                          <wpg:grpSpPr>
                            <a:xfrm>
                              <a:off x="0" y="0"/>
                              <a:ext cx="6858000" cy="9206435"/>
                              <a:chOff x="0" y="0"/>
                              <a:chExt cx="6858000" cy="920643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373710"/>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2D79D66" w14:textId="2AA4803A" w:rsidR="003D15B8" w:rsidRDefault="003D15B8">
                                      <w:pPr>
                                        <w:pStyle w:val="NoSpacing"/>
                                        <w:rPr>
                                          <w:color w:val="FFFFFF" w:themeColor="background1"/>
                                          <w:sz w:val="32"/>
                                          <w:szCs w:val="32"/>
                                        </w:rPr>
                                      </w:pPr>
                                      <w:r>
                                        <w:rPr>
                                          <w:color w:val="FFFFFF" w:themeColor="background1"/>
                                          <w:sz w:val="32"/>
                                          <w:szCs w:val="32"/>
                                        </w:rPr>
                                        <w:t>Bartosz Malinowski (2005342)</w:t>
                                      </w:r>
                                    </w:p>
                                  </w:sdtContent>
                                </w:sdt>
                                <w:p w14:paraId="74BE16C3" w14:textId="2816447F" w:rsidR="003D15B8"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3D15B8">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4D76F82" w14:textId="66B83F2D" w:rsidR="003D15B8" w:rsidRPr="003D15B8" w:rsidRDefault="00F4265F" w:rsidP="003D15B8">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44"/>
                                          <w:szCs w:val="44"/>
                                        </w:rPr>
                                      </w:pPr>
                                      <w:r>
                                        <w:rPr>
                                          <w:rFonts w:ascii="Arial" w:hAnsi="Arial" w:cs="Arial"/>
                                          <w:sz w:val="44"/>
                                          <w:szCs w:val="44"/>
                                        </w:rPr>
                                        <w:t xml:space="preserve">Admiral and </w:t>
                                      </w:r>
                                      <w:r w:rsidR="003D15B8" w:rsidRPr="003D15B8">
                                        <w:rPr>
                                          <w:rFonts w:ascii="Arial" w:hAnsi="Arial" w:cs="Arial"/>
                                          <w:sz w:val="44"/>
                                          <w:szCs w:val="44"/>
                                        </w:rPr>
                                        <w:t>Westward Plc</w:t>
                                      </w:r>
                                    </w:p>
                                  </w:sdtContent>
                                </w:sdt>
                                <w:sdt>
                                  <w:sdtPr>
                                    <w:rPr>
                                      <w:rFonts w:ascii="Arial" w:hAnsi="Arial" w:cs="Arial"/>
                                      <w:bCs/>
                                      <w:sz w:val="44"/>
                                      <w:szCs w:val="4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7DDA5E4" w14:textId="6C2BD51A" w:rsidR="003D15B8" w:rsidRPr="003D15B8" w:rsidRDefault="003D15B8" w:rsidP="003D15B8">
                                      <w:pPr>
                                        <w:pStyle w:val="NoSpacing"/>
                                        <w:spacing w:before="240"/>
                                        <w:jc w:val="center"/>
                                        <w:rPr>
                                          <w:caps/>
                                          <w:color w:val="0E2841" w:themeColor="text2"/>
                                          <w:sz w:val="44"/>
                                          <w:szCs w:val="44"/>
                                        </w:rPr>
                                      </w:pPr>
                                      <w:r w:rsidRPr="003D15B8">
                                        <w:rPr>
                                          <w:rFonts w:ascii="Arial" w:hAnsi="Arial" w:cs="Arial"/>
                                          <w:bCs/>
                                          <w:sz w:val="44"/>
                                          <w:szCs w:val="44"/>
                                        </w:rPr>
                                        <w:t>Finance for Business Managers BMMB7005D</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B2F95EC" id="Group 4" o:spid="_x0000_s1026" style="position:absolute;margin-left:0;margin-top:0;width:540pt;height:724.9pt;z-index:-251657216;mso-position-horizontal:center;mso-position-horizontal-relative:page;mso-position-vertical:center;mso-position-vertical-relative:page" coordsize="68580,920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Rectangle 121" o:spid="_x0000_s1028" style="position:absolute;top:73737;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2D79D66" w14:textId="2AA4803A" w:rsidR="003D15B8" w:rsidRDefault="003D15B8">
                                <w:pPr>
                                  <w:pStyle w:val="NoSpacing"/>
                                  <w:rPr>
                                    <w:color w:val="FFFFFF" w:themeColor="background1"/>
                                    <w:sz w:val="32"/>
                                    <w:szCs w:val="32"/>
                                  </w:rPr>
                                </w:pPr>
                                <w:r>
                                  <w:rPr>
                                    <w:color w:val="FFFFFF" w:themeColor="background1"/>
                                    <w:sz w:val="32"/>
                                    <w:szCs w:val="32"/>
                                  </w:rPr>
                                  <w:t>Bartosz Malinowski (2005342)</w:t>
                                </w:r>
                              </w:p>
                            </w:sdtContent>
                          </w:sdt>
                          <w:p w14:paraId="74BE16C3" w14:textId="2816447F" w:rsidR="003D15B8"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3D15B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4D76F82" w14:textId="66B83F2D" w:rsidR="003D15B8" w:rsidRPr="003D15B8" w:rsidRDefault="00F4265F" w:rsidP="003D15B8">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44"/>
                                    <w:szCs w:val="44"/>
                                  </w:rPr>
                                </w:pPr>
                                <w:r>
                                  <w:rPr>
                                    <w:rFonts w:ascii="Arial" w:hAnsi="Arial" w:cs="Arial"/>
                                    <w:sz w:val="44"/>
                                    <w:szCs w:val="44"/>
                                  </w:rPr>
                                  <w:t xml:space="preserve">Admiral and </w:t>
                                </w:r>
                                <w:r w:rsidR="003D15B8" w:rsidRPr="003D15B8">
                                  <w:rPr>
                                    <w:rFonts w:ascii="Arial" w:hAnsi="Arial" w:cs="Arial"/>
                                    <w:sz w:val="44"/>
                                    <w:szCs w:val="44"/>
                                  </w:rPr>
                                  <w:t>Westward Plc</w:t>
                                </w:r>
                              </w:p>
                            </w:sdtContent>
                          </w:sdt>
                          <w:sdt>
                            <w:sdtPr>
                              <w:rPr>
                                <w:rFonts w:ascii="Arial" w:hAnsi="Arial" w:cs="Arial"/>
                                <w:bCs/>
                                <w:sz w:val="44"/>
                                <w:szCs w:val="4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7DDA5E4" w14:textId="6C2BD51A" w:rsidR="003D15B8" w:rsidRPr="003D15B8" w:rsidRDefault="003D15B8" w:rsidP="003D15B8">
                                <w:pPr>
                                  <w:pStyle w:val="NoSpacing"/>
                                  <w:spacing w:before="240"/>
                                  <w:jc w:val="center"/>
                                  <w:rPr>
                                    <w:caps/>
                                    <w:color w:val="0E2841" w:themeColor="text2"/>
                                    <w:sz w:val="44"/>
                                    <w:szCs w:val="44"/>
                                  </w:rPr>
                                </w:pPr>
                                <w:r w:rsidRPr="003D15B8">
                                  <w:rPr>
                                    <w:rFonts w:ascii="Arial" w:hAnsi="Arial" w:cs="Arial"/>
                                    <w:bCs/>
                                    <w:sz w:val="44"/>
                                    <w:szCs w:val="44"/>
                                  </w:rPr>
                                  <w:t>Finance for Business Managers BMMB7005D</w:t>
                                </w:r>
                              </w:p>
                            </w:sdtContent>
                          </w:sdt>
                        </w:txbxContent>
                      </v:textbox>
                    </v:shape>
                    <w10:wrap anchorx="page" anchory="page"/>
                  </v:group>
                </w:pict>
              </mc:Fallback>
            </mc:AlternateContent>
          </w:r>
        </w:p>
        <w:p w14:paraId="477F579A" w14:textId="11148D28" w:rsidR="003D15B8" w:rsidRDefault="003D15B8" w:rsidP="00A61210">
          <w:pPr>
            <w:spacing w:line="36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723644895"/>
        <w:docPartObj>
          <w:docPartGallery w:val="Table of Contents"/>
          <w:docPartUnique/>
        </w:docPartObj>
      </w:sdtPr>
      <w:sdtEndPr>
        <w:rPr>
          <w:noProof/>
        </w:rPr>
      </w:sdtEndPr>
      <w:sdtContent>
        <w:p w14:paraId="7585ECA9" w14:textId="20526FA0" w:rsidR="00A7625E" w:rsidRDefault="00A7625E" w:rsidP="00A61210">
          <w:pPr>
            <w:pStyle w:val="TOCHeading"/>
            <w:spacing w:line="360" w:lineRule="auto"/>
          </w:pPr>
          <w:r>
            <w:t>Table of Contents</w:t>
          </w:r>
        </w:p>
        <w:p w14:paraId="4BE6690F" w14:textId="04FB6665" w:rsidR="005D6573" w:rsidRDefault="00A7625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029364" w:history="1">
            <w:r w:rsidR="005D6573" w:rsidRPr="00A4408A">
              <w:rPr>
                <w:rStyle w:val="Hyperlink"/>
                <w:noProof/>
              </w:rPr>
              <w:t>1. Executive Summary</w:t>
            </w:r>
            <w:r w:rsidR="005D6573">
              <w:rPr>
                <w:noProof/>
                <w:webHidden/>
              </w:rPr>
              <w:tab/>
            </w:r>
            <w:r w:rsidR="005D6573">
              <w:rPr>
                <w:noProof/>
                <w:webHidden/>
              </w:rPr>
              <w:fldChar w:fldCharType="begin"/>
            </w:r>
            <w:r w:rsidR="005D6573">
              <w:rPr>
                <w:noProof/>
                <w:webHidden/>
              </w:rPr>
              <w:instrText xml:space="preserve"> PAGEREF _Toc219029364 \h </w:instrText>
            </w:r>
            <w:r w:rsidR="005D6573">
              <w:rPr>
                <w:noProof/>
                <w:webHidden/>
              </w:rPr>
            </w:r>
            <w:r w:rsidR="005D6573">
              <w:rPr>
                <w:noProof/>
                <w:webHidden/>
              </w:rPr>
              <w:fldChar w:fldCharType="separate"/>
            </w:r>
            <w:r w:rsidR="005D6573">
              <w:rPr>
                <w:noProof/>
                <w:webHidden/>
              </w:rPr>
              <w:t>4</w:t>
            </w:r>
            <w:r w:rsidR="005D6573">
              <w:rPr>
                <w:noProof/>
                <w:webHidden/>
              </w:rPr>
              <w:fldChar w:fldCharType="end"/>
            </w:r>
          </w:hyperlink>
        </w:p>
        <w:p w14:paraId="61594914" w14:textId="34F5682A" w:rsidR="005D6573" w:rsidRDefault="005D6573">
          <w:pPr>
            <w:pStyle w:val="TOC1"/>
            <w:tabs>
              <w:tab w:val="right" w:leader="dot" w:pos="9016"/>
            </w:tabs>
            <w:rPr>
              <w:rFonts w:eastAsiaTheme="minorEastAsia"/>
              <w:b w:val="0"/>
              <w:bCs w:val="0"/>
              <w:i w:val="0"/>
              <w:iCs w:val="0"/>
              <w:noProof/>
              <w:lang w:eastAsia="en-GB"/>
            </w:rPr>
          </w:pPr>
          <w:hyperlink w:anchor="_Toc219029365" w:history="1">
            <w:r w:rsidRPr="00A4408A">
              <w:rPr>
                <w:rStyle w:val="Hyperlink"/>
                <w:rFonts w:eastAsia="Times New Roman"/>
                <w:noProof/>
                <w:lang w:eastAsia="en-GB"/>
              </w:rPr>
              <w:t>2. Introduction</w:t>
            </w:r>
            <w:r>
              <w:rPr>
                <w:noProof/>
                <w:webHidden/>
              </w:rPr>
              <w:tab/>
            </w:r>
            <w:r>
              <w:rPr>
                <w:noProof/>
                <w:webHidden/>
              </w:rPr>
              <w:fldChar w:fldCharType="begin"/>
            </w:r>
            <w:r>
              <w:rPr>
                <w:noProof/>
                <w:webHidden/>
              </w:rPr>
              <w:instrText xml:space="preserve"> PAGEREF _Toc219029365 \h </w:instrText>
            </w:r>
            <w:r>
              <w:rPr>
                <w:noProof/>
                <w:webHidden/>
              </w:rPr>
            </w:r>
            <w:r>
              <w:rPr>
                <w:noProof/>
                <w:webHidden/>
              </w:rPr>
              <w:fldChar w:fldCharType="separate"/>
            </w:r>
            <w:r>
              <w:rPr>
                <w:noProof/>
                <w:webHidden/>
              </w:rPr>
              <w:t>5</w:t>
            </w:r>
            <w:r>
              <w:rPr>
                <w:noProof/>
                <w:webHidden/>
              </w:rPr>
              <w:fldChar w:fldCharType="end"/>
            </w:r>
          </w:hyperlink>
        </w:p>
        <w:p w14:paraId="39555BEF" w14:textId="1FA3F02A" w:rsidR="005D6573" w:rsidRDefault="005D6573">
          <w:pPr>
            <w:pStyle w:val="TOC1"/>
            <w:tabs>
              <w:tab w:val="right" w:leader="dot" w:pos="9016"/>
            </w:tabs>
            <w:rPr>
              <w:rFonts w:eastAsiaTheme="minorEastAsia"/>
              <w:b w:val="0"/>
              <w:bCs w:val="0"/>
              <w:i w:val="0"/>
              <w:iCs w:val="0"/>
              <w:noProof/>
              <w:lang w:eastAsia="en-GB"/>
            </w:rPr>
          </w:pPr>
          <w:hyperlink w:anchor="_Toc219029366" w:history="1">
            <w:r w:rsidRPr="00A4408A">
              <w:rPr>
                <w:rStyle w:val="Hyperlink"/>
                <w:rFonts w:eastAsia="Times New Roman"/>
                <w:noProof/>
                <w:lang w:eastAsia="en-GB"/>
              </w:rPr>
              <w:t>3. Methodology</w:t>
            </w:r>
            <w:r>
              <w:rPr>
                <w:noProof/>
                <w:webHidden/>
              </w:rPr>
              <w:tab/>
            </w:r>
            <w:r>
              <w:rPr>
                <w:noProof/>
                <w:webHidden/>
              </w:rPr>
              <w:fldChar w:fldCharType="begin"/>
            </w:r>
            <w:r>
              <w:rPr>
                <w:noProof/>
                <w:webHidden/>
              </w:rPr>
              <w:instrText xml:space="preserve"> PAGEREF _Toc219029366 \h </w:instrText>
            </w:r>
            <w:r>
              <w:rPr>
                <w:noProof/>
                <w:webHidden/>
              </w:rPr>
            </w:r>
            <w:r>
              <w:rPr>
                <w:noProof/>
                <w:webHidden/>
              </w:rPr>
              <w:fldChar w:fldCharType="separate"/>
            </w:r>
            <w:r>
              <w:rPr>
                <w:noProof/>
                <w:webHidden/>
              </w:rPr>
              <w:t>6</w:t>
            </w:r>
            <w:r>
              <w:rPr>
                <w:noProof/>
                <w:webHidden/>
              </w:rPr>
              <w:fldChar w:fldCharType="end"/>
            </w:r>
          </w:hyperlink>
        </w:p>
        <w:p w14:paraId="1AB4A73C" w14:textId="37CC58DE" w:rsidR="005D6573" w:rsidRDefault="005D6573">
          <w:pPr>
            <w:pStyle w:val="TOC1"/>
            <w:tabs>
              <w:tab w:val="right" w:leader="dot" w:pos="9016"/>
            </w:tabs>
            <w:rPr>
              <w:rFonts w:eastAsiaTheme="minorEastAsia"/>
              <w:b w:val="0"/>
              <w:bCs w:val="0"/>
              <w:i w:val="0"/>
              <w:iCs w:val="0"/>
              <w:noProof/>
              <w:lang w:eastAsia="en-GB"/>
            </w:rPr>
          </w:pPr>
          <w:hyperlink w:anchor="_Toc219029367" w:history="1">
            <w:r w:rsidRPr="00A4408A">
              <w:rPr>
                <w:rStyle w:val="Hyperlink"/>
                <w:rFonts w:eastAsia="Times New Roman"/>
                <w:noProof/>
                <w:lang w:eastAsia="en-GB"/>
              </w:rPr>
              <w:t>4. Ratio Analysis and Evaluation</w:t>
            </w:r>
            <w:r>
              <w:rPr>
                <w:noProof/>
                <w:webHidden/>
              </w:rPr>
              <w:tab/>
            </w:r>
            <w:r>
              <w:rPr>
                <w:noProof/>
                <w:webHidden/>
              </w:rPr>
              <w:fldChar w:fldCharType="begin"/>
            </w:r>
            <w:r>
              <w:rPr>
                <w:noProof/>
                <w:webHidden/>
              </w:rPr>
              <w:instrText xml:space="preserve"> PAGEREF _Toc219029367 \h </w:instrText>
            </w:r>
            <w:r>
              <w:rPr>
                <w:noProof/>
                <w:webHidden/>
              </w:rPr>
            </w:r>
            <w:r>
              <w:rPr>
                <w:noProof/>
                <w:webHidden/>
              </w:rPr>
              <w:fldChar w:fldCharType="separate"/>
            </w:r>
            <w:r>
              <w:rPr>
                <w:noProof/>
                <w:webHidden/>
              </w:rPr>
              <w:t>7</w:t>
            </w:r>
            <w:r>
              <w:rPr>
                <w:noProof/>
                <w:webHidden/>
              </w:rPr>
              <w:fldChar w:fldCharType="end"/>
            </w:r>
          </w:hyperlink>
        </w:p>
        <w:p w14:paraId="1F80603F" w14:textId="272811CF" w:rsidR="005D6573" w:rsidRDefault="005D6573">
          <w:pPr>
            <w:pStyle w:val="TOC2"/>
            <w:tabs>
              <w:tab w:val="right" w:leader="dot" w:pos="9016"/>
            </w:tabs>
            <w:rPr>
              <w:rFonts w:eastAsiaTheme="minorEastAsia"/>
              <w:b w:val="0"/>
              <w:bCs w:val="0"/>
              <w:noProof/>
              <w:sz w:val="24"/>
              <w:szCs w:val="24"/>
              <w:lang w:eastAsia="en-GB"/>
            </w:rPr>
          </w:pPr>
          <w:hyperlink w:anchor="_Toc219029368" w:history="1">
            <w:r w:rsidRPr="00A4408A">
              <w:rPr>
                <w:rStyle w:val="Hyperlink"/>
                <w:rFonts w:eastAsia="Times New Roman"/>
                <w:noProof/>
                <w:lang w:eastAsia="en-GB"/>
              </w:rPr>
              <w:t>4.1 Profitability Ratios</w:t>
            </w:r>
            <w:r>
              <w:rPr>
                <w:noProof/>
                <w:webHidden/>
              </w:rPr>
              <w:tab/>
            </w:r>
            <w:r>
              <w:rPr>
                <w:noProof/>
                <w:webHidden/>
              </w:rPr>
              <w:fldChar w:fldCharType="begin"/>
            </w:r>
            <w:r>
              <w:rPr>
                <w:noProof/>
                <w:webHidden/>
              </w:rPr>
              <w:instrText xml:space="preserve"> PAGEREF _Toc219029368 \h </w:instrText>
            </w:r>
            <w:r>
              <w:rPr>
                <w:noProof/>
                <w:webHidden/>
              </w:rPr>
            </w:r>
            <w:r>
              <w:rPr>
                <w:noProof/>
                <w:webHidden/>
              </w:rPr>
              <w:fldChar w:fldCharType="separate"/>
            </w:r>
            <w:r>
              <w:rPr>
                <w:noProof/>
                <w:webHidden/>
              </w:rPr>
              <w:t>7</w:t>
            </w:r>
            <w:r>
              <w:rPr>
                <w:noProof/>
                <w:webHidden/>
              </w:rPr>
              <w:fldChar w:fldCharType="end"/>
            </w:r>
          </w:hyperlink>
        </w:p>
        <w:p w14:paraId="1AF91440" w14:textId="7CA8097F" w:rsidR="005D6573" w:rsidRDefault="005D6573">
          <w:pPr>
            <w:pStyle w:val="TOC2"/>
            <w:tabs>
              <w:tab w:val="right" w:leader="dot" w:pos="9016"/>
            </w:tabs>
            <w:rPr>
              <w:rFonts w:eastAsiaTheme="minorEastAsia"/>
              <w:b w:val="0"/>
              <w:bCs w:val="0"/>
              <w:noProof/>
              <w:sz w:val="24"/>
              <w:szCs w:val="24"/>
              <w:lang w:eastAsia="en-GB"/>
            </w:rPr>
          </w:pPr>
          <w:hyperlink w:anchor="_Toc219029369" w:history="1">
            <w:r w:rsidRPr="00A4408A">
              <w:rPr>
                <w:rStyle w:val="Hyperlink"/>
                <w:rFonts w:eastAsia="Times New Roman"/>
                <w:noProof/>
                <w:lang w:eastAsia="en-GB"/>
              </w:rPr>
              <w:t>4.2 Liquidity Ratios</w:t>
            </w:r>
            <w:r>
              <w:rPr>
                <w:noProof/>
                <w:webHidden/>
              </w:rPr>
              <w:tab/>
            </w:r>
            <w:r>
              <w:rPr>
                <w:noProof/>
                <w:webHidden/>
              </w:rPr>
              <w:fldChar w:fldCharType="begin"/>
            </w:r>
            <w:r>
              <w:rPr>
                <w:noProof/>
                <w:webHidden/>
              </w:rPr>
              <w:instrText xml:space="preserve"> PAGEREF _Toc219029369 \h </w:instrText>
            </w:r>
            <w:r>
              <w:rPr>
                <w:noProof/>
                <w:webHidden/>
              </w:rPr>
            </w:r>
            <w:r>
              <w:rPr>
                <w:noProof/>
                <w:webHidden/>
              </w:rPr>
              <w:fldChar w:fldCharType="separate"/>
            </w:r>
            <w:r>
              <w:rPr>
                <w:noProof/>
                <w:webHidden/>
              </w:rPr>
              <w:t>8</w:t>
            </w:r>
            <w:r>
              <w:rPr>
                <w:noProof/>
                <w:webHidden/>
              </w:rPr>
              <w:fldChar w:fldCharType="end"/>
            </w:r>
          </w:hyperlink>
        </w:p>
        <w:p w14:paraId="608A9A0A" w14:textId="5916FBAB" w:rsidR="005D6573" w:rsidRDefault="005D6573">
          <w:pPr>
            <w:pStyle w:val="TOC2"/>
            <w:tabs>
              <w:tab w:val="right" w:leader="dot" w:pos="9016"/>
            </w:tabs>
            <w:rPr>
              <w:rFonts w:eastAsiaTheme="minorEastAsia"/>
              <w:b w:val="0"/>
              <w:bCs w:val="0"/>
              <w:noProof/>
              <w:sz w:val="24"/>
              <w:szCs w:val="24"/>
              <w:lang w:eastAsia="en-GB"/>
            </w:rPr>
          </w:pPr>
          <w:hyperlink w:anchor="_Toc219029370" w:history="1">
            <w:r w:rsidRPr="00A4408A">
              <w:rPr>
                <w:rStyle w:val="Hyperlink"/>
                <w:rFonts w:eastAsia="Times New Roman"/>
                <w:noProof/>
                <w:lang w:eastAsia="en-GB"/>
              </w:rPr>
              <w:t>4.3 Gearing and Solvency Ratios</w:t>
            </w:r>
            <w:r>
              <w:rPr>
                <w:noProof/>
                <w:webHidden/>
              </w:rPr>
              <w:tab/>
            </w:r>
            <w:r>
              <w:rPr>
                <w:noProof/>
                <w:webHidden/>
              </w:rPr>
              <w:fldChar w:fldCharType="begin"/>
            </w:r>
            <w:r>
              <w:rPr>
                <w:noProof/>
                <w:webHidden/>
              </w:rPr>
              <w:instrText xml:space="preserve"> PAGEREF _Toc219029370 \h </w:instrText>
            </w:r>
            <w:r>
              <w:rPr>
                <w:noProof/>
                <w:webHidden/>
              </w:rPr>
            </w:r>
            <w:r>
              <w:rPr>
                <w:noProof/>
                <w:webHidden/>
              </w:rPr>
              <w:fldChar w:fldCharType="separate"/>
            </w:r>
            <w:r>
              <w:rPr>
                <w:noProof/>
                <w:webHidden/>
              </w:rPr>
              <w:t>8</w:t>
            </w:r>
            <w:r>
              <w:rPr>
                <w:noProof/>
                <w:webHidden/>
              </w:rPr>
              <w:fldChar w:fldCharType="end"/>
            </w:r>
          </w:hyperlink>
        </w:p>
        <w:p w14:paraId="404453B7" w14:textId="5C7BE28C" w:rsidR="005D6573" w:rsidRDefault="005D6573">
          <w:pPr>
            <w:pStyle w:val="TOC2"/>
            <w:tabs>
              <w:tab w:val="right" w:leader="dot" w:pos="9016"/>
            </w:tabs>
            <w:rPr>
              <w:rFonts w:eastAsiaTheme="minorEastAsia"/>
              <w:b w:val="0"/>
              <w:bCs w:val="0"/>
              <w:noProof/>
              <w:sz w:val="24"/>
              <w:szCs w:val="24"/>
              <w:lang w:eastAsia="en-GB"/>
            </w:rPr>
          </w:pPr>
          <w:hyperlink w:anchor="_Toc219029371" w:history="1">
            <w:r w:rsidRPr="00A4408A">
              <w:rPr>
                <w:rStyle w:val="Hyperlink"/>
                <w:rFonts w:eastAsia="Times New Roman"/>
                <w:noProof/>
                <w:lang w:eastAsia="en-GB"/>
              </w:rPr>
              <w:t>4.4 Efficiency Ratios</w:t>
            </w:r>
            <w:r>
              <w:rPr>
                <w:noProof/>
                <w:webHidden/>
              </w:rPr>
              <w:tab/>
            </w:r>
            <w:r>
              <w:rPr>
                <w:noProof/>
                <w:webHidden/>
              </w:rPr>
              <w:fldChar w:fldCharType="begin"/>
            </w:r>
            <w:r>
              <w:rPr>
                <w:noProof/>
                <w:webHidden/>
              </w:rPr>
              <w:instrText xml:space="preserve"> PAGEREF _Toc219029371 \h </w:instrText>
            </w:r>
            <w:r>
              <w:rPr>
                <w:noProof/>
                <w:webHidden/>
              </w:rPr>
            </w:r>
            <w:r>
              <w:rPr>
                <w:noProof/>
                <w:webHidden/>
              </w:rPr>
              <w:fldChar w:fldCharType="separate"/>
            </w:r>
            <w:r>
              <w:rPr>
                <w:noProof/>
                <w:webHidden/>
              </w:rPr>
              <w:t>9</w:t>
            </w:r>
            <w:r>
              <w:rPr>
                <w:noProof/>
                <w:webHidden/>
              </w:rPr>
              <w:fldChar w:fldCharType="end"/>
            </w:r>
          </w:hyperlink>
        </w:p>
        <w:p w14:paraId="184C6468" w14:textId="302FD65C" w:rsidR="005D6573" w:rsidRDefault="005D6573">
          <w:pPr>
            <w:pStyle w:val="TOC2"/>
            <w:tabs>
              <w:tab w:val="right" w:leader="dot" w:pos="9016"/>
            </w:tabs>
            <w:rPr>
              <w:rFonts w:eastAsiaTheme="minorEastAsia"/>
              <w:b w:val="0"/>
              <w:bCs w:val="0"/>
              <w:noProof/>
              <w:sz w:val="24"/>
              <w:szCs w:val="24"/>
              <w:lang w:eastAsia="en-GB"/>
            </w:rPr>
          </w:pPr>
          <w:hyperlink w:anchor="_Toc219029372" w:history="1">
            <w:r w:rsidRPr="00A4408A">
              <w:rPr>
                <w:rStyle w:val="Hyperlink"/>
                <w:rFonts w:eastAsia="Times New Roman"/>
                <w:noProof/>
                <w:lang w:eastAsia="en-GB"/>
              </w:rPr>
              <w:t>4.5 Investor Ratios</w:t>
            </w:r>
            <w:r>
              <w:rPr>
                <w:noProof/>
                <w:webHidden/>
              </w:rPr>
              <w:tab/>
            </w:r>
            <w:r>
              <w:rPr>
                <w:noProof/>
                <w:webHidden/>
              </w:rPr>
              <w:fldChar w:fldCharType="begin"/>
            </w:r>
            <w:r>
              <w:rPr>
                <w:noProof/>
                <w:webHidden/>
              </w:rPr>
              <w:instrText xml:space="preserve"> PAGEREF _Toc219029372 \h </w:instrText>
            </w:r>
            <w:r>
              <w:rPr>
                <w:noProof/>
                <w:webHidden/>
              </w:rPr>
            </w:r>
            <w:r>
              <w:rPr>
                <w:noProof/>
                <w:webHidden/>
              </w:rPr>
              <w:fldChar w:fldCharType="separate"/>
            </w:r>
            <w:r>
              <w:rPr>
                <w:noProof/>
                <w:webHidden/>
              </w:rPr>
              <w:t>9</w:t>
            </w:r>
            <w:r>
              <w:rPr>
                <w:noProof/>
                <w:webHidden/>
              </w:rPr>
              <w:fldChar w:fldCharType="end"/>
            </w:r>
          </w:hyperlink>
        </w:p>
        <w:p w14:paraId="45B4A3DA" w14:textId="3760C613" w:rsidR="005D6573" w:rsidRDefault="005D6573">
          <w:pPr>
            <w:pStyle w:val="TOC1"/>
            <w:tabs>
              <w:tab w:val="right" w:leader="dot" w:pos="9016"/>
            </w:tabs>
            <w:rPr>
              <w:rFonts w:eastAsiaTheme="minorEastAsia"/>
              <w:b w:val="0"/>
              <w:bCs w:val="0"/>
              <w:i w:val="0"/>
              <w:iCs w:val="0"/>
              <w:noProof/>
              <w:lang w:eastAsia="en-GB"/>
            </w:rPr>
          </w:pPr>
          <w:hyperlink w:anchor="_Toc219029373" w:history="1">
            <w:r w:rsidRPr="00A4408A">
              <w:rPr>
                <w:rStyle w:val="Hyperlink"/>
                <w:rFonts w:eastAsia="Times New Roman"/>
                <w:noProof/>
                <w:lang w:eastAsia="en-GB"/>
              </w:rPr>
              <w:t>5. Limitations of Ratio Analysis</w:t>
            </w:r>
            <w:r>
              <w:rPr>
                <w:noProof/>
                <w:webHidden/>
              </w:rPr>
              <w:tab/>
            </w:r>
            <w:r>
              <w:rPr>
                <w:noProof/>
                <w:webHidden/>
              </w:rPr>
              <w:fldChar w:fldCharType="begin"/>
            </w:r>
            <w:r>
              <w:rPr>
                <w:noProof/>
                <w:webHidden/>
              </w:rPr>
              <w:instrText xml:space="preserve"> PAGEREF _Toc219029373 \h </w:instrText>
            </w:r>
            <w:r>
              <w:rPr>
                <w:noProof/>
                <w:webHidden/>
              </w:rPr>
            </w:r>
            <w:r>
              <w:rPr>
                <w:noProof/>
                <w:webHidden/>
              </w:rPr>
              <w:fldChar w:fldCharType="separate"/>
            </w:r>
            <w:r>
              <w:rPr>
                <w:noProof/>
                <w:webHidden/>
              </w:rPr>
              <w:t>10</w:t>
            </w:r>
            <w:r>
              <w:rPr>
                <w:noProof/>
                <w:webHidden/>
              </w:rPr>
              <w:fldChar w:fldCharType="end"/>
            </w:r>
          </w:hyperlink>
        </w:p>
        <w:p w14:paraId="3DFEB345" w14:textId="6A83D56D" w:rsidR="005D6573" w:rsidRDefault="005D6573">
          <w:pPr>
            <w:pStyle w:val="TOC1"/>
            <w:tabs>
              <w:tab w:val="right" w:leader="dot" w:pos="9016"/>
            </w:tabs>
            <w:rPr>
              <w:rFonts w:eastAsiaTheme="minorEastAsia"/>
              <w:b w:val="0"/>
              <w:bCs w:val="0"/>
              <w:i w:val="0"/>
              <w:iCs w:val="0"/>
              <w:noProof/>
              <w:lang w:eastAsia="en-GB"/>
            </w:rPr>
          </w:pPr>
          <w:hyperlink w:anchor="_Toc219029374" w:history="1">
            <w:r w:rsidRPr="00A4408A">
              <w:rPr>
                <w:rStyle w:val="Hyperlink"/>
                <w:rFonts w:eastAsia="Times New Roman"/>
                <w:noProof/>
                <w:lang w:eastAsia="en-GB"/>
              </w:rPr>
              <w:t>6. Recommendations</w:t>
            </w:r>
            <w:r>
              <w:rPr>
                <w:noProof/>
                <w:webHidden/>
              </w:rPr>
              <w:tab/>
            </w:r>
            <w:r>
              <w:rPr>
                <w:noProof/>
                <w:webHidden/>
              </w:rPr>
              <w:fldChar w:fldCharType="begin"/>
            </w:r>
            <w:r>
              <w:rPr>
                <w:noProof/>
                <w:webHidden/>
              </w:rPr>
              <w:instrText xml:space="preserve"> PAGEREF _Toc219029374 \h </w:instrText>
            </w:r>
            <w:r>
              <w:rPr>
                <w:noProof/>
                <w:webHidden/>
              </w:rPr>
            </w:r>
            <w:r>
              <w:rPr>
                <w:noProof/>
                <w:webHidden/>
              </w:rPr>
              <w:fldChar w:fldCharType="separate"/>
            </w:r>
            <w:r>
              <w:rPr>
                <w:noProof/>
                <w:webHidden/>
              </w:rPr>
              <w:t>11</w:t>
            </w:r>
            <w:r>
              <w:rPr>
                <w:noProof/>
                <w:webHidden/>
              </w:rPr>
              <w:fldChar w:fldCharType="end"/>
            </w:r>
          </w:hyperlink>
        </w:p>
        <w:p w14:paraId="6F302612" w14:textId="2FA7CE7C" w:rsidR="005D6573" w:rsidRDefault="005D6573">
          <w:pPr>
            <w:pStyle w:val="TOC2"/>
            <w:tabs>
              <w:tab w:val="right" w:leader="dot" w:pos="9016"/>
            </w:tabs>
            <w:rPr>
              <w:rFonts w:eastAsiaTheme="minorEastAsia"/>
              <w:b w:val="0"/>
              <w:bCs w:val="0"/>
              <w:noProof/>
              <w:sz w:val="24"/>
              <w:szCs w:val="24"/>
              <w:lang w:eastAsia="en-GB"/>
            </w:rPr>
          </w:pPr>
          <w:hyperlink w:anchor="_Toc219029375" w:history="1">
            <w:r w:rsidRPr="00A4408A">
              <w:rPr>
                <w:rStyle w:val="Hyperlink"/>
                <w:rFonts w:eastAsia="Times New Roman"/>
                <w:noProof/>
                <w:lang w:eastAsia="en-GB"/>
              </w:rPr>
              <w:t>6.1 Rebalance Dividend Policy and Capital Retention</w:t>
            </w:r>
            <w:r>
              <w:rPr>
                <w:noProof/>
                <w:webHidden/>
              </w:rPr>
              <w:tab/>
            </w:r>
            <w:r>
              <w:rPr>
                <w:noProof/>
                <w:webHidden/>
              </w:rPr>
              <w:fldChar w:fldCharType="begin"/>
            </w:r>
            <w:r>
              <w:rPr>
                <w:noProof/>
                <w:webHidden/>
              </w:rPr>
              <w:instrText xml:space="preserve"> PAGEREF _Toc219029375 \h </w:instrText>
            </w:r>
            <w:r>
              <w:rPr>
                <w:noProof/>
                <w:webHidden/>
              </w:rPr>
            </w:r>
            <w:r>
              <w:rPr>
                <w:noProof/>
                <w:webHidden/>
              </w:rPr>
              <w:fldChar w:fldCharType="separate"/>
            </w:r>
            <w:r>
              <w:rPr>
                <w:noProof/>
                <w:webHidden/>
              </w:rPr>
              <w:t>11</w:t>
            </w:r>
            <w:r>
              <w:rPr>
                <w:noProof/>
                <w:webHidden/>
              </w:rPr>
              <w:fldChar w:fldCharType="end"/>
            </w:r>
          </w:hyperlink>
        </w:p>
        <w:p w14:paraId="25316FBC" w14:textId="1B779BAC" w:rsidR="005D6573" w:rsidRDefault="005D6573">
          <w:pPr>
            <w:pStyle w:val="TOC2"/>
            <w:tabs>
              <w:tab w:val="right" w:leader="dot" w:pos="9016"/>
            </w:tabs>
            <w:rPr>
              <w:rFonts w:eastAsiaTheme="minorEastAsia"/>
              <w:b w:val="0"/>
              <w:bCs w:val="0"/>
              <w:noProof/>
              <w:sz w:val="24"/>
              <w:szCs w:val="24"/>
              <w:lang w:eastAsia="en-GB"/>
            </w:rPr>
          </w:pPr>
          <w:hyperlink w:anchor="_Toc219029376" w:history="1">
            <w:r w:rsidRPr="00A4408A">
              <w:rPr>
                <w:rStyle w:val="Hyperlink"/>
                <w:rFonts w:eastAsia="Times New Roman"/>
                <w:noProof/>
                <w:lang w:eastAsia="en-GB"/>
              </w:rPr>
              <w:t>6.2 Diversify Revenue Streams Beyond UK Motor Insurance</w:t>
            </w:r>
            <w:r>
              <w:rPr>
                <w:noProof/>
                <w:webHidden/>
              </w:rPr>
              <w:tab/>
            </w:r>
            <w:r>
              <w:rPr>
                <w:noProof/>
                <w:webHidden/>
              </w:rPr>
              <w:fldChar w:fldCharType="begin"/>
            </w:r>
            <w:r>
              <w:rPr>
                <w:noProof/>
                <w:webHidden/>
              </w:rPr>
              <w:instrText xml:space="preserve"> PAGEREF _Toc219029376 \h </w:instrText>
            </w:r>
            <w:r>
              <w:rPr>
                <w:noProof/>
                <w:webHidden/>
              </w:rPr>
            </w:r>
            <w:r>
              <w:rPr>
                <w:noProof/>
                <w:webHidden/>
              </w:rPr>
              <w:fldChar w:fldCharType="separate"/>
            </w:r>
            <w:r>
              <w:rPr>
                <w:noProof/>
                <w:webHidden/>
              </w:rPr>
              <w:t>11</w:t>
            </w:r>
            <w:r>
              <w:rPr>
                <w:noProof/>
                <w:webHidden/>
              </w:rPr>
              <w:fldChar w:fldCharType="end"/>
            </w:r>
          </w:hyperlink>
        </w:p>
        <w:p w14:paraId="7498480D" w14:textId="3239EE60" w:rsidR="005D6573" w:rsidRDefault="005D6573">
          <w:pPr>
            <w:pStyle w:val="TOC2"/>
            <w:tabs>
              <w:tab w:val="right" w:leader="dot" w:pos="9016"/>
            </w:tabs>
            <w:rPr>
              <w:rFonts w:eastAsiaTheme="minorEastAsia"/>
              <w:b w:val="0"/>
              <w:bCs w:val="0"/>
              <w:noProof/>
              <w:sz w:val="24"/>
              <w:szCs w:val="24"/>
              <w:lang w:eastAsia="en-GB"/>
            </w:rPr>
          </w:pPr>
          <w:hyperlink w:anchor="_Toc219029377" w:history="1">
            <w:r w:rsidRPr="00A4408A">
              <w:rPr>
                <w:rStyle w:val="Hyperlink"/>
                <w:rFonts w:eastAsia="Times New Roman"/>
                <w:noProof/>
                <w:lang w:eastAsia="en-GB"/>
              </w:rPr>
              <w:t>6.3 Strengthen Risk Management and Reserving Practices</w:t>
            </w:r>
            <w:r>
              <w:rPr>
                <w:noProof/>
                <w:webHidden/>
              </w:rPr>
              <w:tab/>
            </w:r>
            <w:r>
              <w:rPr>
                <w:noProof/>
                <w:webHidden/>
              </w:rPr>
              <w:fldChar w:fldCharType="begin"/>
            </w:r>
            <w:r>
              <w:rPr>
                <w:noProof/>
                <w:webHidden/>
              </w:rPr>
              <w:instrText xml:space="preserve"> PAGEREF _Toc219029377 \h </w:instrText>
            </w:r>
            <w:r>
              <w:rPr>
                <w:noProof/>
                <w:webHidden/>
              </w:rPr>
            </w:r>
            <w:r>
              <w:rPr>
                <w:noProof/>
                <w:webHidden/>
              </w:rPr>
              <w:fldChar w:fldCharType="separate"/>
            </w:r>
            <w:r>
              <w:rPr>
                <w:noProof/>
                <w:webHidden/>
              </w:rPr>
              <w:t>12</w:t>
            </w:r>
            <w:r>
              <w:rPr>
                <w:noProof/>
                <w:webHidden/>
              </w:rPr>
              <w:fldChar w:fldCharType="end"/>
            </w:r>
          </w:hyperlink>
        </w:p>
        <w:p w14:paraId="111102E0" w14:textId="43F355FE" w:rsidR="005D6573" w:rsidRDefault="005D6573">
          <w:pPr>
            <w:pStyle w:val="TOC2"/>
            <w:tabs>
              <w:tab w:val="right" w:leader="dot" w:pos="9016"/>
            </w:tabs>
            <w:rPr>
              <w:rFonts w:eastAsiaTheme="minorEastAsia"/>
              <w:b w:val="0"/>
              <w:bCs w:val="0"/>
              <w:noProof/>
              <w:sz w:val="24"/>
              <w:szCs w:val="24"/>
              <w:lang w:eastAsia="en-GB"/>
            </w:rPr>
          </w:pPr>
          <w:hyperlink w:anchor="_Toc219029378" w:history="1">
            <w:r w:rsidRPr="00A4408A">
              <w:rPr>
                <w:rStyle w:val="Hyperlink"/>
                <w:rFonts w:eastAsia="Times New Roman"/>
                <w:noProof/>
                <w:lang w:eastAsia="en-GB"/>
              </w:rPr>
              <w:t>6.4 Continue Investment in Technology and Operational Efficiency</w:t>
            </w:r>
            <w:r>
              <w:rPr>
                <w:noProof/>
                <w:webHidden/>
              </w:rPr>
              <w:tab/>
            </w:r>
            <w:r>
              <w:rPr>
                <w:noProof/>
                <w:webHidden/>
              </w:rPr>
              <w:fldChar w:fldCharType="begin"/>
            </w:r>
            <w:r>
              <w:rPr>
                <w:noProof/>
                <w:webHidden/>
              </w:rPr>
              <w:instrText xml:space="preserve"> PAGEREF _Toc219029378 \h </w:instrText>
            </w:r>
            <w:r>
              <w:rPr>
                <w:noProof/>
                <w:webHidden/>
              </w:rPr>
            </w:r>
            <w:r>
              <w:rPr>
                <w:noProof/>
                <w:webHidden/>
              </w:rPr>
              <w:fldChar w:fldCharType="separate"/>
            </w:r>
            <w:r>
              <w:rPr>
                <w:noProof/>
                <w:webHidden/>
              </w:rPr>
              <w:t>12</w:t>
            </w:r>
            <w:r>
              <w:rPr>
                <w:noProof/>
                <w:webHidden/>
              </w:rPr>
              <w:fldChar w:fldCharType="end"/>
            </w:r>
          </w:hyperlink>
        </w:p>
        <w:p w14:paraId="54A81148" w14:textId="73240B59" w:rsidR="005D6573" w:rsidRDefault="005D6573">
          <w:pPr>
            <w:pStyle w:val="TOC2"/>
            <w:tabs>
              <w:tab w:val="right" w:leader="dot" w:pos="9016"/>
            </w:tabs>
            <w:rPr>
              <w:rFonts w:eastAsiaTheme="minorEastAsia"/>
              <w:b w:val="0"/>
              <w:bCs w:val="0"/>
              <w:noProof/>
              <w:sz w:val="24"/>
              <w:szCs w:val="24"/>
              <w:lang w:eastAsia="en-GB"/>
            </w:rPr>
          </w:pPr>
          <w:hyperlink w:anchor="_Toc219029379" w:history="1">
            <w:r w:rsidRPr="00A4408A">
              <w:rPr>
                <w:rStyle w:val="Hyperlink"/>
                <w:rFonts w:eastAsia="Times New Roman"/>
                <w:noProof/>
                <w:lang w:eastAsia="en-GB"/>
              </w:rPr>
              <w:t>6.5 Enhance Long-Term Capital Planning and Strategic Alignment</w:t>
            </w:r>
            <w:r>
              <w:rPr>
                <w:noProof/>
                <w:webHidden/>
              </w:rPr>
              <w:tab/>
            </w:r>
            <w:r>
              <w:rPr>
                <w:noProof/>
                <w:webHidden/>
              </w:rPr>
              <w:fldChar w:fldCharType="begin"/>
            </w:r>
            <w:r>
              <w:rPr>
                <w:noProof/>
                <w:webHidden/>
              </w:rPr>
              <w:instrText xml:space="preserve"> PAGEREF _Toc219029379 \h </w:instrText>
            </w:r>
            <w:r>
              <w:rPr>
                <w:noProof/>
                <w:webHidden/>
              </w:rPr>
            </w:r>
            <w:r>
              <w:rPr>
                <w:noProof/>
                <w:webHidden/>
              </w:rPr>
              <w:fldChar w:fldCharType="separate"/>
            </w:r>
            <w:r>
              <w:rPr>
                <w:noProof/>
                <w:webHidden/>
              </w:rPr>
              <w:t>13</w:t>
            </w:r>
            <w:r>
              <w:rPr>
                <w:noProof/>
                <w:webHidden/>
              </w:rPr>
              <w:fldChar w:fldCharType="end"/>
            </w:r>
          </w:hyperlink>
        </w:p>
        <w:p w14:paraId="4EABE30D" w14:textId="112225B7" w:rsidR="005D6573" w:rsidRDefault="005D6573">
          <w:pPr>
            <w:pStyle w:val="TOC1"/>
            <w:tabs>
              <w:tab w:val="right" w:leader="dot" w:pos="9016"/>
            </w:tabs>
            <w:rPr>
              <w:rFonts w:eastAsiaTheme="minorEastAsia"/>
              <w:b w:val="0"/>
              <w:bCs w:val="0"/>
              <w:i w:val="0"/>
              <w:iCs w:val="0"/>
              <w:noProof/>
              <w:lang w:eastAsia="en-GB"/>
            </w:rPr>
          </w:pPr>
          <w:hyperlink w:anchor="_Toc219029380" w:history="1">
            <w:r w:rsidRPr="00A4408A">
              <w:rPr>
                <w:rStyle w:val="Hyperlink"/>
                <w:rFonts w:eastAsia="Times New Roman"/>
                <w:noProof/>
                <w:lang w:eastAsia="en-GB"/>
              </w:rPr>
              <w:t>7. Conclusion</w:t>
            </w:r>
            <w:r>
              <w:rPr>
                <w:noProof/>
                <w:webHidden/>
              </w:rPr>
              <w:tab/>
            </w:r>
            <w:r>
              <w:rPr>
                <w:noProof/>
                <w:webHidden/>
              </w:rPr>
              <w:fldChar w:fldCharType="begin"/>
            </w:r>
            <w:r>
              <w:rPr>
                <w:noProof/>
                <w:webHidden/>
              </w:rPr>
              <w:instrText xml:space="preserve"> PAGEREF _Toc219029380 \h </w:instrText>
            </w:r>
            <w:r>
              <w:rPr>
                <w:noProof/>
                <w:webHidden/>
              </w:rPr>
            </w:r>
            <w:r>
              <w:rPr>
                <w:noProof/>
                <w:webHidden/>
              </w:rPr>
              <w:fldChar w:fldCharType="separate"/>
            </w:r>
            <w:r>
              <w:rPr>
                <w:noProof/>
                <w:webHidden/>
              </w:rPr>
              <w:t>14</w:t>
            </w:r>
            <w:r>
              <w:rPr>
                <w:noProof/>
                <w:webHidden/>
              </w:rPr>
              <w:fldChar w:fldCharType="end"/>
            </w:r>
          </w:hyperlink>
        </w:p>
        <w:p w14:paraId="33325924" w14:textId="31C6B572" w:rsidR="005D6573" w:rsidRDefault="005D6573">
          <w:pPr>
            <w:pStyle w:val="TOC1"/>
            <w:tabs>
              <w:tab w:val="right" w:leader="dot" w:pos="9016"/>
            </w:tabs>
            <w:rPr>
              <w:rFonts w:eastAsiaTheme="minorEastAsia"/>
              <w:b w:val="0"/>
              <w:bCs w:val="0"/>
              <w:i w:val="0"/>
              <w:iCs w:val="0"/>
              <w:noProof/>
              <w:lang w:eastAsia="en-GB"/>
            </w:rPr>
          </w:pPr>
          <w:hyperlink w:anchor="_Toc219029381" w:history="1">
            <w:r w:rsidRPr="00A4408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_Toc219029381 \h </w:instrText>
            </w:r>
            <w:r>
              <w:rPr>
                <w:noProof/>
                <w:webHidden/>
              </w:rPr>
            </w:r>
            <w:r>
              <w:rPr>
                <w:noProof/>
                <w:webHidden/>
              </w:rPr>
              <w:fldChar w:fldCharType="separate"/>
            </w:r>
            <w:r>
              <w:rPr>
                <w:noProof/>
                <w:webHidden/>
              </w:rPr>
              <w:t>15</w:t>
            </w:r>
            <w:r>
              <w:rPr>
                <w:noProof/>
                <w:webHidden/>
              </w:rPr>
              <w:fldChar w:fldCharType="end"/>
            </w:r>
          </w:hyperlink>
        </w:p>
        <w:p w14:paraId="2D9297BD" w14:textId="36134D75" w:rsidR="005D6573" w:rsidRDefault="005D6573">
          <w:pPr>
            <w:pStyle w:val="TOC1"/>
            <w:tabs>
              <w:tab w:val="right" w:leader="dot" w:pos="9016"/>
            </w:tabs>
            <w:rPr>
              <w:rFonts w:eastAsiaTheme="minorEastAsia"/>
              <w:b w:val="0"/>
              <w:bCs w:val="0"/>
              <w:i w:val="0"/>
              <w:iCs w:val="0"/>
              <w:noProof/>
              <w:lang w:eastAsia="en-GB"/>
            </w:rPr>
          </w:pPr>
          <w:hyperlink w:anchor="_Toc219029382" w:history="1">
            <w:r w:rsidRPr="00A4408A">
              <w:rPr>
                <w:rStyle w:val="Hyperlink"/>
                <w:noProof/>
              </w:rPr>
              <w:t>Appendix A – Financial Statements</w:t>
            </w:r>
            <w:r>
              <w:rPr>
                <w:noProof/>
                <w:webHidden/>
              </w:rPr>
              <w:tab/>
            </w:r>
            <w:r>
              <w:rPr>
                <w:noProof/>
                <w:webHidden/>
              </w:rPr>
              <w:fldChar w:fldCharType="begin"/>
            </w:r>
            <w:r>
              <w:rPr>
                <w:noProof/>
                <w:webHidden/>
              </w:rPr>
              <w:instrText xml:space="preserve"> PAGEREF _Toc219029382 \h </w:instrText>
            </w:r>
            <w:r>
              <w:rPr>
                <w:noProof/>
                <w:webHidden/>
              </w:rPr>
            </w:r>
            <w:r>
              <w:rPr>
                <w:noProof/>
                <w:webHidden/>
              </w:rPr>
              <w:fldChar w:fldCharType="separate"/>
            </w:r>
            <w:r>
              <w:rPr>
                <w:noProof/>
                <w:webHidden/>
              </w:rPr>
              <w:t>18</w:t>
            </w:r>
            <w:r>
              <w:rPr>
                <w:noProof/>
                <w:webHidden/>
              </w:rPr>
              <w:fldChar w:fldCharType="end"/>
            </w:r>
          </w:hyperlink>
        </w:p>
        <w:p w14:paraId="6BD40972" w14:textId="1BE19C7C" w:rsidR="005D6573" w:rsidRDefault="005D6573">
          <w:pPr>
            <w:pStyle w:val="TOC3"/>
            <w:tabs>
              <w:tab w:val="right" w:leader="dot" w:pos="9016"/>
            </w:tabs>
            <w:rPr>
              <w:rFonts w:eastAsiaTheme="minorEastAsia"/>
              <w:noProof/>
              <w:sz w:val="24"/>
              <w:szCs w:val="24"/>
              <w:lang w:eastAsia="en-GB"/>
            </w:rPr>
          </w:pPr>
          <w:hyperlink w:anchor="_Toc219029383" w:history="1">
            <w:r w:rsidRPr="00A4408A">
              <w:rPr>
                <w:rStyle w:val="Hyperlink"/>
                <w:noProof/>
              </w:rPr>
              <w:t>A1. Consolidated Income Statement</w:t>
            </w:r>
            <w:r>
              <w:rPr>
                <w:noProof/>
                <w:webHidden/>
              </w:rPr>
              <w:tab/>
            </w:r>
            <w:r>
              <w:rPr>
                <w:noProof/>
                <w:webHidden/>
              </w:rPr>
              <w:fldChar w:fldCharType="begin"/>
            </w:r>
            <w:r>
              <w:rPr>
                <w:noProof/>
                <w:webHidden/>
              </w:rPr>
              <w:instrText xml:space="preserve"> PAGEREF _Toc219029383 \h </w:instrText>
            </w:r>
            <w:r>
              <w:rPr>
                <w:noProof/>
                <w:webHidden/>
              </w:rPr>
            </w:r>
            <w:r>
              <w:rPr>
                <w:noProof/>
                <w:webHidden/>
              </w:rPr>
              <w:fldChar w:fldCharType="separate"/>
            </w:r>
            <w:r>
              <w:rPr>
                <w:noProof/>
                <w:webHidden/>
              </w:rPr>
              <w:t>18</w:t>
            </w:r>
            <w:r>
              <w:rPr>
                <w:noProof/>
                <w:webHidden/>
              </w:rPr>
              <w:fldChar w:fldCharType="end"/>
            </w:r>
          </w:hyperlink>
        </w:p>
        <w:p w14:paraId="407B47CF" w14:textId="74D08F94" w:rsidR="005D6573" w:rsidRDefault="005D6573">
          <w:pPr>
            <w:pStyle w:val="TOC3"/>
            <w:tabs>
              <w:tab w:val="right" w:leader="dot" w:pos="9016"/>
            </w:tabs>
            <w:rPr>
              <w:rFonts w:eastAsiaTheme="minorEastAsia"/>
              <w:noProof/>
              <w:sz w:val="24"/>
              <w:szCs w:val="24"/>
              <w:lang w:eastAsia="en-GB"/>
            </w:rPr>
          </w:pPr>
          <w:hyperlink w:anchor="_Toc219029384" w:history="1">
            <w:r w:rsidRPr="00A4408A">
              <w:rPr>
                <w:rStyle w:val="Hyperlink"/>
                <w:noProof/>
              </w:rPr>
              <w:t>A2. Consolidated Statement of Comprehensive Income</w:t>
            </w:r>
            <w:r>
              <w:rPr>
                <w:noProof/>
                <w:webHidden/>
              </w:rPr>
              <w:tab/>
            </w:r>
            <w:r>
              <w:rPr>
                <w:noProof/>
                <w:webHidden/>
              </w:rPr>
              <w:fldChar w:fldCharType="begin"/>
            </w:r>
            <w:r>
              <w:rPr>
                <w:noProof/>
                <w:webHidden/>
              </w:rPr>
              <w:instrText xml:space="preserve"> PAGEREF _Toc219029384 \h </w:instrText>
            </w:r>
            <w:r>
              <w:rPr>
                <w:noProof/>
                <w:webHidden/>
              </w:rPr>
            </w:r>
            <w:r>
              <w:rPr>
                <w:noProof/>
                <w:webHidden/>
              </w:rPr>
              <w:fldChar w:fldCharType="separate"/>
            </w:r>
            <w:r>
              <w:rPr>
                <w:noProof/>
                <w:webHidden/>
              </w:rPr>
              <w:t>19</w:t>
            </w:r>
            <w:r>
              <w:rPr>
                <w:noProof/>
                <w:webHidden/>
              </w:rPr>
              <w:fldChar w:fldCharType="end"/>
            </w:r>
          </w:hyperlink>
        </w:p>
        <w:p w14:paraId="547EB188" w14:textId="108D8C31" w:rsidR="005D6573" w:rsidRDefault="005D6573">
          <w:pPr>
            <w:pStyle w:val="TOC3"/>
            <w:tabs>
              <w:tab w:val="right" w:leader="dot" w:pos="9016"/>
            </w:tabs>
            <w:rPr>
              <w:rFonts w:eastAsiaTheme="minorEastAsia"/>
              <w:noProof/>
              <w:sz w:val="24"/>
              <w:szCs w:val="24"/>
              <w:lang w:eastAsia="en-GB"/>
            </w:rPr>
          </w:pPr>
          <w:hyperlink w:anchor="_Toc219029385" w:history="1">
            <w:r w:rsidRPr="00A4408A">
              <w:rPr>
                <w:rStyle w:val="Hyperlink"/>
                <w:noProof/>
              </w:rPr>
              <w:t>A3. Consolidated Statement of Financial Position</w:t>
            </w:r>
            <w:r>
              <w:rPr>
                <w:noProof/>
                <w:webHidden/>
              </w:rPr>
              <w:tab/>
            </w:r>
            <w:r>
              <w:rPr>
                <w:noProof/>
                <w:webHidden/>
              </w:rPr>
              <w:fldChar w:fldCharType="begin"/>
            </w:r>
            <w:r>
              <w:rPr>
                <w:noProof/>
                <w:webHidden/>
              </w:rPr>
              <w:instrText xml:space="preserve"> PAGEREF _Toc219029385 \h </w:instrText>
            </w:r>
            <w:r>
              <w:rPr>
                <w:noProof/>
                <w:webHidden/>
              </w:rPr>
            </w:r>
            <w:r>
              <w:rPr>
                <w:noProof/>
                <w:webHidden/>
              </w:rPr>
              <w:fldChar w:fldCharType="separate"/>
            </w:r>
            <w:r>
              <w:rPr>
                <w:noProof/>
                <w:webHidden/>
              </w:rPr>
              <w:t>19</w:t>
            </w:r>
            <w:r>
              <w:rPr>
                <w:noProof/>
                <w:webHidden/>
              </w:rPr>
              <w:fldChar w:fldCharType="end"/>
            </w:r>
          </w:hyperlink>
        </w:p>
        <w:p w14:paraId="1B6D8660" w14:textId="6220E50F" w:rsidR="005D6573" w:rsidRDefault="005D6573">
          <w:pPr>
            <w:pStyle w:val="TOC3"/>
            <w:tabs>
              <w:tab w:val="right" w:leader="dot" w:pos="9016"/>
            </w:tabs>
            <w:rPr>
              <w:rFonts w:eastAsiaTheme="minorEastAsia"/>
              <w:noProof/>
              <w:sz w:val="24"/>
              <w:szCs w:val="24"/>
              <w:lang w:eastAsia="en-GB"/>
            </w:rPr>
          </w:pPr>
          <w:hyperlink w:anchor="_Toc219029386" w:history="1">
            <w:r w:rsidRPr="00A4408A">
              <w:rPr>
                <w:rStyle w:val="Hyperlink"/>
                <w:noProof/>
              </w:rPr>
              <w:t>A4. Consolidated Cash Flow Statement</w:t>
            </w:r>
            <w:r>
              <w:rPr>
                <w:noProof/>
                <w:webHidden/>
              </w:rPr>
              <w:tab/>
            </w:r>
            <w:r>
              <w:rPr>
                <w:noProof/>
                <w:webHidden/>
              </w:rPr>
              <w:fldChar w:fldCharType="begin"/>
            </w:r>
            <w:r>
              <w:rPr>
                <w:noProof/>
                <w:webHidden/>
              </w:rPr>
              <w:instrText xml:space="preserve"> PAGEREF _Toc219029386 \h </w:instrText>
            </w:r>
            <w:r>
              <w:rPr>
                <w:noProof/>
                <w:webHidden/>
              </w:rPr>
            </w:r>
            <w:r>
              <w:rPr>
                <w:noProof/>
                <w:webHidden/>
              </w:rPr>
              <w:fldChar w:fldCharType="separate"/>
            </w:r>
            <w:r>
              <w:rPr>
                <w:noProof/>
                <w:webHidden/>
              </w:rPr>
              <w:t>20</w:t>
            </w:r>
            <w:r>
              <w:rPr>
                <w:noProof/>
                <w:webHidden/>
              </w:rPr>
              <w:fldChar w:fldCharType="end"/>
            </w:r>
          </w:hyperlink>
        </w:p>
        <w:p w14:paraId="53C8CDCA" w14:textId="5F50F1FB" w:rsidR="005D6573" w:rsidRDefault="005D6573">
          <w:pPr>
            <w:pStyle w:val="TOC1"/>
            <w:tabs>
              <w:tab w:val="right" w:leader="dot" w:pos="9016"/>
            </w:tabs>
            <w:rPr>
              <w:rFonts w:eastAsiaTheme="minorEastAsia"/>
              <w:b w:val="0"/>
              <w:bCs w:val="0"/>
              <w:i w:val="0"/>
              <w:iCs w:val="0"/>
              <w:noProof/>
              <w:lang w:eastAsia="en-GB"/>
            </w:rPr>
          </w:pPr>
          <w:hyperlink w:anchor="_Toc219029387" w:history="1">
            <w:r w:rsidRPr="00A4408A">
              <w:rPr>
                <w:rStyle w:val="Hyperlink"/>
                <w:noProof/>
              </w:rPr>
              <w:t>Appendix B – Full Ratio Calculations</w:t>
            </w:r>
            <w:r>
              <w:rPr>
                <w:noProof/>
                <w:webHidden/>
              </w:rPr>
              <w:tab/>
            </w:r>
            <w:r>
              <w:rPr>
                <w:noProof/>
                <w:webHidden/>
              </w:rPr>
              <w:fldChar w:fldCharType="begin"/>
            </w:r>
            <w:r>
              <w:rPr>
                <w:noProof/>
                <w:webHidden/>
              </w:rPr>
              <w:instrText xml:space="preserve"> PAGEREF _Toc219029387 \h </w:instrText>
            </w:r>
            <w:r>
              <w:rPr>
                <w:noProof/>
                <w:webHidden/>
              </w:rPr>
            </w:r>
            <w:r>
              <w:rPr>
                <w:noProof/>
                <w:webHidden/>
              </w:rPr>
              <w:fldChar w:fldCharType="separate"/>
            </w:r>
            <w:r>
              <w:rPr>
                <w:noProof/>
                <w:webHidden/>
              </w:rPr>
              <w:t>21</w:t>
            </w:r>
            <w:r>
              <w:rPr>
                <w:noProof/>
                <w:webHidden/>
              </w:rPr>
              <w:fldChar w:fldCharType="end"/>
            </w:r>
          </w:hyperlink>
        </w:p>
        <w:p w14:paraId="598BB212" w14:textId="64DA0592" w:rsidR="005D6573" w:rsidRDefault="005D6573">
          <w:pPr>
            <w:pStyle w:val="TOC2"/>
            <w:tabs>
              <w:tab w:val="right" w:leader="dot" w:pos="9016"/>
            </w:tabs>
            <w:rPr>
              <w:rFonts w:eastAsiaTheme="minorEastAsia"/>
              <w:b w:val="0"/>
              <w:bCs w:val="0"/>
              <w:noProof/>
              <w:sz w:val="24"/>
              <w:szCs w:val="24"/>
              <w:lang w:eastAsia="en-GB"/>
            </w:rPr>
          </w:pPr>
          <w:hyperlink w:anchor="_Toc219029388" w:history="1">
            <w:r w:rsidRPr="00A4408A">
              <w:rPr>
                <w:rStyle w:val="Hyperlink"/>
                <w:noProof/>
              </w:rPr>
              <w:t>B0. Source figures used from Annual Reports</w:t>
            </w:r>
            <w:r>
              <w:rPr>
                <w:noProof/>
                <w:webHidden/>
              </w:rPr>
              <w:tab/>
            </w:r>
            <w:r>
              <w:rPr>
                <w:noProof/>
                <w:webHidden/>
              </w:rPr>
              <w:fldChar w:fldCharType="begin"/>
            </w:r>
            <w:r>
              <w:rPr>
                <w:noProof/>
                <w:webHidden/>
              </w:rPr>
              <w:instrText xml:space="preserve"> PAGEREF _Toc219029388 \h </w:instrText>
            </w:r>
            <w:r>
              <w:rPr>
                <w:noProof/>
                <w:webHidden/>
              </w:rPr>
            </w:r>
            <w:r>
              <w:rPr>
                <w:noProof/>
                <w:webHidden/>
              </w:rPr>
              <w:fldChar w:fldCharType="separate"/>
            </w:r>
            <w:r>
              <w:rPr>
                <w:noProof/>
                <w:webHidden/>
              </w:rPr>
              <w:t>21</w:t>
            </w:r>
            <w:r>
              <w:rPr>
                <w:noProof/>
                <w:webHidden/>
              </w:rPr>
              <w:fldChar w:fldCharType="end"/>
            </w:r>
          </w:hyperlink>
        </w:p>
        <w:p w14:paraId="5F3B47C3" w14:textId="7F60BBBC" w:rsidR="005D6573" w:rsidRDefault="005D6573">
          <w:pPr>
            <w:pStyle w:val="TOC3"/>
            <w:tabs>
              <w:tab w:val="right" w:leader="dot" w:pos="9016"/>
            </w:tabs>
            <w:rPr>
              <w:rFonts w:eastAsiaTheme="minorEastAsia"/>
              <w:noProof/>
              <w:sz w:val="24"/>
              <w:szCs w:val="24"/>
              <w:lang w:eastAsia="en-GB"/>
            </w:rPr>
          </w:pPr>
          <w:hyperlink w:anchor="_Toc219029389" w:history="1">
            <w:r w:rsidRPr="00A4408A">
              <w:rPr>
                <w:rStyle w:val="Hyperlink"/>
                <w:noProof/>
              </w:rPr>
              <w:t>Key performance</w:t>
            </w:r>
            <w:r>
              <w:rPr>
                <w:noProof/>
                <w:webHidden/>
              </w:rPr>
              <w:tab/>
            </w:r>
            <w:r>
              <w:rPr>
                <w:noProof/>
                <w:webHidden/>
              </w:rPr>
              <w:fldChar w:fldCharType="begin"/>
            </w:r>
            <w:r>
              <w:rPr>
                <w:noProof/>
                <w:webHidden/>
              </w:rPr>
              <w:instrText xml:space="preserve"> PAGEREF _Toc219029389 \h </w:instrText>
            </w:r>
            <w:r>
              <w:rPr>
                <w:noProof/>
                <w:webHidden/>
              </w:rPr>
            </w:r>
            <w:r>
              <w:rPr>
                <w:noProof/>
                <w:webHidden/>
              </w:rPr>
              <w:fldChar w:fldCharType="separate"/>
            </w:r>
            <w:r>
              <w:rPr>
                <w:noProof/>
                <w:webHidden/>
              </w:rPr>
              <w:t>21</w:t>
            </w:r>
            <w:r>
              <w:rPr>
                <w:noProof/>
                <w:webHidden/>
              </w:rPr>
              <w:fldChar w:fldCharType="end"/>
            </w:r>
          </w:hyperlink>
        </w:p>
        <w:p w14:paraId="003CDAE9" w14:textId="048572F2" w:rsidR="005D6573" w:rsidRDefault="005D6573">
          <w:pPr>
            <w:pStyle w:val="TOC3"/>
            <w:tabs>
              <w:tab w:val="left" w:pos="960"/>
              <w:tab w:val="right" w:leader="dot" w:pos="9016"/>
            </w:tabs>
            <w:rPr>
              <w:rFonts w:eastAsiaTheme="minorEastAsia"/>
              <w:noProof/>
              <w:sz w:val="24"/>
              <w:szCs w:val="24"/>
              <w:lang w:eastAsia="en-GB"/>
            </w:rPr>
          </w:pPr>
          <w:hyperlink w:anchor="_Toc219029390" w:history="1">
            <w:r w:rsidRPr="00A4408A">
              <w:rPr>
                <w:rStyle w:val="Hyperlink"/>
                <w:rFonts w:ascii="Symbol" w:hAnsi="Symbol"/>
                <w:noProof/>
              </w:rPr>
              <w:t></w:t>
            </w:r>
            <w:r>
              <w:rPr>
                <w:rFonts w:eastAsiaTheme="minorEastAsia"/>
                <w:noProof/>
                <w:sz w:val="24"/>
                <w:szCs w:val="24"/>
                <w:lang w:eastAsia="en-GB"/>
              </w:rPr>
              <w:tab/>
            </w:r>
            <w:r w:rsidRPr="00A4408A">
              <w:rPr>
                <w:rStyle w:val="Hyperlink"/>
                <w:b/>
                <w:bCs/>
                <w:noProof/>
              </w:rPr>
              <w:t>Turnover</w:t>
            </w:r>
            <w:r w:rsidRPr="00A4408A">
              <w:rPr>
                <w:rStyle w:val="Hyperlink"/>
                <w:noProof/>
              </w:rPr>
              <w:t>: 2024 £6.15bn; 2023 £4.81bn</w:t>
            </w:r>
            <w:r>
              <w:rPr>
                <w:noProof/>
                <w:webHidden/>
              </w:rPr>
              <w:tab/>
            </w:r>
            <w:r>
              <w:rPr>
                <w:noProof/>
                <w:webHidden/>
              </w:rPr>
              <w:fldChar w:fldCharType="begin"/>
            </w:r>
            <w:r>
              <w:rPr>
                <w:noProof/>
                <w:webHidden/>
              </w:rPr>
              <w:instrText xml:space="preserve"> PAGEREF _Toc219029390 \h </w:instrText>
            </w:r>
            <w:r>
              <w:rPr>
                <w:noProof/>
                <w:webHidden/>
              </w:rPr>
            </w:r>
            <w:r>
              <w:rPr>
                <w:noProof/>
                <w:webHidden/>
              </w:rPr>
              <w:fldChar w:fldCharType="separate"/>
            </w:r>
            <w:r>
              <w:rPr>
                <w:noProof/>
                <w:webHidden/>
              </w:rPr>
              <w:t>21</w:t>
            </w:r>
            <w:r>
              <w:rPr>
                <w:noProof/>
                <w:webHidden/>
              </w:rPr>
              <w:fldChar w:fldCharType="end"/>
            </w:r>
          </w:hyperlink>
        </w:p>
        <w:p w14:paraId="39A6D2AB" w14:textId="5F74B707" w:rsidR="005D6573" w:rsidRDefault="005D6573">
          <w:pPr>
            <w:pStyle w:val="TOC3"/>
            <w:tabs>
              <w:tab w:val="right" w:leader="dot" w:pos="9016"/>
            </w:tabs>
            <w:rPr>
              <w:rFonts w:eastAsiaTheme="minorEastAsia"/>
              <w:noProof/>
              <w:sz w:val="24"/>
              <w:szCs w:val="24"/>
              <w:lang w:eastAsia="en-GB"/>
            </w:rPr>
          </w:pPr>
          <w:hyperlink w:anchor="_Toc219029391" w:history="1">
            <w:r w:rsidRPr="00A4408A">
              <w:rPr>
                <w:rStyle w:val="Hyperlink"/>
                <w:noProof/>
              </w:rPr>
              <w:t>Consolidated balance sheet items</w:t>
            </w:r>
            <w:r>
              <w:rPr>
                <w:noProof/>
                <w:webHidden/>
              </w:rPr>
              <w:tab/>
            </w:r>
            <w:r>
              <w:rPr>
                <w:noProof/>
                <w:webHidden/>
              </w:rPr>
              <w:fldChar w:fldCharType="begin"/>
            </w:r>
            <w:r>
              <w:rPr>
                <w:noProof/>
                <w:webHidden/>
              </w:rPr>
              <w:instrText xml:space="preserve"> PAGEREF _Toc219029391 \h </w:instrText>
            </w:r>
            <w:r>
              <w:rPr>
                <w:noProof/>
                <w:webHidden/>
              </w:rPr>
            </w:r>
            <w:r>
              <w:rPr>
                <w:noProof/>
                <w:webHidden/>
              </w:rPr>
              <w:fldChar w:fldCharType="separate"/>
            </w:r>
            <w:r>
              <w:rPr>
                <w:noProof/>
                <w:webHidden/>
              </w:rPr>
              <w:t>21</w:t>
            </w:r>
            <w:r>
              <w:rPr>
                <w:noProof/>
                <w:webHidden/>
              </w:rPr>
              <w:fldChar w:fldCharType="end"/>
            </w:r>
          </w:hyperlink>
        </w:p>
        <w:p w14:paraId="4FECC28A" w14:textId="25EB1FB3" w:rsidR="005D6573" w:rsidRDefault="005D6573">
          <w:pPr>
            <w:pStyle w:val="TOC3"/>
            <w:tabs>
              <w:tab w:val="right" w:leader="dot" w:pos="9016"/>
            </w:tabs>
            <w:rPr>
              <w:rFonts w:eastAsiaTheme="minorEastAsia"/>
              <w:noProof/>
              <w:sz w:val="24"/>
              <w:szCs w:val="24"/>
              <w:lang w:eastAsia="en-GB"/>
            </w:rPr>
          </w:pPr>
          <w:hyperlink w:anchor="_Toc219029392" w:history="1">
            <w:r w:rsidRPr="00A4408A">
              <w:rPr>
                <w:rStyle w:val="Hyperlink"/>
                <w:noProof/>
              </w:rPr>
              <w:t>Solvency (used in gearing/financial risk discussion)</w:t>
            </w:r>
            <w:r>
              <w:rPr>
                <w:noProof/>
                <w:webHidden/>
              </w:rPr>
              <w:tab/>
            </w:r>
            <w:r>
              <w:rPr>
                <w:noProof/>
                <w:webHidden/>
              </w:rPr>
              <w:fldChar w:fldCharType="begin"/>
            </w:r>
            <w:r>
              <w:rPr>
                <w:noProof/>
                <w:webHidden/>
              </w:rPr>
              <w:instrText xml:space="preserve"> PAGEREF _Toc219029392 \h </w:instrText>
            </w:r>
            <w:r>
              <w:rPr>
                <w:noProof/>
                <w:webHidden/>
              </w:rPr>
            </w:r>
            <w:r>
              <w:rPr>
                <w:noProof/>
                <w:webHidden/>
              </w:rPr>
              <w:fldChar w:fldCharType="separate"/>
            </w:r>
            <w:r>
              <w:rPr>
                <w:noProof/>
                <w:webHidden/>
              </w:rPr>
              <w:t>21</w:t>
            </w:r>
            <w:r>
              <w:rPr>
                <w:noProof/>
                <w:webHidden/>
              </w:rPr>
              <w:fldChar w:fldCharType="end"/>
            </w:r>
          </w:hyperlink>
        </w:p>
        <w:p w14:paraId="48EFF6E2" w14:textId="53D84048" w:rsidR="005D6573" w:rsidRDefault="005D6573">
          <w:pPr>
            <w:pStyle w:val="TOC3"/>
            <w:tabs>
              <w:tab w:val="right" w:leader="dot" w:pos="9016"/>
            </w:tabs>
            <w:rPr>
              <w:rFonts w:eastAsiaTheme="minorEastAsia"/>
              <w:noProof/>
              <w:sz w:val="24"/>
              <w:szCs w:val="24"/>
              <w:lang w:eastAsia="en-GB"/>
            </w:rPr>
          </w:pPr>
          <w:hyperlink w:anchor="_Toc219029393" w:history="1">
            <w:r w:rsidRPr="00A4408A">
              <w:rPr>
                <w:rStyle w:val="Hyperlink"/>
                <w:noProof/>
              </w:rPr>
              <w:t>Operating cash flows (used for liquidity)</w:t>
            </w:r>
            <w:r>
              <w:rPr>
                <w:noProof/>
                <w:webHidden/>
              </w:rPr>
              <w:tab/>
            </w:r>
            <w:r>
              <w:rPr>
                <w:noProof/>
                <w:webHidden/>
              </w:rPr>
              <w:fldChar w:fldCharType="begin"/>
            </w:r>
            <w:r>
              <w:rPr>
                <w:noProof/>
                <w:webHidden/>
              </w:rPr>
              <w:instrText xml:space="preserve"> PAGEREF _Toc219029393 \h </w:instrText>
            </w:r>
            <w:r>
              <w:rPr>
                <w:noProof/>
                <w:webHidden/>
              </w:rPr>
            </w:r>
            <w:r>
              <w:rPr>
                <w:noProof/>
                <w:webHidden/>
              </w:rPr>
              <w:fldChar w:fldCharType="separate"/>
            </w:r>
            <w:r>
              <w:rPr>
                <w:noProof/>
                <w:webHidden/>
              </w:rPr>
              <w:t>21</w:t>
            </w:r>
            <w:r>
              <w:rPr>
                <w:noProof/>
                <w:webHidden/>
              </w:rPr>
              <w:fldChar w:fldCharType="end"/>
            </w:r>
          </w:hyperlink>
        </w:p>
        <w:p w14:paraId="38DF1245" w14:textId="34B734C3" w:rsidR="005D6573" w:rsidRDefault="005D6573">
          <w:pPr>
            <w:pStyle w:val="TOC3"/>
            <w:tabs>
              <w:tab w:val="right" w:leader="dot" w:pos="9016"/>
            </w:tabs>
            <w:rPr>
              <w:rFonts w:eastAsiaTheme="minorEastAsia"/>
              <w:noProof/>
              <w:sz w:val="24"/>
              <w:szCs w:val="24"/>
              <w:lang w:eastAsia="en-GB"/>
            </w:rPr>
          </w:pPr>
          <w:hyperlink w:anchor="_Toc219029394" w:history="1">
            <w:r w:rsidRPr="00A4408A">
              <w:rPr>
                <w:rStyle w:val="Hyperlink"/>
                <w:noProof/>
              </w:rPr>
              <w:t>Combined ratio &amp; insurance service margin</w:t>
            </w:r>
            <w:r>
              <w:rPr>
                <w:noProof/>
                <w:webHidden/>
              </w:rPr>
              <w:tab/>
            </w:r>
            <w:r>
              <w:rPr>
                <w:noProof/>
                <w:webHidden/>
              </w:rPr>
              <w:fldChar w:fldCharType="begin"/>
            </w:r>
            <w:r>
              <w:rPr>
                <w:noProof/>
                <w:webHidden/>
              </w:rPr>
              <w:instrText xml:space="preserve"> PAGEREF _Toc219029394 \h </w:instrText>
            </w:r>
            <w:r>
              <w:rPr>
                <w:noProof/>
                <w:webHidden/>
              </w:rPr>
            </w:r>
            <w:r>
              <w:rPr>
                <w:noProof/>
                <w:webHidden/>
              </w:rPr>
              <w:fldChar w:fldCharType="separate"/>
            </w:r>
            <w:r>
              <w:rPr>
                <w:noProof/>
                <w:webHidden/>
              </w:rPr>
              <w:t>22</w:t>
            </w:r>
            <w:r>
              <w:rPr>
                <w:noProof/>
                <w:webHidden/>
              </w:rPr>
              <w:fldChar w:fldCharType="end"/>
            </w:r>
          </w:hyperlink>
        </w:p>
        <w:p w14:paraId="60CCB68F" w14:textId="274EFA4B" w:rsidR="005D6573" w:rsidRDefault="005D6573">
          <w:pPr>
            <w:pStyle w:val="TOC2"/>
            <w:tabs>
              <w:tab w:val="right" w:leader="dot" w:pos="9016"/>
            </w:tabs>
            <w:rPr>
              <w:rFonts w:eastAsiaTheme="minorEastAsia"/>
              <w:b w:val="0"/>
              <w:bCs w:val="0"/>
              <w:noProof/>
              <w:sz w:val="24"/>
              <w:szCs w:val="24"/>
              <w:lang w:eastAsia="en-GB"/>
            </w:rPr>
          </w:pPr>
          <w:hyperlink w:anchor="_Toc219029395" w:history="1">
            <w:r w:rsidRPr="00A4408A">
              <w:rPr>
                <w:rStyle w:val="Hyperlink"/>
                <w:noProof/>
              </w:rPr>
              <w:t>B1. Profitability ratios</w:t>
            </w:r>
            <w:r>
              <w:rPr>
                <w:noProof/>
                <w:webHidden/>
              </w:rPr>
              <w:tab/>
            </w:r>
            <w:r>
              <w:rPr>
                <w:noProof/>
                <w:webHidden/>
              </w:rPr>
              <w:fldChar w:fldCharType="begin"/>
            </w:r>
            <w:r>
              <w:rPr>
                <w:noProof/>
                <w:webHidden/>
              </w:rPr>
              <w:instrText xml:space="preserve"> PAGEREF _Toc219029395 \h </w:instrText>
            </w:r>
            <w:r>
              <w:rPr>
                <w:noProof/>
                <w:webHidden/>
              </w:rPr>
            </w:r>
            <w:r>
              <w:rPr>
                <w:noProof/>
                <w:webHidden/>
              </w:rPr>
              <w:fldChar w:fldCharType="separate"/>
            </w:r>
            <w:r>
              <w:rPr>
                <w:noProof/>
                <w:webHidden/>
              </w:rPr>
              <w:t>22</w:t>
            </w:r>
            <w:r>
              <w:rPr>
                <w:noProof/>
                <w:webHidden/>
              </w:rPr>
              <w:fldChar w:fldCharType="end"/>
            </w:r>
          </w:hyperlink>
        </w:p>
        <w:p w14:paraId="28846F75" w14:textId="348D282B" w:rsidR="005D6573" w:rsidRDefault="005D6573">
          <w:pPr>
            <w:pStyle w:val="TOC3"/>
            <w:tabs>
              <w:tab w:val="right" w:leader="dot" w:pos="9016"/>
            </w:tabs>
            <w:rPr>
              <w:rFonts w:eastAsiaTheme="minorEastAsia"/>
              <w:noProof/>
              <w:sz w:val="24"/>
              <w:szCs w:val="24"/>
              <w:lang w:eastAsia="en-GB"/>
            </w:rPr>
          </w:pPr>
          <w:hyperlink w:anchor="_Toc219029396" w:history="1">
            <w:r w:rsidRPr="00A4408A">
              <w:rPr>
                <w:rStyle w:val="Hyperlink"/>
                <w:noProof/>
              </w:rPr>
              <w:t>Profit Before Tax Margin</w:t>
            </w:r>
            <w:r>
              <w:rPr>
                <w:noProof/>
                <w:webHidden/>
              </w:rPr>
              <w:tab/>
            </w:r>
            <w:r>
              <w:rPr>
                <w:noProof/>
                <w:webHidden/>
              </w:rPr>
              <w:fldChar w:fldCharType="begin"/>
            </w:r>
            <w:r>
              <w:rPr>
                <w:noProof/>
                <w:webHidden/>
              </w:rPr>
              <w:instrText xml:space="preserve"> PAGEREF _Toc219029396 \h </w:instrText>
            </w:r>
            <w:r>
              <w:rPr>
                <w:noProof/>
                <w:webHidden/>
              </w:rPr>
            </w:r>
            <w:r>
              <w:rPr>
                <w:noProof/>
                <w:webHidden/>
              </w:rPr>
              <w:fldChar w:fldCharType="separate"/>
            </w:r>
            <w:r>
              <w:rPr>
                <w:noProof/>
                <w:webHidden/>
              </w:rPr>
              <w:t>22</w:t>
            </w:r>
            <w:r>
              <w:rPr>
                <w:noProof/>
                <w:webHidden/>
              </w:rPr>
              <w:fldChar w:fldCharType="end"/>
            </w:r>
          </w:hyperlink>
        </w:p>
        <w:p w14:paraId="7BB4975E" w14:textId="206E1E3B" w:rsidR="005D6573" w:rsidRDefault="005D6573">
          <w:pPr>
            <w:pStyle w:val="TOC3"/>
            <w:tabs>
              <w:tab w:val="right" w:leader="dot" w:pos="9016"/>
            </w:tabs>
            <w:rPr>
              <w:rFonts w:eastAsiaTheme="minorEastAsia"/>
              <w:noProof/>
              <w:sz w:val="24"/>
              <w:szCs w:val="24"/>
              <w:lang w:eastAsia="en-GB"/>
            </w:rPr>
          </w:pPr>
          <w:hyperlink w:anchor="_Toc219029397" w:history="1">
            <w:r w:rsidRPr="00A4408A">
              <w:rPr>
                <w:rStyle w:val="Hyperlink"/>
                <w:noProof/>
              </w:rPr>
              <w:t>ROE</w:t>
            </w:r>
            <w:r>
              <w:rPr>
                <w:noProof/>
                <w:webHidden/>
              </w:rPr>
              <w:tab/>
            </w:r>
            <w:r>
              <w:rPr>
                <w:noProof/>
                <w:webHidden/>
              </w:rPr>
              <w:fldChar w:fldCharType="begin"/>
            </w:r>
            <w:r>
              <w:rPr>
                <w:noProof/>
                <w:webHidden/>
              </w:rPr>
              <w:instrText xml:space="preserve"> PAGEREF _Toc219029397 \h </w:instrText>
            </w:r>
            <w:r>
              <w:rPr>
                <w:noProof/>
                <w:webHidden/>
              </w:rPr>
            </w:r>
            <w:r>
              <w:rPr>
                <w:noProof/>
                <w:webHidden/>
              </w:rPr>
              <w:fldChar w:fldCharType="separate"/>
            </w:r>
            <w:r>
              <w:rPr>
                <w:noProof/>
                <w:webHidden/>
              </w:rPr>
              <w:t>22</w:t>
            </w:r>
            <w:r>
              <w:rPr>
                <w:noProof/>
                <w:webHidden/>
              </w:rPr>
              <w:fldChar w:fldCharType="end"/>
            </w:r>
          </w:hyperlink>
        </w:p>
        <w:p w14:paraId="5A1FF65F" w14:textId="4A901B81" w:rsidR="005D6573" w:rsidRDefault="005D6573">
          <w:pPr>
            <w:pStyle w:val="TOC3"/>
            <w:tabs>
              <w:tab w:val="right" w:leader="dot" w:pos="9016"/>
            </w:tabs>
            <w:rPr>
              <w:rFonts w:eastAsiaTheme="minorEastAsia"/>
              <w:noProof/>
              <w:sz w:val="24"/>
              <w:szCs w:val="24"/>
              <w:lang w:eastAsia="en-GB"/>
            </w:rPr>
          </w:pPr>
          <w:hyperlink w:anchor="_Toc219029398" w:history="1">
            <w:r w:rsidRPr="00A4408A">
              <w:rPr>
                <w:rStyle w:val="Hyperlink"/>
                <w:noProof/>
              </w:rPr>
              <w:t>ROA</w:t>
            </w:r>
            <w:r>
              <w:rPr>
                <w:noProof/>
                <w:webHidden/>
              </w:rPr>
              <w:tab/>
            </w:r>
            <w:r>
              <w:rPr>
                <w:noProof/>
                <w:webHidden/>
              </w:rPr>
              <w:fldChar w:fldCharType="begin"/>
            </w:r>
            <w:r>
              <w:rPr>
                <w:noProof/>
                <w:webHidden/>
              </w:rPr>
              <w:instrText xml:space="preserve"> PAGEREF _Toc219029398 \h </w:instrText>
            </w:r>
            <w:r>
              <w:rPr>
                <w:noProof/>
                <w:webHidden/>
              </w:rPr>
            </w:r>
            <w:r>
              <w:rPr>
                <w:noProof/>
                <w:webHidden/>
              </w:rPr>
              <w:fldChar w:fldCharType="separate"/>
            </w:r>
            <w:r>
              <w:rPr>
                <w:noProof/>
                <w:webHidden/>
              </w:rPr>
              <w:t>23</w:t>
            </w:r>
            <w:r>
              <w:rPr>
                <w:noProof/>
                <w:webHidden/>
              </w:rPr>
              <w:fldChar w:fldCharType="end"/>
            </w:r>
          </w:hyperlink>
        </w:p>
        <w:p w14:paraId="173B72B5" w14:textId="50E33283" w:rsidR="005D6573" w:rsidRDefault="005D6573">
          <w:pPr>
            <w:pStyle w:val="TOC2"/>
            <w:tabs>
              <w:tab w:val="right" w:leader="dot" w:pos="9016"/>
            </w:tabs>
            <w:rPr>
              <w:rFonts w:eastAsiaTheme="minorEastAsia"/>
              <w:b w:val="0"/>
              <w:bCs w:val="0"/>
              <w:noProof/>
              <w:sz w:val="24"/>
              <w:szCs w:val="24"/>
              <w:lang w:eastAsia="en-GB"/>
            </w:rPr>
          </w:pPr>
          <w:hyperlink w:anchor="_Toc219029399" w:history="1">
            <w:r w:rsidRPr="00A4408A">
              <w:rPr>
                <w:rStyle w:val="Hyperlink"/>
                <w:noProof/>
              </w:rPr>
              <w:t>B2. Liquidity ratios</w:t>
            </w:r>
            <w:r>
              <w:rPr>
                <w:noProof/>
                <w:webHidden/>
              </w:rPr>
              <w:tab/>
            </w:r>
            <w:r>
              <w:rPr>
                <w:noProof/>
                <w:webHidden/>
              </w:rPr>
              <w:fldChar w:fldCharType="begin"/>
            </w:r>
            <w:r>
              <w:rPr>
                <w:noProof/>
                <w:webHidden/>
              </w:rPr>
              <w:instrText xml:space="preserve"> PAGEREF _Toc219029399 \h </w:instrText>
            </w:r>
            <w:r>
              <w:rPr>
                <w:noProof/>
                <w:webHidden/>
              </w:rPr>
            </w:r>
            <w:r>
              <w:rPr>
                <w:noProof/>
                <w:webHidden/>
              </w:rPr>
              <w:fldChar w:fldCharType="separate"/>
            </w:r>
            <w:r>
              <w:rPr>
                <w:noProof/>
                <w:webHidden/>
              </w:rPr>
              <w:t>24</w:t>
            </w:r>
            <w:r>
              <w:rPr>
                <w:noProof/>
                <w:webHidden/>
              </w:rPr>
              <w:fldChar w:fldCharType="end"/>
            </w:r>
          </w:hyperlink>
        </w:p>
        <w:p w14:paraId="5EAC3536" w14:textId="52BD928C" w:rsidR="005D6573" w:rsidRDefault="005D6573">
          <w:pPr>
            <w:pStyle w:val="TOC3"/>
            <w:tabs>
              <w:tab w:val="right" w:leader="dot" w:pos="9016"/>
            </w:tabs>
            <w:rPr>
              <w:rFonts w:eastAsiaTheme="minorEastAsia"/>
              <w:noProof/>
              <w:sz w:val="24"/>
              <w:szCs w:val="24"/>
              <w:lang w:eastAsia="en-GB"/>
            </w:rPr>
          </w:pPr>
          <w:hyperlink w:anchor="_Toc219029400" w:history="1">
            <w:r w:rsidRPr="00A4408A">
              <w:rPr>
                <w:rStyle w:val="Hyperlink"/>
                <w:noProof/>
              </w:rPr>
              <w:t>Cash Ratio</w:t>
            </w:r>
            <w:r>
              <w:rPr>
                <w:noProof/>
                <w:webHidden/>
              </w:rPr>
              <w:tab/>
            </w:r>
            <w:r>
              <w:rPr>
                <w:noProof/>
                <w:webHidden/>
              </w:rPr>
              <w:fldChar w:fldCharType="begin"/>
            </w:r>
            <w:r>
              <w:rPr>
                <w:noProof/>
                <w:webHidden/>
              </w:rPr>
              <w:instrText xml:space="preserve"> PAGEREF _Toc219029400 \h </w:instrText>
            </w:r>
            <w:r>
              <w:rPr>
                <w:noProof/>
                <w:webHidden/>
              </w:rPr>
            </w:r>
            <w:r>
              <w:rPr>
                <w:noProof/>
                <w:webHidden/>
              </w:rPr>
              <w:fldChar w:fldCharType="separate"/>
            </w:r>
            <w:r>
              <w:rPr>
                <w:noProof/>
                <w:webHidden/>
              </w:rPr>
              <w:t>24</w:t>
            </w:r>
            <w:r>
              <w:rPr>
                <w:noProof/>
                <w:webHidden/>
              </w:rPr>
              <w:fldChar w:fldCharType="end"/>
            </w:r>
          </w:hyperlink>
        </w:p>
        <w:p w14:paraId="0F823FF2" w14:textId="58992785" w:rsidR="005D6573" w:rsidRDefault="005D6573">
          <w:pPr>
            <w:pStyle w:val="TOC3"/>
            <w:tabs>
              <w:tab w:val="right" w:leader="dot" w:pos="9016"/>
            </w:tabs>
            <w:rPr>
              <w:rFonts w:eastAsiaTheme="minorEastAsia"/>
              <w:noProof/>
              <w:sz w:val="24"/>
              <w:szCs w:val="24"/>
              <w:lang w:eastAsia="en-GB"/>
            </w:rPr>
          </w:pPr>
          <w:hyperlink w:anchor="_Toc219029401" w:history="1">
            <w:r w:rsidRPr="00A4408A">
              <w:rPr>
                <w:rStyle w:val="Hyperlink"/>
                <w:noProof/>
              </w:rPr>
              <w:t>Operating Cash Flow to Total Liabilities</w:t>
            </w:r>
            <w:r>
              <w:rPr>
                <w:noProof/>
                <w:webHidden/>
              </w:rPr>
              <w:tab/>
            </w:r>
            <w:r>
              <w:rPr>
                <w:noProof/>
                <w:webHidden/>
              </w:rPr>
              <w:fldChar w:fldCharType="begin"/>
            </w:r>
            <w:r>
              <w:rPr>
                <w:noProof/>
                <w:webHidden/>
              </w:rPr>
              <w:instrText xml:space="preserve"> PAGEREF _Toc219029401 \h </w:instrText>
            </w:r>
            <w:r>
              <w:rPr>
                <w:noProof/>
                <w:webHidden/>
              </w:rPr>
            </w:r>
            <w:r>
              <w:rPr>
                <w:noProof/>
                <w:webHidden/>
              </w:rPr>
              <w:fldChar w:fldCharType="separate"/>
            </w:r>
            <w:r>
              <w:rPr>
                <w:noProof/>
                <w:webHidden/>
              </w:rPr>
              <w:t>24</w:t>
            </w:r>
            <w:r>
              <w:rPr>
                <w:noProof/>
                <w:webHidden/>
              </w:rPr>
              <w:fldChar w:fldCharType="end"/>
            </w:r>
          </w:hyperlink>
        </w:p>
        <w:p w14:paraId="12DBECE6" w14:textId="1322A440" w:rsidR="005D6573" w:rsidRDefault="005D6573">
          <w:pPr>
            <w:pStyle w:val="TOC2"/>
            <w:tabs>
              <w:tab w:val="right" w:leader="dot" w:pos="9016"/>
            </w:tabs>
            <w:rPr>
              <w:rFonts w:eastAsiaTheme="minorEastAsia"/>
              <w:b w:val="0"/>
              <w:bCs w:val="0"/>
              <w:noProof/>
              <w:sz w:val="24"/>
              <w:szCs w:val="24"/>
              <w:lang w:eastAsia="en-GB"/>
            </w:rPr>
          </w:pPr>
          <w:hyperlink w:anchor="_Toc219029402" w:history="1">
            <w:r w:rsidRPr="00A4408A">
              <w:rPr>
                <w:rStyle w:val="Hyperlink"/>
                <w:noProof/>
              </w:rPr>
              <w:t>B3. Gearing (leverage) ratios</w:t>
            </w:r>
            <w:r>
              <w:rPr>
                <w:noProof/>
                <w:webHidden/>
              </w:rPr>
              <w:tab/>
            </w:r>
            <w:r>
              <w:rPr>
                <w:noProof/>
                <w:webHidden/>
              </w:rPr>
              <w:fldChar w:fldCharType="begin"/>
            </w:r>
            <w:r>
              <w:rPr>
                <w:noProof/>
                <w:webHidden/>
              </w:rPr>
              <w:instrText xml:space="preserve"> PAGEREF _Toc219029402 \h </w:instrText>
            </w:r>
            <w:r>
              <w:rPr>
                <w:noProof/>
                <w:webHidden/>
              </w:rPr>
            </w:r>
            <w:r>
              <w:rPr>
                <w:noProof/>
                <w:webHidden/>
              </w:rPr>
              <w:fldChar w:fldCharType="separate"/>
            </w:r>
            <w:r>
              <w:rPr>
                <w:noProof/>
                <w:webHidden/>
              </w:rPr>
              <w:t>25</w:t>
            </w:r>
            <w:r>
              <w:rPr>
                <w:noProof/>
                <w:webHidden/>
              </w:rPr>
              <w:fldChar w:fldCharType="end"/>
            </w:r>
          </w:hyperlink>
        </w:p>
        <w:p w14:paraId="1A1C000F" w14:textId="3A55AB46" w:rsidR="005D6573" w:rsidRDefault="005D6573">
          <w:pPr>
            <w:pStyle w:val="TOC3"/>
            <w:tabs>
              <w:tab w:val="right" w:leader="dot" w:pos="9016"/>
            </w:tabs>
            <w:rPr>
              <w:rFonts w:eastAsiaTheme="minorEastAsia"/>
              <w:noProof/>
              <w:sz w:val="24"/>
              <w:szCs w:val="24"/>
              <w:lang w:eastAsia="en-GB"/>
            </w:rPr>
          </w:pPr>
          <w:hyperlink w:anchor="_Toc219029403" w:history="1">
            <w:r w:rsidRPr="00A4408A">
              <w:rPr>
                <w:rStyle w:val="Hyperlink"/>
                <w:noProof/>
              </w:rPr>
              <w:t>Debt-to-Equity Ratio</w:t>
            </w:r>
            <w:r>
              <w:rPr>
                <w:noProof/>
                <w:webHidden/>
              </w:rPr>
              <w:tab/>
            </w:r>
            <w:r>
              <w:rPr>
                <w:noProof/>
                <w:webHidden/>
              </w:rPr>
              <w:fldChar w:fldCharType="begin"/>
            </w:r>
            <w:r>
              <w:rPr>
                <w:noProof/>
                <w:webHidden/>
              </w:rPr>
              <w:instrText xml:space="preserve"> PAGEREF _Toc219029403 \h </w:instrText>
            </w:r>
            <w:r>
              <w:rPr>
                <w:noProof/>
                <w:webHidden/>
              </w:rPr>
            </w:r>
            <w:r>
              <w:rPr>
                <w:noProof/>
                <w:webHidden/>
              </w:rPr>
              <w:fldChar w:fldCharType="separate"/>
            </w:r>
            <w:r>
              <w:rPr>
                <w:noProof/>
                <w:webHidden/>
              </w:rPr>
              <w:t>25</w:t>
            </w:r>
            <w:r>
              <w:rPr>
                <w:noProof/>
                <w:webHidden/>
              </w:rPr>
              <w:fldChar w:fldCharType="end"/>
            </w:r>
          </w:hyperlink>
        </w:p>
        <w:p w14:paraId="3F3B0462" w14:textId="07EA6A2D" w:rsidR="005D6573" w:rsidRDefault="005D6573">
          <w:pPr>
            <w:pStyle w:val="TOC3"/>
            <w:tabs>
              <w:tab w:val="right" w:leader="dot" w:pos="9016"/>
            </w:tabs>
            <w:rPr>
              <w:rFonts w:eastAsiaTheme="minorEastAsia"/>
              <w:noProof/>
              <w:sz w:val="24"/>
              <w:szCs w:val="24"/>
              <w:lang w:eastAsia="en-GB"/>
            </w:rPr>
          </w:pPr>
          <w:hyperlink w:anchor="_Toc219029404" w:history="1">
            <w:r w:rsidRPr="00A4408A">
              <w:rPr>
                <w:rStyle w:val="Hyperlink"/>
                <w:noProof/>
              </w:rPr>
              <w:t>Debt to Capital Ratio</w:t>
            </w:r>
            <w:r>
              <w:rPr>
                <w:noProof/>
                <w:webHidden/>
              </w:rPr>
              <w:tab/>
            </w:r>
            <w:r>
              <w:rPr>
                <w:noProof/>
                <w:webHidden/>
              </w:rPr>
              <w:fldChar w:fldCharType="begin"/>
            </w:r>
            <w:r>
              <w:rPr>
                <w:noProof/>
                <w:webHidden/>
              </w:rPr>
              <w:instrText xml:space="preserve"> PAGEREF _Toc219029404 \h </w:instrText>
            </w:r>
            <w:r>
              <w:rPr>
                <w:noProof/>
                <w:webHidden/>
              </w:rPr>
            </w:r>
            <w:r>
              <w:rPr>
                <w:noProof/>
                <w:webHidden/>
              </w:rPr>
              <w:fldChar w:fldCharType="separate"/>
            </w:r>
            <w:r>
              <w:rPr>
                <w:noProof/>
                <w:webHidden/>
              </w:rPr>
              <w:t>26</w:t>
            </w:r>
            <w:r>
              <w:rPr>
                <w:noProof/>
                <w:webHidden/>
              </w:rPr>
              <w:fldChar w:fldCharType="end"/>
            </w:r>
          </w:hyperlink>
        </w:p>
        <w:p w14:paraId="562401A3" w14:textId="33BE9B64" w:rsidR="005D6573" w:rsidRDefault="005D6573">
          <w:pPr>
            <w:pStyle w:val="TOC3"/>
            <w:tabs>
              <w:tab w:val="right" w:leader="dot" w:pos="9016"/>
            </w:tabs>
            <w:rPr>
              <w:rFonts w:eastAsiaTheme="minorEastAsia"/>
              <w:noProof/>
              <w:sz w:val="24"/>
              <w:szCs w:val="24"/>
              <w:lang w:eastAsia="en-GB"/>
            </w:rPr>
          </w:pPr>
          <w:hyperlink w:anchor="_Toc219029405" w:history="1">
            <w:r w:rsidRPr="00A4408A">
              <w:rPr>
                <w:rStyle w:val="Hyperlink"/>
                <w:noProof/>
              </w:rPr>
              <w:t>Solvency Ratio (post dividend) – disclosed regulatory metric</w:t>
            </w:r>
            <w:r>
              <w:rPr>
                <w:noProof/>
                <w:webHidden/>
              </w:rPr>
              <w:tab/>
            </w:r>
            <w:r>
              <w:rPr>
                <w:noProof/>
                <w:webHidden/>
              </w:rPr>
              <w:fldChar w:fldCharType="begin"/>
            </w:r>
            <w:r>
              <w:rPr>
                <w:noProof/>
                <w:webHidden/>
              </w:rPr>
              <w:instrText xml:space="preserve"> PAGEREF _Toc219029405 \h </w:instrText>
            </w:r>
            <w:r>
              <w:rPr>
                <w:noProof/>
                <w:webHidden/>
              </w:rPr>
            </w:r>
            <w:r>
              <w:rPr>
                <w:noProof/>
                <w:webHidden/>
              </w:rPr>
              <w:fldChar w:fldCharType="separate"/>
            </w:r>
            <w:r>
              <w:rPr>
                <w:noProof/>
                <w:webHidden/>
              </w:rPr>
              <w:t>26</w:t>
            </w:r>
            <w:r>
              <w:rPr>
                <w:noProof/>
                <w:webHidden/>
              </w:rPr>
              <w:fldChar w:fldCharType="end"/>
            </w:r>
          </w:hyperlink>
        </w:p>
        <w:p w14:paraId="3E5FA27B" w14:textId="12CE8286" w:rsidR="005D6573" w:rsidRDefault="005D6573">
          <w:pPr>
            <w:pStyle w:val="TOC2"/>
            <w:tabs>
              <w:tab w:val="right" w:leader="dot" w:pos="9016"/>
            </w:tabs>
            <w:rPr>
              <w:rFonts w:eastAsiaTheme="minorEastAsia"/>
              <w:b w:val="0"/>
              <w:bCs w:val="0"/>
              <w:noProof/>
              <w:sz w:val="24"/>
              <w:szCs w:val="24"/>
              <w:lang w:eastAsia="en-GB"/>
            </w:rPr>
          </w:pPr>
          <w:hyperlink w:anchor="_Toc219029406" w:history="1">
            <w:r w:rsidRPr="00A4408A">
              <w:rPr>
                <w:rStyle w:val="Hyperlink"/>
                <w:noProof/>
              </w:rPr>
              <w:t>B4. Efficiency ratios</w:t>
            </w:r>
            <w:r>
              <w:rPr>
                <w:noProof/>
                <w:webHidden/>
              </w:rPr>
              <w:tab/>
            </w:r>
            <w:r>
              <w:rPr>
                <w:noProof/>
                <w:webHidden/>
              </w:rPr>
              <w:fldChar w:fldCharType="begin"/>
            </w:r>
            <w:r>
              <w:rPr>
                <w:noProof/>
                <w:webHidden/>
              </w:rPr>
              <w:instrText xml:space="preserve"> PAGEREF _Toc219029406 \h </w:instrText>
            </w:r>
            <w:r>
              <w:rPr>
                <w:noProof/>
                <w:webHidden/>
              </w:rPr>
            </w:r>
            <w:r>
              <w:rPr>
                <w:noProof/>
                <w:webHidden/>
              </w:rPr>
              <w:fldChar w:fldCharType="separate"/>
            </w:r>
            <w:r>
              <w:rPr>
                <w:noProof/>
                <w:webHidden/>
              </w:rPr>
              <w:t>26</w:t>
            </w:r>
            <w:r>
              <w:rPr>
                <w:noProof/>
                <w:webHidden/>
              </w:rPr>
              <w:fldChar w:fldCharType="end"/>
            </w:r>
          </w:hyperlink>
        </w:p>
        <w:p w14:paraId="75E92178" w14:textId="0AAA1724" w:rsidR="005D6573" w:rsidRDefault="005D6573">
          <w:pPr>
            <w:pStyle w:val="TOC3"/>
            <w:tabs>
              <w:tab w:val="right" w:leader="dot" w:pos="9016"/>
            </w:tabs>
            <w:rPr>
              <w:rFonts w:eastAsiaTheme="minorEastAsia"/>
              <w:noProof/>
              <w:sz w:val="24"/>
              <w:szCs w:val="24"/>
              <w:lang w:eastAsia="en-GB"/>
            </w:rPr>
          </w:pPr>
          <w:hyperlink w:anchor="_Toc219029407" w:history="1">
            <w:r w:rsidRPr="00A4408A">
              <w:rPr>
                <w:rStyle w:val="Hyperlink"/>
                <w:noProof/>
              </w:rPr>
              <w:t>Reported Group Combined Ratio (KPI disclosed by Admiral)</w:t>
            </w:r>
            <w:r>
              <w:rPr>
                <w:noProof/>
                <w:webHidden/>
              </w:rPr>
              <w:tab/>
            </w:r>
            <w:r>
              <w:rPr>
                <w:noProof/>
                <w:webHidden/>
              </w:rPr>
              <w:fldChar w:fldCharType="begin"/>
            </w:r>
            <w:r>
              <w:rPr>
                <w:noProof/>
                <w:webHidden/>
              </w:rPr>
              <w:instrText xml:space="preserve"> PAGEREF _Toc219029407 \h </w:instrText>
            </w:r>
            <w:r>
              <w:rPr>
                <w:noProof/>
                <w:webHidden/>
              </w:rPr>
            </w:r>
            <w:r>
              <w:rPr>
                <w:noProof/>
                <w:webHidden/>
              </w:rPr>
              <w:fldChar w:fldCharType="separate"/>
            </w:r>
            <w:r>
              <w:rPr>
                <w:noProof/>
                <w:webHidden/>
              </w:rPr>
              <w:t>26</w:t>
            </w:r>
            <w:r>
              <w:rPr>
                <w:noProof/>
                <w:webHidden/>
              </w:rPr>
              <w:fldChar w:fldCharType="end"/>
            </w:r>
          </w:hyperlink>
        </w:p>
        <w:p w14:paraId="0BB6022A" w14:textId="3A3F321B" w:rsidR="005D6573" w:rsidRDefault="005D6573">
          <w:pPr>
            <w:pStyle w:val="TOC3"/>
            <w:tabs>
              <w:tab w:val="right" w:leader="dot" w:pos="9016"/>
            </w:tabs>
            <w:rPr>
              <w:rFonts w:eastAsiaTheme="minorEastAsia"/>
              <w:noProof/>
              <w:sz w:val="24"/>
              <w:szCs w:val="24"/>
              <w:lang w:eastAsia="en-GB"/>
            </w:rPr>
          </w:pPr>
          <w:hyperlink w:anchor="_Toc219029408" w:history="1">
            <w:r w:rsidRPr="00A4408A">
              <w:rPr>
                <w:rStyle w:val="Hyperlink"/>
                <w:noProof/>
              </w:rPr>
              <w:t>Insurance Service Margin (KPI disclosed by Admiral)</w:t>
            </w:r>
            <w:r>
              <w:rPr>
                <w:noProof/>
                <w:webHidden/>
              </w:rPr>
              <w:tab/>
            </w:r>
            <w:r>
              <w:rPr>
                <w:noProof/>
                <w:webHidden/>
              </w:rPr>
              <w:fldChar w:fldCharType="begin"/>
            </w:r>
            <w:r>
              <w:rPr>
                <w:noProof/>
                <w:webHidden/>
              </w:rPr>
              <w:instrText xml:space="preserve"> PAGEREF _Toc219029408 \h </w:instrText>
            </w:r>
            <w:r>
              <w:rPr>
                <w:noProof/>
                <w:webHidden/>
              </w:rPr>
            </w:r>
            <w:r>
              <w:rPr>
                <w:noProof/>
                <w:webHidden/>
              </w:rPr>
              <w:fldChar w:fldCharType="separate"/>
            </w:r>
            <w:r>
              <w:rPr>
                <w:noProof/>
                <w:webHidden/>
              </w:rPr>
              <w:t>27</w:t>
            </w:r>
            <w:r>
              <w:rPr>
                <w:noProof/>
                <w:webHidden/>
              </w:rPr>
              <w:fldChar w:fldCharType="end"/>
            </w:r>
          </w:hyperlink>
        </w:p>
        <w:p w14:paraId="607DCB9D" w14:textId="22BB3165" w:rsidR="005D6573" w:rsidRDefault="005D6573">
          <w:pPr>
            <w:pStyle w:val="TOC3"/>
            <w:tabs>
              <w:tab w:val="right" w:leader="dot" w:pos="9016"/>
            </w:tabs>
            <w:rPr>
              <w:rFonts w:eastAsiaTheme="minorEastAsia"/>
              <w:noProof/>
              <w:sz w:val="24"/>
              <w:szCs w:val="24"/>
              <w:lang w:eastAsia="en-GB"/>
            </w:rPr>
          </w:pPr>
          <w:hyperlink w:anchor="_Toc219029409" w:history="1">
            <w:r w:rsidRPr="00A4408A">
              <w:rPr>
                <w:rStyle w:val="Hyperlink"/>
                <w:noProof/>
              </w:rPr>
              <w:t>Asset Turnover</w:t>
            </w:r>
            <w:r>
              <w:rPr>
                <w:noProof/>
                <w:webHidden/>
              </w:rPr>
              <w:tab/>
            </w:r>
            <w:r>
              <w:rPr>
                <w:noProof/>
                <w:webHidden/>
              </w:rPr>
              <w:fldChar w:fldCharType="begin"/>
            </w:r>
            <w:r>
              <w:rPr>
                <w:noProof/>
                <w:webHidden/>
              </w:rPr>
              <w:instrText xml:space="preserve"> PAGEREF _Toc219029409 \h </w:instrText>
            </w:r>
            <w:r>
              <w:rPr>
                <w:noProof/>
                <w:webHidden/>
              </w:rPr>
            </w:r>
            <w:r>
              <w:rPr>
                <w:noProof/>
                <w:webHidden/>
              </w:rPr>
              <w:fldChar w:fldCharType="separate"/>
            </w:r>
            <w:r>
              <w:rPr>
                <w:noProof/>
                <w:webHidden/>
              </w:rPr>
              <w:t>27</w:t>
            </w:r>
            <w:r>
              <w:rPr>
                <w:noProof/>
                <w:webHidden/>
              </w:rPr>
              <w:fldChar w:fldCharType="end"/>
            </w:r>
          </w:hyperlink>
        </w:p>
        <w:p w14:paraId="54F93561" w14:textId="1ED52661" w:rsidR="005D6573" w:rsidRDefault="005D6573">
          <w:pPr>
            <w:pStyle w:val="TOC2"/>
            <w:tabs>
              <w:tab w:val="right" w:leader="dot" w:pos="9016"/>
            </w:tabs>
            <w:rPr>
              <w:rFonts w:eastAsiaTheme="minorEastAsia"/>
              <w:b w:val="0"/>
              <w:bCs w:val="0"/>
              <w:noProof/>
              <w:sz w:val="24"/>
              <w:szCs w:val="24"/>
              <w:lang w:eastAsia="en-GB"/>
            </w:rPr>
          </w:pPr>
          <w:hyperlink w:anchor="_Toc219029410" w:history="1">
            <w:r w:rsidRPr="00A4408A">
              <w:rPr>
                <w:rStyle w:val="Hyperlink"/>
                <w:noProof/>
              </w:rPr>
              <w:t>B5. Investor ratios</w:t>
            </w:r>
            <w:r>
              <w:rPr>
                <w:noProof/>
                <w:webHidden/>
              </w:rPr>
              <w:tab/>
            </w:r>
            <w:r>
              <w:rPr>
                <w:noProof/>
                <w:webHidden/>
              </w:rPr>
              <w:fldChar w:fldCharType="begin"/>
            </w:r>
            <w:r>
              <w:rPr>
                <w:noProof/>
                <w:webHidden/>
              </w:rPr>
              <w:instrText xml:space="preserve"> PAGEREF _Toc219029410 \h </w:instrText>
            </w:r>
            <w:r>
              <w:rPr>
                <w:noProof/>
                <w:webHidden/>
              </w:rPr>
            </w:r>
            <w:r>
              <w:rPr>
                <w:noProof/>
                <w:webHidden/>
              </w:rPr>
              <w:fldChar w:fldCharType="separate"/>
            </w:r>
            <w:r>
              <w:rPr>
                <w:noProof/>
                <w:webHidden/>
              </w:rPr>
              <w:t>28</w:t>
            </w:r>
            <w:r>
              <w:rPr>
                <w:noProof/>
                <w:webHidden/>
              </w:rPr>
              <w:fldChar w:fldCharType="end"/>
            </w:r>
          </w:hyperlink>
        </w:p>
        <w:p w14:paraId="7781A0ED" w14:textId="6DED59AB" w:rsidR="005D6573" w:rsidRDefault="005D6573">
          <w:pPr>
            <w:pStyle w:val="TOC3"/>
            <w:tabs>
              <w:tab w:val="right" w:leader="dot" w:pos="9016"/>
            </w:tabs>
            <w:rPr>
              <w:rFonts w:eastAsiaTheme="minorEastAsia"/>
              <w:noProof/>
              <w:sz w:val="24"/>
              <w:szCs w:val="24"/>
              <w:lang w:eastAsia="en-GB"/>
            </w:rPr>
          </w:pPr>
          <w:hyperlink w:anchor="_Toc219029411" w:history="1">
            <w:r w:rsidRPr="00A4408A">
              <w:rPr>
                <w:rStyle w:val="Hyperlink"/>
                <w:noProof/>
              </w:rPr>
              <w:t>Earnings Per Share (EPS) – disclosed</w:t>
            </w:r>
            <w:r>
              <w:rPr>
                <w:noProof/>
                <w:webHidden/>
              </w:rPr>
              <w:tab/>
            </w:r>
            <w:r>
              <w:rPr>
                <w:noProof/>
                <w:webHidden/>
              </w:rPr>
              <w:fldChar w:fldCharType="begin"/>
            </w:r>
            <w:r>
              <w:rPr>
                <w:noProof/>
                <w:webHidden/>
              </w:rPr>
              <w:instrText xml:space="preserve"> PAGEREF _Toc219029411 \h </w:instrText>
            </w:r>
            <w:r>
              <w:rPr>
                <w:noProof/>
                <w:webHidden/>
              </w:rPr>
            </w:r>
            <w:r>
              <w:rPr>
                <w:noProof/>
                <w:webHidden/>
              </w:rPr>
              <w:fldChar w:fldCharType="separate"/>
            </w:r>
            <w:r>
              <w:rPr>
                <w:noProof/>
                <w:webHidden/>
              </w:rPr>
              <w:t>28</w:t>
            </w:r>
            <w:r>
              <w:rPr>
                <w:noProof/>
                <w:webHidden/>
              </w:rPr>
              <w:fldChar w:fldCharType="end"/>
            </w:r>
          </w:hyperlink>
        </w:p>
        <w:p w14:paraId="4307AA5F" w14:textId="20B2B3C9" w:rsidR="005D6573" w:rsidRDefault="005D6573">
          <w:pPr>
            <w:pStyle w:val="TOC3"/>
            <w:tabs>
              <w:tab w:val="right" w:leader="dot" w:pos="9016"/>
            </w:tabs>
            <w:rPr>
              <w:rFonts w:eastAsiaTheme="minorEastAsia"/>
              <w:noProof/>
              <w:sz w:val="24"/>
              <w:szCs w:val="24"/>
              <w:lang w:eastAsia="en-GB"/>
            </w:rPr>
          </w:pPr>
          <w:hyperlink w:anchor="_Toc219029412" w:history="1">
            <w:r w:rsidRPr="00A4408A">
              <w:rPr>
                <w:rStyle w:val="Hyperlink"/>
                <w:noProof/>
              </w:rPr>
              <w:t>Dividend Per Share (DPS)</w:t>
            </w:r>
            <w:r>
              <w:rPr>
                <w:noProof/>
                <w:webHidden/>
              </w:rPr>
              <w:tab/>
            </w:r>
            <w:r>
              <w:rPr>
                <w:noProof/>
                <w:webHidden/>
              </w:rPr>
              <w:fldChar w:fldCharType="begin"/>
            </w:r>
            <w:r>
              <w:rPr>
                <w:noProof/>
                <w:webHidden/>
              </w:rPr>
              <w:instrText xml:space="preserve"> PAGEREF _Toc219029412 \h </w:instrText>
            </w:r>
            <w:r>
              <w:rPr>
                <w:noProof/>
                <w:webHidden/>
              </w:rPr>
            </w:r>
            <w:r>
              <w:rPr>
                <w:noProof/>
                <w:webHidden/>
              </w:rPr>
              <w:fldChar w:fldCharType="separate"/>
            </w:r>
            <w:r>
              <w:rPr>
                <w:noProof/>
                <w:webHidden/>
              </w:rPr>
              <w:t>28</w:t>
            </w:r>
            <w:r>
              <w:rPr>
                <w:noProof/>
                <w:webHidden/>
              </w:rPr>
              <w:fldChar w:fldCharType="end"/>
            </w:r>
          </w:hyperlink>
        </w:p>
        <w:p w14:paraId="181FC52C" w14:textId="00C4DB78" w:rsidR="005D6573" w:rsidRDefault="005D6573">
          <w:pPr>
            <w:pStyle w:val="TOC3"/>
            <w:tabs>
              <w:tab w:val="right" w:leader="dot" w:pos="9016"/>
            </w:tabs>
            <w:rPr>
              <w:rFonts w:eastAsiaTheme="minorEastAsia"/>
              <w:noProof/>
              <w:sz w:val="24"/>
              <w:szCs w:val="24"/>
              <w:lang w:eastAsia="en-GB"/>
            </w:rPr>
          </w:pPr>
          <w:hyperlink w:anchor="_Toc219029413" w:history="1">
            <w:r w:rsidRPr="00A4408A">
              <w:rPr>
                <w:rStyle w:val="Hyperlink"/>
                <w:noProof/>
              </w:rPr>
              <w:t>Dividend Payout Ratio</w:t>
            </w:r>
            <w:r>
              <w:rPr>
                <w:noProof/>
                <w:webHidden/>
              </w:rPr>
              <w:tab/>
            </w:r>
            <w:r>
              <w:rPr>
                <w:noProof/>
                <w:webHidden/>
              </w:rPr>
              <w:fldChar w:fldCharType="begin"/>
            </w:r>
            <w:r>
              <w:rPr>
                <w:noProof/>
                <w:webHidden/>
              </w:rPr>
              <w:instrText xml:space="preserve"> PAGEREF _Toc219029413 \h </w:instrText>
            </w:r>
            <w:r>
              <w:rPr>
                <w:noProof/>
                <w:webHidden/>
              </w:rPr>
            </w:r>
            <w:r>
              <w:rPr>
                <w:noProof/>
                <w:webHidden/>
              </w:rPr>
              <w:fldChar w:fldCharType="separate"/>
            </w:r>
            <w:r>
              <w:rPr>
                <w:noProof/>
                <w:webHidden/>
              </w:rPr>
              <w:t>28</w:t>
            </w:r>
            <w:r>
              <w:rPr>
                <w:noProof/>
                <w:webHidden/>
              </w:rPr>
              <w:fldChar w:fldCharType="end"/>
            </w:r>
          </w:hyperlink>
        </w:p>
        <w:p w14:paraId="15DBE77A" w14:textId="5A652A93" w:rsidR="005D6573" w:rsidRDefault="005D6573">
          <w:pPr>
            <w:pStyle w:val="TOC3"/>
            <w:tabs>
              <w:tab w:val="right" w:leader="dot" w:pos="9016"/>
            </w:tabs>
            <w:rPr>
              <w:rFonts w:eastAsiaTheme="minorEastAsia"/>
              <w:noProof/>
              <w:sz w:val="24"/>
              <w:szCs w:val="24"/>
              <w:lang w:eastAsia="en-GB"/>
            </w:rPr>
          </w:pPr>
          <w:hyperlink w:anchor="_Toc219029414" w:history="1">
            <w:r w:rsidRPr="00A4408A">
              <w:rPr>
                <w:rStyle w:val="Hyperlink"/>
                <w:noProof/>
              </w:rPr>
              <w:t>Dividend Cover</w:t>
            </w:r>
            <w:r>
              <w:rPr>
                <w:noProof/>
                <w:webHidden/>
              </w:rPr>
              <w:tab/>
            </w:r>
            <w:r>
              <w:rPr>
                <w:noProof/>
                <w:webHidden/>
              </w:rPr>
              <w:fldChar w:fldCharType="begin"/>
            </w:r>
            <w:r>
              <w:rPr>
                <w:noProof/>
                <w:webHidden/>
              </w:rPr>
              <w:instrText xml:space="preserve"> PAGEREF _Toc219029414 \h </w:instrText>
            </w:r>
            <w:r>
              <w:rPr>
                <w:noProof/>
                <w:webHidden/>
              </w:rPr>
            </w:r>
            <w:r>
              <w:rPr>
                <w:noProof/>
                <w:webHidden/>
              </w:rPr>
              <w:fldChar w:fldCharType="separate"/>
            </w:r>
            <w:r>
              <w:rPr>
                <w:noProof/>
                <w:webHidden/>
              </w:rPr>
              <w:t>29</w:t>
            </w:r>
            <w:r>
              <w:rPr>
                <w:noProof/>
                <w:webHidden/>
              </w:rPr>
              <w:fldChar w:fldCharType="end"/>
            </w:r>
          </w:hyperlink>
        </w:p>
        <w:p w14:paraId="304BF988" w14:textId="26359510" w:rsidR="005D6573" w:rsidRDefault="005D6573">
          <w:pPr>
            <w:pStyle w:val="TOC1"/>
            <w:tabs>
              <w:tab w:val="right" w:leader="dot" w:pos="9016"/>
            </w:tabs>
            <w:rPr>
              <w:rFonts w:eastAsiaTheme="minorEastAsia"/>
              <w:b w:val="0"/>
              <w:bCs w:val="0"/>
              <w:i w:val="0"/>
              <w:iCs w:val="0"/>
              <w:noProof/>
              <w:lang w:eastAsia="en-GB"/>
            </w:rPr>
          </w:pPr>
          <w:hyperlink w:anchor="_Toc219029415" w:history="1">
            <w:r w:rsidRPr="00A4408A">
              <w:rPr>
                <w:rStyle w:val="Hyperlink"/>
                <w:rFonts w:eastAsia="Times New Roman"/>
                <w:noProof/>
                <w:lang w:eastAsia="en-GB"/>
              </w:rPr>
              <w:t>Strategic Evaluation of Expansion Options for Westward Plc</w:t>
            </w:r>
            <w:r>
              <w:rPr>
                <w:noProof/>
                <w:webHidden/>
              </w:rPr>
              <w:tab/>
            </w:r>
            <w:r>
              <w:rPr>
                <w:noProof/>
                <w:webHidden/>
              </w:rPr>
              <w:fldChar w:fldCharType="begin"/>
            </w:r>
            <w:r>
              <w:rPr>
                <w:noProof/>
                <w:webHidden/>
              </w:rPr>
              <w:instrText xml:space="preserve"> PAGEREF _Toc219029415 \h </w:instrText>
            </w:r>
            <w:r>
              <w:rPr>
                <w:noProof/>
                <w:webHidden/>
              </w:rPr>
            </w:r>
            <w:r>
              <w:rPr>
                <w:noProof/>
                <w:webHidden/>
              </w:rPr>
              <w:fldChar w:fldCharType="separate"/>
            </w:r>
            <w:r>
              <w:rPr>
                <w:noProof/>
                <w:webHidden/>
              </w:rPr>
              <w:t>30</w:t>
            </w:r>
            <w:r>
              <w:rPr>
                <w:noProof/>
                <w:webHidden/>
              </w:rPr>
              <w:fldChar w:fldCharType="end"/>
            </w:r>
          </w:hyperlink>
        </w:p>
        <w:p w14:paraId="6DB09173" w14:textId="6CE33AED" w:rsidR="005D6573" w:rsidRDefault="005D6573">
          <w:pPr>
            <w:pStyle w:val="TOC1"/>
            <w:tabs>
              <w:tab w:val="right" w:leader="dot" w:pos="9016"/>
            </w:tabs>
            <w:rPr>
              <w:rFonts w:eastAsiaTheme="minorEastAsia"/>
              <w:b w:val="0"/>
              <w:bCs w:val="0"/>
              <w:i w:val="0"/>
              <w:iCs w:val="0"/>
              <w:noProof/>
              <w:lang w:eastAsia="en-GB"/>
            </w:rPr>
          </w:pPr>
          <w:hyperlink w:anchor="_Toc219029416" w:history="1">
            <w:r w:rsidRPr="00A4408A">
              <w:rPr>
                <w:rStyle w:val="Hyperlink"/>
                <w:rFonts w:eastAsia="Times New Roman"/>
                <w:noProof/>
                <w:lang w:eastAsia="en-GB"/>
              </w:rPr>
              <w:t>1. Executive summary</w:t>
            </w:r>
            <w:r>
              <w:rPr>
                <w:noProof/>
                <w:webHidden/>
              </w:rPr>
              <w:tab/>
            </w:r>
            <w:r>
              <w:rPr>
                <w:noProof/>
                <w:webHidden/>
              </w:rPr>
              <w:fldChar w:fldCharType="begin"/>
            </w:r>
            <w:r>
              <w:rPr>
                <w:noProof/>
                <w:webHidden/>
              </w:rPr>
              <w:instrText xml:space="preserve"> PAGEREF _Toc219029416 \h </w:instrText>
            </w:r>
            <w:r>
              <w:rPr>
                <w:noProof/>
                <w:webHidden/>
              </w:rPr>
            </w:r>
            <w:r>
              <w:rPr>
                <w:noProof/>
                <w:webHidden/>
              </w:rPr>
              <w:fldChar w:fldCharType="separate"/>
            </w:r>
            <w:r>
              <w:rPr>
                <w:noProof/>
                <w:webHidden/>
              </w:rPr>
              <w:t>31</w:t>
            </w:r>
            <w:r>
              <w:rPr>
                <w:noProof/>
                <w:webHidden/>
              </w:rPr>
              <w:fldChar w:fldCharType="end"/>
            </w:r>
          </w:hyperlink>
        </w:p>
        <w:p w14:paraId="29C8C7B7" w14:textId="309452E2" w:rsidR="005D6573" w:rsidRDefault="005D6573">
          <w:pPr>
            <w:pStyle w:val="TOC1"/>
            <w:tabs>
              <w:tab w:val="right" w:leader="dot" w:pos="9016"/>
            </w:tabs>
            <w:rPr>
              <w:rFonts w:eastAsiaTheme="minorEastAsia"/>
              <w:b w:val="0"/>
              <w:bCs w:val="0"/>
              <w:i w:val="0"/>
              <w:iCs w:val="0"/>
              <w:noProof/>
              <w:lang w:eastAsia="en-GB"/>
            </w:rPr>
          </w:pPr>
          <w:hyperlink w:anchor="_Toc219029417" w:history="1">
            <w:r w:rsidRPr="00A4408A">
              <w:rPr>
                <w:rStyle w:val="Hyperlink"/>
                <w:noProof/>
              </w:rPr>
              <w:t>2. NPV evaluation of Options A, B and C</w:t>
            </w:r>
            <w:r>
              <w:rPr>
                <w:noProof/>
                <w:webHidden/>
              </w:rPr>
              <w:tab/>
            </w:r>
            <w:r>
              <w:rPr>
                <w:noProof/>
                <w:webHidden/>
              </w:rPr>
              <w:fldChar w:fldCharType="begin"/>
            </w:r>
            <w:r>
              <w:rPr>
                <w:noProof/>
                <w:webHidden/>
              </w:rPr>
              <w:instrText xml:space="preserve"> PAGEREF _Toc219029417 \h </w:instrText>
            </w:r>
            <w:r>
              <w:rPr>
                <w:noProof/>
                <w:webHidden/>
              </w:rPr>
            </w:r>
            <w:r>
              <w:rPr>
                <w:noProof/>
                <w:webHidden/>
              </w:rPr>
              <w:fldChar w:fldCharType="separate"/>
            </w:r>
            <w:r>
              <w:rPr>
                <w:noProof/>
                <w:webHidden/>
              </w:rPr>
              <w:t>32</w:t>
            </w:r>
            <w:r>
              <w:rPr>
                <w:noProof/>
                <w:webHidden/>
              </w:rPr>
              <w:fldChar w:fldCharType="end"/>
            </w:r>
          </w:hyperlink>
        </w:p>
        <w:p w14:paraId="16A2705B" w14:textId="3B4F435F" w:rsidR="005D6573" w:rsidRDefault="005D6573">
          <w:pPr>
            <w:pStyle w:val="TOC3"/>
            <w:tabs>
              <w:tab w:val="right" w:leader="dot" w:pos="9016"/>
            </w:tabs>
            <w:rPr>
              <w:rFonts w:eastAsiaTheme="minorEastAsia"/>
              <w:noProof/>
              <w:sz w:val="24"/>
              <w:szCs w:val="24"/>
              <w:lang w:eastAsia="en-GB"/>
            </w:rPr>
          </w:pPr>
          <w:hyperlink w:anchor="_Toc219029418" w:history="1">
            <w:r w:rsidRPr="00A4408A">
              <w:rPr>
                <w:rStyle w:val="Hyperlink"/>
                <w:rFonts w:ascii="Times New Roman" w:eastAsia="Times New Roman" w:hAnsi="Times New Roman" w:cs="Times New Roman"/>
                <w:b/>
                <w:bCs/>
                <w:noProof/>
                <w:kern w:val="0"/>
                <w:lang w:eastAsia="en-GB"/>
                <w14:ligatures w14:val="none"/>
              </w:rPr>
              <w:t>Discount factors at 6%</w:t>
            </w:r>
            <w:r>
              <w:rPr>
                <w:noProof/>
                <w:webHidden/>
              </w:rPr>
              <w:tab/>
            </w:r>
            <w:r>
              <w:rPr>
                <w:noProof/>
                <w:webHidden/>
              </w:rPr>
              <w:fldChar w:fldCharType="begin"/>
            </w:r>
            <w:r>
              <w:rPr>
                <w:noProof/>
                <w:webHidden/>
              </w:rPr>
              <w:instrText xml:space="preserve"> PAGEREF _Toc219029418 \h </w:instrText>
            </w:r>
            <w:r>
              <w:rPr>
                <w:noProof/>
                <w:webHidden/>
              </w:rPr>
            </w:r>
            <w:r>
              <w:rPr>
                <w:noProof/>
                <w:webHidden/>
              </w:rPr>
              <w:fldChar w:fldCharType="separate"/>
            </w:r>
            <w:r>
              <w:rPr>
                <w:noProof/>
                <w:webHidden/>
              </w:rPr>
              <w:t>32</w:t>
            </w:r>
            <w:r>
              <w:rPr>
                <w:noProof/>
                <w:webHidden/>
              </w:rPr>
              <w:fldChar w:fldCharType="end"/>
            </w:r>
          </w:hyperlink>
        </w:p>
        <w:p w14:paraId="70BD015D" w14:textId="0D26F904" w:rsidR="005D6573" w:rsidRDefault="005D6573">
          <w:pPr>
            <w:pStyle w:val="TOC2"/>
            <w:tabs>
              <w:tab w:val="right" w:leader="dot" w:pos="9016"/>
            </w:tabs>
            <w:rPr>
              <w:rFonts w:eastAsiaTheme="minorEastAsia"/>
              <w:b w:val="0"/>
              <w:bCs w:val="0"/>
              <w:noProof/>
              <w:sz w:val="24"/>
              <w:szCs w:val="24"/>
              <w:lang w:eastAsia="en-GB"/>
            </w:rPr>
          </w:pPr>
          <w:hyperlink w:anchor="_Toc219029419" w:history="1">
            <w:r w:rsidRPr="00A4408A">
              <w:rPr>
                <w:rStyle w:val="Hyperlink"/>
                <w:rFonts w:ascii="Times New Roman" w:eastAsia="Times New Roman" w:hAnsi="Times New Roman" w:cs="Times New Roman"/>
                <w:noProof/>
                <w:kern w:val="0"/>
                <w:lang w:eastAsia="en-GB"/>
                <w14:ligatures w14:val="none"/>
              </w:rPr>
              <w:t>Option A Expand retail outlet (Initial £600,000)</w:t>
            </w:r>
            <w:r>
              <w:rPr>
                <w:noProof/>
                <w:webHidden/>
              </w:rPr>
              <w:tab/>
            </w:r>
            <w:r>
              <w:rPr>
                <w:noProof/>
                <w:webHidden/>
              </w:rPr>
              <w:fldChar w:fldCharType="begin"/>
            </w:r>
            <w:r>
              <w:rPr>
                <w:noProof/>
                <w:webHidden/>
              </w:rPr>
              <w:instrText xml:space="preserve"> PAGEREF _Toc219029419 \h </w:instrText>
            </w:r>
            <w:r>
              <w:rPr>
                <w:noProof/>
                <w:webHidden/>
              </w:rPr>
            </w:r>
            <w:r>
              <w:rPr>
                <w:noProof/>
                <w:webHidden/>
              </w:rPr>
              <w:fldChar w:fldCharType="separate"/>
            </w:r>
            <w:r>
              <w:rPr>
                <w:noProof/>
                <w:webHidden/>
              </w:rPr>
              <w:t>32</w:t>
            </w:r>
            <w:r>
              <w:rPr>
                <w:noProof/>
                <w:webHidden/>
              </w:rPr>
              <w:fldChar w:fldCharType="end"/>
            </w:r>
          </w:hyperlink>
        </w:p>
        <w:p w14:paraId="1DEA305E" w14:textId="491D54BC" w:rsidR="005D6573" w:rsidRDefault="005D6573">
          <w:pPr>
            <w:pStyle w:val="TOC3"/>
            <w:tabs>
              <w:tab w:val="right" w:leader="dot" w:pos="9016"/>
            </w:tabs>
            <w:rPr>
              <w:rFonts w:eastAsiaTheme="minorEastAsia"/>
              <w:noProof/>
              <w:sz w:val="24"/>
              <w:szCs w:val="24"/>
              <w:lang w:eastAsia="en-GB"/>
            </w:rPr>
          </w:pPr>
          <w:hyperlink w:anchor="_Toc219029420" w:history="1">
            <w:r w:rsidRPr="00A4408A">
              <w:rPr>
                <w:rStyle w:val="Hyperlink"/>
                <w:rFonts w:ascii="Times New Roman" w:eastAsia="Times New Roman" w:hAnsi="Times New Roman" w:cs="Times New Roman"/>
                <w:b/>
                <w:bCs/>
                <w:noProof/>
                <w:kern w:val="0"/>
                <w:lang w:eastAsia="en-GB"/>
                <w14:ligatures w14:val="none"/>
              </w:rPr>
              <w:t>Option A yearly cash flow schedule</w:t>
            </w:r>
            <w:r>
              <w:rPr>
                <w:noProof/>
                <w:webHidden/>
              </w:rPr>
              <w:tab/>
            </w:r>
            <w:r>
              <w:rPr>
                <w:noProof/>
                <w:webHidden/>
              </w:rPr>
              <w:fldChar w:fldCharType="begin"/>
            </w:r>
            <w:r>
              <w:rPr>
                <w:noProof/>
                <w:webHidden/>
              </w:rPr>
              <w:instrText xml:space="preserve"> PAGEREF _Toc219029420 \h </w:instrText>
            </w:r>
            <w:r>
              <w:rPr>
                <w:noProof/>
                <w:webHidden/>
              </w:rPr>
            </w:r>
            <w:r>
              <w:rPr>
                <w:noProof/>
                <w:webHidden/>
              </w:rPr>
              <w:fldChar w:fldCharType="separate"/>
            </w:r>
            <w:r>
              <w:rPr>
                <w:noProof/>
                <w:webHidden/>
              </w:rPr>
              <w:t>32</w:t>
            </w:r>
            <w:r>
              <w:rPr>
                <w:noProof/>
                <w:webHidden/>
              </w:rPr>
              <w:fldChar w:fldCharType="end"/>
            </w:r>
          </w:hyperlink>
        </w:p>
        <w:p w14:paraId="3C4E490F" w14:textId="4CD69C24" w:rsidR="005D6573" w:rsidRDefault="005D6573">
          <w:pPr>
            <w:pStyle w:val="TOC2"/>
            <w:tabs>
              <w:tab w:val="right" w:leader="dot" w:pos="9016"/>
            </w:tabs>
            <w:rPr>
              <w:rFonts w:eastAsiaTheme="minorEastAsia"/>
              <w:b w:val="0"/>
              <w:bCs w:val="0"/>
              <w:noProof/>
              <w:sz w:val="24"/>
              <w:szCs w:val="24"/>
              <w:lang w:eastAsia="en-GB"/>
            </w:rPr>
          </w:pPr>
          <w:hyperlink w:anchor="_Toc219029421" w:history="1">
            <w:r w:rsidRPr="00A4408A">
              <w:rPr>
                <w:rStyle w:val="Hyperlink"/>
                <w:rFonts w:ascii="Times New Roman" w:eastAsia="Times New Roman" w:hAnsi="Times New Roman" w:cs="Times New Roman"/>
                <w:noProof/>
                <w:kern w:val="0"/>
                <w:lang w:eastAsia="en-GB"/>
                <w14:ligatures w14:val="none"/>
              </w:rPr>
              <w:t>Option B Develop internet sales (Initial £1,000,000)</w:t>
            </w:r>
            <w:r>
              <w:rPr>
                <w:noProof/>
                <w:webHidden/>
              </w:rPr>
              <w:tab/>
            </w:r>
            <w:r>
              <w:rPr>
                <w:noProof/>
                <w:webHidden/>
              </w:rPr>
              <w:fldChar w:fldCharType="begin"/>
            </w:r>
            <w:r>
              <w:rPr>
                <w:noProof/>
                <w:webHidden/>
              </w:rPr>
              <w:instrText xml:space="preserve"> PAGEREF _Toc219029421 \h </w:instrText>
            </w:r>
            <w:r>
              <w:rPr>
                <w:noProof/>
                <w:webHidden/>
              </w:rPr>
            </w:r>
            <w:r>
              <w:rPr>
                <w:noProof/>
                <w:webHidden/>
              </w:rPr>
              <w:fldChar w:fldCharType="separate"/>
            </w:r>
            <w:r>
              <w:rPr>
                <w:noProof/>
                <w:webHidden/>
              </w:rPr>
              <w:t>33</w:t>
            </w:r>
            <w:r>
              <w:rPr>
                <w:noProof/>
                <w:webHidden/>
              </w:rPr>
              <w:fldChar w:fldCharType="end"/>
            </w:r>
          </w:hyperlink>
        </w:p>
        <w:p w14:paraId="2255A628" w14:textId="52A22929" w:rsidR="005D6573" w:rsidRDefault="005D6573">
          <w:pPr>
            <w:pStyle w:val="TOC3"/>
            <w:tabs>
              <w:tab w:val="right" w:leader="dot" w:pos="9016"/>
            </w:tabs>
            <w:rPr>
              <w:rFonts w:eastAsiaTheme="minorEastAsia"/>
              <w:noProof/>
              <w:sz w:val="24"/>
              <w:szCs w:val="24"/>
              <w:lang w:eastAsia="en-GB"/>
            </w:rPr>
          </w:pPr>
          <w:hyperlink w:anchor="_Toc219029422" w:history="1">
            <w:r w:rsidRPr="00A4408A">
              <w:rPr>
                <w:rStyle w:val="Hyperlink"/>
                <w:rFonts w:ascii="Times New Roman" w:eastAsia="Times New Roman" w:hAnsi="Times New Roman" w:cs="Times New Roman"/>
                <w:b/>
                <w:bCs/>
                <w:noProof/>
                <w:kern w:val="0"/>
                <w:lang w:eastAsia="en-GB"/>
                <w14:ligatures w14:val="none"/>
              </w:rPr>
              <w:t>Option B yearly cash flow schedule</w:t>
            </w:r>
            <w:r>
              <w:rPr>
                <w:noProof/>
                <w:webHidden/>
              </w:rPr>
              <w:tab/>
            </w:r>
            <w:r>
              <w:rPr>
                <w:noProof/>
                <w:webHidden/>
              </w:rPr>
              <w:fldChar w:fldCharType="begin"/>
            </w:r>
            <w:r>
              <w:rPr>
                <w:noProof/>
                <w:webHidden/>
              </w:rPr>
              <w:instrText xml:space="preserve"> PAGEREF _Toc219029422 \h </w:instrText>
            </w:r>
            <w:r>
              <w:rPr>
                <w:noProof/>
                <w:webHidden/>
              </w:rPr>
            </w:r>
            <w:r>
              <w:rPr>
                <w:noProof/>
                <w:webHidden/>
              </w:rPr>
              <w:fldChar w:fldCharType="separate"/>
            </w:r>
            <w:r>
              <w:rPr>
                <w:noProof/>
                <w:webHidden/>
              </w:rPr>
              <w:t>33</w:t>
            </w:r>
            <w:r>
              <w:rPr>
                <w:noProof/>
                <w:webHidden/>
              </w:rPr>
              <w:fldChar w:fldCharType="end"/>
            </w:r>
          </w:hyperlink>
        </w:p>
        <w:p w14:paraId="4AD420FA" w14:textId="72747F50" w:rsidR="005D6573" w:rsidRDefault="005D6573">
          <w:pPr>
            <w:pStyle w:val="TOC2"/>
            <w:tabs>
              <w:tab w:val="right" w:leader="dot" w:pos="9016"/>
            </w:tabs>
            <w:rPr>
              <w:rFonts w:eastAsiaTheme="minorEastAsia"/>
              <w:b w:val="0"/>
              <w:bCs w:val="0"/>
              <w:noProof/>
              <w:sz w:val="24"/>
              <w:szCs w:val="24"/>
              <w:lang w:eastAsia="en-GB"/>
            </w:rPr>
          </w:pPr>
          <w:hyperlink w:anchor="_Toc219029423" w:history="1">
            <w:r w:rsidRPr="00A4408A">
              <w:rPr>
                <w:rStyle w:val="Hyperlink"/>
                <w:rFonts w:ascii="Times New Roman" w:eastAsia="Times New Roman" w:hAnsi="Times New Roman" w:cs="Times New Roman"/>
                <w:noProof/>
                <w:kern w:val="0"/>
                <w:lang w:eastAsia="en-GB"/>
                <w14:ligatures w14:val="none"/>
              </w:rPr>
              <w:t>Option C Produce wooden blinds &amp; Roman blinds (Initial £1,600,000)</w:t>
            </w:r>
            <w:r>
              <w:rPr>
                <w:noProof/>
                <w:webHidden/>
              </w:rPr>
              <w:tab/>
            </w:r>
            <w:r>
              <w:rPr>
                <w:noProof/>
                <w:webHidden/>
              </w:rPr>
              <w:fldChar w:fldCharType="begin"/>
            </w:r>
            <w:r>
              <w:rPr>
                <w:noProof/>
                <w:webHidden/>
              </w:rPr>
              <w:instrText xml:space="preserve"> PAGEREF _Toc219029423 \h </w:instrText>
            </w:r>
            <w:r>
              <w:rPr>
                <w:noProof/>
                <w:webHidden/>
              </w:rPr>
            </w:r>
            <w:r>
              <w:rPr>
                <w:noProof/>
                <w:webHidden/>
              </w:rPr>
              <w:fldChar w:fldCharType="separate"/>
            </w:r>
            <w:r>
              <w:rPr>
                <w:noProof/>
                <w:webHidden/>
              </w:rPr>
              <w:t>34</w:t>
            </w:r>
            <w:r>
              <w:rPr>
                <w:noProof/>
                <w:webHidden/>
              </w:rPr>
              <w:fldChar w:fldCharType="end"/>
            </w:r>
          </w:hyperlink>
        </w:p>
        <w:p w14:paraId="4701E57F" w14:textId="468C7E20" w:rsidR="005D6573" w:rsidRDefault="005D6573">
          <w:pPr>
            <w:pStyle w:val="TOC3"/>
            <w:tabs>
              <w:tab w:val="right" w:leader="dot" w:pos="9016"/>
            </w:tabs>
            <w:rPr>
              <w:rFonts w:eastAsiaTheme="minorEastAsia"/>
              <w:noProof/>
              <w:sz w:val="24"/>
              <w:szCs w:val="24"/>
              <w:lang w:eastAsia="en-GB"/>
            </w:rPr>
          </w:pPr>
          <w:hyperlink w:anchor="_Toc219029424" w:history="1">
            <w:r w:rsidRPr="00A4408A">
              <w:rPr>
                <w:rStyle w:val="Hyperlink"/>
                <w:rFonts w:ascii="Times New Roman" w:eastAsia="Times New Roman" w:hAnsi="Times New Roman" w:cs="Times New Roman"/>
                <w:b/>
                <w:bCs/>
                <w:noProof/>
                <w:kern w:val="0"/>
                <w:lang w:eastAsia="en-GB"/>
                <w14:ligatures w14:val="none"/>
              </w:rPr>
              <w:t>Option C yearly cash flow schedule</w:t>
            </w:r>
            <w:r>
              <w:rPr>
                <w:noProof/>
                <w:webHidden/>
              </w:rPr>
              <w:tab/>
            </w:r>
            <w:r>
              <w:rPr>
                <w:noProof/>
                <w:webHidden/>
              </w:rPr>
              <w:fldChar w:fldCharType="begin"/>
            </w:r>
            <w:r>
              <w:rPr>
                <w:noProof/>
                <w:webHidden/>
              </w:rPr>
              <w:instrText xml:space="preserve"> PAGEREF _Toc219029424 \h </w:instrText>
            </w:r>
            <w:r>
              <w:rPr>
                <w:noProof/>
                <w:webHidden/>
              </w:rPr>
            </w:r>
            <w:r>
              <w:rPr>
                <w:noProof/>
                <w:webHidden/>
              </w:rPr>
              <w:fldChar w:fldCharType="separate"/>
            </w:r>
            <w:r>
              <w:rPr>
                <w:noProof/>
                <w:webHidden/>
              </w:rPr>
              <w:t>34</w:t>
            </w:r>
            <w:r>
              <w:rPr>
                <w:noProof/>
                <w:webHidden/>
              </w:rPr>
              <w:fldChar w:fldCharType="end"/>
            </w:r>
          </w:hyperlink>
        </w:p>
        <w:p w14:paraId="2ECE0856" w14:textId="2F463B4D" w:rsidR="005D6573" w:rsidRDefault="005D6573">
          <w:pPr>
            <w:pStyle w:val="TOC2"/>
            <w:tabs>
              <w:tab w:val="right" w:leader="dot" w:pos="9016"/>
            </w:tabs>
            <w:rPr>
              <w:rFonts w:eastAsiaTheme="minorEastAsia"/>
              <w:b w:val="0"/>
              <w:bCs w:val="0"/>
              <w:noProof/>
              <w:sz w:val="24"/>
              <w:szCs w:val="24"/>
              <w:lang w:eastAsia="en-GB"/>
            </w:rPr>
          </w:pPr>
          <w:hyperlink w:anchor="_Toc219029425" w:history="1">
            <w:r w:rsidRPr="00A4408A">
              <w:rPr>
                <w:rStyle w:val="Hyperlink"/>
                <w:rFonts w:ascii="Times New Roman" w:eastAsia="Times New Roman" w:hAnsi="Times New Roman" w:cs="Times New Roman"/>
                <w:noProof/>
                <w:kern w:val="0"/>
                <w:lang w:eastAsia="en-GB"/>
                <w14:ligatures w14:val="none"/>
              </w:rPr>
              <w:t>Recommendation from NPV results</w:t>
            </w:r>
            <w:r>
              <w:rPr>
                <w:noProof/>
                <w:webHidden/>
              </w:rPr>
              <w:tab/>
            </w:r>
            <w:r>
              <w:rPr>
                <w:noProof/>
                <w:webHidden/>
              </w:rPr>
              <w:fldChar w:fldCharType="begin"/>
            </w:r>
            <w:r>
              <w:rPr>
                <w:noProof/>
                <w:webHidden/>
              </w:rPr>
              <w:instrText xml:space="preserve"> PAGEREF _Toc219029425 \h </w:instrText>
            </w:r>
            <w:r>
              <w:rPr>
                <w:noProof/>
                <w:webHidden/>
              </w:rPr>
            </w:r>
            <w:r>
              <w:rPr>
                <w:noProof/>
                <w:webHidden/>
              </w:rPr>
              <w:fldChar w:fldCharType="separate"/>
            </w:r>
            <w:r>
              <w:rPr>
                <w:noProof/>
                <w:webHidden/>
              </w:rPr>
              <w:t>34</w:t>
            </w:r>
            <w:r>
              <w:rPr>
                <w:noProof/>
                <w:webHidden/>
              </w:rPr>
              <w:fldChar w:fldCharType="end"/>
            </w:r>
          </w:hyperlink>
        </w:p>
        <w:p w14:paraId="3122A4DC" w14:textId="09B5FD8E" w:rsidR="005D6573" w:rsidRDefault="005D6573">
          <w:pPr>
            <w:pStyle w:val="TOC1"/>
            <w:tabs>
              <w:tab w:val="right" w:leader="dot" w:pos="9016"/>
            </w:tabs>
            <w:rPr>
              <w:rFonts w:eastAsiaTheme="minorEastAsia"/>
              <w:b w:val="0"/>
              <w:bCs w:val="0"/>
              <w:i w:val="0"/>
              <w:iCs w:val="0"/>
              <w:noProof/>
              <w:lang w:eastAsia="en-GB"/>
            </w:rPr>
          </w:pPr>
          <w:hyperlink w:anchor="_Toc219029426" w:history="1">
            <w:r w:rsidRPr="00A4408A">
              <w:rPr>
                <w:rStyle w:val="Hyperlink"/>
                <w:rFonts w:eastAsia="Times New Roman"/>
                <w:noProof/>
                <w:lang w:eastAsia="en-GB"/>
              </w:rPr>
              <w:t>3. Approximate IRR of the chosen option (Option B)</w:t>
            </w:r>
            <w:r>
              <w:rPr>
                <w:noProof/>
                <w:webHidden/>
              </w:rPr>
              <w:tab/>
            </w:r>
            <w:r>
              <w:rPr>
                <w:noProof/>
                <w:webHidden/>
              </w:rPr>
              <w:fldChar w:fldCharType="begin"/>
            </w:r>
            <w:r>
              <w:rPr>
                <w:noProof/>
                <w:webHidden/>
              </w:rPr>
              <w:instrText xml:space="preserve"> PAGEREF _Toc219029426 \h </w:instrText>
            </w:r>
            <w:r>
              <w:rPr>
                <w:noProof/>
                <w:webHidden/>
              </w:rPr>
            </w:r>
            <w:r>
              <w:rPr>
                <w:noProof/>
                <w:webHidden/>
              </w:rPr>
              <w:fldChar w:fldCharType="separate"/>
            </w:r>
            <w:r>
              <w:rPr>
                <w:noProof/>
                <w:webHidden/>
              </w:rPr>
              <w:t>35</w:t>
            </w:r>
            <w:r>
              <w:rPr>
                <w:noProof/>
                <w:webHidden/>
              </w:rPr>
              <w:fldChar w:fldCharType="end"/>
            </w:r>
          </w:hyperlink>
        </w:p>
        <w:p w14:paraId="191B48B1" w14:textId="40F14480" w:rsidR="005D6573" w:rsidRDefault="005D6573">
          <w:pPr>
            <w:pStyle w:val="TOC3"/>
            <w:tabs>
              <w:tab w:val="right" w:leader="dot" w:pos="9016"/>
            </w:tabs>
            <w:rPr>
              <w:rFonts w:eastAsiaTheme="minorEastAsia"/>
              <w:noProof/>
              <w:sz w:val="24"/>
              <w:szCs w:val="24"/>
              <w:lang w:eastAsia="en-GB"/>
            </w:rPr>
          </w:pPr>
          <w:hyperlink w:anchor="_Toc219029427" w:history="1">
            <w:r w:rsidRPr="00A4408A">
              <w:rPr>
                <w:rStyle w:val="Hyperlink"/>
                <w:rFonts w:ascii="Times New Roman" w:eastAsia="Times New Roman" w:hAnsi="Times New Roman" w:cs="Times New Roman"/>
                <w:b/>
                <w:bCs/>
                <w:noProof/>
                <w:kern w:val="0"/>
                <w:lang w:eastAsia="en-GB"/>
                <w14:ligatures w14:val="none"/>
              </w:rPr>
              <w:t>NPV at 30%</w:t>
            </w:r>
            <w:r>
              <w:rPr>
                <w:noProof/>
                <w:webHidden/>
              </w:rPr>
              <w:tab/>
            </w:r>
            <w:r>
              <w:rPr>
                <w:noProof/>
                <w:webHidden/>
              </w:rPr>
              <w:fldChar w:fldCharType="begin"/>
            </w:r>
            <w:r>
              <w:rPr>
                <w:noProof/>
                <w:webHidden/>
              </w:rPr>
              <w:instrText xml:space="preserve"> PAGEREF _Toc219029427 \h </w:instrText>
            </w:r>
            <w:r>
              <w:rPr>
                <w:noProof/>
                <w:webHidden/>
              </w:rPr>
            </w:r>
            <w:r>
              <w:rPr>
                <w:noProof/>
                <w:webHidden/>
              </w:rPr>
              <w:fldChar w:fldCharType="separate"/>
            </w:r>
            <w:r>
              <w:rPr>
                <w:noProof/>
                <w:webHidden/>
              </w:rPr>
              <w:t>35</w:t>
            </w:r>
            <w:r>
              <w:rPr>
                <w:noProof/>
                <w:webHidden/>
              </w:rPr>
              <w:fldChar w:fldCharType="end"/>
            </w:r>
          </w:hyperlink>
        </w:p>
        <w:p w14:paraId="46C06DB1" w14:textId="10A31ADE" w:rsidR="005D6573" w:rsidRDefault="005D6573">
          <w:pPr>
            <w:pStyle w:val="TOC3"/>
            <w:tabs>
              <w:tab w:val="right" w:leader="dot" w:pos="9016"/>
            </w:tabs>
            <w:rPr>
              <w:rFonts w:eastAsiaTheme="minorEastAsia"/>
              <w:noProof/>
              <w:sz w:val="24"/>
              <w:szCs w:val="24"/>
              <w:lang w:eastAsia="en-GB"/>
            </w:rPr>
          </w:pPr>
          <w:hyperlink w:anchor="_Toc219029428" w:history="1">
            <w:r w:rsidRPr="00A4408A">
              <w:rPr>
                <w:rStyle w:val="Hyperlink"/>
                <w:rFonts w:ascii="Times New Roman" w:eastAsia="Times New Roman" w:hAnsi="Times New Roman" w:cs="Times New Roman"/>
                <w:b/>
                <w:bCs/>
                <w:noProof/>
                <w:kern w:val="0"/>
                <w:lang w:eastAsia="en-GB"/>
                <w14:ligatures w14:val="none"/>
              </w:rPr>
              <w:t>NPV at 35%</w:t>
            </w:r>
            <w:r>
              <w:rPr>
                <w:noProof/>
                <w:webHidden/>
              </w:rPr>
              <w:tab/>
            </w:r>
            <w:r>
              <w:rPr>
                <w:noProof/>
                <w:webHidden/>
              </w:rPr>
              <w:fldChar w:fldCharType="begin"/>
            </w:r>
            <w:r>
              <w:rPr>
                <w:noProof/>
                <w:webHidden/>
              </w:rPr>
              <w:instrText xml:space="preserve"> PAGEREF _Toc219029428 \h </w:instrText>
            </w:r>
            <w:r>
              <w:rPr>
                <w:noProof/>
                <w:webHidden/>
              </w:rPr>
            </w:r>
            <w:r>
              <w:rPr>
                <w:noProof/>
                <w:webHidden/>
              </w:rPr>
              <w:fldChar w:fldCharType="separate"/>
            </w:r>
            <w:r>
              <w:rPr>
                <w:noProof/>
                <w:webHidden/>
              </w:rPr>
              <w:t>35</w:t>
            </w:r>
            <w:r>
              <w:rPr>
                <w:noProof/>
                <w:webHidden/>
              </w:rPr>
              <w:fldChar w:fldCharType="end"/>
            </w:r>
          </w:hyperlink>
        </w:p>
        <w:p w14:paraId="5F3CEC67" w14:textId="2BF90BC5" w:rsidR="005D6573" w:rsidRDefault="005D6573">
          <w:pPr>
            <w:pStyle w:val="TOC3"/>
            <w:tabs>
              <w:tab w:val="right" w:leader="dot" w:pos="9016"/>
            </w:tabs>
            <w:rPr>
              <w:rFonts w:eastAsiaTheme="minorEastAsia"/>
              <w:noProof/>
              <w:sz w:val="24"/>
              <w:szCs w:val="24"/>
              <w:lang w:eastAsia="en-GB"/>
            </w:rPr>
          </w:pPr>
          <w:hyperlink w:anchor="_Toc219029429" w:history="1">
            <w:r w:rsidRPr="00A4408A">
              <w:rPr>
                <w:rStyle w:val="Hyperlink"/>
                <w:rFonts w:ascii="Times New Roman" w:eastAsia="Times New Roman" w:hAnsi="Times New Roman" w:cs="Times New Roman"/>
                <w:b/>
                <w:bCs/>
                <w:noProof/>
                <w:kern w:val="0"/>
                <w:lang w:eastAsia="en-GB"/>
                <w14:ligatures w14:val="none"/>
              </w:rPr>
              <w:t>Linear interpolation</w:t>
            </w:r>
            <w:r>
              <w:rPr>
                <w:noProof/>
                <w:webHidden/>
              </w:rPr>
              <w:tab/>
            </w:r>
            <w:r>
              <w:rPr>
                <w:noProof/>
                <w:webHidden/>
              </w:rPr>
              <w:fldChar w:fldCharType="begin"/>
            </w:r>
            <w:r>
              <w:rPr>
                <w:noProof/>
                <w:webHidden/>
              </w:rPr>
              <w:instrText xml:space="preserve"> PAGEREF _Toc219029429 \h </w:instrText>
            </w:r>
            <w:r>
              <w:rPr>
                <w:noProof/>
                <w:webHidden/>
              </w:rPr>
            </w:r>
            <w:r>
              <w:rPr>
                <w:noProof/>
                <w:webHidden/>
              </w:rPr>
              <w:fldChar w:fldCharType="separate"/>
            </w:r>
            <w:r>
              <w:rPr>
                <w:noProof/>
                <w:webHidden/>
              </w:rPr>
              <w:t>36</w:t>
            </w:r>
            <w:r>
              <w:rPr>
                <w:noProof/>
                <w:webHidden/>
              </w:rPr>
              <w:fldChar w:fldCharType="end"/>
            </w:r>
          </w:hyperlink>
        </w:p>
        <w:p w14:paraId="3F4601BC" w14:textId="59DF4900" w:rsidR="005D6573" w:rsidRDefault="005D6573">
          <w:pPr>
            <w:pStyle w:val="TOC1"/>
            <w:tabs>
              <w:tab w:val="right" w:leader="dot" w:pos="9016"/>
            </w:tabs>
            <w:rPr>
              <w:rFonts w:eastAsiaTheme="minorEastAsia"/>
              <w:b w:val="0"/>
              <w:bCs w:val="0"/>
              <w:i w:val="0"/>
              <w:iCs w:val="0"/>
              <w:noProof/>
              <w:lang w:eastAsia="en-GB"/>
            </w:rPr>
          </w:pPr>
          <w:hyperlink w:anchor="_Toc219029430" w:history="1">
            <w:r w:rsidRPr="00A4408A">
              <w:rPr>
                <w:rStyle w:val="Hyperlink"/>
                <w:rFonts w:eastAsia="Times New Roman"/>
                <w:noProof/>
                <w:lang w:eastAsia="en-GB"/>
              </w:rPr>
              <w:t>4. Interpretation of Results for Management</w:t>
            </w:r>
            <w:r>
              <w:rPr>
                <w:noProof/>
                <w:webHidden/>
              </w:rPr>
              <w:tab/>
            </w:r>
            <w:r>
              <w:rPr>
                <w:noProof/>
                <w:webHidden/>
              </w:rPr>
              <w:fldChar w:fldCharType="begin"/>
            </w:r>
            <w:r>
              <w:rPr>
                <w:noProof/>
                <w:webHidden/>
              </w:rPr>
              <w:instrText xml:space="preserve"> PAGEREF _Toc219029430 \h </w:instrText>
            </w:r>
            <w:r>
              <w:rPr>
                <w:noProof/>
                <w:webHidden/>
              </w:rPr>
            </w:r>
            <w:r>
              <w:rPr>
                <w:noProof/>
                <w:webHidden/>
              </w:rPr>
              <w:fldChar w:fldCharType="separate"/>
            </w:r>
            <w:r>
              <w:rPr>
                <w:noProof/>
                <w:webHidden/>
              </w:rPr>
              <w:t>37</w:t>
            </w:r>
            <w:r>
              <w:rPr>
                <w:noProof/>
                <w:webHidden/>
              </w:rPr>
              <w:fldChar w:fldCharType="end"/>
            </w:r>
          </w:hyperlink>
        </w:p>
        <w:p w14:paraId="7BBD6CB9" w14:textId="36829871" w:rsidR="005D6573" w:rsidRDefault="005D6573">
          <w:pPr>
            <w:pStyle w:val="TOC2"/>
            <w:tabs>
              <w:tab w:val="right" w:leader="dot" w:pos="9016"/>
            </w:tabs>
            <w:rPr>
              <w:rFonts w:eastAsiaTheme="minorEastAsia"/>
              <w:b w:val="0"/>
              <w:bCs w:val="0"/>
              <w:noProof/>
              <w:sz w:val="24"/>
              <w:szCs w:val="24"/>
              <w:lang w:eastAsia="en-GB"/>
            </w:rPr>
          </w:pPr>
          <w:hyperlink w:anchor="_Toc219029431" w:history="1">
            <w:r w:rsidRPr="00A4408A">
              <w:rPr>
                <w:rStyle w:val="Hyperlink"/>
                <w:rFonts w:ascii="Times New Roman" w:eastAsia="Times New Roman" w:hAnsi="Times New Roman" w:cs="Times New Roman"/>
                <w:noProof/>
                <w:kern w:val="0"/>
                <w:lang w:eastAsia="en-GB"/>
                <w14:ligatures w14:val="none"/>
              </w:rPr>
              <w:t>Theoretical arguments for using Net Present Value (NPV) as the best method of investment appraisal</w:t>
            </w:r>
            <w:r>
              <w:rPr>
                <w:noProof/>
                <w:webHidden/>
              </w:rPr>
              <w:tab/>
            </w:r>
            <w:r>
              <w:rPr>
                <w:noProof/>
                <w:webHidden/>
              </w:rPr>
              <w:fldChar w:fldCharType="begin"/>
            </w:r>
            <w:r>
              <w:rPr>
                <w:noProof/>
                <w:webHidden/>
              </w:rPr>
              <w:instrText xml:space="preserve"> PAGEREF _Toc219029431 \h </w:instrText>
            </w:r>
            <w:r>
              <w:rPr>
                <w:noProof/>
                <w:webHidden/>
              </w:rPr>
            </w:r>
            <w:r>
              <w:rPr>
                <w:noProof/>
                <w:webHidden/>
              </w:rPr>
              <w:fldChar w:fldCharType="separate"/>
            </w:r>
            <w:r>
              <w:rPr>
                <w:noProof/>
                <w:webHidden/>
              </w:rPr>
              <w:t>37</w:t>
            </w:r>
            <w:r>
              <w:rPr>
                <w:noProof/>
                <w:webHidden/>
              </w:rPr>
              <w:fldChar w:fldCharType="end"/>
            </w:r>
          </w:hyperlink>
        </w:p>
        <w:p w14:paraId="2D00F6D6" w14:textId="00831038" w:rsidR="005D6573" w:rsidRDefault="005D6573">
          <w:pPr>
            <w:pStyle w:val="TOC2"/>
            <w:tabs>
              <w:tab w:val="right" w:leader="dot" w:pos="9016"/>
            </w:tabs>
            <w:rPr>
              <w:rFonts w:eastAsiaTheme="minorEastAsia"/>
              <w:b w:val="0"/>
              <w:bCs w:val="0"/>
              <w:noProof/>
              <w:sz w:val="24"/>
              <w:szCs w:val="24"/>
              <w:lang w:eastAsia="en-GB"/>
            </w:rPr>
          </w:pPr>
          <w:hyperlink w:anchor="_Toc219029432" w:history="1">
            <w:r w:rsidRPr="00A4408A">
              <w:rPr>
                <w:rStyle w:val="Hyperlink"/>
                <w:rFonts w:ascii="Times New Roman" w:eastAsia="Times New Roman" w:hAnsi="Times New Roman" w:cs="Times New Roman"/>
                <w:noProof/>
                <w:kern w:val="0"/>
                <w:lang w:eastAsia="en-GB"/>
                <w14:ligatures w14:val="none"/>
              </w:rPr>
              <w:t>Reasons for the continued popularity of non-discounting investment appraisal methods</w:t>
            </w:r>
            <w:r>
              <w:rPr>
                <w:noProof/>
                <w:webHidden/>
              </w:rPr>
              <w:tab/>
            </w:r>
            <w:r>
              <w:rPr>
                <w:noProof/>
                <w:webHidden/>
              </w:rPr>
              <w:fldChar w:fldCharType="begin"/>
            </w:r>
            <w:r>
              <w:rPr>
                <w:noProof/>
                <w:webHidden/>
              </w:rPr>
              <w:instrText xml:space="preserve"> PAGEREF _Toc219029432 \h </w:instrText>
            </w:r>
            <w:r>
              <w:rPr>
                <w:noProof/>
                <w:webHidden/>
              </w:rPr>
            </w:r>
            <w:r>
              <w:rPr>
                <w:noProof/>
                <w:webHidden/>
              </w:rPr>
              <w:fldChar w:fldCharType="separate"/>
            </w:r>
            <w:r>
              <w:rPr>
                <w:noProof/>
                <w:webHidden/>
              </w:rPr>
              <w:t>38</w:t>
            </w:r>
            <w:r>
              <w:rPr>
                <w:noProof/>
                <w:webHidden/>
              </w:rPr>
              <w:fldChar w:fldCharType="end"/>
            </w:r>
          </w:hyperlink>
        </w:p>
        <w:p w14:paraId="190A2C5D" w14:textId="2BB82352" w:rsidR="005D6573" w:rsidRDefault="005D6573">
          <w:pPr>
            <w:pStyle w:val="TOC2"/>
            <w:tabs>
              <w:tab w:val="right" w:leader="dot" w:pos="9016"/>
            </w:tabs>
            <w:rPr>
              <w:rFonts w:eastAsiaTheme="minorEastAsia"/>
              <w:b w:val="0"/>
              <w:bCs w:val="0"/>
              <w:noProof/>
              <w:sz w:val="24"/>
              <w:szCs w:val="24"/>
              <w:lang w:eastAsia="en-GB"/>
            </w:rPr>
          </w:pPr>
          <w:hyperlink w:anchor="_Toc219029433" w:history="1">
            <w:r w:rsidRPr="00A4408A">
              <w:rPr>
                <w:rStyle w:val="Hyperlink"/>
                <w:rFonts w:ascii="Times New Roman" w:eastAsia="Times New Roman" w:hAnsi="Times New Roman" w:cs="Times New Roman"/>
                <w:noProof/>
                <w:kern w:val="0"/>
                <w:lang w:eastAsia="en-GB"/>
                <w14:ligatures w14:val="none"/>
              </w:rPr>
              <w:t>Other factors to consider before making the final investment decision</w:t>
            </w:r>
            <w:r>
              <w:rPr>
                <w:noProof/>
                <w:webHidden/>
              </w:rPr>
              <w:tab/>
            </w:r>
            <w:r>
              <w:rPr>
                <w:noProof/>
                <w:webHidden/>
              </w:rPr>
              <w:fldChar w:fldCharType="begin"/>
            </w:r>
            <w:r>
              <w:rPr>
                <w:noProof/>
                <w:webHidden/>
              </w:rPr>
              <w:instrText xml:space="preserve"> PAGEREF _Toc219029433 \h </w:instrText>
            </w:r>
            <w:r>
              <w:rPr>
                <w:noProof/>
                <w:webHidden/>
              </w:rPr>
            </w:r>
            <w:r>
              <w:rPr>
                <w:noProof/>
                <w:webHidden/>
              </w:rPr>
              <w:fldChar w:fldCharType="separate"/>
            </w:r>
            <w:r>
              <w:rPr>
                <w:noProof/>
                <w:webHidden/>
              </w:rPr>
              <w:t>39</w:t>
            </w:r>
            <w:r>
              <w:rPr>
                <w:noProof/>
                <w:webHidden/>
              </w:rPr>
              <w:fldChar w:fldCharType="end"/>
            </w:r>
          </w:hyperlink>
        </w:p>
        <w:p w14:paraId="36549D3D" w14:textId="0C59D869" w:rsidR="005D6573" w:rsidRDefault="005D6573">
          <w:pPr>
            <w:pStyle w:val="TOC1"/>
            <w:tabs>
              <w:tab w:val="right" w:leader="dot" w:pos="9016"/>
            </w:tabs>
            <w:rPr>
              <w:rFonts w:eastAsiaTheme="minorEastAsia"/>
              <w:b w:val="0"/>
              <w:bCs w:val="0"/>
              <w:i w:val="0"/>
              <w:iCs w:val="0"/>
              <w:noProof/>
              <w:lang w:eastAsia="en-GB"/>
            </w:rPr>
          </w:pPr>
          <w:hyperlink w:anchor="_Toc219029434" w:history="1">
            <w:r w:rsidRPr="00A4408A">
              <w:rPr>
                <w:rStyle w:val="Hyperlink"/>
                <w:rFonts w:eastAsia="Times New Roman"/>
                <w:noProof/>
                <w:lang w:eastAsia="en-GB"/>
              </w:rPr>
              <w:t>5.  Capital rationing (Funds limited to £2,500,000) with divisible projects</w:t>
            </w:r>
            <w:r>
              <w:rPr>
                <w:noProof/>
                <w:webHidden/>
              </w:rPr>
              <w:tab/>
            </w:r>
            <w:r>
              <w:rPr>
                <w:noProof/>
                <w:webHidden/>
              </w:rPr>
              <w:fldChar w:fldCharType="begin"/>
            </w:r>
            <w:r>
              <w:rPr>
                <w:noProof/>
                <w:webHidden/>
              </w:rPr>
              <w:instrText xml:space="preserve"> PAGEREF _Toc219029434 \h </w:instrText>
            </w:r>
            <w:r>
              <w:rPr>
                <w:noProof/>
                <w:webHidden/>
              </w:rPr>
            </w:r>
            <w:r>
              <w:rPr>
                <w:noProof/>
                <w:webHidden/>
              </w:rPr>
              <w:fldChar w:fldCharType="separate"/>
            </w:r>
            <w:r>
              <w:rPr>
                <w:noProof/>
                <w:webHidden/>
              </w:rPr>
              <w:t>40</w:t>
            </w:r>
            <w:r>
              <w:rPr>
                <w:noProof/>
                <w:webHidden/>
              </w:rPr>
              <w:fldChar w:fldCharType="end"/>
            </w:r>
          </w:hyperlink>
        </w:p>
        <w:p w14:paraId="67210280" w14:textId="5E2EB6D3" w:rsidR="005D6573" w:rsidRDefault="005D6573">
          <w:pPr>
            <w:pStyle w:val="TOC2"/>
            <w:tabs>
              <w:tab w:val="right" w:leader="dot" w:pos="9016"/>
            </w:tabs>
            <w:rPr>
              <w:rFonts w:eastAsiaTheme="minorEastAsia"/>
              <w:b w:val="0"/>
              <w:bCs w:val="0"/>
              <w:noProof/>
              <w:sz w:val="24"/>
              <w:szCs w:val="24"/>
              <w:lang w:eastAsia="en-GB"/>
            </w:rPr>
          </w:pPr>
          <w:hyperlink w:anchor="_Toc219029435" w:history="1">
            <w:r w:rsidRPr="00A4408A">
              <w:rPr>
                <w:rStyle w:val="Hyperlink"/>
                <w:rFonts w:ascii="Times New Roman" w:eastAsia="Times New Roman" w:hAnsi="Times New Roman" w:cs="Times New Roman"/>
                <w:noProof/>
                <w:kern w:val="0"/>
                <w:lang w:eastAsia="en-GB"/>
                <w14:ligatures w14:val="none"/>
              </w:rPr>
              <w:t>Profitability Index (PI) to rank projects</w:t>
            </w:r>
            <w:r>
              <w:rPr>
                <w:noProof/>
                <w:webHidden/>
              </w:rPr>
              <w:tab/>
            </w:r>
            <w:r>
              <w:rPr>
                <w:noProof/>
                <w:webHidden/>
              </w:rPr>
              <w:fldChar w:fldCharType="begin"/>
            </w:r>
            <w:r>
              <w:rPr>
                <w:noProof/>
                <w:webHidden/>
              </w:rPr>
              <w:instrText xml:space="preserve"> PAGEREF _Toc219029435 \h </w:instrText>
            </w:r>
            <w:r>
              <w:rPr>
                <w:noProof/>
                <w:webHidden/>
              </w:rPr>
            </w:r>
            <w:r>
              <w:rPr>
                <w:noProof/>
                <w:webHidden/>
              </w:rPr>
              <w:fldChar w:fldCharType="separate"/>
            </w:r>
            <w:r>
              <w:rPr>
                <w:noProof/>
                <w:webHidden/>
              </w:rPr>
              <w:t>40</w:t>
            </w:r>
            <w:r>
              <w:rPr>
                <w:noProof/>
                <w:webHidden/>
              </w:rPr>
              <w:fldChar w:fldCharType="end"/>
            </w:r>
          </w:hyperlink>
        </w:p>
        <w:p w14:paraId="7869E46E" w14:textId="514401DA" w:rsidR="005D6573" w:rsidRDefault="005D6573">
          <w:pPr>
            <w:pStyle w:val="TOC3"/>
            <w:tabs>
              <w:tab w:val="right" w:leader="dot" w:pos="9016"/>
            </w:tabs>
            <w:rPr>
              <w:rFonts w:eastAsiaTheme="minorEastAsia"/>
              <w:noProof/>
              <w:sz w:val="24"/>
              <w:szCs w:val="24"/>
              <w:lang w:eastAsia="en-GB"/>
            </w:rPr>
          </w:pPr>
          <w:hyperlink w:anchor="_Toc219029436" w:history="1">
            <w:r w:rsidRPr="00A4408A">
              <w:rPr>
                <w:rStyle w:val="Hyperlink"/>
                <w:rFonts w:ascii="Times New Roman" w:eastAsia="Times New Roman" w:hAnsi="Times New Roman" w:cs="Times New Roman"/>
                <w:b/>
                <w:bCs/>
                <w:noProof/>
                <w:kern w:val="0"/>
                <w:lang w:eastAsia="en-GB"/>
                <w14:ligatures w14:val="none"/>
              </w:rPr>
              <w:t>Calculating PI for each option</w:t>
            </w:r>
            <w:r>
              <w:rPr>
                <w:noProof/>
                <w:webHidden/>
              </w:rPr>
              <w:tab/>
            </w:r>
            <w:r>
              <w:rPr>
                <w:noProof/>
                <w:webHidden/>
              </w:rPr>
              <w:fldChar w:fldCharType="begin"/>
            </w:r>
            <w:r>
              <w:rPr>
                <w:noProof/>
                <w:webHidden/>
              </w:rPr>
              <w:instrText xml:space="preserve"> PAGEREF _Toc219029436 \h </w:instrText>
            </w:r>
            <w:r>
              <w:rPr>
                <w:noProof/>
                <w:webHidden/>
              </w:rPr>
            </w:r>
            <w:r>
              <w:rPr>
                <w:noProof/>
                <w:webHidden/>
              </w:rPr>
              <w:fldChar w:fldCharType="separate"/>
            </w:r>
            <w:r>
              <w:rPr>
                <w:noProof/>
                <w:webHidden/>
              </w:rPr>
              <w:t>40</w:t>
            </w:r>
            <w:r>
              <w:rPr>
                <w:noProof/>
                <w:webHidden/>
              </w:rPr>
              <w:fldChar w:fldCharType="end"/>
            </w:r>
          </w:hyperlink>
        </w:p>
        <w:p w14:paraId="116D3A70" w14:textId="0117E6AF" w:rsidR="005D6573" w:rsidRDefault="005D6573">
          <w:pPr>
            <w:pStyle w:val="TOC3"/>
            <w:tabs>
              <w:tab w:val="right" w:leader="dot" w:pos="9016"/>
            </w:tabs>
            <w:rPr>
              <w:rFonts w:eastAsiaTheme="minorEastAsia"/>
              <w:noProof/>
              <w:sz w:val="24"/>
              <w:szCs w:val="24"/>
              <w:lang w:eastAsia="en-GB"/>
            </w:rPr>
          </w:pPr>
          <w:hyperlink w:anchor="_Toc219029437" w:history="1">
            <w:r w:rsidRPr="00A4408A">
              <w:rPr>
                <w:rStyle w:val="Hyperlink"/>
                <w:rFonts w:ascii="Times New Roman" w:eastAsia="Times New Roman" w:hAnsi="Times New Roman" w:cs="Times New Roman"/>
                <w:b/>
                <w:bCs/>
                <w:noProof/>
                <w:kern w:val="0"/>
                <w:lang w:eastAsia="en-GB"/>
                <w14:ligatures w14:val="none"/>
              </w:rPr>
              <w:t>Ranking by PI (highest first)</w:t>
            </w:r>
            <w:r>
              <w:rPr>
                <w:noProof/>
                <w:webHidden/>
              </w:rPr>
              <w:tab/>
            </w:r>
            <w:r>
              <w:rPr>
                <w:noProof/>
                <w:webHidden/>
              </w:rPr>
              <w:fldChar w:fldCharType="begin"/>
            </w:r>
            <w:r>
              <w:rPr>
                <w:noProof/>
                <w:webHidden/>
              </w:rPr>
              <w:instrText xml:space="preserve"> PAGEREF _Toc219029437 \h </w:instrText>
            </w:r>
            <w:r>
              <w:rPr>
                <w:noProof/>
                <w:webHidden/>
              </w:rPr>
            </w:r>
            <w:r>
              <w:rPr>
                <w:noProof/>
                <w:webHidden/>
              </w:rPr>
              <w:fldChar w:fldCharType="separate"/>
            </w:r>
            <w:r>
              <w:rPr>
                <w:noProof/>
                <w:webHidden/>
              </w:rPr>
              <w:t>41</w:t>
            </w:r>
            <w:r>
              <w:rPr>
                <w:noProof/>
                <w:webHidden/>
              </w:rPr>
              <w:fldChar w:fldCharType="end"/>
            </w:r>
          </w:hyperlink>
        </w:p>
        <w:p w14:paraId="26679283" w14:textId="5917FD39" w:rsidR="005D6573" w:rsidRDefault="005D6573">
          <w:pPr>
            <w:pStyle w:val="TOC2"/>
            <w:tabs>
              <w:tab w:val="right" w:leader="dot" w:pos="9016"/>
            </w:tabs>
            <w:rPr>
              <w:rFonts w:eastAsiaTheme="minorEastAsia"/>
              <w:b w:val="0"/>
              <w:bCs w:val="0"/>
              <w:noProof/>
              <w:sz w:val="24"/>
              <w:szCs w:val="24"/>
              <w:lang w:eastAsia="en-GB"/>
            </w:rPr>
          </w:pPr>
          <w:hyperlink w:anchor="_Toc219029438" w:history="1">
            <w:r w:rsidRPr="00A4408A">
              <w:rPr>
                <w:rStyle w:val="Hyperlink"/>
                <w:rFonts w:ascii="Times New Roman" w:eastAsia="Times New Roman" w:hAnsi="Times New Roman" w:cs="Times New Roman"/>
                <w:noProof/>
                <w:kern w:val="0"/>
                <w:lang w:eastAsia="en-GB"/>
                <w14:ligatures w14:val="none"/>
              </w:rPr>
              <w:t>Allocate the £2,500,000 budget optimally</w:t>
            </w:r>
            <w:r>
              <w:rPr>
                <w:noProof/>
                <w:webHidden/>
              </w:rPr>
              <w:tab/>
            </w:r>
            <w:r>
              <w:rPr>
                <w:noProof/>
                <w:webHidden/>
              </w:rPr>
              <w:fldChar w:fldCharType="begin"/>
            </w:r>
            <w:r>
              <w:rPr>
                <w:noProof/>
                <w:webHidden/>
              </w:rPr>
              <w:instrText xml:space="preserve"> PAGEREF _Toc219029438 \h </w:instrText>
            </w:r>
            <w:r>
              <w:rPr>
                <w:noProof/>
                <w:webHidden/>
              </w:rPr>
            </w:r>
            <w:r>
              <w:rPr>
                <w:noProof/>
                <w:webHidden/>
              </w:rPr>
              <w:fldChar w:fldCharType="separate"/>
            </w:r>
            <w:r>
              <w:rPr>
                <w:noProof/>
                <w:webHidden/>
              </w:rPr>
              <w:t>41</w:t>
            </w:r>
            <w:r>
              <w:rPr>
                <w:noProof/>
                <w:webHidden/>
              </w:rPr>
              <w:fldChar w:fldCharType="end"/>
            </w:r>
          </w:hyperlink>
        </w:p>
        <w:p w14:paraId="6E6C6B6D" w14:textId="0DF737A2" w:rsidR="005D6573" w:rsidRDefault="005D6573">
          <w:pPr>
            <w:pStyle w:val="TOC3"/>
            <w:tabs>
              <w:tab w:val="right" w:leader="dot" w:pos="9016"/>
            </w:tabs>
            <w:rPr>
              <w:rFonts w:eastAsiaTheme="minorEastAsia"/>
              <w:noProof/>
              <w:sz w:val="24"/>
              <w:szCs w:val="24"/>
              <w:lang w:eastAsia="en-GB"/>
            </w:rPr>
          </w:pPr>
          <w:hyperlink w:anchor="_Toc219029439" w:history="1">
            <w:r w:rsidRPr="00A4408A">
              <w:rPr>
                <w:rStyle w:val="Hyperlink"/>
                <w:rFonts w:ascii="Times New Roman" w:eastAsia="Times New Roman" w:hAnsi="Times New Roman" w:cs="Times New Roman"/>
                <w:b/>
                <w:bCs/>
                <w:noProof/>
                <w:kern w:val="0"/>
                <w:lang w:eastAsia="en-GB"/>
                <w14:ligatures w14:val="none"/>
              </w:rPr>
              <w:t>(1) Fund Option A in full</w:t>
            </w:r>
            <w:r>
              <w:rPr>
                <w:noProof/>
                <w:webHidden/>
              </w:rPr>
              <w:tab/>
            </w:r>
            <w:r>
              <w:rPr>
                <w:noProof/>
                <w:webHidden/>
              </w:rPr>
              <w:fldChar w:fldCharType="begin"/>
            </w:r>
            <w:r>
              <w:rPr>
                <w:noProof/>
                <w:webHidden/>
              </w:rPr>
              <w:instrText xml:space="preserve"> PAGEREF _Toc219029439 \h </w:instrText>
            </w:r>
            <w:r>
              <w:rPr>
                <w:noProof/>
                <w:webHidden/>
              </w:rPr>
            </w:r>
            <w:r>
              <w:rPr>
                <w:noProof/>
                <w:webHidden/>
              </w:rPr>
              <w:fldChar w:fldCharType="separate"/>
            </w:r>
            <w:r>
              <w:rPr>
                <w:noProof/>
                <w:webHidden/>
              </w:rPr>
              <w:t>41</w:t>
            </w:r>
            <w:r>
              <w:rPr>
                <w:noProof/>
                <w:webHidden/>
              </w:rPr>
              <w:fldChar w:fldCharType="end"/>
            </w:r>
          </w:hyperlink>
        </w:p>
        <w:p w14:paraId="50622B82" w14:textId="798FDB38" w:rsidR="005D6573" w:rsidRDefault="005D6573">
          <w:pPr>
            <w:pStyle w:val="TOC3"/>
            <w:tabs>
              <w:tab w:val="right" w:leader="dot" w:pos="9016"/>
            </w:tabs>
            <w:rPr>
              <w:rFonts w:eastAsiaTheme="minorEastAsia"/>
              <w:noProof/>
              <w:sz w:val="24"/>
              <w:szCs w:val="24"/>
              <w:lang w:eastAsia="en-GB"/>
            </w:rPr>
          </w:pPr>
          <w:hyperlink w:anchor="_Toc219029440" w:history="1">
            <w:r w:rsidRPr="00A4408A">
              <w:rPr>
                <w:rStyle w:val="Hyperlink"/>
                <w:rFonts w:ascii="Times New Roman" w:eastAsia="Times New Roman" w:hAnsi="Times New Roman" w:cs="Times New Roman"/>
                <w:b/>
                <w:bCs/>
                <w:noProof/>
                <w:kern w:val="0"/>
                <w:lang w:eastAsia="en-GB"/>
                <w14:ligatures w14:val="none"/>
              </w:rPr>
              <w:t>(2) Fund Option B in full</w:t>
            </w:r>
            <w:r>
              <w:rPr>
                <w:noProof/>
                <w:webHidden/>
              </w:rPr>
              <w:tab/>
            </w:r>
            <w:r>
              <w:rPr>
                <w:noProof/>
                <w:webHidden/>
              </w:rPr>
              <w:fldChar w:fldCharType="begin"/>
            </w:r>
            <w:r>
              <w:rPr>
                <w:noProof/>
                <w:webHidden/>
              </w:rPr>
              <w:instrText xml:space="preserve"> PAGEREF _Toc219029440 \h </w:instrText>
            </w:r>
            <w:r>
              <w:rPr>
                <w:noProof/>
                <w:webHidden/>
              </w:rPr>
            </w:r>
            <w:r>
              <w:rPr>
                <w:noProof/>
                <w:webHidden/>
              </w:rPr>
              <w:fldChar w:fldCharType="separate"/>
            </w:r>
            <w:r>
              <w:rPr>
                <w:noProof/>
                <w:webHidden/>
              </w:rPr>
              <w:t>41</w:t>
            </w:r>
            <w:r>
              <w:rPr>
                <w:noProof/>
                <w:webHidden/>
              </w:rPr>
              <w:fldChar w:fldCharType="end"/>
            </w:r>
          </w:hyperlink>
        </w:p>
        <w:p w14:paraId="612BFE41" w14:textId="26DA7C37" w:rsidR="005D6573" w:rsidRDefault="005D6573">
          <w:pPr>
            <w:pStyle w:val="TOC3"/>
            <w:tabs>
              <w:tab w:val="right" w:leader="dot" w:pos="9016"/>
            </w:tabs>
            <w:rPr>
              <w:rFonts w:eastAsiaTheme="minorEastAsia"/>
              <w:noProof/>
              <w:sz w:val="24"/>
              <w:szCs w:val="24"/>
              <w:lang w:eastAsia="en-GB"/>
            </w:rPr>
          </w:pPr>
          <w:hyperlink w:anchor="_Toc219029441" w:history="1">
            <w:r w:rsidRPr="00A4408A">
              <w:rPr>
                <w:rStyle w:val="Hyperlink"/>
                <w:rFonts w:ascii="Times New Roman" w:eastAsia="Times New Roman" w:hAnsi="Times New Roman" w:cs="Times New Roman"/>
                <w:b/>
                <w:bCs/>
                <w:noProof/>
                <w:kern w:val="0"/>
                <w:lang w:eastAsia="en-GB"/>
                <w14:ligatures w14:val="none"/>
              </w:rPr>
              <w:t>(3) Fund Option C partially with remaining funds</w:t>
            </w:r>
            <w:r>
              <w:rPr>
                <w:noProof/>
                <w:webHidden/>
              </w:rPr>
              <w:tab/>
            </w:r>
            <w:r>
              <w:rPr>
                <w:noProof/>
                <w:webHidden/>
              </w:rPr>
              <w:fldChar w:fldCharType="begin"/>
            </w:r>
            <w:r>
              <w:rPr>
                <w:noProof/>
                <w:webHidden/>
              </w:rPr>
              <w:instrText xml:space="preserve"> PAGEREF _Toc219029441 \h </w:instrText>
            </w:r>
            <w:r>
              <w:rPr>
                <w:noProof/>
                <w:webHidden/>
              </w:rPr>
            </w:r>
            <w:r>
              <w:rPr>
                <w:noProof/>
                <w:webHidden/>
              </w:rPr>
              <w:fldChar w:fldCharType="separate"/>
            </w:r>
            <w:r>
              <w:rPr>
                <w:noProof/>
                <w:webHidden/>
              </w:rPr>
              <w:t>41</w:t>
            </w:r>
            <w:r>
              <w:rPr>
                <w:noProof/>
                <w:webHidden/>
              </w:rPr>
              <w:fldChar w:fldCharType="end"/>
            </w:r>
          </w:hyperlink>
        </w:p>
        <w:p w14:paraId="6FC5F042" w14:textId="65C4678E" w:rsidR="005D6573" w:rsidRDefault="005D6573">
          <w:pPr>
            <w:pStyle w:val="TOC2"/>
            <w:tabs>
              <w:tab w:val="right" w:leader="dot" w:pos="9016"/>
            </w:tabs>
            <w:rPr>
              <w:rFonts w:eastAsiaTheme="minorEastAsia"/>
              <w:b w:val="0"/>
              <w:bCs w:val="0"/>
              <w:noProof/>
              <w:sz w:val="24"/>
              <w:szCs w:val="24"/>
              <w:lang w:eastAsia="en-GB"/>
            </w:rPr>
          </w:pPr>
          <w:hyperlink w:anchor="_Toc219029442" w:history="1">
            <w:r w:rsidRPr="00A4408A">
              <w:rPr>
                <w:rStyle w:val="Hyperlink"/>
                <w:rFonts w:ascii="Times New Roman" w:eastAsia="Times New Roman" w:hAnsi="Times New Roman" w:cs="Times New Roman"/>
                <w:noProof/>
                <w:kern w:val="0"/>
                <w:lang w:eastAsia="en-GB"/>
                <w14:ligatures w14:val="none"/>
              </w:rPr>
              <w:t>Resulting total NPV from this optimal policy</w:t>
            </w:r>
            <w:r>
              <w:rPr>
                <w:noProof/>
                <w:webHidden/>
              </w:rPr>
              <w:tab/>
            </w:r>
            <w:r>
              <w:rPr>
                <w:noProof/>
                <w:webHidden/>
              </w:rPr>
              <w:fldChar w:fldCharType="begin"/>
            </w:r>
            <w:r>
              <w:rPr>
                <w:noProof/>
                <w:webHidden/>
              </w:rPr>
              <w:instrText xml:space="preserve"> PAGEREF _Toc219029442 \h </w:instrText>
            </w:r>
            <w:r>
              <w:rPr>
                <w:noProof/>
                <w:webHidden/>
              </w:rPr>
            </w:r>
            <w:r>
              <w:rPr>
                <w:noProof/>
                <w:webHidden/>
              </w:rPr>
              <w:fldChar w:fldCharType="separate"/>
            </w:r>
            <w:r>
              <w:rPr>
                <w:noProof/>
                <w:webHidden/>
              </w:rPr>
              <w:t>42</w:t>
            </w:r>
            <w:r>
              <w:rPr>
                <w:noProof/>
                <w:webHidden/>
              </w:rPr>
              <w:fldChar w:fldCharType="end"/>
            </w:r>
          </w:hyperlink>
        </w:p>
        <w:p w14:paraId="179EFC5B" w14:textId="4A58045C" w:rsidR="005D6573" w:rsidRDefault="005D6573">
          <w:pPr>
            <w:pStyle w:val="TOC3"/>
            <w:tabs>
              <w:tab w:val="right" w:leader="dot" w:pos="9016"/>
            </w:tabs>
            <w:rPr>
              <w:rFonts w:eastAsiaTheme="minorEastAsia"/>
              <w:noProof/>
              <w:sz w:val="24"/>
              <w:szCs w:val="24"/>
              <w:lang w:eastAsia="en-GB"/>
            </w:rPr>
          </w:pPr>
          <w:hyperlink w:anchor="_Toc219029443" w:history="1">
            <w:r w:rsidRPr="00A4408A">
              <w:rPr>
                <w:rStyle w:val="Hyperlink"/>
                <w:rFonts w:ascii="Times New Roman" w:eastAsia="Times New Roman" w:hAnsi="Times New Roman" w:cs="Times New Roman"/>
                <w:b/>
                <w:bCs/>
                <w:noProof/>
                <w:kern w:val="0"/>
                <w:lang w:eastAsia="en-GB"/>
                <w14:ligatures w14:val="none"/>
              </w:rPr>
              <w:t>Partial NPV for C</w:t>
            </w:r>
            <w:r>
              <w:rPr>
                <w:noProof/>
                <w:webHidden/>
              </w:rPr>
              <w:tab/>
            </w:r>
            <w:r>
              <w:rPr>
                <w:noProof/>
                <w:webHidden/>
              </w:rPr>
              <w:fldChar w:fldCharType="begin"/>
            </w:r>
            <w:r>
              <w:rPr>
                <w:noProof/>
                <w:webHidden/>
              </w:rPr>
              <w:instrText xml:space="preserve"> PAGEREF _Toc219029443 \h </w:instrText>
            </w:r>
            <w:r>
              <w:rPr>
                <w:noProof/>
                <w:webHidden/>
              </w:rPr>
            </w:r>
            <w:r>
              <w:rPr>
                <w:noProof/>
                <w:webHidden/>
              </w:rPr>
              <w:fldChar w:fldCharType="separate"/>
            </w:r>
            <w:r>
              <w:rPr>
                <w:noProof/>
                <w:webHidden/>
              </w:rPr>
              <w:t>42</w:t>
            </w:r>
            <w:r>
              <w:rPr>
                <w:noProof/>
                <w:webHidden/>
              </w:rPr>
              <w:fldChar w:fldCharType="end"/>
            </w:r>
          </w:hyperlink>
        </w:p>
        <w:p w14:paraId="4943E395" w14:textId="3FD40231" w:rsidR="005D6573" w:rsidRDefault="005D6573">
          <w:pPr>
            <w:pStyle w:val="TOC3"/>
            <w:tabs>
              <w:tab w:val="right" w:leader="dot" w:pos="9016"/>
            </w:tabs>
            <w:rPr>
              <w:rFonts w:eastAsiaTheme="minorEastAsia"/>
              <w:noProof/>
              <w:sz w:val="24"/>
              <w:szCs w:val="24"/>
              <w:lang w:eastAsia="en-GB"/>
            </w:rPr>
          </w:pPr>
          <w:hyperlink w:anchor="_Toc219029444" w:history="1">
            <w:r w:rsidRPr="00A4408A">
              <w:rPr>
                <w:rStyle w:val="Hyperlink"/>
                <w:rFonts w:ascii="Times New Roman" w:eastAsia="Times New Roman" w:hAnsi="Times New Roman" w:cs="Times New Roman"/>
                <w:b/>
                <w:bCs/>
                <w:noProof/>
                <w:kern w:val="0"/>
                <w:lang w:eastAsia="en-GB"/>
                <w14:ligatures w14:val="none"/>
              </w:rPr>
              <w:t>Total NPV</w:t>
            </w:r>
            <w:r>
              <w:rPr>
                <w:noProof/>
                <w:webHidden/>
              </w:rPr>
              <w:tab/>
            </w:r>
            <w:r>
              <w:rPr>
                <w:noProof/>
                <w:webHidden/>
              </w:rPr>
              <w:fldChar w:fldCharType="begin"/>
            </w:r>
            <w:r>
              <w:rPr>
                <w:noProof/>
                <w:webHidden/>
              </w:rPr>
              <w:instrText xml:space="preserve"> PAGEREF _Toc219029444 \h </w:instrText>
            </w:r>
            <w:r>
              <w:rPr>
                <w:noProof/>
                <w:webHidden/>
              </w:rPr>
            </w:r>
            <w:r>
              <w:rPr>
                <w:noProof/>
                <w:webHidden/>
              </w:rPr>
              <w:fldChar w:fldCharType="separate"/>
            </w:r>
            <w:r>
              <w:rPr>
                <w:noProof/>
                <w:webHidden/>
              </w:rPr>
              <w:t>42</w:t>
            </w:r>
            <w:r>
              <w:rPr>
                <w:noProof/>
                <w:webHidden/>
              </w:rPr>
              <w:fldChar w:fldCharType="end"/>
            </w:r>
          </w:hyperlink>
        </w:p>
        <w:p w14:paraId="4C7EB1A1" w14:textId="0FED788F" w:rsidR="005D6573" w:rsidRDefault="005D6573">
          <w:pPr>
            <w:pStyle w:val="TOC1"/>
            <w:tabs>
              <w:tab w:val="right" w:leader="dot" w:pos="9016"/>
            </w:tabs>
            <w:rPr>
              <w:rFonts w:eastAsiaTheme="minorEastAsia"/>
              <w:b w:val="0"/>
              <w:bCs w:val="0"/>
              <w:i w:val="0"/>
              <w:iCs w:val="0"/>
              <w:noProof/>
              <w:lang w:eastAsia="en-GB"/>
            </w:rPr>
          </w:pPr>
          <w:hyperlink w:anchor="_Toc219029445" w:history="1">
            <w:r w:rsidRPr="00A4408A">
              <w:rPr>
                <w:rStyle w:val="Hyperlink"/>
                <w:rFonts w:eastAsia="Times New Roman"/>
                <w:noProof/>
                <w:lang w:eastAsia="en-GB"/>
              </w:rPr>
              <w:t>6.  Conclusion</w:t>
            </w:r>
            <w:r>
              <w:rPr>
                <w:noProof/>
                <w:webHidden/>
              </w:rPr>
              <w:tab/>
            </w:r>
            <w:r>
              <w:rPr>
                <w:noProof/>
                <w:webHidden/>
              </w:rPr>
              <w:fldChar w:fldCharType="begin"/>
            </w:r>
            <w:r>
              <w:rPr>
                <w:noProof/>
                <w:webHidden/>
              </w:rPr>
              <w:instrText xml:space="preserve"> PAGEREF _Toc219029445 \h </w:instrText>
            </w:r>
            <w:r>
              <w:rPr>
                <w:noProof/>
                <w:webHidden/>
              </w:rPr>
            </w:r>
            <w:r>
              <w:rPr>
                <w:noProof/>
                <w:webHidden/>
              </w:rPr>
              <w:fldChar w:fldCharType="separate"/>
            </w:r>
            <w:r>
              <w:rPr>
                <w:noProof/>
                <w:webHidden/>
              </w:rPr>
              <w:t>43</w:t>
            </w:r>
            <w:r>
              <w:rPr>
                <w:noProof/>
                <w:webHidden/>
              </w:rPr>
              <w:fldChar w:fldCharType="end"/>
            </w:r>
          </w:hyperlink>
        </w:p>
        <w:p w14:paraId="337159E9" w14:textId="619CC5F8" w:rsidR="005D6573" w:rsidRDefault="005D6573">
          <w:pPr>
            <w:pStyle w:val="TOC2"/>
            <w:tabs>
              <w:tab w:val="right" w:leader="dot" w:pos="9016"/>
            </w:tabs>
            <w:rPr>
              <w:rFonts w:eastAsiaTheme="minorEastAsia"/>
              <w:b w:val="0"/>
              <w:bCs w:val="0"/>
              <w:noProof/>
              <w:sz w:val="24"/>
              <w:szCs w:val="24"/>
              <w:lang w:eastAsia="en-GB"/>
            </w:rPr>
          </w:pPr>
          <w:hyperlink w:anchor="_Toc219029446" w:history="1">
            <w:r w:rsidRPr="00A4408A">
              <w:rPr>
                <w:rStyle w:val="Hyperlink"/>
                <w:rFonts w:ascii="Times New Roman" w:eastAsia="Times New Roman" w:hAnsi="Times New Roman" w:cs="Times New Roman"/>
                <w:noProof/>
                <w:kern w:val="0"/>
                <w:lang w:eastAsia="en-GB"/>
                <w14:ligatures w14:val="none"/>
              </w:rPr>
              <w:t>Retained Earnings (Internal Finance)</w:t>
            </w:r>
            <w:r>
              <w:rPr>
                <w:noProof/>
                <w:webHidden/>
              </w:rPr>
              <w:tab/>
            </w:r>
            <w:r>
              <w:rPr>
                <w:noProof/>
                <w:webHidden/>
              </w:rPr>
              <w:fldChar w:fldCharType="begin"/>
            </w:r>
            <w:r>
              <w:rPr>
                <w:noProof/>
                <w:webHidden/>
              </w:rPr>
              <w:instrText xml:space="preserve"> PAGEREF _Toc219029446 \h </w:instrText>
            </w:r>
            <w:r>
              <w:rPr>
                <w:noProof/>
                <w:webHidden/>
              </w:rPr>
            </w:r>
            <w:r>
              <w:rPr>
                <w:noProof/>
                <w:webHidden/>
              </w:rPr>
              <w:fldChar w:fldCharType="separate"/>
            </w:r>
            <w:r>
              <w:rPr>
                <w:noProof/>
                <w:webHidden/>
              </w:rPr>
              <w:t>43</w:t>
            </w:r>
            <w:r>
              <w:rPr>
                <w:noProof/>
                <w:webHidden/>
              </w:rPr>
              <w:fldChar w:fldCharType="end"/>
            </w:r>
          </w:hyperlink>
        </w:p>
        <w:p w14:paraId="1E93131E" w14:textId="45978386" w:rsidR="005D6573" w:rsidRDefault="005D6573">
          <w:pPr>
            <w:pStyle w:val="TOC2"/>
            <w:tabs>
              <w:tab w:val="right" w:leader="dot" w:pos="9016"/>
            </w:tabs>
            <w:rPr>
              <w:rFonts w:eastAsiaTheme="minorEastAsia"/>
              <w:b w:val="0"/>
              <w:bCs w:val="0"/>
              <w:noProof/>
              <w:sz w:val="24"/>
              <w:szCs w:val="24"/>
              <w:lang w:eastAsia="en-GB"/>
            </w:rPr>
          </w:pPr>
          <w:hyperlink w:anchor="_Toc219029447" w:history="1">
            <w:r w:rsidRPr="00A4408A">
              <w:rPr>
                <w:rStyle w:val="Hyperlink"/>
                <w:rFonts w:ascii="Times New Roman" w:eastAsia="Times New Roman" w:hAnsi="Times New Roman" w:cs="Times New Roman"/>
                <w:noProof/>
                <w:kern w:val="0"/>
                <w:lang w:eastAsia="en-GB"/>
                <w14:ligatures w14:val="none"/>
              </w:rPr>
              <w:t>Debt Finance (Bank Loans / Term Debt)</w:t>
            </w:r>
            <w:r>
              <w:rPr>
                <w:noProof/>
                <w:webHidden/>
              </w:rPr>
              <w:tab/>
            </w:r>
            <w:r>
              <w:rPr>
                <w:noProof/>
                <w:webHidden/>
              </w:rPr>
              <w:fldChar w:fldCharType="begin"/>
            </w:r>
            <w:r>
              <w:rPr>
                <w:noProof/>
                <w:webHidden/>
              </w:rPr>
              <w:instrText xml:space="preserve"> PAGEREF _Toc219029447 \h </w:instrText>
            </w:r>
            <w:r>
              <w:rPr>
                <w:noProof/>
                <w:webHidden/>
              </w:rPr>
            </w:r>
            <w:r>
              <w:rPr>
                <w:noProof/>
                <w:webHidden/>
              </w:rPr>
              <w:fldChar w:fldCharType="separate"/>
            </w:r>
            <w:r>
              <w:rPr>
                <w:noProof/>
                <w:webHidden/>
              </w:rPr>
              <w:t>43</w:t>
            </w:r>
            <w:r>
              <w:rPr>
                <w:noProof/>
                <w:webHidden/>
              </w:rPr>
              <w:fldChar w:fldCharType="end"/>
            </w:r>
          </w:hyperlink>
        </w:p>
        <w:p w14:paraId="0B5126B7" w14:textId="135210EF" w:rsidR="005D6573" w:rsidRDefault="005D6573">
          <w:pPr>
            <w:pStyle w:val="TOC2"/>
            <w:tabs>
              <w:tab w:val="right" w:leader="dot" w:pos="9016"/>
            </w:tabs>
            <w:rPr>
              <w:rFonts w:eastAsiaTheme="minorEastAsia"/>
              <w:b w:val="0"/>
              <w:bCs w:val="0"/>
              <w:noProof/>
              <w:sz w:val="24"/>
              <w:szCs w:val="24"/>
              <w:lang w:eastAsia="en-GB"/>
            </w:rPr>
          </w:pPr>
          <w:hyperlink w:anchor="_Toc219029448" w:history="1">
            <w:r w:rsidRPr="00A4408A">
              <w:rPr>
                <w:rStyle w:val="Hyperlink"/>
                <w:rFonts w:ascii="Times New Roman" w:eastAsia="Times New Roman" w:hAnsi="Times New Roman" w:cs="Times New Roman"/>
                <w:noProof/>
                <w:kern w:val="0"/>
                <w:lang w:eastAsia="en-GB"/>
                <w14:ligatures w14:val="none"/>
              </w:rPr>
              <w:t>Equity Finance</w:t>
            </w:r>
            <w:r>
              <w:rPr>
                <w:noProof/>
                <w:webHidden/>
              </w:rPr>
              <w:tab/>
            </w:r>
            <w:r>
              <w:rPr>
                <w:noProof/>
                <w:webHidden/>
              </w:rPr>
              <w:fldChar w:fldCharType="begin"/>
            </w:r>
            <w:r>
              <w:rPr>
                <w:noProof/>
                <w:webHidden/>
              </w:rPr>
              <w:instrText xml:space="preserve"> PAGEREF _Toc219029448 \h </w:instrText>
            </w:r>
            <w:r>
              <w:rPr>
                <w:noProof/>
                <w:webHidden/>
              </w:rPr>
            </w:r>
            <w:r>
              <w:rPr>
                <w:noProof/>
                <w:webHidden/>
              </w:rPr>
              <w:fldChar w:fldCharType="separate"/>
            </w:r>
            <w:r>
              <w:rPr>
                <w:noProof/>
                <w:webHidden/>
              </w:rPr>
              <w:t>44</w:t>
            </w:r>
            <w:r>
              <w:rPr>
                <w:noProof/>
                <w:webHidden/>
              </w:rPr>
              <w:fldChar w:fldCharType="end"/>
            </w:r>
          </w:hyperlink>
        </w:p>
        <w:p w14:paraId="4346F287" w14:textId="638E5D1D" w:rsidR="005D6573" w:rsidRDefault="005D6573">
          <w:pPr>
            <w:pStyle w:val="TOC2"/>
            <w:tabs>
              <w:tab w:val="right" w:leader="dot" w:pos="9016"/>
            </w:tabs>
            <w:rPr>
              <w:rFonts w:eastAsiaTheme="minorEastAsia"/>
              <w:b w:val="0"/>
              <w:bCs w:val="0"/>
              <w:noProof/>
              <w:sz w:val="24"/>
              <w:szCs w:val="24"/>
              <w:lang w:eastAsia="en-GB"/>
            </w:rPr>
          </w:pPr>
          <w:hyperlink w:anchor="_Toc219029449" w:history="1">
            <w:r w:rsidRPr="00A4408A">
              <w:rPr>
                <w:rStyle w:val="Hyperlink"/>
                <w:rFonts w:ascii="Times New Roman" w:eastAsia="Times New Roman" w:hAnsi="Times New Roman" w:cs="Times New Roman"/>
                <w:noProof/>
                <w:kern w:val="0"/>
                <w:lang w:eastAsia="en-GB"/>
                <w14:ligatures w14:val="none"/>
              </w:rPr>
              <w:t>Leasing and Short-term Finance</w:t>
            </w:r>
            <w:r>
              <w:rPr>
                <w:noProof/>
                <w:webHidden/>
              </w:rPr>
              <w:tab/>
            </w:r>
            <w:r>
              <w:rPr>
                <w:noProof/>
                <w:webHidden/>
              </w:rPr>
              <w:fldChar w:fldCharType="begin"/>
            </w:r>
            <w:r>
              <w:rPr>
                <w:noProof/>
                <w:webHidden/>
              </w:rPr>
              <w:instrText xml:space="preserve"> PAGEREF _Toc219029449 \h </w:instrText>
            </w:r>
            <w:r>
              <w:rPr>
                <w:noProof/>
                <w:webHidden/>
              </w:rPr>
            </w:r>
            <w:r>
              <w:rPr>
                <w:noProof/>
                <w:webHidden/>
              </w:rPr>
              <w:fldChar w:fldCharType="separate"/>
            </w:r>
            <w:r>
              <w:rPr>
                <w:noProof/>
                <w:webHidden/>
              </w:rPr>
              <w:t>44</w:t>
            </w:r>
            <w:r>
              <w:rPr>
                <w:noProof/>
                <w:webHidden/>
              </w:rPr>
              <w:fldChar w:fldCharType="end"/>
            </w:r>
          </w:hyperlink>
        </w:p>
        <w:p w14:paraId="13D2F9CA" w14:textId="27F9AF3F" w:rsidR="005D6573" w:rsidRDefault="005D6573">
          <w:pPr>
            <w:pStyle w:val="TOC2"/>
            <w:tabs>
              <w:tab w:val="right" w:leader="dot" w:pos="9016"/>
            </w:tabs>
            <w:rPr>
              <w:rFonts w:eastAsiaTheme="minorEastAsia"/>
              <w:b w:val="0"/>
              <w:bCs w:val="0"/>
              <w:noProof/>
              <w:sz w:val="24"/>
              <w:szCs w:val="24"/>
              <w:lang w:eastAsia="en-GB"/>
            </w:rPr>
          </w:pPr>
          <w:hyperlink w:anchor="_Toc219029450" w:history="1">
            <w:r w:rsidRPr="00A4408A">
              <w:rPr>
                <w:rStyle w:val="Hyperlink"/>
                <w:rFonts w:ascii="Times New Roman" w:eastAsia="Times New Roman" w:hAnsi="Times New Roman" w:cs="Times New Roman"/>
                <w:noProof/>
                <w:kern w:val="0"/>
                <w:lang w:eastAsia="en-GB"/>
                <w14:ligatures w14:val="none"/>
              </w:rPr>
              <w:t>Overall Recommendation</w:t>
            </w:r>
            <w:r>
              <w:rPr>
                <w:noProof/>
                <w:webHidden/>
              </w:rPr>
              <w:tab/>
            </w:r>
            <w:r>
              <w:rPr>
                <w:noProof/>
                <w:webHidden/>
              </w:rPr>
              <w:fldChar w:fldCharType="begin"/>
            </w:r>
            <w:r>
              <w:rPr>
                <w:noProof/>
                <w:webHidden/>
              </w:rPr>
              <w:instrText xml:space="preserve"> PAGEREF _Toc219029450 \h </w:instrText>
            </w:r>
            <w:r>
              <w:rPr>
                <w:noProof/>
                <w:webHidden/>
              </w:rPr>
            </w:r>
            <w:r>
              <w:rPr>
                <w:noProof/>
                <w:webHidden/>
              </w:rPr>
              <w:fldChar w:fldCharType="separate"/>
            </w:r>
            <w:r>
              <w:rPr>
                <w:noProof/>
                <w:webHidden/>
              </w:rPr>
              <w:t>44</w:t>
            </w:r>
            <w:r>
              <w:rPr>
                <w:noProof/>
                <w:webHidden/>
              </w:rPr>
              <w:fldChar w:fldCharType="end"/>
            </w:r>
          </w:hyperlink>
        </w:p>
        <w:p w14:paraId="1FC57E92" w14:textId="06705450" w:rsidR="005D6573" w:rsidRDefault="005D6573">
          <w:pPr>
            <w:pStyle w:val="TOC1"/>
            <w:tabs>
              <w:tab w:val="right" w:leader="dot" w:pos="9016"/>
            </w:tabs>
            <w:rPr>
              <w:rFonts w:eastAsiaTheme="minorEastAsia"/>
              <w:b w:val="0"/>
              <w:bCs w:val="0"/>
              <w:i w:val="0"/>
              <w:iCs w:val="0"/>
              <w:noProof/>
              <w:lang w:eastAsia="en-GB"/>
            </w:rPr>
          </w:pPr>
          <w:hyperlink w:anchor="_Toc219029451" w:history="1">
            <w:r w:rsidRPr="00A4408A">
              <w:rPr>
                <w:rStyle w:val="Hyperlink"/>
                <w:noProof/>
              </w:rPr>
              <w:t>7. References</w:t>
            </w:r>
            <w:r>
              <w:rPr>
                <w:noProof/>
                <w:webHidden/>
              </w:rPr>
              <w:tab/>
            </w:r>
            <w:r>
              <w:rPr>
                <w:noProof/>
                <w:webHidden/>
              </w:rPr>
              <w:fldChar w:fldCharType="begin"/>
            </w:r>
            <w:r>
              <w:rPr>
                <w:noProof/>
                <w:webHidden/>
              </w:rPr>
              <w:instrText xml:space="preserve"> PAGEREF _Toc219029451 \h </w:instrText>
            </w:r>
            <w:r>
              <w:rPr>
                <w:noProof/>
                <w:webHidden/>
              </w:rPr>
            </w:r>
            <w:r>
              <w:rPr>
                <w:noProof/>
                <w:webHidden/>
              </w:rPr>
              <w:fldChar w:fldCharType="separate"/>
            </w:r>
            <w:r>
              <w:rPr>
                <w:noProof/>
                <w:webHidden/>
              </w:rPr>
              <w:t>45</w:t>
            </w:r>
            <w:r>
              <w:rPr>
                <w:noProof/>
                <w:webHidden/>
              </w:rPr>
              <w:fldChar w:fldCharType="end"/>
            </w:r>
          </w:hyperlink>
        </w:p>
        <w:p w14:paraId="37E1FD02" w14:textId="769565C0" w:rsidR="004837A1" w:rsidRDefault="00A7625E" w:rsidP="00A61210">
          <w:pPr>
            <w:spacing w:line="360" w:lineRule="auto"/>
            <w:rPr>
              <w:noProof/>
            </w:rPr>
          </w:pPr>
          <w:r>
            <w:rPr>
              <w:b/>
              <w:bCs/>
              <w:noProof/>
            </w:rPr>
            <w:fldChar w:fldCharType="end"/>
          </w:r>
        </w:p>
      </w:sdtContent>
    </w:sdt>
    <w:p w14:paraId="45F80BA0" w14:textId="48F9C0EF" w:rsidR="003D15B8" w:rsidRPr="003D15B8" w:rsidRDefault="003D15B8" w:rsidP="0097393B">
      <w:pPr>
        <w:spacing w:line="360" w:lineRule="auto"/>
      </w:pPr>
      <w:r>
        <w:rPr>
          <w:rFonts w:ascii="Times New Roman" w:eastAsia="Times New Roman" w:hAnsi="Times New Roman" w:cs="Times New Roman"/>
          <w:b/>
          <w:bCs/>
          <w:kern w:val="0"/>
          <w:lang w:eastAsia="en-GB"/>
          <w14:ligatures w14:val="none"/>
        </w:rPr>
        <w:br w:type="page"/>
      </w:r>
    </w:p>
    <w:p w14:paraId="7116E995" w14:textId="3EB882D1" w:rsidR="007A36E1" w:rsidRPr="003D15B8" w:rsidRDefault="007A36E1" w:rsidP="00A61210">
      <w:pPr>
        <w:pStyle w:val="Heading1"/>
        <w:spacing w:line="360" w:lineRule="auto"/>
      </w:pPr>
      <w:bookmarkStart w:id="0" w:name="_Toc219029364"/>
      <w:r w:rsidRPr="003D15B8">
        <w:lastRenderedPageBreak/>
        <w:t>1. Executive Summary</w:t>
      </w:r>
      <w:bookmarkEnd w:id="0"/>
    </w:p>
    <w:p w14:paraId="170BE27B"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This report provides a comprehensive analysis of the financial performance and financial position of Admiral Group Plc for the financial years ended 31 December 2023 and 31 December 2024. Using detailed ratio analysis supported by qualitative discussion, the report evaluates profitability, liquidity, efficiency, gearing, solvency, and investor returns. The primary objective is to assess how effectively Admiral has managed its financial resources during a period of significant volatility in the UK insurance market and to identify strategic implications for future financial management.</w:t>
      </w:r>
    </w:p>
    <w:p w14:paraId="3DFC4AFF"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The findings indicate a marked improvement in Admiral’s financial performance in 2024. Profitability increased substantially, driven by strong underwriting results in UK motor insurance, disciplined pricing strategies, improved claims experience, higher investment income, and the favourable impact of changes to the Ogden discount rate. Liquidity and solvency remained robust and comfortably above regulatory thresholds, demonstrating strong capital resilience. However, Admiral’s generous dividend policy continues to limit retained earnings, potentially constraining long-term growth and diversification. Overall, while Admiral is financially strong, the analysis highlights the need for a more balanced capital strategy and reduced reliance on UK motor insurance profits.</w:t>
      </w:r>
    </w:p>
    <w:p w14:paraId="12D5E8F7" w14:textId="1331A9EE" w:rsidR="007A36E1" w:rsidRDefault="007A36E1" w:rsidP="00A61210">
      <w:pPr>
        <w:spacing w:after="0" w:line="360" w:lineRule="auto"/>
        <w:rPr>
          <w:rFonts w:ascii="Times New Roman" w:eastAsia="Times New Roman" w:hAnsi="Times New Roman" w:cs="Times New Roman"/>
          <w:kern w:val="0"/>
          <w:lang w:eastAsia="en-GB"/>
          <w14:ligatures w14:val="none"/>
        </w:rPr>
      </w:pPr>
    </w:p>
    <w:p w14:paraId="7E2C7638"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0B363883"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5EE05C26"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79DA0C9E"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00BBF295"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0E2DECF5"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70CDFAB2"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0376B2E7"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28220C8C"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134DAE0D" w14:textId="77777777" w:rsidR="003D15B8" w:rsidRPr="00126929" w:rsidRDefault="003D15B8" w:rsidP="00A61210">
      <w:pPr>
        <w:spacing w:after="0" w:line="360" w:lineRule="auto"/>
        <w:rPr>
          <w:rFonts w:ascii="Times New Roman" w:eastAsia="Times New Roman" w:hAnsi="Times New Roman" w:cs="Times New Roman"/>
          <w:kern w:val="0"/>
          <w:lang w:eastAsia="en-GB"/>
          <w14:ligatures w14:val="none"/>
        </w:rPr>
      </w:pPr>
    </w:p>
    <w:p w14:paraId="3356F46B" w14:textId="77777777" w:rsidR="007A36E1" w:rsidRPr="00126929" w:rsidRDefault="007A36E1" w:rsidP="00A61210">
      <w:pPr>
        <w:pStyle w:val="Heading1"/>
        <w:spacing w:line="360" w:lineRule="auto"/>
        <w:rPr>
          <w:rFonts w:eastAsia="Times New Roman"/>
          <w:lang w:eastAsia="en-GB"/>
        </w:rPr>
      </w:pPr>
      <w:bookmarkStart w:id="1" w:name="_Toc219029365"/>
      <w:r w:rsidRPr="00126929">
        <w:rPr>
          <w:rFonts w:eastAsia="Times New Roman"/>
          <w:lang w:eastAsia="en-GB"/>
        </w:rPr>
        <w:lastRenderedPageBreak/>
        <w:t>2. Introduction</w:t>
      </w:r>
      <w:bookmarkEnd w:id="1"/>
    </w:p>
    <w:p w14:paraId="29EB788D" w14:textId="100A0D0C"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Admiral Group Plc is a UK</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based insurance group listed on the London Stock Exchange and a constituent of the FTSE 100 Index. Since its establishment in 1993, the Group has developed into one of the UK’s leading motor insurers, operating primarily through a direct</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to</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consumer model supported by price comparison websites and digital platforms. In addition to its core UK motor insurance business, Admiral operates in household insurance, international insurance markets, and consumer lending through Admiral Money. This diversified operating structure aims to spread risk while leveraging Admiral’s expertise in data analytics, pricing, and underwriting discipline (Admiral Group Plc, 2025).</w:t>
      </w:r>
    </w:p>
    <w:p w14:paraId="497C7E3B"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The insurance industry is inherently exposed to uncertainty and volatility due to its dependence on external economic, regulatory, and environmental factors (Swiss Re Institute, 2024; World Economic Forum, 2024). In recent years, UK insurers have faced significant challenges, including elevated claims inflation, rising vehicle repair costs, supply chain disruptions, increased interest rate volatility, and regulatory scrutiny over pricing practices. Furthermore, changes to the Ogden discount rate have had a material impact on the valuation of long-term personal injury claims, directly affecting insurers’ profitability and reserving requirements (EY, 2023). Against this backdrop, evaluating Admiral Group Plc’s financial performance provides valuable insight into how effectively the Group has navigated a challenging operating environment.</w:t>
      </w:r>
    </w:p>
    <w:p w14:paraId="79D1828A" w14:textId="0E4E32FD" w:rsidR="007A36E1" w:rsidRPr="00126929" w:rsidRDefault="007A36E1" w:rsidP="0097393B">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This report analyses Admiral’s financial performance over the two</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year period from 2023 to 2024 using ratio analysis derived from the Group’s published Annual Financial Reports prepared under International Financial Reporting Standards (IFRS), specifically IFRS 17. Ratio analysis is a widely accepted method for assessing financial health and performance, enabling comparisons over time and supporting informed decision</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making by investors, managers, and other stakeholders (Atrill and McLaney, 2023; Brigham and Ehrhardt, 2022). However, ratios must be interpreted with caution, particularly in the insurance sector, where accounting changes, regulatory capital requirements, and business model differences can limit comparability (Cummins and Weiss, 2014).</w:t>
      </w:r>
      <w:r w:rsidR="0097393B">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 xml:space="preserve">The report combines quantitative ratio analysis with qualitative evaluation to identify performance trends, explain underlying drivers, and assess the sustainability of Admiral’s results. </w:t>
      </w:r>
    </w:p>
    <w:p w14:paraId="7589EE2D" w14:textId="77777777" w:rsidR="007A36E1" w:rsidRPr="00126929" w:rsidRDefault="007A36E1" w:rsidP="00A61210">
      <w:pPr>
        <w:pStyle w:val="Heading1"/>
        <w:spacing w:line="360" w:lineRule="auto"/>
        <w:rPr>
          <w:rFonts w:eastAsia="Times New Roman"/>
          <w:lang w:eastAsia="en-GB"/>
        </w:rPr>
      </w:pPr>
      <w:bookmarkStart w:id="2" w:name="_Toc219029366"/>
      <w:r w:rsidRPr="00126929">
        <w:rPr>
          <w:rFonts w:eastAsia="Times New Roman"/>
          <w:lang w:eastAsia="en-GB"/>
        </w:rPr>
        <w:lastRenderedPageBreak/>
        <w:t>3. Methodology</w:t>
      </w:r>
      <w:bookmarkEnd w:id="2"/>
    </w:p>
    <w:p w14:paraId="478332E7"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The analysis is based on secondary data obtained from Admiral Group Plc’s Annual Financial Reports for the years ended 31 December 2023 and 31 December 2024. Financial ratios were calculated using figures extracted from the consolidated income statements, statements of financial position, cash flow statements, and accompanying notes to the accounts. Additional performance indicators disclosed by management were also considered where relevant.</w:t>
      </w:r>
    </w:p>
    <w:p w14:paraId="0F4499D1"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The ratios are grouped into five categories:</w:t>
      </w:r>
    </w:p>
    <w:p w14:paraId="55CDAEDB" w14:textId="77777777" w:rsidR="007A36E1" w:rsidRPr="00126929" w:rsidRDefault="007A36E1" w:rsidP="00A61210">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Profitability ratios, assessing the Group’s ability to generate earnings from revenue and shareholders’ equity.</w:t>
      </w:r>
    </w:p>
    <w:p w14:paraId="4EB9EFC9" w14:textId="77777777" w:rsidR="007A36E1" w:rsidRPr="00126929" w:rsidRDefault="007A36E1" w:rsidP="00A61210">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Liquidity ratios, evaluating the Group’s capacity to meet short-term obligations.</w:t>
      </w:r>
    </w:p>
    <w:p w14:paraId="4E30BEE5" w14:textId="77777777" w:rsidR="007A36E1" w:rsidRPr="00126929" w:rsidRDefault="007A36E1" w:rsidP="00A61210">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Gearing and solvency ratios, measuring financial risk and capital adequacy.</w:t>
      </w:r>
    </w:p>
    <w:p w14:paraId="3F183EF8" w14:textId="77777777" w:rsidR="007A36E1" w:rsidRPr="00126929" w:rsidRDefault="007A36E1" w:rsidP="00A61210">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Efficiency ratios, examining operational performance and underwriting effectiveness.</w:t>
      </w:r>
    </w:p>
    <w:p w14:paraId="20347987" w14:textId="77777777" w:rsidR="007A36E1" w:rsidRPr="00126929" w:rsidRDefault="007A36E1" w:rsidP="00A61210">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Investor ratios, assessing returns to shareholders.</w:t>
      </w:r>
    </w:p>
    <w:p w14:paraId="1826E3D2" w14:textId="6D92732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All ratio calculations are presented in Appendix B, while relevant extracts from the financial statements are included in Appendix A. The analysis focuses on year</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on</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year trends rather than cross</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company comparisons, due to differences in accounting policies, risk profiles, and business models across insurers (Bodie, Kane and Marcus, 2021; Vaughan and Vaughan, 2019).</w:t>
      </w:r>
    </w:p>
    <w:p w14:paraId="26FEB679" w14:textId="66C721F0" w:rsidR="007A36E1" w:rsidRDefault="007A36E1" w:rsidP="00A61210">
      <w:pPr>
        <w:spacing w:after="0" w:line="360" w:lineRule="auto"/>
        <w:rPr>
          <w:rFonts w:ascii="Times New Roman" w:eastAsia="Times New Roman" w:hAnsi="Times New Roman" w:cs="Times New Roman"/>
          <w:kern w:val="0"/>
          <w:lang w:eastAsia="en-GB"/>
          <w14:ligatures w14:val="none"/>
        </w:rPr>
      </w:pPr>
    </w:p>
    <w:p w14:paraId="40E2E57E"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7B1FDAA7"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422A7A5E" w14:textId="77777777" w:rsidR="0097393B" w:rsidRDefault="0097393B" w:rsidP="00A61210">
      <w:pPr>
        <w:spacing w:after="0" w:line="360" w:lineRule="auto"/>
        <w:rPr>
          <w:rFonts w:ascii="Times New Roman" w:eastAsia="Times New Roman" w:hAnsi="Times New Roman" w:cs="Times New Roman"/>
          <w:kern w:val="0"/>
          <w:lang w:eastAsia="en-GB"/>
          <w14:ligatures w14:val="none"/>
        </w:rPr>
      </w:pPr>
    </w:p>
    <w:p w14:paraId="7055AE97" w14:textId="77777777" w:rsidR="0097393B" w:rsidRPr="00126929" w:rsidRDefault="0097393B" w:rsidP="00A61210">
      <w:pPr>
        <w:spacing w:after="0" w:line="360" w:lineRule="auto"/>
        <w:rPr>
          <w:rFonts w:ascii="Times New Roman" w:eastAsia="Times New Roman" w:hAnsi="Times New Roman" w:cs="Times New Roman"/>
          <w:kern w:val="0"/>
          <w:lang w:eastAsia="en-GB"/>
          <w14:ligatures w14:val="none"/>
        </w:rPr>
      </w:pPr>
    </w:p>
    <w:p w14:paraId="14AB08DD" w14:textId="77777777" w:rsidR="007A36E1" w:rsidRPr="00126929" w:rsidRDefault="007A36E1" w:rsidP="00A61210">
      <w:pPr>
        <w:pStyle w:val="Heading1"/>
        <w:spacing w:line="360" w:lineRule="auto"/>
        <w:rPr>
          <w:rFonts w:eastAsia="Times New Roman"/>
          <w:lang w:eastAsia="en-GB"/>
        </w:rPr>
      </w:pPr>
      <w:bookmarkStart w:id="3" w:name="_Toc219029367"/>
      <w:r w:rsidRPr="00126929">
        <w:rPr>
          <w:rFonts w:eastAsia="Times New Roman"/>
          <w:lang w:eastAsia="en-GB"/>
        </w:rPr>
        <w:lastRenderedPageBreak/>
        <w:t>4. Ratio Analysis and Evaluation</w:t>
      </w:r>
      <w:bookmarkEnd w:id="3"/>
    </w:p>
    <w:p w14:paraId="007FD603" w14:textId="77777777" w:rsidR="007A36E1" w:rsidRPr="00126929" w:rsidRDefault="007A36E1" w:rsidP="00A61210">
      <w:pPr>
        <w:pStyle w:val="Heading2"/>
        <w:spacing w:line="360" w:lineRule="auto"/>
        <w:rPr>
          <w:rFonts w:eastAsia="Times New Roman"/>
          <w:lang w:eastAsia="en-GB"/>
        </w:rPr>
      </w:pPr>
      <w:bookmarkStart w:id="4" w:name="_Toc219029368"/>
      <w:r w:rsidRPr="00126929">
        <w:rPr>
          <w:rFonts w:eastAsia="Times New Roman"/>
          <w:lang w:eastAsia="en-GB"/>
        </w:rPr>
        <w:t>4.1 Profitability Ratios</w:t>
      </w:r>
      <w:bookmarkEnd w:id="4"/>
    </w:p>
    <w:tbl>
      <w:tblPr>
        <w:tblStyle w:val="PlainTable1"/>
        <w:tblW w:w="0" w:type="auto"/>
        <w:tblLook w:val="04A0" w:firstRow="1" w:lastRow="0" w:firstColumn="1" w:lastColumn="0" w:noHBand="0" w:noVBand="1"/>
      </w:tblPr>
      <w:tblGrid>
        <w:gridCol w:w="2757"/>
        <w:gridCol w:w="2869"/>
        <w:gridCol w:w="716"/>
        <w:gridCol w:w="836"/>
      </w:tblGrid>
      <w:tr w:rsidR="007A36E1" w:rsidRPr="00126929" w14:paraId="6B60DAD5"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D80695" w14:textId="77777777" w:rsidR="007A36E1" w:rsidRPr="00126929" w:rsidRDefault="007A36E1" w:rsidP="00A61210">
            <w:pPr>
              <w:spacing w:line="360" w:lineRule="auto"/>
              <w:jc w:val="center"/>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Ratio</w:t>
            </w:r>
          </w:p>
        </w:tc>
        <w:tc>
          <w:tcPr>
            <w:tcW w:w="0" w:type="auto"/>
            <w:hideMark/>
          </w:tcPr>
          <w:p w14:paraId="2F814B7C"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Formula</w:t>
            </w:r>
          </w:p>
        </w:tc>
        <w:tc>
          <w:tcPr>
            <w:tcW w:w="0" w:type="auto"/>
            <w:hideMark/>
          </w:tcPr>
          <w:p w14:paraId="0E39A738"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2023</w:t>
            </w:r>
          </w:p>
        </w:tc>
        <w:tc>
          <w:tcPr>
            <w:tcW w:w="0" w:type="auto"/>
            <w:hideMark/>
          </w:tcPr>
          <w:p w14:paraId="54D0DAA5"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2024</w:t>
            </w:r>
          </w:p>
        </w:tc>
      </w:tr>
      <w:tr w:rsidR="007A36E1" w:rsidRPr="00126929" w14:paraId="76F419F6"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B816FC"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Profit Margin</w:t>
            </w:r>
          </w:p>
        </w:tc>
        <w:tc>
          <w:tcPr>
            <w:tcW w:w="0" w:type="auto"/>
            <w:hideMark/>
          </w:tcPr>
          <w:p w14:paraId="1A56BA42"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Profit before tax / Turnover</w:t>
            </w:r>
          </w:p>
        </w:tc>
        <w:tc>
          <w:tcPr>
            <w:tcW w:w="0" w:type="auto"/>
            <w:hideMark/>
          </w:tcPr>
          <w:p w14:paraId="0C34416F"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9.2%</w:t>
            </w:r>
          </w:p>
        </w:tc>
        <w:tc>
          <w:tcPr>
            <w:tcW w:w="0" w:type="auto"/>
            <w:hideMark/>
          </w:tcPr>
          <w:p w14:paraId="4BBEEF6E"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13.6%</w:t>
            </w:r>
          </w:p>
        </w:tc>
      </w:tr>
      <w:tr w:rsidR="007A36E1" w:rsidRPr="00126929" w14:paraId="149A8751"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0D94EBC1"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Return on Equity (ROE)</w:t>
            </w:r>
          </w:p>
        </w:tc>
        <w:tc>
          <w:tcPr>
            <w:tcW w:w="0" w:type="auto"/>
            <w:hideMark/>
          </w:tcPr>
          <w:p w14:paraId="2525087B"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Net profit / Avg. equity</w:t>
            </w:r>
          </w:p>
        </w:tc>
        <w:tc>
          <w:tcPr>
            <w:tcW w:w="0" w:type="auto"/>
            <w:hideMark/>
          </w:tcPr>
          <w:p w14:paraId="18C32776"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36%</w:t>
            </w:r>
          </w:p>
        </w:tc>
        <w:tc>
          <w:tcPr>
            <w:tcW w:w="0" w:type="auto"/>
            <w:hideMark/>
          </w:tcPr>
          <w:p w14:paraId="11CD8601"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56%</w:t>
            </w:r>
          </w:p>
        </w:tc>
      </w:tr>
    </w:tbl>
    <w:p w14:paraId="4341EEC2"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Profitability ratios provide insight into Admiral’s ability to generate profits from its operations and the effectiveness of management’s strategic and operational decisions. The key profitability ratios analysed are profit margin and return on equity (ROE).</w:t>
      </w:r>
    </w:p>
    <w:p w14:paraId="53714EC2" w14:textId="317C4A89"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Admiral’s profit margin increased from 9.2% in 2023 to 13.6% in 2024. This significant improvement reflects a 90% increase in profit before tax compared with a 28% increase in turnover. The primary drivers of this improvement include enhanced underwriting performance in UK motor insurance, improved claims frequency and severity, disciplined pricing strategies, and higher investment income resulting from elevated interest rates (Admiral Group Plc, 2025; Fitch Ratings, 2024; Statista, 2024). The reduction in claims costs was further supported by favourable prior</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year reserve development and the impact of the Ogden discount rate change.</w:t>
      </w:r>
    </w:p>
    <w:p w14:paraId="3CE75C51"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Return on equity increased sharply from 36% in 2023 to 56% in 2024. This reflects both higher net profit and relatively lower average equity, due largely to Admiral’s high dividend distributions. While a high ROE is attractive to investors, it may also indicate constrained equity capital, which could increase financial risk during adverse underwriting cycles (Atrill and McLaney, 2023; Damodaran, 2012). Consequently, the sustainability of Admiral’s profitability depends on continued underwriting discipline and prudent capital management.</w:t>
      </w:r>
    </w:p>
    <w:p w14:paraId="241EC785" w14:textId="77777777" w:rsidR="0097393B" w:rsidRDefault="0097393B" w:rsidP="00A61210">
      <w:pPr>
        <w:pStyle w:val="Heading2"/>
        <w:spacing w:line="360" w:lineRule="auto"/>
        <w:rPr>
          <w:rFonts w:eastAsia="Times New Roman"/>
          <w:lang w:eastAsia="en-GB"/>
        </w:rPr>
      </w:pPr>
    </w:p>
    <w:p w14:paraId="4D427FC9" w14:textId="77777777" w:rsidR="0097393B" w:rsidRDefault="0097393B" w:rsidP="00A61210">
      <w:pPr>
        <w:pStyle w:val="Heading2"/>
        <w:spacing w:line="360" w:lineRule="auto"/>
        <w:rPr>
          <w:rFonts w:eastAsia="Times New Roman"/>
          <w:lang w:eastAsia="en-GB"/>
        </w:rPr>
      </w:pPr>
    </w:p>
    <w:p w14:paraId="5EB1E026" w14:textId="77777777" w:rsidR="0097393B" w:rsidRPr="0097393B" w:rsidRDefault="0097393B" w:rsidP="0097393B">
      <w:pPr>
        <w:rPr>
          <w:lang w:eastAsia="en-GB"/>
        </w:rPr>
      </w:pPr>
    </w:p>
    <w:p w14:paraId="12CD623A" w14:textId="1C1E30CA" w:rsidR="007A36E1" w:rsidRPr="00126929" w:rsidRDefault="007A36E1" w:rsidP="00A61210">
      <w:pPr>
        <w:pStyle w:val="Heading2"/>
        <w:spacing w:line="360" w:lineRule="auto"/>
        <w:rPr>
          <w:rFonts w:eastAsia="Times New Roman"/>
          <w:lang w:eastAsia="en-GB"/>
        </w:rPr>
      </w:pPr>
      <w:bookmarkStart w:id="5" w:name="_Toc219029369"/>
      <w:r w:rsidRPr="00126929">
        <w:rPr>
          <w:rFonts w:eastAsia="Times New Roman"/>
          <w:lang w:eastAsia="en-GB"/>
        </w:rPr>
        <w:lastRenderedPageBreak/>
        <w:t>4.2 Liquidity Ratios</w:t>
      </w:r>
      <w:bookmarkEnd w:id="5"/>
    </w:p>
    <w:tbl>
      <w:tblPr>
        <w:tblStyle w:val="PlainTable1"/>
        <w:tblW w:w="0" w:type="auto"/>
        <w:tblLook w:val="04A0" w:firstRow="1" w:lastRow="0" w:firstColumn="1" w:lastColumn="0" w:noHBand="0" w:noVBand="1"/>
      </w:tblPr>
      <w:tblGrid>
        <w:gridCol w:w="1676"/>
        <w:gridCol w:w="3443"/>
        <w:gridCol w:w="833"/>
        <w:gridCol w:w="833"/>
      </w:tblGrid>
      <w:tr w:rsidR="007A36E1" w:rsidRPr="00126929" w14:paraId="2AF7B571"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E5682C" w14:textId="77777777" w:rsidR="007A36E1" w:rsidRPr="00126929" w:rsidRDefault="007A36E1" w:rsidP="00A61210">
            <w:pPr>
              <w:spacing w:line="360" w:lineRule="auto"/>
              <w:jc w:val="center"/>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Ratio</w:t>
            </w:r>
          </w:p>
        </w:tc>
        <w:tc>
          <w:tcPr>
            <w:tcW w:w="0" w:type="auto"/>
            <w:hideMark/>
          </w:tcPr>
          <w:p w14:paraId="10DA1C88"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Formula</w:t>
            </w:r>
          </w:p>
        </w:tc>
        <w:tc>
          <w:tcPr>
            <w:tcW w:w="0" w:type="auto"/>
            <w:hideMark/>
          </w:tcPr>
          <w:p w14:paraId="1A8537E5"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2023</w:t>
            </w:r>
          </w:p>
        </w:tc>
        <w:tc>
          <w:tcPr>
            <w:tcW w:w="0" w:type="auto"/>
            <w:hideMark/>
          </w:tcPr>
          <w:p w14:paraId="03BDFF4C"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2024</w:t>
            </w:r>
          </w:p>
        </w:tc>
      </w:tr>
      <w:tr w:rsidR="007A36E1" w:rsidRPr="00126929" w14:paraId="07D19911"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877AE"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Current Ratio</w:t>
            </w:r>
          </w:p>
        </w:tc>
        <w:tc>
          <w:tcPr>
            <w:tcW w:w="0" w:type="auto"/>
            <w:hideMark/>
          </w:tcPr>
          <w:p w14:paraId="061440EE"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Current assets / Current liabilities</w:t>
            </w:r>
          </w:p>
        </w:tc>
        <w:tc>
          <w:tcPr>
            <w:tcW w:w="0" w:type="auto"/>
            <w:hideMark/>
          </w:tcPr>
          <w:p w14:paraId="520BA188"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~1.5:1</w:t>
            </w:r>
          </w:p>
        </w:tc>
        <w:tc>
          <w:tcPr>
            <w:tcW w:w="0" w:type="auto"/>
            <w:hideMark/>
          </w:tcPr>
          <w:p w14:paraId="2340CBA7"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~1.6:1</w:t>
            </w:r>
          </w:p>
        </w:tc>
      </w:tr>
    </w:tbl>
    <w:p w14:paraId="3F903245" w14:textId="77777777" w:rsidR="007A36E1" w:rsidRPr="00126929" w:rsidRDefault="007A36E1" w:rsidP="00A61210">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p>
    <w:p w14:paraId="6C3DF387"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Liquidity ratios assess a firm’s ability to meet short-term obligations as they fall due. Admiral’s current ratio increased slightly from approximately 1.5:1 in 2023 to 1.6:1 in 2024, indicating a strong liquidity position. This reflects increased cash and investment balances generated by higher operating profits and strong cash flows.</w:t>
      </w:r>
    </w:p>
    <w:p w14:paraId="1FB4858B"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However, traditional liquidity ratios have limited relevance for insurance companies, as insurers typically hold significant liquid investments to meet future claims obligations rather than relying on short-term working capital (OECD, 2023). More importantly, Admiral’s liquidity position must be considered in conjunction with its regulatory solvency requirements under Solvency II, which it continues to meet comfortably (Solvency II Directive, 2009; OECD, 2023).</w:t>
      </w:r>
    </w:p>
    <w:p w14:paraId="6B73F6F1" w14:textId="77777777" w:rsidR="007A36E1" w:rsidRPr="00126929" w:rsidRDefault="007A36E1" w:rsidP="00A61210">
      <w:pPr>
        <w:pStyle w:val="Heading2"/>
        <w:spacing w:line="360" w:lineRule="auto"/>
        <w:rPr>
          <w:rFonts w:eastAsia="Times New Roman"/>
          <w:lang w:eastAsia="en-GB"/>
        </w:rPr>
      </w:pPr>
      <w:bookmarkStart w:id="6" w:name="_Toc219029370"/>
      <w:r w:rsidRPr="00126929">
        <w:rPr>
          <w:rFonts w:eastAsia="Times New Roman"/>
          <w:lang w:eastAsia="en-GB"/>
        </w:rPr>
        <w:t>4.3 Gearing and Solvency Ratios</w:t>
      </w:r>
      <w:bookmarkEnd w:id="6"/>
    </w:p>
    <w:tbl>
      <w:tblPr>
        <w:tblStyle w:val="PlainTable1"/>
        <w:tblW w:w="0" w:type="auto"/>
        <w:tblLook w:val="04A0" w:firstRow="1" w:lastRow="0" w:firstColumn="1" w:lastColumn="0" w:noHBand="0" w:noVBand="1"/>
      </w:tblPr>
      <w:tblGrid>
        <w:gridCol w:w="1763"/>
        <w:gridCol w:w="2503"/>
        <w:gridCol w:w="1136"/>
        <w:gridCol w:w="1136"/>
      </w:tblGrid>
      <w:tr w:rsidR="007A36E1" w:rsidRPr="00126929" w14:paraId="7B96A947"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B269C6" w14:textId="77777777" w:rsidR="007A36E1" w:rsidRPr="00126929" w:rsidRDefault="007A36E1" w:rsidP="00A61210">
            <w:pPr>
              <w:spacing w:line="360" w:lineRule="auto"/>
              <w:jc w:val="center"/>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Ratio</w:t>
            </w:r>
          </w:p>
        </w:tc>
        <w:tc>
          <w:tcPr>
            <w:tcW w:w="0" w:type="auto"/>
            <w:hideMark/>
          </w:tcPr>
          <w:p w14:paraId="1F90B689"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Formula</w:t>
            </w:r>
          </w:p>
        </w:tc>
        <w:tc>
          <w:tcPr>
            <w:tcW w:w="0" w:type="auto"/>
            <w:hideMark/>
          </w:tcPr>
          <w:p w14:paraId="0DB764F0"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2023</w:t>
            </w:r>
          </w:p>
        </w:tc>
        <w:tc>
          <w:tcPr>
            <w:tcW w:w="0" w:type="auto"/>
            <w:hideMark/>
          </w:tcPr>
          <w:p w14:paraId="4FA80362"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2024</w:t>
            </w:r>
          </w:p>
        </w:tc>
      </w:tr>
      <w:tr w:rsidR="007A36E1" w:rsidRPr="00126929" w14:paraId="029250A8"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E91176"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Debt-to-Equity</w:t>
            </w:r>
          </w:p>
        </w:tc>
        <w:tc>
          <w:tcPr>
            <w:tcW w:w="0" w:type="auto"/>
            <w:hideMark/>
          </w:tcPr>
          <w:p w14:paraId="514FC1B2"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Total liabilities / Equity</w:t>
            </w:r>
          </w:p>
        </w:tc>
        <w:tc>
          <w:tcPr>
            <w:tcW w:w="0" w:type="auto"/>
            <w:hideMark/>
          </w:tcPr>
          <w:p w14:paraId="7BC69DBB"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Moderate</w:t>
            </w:r>
          </w:p>
        </w:tc>
        <w:tc>
          <w:tcPr>
            <w:tcW w:w="0" w:type="auto"/>
            <w:hideMark/>
          </w:tcPr>
          <w:p w14:paraId="0D9E077F"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Moderate</w:t>
            </w:r>
          </w:p>
        </w:tc>
      </w:tr>
      <w:tr w:rsidR="007A36E1" w:rsidRPr="00126929" w14:paraId="2A50A240"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422CF561"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Solvency Ratio</w:t>
            </w:r>
          </w:p>
        </w:tc>
        <w:tc>
          <w:tcPr>
            <w:tcW w:w="0" w:type="auto"/>
            <w:hideMark/>
          </w:tcPr>
          <w:p w14:paraId="51CE547E"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Eligible capital / SCR</w:t>
            </w:r>
          </w:p>
        </w:tc>
        <w:tc>
          <w:tcPr>
            <w:tcW w:w="0" w:type="auto"/>
            <w:hideMark/>
          </w:tcPr>
          <w:p w14:paraId="738C56D6"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200%</w:t>
            </w:r>
          </w:p>
        </w:tc>
        <w:tc>
          <w:tcPr>
            <w:tcW w:w="0" w:type="auto"/>
            <w:hideMark/>
          </w:tcPr>
          <w:p w14:paraId="69EC539D"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203%</w:t>
            </w:r>
          </w:p>
        </w:tc>
      </w:tr>
    </w:tbl>
    <w:p w14:paraId="44576B0B" w14:textId="77777777" w:rsidR="007A36E1" w:rsidRPr="00126929" w:rsidRDefault="007A36E1" w:rsidP="00A61210">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p>
    <w:p w14:paraId="5AD56666" w14:textId="3B7E44E4"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Gearing and solvency ratios provide insight into Admiral’s financial risk and capital adequacy. Admiral remains relatively low</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geared compared with many financial services firms, reflecting a conservative capital structure. The Group’s solvency ratio increased slightly from 200% in 2023 to 203% in 2024, remaining well above the regulatory minimum.</w:t>
      </w:r>
    </w:p>
    <w:p w14:paraId="47C631A5"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 xml:space="preserve">This strong solvency position demonstrates Admiral’s ability to absorb adverse shocks and reflects effective capital generation despite significant dividend payouts, consistent with international insurance sector benchmarks (Cummins and Weiss, 2014; Swiss Re Institute, 2024). Nevertheless, the Group’s high dividend policy reduces retained capital, potentially </w:t>
      </w:r>
      <w:r w:rsidRPr="00126929">
        <w:rPr>
          <w:rFonts w:ascii="Times New Roman" w:eastAsia="Times New Roman" w:hAnsi="Times New Roman" w:cs="Times New Roman"/>
          <w:kern w:val="0"/>
          <w:lang w:eastAsia="en-GB"/>
          <w14:ligatures w14:val="none"/>
        </w:rPr>
        <w:lastRenderedPageBreak/>
        <w:t>limiting flexibility for future investment, acquisitions, or market expansion (Cummins and Weiss, 2014).</w:t>
      </w:r>
    </w:p>
    <w:p w14:paraId="196B5193" w14:textId="77777777" w:rsidR="007A36E1" w:rsidRPr="00126929" w:rsidRDefault="007A36E1" w:rsidP="00A61210">
      <w:pPr>
        <w:pStyle w:val="Heading2"/>
        <w:spacing w:line="360" w:lineRule="auto"/>
        <w:rPr>
          <w:rFonts w:eastAsia="Times New Roman"/>
          <w:lang w:eastAsia="en-GB"/>
        </w:rPr>
      </w:pPr>
      <w:bookmarkStart w:id="7" w:name="_Toc219029371"/>
      <w:r w:rsidRPr="00126929">
        <w:rPr>
          <w:rFonts w:eastAsia="Times New Roman"/>
          <w:lang w:eastAsia="en-GB"/>
        </w:rPr>
        <w:t>4.4 Efficiency Ratios</w:t>
      </w:r>
      <w:bookmarkEnd w:id="7"/>
    </w:p>
    <w:tbl>
      <w:tblPr>
        <w:tblStyle w:val="PlainTable1"/>
        <w:tblW w:w="0" w:type="auto"/>
        <w:tblLook w:val="04A0" w:firstRow="1" w:lastRow="0" w:firstColumn="1" w:lastColumn="0" w:noHBand="0" w:noVBand="1"/>
      </w:tblPr>
      <w:tblGrid>
        <w:gridCol w:w="1903"/>
        <w:gridCol w:w="3085"/>
        <w:gridCol w:w="1136"/>
        <w:gridCol w:w="1150"/>
      </w:tblGrid>
      <w:tr w:rsidR="007A36E1" w:rsidRPr="00126929" w14:paraId="49859C43"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5FBA55" w14:textId="77777777" w:rsidR="007A36E1" w:rsidRPr="00126929" w:rsidRDefault="007A36E1" w:rsidP="00A61210">
            <w:pPr>
              <w:spacing w:line="360" w:lineRule="auto"/>
              <w:jc w:val="center"/>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Ratio</w:t>
            </w:r>
          </w:p>
        </w:tc>
        <w:tc>
          <w:tcPr>
            <w:tcW w:w="0" w:type="auto"/>
            <w:hideMark/>
          </w:tcPr>
          <w:p w14:paraId="637C2A97"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Formula</w:t>
            </w:r>
          </w:p>
        </w:tc>
        <w:tc>
          <w:tcPr>
            <w:tcW w:w="0" w:type="auto"/>
            <w:hideMark/>
          </w:tcPr>
          <w:p w14:paraId="2D7AC949"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2023</w:t>
            </w:r>
          </w:p>
        </w:tc>
        <w:tc>
          <w:tcPr>
            <w:tcW w:w="0" w:type="auto"/>
            <w:hideMark/>
          </w:tcPr>
          <w:p w14:paraId="5A88B49C"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2024</w:t>
            </w:r>
          </w:p>
        </w:tc>
      </w:tr>
      <w:tr w:rsidR="007A36E1" w:rsidRPr="00126929" w14:paraId="12861118"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C89D25"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Asset Turnover</w:t>
            </w:r>
          </w:p>
        </w:tc>
        <w:tc>
          <w:tcPr>
            <w:tcW w:w="0" w:type="auto"/>
            <w:hideMark/>
          </w:tcPr>
          <w:p w14:paraId="1C415003"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Turnover / Total assets</w:t>
            </w:r>
          </w:p>
        </w:tc>
        <w:tc>
          <w:tcPr>
            <w:tcW w:w="0" w:type="auto"/>
            <w:hideMark/>
          </w:tcPr>
          <w:p w14:paraId="10A74614"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Moderate</w:t>
            </w:r>
          </w:p>
        </w:tc>
        <w:tc>
          <w:tcPr>
            <w:tcW w:w="0" w:type="auto"/>
            <w:hideMark/>
          </w:tcPr>
          <w:p w14:paraId="7C382F93"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Improved</w:t>
            </w:r>
          </w:p>
        </w:tc>
      </w:tr>
      <w:tr w:rsidR="007A36E1" w:rsidRPr="00126929" w14:paraId="04AB3963"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3C4A6E68"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Combined Ratio</w:t>
            </w:r>
          </w:p>
        </w:tc>
        <w:tc>
          <w:tcPr>
            <w:tcW w:w="0" w:type="auto"/>
            <w:hideMark/>
          </w:tcPr>
          <w:p w14:paraId="0E7A5776"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Claims + Expenses / Revenue</w:t>
            </w:r>
          </w:p>
        </w:tc>
        <w:tc>
          <w:tcPr>
            <w:tcW w:w="0" w:type="auto"/>
            <w:hideMark/>
          </w:tcPr>
          <w:p w14:paraId="067A0EE1"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88.7%</w:t>
            </w:r>
          </w:p>
        </w:tc>
        <w:tc>
          <w:tcPr>
            <w:tcW w:w="0" w:type="auto"/>
            <w:hideMark/>
          </w:tcPr>
          <w:p w14:paraId="13998C62"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77.4%</w:t>
            </w:r>
          </w:p>
        </w:tc>
      </w:tr>
    </w:tbl>
    <w:p w14:paraId="45252495"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Efficiency ratios evaluate how effectively Admiral uses its resources to generate revenue and manage costs. Admiral’s combined ratio improved significantly from 88.7% in 2023 to 77.4% in 2024. This improvement indicates strong underwriting performance, cost control, and favourable claims development.</w:t>
      </w:r>
    </w:p>
    <w:p w14:paraId="3CF93A1A"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The improvement was supported by investments in technology, automation, and digital claims processing, which enhanced operational efficiency and reduced expense ratios (Admiral Group Plc, 2025; KPMG, 2024; Deloitte, 2023). However, efficiency gains remain sensitive to external pressures such as claims inflation, competitive pricing, and regulatory intervention.</w:t>
      </w:r>
    </w:p>
    <w:p w14:paraId="4036C658" w14:textId="77777777" w:rsidR="007A36E1" w:rsidRPr="00126929" w:rsidRDefault="007A36E1" w:rsidP="00A61210">
      <w:pPr>
        <w:pStyle w:val="Heading2"/>
        <w:spacing w:line="360" w:lineRule="auto"/>
        <w:rPr>
          <w:rFonts w:eastAsia="Times New Roman"/>
          <w:lang w:eastAsia="en-GB"/>
        </w:rPr>
      </w:pPr>
      <w:bookmarkStart w:id="8" w:name="_Toc219029372"/>
      <w:r w:rsidRPr="00126929">
        <w:rPr>
          <w:rFonts w:eastAsia="Times New Roman"/>
          <w:lang w:eastAsia="en-GB"/>
        </w:rPr>
        <w:t>4.5 Investor Ratios</w:t>
      </w:r>
      <w:bookmarkEnd w:id="8"/>
    </w:p>
    <w:tbl>
      <w:tblPr>
        <w:tblStyle w:val="PlainTable1"/>
        <w:tblW w:w="0" w:type="auto"/>
        <w:tblLook w:val="04A0" w:firstRow="1" w:lastRow="0" w:firstColumn="1" w:lastColumn="0" w:noHBand="0" w:noVBand="1"/>
      </w:tblPr>
      <w:tblGrid>
        <w:gridCol w:w="2890"/>
        <w:gridCol w:w="2543"/>
        <w:gridCol w:w="876"/>
        <w:gridCol w:w="876"/>
      </w:tblGrid>
      <w:tr w:rsidR="007A36E1" w:rsidRPr="00126929" w14:paraId="1D72B3A6"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416CA0" w14:textId="77777777" w:rsidR="007A36E1" w:rsidRPr="00126929" w:rsidRDefault="007A36E1" w:rsidP="00A61210">
            <w:pPr>
              <w:spacing w:line="360" w:lineRule="auto"/>
              <w:jc w:val="center"/>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Ratio</w:t>
            </w:r>
          </w:p>
        </w:tc>
        <w:tc>
          <w:tcPr>
            <w:tcW w:w="0" w:type="auto"/>
            <w:hideMark/>
          </w:tcPr>
          <w:p w14:paraId="6CF127B7"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Formula</w:t>
            </w:r>
          </w:p>
        </w:tc>
        <w:tc>
          <w:tcPr>
            <w:tcW w:w="0" w:type="auto"/>
            <w:hideMark/>
          </w:tcPr>
          <w:p w14:paraId="7A8D7F67"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2023</w:t>
            </w:r>
          </w:p>
        </w:tc>
        <w:tc>
          <w:tcPr>
            <w:tcW w:w="0" w:type="auto"/>
            <w:hideMark/>
          </w:tcPr>
          <w:p w14:paraId="215D903A" w14:textId="77777777" w:rsidR="007A36E1" w:rsidRPr="00126929" w:rsidRDefault="007A36E1"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2024</w:t>
            </w:r>
          </w:p>
        </w:tc>
      </w:tr>
      <w:tr w:rsidR="007A36E1" w:rsidRPr="00126929" w14:paraId="3B80C7BD"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62B215"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Earnings per Share (EPS)</w:t>
            </w:r>
          </w:p>
        </w:tc>
        <w:tc>
          <w:tcPr>
            <w:tcW w:w="0" w:type="auto"/>
            <w:hideMark/>
          </w:tcPr>
          <w:p w14:paraId="6956B41B"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Net profit / Shares</w:t>
            </w:r>
          </w:p>
        </w:tc>
        <w:tc>
          <w:tcPr>
            <w:tcW w:w="0" w:type="auto"/>
            <w:hideMark/>
          </w:tcPr>
          <w:p w14:paraId="3E485FE7"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111.2p</w:t>
            </w:r>
          </w:p>
        </w:tc>
        <w:tc>
          <w:tcPr>
            <w:tcW w:w="0" w:type="auto"/>
            <w:hideMark/>
          </w:tcPr>
          <w:p w14:paraId="7993F090" w14:textId="77777777" w:rsidR="007A36E1" w:rsidRPr="00126929" w:rsidRDefault="007A36E1"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216.6p</w:t>
            </w:r>
          </w:p>
        </w:tc>
      </w:tr>
      <w:tr w:rsidR="007A36E1" w:rsidRPr="00126929" w14:paraId="42C8102F"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567B6810" w14:textId="77777777" w:rsidR="007A36E1" w:rsidRPr="00126929" w:rsidRDefault="007A36E1" w:rsidP="00A61210">
            <w:pPr>
              <w:spacing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Dividend per Share (DPS)</w:t>
            </w:r>
          </w:p>
        </w:tc>
        <w:tc>
          <w:tcPr>
            <w:tcW w:w="0" w:type="auto"/>
            <w:hideMark/>
          </w:tcPr>
          <w:p w14:paraId="575415D0"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Total dividends / Shares</w:t>
            </w:r>
          </w:p>
        </w:tc>
        <w:tc>
          <w:tcPr>
            <w:tcW w:w="0" w:type="auto"/>
            <w:hideMark/>
          </w:tcPr>
          <w:p w14:paraId="4FD5AAE6"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103.0p</w:t>
            </w:r>
          </w:p>
        </w:tc>
        <w:tc>
          <w:tcPr>
            <w:tcW w:w="0" w:type="auto"/>
            <w:hideMark/>
          </w:tcPr>
          <w:p w14:paraId="530A0754" w14:textId="77777777" w:rsidR="007A36E1" w:rsidRPr="00126929" w:rsidRDefault="007A36E1"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192.0p</w:t>
            </w:r>
          </w:p>
        </w:tc>
      </w:tr>
    </w:tbl>
    <w:p w14:paraId="10640214"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Investor ratios measure returns delivered to shareholders. Admiral’s earnings per share (EPS) increased from 111.2p in 2023 to 216.6p in 2024, while dividend per share (DPS) rose from 103.0p to 192.0p. These increases reflect the Group’s strong profitability and commitment to shareholder returns.</w:t>
      </w:r>
    </w:p>
    <w:p w14:paraId="7228C56E" w14:textId="4DD73F66" w:rsidR="003D15B8" w:rsidRPr="0097393B" w:rsidRDefault="007A36E1" w:rsidP="0097393B">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While Admiral’s dividend policy enhances its attractiveness to income</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 xml:space="preserve">focused investors, such high payouts may not be sustainable during less favourable market conditions and could constrain reinvestment opportunities, particularly during periods of market stress (Bodie, Kane and Marcus, 2021; </w:t>
      </w:r>
      <w:r w:rsidR="00116482">
        <w:rPr>
          <w:rFonts w:ascii="Times New Roman" w:eastAsia="Times New Roman" w:hAnsi="Times New Roman" w:cs="Times New Roman"/>
          <w:kern w:val="0"/>
          <w:lang w:eastAsia="en-GB"/>
          <w14:ligatures w14:val="none"/>
        </w:rPr>
        <w:t>PwC, 2023</w:t>
      </w:r>
      <w:r w:rsidRPr="00126929">
        <w:rPr>
          <w:rFonts w:ascii="Times New Roman" w:eastAsia="Times New Roman" w:hAnsi="Times New Roman" w:cs="Times New Roman"/>
          <w:kern w:val="0"/>
          <w:lang w:eastAsia="en-GB"/>
          <w14:ligatures w14:val="none"/>
        </w:rPr>
        <w:t>).</w:t>
      </w:r>
    </w:p>
    <w:p w14:paraId="792EB66B" w14:textId="235553BA" w:rsidR="007A36E1" w:rsidRPr="00126929" w:rsidRDefault="007A36E1" w:rsidP="00A61210">
      <w:pPr>
        <w:pStyle w:val="Heading1"/>
        <w:spacing w:line="360" w:lineRule="auto"/>
        <w:rPr>
          <w:rFonts w:eastAsia="Times New Roman"/>
          <w:lang w:eastAsia="en-GB"/>
        </w:rPr>
      </w:pPr>
      <w:bookmarkStart w:id="9" w:name="_Toc219029373"/>
      <w:r w:rsidRPr="00126929">
        <w:rPr>
          <w:rFonts w:eastAsia="Times New Roman"/>
          <w:lang w:eastAsia="en-GB"/>
        </w:rPr>
        <w:lastRenderedPageBreak/>
        <w:t>5. Limitations of Ratio Analysis</w:t>
      </w:r>
      <w:bookmarkEnd w:id="9"/>
    </w:p>
    <w:p w14:paraId="14EFB151" w14:textId="77777777" w:rsidR="00926A6A" w:rsidRPr="00926A6A" w:rsidRDefault="00926A6A" w:rsidP="00926A6A">
      <w:pPr>
        <w:pStyle w:val="NormalWeb"/>
        <w:spacing w:line="360" w:lineRule="auto"/>
      </w:pPr>
      <w:r w:rsidRPr="00926A6A">
        <w:t>While ratio analysis is a useful tool for evaluating Admiral Group Plc’s financial performance, several limitations affect the interpretation of the ratios calculated from the 2023 and 2024 Annual Financial Reports.</w:t>
      </w:r>
    </w:p>
    <w:p w14:paraId="4A723728" w14:textId="77777777" w:rsidR="00926A6A" w:rsidRPr="00926A6A" w:rsidRDefault="00926A6A" w:rsidP="00926A6A">
      <w:pPr>
        <w:pStyle w:val="NormalWeb"/>
        <w:spacing w:line="360" w:lineRule="auto"/>
      </w:pPr>
      <w:r w:rsidRPr="00926A6A">
        <w:t xml:space="preserve">The introduction of </w:t>
      </w:r>
      <w:r w:rsidRPr="00926A6A">
        <w:rPr>
          <w:rStyle w:val="Strong"/>
          <w:rFonts w:eastAsiaTheme="majorEastAsia"/>
          <w:b w:val="0"/>
          <w:bCs w:val="0"/>
        </w:rPr>
        <w:t>IFRS 17</w:t>
      </w:r>
      <w:r w:rsidRPr="00926A6A">
        <w:t xml:space="preserve"> has significantly altered the recognition of insurance revenue, expenses, and profits. As a result, profitability ratios such as profit margin and return on equity are influenced by accounting methodology as well as underlying performance. This reduces comparability with earlier periods and, in some cases, with other insurers applying different assumptions within the standard (Admiral Group Plc, 2024).</w:t>
      </w:r>
    </w:p>
    <w:p w14:paraId="1ABAE55B" w14:textId="29C3E2CA" w:rsidR="00926A6A" w:rsidRPr="00926A6A" w:rsidRDefault="00926A6A" w:rsidP="00926A6A">
      <w:pPr>
        <w:pStyle w:val="NormalWeb"/>
        <w:spacing w:line="360" w:lineRule="auto"/>
      </w:pPr>
      <w:r w:rsidRPr="00926A6A">
        <w:t xml:space="preserve">Admiral’s 2024 results were also affected by </w:t>
      </w:r>
      <w:r w:rsidR="00A93B16" w:rsidRPr="00926A6A">
        <w:rPr>
          <w:rStyle w:val="Strong"/>
          <w:rFonts w:eastAsiaTheme="majorEastAsia"/>
          <w:b w:val="0"/>
          <w:bCs w:val="0"/>
        </w:rPr>
        <w:t>non</w:t>
      </w:r>
      <w:r w:rsidR="00A93B16">
        <w:rPr>
          <w:rStyle w:val="Strong"/>
          <w:rFonts w:eastAsiaTheme="majorEastAsia"/>
          <w:b w:val="0"/>
          <w:bCs w:val="0"/>
        </w:rPr>
        <w:t>-</w:t>
      </w:r>
      <w:r w:rsidR="00A93B16" w:rsidRPr="00926A6A">
        <w:rPr>
          <w:rStyle w:val="Strong"/>
          <w:rFonts w:eastAsiaTheme="majorEastAsia"/>
          <w:b w:val="0"/>
          <w:bCs w:val="0"/>
        </w:rPr>
        <w:t>recurring</w:t>
      </w:r>
      <w:r w:rsidRPr="00926A6A">
        <w:rPr>
          <w:rStyle w:val="Strong"/>
          <w:rFonts w:eastAsiaTheme="majorEastAsia"/>
          <w:b w:val="0"/>
          <w:bCs w:val="0"/>
        </w:rPr>
        <w:t xml:space="preserve"> factors</w:t>
      </w:r>
      <w:r w:rsidRPr="00926A6A">
        <w:rPr>
          <w:b/>
          <w:bCs/>
        </w:rPr>
        <w:t>,</w:t>
      </w:r>
      <w:r w:rsidRPr="00926A6A">
        <w:t xml:space="preserve"> particularly the change in the Ogden discount rate. This reduced the estimated cost of long-term personal injury claims and materially increased reported profits. Consequently, improvements in profitability and shareholder ratios may overstate the sustainability of performance in future periods (Admiral Group Plc, 2025).</w:t>
      </w:r>
    </w:p>
    <w:p w14:paraId="0EFD9626" w14:textId="77777777" w:rsidR="00926A6A" w:rsidRPr="00926A6A" w:rsidRDefault="00926A6A" w:rsidP="00926A6A">
      <w:pPr>
        <w:pStyle w:val="NormalWeb"/>
        <w:spacing w:line="360" w:lineRule="auto"/>
      </w:pPr>
      <w:r w:rsidRPr="00926A6A">
        <w:t>The structure of an insurance balance sheet further limits the usefulness of traditional ratios. A substantial proportion of Admiral’s liabilities consists of insurance contract liabilities based on actuarial estimates rather than conventional debt. This means that liquidity and gearing ratios do not fully capture financial risk, making regulatory solvency measures more relevant for assessing financial stability.</w:t>
      </w:r>
    </w:p>
    <w:p w14:paraId="3175EB39" w14:textId="71A84CDB" w:rsidR="00926A6A" w:rsidRPr="00926A6A" w:rsidRDefault="00926A6A" w:rsidP="00926A6A">
      <w:pPr>
        <w:pStyle w:val="NormalWeb"/>
        <w:spacing w:line="360" w:lineRule="auto"/>
      </w:pPr>
      <w:r w:rsidRPr="00926A6A">
        <w:t>Admiral’s long</w:t>
      </w:r>
      <w:r w:rsidR="004E1A1C">
        <w:t xml:space="preserve"> </w:t>
      </w:r>
      <w:r w:rsidRPr="00926A6A">
        <w:t xml:space="preserve">standing </w:t>
      </w:r>
      <w:r w:rsidRPr="00926A6A">
        <w:rPr>
          <w:rStyle w:val="Strong"/>
          <w:rFonts w:eastAsiaTheme="majorEastAsia"/>
          <w:b w:val="0"/>
          <w:bCs w:val="0"/>
        </w:rPr>
        <w:t>high dividend policy</w:t>
      </w:r>
      <w:r w:rsidRPr="00926A6A">
        <w:t xml:space="preserve"> also affects ratio interpretation. Large dividend payments reduce equity levels and can artificially inflate return on equity, masking the distinction between operational performance and capital distribution decisions.</w:t>
      </w:r>
    </w:p>
    <w:p w14:paraId="13CDC51F" w14:textId="35F2089D" w:rsidR="00926A6A" w:rsidRPr="00926A6A" w:rsidRDefault="00926A6A" w:rsidP="00926A6A">
      <w:pPr>
        <w:pStyle w:val="NormalWeb"/>
        <w:spacing w:line="360" w:lineRule="auto"/>
      </w:pPr>
      <w:r w:rsidRPr="00926A6A">
        <w:t xml:space="preserve">Finally, ratio analysis is inherently </w:t>
      </w:r>
      <w:r w:rsidRPr="00926A6A">
        <w:rPr>
          <w:rStyle w:val="Strong"/>
          <w:rFonts w:eastAsiaTheme="majorEastAsia"/>
          <w:b w:val="0"/>
          <w:bCs w:val="0"/>
        </w:rPr>
        <w:t>backward</w:t>
      </w:r>
      <w:r w:rsidR="004E1A1C">
        <w:rPr>
          <w:rStyle w:val="Strong"/>
          <w:rFonts w:eastAsiaTheme="majorEastAsia"/>
          <w:b w:val="0"/>
          <w:bCs w:val="0"/>
        </w:rPr>
        <w:t xml:space="preserve"> </w:t>
      </w:r>
      <w:r w:rsidRPr="00926A6A">
        <w:rPr>
          <w:rStyle w:val="Strong"/>
          <w:rFonts w:eastAsiaTheme="majorEastAsia"/>
          <w:b w:val="0"/>
          <w:bCs w:val="0"/>
        </w:rPr>
        <w:t>looking</w:t>
      </w:r>
      <w:r w:rsidRPr="00926A6A">
        <w:rPr>
          <w:b/>
          <w:bCs/>
        </w:rPr>
        <w:t xml:space="preserve"> </w:t>
      </w:r>
      <w:r w:rsidRPr="00926A6A">
        <w:t>and excludes qualitative factors such as regulatory developments, competitive dynamics, and strategic initiatives discussed elsewhere in the annual reports. For these reasons, ratio analysis should be interpreted alongside qualitative and forward</w:t>
      </w:r>
      <w:r w:rsidR="004E1A1C">
        <w:t xml:space="preserve"> </w:t>
      </w:r>
      <w:r w:rsidRPr="00926A6A">
        <w:t>looking information to provide a balanced assessment of Admiral Group Plc’s financial position.</w:t>
      </w:r>
    </w:p>
    <w:p w14:paraId="1DDC2DC8"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636061EF" w14:textId="77777777" w:rsidR="003D15B8" w:rsidRPr="00126929" w:rsidRDefault="003D15B8" w:rsidP="00A61210">
      <w:pPr>
        <w:spacing w:after="0" w:line="360" w:lineRule="auto"/>
        <w:rPr>
          <w:rFonts w:ascii="Times New Roman" w:eastAsia="Times New Roman" w:hAnsi="Times New Roman" w:cs="Times New Roman"/>
          <w:kern w:val="0"/>
          <w:lang w:eastAsia="en-GB"/>
          <w14:ligatures w14:val="none"/>
        </w:rPr>
      </w:pPr>
    </w:p>
    <w:p w14:paraId="7DDD8A61" w14:textId="77777777" w:rsidR="007A36E1" w:rsidRPr="00126929" w:rsidRDefault="007A36E1" w:rsidP="00A61210">
      <w:pPr>
        <w:pStyle w:val="Heading1"/>
        <w:spacing w:line="360" w:lineRule="auto"/>
        <w:rPr>
          <w:rFonts w:eastAsia="Times New Roman"/>
          <w:lang w:eastAsia="en-GB"/>
        </w:rPr>
      </w:pPr>
      <w:bookmarkStart w:id="10" w:name="_Toc219029374"/>
      <w:r w:rsidRPr="00126929">
        <w:rPr>
          <w:rFonts w:eastAsia="Times New Roman"/>
          <w:lang w:eastAsia="en-GB"/>
        </w:rPr>
        <w:t>6. Recommendations</w:t>
      </w:r>
      <w:bookmarkEnd w:id="10"/>
    </w:p>
    <w:p w14:paraId="3712A6F2" w14:textId="5DF20970"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 xml:space="preserve">Based on the financial ratio analysis and qualitative evaluation of Admiral Group Plc’s performance for the period 2023–2024, </w:t>
      </w:r>
      <w:r w:rsidR="00506087" w:rsidRPr="00126929">
        <w:rPr>
          <w:rFonts w:ascii="Times New Roman" w:eastAsia="Times New Roman" w:hAnsi="Times New Roman" w:cs="Times New Roman"/>
          <w:kern w:val="0"/>
          <w:lang w:eastAsia="en-GB"/>
          <w14:ligatures w14:val="none"/>
        </w:rPr>
        <w:t>several</w:t>
      </w:r>
      <w:r w:rsidRPr="00126929">
        <w:rPr>
          <w:rFonts w:ascii="Times New Roman" w:eastAsia="Times New Roman" w:hAnsi="Times New Roman" w:cs="Times New Roman"/>
          <w:kern w:val="0"/>
          <w:lang w:eastAsia="en-GB"/>
          <w14:ligatures w14:val="none"/>
        </w:rPr>
        <w:t xml:space="preserve"> strategic and financial recommendations are proposed to strengthen the Group’s long</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 xml:space="preserve">term sustainability, resilience, and value creation. These recommendations are grounded in best practice financial management principles and </w:t>
      </w:r>
      <w:r w:rsidR="00506087" w:rsidRPr="00126929">
        <w:rPr>
          <w:rFonts w:ascii="Times New Roman" w:eastAsia="Times New Roman" w:hAnsi="Times New Roman" w:cs="Times New Roman"/>
          <w:kern w:val="0"/>
          <w:lang w:eastAsia="en-GB"/>
          <w14:ligatures w14:val="none"/>
        </w:rPr>
        <w:t>consider</w:t>
      </w:r>
      <w:r w:rsidRPr="00126929">
        <w:rPr>
          <w:rFonts w:ascii="Times New Roman" w:eastAsia="Times New Roman" w:hAnsi="Times New Roman" w:cs="Times New Roman"/>
          <w:kern w:val="0"/>
          <w:lang w:eastAsia="en-GB"/>
          <w14:ligatures w14:val="none"/>
        </w:rPr>
        <w:t xml:space="preserve"> the cyclical and highly regulated nature of the insurance industry.</w:t>
      </w:r>
    </w:p>
    <w:p w14:paraId="619B678E" w14:textId="77777777" w:rsidR="007A36E1" w:rsidRPr="00126929" w:rsidRDefault="007A36E1" w:rsidP="00A61210">
      <w:pPr>
        <w:pStyle w:val="Heading2"/>
        <w:spacing w:line="360" w:lineRule="auto"/>
        <w:rPr>
          <w:rFonts w:eastAsia="Times New Roman"/>
          <w:lang w:eastAsia="en-GB"/>
        </w:rPr>
      </w:pPr>
      <w:bookmarkStart w:id="11" w:name="_Toc219029375"/>
      <w:r w:rsidRPr="00126929">
        <w:rPr>
          <w:rFonts w:eastAsia="Times New Roman"/>
          <w:lang w:eastAsia="en-GB"/>
        </w:rPr>
        <w:t>6.1 Rebalance Dividend Policy and Capital Retention</w:t>
      </w:r>
      <w:bookmarkEnd w:id="11"/>
    </w:p>
    <w:p w14:paraId="21E0A408" w14:textId="06F50854"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Admiral Group Plc is well known for its generous dividend policy, which has delivered strong short-term returns to shareholders. While this policy enhances the Group’s attractiveness to income</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focused investors, the analysis indicates that exceptionally high dividend payouts significantly reduce retained earnings and equity capital. Over time, this may constrain Admiral’s ability to absorb adverse underwriting shocks, respond to regulatory changes, or fund strategic growth initiatives (Brigham and Ehrhardt, 2022; Damodaran, 2012).</w:t>
      </w:r>
    </w:p>
    <w:p w14:paraId="42017A88"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It is therefore recommended that Admiral adopts a more balanced dividend policy that prioritises long-term financial resilience alongside shareholder distributions. Retaining a higher proportion of earnings would strengthen capital buffers, support internal financing, and reduce reliance on external funding during periods of market stress. Such an approach is consistent with best practice capital management in financial services firms and supports compliance with Solvency II capital adequacy requirements (OECD, 2023; Solvency II Directive, 2009).</w:t>
      </w:r>
    </w:p>
    <w:p w14:paraId="4DC69304" w14:textId="77777777" w:rsidR="007A36E1" w:rsidRPr="00126929" w:rsidRDefault="007A36E1" w:rsidP="00A61210">
      <w:pPr>
        <w:pStyle w:val="Heading2"/>
        <w:spacing w:line="360" w:lineRule="auto"/>
        <w:rPr>
          <w:rFonts w:eastAsia="Times New Roman"/>
          <w:lang w:eastAsia="en-GB"/>
        </w:rPr>
      </w:pPr>
      <w:bookmarkStart w:id="12" w:name="_Toc219029376"/>
      <w:r w:rsidRPr="00126929">
        <w:rPr>
          <w:rFonts w:eastAsia="Times New Roman"/>
          <w:lang w:eastAsia="en-GB"/>
        </w:rPr>
        <w:t>6.2 Diversify Revenue Streams Beyond UK Motor Insurance</w:t>
      </w:r>
      <w:bookmarkEnd w:id="12"/>
    </w:p>
    <w:p w14:paraId="5602D199" w14:textId="2A642EF3"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 xml:space="preserve">The analysis highlights Admiral’s continued reliance on UK motor insurance as its primary source of profitability. While this segment performed exceptionally well in 2024, it remains highly exposed to claims inflation, regulatory intervention, competitive pricing pressures, and </w:t>
      </w:r>
      <w:r w:rsidRPr="00126929">
        <w:rPr>
          <w:rFonts w:ascii="Times New Roman" w:eastAsia="Times New Roman" w:hAnsi="Times New Roman" w:cs="Times New Roman"/>
          <w:kern w:val="0"/>
          <w:lang w:eastAsia="en-GB"/>
          <w14:ligatures w14:val="none"/>
        </w:rPr>
        <w:lastRenderedPageBreak/>
        <w:t xml:space="preserve">changes to the Ogden discount rate (Fitch Ratings, 2024; </w:t>
      </w:r>
      <w:r w:rsidR="00116482">
        <w:rPr>
          <w:rFonts w:ascii="Times New Roman" w:eastAsia="Times New Roman" w:hAnsi="Times New Roman" w:cs="Times New Roman"/>
          <w:kern w:val="0"/>
          <w:lang w:eastAsia="en-GB"/>
          <w14:ligatures w14:val="none"/>
        </w:rPr>
        <w:t>PwC, 2023</w:t>
      </w:r>
      <w:r w:rsidRPr="00126929">
        <w:rPr>
          <w:rFonts w:ascii="Times New Roman" w:eastAsia="Times New Roman" w:hAnsi="Times New Roman" w:cs="Times New Roman"/>
          <w:kern w:val="0"/>
          <w:lang w:eastAsia="en-GB"/>
          <w14:ligatures w14:val="none"/>
        </w:rPr>
        <w:t>). Overreliance on a single business line increases earnings volatility and strategic risk.</w:t>
      </w:r>
    </w:p>
    <w:p w14:paraId="452FCFEB"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Admiral should therefore accelerate diversification across both product lines and geographic markets. Expansion of household insurance, growth in Admiral Money, and further development of international insurance operations would reduce dependence on UK motor insurance profits. Diversification is widely recognised as a key risk mitigation strategy in the insurance sector, enabling firms to smooth earnings and enhance long-term resilience (Swiss Re Institute, 2024; Vaughan and Vaughan, 2019).</w:t>
      </w:r>
    </w:p>
    <w:p w14:paraId="56485571" w14:textId="77777777" w:rsidR="007A36E1" w:rsidRPr="00126929" w:rsidRDefault="007A36E1" w:rsidP="00A61210">
      <w:pPr>
        <w:pStyle w:val="Heading2"/>
        <w:spacing w:line="360" w:lineRule="auto"/>
        <w:rPr>
          <w:rFonts w:eastAsia="Times New Roman"/>
          <w:lang w:eastAsia="en-GB"/>
        </w:rPr>
      </w:pPr>
      <w:bookmarkStart w:id="13" w:name="_Toc219029377"/>
      <w:r w:rsidRPr="00126929">
        <w:rPr>
          <w:rFonts w:eastAsia="Times New Roman"/>
          <w:lang w:eastAsia="en-GB"/>
        </w:rPr>
        <w:t>6.3 Strengthen Risk Management and Reserving Practices</w:t>
      </w:r>
      <w:bookmarkEnd w:id="13"/>
    </w:p>
    <w:p w14:paraId="3002BF8C" w14:textId="0AB1815F"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Given the inherent uncertainty in insurance underwriting, robust risk management remains critical to Admiral’s long</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term success. The strong improvement in profitability observed in 2024 was partly driven by favourable claims experience and reserve development, which may not persist in future periods (Cummins and Weiss, 2014).</w:t>
      </w:r>
    </w:p>
    <w:p w14:paraId="747B1C1F" w14:textId="0C59247C"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 xml:space="preserve">It is recommended that Admiral continues to adopt conservative reserving practices and enhances its use of stress testing and scenario analysis. </w:t>
      </w:r>
      <w:r w:rsidR="00506087" w:rsidRPr="00126929">
        <w:rPr>
          <w:rFonts w:ascii="Times New Roman" w:eastAsia="Times New Roman" w:hAnsi="Times New Roman" w:cs="Times New Roman"/>
          <w:kern w:val="0"/>
          <w:lang w:eastAsia="en-GB"/>
          <w14:ligatures w14:val="none"/>
        </w:rPr>
        <w:t>Attention</w:t>
      </w:r>
      <w:r w:rsidRPr="00126929">
        <w:rPr>
          <w:rFonts w:ascii="Times New Roman" w:eastAsia="Times New Roman" w:hAnsi="Times New Roman" w:cs="Times New Roman"/>
          <w:kern w:val="0"/>
          <w:lang w:eastAsia="en-GB"/>
          <w14:ligatures w14:val="none"/>
        </w:rPr>
        <w:t xml:space="preserve"> should be given to claims inflation, supply chain disruptions, climate</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related risks, and regulatory changes. Enhanced risk modelling and forward</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looking analytics are considered best practice in the insurance industry and support more stable earnings and capital protection over time (World Economic Forum, 2024; Swiss Re Institute, 2024).</w:t>
      </w:r>
    </w:p>
    <w:p w14:paraId="31F2CF4B" w14:textId="77777777" w:rsidR="007A36E1" w:rsidRPr="00126929" w:rsidRDefault="007A36E1" w:rsidP="00A61210">
      <w:pPr>
        <w:pStyle w:val="Heading2"/>
        <w:spacing w:line="360" w:lineRule="auto"/>
        <w:rPr>
          <w:rFonts w:eastAsia="Times New Roman"/>
          <w:lang w:eastAsia="en-GB"/>
        </w:rPr>
      </w:pPr>
      <w:bookmarkStart w:id="14" w:name="_Toc219029378"/>
      <w:r w:rsidRPr="00126929">
        <w:rPr>
          <w:rFonts w:eastAsia="Times New Roman"/>
          <w:lang w:eastAsia="en-GB"/>
        </w:rPr>
        <w:t>6.4 Continue Investment in Technology and Operational Efficiency</w:t>
      </w:r>
      <w:bookmarkEnd w:id="14"/>
    </w:p>
    <w:p w14:paraId="4B0737A7" w14:textId="7F33C4C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Admiral’s improved efficiency and significantly lower combined ratio in 2024 demonstrate the benefits of investment in technology, automation, and digital claims processing. Maintaining this competitive advantage will be essential as the insurance market becomes increasingly price</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competitive and cost</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sensitive (KPMG, 2024).</w:t>
      </w:r>
    </w:p>
    <w:p w14:paraId="6EEEDF7A"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 xml:space="preserve">The Group should continue to invest in advanced data analytics, artificial intelligence, and automation across pricing, claims handling, and customer service functions. Such investments are widely recognised as critical drivers of efficiency, cost reduction, and underwriting accuracy within the insurance sector (Deloitte, 2023; EY, 2023). Over the long </w:t>
      </w:r>
      <w:r w:rsidRPr="00126929">
        <w:rPr>
          <w:rFonts w:ascii="Times New Roman" w:eastAsia="Times New Roman" w:hAnsi="Times New Roman" w:cs="Times New Roman"/>
          <w:kern w:val="0"/>
          <w:lang w:eastAsia="en-GB"/>
          <w14:ligatures w14:val="none"/>
        </w:rPr>
        <w:lastRenderedPageBreak/>
        <w:t>term, sustained investment in technology will help Admiral protect margins and maintain operational excellence even during less favourable market conditions.</w:t>
      </w:r>
    </w:p>
    <w:p w14:paraId="5D00350B" w14:textId="77777777" w:rsidR="007A36E1" w:rsidRPr="00126929" w:rsidRDefault="007A36E1" w:rsidP="00A61210">
      <w:pPr>
        <w:pStyle w:val="Heading2"/>
        <w:spacing w:line="360" w:lineRule="auto"/>
        <w:rPr>
          <w:rFonts w:eastAsia="Times New Roman"/>
          <w:lang w:eastAsia="en-GB"/>
        </w:rPr>
      </w:pPr>
      <w:bookmarkStart w:id="15" w:name="_Toc219029379"/>
      <w:r w:rsidRPr="00126929">
        <w:rPr>
          <w:rFonts w:eastAsia="Times New Roman"/>
          <w:lang w:eastAsia="en-GB"/>
        </w:rPr>
        <w:t>6.5 Enhance Long-Term Capital Planning and Strategic Alignment</w:t>
      </w:r>
      <w:bookmarkEnd w:id="15"/>
    </w:p>
    <w:p w14:paraId="6BFFCC39"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Finally, Admiral should strengthen its long-term capital planning framework to ensure closer alignment between financial strategy and corporate objectives. Capital allocation decisions should be guided not only by short-term profitability and dividend capacity but also by long-term strategic priorities such as diversification, innovation, and resilience (Brigham and Ehrhardt, 2022).</w:t>
      </w:r>
    </w:p>
    <w:p w14:paraId="4F4A8FC2" w14:textId="25F421C0"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Developing a more explicit capital allocation policy, supported by clear return thresholds and risk</w:t>
      </w:r>
      <w:r w:rsidR="004E1A1C">
        <w:rPr>
          <w:rFonts w:ascii="Times New Roman" w:eastAsia="Times New Roman" w:hAnsi="Times New Roman" w:cs="Times New Roman"/>
          <w:kern w:val="0"/>
          <w:lang w:eastAsia="en-GB"/>
          <w14:ligatures w14:val="none"/>
        </w:rPr>
        <w:t xml:space="preserve"> </w:t>
      </w:r>
      <w:r w:rsidRPr="00126929">
        <w:rPr>
          <w:rFonts w:ascii="Times New Roman" w:eastAsia="Times New Roman" w:hAnsi="Times New Roman" w:cs="Times New Roman"/>
          <w:kern w:val="0"/>
          <w:lang w:eastAsia="en-GB"/>
          <w14:ligatures w14:val="none"/>
        </w:rPr>
        <w:t>adjusted performance metrics, would improve transparency and strategic discipline. This approach is consistent with corporate finance best practice and would enable Admiral to balance shareholder expectations with sustainable growth, regulatory compliance, and long-term value creation (Damodaran, 2012; Bodie, Kane and Marcus, 2021).</w:t>
      </w:r>
    </w:p>
    <w:p w14:paraId="7A79D246" w14:textId="0D6AA930" w:rsidR="007A36E1" w:rsidRDefault="007A36E1" w:rsidP="00A61210">
      <w:pPr>
        <w:spacing w:after="0" w:line="360" w:lineRule="auto"/>
        <w:rPr>
          <w:rFonts w:ascii="Times New Roman" w:eastAsia="Times New Roman" w:hAnsi="Times New Roman" w:cs="Times New Roman"/>
          <w:kern w:val="0"/>
          <w:lang w:eastAsia="en-GB"/>
          <w14:ligatures w14:val="none"/>
        </w:rPr>
      </w:pPr>
    </w:p>
    <w:p w14:paraId="505354F2"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090537AF"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43E7EC4D"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27BB3ABD"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4CB53863"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5C5F3A16"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1A43A53E"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443DC6B1"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594C7ACD"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7D75F404"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1A1E3A90"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29D75086" w14:textId="77777777" w:rsidR="00926A6A" w:rsidRDefault="00926A6A" w:rsidP="00A61210">
      <w:pPr>
        <w:spacing w:after="0" w:line="360" w:lineRule="auto"/>
        <w:rPr>
          <w:rFonts w:ascii="Times New Roman" w:eastAsia="Times New Roman" w:hAnsi="Times New Roman" w:cs="Times New Roman"/>
          <w:kern w:val="0"/>
          <w:lang w:eastAsia="en-GB"/>
          <w14:ligatures w14:val="none"/>
        </w:rPr>
      </w:pPr>
    </w:p>
    <w:p w14:paraId="699248C2" w14:textId="77777777" w:rsidR="00926A6A" w:rsidRPr="00126929" w:rsidRDefault="00926A6A" w:rsidP="00A61210">
      <w:pPr>
        <w:spacing w:after="0" w:line="360" w:lineRule="auto"/>
        <w:rPr>
          <w:rFonts w:ascii="Times New Roman" w:eastAsia="Times New Roman" w:hAnsi="Times New Roman" w:cs="Times New Roman"/>
          <w:kern w:val="0"/>
          <w:lang w:eastAsia="en-GB"/>
          <w14:ligatures w14:val="none"/>
        </w:rPr>
      </w:pPr>
    </w:p>
    <w:p w14:paraId="2E84CE9A" w14:textId="77777777" w:rsidR="007A36E1" w:rsidRPr="00126929" w:rsidRDefault="007A36E1" w:rsidP="00A61210">
      <w:pPr>
        <w:pStyle w:val="Heading1"/>
        <w:spacing w:line="360" w:lineRule="auto"/>
        <w:rPr>
          <w:rFonts w:eastAsia="Times New Roman"/>
          <w:lang w:eastAsia="en-GB"/>
        </w:rPr>
      </w:pPr>
      <w:bookmarkStart w:id="16" w:name="_Toc219029380"/>
      <w:r w:rsidRPr="00126929">
        <w:rPr>
          <w:rFonts w:eastAsia="Times New Roman"/>
          <w:lang w:eastAsia="en-GB"/>
        </w:rPr>
        <w:lastRenderedPageBreak/>
        <w:t>7. Conclusion</w:t>
      </w:r>
      <w:bookmarkEnd w:id="16"/>
    </w:p>
    <w:p w14:paraId="37F6B77F" w14:textId="77777777" w:rsidR="007A36E1" w:rsidRPr="00126929"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Admiral Group Plc delivered a very strong financial performance in 2024, characterised by improved profitability, enhanced underwriting efficiency, and substantial shareholder returns. The Group’s robust liquidity and solvency positions demonstrate effective financial management and resilience in a volatile insurance market.</w:t>
      </w:r>
    </w:p>
    <w:p w14:paraId="0EEA5CE7" w14:textId="5C2328C7" w:rsidR="007A36E1" w:rsidRDefault="007A36E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126929">
        <w:rPr>
          <w:rFonts w:ascii="Times New Roman" w:eastAsia="Times New Roman" w:hAnsi="Times New Roman" w:cs="Times New Roman"/>
          <w:kern w:val="0"/>
          <w:lang w:eastAsia="en-GB"/>
          <w14:ligatures w14:val="none"/>
        </w:rPr>
        <w:t>However, the analysis also highlights strategic challenges related to earnings concentration in UK motor insurance and a highly generous dividend policy, both of which increase exposure to cyclical and regulatory risks (</w:t>
      </w:r>
      <w:r w:rsidR="00116482">
        <w:rPr>
          <w:rFonts w:ascii="Times New Roman" w:eastAsia="Times New Roman" w:hAnsi="Times New Roman" w:cs="Times New Roman"/>
          <w:kern w:val="0"/>
          <w:lang w:eastAsia="en-GB"/>
          <w14:ligatures w14:val="none"/>
        </w:rPr>
        <w:t>PwC, 2023</w:t>
      </w:r>
      <w:r w:rsidRPr="00126929">
        <w:rPr>
          <w:rFonts w:ascii="Times New Roman" w:eastAsia="Times New Roman" w:hAnsi="Times New Roman" w:cs="Times New Roman"/>
          <w:kern w:val="0"/>
          <w:lang w:eastAsia="en-GB"/>
          <w14:ligatures w14:val="none"/>
        </w:rPr>
        <w:t>; World Economic Forum, 2024). While Admiral’s current financial position is strong, long-term sustainability will depend on balancing shareholder distributions with capital retention, diversifying revenue streams, and continuing investment in risk management and operational efficiency. A more balanced financial strategy would enhance resilience and support sustainable value creation over the long term.</w:t>
      </w:r>
    </w:p>
    <w:p w14:paraId="4333AC9A" w14:textId="77777777" w:rsidR="003D15B8" w:rsidRDefault="003D15B8"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CB4B175" w14:textId="77777777" w:rsidR="004837A1" w:rsidRDefault="004837A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610A218" w14:textId="77777777" w:rsidR="004837A1" w:rsidRDefault="004837A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4DCD33B" w14:textId="77777777" w:rsidR="004837A1" w:rsidRDefault="004837A1"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15F850B" w14:textId="77777777" w:rsidR="00926A6A" w:rsidRDefault="00926A6A"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292EC1E" w14:textId="77777777" w:rsidR="00926A6A" w:rsidRDefault="00926A6A"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83CC84E" w14:textId="77777777" w:rsidR="00926A6A" w:rsidRDefault="00926A6A"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22EB5EC" w14:textId="77777777" w:rsidR="00116482" w:rsidRDefault="00116482"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B24442C" w14:textId="77777777" w:rsidR="00926A6A" w:rsidRDefault="00926A6A"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8F16156" w14:textId="6FD499A5" w:rsidR="003D15B8" w:rsidRDefault="00715DCD" w:rsidP="00A61210">
      <w:pPr>
        <w:pStyle w:val="Heading1"/>
        <w:spacing w:line="360" w:lineRule="auto"/>
        <w:rPr>
          <w:rFonts w:eastAsia="Times New Roman"/>
          <w:lang w:eastAsia="en-GB"/>
        </w:rPr>
      </w:pPr>
      <w:bookmarkStart w:id="17" w:name="_Toc219029381"/>
      <w:r>
        <w:rPr>
          <w:rFonts w:eastAsia="Times New Roman"/>
          <w:lang w:eastAsia="en-GB"/>
        </w:rPr>
        <w:lastRenderedPageBreak/>
        <w:t>References</w:t>
      </w:r>
      <w:bookmarkEnd w:id="17"/>
    </w:p>
    <w:p w14:paraId="30A5B8A8"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Admiral Group Plc (2024)</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Annual Financial Report 2023.</w:t>
      </w:r>
      <w:r w:rsidRPr="00116482">
        <w:rPr>
          <w:rFonts w:ascii="Times New Roman" w:eastAsia="Times New Roman" w:hAnsi="Times New Roman" w:cs="Times New Roman"/>
          <w:kern w:val="0"/>
          <w:lang w:eastAsia="en-GB"/>
          <w14:ligatures w14:val="none"/>
        </w:rPr>
        <w:t xml:space="preserve"> Cardiff: Admiral Group Plc.</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t>https://www.admiralgroup.co.uk/investor-relations/results-centre/2023-results</w:t>
      </w:r>
      <w:r w:rsidRPr="00116482">
        <w:rPr>
          <w:rFonts w:ascii="Times New Roman" w:eastAsia="Times New Roman" w:hAnsi="Times New Roman" w:cs="Times New Roman"/>
          <w:kern w:val="0"/>
          <w:lang w:eastAsia="en-GB"/>
          <w14:ligatures w14:val="none"/>
        </w:rPr>
        <w:br/>
        <w:t>(Accessed: 2 January 2026).</w:t>
      </w:r>
    </w:p>
    <w:p w14:paraId="60A9C76B"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Admiral Group Plc (2025)</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Annual Financial Report 2024.</w:t>
      </w:r>
      <w:r w:rsidRPr="00116482">
        <w:rPr>
          <w:rFonts w:ascii="Times New Roman" w:eastAsia="Times New Roman" w:hAnsi="Times New Roman" w:cs="Times New Roman"/>
          <w:kern w:val="0"/>
          <w:lang w:eastAsia="en-GB"/>
          <w14:ligatures w14:val="none"/>
        </w:rPr>
        <w:t xml:space="preserve"> Cardiff: Admiral Group Plc.</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t>https://www.admiralgroup.co.uk/investor-relations/results-centre/2024-results</w:t>
      </w:r>
      <w:r w:rsidRPr="00116482">
        <w:rPr>
          <w:rFonts w:ascii="Times New Roman" w:eastAsia="Times New Roman" w:hAnsi="Times New Roman" w:cs="Times New Roman"/>
          <w:kern w:val="0"/>
          <w:lang w:eastAsia="en-GB"/>
          <w14:ligatures w14:val="none"/>
        </w:rPr>
        <w:br/>
        <w:t>(Accessed: 2 January 2026).</w:t>
      </w:r>
    </w:p>
    <w:p w14:paraId="6C542B29"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Atrill, P. and McLaney, E.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Accounting and Finance for Non-Specialists.</w:t>
      </w:r>
      <w:r w:rsidRPr="00116482">
        <w:rPr>
          <w:rFonts w:ascii="Times New Roman" w:eastAsia="Times New Roman" w:hAnsi="Times New Roman" w:cs="Times New Roman"/>
          <w:kern w:val="0"/>
          <w:lang w:eastAsia="en-GB"/>
          <w14:ligatures w14:val="none"/>
        </w:rPr>
        <w:t xml:space="preserve"> 12th edn. Harlow: Pearson Education.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8" w:tgtFrame="_new" w:history="1">
        <w:r w:rsidRPr="00116482">
          <w:rPr>
            <w:rStyle w:val="Hyperlink"/>
            <w:rFonts w:ascii="Times New Roman" w:eastAsia="Times New Roman" w:hAnsi="Times New Roman" w:cs="Times New Roman"/>
            <w:kern w:val="0"/>
            <w:lang w:eastAsia="en-GB"/>
            <w14:ligatures w14:val="none"/>
          </w:rPr>
          <w:t>https://www.pearson.com/en-gb/subject-catalog/p/accounting-and-finance-for-non-specialists/P200000003374/9781292436773</w:t>
        </w:r>
      </w:hyperlink>
      <w:r w:rsidRPr="00116482">
        <w:rPr>
          <w:rFonts w:ascii="Times New Roman" w:eastAsia="Times New Roman" w:hAnsi="Times New Roman" w:cs="Times New Roman"/>
          <w:kern w:val="0"/>
          <w:lang w:eastAsia="en-GB"/>
          <w14:ligatures w14:val="none"/>
        </w:rPr>
        <w:br/>
        <w:t>(Accessed: 4 January 2026).</w:t>
      </w:r>
    </w:p>
    <w:p w14:paraId="7408B52F"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Bodie, Z., Kane, A. and Marcus, A.J. (2021)</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Investments.</w:t>
      </w:r>
      <w:r w:rsidRPr="00116482">
        <w:rPr>
          <w:rFonts w:ascii="Times New Roman" w:eastAsia="Times New Roman" w:hAnsi="Times New Roman" w:cs="Times New Roman"/>
          <w:kern w:val="0"/>
          <w:lang w:eastAsia="en-GB"/>
          <w14:ligatures w14:val="none"/>
        </w:rPr>
        <w:t xml:space="preserve"> 12th edn. New York: McGraw-Hill Education.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9" w:tgtFrame="_new" w:history="1">
        <w:r w:rsidRPr="00116482">
          <w:rPr>
            <w:rStyle w:val="Hyperlink"/>
            <w:rFonts w:ascii="Times New Roman" w:eastAsia="Times New Roman" w:hAnsi="Times New Roman" w:cs="Times New Roman"/>
            <w:kern w:val="0"/>
            <w:lang w:eastAsia="en-GB"/>
            <w14:ligatures w14:val="none"/>
          </w:rPr>
          <w:t>https://www.mheducation.com/highered/product/investments-bodie/M9781260013832.html</w:t>
        </w:r>
      </w:hyperlink>
      <w:r w:rsidRPr="00116482">
        <w:rPr>
          <w:rFonts w:ascii="Times New Roman" w:eastAsia="Times New Roman" w:hAnsi="Times New Roman" w:cs="Times New Roman"/>
          <w:kern w:val="0"/>
          <w:lang w:eastAsia="en-GB"/>
          <w14:ligatures w14:val="none"/>
        </w:rPr>
        <w:br/>
        <w:t>(Accessed: 4 January 2026).</w:t>
      </w:r>
    </w:p>
    <w:p w14:paraId="0D1BBE7E"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Brigham, E.F. and Ehrhardt, M.C. (2022)</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Financial Management: Theory and Practice.</w:t>
      </w:r>
      <w:r w:rsidRPr="00116482">
        <w:rPr>
          <w:rFonts w:ascii="Times New Roman" w:eastAsia="Times New Roman" w:hAnsi="Times New Roman" w:cs="Times New Roman"/>
          <w:kern w:val="0"/>
          <w:lang w:eastAsia="en-GB"/>
          <w14:ligatures w14:val="none"/>
        </w:rPr>
        <w:t xml:space="preserve"> 16th edn. Boston: Cengage Learning.</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t>https://www.cengage.uk/c/financial-management-theory-and-practice-16e-brigham/</w:t>
      </w:r>
      <w:r w:rsidRPr="00116482">
        <w:rPr>
          <w:rFonts w:ascii="Times New Roman" w:eastAsia="Times New Roman" w:hAnsi="Times New Roman" w:cs="Times New Roman"/>
          <w:kern w:val="0"/>
          <w:lang w:eastAsia="en-GB"/>
          <w14:ligatures w14:val="none"/>
        </w:rPr>
        <w:br/>
        <w:t>(Accessed: 4 January 2026).</w:t>
      </w:r>
    </w:p>
    <w:p w14:paraId="7C67A955"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Cummins, J.D. and Weiss, M.A. (2014)</w:t>
      </w:r>
      <w:r w:rsidRPr="00116482">
        <w:rPr>
          <w:rFonts w:ascii="Times New Roman" w:eastAsia="Times New Roman" w:hAnsi="Times New Roman" w:cs="Times New Roman"/>
          <w:kern w:val="0"/>
          <w:lang w:eastAsia="en-GB"/>
          <w14:ligatures w14:val="none"/>
        </w:rPr>
        <w:t xml:space="preserve"> ‘Systemic risk and the insurance sector’, </w:t>
      </w:r>
      <w:r w:rsidRPr="00116482">
        <w:rPr>
          <w:rFonts w:ascii="Times New Roman" w:eastAsia="Times New Roman" w:hAnsi="Times New Roman" w:cs="Times New Roman"/>
          <w:i/>
          <w:iCs/>
          <w:kern w:val="0"/>
          <w:lang w:eastAsia="en-GB"/>
          <w14:ligatures w14:val="none"/>
        </w:rPr>
        <w:t>Journal of Risk and Insurance</w:t>
      </w:r>
      <w:r w:rsidRPr="00116482">
        <w:rPr>
          <w:rFonts w:ascii="Times New Roman" w:eastAsia="Times New Roman" w:hAnsi="Times New Roman" w:cs="Times New Roman"/>
          <w:kern w:val="0"/>
          <w:lang w:eastAsia="en-GB"/>
          <w14:ligatures w14:val="none"/>
        </w:rPr>
        <w:t>, 81(3), pp. 489–528.</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0" w:tgtFrame="_new" w:history="1">
        <w:r w:rsidRPr="00116482">
          <w:rPr>
            <w:rStyle w:val="Hyperlink"/>
            <w:rFonts w:ascii="Times New Roman" w:eastAsia="Times New Roman" w:hAnsi="Times New Roman" w:cs="Times New Roman"/>
            <w:kern w:val="0"/>
            <w:lang w:eastAsia="en-GB"/>
            <w14:ligatures w14:val="none"/>
          </w:rPr>
          <w:t>https://onlinelibrary.wiley.com/doi/10.1111/j.1539-6975.2012.01504.x</w:t>
        </w:r>
      </w:hyperlink>
      <w:r w:rsidRPr="00116482">
        <w:rPr>
          <w:rFonts w:ascii="Times New Roman" w:eastAsia="Times New Roman" w:hAnsi="Times New Roman" w:cs="Times New Roman"/>
          <w:kern w:val="0"/>
          <w:lang w:eastAsia="en-GB"/>
          <w14:ligatures w14:val="none"/>
        </w:rPr>
        <w:br/>
        <w:t>(Accessed: 4 January 2026).</w:t>
      </w:r>
    </w:p>
    <w:p w14:paraId="2FD81F9C"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lastRenderedPageBreak/>
        <w:t>Damodaran, A. (2012)</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Investment Valuation: Tools and Techniques for Determining the Value of Any Asset.</w:t>
      </w:r>
      <w:r w:rsidRPr="00116482">
        <w:rPr>
          <w:rFonts w:ascii="Times New Roman" w:eastAsia="Times New Roman" w:hAnsi="Times New Roman" w:cs="Times New Roman"/>
          <w:kern w:val="0"/>
          <w:lang w:eastAsia="en-GB"/>
          <w14:ligatures w14:val="none"/>
        </w:rPr>
        <w:t xml:space="preserve"> 3rd edn. Hoboken: John Wiley &amp; Sons.</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1" w:tgtFrame="_new" w:history="1">
        <w:r w:rsidRPr="00116482">
          <w:rPr>
            <w:rStyle w:val="Hyperlink"/>
            <w:rFonts w:ascii="Times New Roman" w:eastAsia="Times New Roman" w:hAnsi="Times New Roman" w:cs="Times New Roman"/>
            <w:kern w:val="0"/>
            <w:lang w:eastAsia="en-GB"/>
            <w14:ligatures w14:val="none"/>
          </w:rPr>
          <w:t>https://pages.stern.nyu.edu/~adamodar/New_Home_Page/invfina.html</w:t>
        </w:r>
      </w:hyperlink>
      <w:r w:rsidRPr="00116482">
        <w:rPr>
          <w:rFonts w:ascii="Times New Roman" w:eastAsia="Times New Roman" w:hAnsi="Times New Roman" w:cs="Times New Roman"/>
          <w:kern w:val="0"/>
          <w:lang w:eastAsia="en-GB"/>
          <w14:ligatures w14:val="none"/>
        </w:rPr>
        <w:br/>
        <w:t>(Accessed: 4 January 2026).</w:t>
      </w:r>
    </w:p>
    <w:p w14:paraId="11417592"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Deloitte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IFRS 17: A New Era for Insurance Accounting.</w:t>
      </w:r>
      <w:r w:rsidRPr="00116482">
        <w:rPr>
          <w:rFonts w:ascii="Times New Roman" w:eastAsia="Times New Roman" w:hAnsi="Times New Roman" w:cs="Times New Roman"/>
          <w:kern w:val="0"/>
          <w:lang w:eastAsia="en-GB"/>
          <w14:ligatures w14:val="none"/>
        </w:rPr>
        <w:t xml:space="preserve"> London: Deloitte.</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2" w:tgtFrame="_new" w:history="1">
        <w:r w:rsidRPr="00116482">
          <w:rPr>
            <w:rStyle w:val="Hyperlink"/>
            <w:rFonts w:ascii="Times New Roman" w:eastAsia="Times New Roman" w:hAnsi="Times New Roman" w:cs="Times New Roman"/>
            <w:kern w:val="0"/>
            <w:lang w:eastAsia="en-GB"/>
            <w14:ligatures w14:val="none"/>
          </w:rPr>
          <w:t>https://www.deloitte.com/global/en/services/audit/ifrs-17.html</w:t>
        </w:r>
      </w:hyperlink>
      <w:r w:rsidRPr="00116482">
        <w:rPr>
          <w:rFonts w:ascii="Times New Roman" w:eastAsia="Times New Roman" w:hAnsi="Times New Roman" w:cs="Times New Roman"/>
          <w:kern w:val="0"/>
          <w:lang w:eastAsia="en-GB"/>
          <w14:ligatures w14:val="none"/>
        </w:rPr>
        <w:br/>
        <w:t>(Accessed: 4 January 2026).</w:t>
      </w:r>
    </w:p>
    <w:p w14:paraId="174829F9"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EY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IFRS 17 Insurance Contracts: An Implementation Overview.</w:t>
      </w:r>
      <w:r w:rsidRPr="00116482">
        <w:rPr>
          <w:rFonts w:ascii="Times New Roman" w:eastAsia="Times New Roman" w:hAnsi="Times New Roman" w:cs="Times New Roman"/>
          <w:kern w:val="0"/>
          <w:lang w:eastAsia="en-GB"/>
          <w14:ligatures w14:val="none"/>
        </w:rPr>
        <w:t xml:space="preserve"> London: Ernst &amp; Young.</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3" w:tgtFrame="_new" w:history="1">
        <w:r w:rsidRPr="00116482">
          <w:rPr>
            <w:rStyle w:val="Hyperlink"/>
            <w:rFonts w:ascii="Times New Roman" w:eastAsia="Times New Roman" w:hAnsi="Times New Roman" w:cs="Times New Roman"/>
            <w:kern w:val="0"/>
            <w:lang w:eastAsia="en-GB"/>
            <w14:ligatures w14:val="none"/>
          </w:rPr>
          <w:t>https://www.ey.com/en_gl/ifrs-technical-resources/ifrs-17</w:t>
        </w:r>
      </w:hyperlink>
      <w:r w:rsidRPr="00116482">
        <w:rPr>
          <w:rFonts w:ascii="Times New Roman" w:eastAsia="Times New Roman" w:hAnsi="Times New Roman" w:cs="Times New Roman"/>
          <w:kern w:val="0"/>
          <w:lang w:eastAsia="en-GB"/>
          <w14:ligatures w14:val="none"/>
        </w:rPr>
        <w:br/>
        <w:t>(Accessed: 3 January 2026).</w:t>
      </w:r>
    </w:p>
    <w:p w14:paraId="467EF752"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Fitch Ratings (2024)</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UK Non-Life Insurance Sector Outlook 2024.</w:t>
      </w:r>
      <w:r w:rsidRPr="00116482">
        <w:rPr>
          <w:rFonts w:ascii="Times New Roman" w:eastAsia="Times New Roman" w:hAnsi="Times New Roman" w:cs="Times New Roman"/>
          <w:kern w:val="0"/>
          <w:lang w:eastAsia="en-GB"/>
          <w14:ligatures w14:val="none"/>
        </w:rPr>
        <w:t xml:space="preserve"> London: Fitch Ratings.</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t>https://www.fitchratings.com/research/insurance</w:t>
      </w:r>
      <w:r w:rsidRPr="00116482">
        <w:rPr>
          <w:rFonts w:ascii="Times New Roman" w:eastAsia="Times New Roman" w:hAnsi="Times New Roman" w:cs="Times New Roman"/>
          <w:kern w:val="0"/>
          <w:lang w:eastAsia="en-GB"/>
          <w14:ligatures w14:val="none"/>
        </w:rPr>
        <w:br/>
        <w:t>(Accessed: 3 January 2026).</w:t>
      </w:r>
      <w:r w:rsidRPr="00116482">
        <w:rPr>
          <w:rFonts w:ascii="Times New Roman" w:eastAsia="Times New Roman" w:hAnsi="Times New Roman" w:cs="Times New Roman"/>
          <w:kern w:val="0"/>
          <w:lang w:eastAsia="en-GB"/>
          <w14:ligatures w14:val="none"/>
        </w:rPr>
        <w:br/>
      </w:r>
      <w:r w:rsidRPr="00116482">
        <w:rPr>
          <w:rFonts w:ascii="Times New Roman" w:eastAsia="Times New Roman" w:hAnsi="Times New Roman" w:cs="Times New Roman"/>
          <w:i/>
          <w:iCs/>
          <w:kern w:val="0"/>
          <w:lang w:eastAsia="en-GB"/>
          <w14:ligatures w14:val="none"/>
        </w:rPr>
        <w:t>Note: Access to full reports may require subscription.</w:t>
      </w:r>
    </w:p>
    <w:p w14:paraId="0FE2D1AB"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IASB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IFRS 17 Insurance Contracts.</w:t>
      </w:r>
      <w:r w:rsidRPr="00116482">
        <w:rPr>
          <w:rFonts w:ascii="Times New Roman" w:eastAsia="Times New Roman" w:hAnsi="Times New Roman" w:cs="Times New Roman"/>
          <w:kern w:val="0"/>
          <w:lang w:eastAsia="en-GB"/>
          <w14:ligatures w14:val="none"/>
        </w:rPr>
        <w:t xml:space="preserve"> London: IFRS Foundation.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4" w:tgtFrame="_new" w:history="1">
        <w:r w:rsidRPr="00116482">
          <w:rPr>
            <w:rStyle w:val="Hyperlink"/>
            <w:rFonts w:ascii="Times New Roman" w:eastAsia="Times New Roman" w:hAnsi="Times New Roman" w:cs="Times New Roman"/>
            <w:kern w:val="0"/>
            <w:lang w:eastAsia="en-GB"/>
            <w14:ligatures w14:val="none"/>
          </w:rPr>
          <w:t>https://www.ifrs.org/issued-standards/list-of-standards/ifrs-17-insurance-contracts/</w:t>
        </w:r>
      </w:hyperlink>
      <w:r w:rsidRPr="00116482">
        <w:rPr>
          <w:rFonts w:ascii="Times New Roman" w:eastAsia="Times New Roman" w:hAnsi="Times New Roman" w:cs="Times New Roman"/>
          <w:kern w:val="0"/>
          <w:lang w:eastAsia="en-GB"/>
          <w14:ligatures w14:val="none"/>
        </w:rPr>
        <w:br/>
        <w:t>(Accessed: 3 January 2026).</w:t>
      </w:r>
    </w:p>
    <w:p w14:paraId="0B924E89"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KPMG (2024)</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Insurance Industry Outlook 2024.</w:t>
      </w:r>
      <w:r w:rsidRPr="00116482">
        <w:rPr>
          <w:rFonts w:ascii="Times New Roman" w:eastAsia="Times New Roman" w:hAnsi="Times New Roman" w:cs="Times New Roman"/>
          <w:kern w:val="0"/>
          <w:lang w:eastAsia="en-GB"/>
          <w14:ligatures w14:val="none"/>
        </w:rPr>
        <w:t xml:space="preserve"> London: KPMG.</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t>https://kpmg.com/xx/en/home/insights/2023/insurance-industry-outlook.html</w:t>
      </w:r>
      <w:r w:rsidRPr="00116482">
        <w:rPr>
          <w:rFonts w:ascii="Times New Roman" w:eastAsia="Times New Roman" w:hAnsi="Times New Roman" w:cs="Times New Roman"/>
          <w:kern w:val="0"/>
          <w:lang w:eastAsia="en-GB"/>
          <w14:ligatures w14:val="none"/>
        </w:rPr>
        <w:br/>
        <w:t>(Accessed: 3 January 2026).</w:t>
      </w:r>
    </w:p>
    <w:p w14:paraId="06DBA734"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OECD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Global Insurance Market Trends 2023.</w:t>
      </w:r>
      <w:r w:rsidRPr="00116482">
        <w:rPr>
          <w:rFonts w:ascii="Times New Roman" w:eastAsia="Times New Roman" w:hAnsi="Times New Roman" w:cs="Times New Roman"/>
          <w:kern w:val="0"/>
          <w:lang w:eastAsia="en-GB"/>
          <w14:ligatures w14:val="none"/>
        </w:rPr>
        <w:t xml:space="preserve"> Paris: OECD Publishing.</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5" w:tgtFrame="_new" w:history="1">
        <w:r w:rsidRPr="00116482">
          <w:rPr>
            <w:rStyle w:val="Hyperlink"/>
            <w:rFonts w:ascii="Times New Roman" w:eastAsia="Times New Roman" w:hAnsi="Times New Roman" w:cs="Times New Roman"/>
            <w:kern w:val="0"/>
            <w:lang w:eastAsia="en-GB"/>
            <w14:ligatures w14:val="none"/>
          </w:rPr>
          <w:t>https://www.oecd.org/finance/insurance/global-insurance-market-trends.htm</w:t>
        </w:r>
      </w:hyperlink>
      <w:r w:rsidRPr="00116482">
        <w:rPr>
          <w:rFonts w:ascii="Times New Roman" w:eastAsia="Times New Roman" w:hAnsi="Times New Roman" w:cs="Times New Roman"/>
          <w:kern w:val="0"/>
          <w:lang w:eastAsia="en-GB"/>
          <w14:ligatures w14:val="none"/>
        </w:rPr>
        <w:br/>
        <w:t>(Accessed: 3 January 2026).</w:t>
      </w:r>
    </w:p>
    <w:p w14:paraId="33AA29AB"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lastRenderedPageBreak/>
        <w:t>PwC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Insurance Banana Skins 2023.</w:t>
      </w:r>
      <w:r w:rsidRPr="00116482">
        <w:rPr>
          <w:rFonts w:ascii="Times New Roman" w:eastAsia="Times New Roman" w:hAnsi="Times New Roman" w:cs="Times New Roman"/>
          <w:kern w:val="0"/>
          <w:lang w:eastAsia="en-GB"/>
          <w14:ligatures w14:val="none"/>
        </w:rPr>
        <w:t xml:space="preserve"> London: PwC.</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6" w:tgtFrame="_new" w:history="1">
        <w:r w:rsidRPr="00116482">
          <w:rPr>
            <w:rStyle w:val="Hyperlink"/>
            <w:rFonts w:ascii="Times New Roman" w:eastAsia="Times New Roman" w:hAnsi="Times New Roman" w:cs="Times New Roman"/>
            <w:kern w:val="0"/>
            <w:lang w:eastAsia="en-GB"/>
            <w14:ligatures w14:val="none"/>
          </w:rPr>
          <w:t>https://www.pwc.com/gx/en/industries/financial-services/insurance/insurance-banana-skins.html</w:t>
        </w:r>
      </w:hyperlink>
      <w:r w:rsidRPr="00116482">
        <w:rPr>
          <w:rFonts w:ascii="Times New Roman" w:eastAsia="Times New Roman" w:hAnsi="Times New Roman" w:cs="Times New Roman"/>
          <w:kern w:val="0"/>
          <w:lang w:eastAsia="en-GB"/>
          <w14:ligatures w14:val="none"/>
        </w:rPr>
        <w:br/>
        <w:t>(Accessed: 3 January 2026).</w:t>
      </w:r>
    </w:p>
    <w:p w14:paraId="220D4C4E"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Solvency II Directive (2009)</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Directive 2009/138/EC.</w:t>
      </w:r>
      <w:r w:rsidRPr="00116482">
        <w:rPr>
          <w:rFonts w:ascii="Times New Roman" w:eastAsia="Times New Roman" w:hAnsi="Times New Roman" w:cs="Times New Roman"/>
          <w:kern w:val="0"/>
          <w:lang w:eastAsia="en-GB"/>
          <w14:ligatures w14:val="none"/>
        </w:rPr>
        <w:t xml:space="preserve"> Brussels: European Union.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7" w:tgtFrame="_new" w:history="1">
        <w:r w:rsidRPr="00116482">
          <w:rPr>
            <w:rStyle w:val="Hyperlink"/>
            <w:rFonts w:ascii="Times New Roman" w:eastAsia="Times New Roman" w:hAnsi="Times New Roman" w:cs="Times New Roman"/>
            <w:kern w:val="0"/>
            <w:lang w:eastAsia="en-GB"/>
            <w14:ligatures w14:val="none"/>
          </w:rPr>
          <w:t>https://eur-lex.europa.eu/legal-content/EN/TXT/?uri=CELEX:32009L0138</w:t>
        </w:r>
      </w:hyperlink>
      <w:r w:rsidRPr="00116482">
        <w:rPr>
          <w:rFonts w:ascii="Times New Roman" w:eastAsia="Times New Roman" w:hAnsi="Times New Roman" w:cs="Times New Roman"/>
          <w:kern w:val="0"/>
          <w:lang w:eastAsia="en-GB"/>
          <w14:ligatures w14:val="none"/>
        </w:rPr>
        <w:br/>
        <w:t>(Accessed: 6 January 2026).</w:t>
      </w:r>
    </w:p>
    <w:p w14:paraId="7335153D" w14:textId="3C10DF1E"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Statista (2024)</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UK Motor Insurance Market – Key Statistics.</w:t>
      </w:r>
      <w:r w:rsidRPr="00116482">
        <w:rPr>
          <w:rFonts w:ascii="Times New Roman" w:eastAsia="Times New Roman" w:hAnsi="Times New Roman" w:cs="Times New Roman"/>
          <w:kern w:val="0"/>
          <w:lang w:eastAsia="en-GB"/>
          <w14:ligatures w14:val="none"/>
        </w:rPr>
        <w:t xml:space="preserve"> Hamburg: Statista.</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t>https://www.statista.com/topics/482/insurance/</w:t>
      </w:r>
      <w:r w:rsidRPr="00116482">
        <w:rPr>
          <w:rFonts w:ascii="Times New Roman" w:eastAsia="Times New Roman" w:hAnsi="Times New Roman" w:cs="Times New Roman"/>
          <w:kern w:val="0"/>
          <w:lang w:eastAsia="en-GB"/>
          <w14:ligatures w14:val="none"/>
        </w:rPr>
        <w:br/>
        <w:t>(Accessed: 6 January 2026).</w:t>
      </w:r>
    </w:p>
    <w:p w14:paraId="567CBB3F"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Swiss Re Institute (2024)</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World Insurance: Global Insurance Outlook 2024 (Sigma Report).</w:t>
      </w:r>
      <w:r w:rsidRPr="00116482">
        <w:rPr>
          <w:rFonts w:ascii="Times New Roman" w:eastAsia="Times New Roman" w:hAnsi="Times New Roman" w:cs="Times New Roman"/>
          <w:kern w:val="0"/>
          <w:lang w:eastAsia="en-GB"/>
          <w14:ligatures w14:val="none"/>
        </w:rPr>
        <w:t xml:space="preserve"> Zurich: Swiss Re.</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8" w:tgtFrame="_new" w:history="1">
        <w:r w:rsidRPr="00116482">
          <w:rPr>
            <w:rStyle w:val="Hyperlink"/>
            <w:rFonts w:ascii="Times New Roman" w:eastAsia="Times New Roman" w:hAnsi="Times New Roman" w:cs="Times New Roman"/>
            <w:kern w:val="0"/>
            <w:lang w:eastAsia="en-GB"/>
            <w14:ligatures w14:val="none"/>
          </w:rPr>
          <w:t>https://www.swissre.com/institute/research/sigma-research.html</w:t>
        </w:r>
      </w:hyperlink>
      <w:r w:rsidRPr="00116482">
        <w:rPr>
          <w:rFonts w:ascii="Times New Roman" w:eastAsia="Times New Roman" w:hAnsi="Times New Roman" w:cs="Times New Roman"/>
          <w:kern w:val="0"/>
          <w:lang w:eastAsia="en-GB"/>
          <w14:ligatures w14:val="none"/>
        </w:rPr>
        <w:br/>
        <w:t>(Accessed: 6 January 2026).</w:t>
      </w:r>
    </w:p>
    <w:p w14:paraId="0A2843EB"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Vaughan, E.J. and Vaughan, T. (2019)</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Fundamentals of Risk and Insurance.</w:t>
      </w:r>
      <w:r w:rsidRPr="00116482">
        <w:rPr>
          <w:rFonts w:ascii="Times New Roman" w:eastAsia="Times New Roman" w:hAnsi="Times New Roman" w:cs="Times New Roman"/>
          <w:kern w:val="0"/>
          <w:lang w:eastAsia="en-GB"/>
          <w14:ligatures w14:val="none"/>
        </w:rPr>
        <w:t xml:space="preserve"> 12th edn. Hoboken: John Wiley &amp; Sons.</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19" w:tgtFrame="_new" w:history="1">
        <w:r w:rsidRPr="00116482">
          <w:rPr>
            <w:rStyle w:val="Hyperlink"/>
            <w:rFonts w:ascii="Times New Roman" w:eastAsia="Times New Roman" w:hAnsi="Times New Roman" w:cs="Times New Roman"/>
            <w:kern w:val="0"/>
            <w:lang w:eastAsia="en-GB"/>
            <w14:ligatures w14:val="none"/>
          </w:rPr>
          <w:t>https://www.wiley.com/en-gb/Fundamentals+of+Risk+and+Insurance%2C+12th+Edition-p-9781119499779</w:t>
        </w:r>
      </w:hyperlink>
      <w:r w:rsidRPr="00116482">
        <w:rPr>
          <w:rFonts w:ascii="Times New Roman" w:eastAsia="Times New Roman" w:hAnsi="Times New Roman" w:cs="Times New Roman"/>
          <w:kern w:val="0"/>
          <w:lang w:eastAsia="en-GB"/>
          <w14:ligatures w14:val="none"/>
        </w:rPr>
        <w:br/>
        <w:t>(Accessed: 2 January 2026).</w:t>
      </w:r>
    </w:p>
    <w:p w14:paraId="45C254A7"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World Economic Forum (2024)</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Global Risks Report 2024.</w:t>
      </w:r>
      <w:r w:rsidRPr="00116482">
        <w:rPr>
          <w:rFonts w:ascii="Times New Roman" w:eastAsia="Times New Roman" w:hAnsi="Times New Roman" w:cs="Times New Roman"/>
          <w:kern w:val="0"/>
          <w:lang w:eastAsia="en-GB"/>
          <w14:ligatures w14:val="none"/>
        </w:rPr>
        <w:t xml:space="preserve"> Geneva: World Economic Forum.</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20" w:tgtFrame="_new" w:history="1">
        <w:r w:rsidRPr="00116482">
          <w:rPr>
            <w:rStyle w:val="Hyperlink"/>
            <w:rFonts w:ascii="Times New Roman" w:eastAsia="Times New Roman" w:hAnsi="Times New Roman" w:cs="Times New Roman"/>
            <w:kern w:val="0"/>
            <w:lang w:eastAsia="en-GB"/>
            <w14:ligatures w14:val="none"/>
          </w:rPr>
          <w:t>https://www.weforum.org/reports/global-risks-report-2024/</w:t>
        </w:r>
      </w:hyperlink>
      <w:r w:rsidRPr="00116482">
        <w:rPr>
          <w:rFonts w:ascii="Times New Roman" w:eastAsia="Times New Roman" w:hAnsi="Times New Roman" w:cs="Times New Roman"/>
          <w:kern w:val="0"/>
          <w:lang w:eastAsia="en-GB"/>
          <w14:ligatures w14:val="none"/>
        </w:rPr>
        <w:br/>
        <w:t>(Accessed: 2 January 2026).</w:t>
      </w:r>
    </w:p>
    <w:p w14:paraId="4C2A53E8" w14:textId="701DBFA7" w:rsidR="00613946" w:rsidRDefault="00613946" w:rsidP="00A61210">
      <w:pPr>
        <w:pStyle w:val="Heading2"/>
        <w:spacing w:line="360" w:lineRule="auto"/>
      </w:pPr>
    </w:p>
    <w:p w14:paraId="7FF96CC3" w14:textId="77777777" w:rsidR="00116482" w:rsidRPr="004837A1" w:rsidRDefault="00116482" w:rsidP="004837A1"/>
    <w:p w14:paraId="4B78D8BE" w14:textId="35653D8E" w:rsidR="00A830BD" w:rsidRDefault="00A830BD" w:rsidP="004837A1">
      <w:pPr>
        <w:pStyle w:val="Heading1"/>
      </w:pPr>
      <w:bookmarkStart w:id="18" w:name="_Toc219029382"/>
      <w:r>
        <w:lastRenderedPageBreak/>
        <w:t>Appendix A – Financial Statements</w:t>
      </w:r>
      <w:bookmarkEnd w:id="18"/>
      <w:r>
        <w:t xml:space="preserve"> </w:t>
      </w:r>
    </w:p>
    <w:bookmarkStart w:id="19" w:name="_MON_1829468680"/>
    <w:bookmarkEnd w:id="19"/>
    <w:p w14:paraId="3CBD67DC" w14:textId="5434897E" w:rsidR="00061B8C" w:rsidRDefault="00BA2B4E" w:rsidP="00A61210">
      <w:pPr>
        <w:spacing w:line="360" w:lineRule="auto"/>
      </w:pPr>
      <w:r>
        <w:rPr>
          <w:noProof/>
        </w:rPr>
        <w:object w:dxaOrig="760" w:dyaOrig="480" w14:anchorId="6891DE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96pt;height:60.85pt;mso-width-percent:0;mso-height-percent:0;mso-width-percent:0;mso-height-percent:0" o:ole="">
            <v:imagedata r:id="rId21" o:title=""/>
          </v:shape>
          <o:OLEObject Type="Embed" ProgID="Word.Document.12" ShapeID="_x0000_i1026" DrawAspect="Icon" ObjectID="_1829642102" r:id="rId22">
            <o:FieldCodes>\s</o:FieldCodes>
          </o:OLEObject>
        </w:object>
      </w:r>
      <w:r w:rsidR="00061B8C">
        <w:t xml:space="preserve">  </w:t>
      </w:r>
      <w:bookmarkStart w:id="20" w:name="_MON_1829468708"/>
      <w:bookmarkEnd w:id="20"/>
      <w:r>
        <w:rPr>
          <w:noProof/>
        </w:rPr>
        <w:object w:dxaOrig="760" w:dyaOrig="480" w14:anchorId="7D151CD2">
          <v:shape id="_x0000_i1025" type="#_x0000_t75" alt="" style="width:83.15pt;height:53.15pt;mso-width-percent:0;mso-height-percent:0;mso-width-percent:0;mso-height-percent:0" o:ole="">
            <v:imagedata r:id="rId23" o:title=""/>
          </v:shape>
          <o:OLEObject Type="Embed" ProgID="Word.Document.12" ShapeID="_x0000_i1025" DrawAspect="Icon" ObjectID="_1829642103" r:id="rId24">
            <o:FieldCodes>\s</o:FieldCodes>
          </o:OLEObject>
        </w:object>
      </w:r>
    </w:p>
    <w:p w14:paraId="2767AD13" w14:textId="77777777" w:rsidR="00061B8C" w:rsidRPr="00061B8C" w:rsidRDefault="00061B8C" w:rsidP="00A61210">
      <w:pPr>
        <w:spacing w:line="360" w:lineRule="auto"/>
      </w:pPr>
    </w:p>
    <w:p w14:paraId="6DABA366" w14:textId="1727D755" w:rsidR="00926A6A" w:rsidRPr="00926A6A" w:rsidRDefault="00A830BD" w:rsidP="00926A6A">
      <w:pPr>
        <w:pStyle w:val="Heading3"/>
        <w:spacing w:line="360" w:lineRule="auto"/>
      </w:pPr>
      <w:bookmarkStart w:id="21" w:name="_Toc219029383"/>
      <w:r>
        <w:t>A1. Consolidated Income Statement</w:t>
      </w:r>
      <w:bookmarkEnd w:id="21"/>
      <w:r>
        <w:t xml:space="preserve"> </w:t>
      </w:r>
    </w:p>
    <w:tbl>
      <w:tblPr>
        <w:tblStyle w:val="PlainTable1"/>
        <w:tblW w:w="0" w:type="auto"/>
        <w:tblLook w:val="04A0" w:firstRow="1" w:lastRow="0" w:firstColumn="1" w:lastColumn="0" w:noHBand="0" w:noVBand="1"/>
      </w:tblPr>
      <w:tblGrid>
        <w:gridCol w:w="6502"/>
        <w:gridCol w:w="938"/>
        <w:gridCol w:w="938"/>
      </w:tblGrid>
      <w:tr w:rsidR="00A830BD" w14:paraId="458F0173" w14:textId="77777777" w:rsidTr="00A830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00E316" w14:textId="77777777" w:rsidR="00A830BD" w:rsidRDefault="00A830BD" w:rsidP="00A61210">
            <w:pPr>
              <w:spacing w:line="360" w:lineRule="auto"/>
              <w:jc w:val="center"/>
            </w:pPr>
            <w:r>
              <w:rPr>
                <w:rStyle w:val="Strong"/>
              </w:rPr>
              <w:t>£m</w:t>
            </w:r>
          </w:p>
        </w:tc>
        <w:tc>
          <w:tcPr>
            <w:tcW w:w="0" w:type="auto"/>
            <w:hideMark/>
          </w:tcPr>
          <w:p w14:paraId="43148EE5"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2024</w:t>
            </w:r>
          </w:p>
        </w:tc>
        <w:tc>
          <w:tcPr>
            <w:tcW w:w="0" w:type="auto"/>
            <w:hideMark/>
          </w:tcPr>
          <w:p w14:paraId="06BAC11C"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2023</w:t>
            </w:r>
          </w:p>
        </w:tc>
      </w:tr>
      <w:tr w:rsidR="00A830BD" w14:paraId="41D8CC51"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376E0C" w14:textId="77777777" w:rsidR="00A830BD" w:rsidRDefault="00A830BD" w:rsidP="00A61210">
            <w:pPr>
              <w:spacing w:line="360" w:lineRule="auto"/>
              <w:rPr>
                <w:b w:val="0"/>
                <w:bCs w:val="0"/>
              </w:rPr>
            </w:pPr>
            <w:r>
              <w:t>Insurance service result</w:t>
            </w:r>
          </w:p>
        </w:tc>
        <w:tc>
          <w:tcPr>
            <w:tcW w:w="0" w:type="auto"/>
            <w:hideMark/>
          </w:tcPr>
          <w:p w14:paraId="5B8590F5"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710.3</w:t>
            </w:r>
          </w:p>
        </w:tc>
        <w:tc>
          <w:tcPr>
            <w:tcW w:w="0" w:type="auto"/>
            <w:hideMark/>
          </w:tcPr>
          <w:p w14:paraId="2E16F599"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305.8</w:t>
            </w:r>
          </w:p>
        </w:tc>
      </w:tr>
      <w:tr w:rsidR="00A830BD" w14:paraId="571F220E"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3523222F" w14:textId="77777777" w:rsidR="00A830BD" w:rsidRDefault="00A830BD" w:rsidP="00A61210">
            <w:pPr>
              <w:spacing w:line="360" w:lineRule="auto"/>
            </w:pPr>
            <w:r>
              <w:t>Investment return – effective interest rate</w:t>
            </w:r>
          </w:p>
        </w:tc>
        <w:tc>
          <w:tcPr>
            <w:tcW w:w="0" w:type="auto"/>
            <w:hideMark/>
          </w:tcPr>
          <w:p w14:paraId="1FE327FD"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106.3</w:t>
            </w:r>
          </w:p>
        </w:tc>
        <w:tc>
          <w:tcPr>
            <w:tcW w:w="0" w:type="auto"/>
            <w:hideMark/>
          </w:tcPr>
          <w:p w14:paraId="6881D040"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81.1</w:t>
            </w:r>
          </w:p>
        </w:tc>
      </w:tr>
      <w:tr w:rsidR="00A830BD" w14:paraId="74E69DD5"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6A681F" w14:textId="77777777" w:rsidR="00A830BD" w:rsidRDefault="00A830BD" w:rsidP="00A61210">
            <w:pPr>
              <w:spacing w:line="360" w:lineRule="auto"/>
            </w:pPr>
            <w:r>
              <w:t>Investment return – other</w:t>
            </w:r>
          </w:p>
        </w:tc>
        <w:tc>
          <w:tcPr>
            <w:tcW w:w="0" w:type="auto"/>
            <w:hideMark/>
          </w:tcPr>
          <w:p w14:paraId="6D2962D2"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74.6</w:t>
            </w:r>
          </w:p>
        </w:tc>
        <w:tc>
          <w:tcPr>
            <w:tcW w:w="0" w:type="auto"/>
            <w:hideMark/>
          </w:tcPr>
          <w:p w14:paraId="67C11244"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41.8</w:t>
            </w:r>
          </w:p>
        </w:tc>
      </w:tr>
      <w:tr w:rsidR="00A830BD" w14:paraId="6B1FD2EE"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4E41DA22" w14:textId="77777777" w:rsidR="00A830BD" w:rsidRDefault="00A830BD" w:rsidP="00A61210">
            <w:pPr>
              <w:spacing w:line="360" w:lineRule="auto"/>
            </w:pPr>
            <w:r>
              <w:rPr>
                <w:rStyle w:val="Strong"/>
              </w:rPr>
              <w:t>Investment return (total)</w:t>
            </w:r>
          </w:p>
        </w:tc>
        <w:tc>
          <w:tcPr>
            <w:tcW w:w="0" w:type="auto"/>
            <w:hideMark/>
          </w:tcPr>
          <w:p w14:paraId="4F5A1774"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180.9</w:t>
            </w:r>
          </w:p>
        </w:tc>
        <w:tc>
          <w:tcPr>
            <w:tcW w:w="0" w:type="auto"/>
            <w:hideMark/>
          </w:tcPr>
          <w:p w14:paraId="4E429375"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122.9</w:t>
            </w:r>
          </w:p>
        </w:tc>
      </w:tr>
      <w:tr w:rsidR="00A830BD" w14:paraId="46B5C6C6"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EBF616" w14:textId="77777777" w:rsidR="00A830BD" w:rsidRDefault="00A830BD" w:rsidP="00A61210">
            <w:pPr>
              <w:spacing w:line="360" w:lineRule="auto"/>
            </w:pPr>
            <w:r>
              <w:t>Finance expenses from insurance contracts issued</w:t>
            </w:r>
          </w:p>
        </w:tc>
        <w:tc>
          <w:tcPr>
            <w:tcW w:w="0" w:type="auto"/>
            <w:hideMark/>
          </w:tcPr>
          <w:p w14:paraId="7D4C8CF8"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(128.4)</w:t>
            </w:r>
          </w:p>
        </w:tc>
        <w:tc>
          <w:tcPr>
            <w:tcW w:w="0" w:type="auto"/>
            <w:hideMark/>
          </w:tcPr>
          <w:p w14:paraId="7CC90445"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(94.5)</w:t>
            </w:r>
          </w:p>
        </w:tc>
      </w:tr>
      <w:tr w:rsidR="00A830BD" w14:paraId="7841DB17"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46976F93" w14:textId="77777777" w:rsidR="00A830BD" w:rsidRDefault="00A830BD" w:rsidP="00A61210">
            <w:pPr>
              <w:spacing w:line="360" w:lineRule="auto"/>
            </w:pPr>
            <w:r>
              <w:t>Finance income from reinsurance contracts held</w:t>
            </w:r>
          </w:p>
        </w:tc>
        <w:tc>
          <w:tcPr>
            <w:tcW w:w="0" w:type="auto"/>
            <w:hideMark/>
          </w:tcPr>
          <w:p w14:paraId="3AA0257B"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35.9</w:t>
            </w:r>
          </w:p>
        </w:tc>
        <w:tc>
          <w:tcPr>
            <w:tcW w:w="0" w:type="auto"/>
            <w:hideMark/>
          </w:tcPr>
          <w:p w14:paraId="2CCAB9AD"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28.9</w:t>
            </w:r>
          </w:p>
        </w:tc>
      </w:tr>
      <w:tr w:rsidR="00A830BD" w14:paraId="536F0DC3"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7EF8DF" w14:textId="77777777" w:rsidR="00A830BD" w:rsidRDefault="00A830BD" w:rsidP="00A61210">
            <w:pPr>
              <w:spacing w:line="360" w:lineRule="auto"/>
            </w:pPr>
            <w:r>
              <w:rPr>
                <w:rStyle w:val="Strong"/>
              </w:rPr>
              <w:t>Net insurance finance expenses</w:t>
            </w:r>
          </w:p>
        </w:tc>
        <w:tc>
          <w:tcPr>
            <w:tcW w:w="0" w:type="auto"/>
            <w:hideMark/>
          </w:tcPr>
          <w:p w14:paraId="4F1E2BB2"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(92.5)</w:t>
            </w:r>
          </w:p>
        </w:tc>
        <w:tc>
          <w:tcPr>
            <w:tcW w:w="0" w:type="auto"/>
            <w:hideMark/>
          </w:tcPr>
          <w:p w14:paraId="537F3DB4"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(65.6)</w:t>
            </w:r>
          </w:p>
        </w:tc>
      </w:tr>
      <w:tr w:rsidR="00A830BD" w14:paraId="2150D437"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666FD6D7" w14:textId="77777777" w:rsidR="00A830BD" w:rsidRDefault="00A830BD" w:rsidP="00A61210">
            <w:pPr>
              <w:spacing w:line="360" w:lineRule="auto"/>
            </w:pPr>
            <w:r>
              <w:rPr>
                <w:rStyle w:val="Strong"/>
              </w:rPr>
              <w:t>Net insurance and investment result</w:t>
            </w:r>
          </w:p>
        </w:tc>
        <w:tc>
          <w:tcPr>
            <w:tcW w:w="0" w:type="auto"/>
            <w:hideMark/>
          </w:tcPr>
          <w:p w14:paraId="6B91F09C"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798.7</w:t>
            </w:r>
          </w:p>
        </w:tc>
        <w:tc>
          <w:tcPr>
            <w:tcW w:w="0" w:type="auto"/>
            <w:hideMark/>
          </w:tcPr>
          <w:p w14:paraId="58C89033"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363.1</w:t>
            </w:r>
          </w:p>
        </w:tc>
      </w:tr>
      <w:tr w:rsidR="00A830BD" w14:paraId="26163A39"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9F3BC" w14:textId="77777777" w:rsidR="00A830BD" w:rsidRDefault="00A830BD" w:rsidP="00A61210">
            <w:pPr>
              <w:spacing w:line="360" w:lineRule="auto"/>
            </w:pPr>
            <w:r>
              <w:t>Interest income from financial services</w:t>
            </w:r>
          </w:p>
        </w:tc>
        <w:tc>
          <w:tcPr>
            <w:tcW w:w="0" w:type="auto"/>
            <w:hideMark/>
          </w:tcPr>
          <w:p w14:paraId="0E383E27"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113.5</w:t>
            </w:r>
          </w:p>
        </w:tc>
        <w:tc>
          <w:tcPr>
            <w:tcW w:w="0" w:type="auto"/>
            <w:hideMark/>
          </w:tcPr>
          <w:p w14:paraId="1EB52341"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94.9</w:t>
            </w:r>
          </w:p>
        </w:tc>
      </w:tr>
      <w:tr w:rsidR="00A830BD" w14:paraId="1CF7E1C6"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3DC46CBB" w14:textId="77777777" w:rsidR="00A830BD" w:rsidRDefault="00A830BD" w:rsidP="00A61210">
            <w:pPr>
              <w:spacing w:line="360" w:lineRule="auto"/>
            </w:pPr>
            <w:r>
              <w:t>Interest expense related to financial services</w:t>
            </w:r>
          </w:p>
        </w:tc>
        <w:tc>
          <w:tcPr>
            <w:tcW w:w="0" w:type="auto"/>
            <w:hideMark/>
          </w:tcPr>
          <w:p w14:paraId="338C1B79"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(37.2)</w:t>
            </w:r>
          </w:p>
        </w:tc>
        <w:tc>
          <w:tcPr>
            <w:tcW w:w="0" w:type="auto"/>
            <w:hideMark/>
          </w:tcPr>
          <w:p w14:paraId="2106CD1F"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(26.8)</w:t>
            </w:r>
          </w:p>
        </w:tc>
      </w:tr>
      <w:tr w:rsidR="00A830BD" w14:paraId="54A07DD5"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9D35A7" w14:textId="77777777" w:rsidR="00A830BD" w:rsidRDefault="00A830BD" w:rsidP="00A61210">
            <w:pPr>
              <w:spacing w:line="360" w:lineRule="auto"/>
            </w:pPr>
            <w:r>
              <w:rPr>
                <w:rStyle w:val="Strong"/>
              </w:rPr>
              <w:t>Net interest income from financial services</w:t>
            </w:r>
          </w:p>
        </w:tc>
        <w:tc>
          <w:tcPr>
            <w:tcW w:w="0" w:type="auto"/>
            <w:hideMark/>
          </w:tcPr>
          <w:p w14:paraId="662047DE"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76.3</w:t>
            </w:r>
          </w:p>
        </w:tc>
        <w:tc>
          <w:tcPr>
            <w:tcW w:w="0" w:type="auto"/>
            <w:hideMark/>
          </w:tcPr>
          <w:p w14:paraId="7F7207C1"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68.1</w:t>
            </w:r>
          </w:p>
        </w:tc>
      </w:tr>
      <w:tr w:rsidR="00A830BD" w14:paraId="32A07FEE"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2C0844D9" w14:textId="77777777" w:rsidR="00A830BD" w:rsidRDefault="00A830BD" w:rsidP="00A61210">
            <w:pPr>
              <w:spacing w:line="360" w:lineRule="auto"/>
            </w:pPr>
            <w:r>
              <w:t>Other revenue and profit commission</w:t>
            </w:r>
          </w:p>
        </w:tc>
        <w:tc>
          <w:tcPr>
            <w:tcW w:w="0" w:type="auto"/>
            <w:hideMark/>
          </w:tcPr>
          <w:p w14:paraId="544604F5"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189.6</w:t>
            </w:r>
          </w:p>
        </w:tc>
        <w:tc>
          <w:tcPr>
            <w:tcW w:w="0" w:type="auto"/>
            <w:hideMark/>
          </w:tcPr>
          <w:p w14:paraId="1D3919D3"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205.7</w:t>
            </w:r>
          </w:p>
        </w:tc>
      </w:tr>
      <w:tr w:rsidR="00A830BD" w14:paraId="1D5D3EC7"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58A3DA" w14:textId="77777777" w:rsidR="00A830BD" w:rsidRDefault="00A830BD" w:rsidP="00A61210">
            <w:pPr>
              <w:spacing w:line="360" w:lineRule="auto"/>
            </w:pPr>
            <w:r>
              <w:t>Other operating expenses</w:t>
            </w:r>
          </w:p>
        </w:tc>
        <w:tc>
          <w:tcPr>
            <w:tcW w:w="0" w:type="auto"/>
            <w:hideMark/>
          </w:tcPr>
          <w:p w14:paraId="2D92CC98"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(293.6)</w:t>
            </w:r>
          </w:p>
        </w:tc>
        <w:tc>
          <w:tcPr>
            <w:tcW w:w="0" w:type="auto"/>
            <w:hideMark/>
          </w:tcPr>
          <w:p w14:paraId="73BFBA5C"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(250.8)</w:t>
            </w:r>
          </w:p>
        </w:tc>
      </w:tr>
      <w:tr w:rsidR="00A830BD" w14:paraId="75859755"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D3E2C97" w14:textId="77777777" w:rsidR="00A830BD" w:rsidRDefault="00A830BD" w:rsidP="00A61210">
            <w:pPr>
              <w:spacing w:line="360" w:lineRule="auto"/>
            </w:pPr>
            <w:r>
              <w:t>Other operating expenses recoverable from co-insurers</w:t>
            </w:r>
          </w:p>
        </w:tc>
        <w:tc>
          <w:tcPr>
            <w:tcW w:w="0" w:type="auto"/>
            <w:hideMark/>
          </w:tcPr>
          <w:p w14:paraId="75415D97"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129.3</w:t>
            </w:r>
          </w:p>
        </w:tc>
        <w:tc>
          <w:tcPr>
            <w:tcW w:w="0" w:type="auto"/>
            <w:hideMark/>
          </w:tcPr>
          <w:p w14:paraId="67B067A8"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107.8</w:t>
            </w:r>
          </w:p>
        </w:tc>
      </w:tr>
      <w:tr w:rsidR="00A830BD" w14:paraId="489BA341"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0B8906" w14:textId="77777777" w:rsidR="00A830BD" w:rsidRDefault="00A830BD" w:rsidP="00A61210">
            <w:pPr>
              <w:spacing w:line="360" w:lineRule="auto"/>
            </w:pPr>
            <w:r>
              <w:t>Movement in expected credit loss provision and write-offs</w:t>
            </w:r>
          </w:p>
        </w:tc>
        <w:tc>
          <w:tcPr>
            <w:tcW w:w="0" w:type="auto"/>
            <w:hideMark/>
          </w:tcPr>
          <w:p w14:paraId="5294694B"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(34.6)</w:t>
            </w:r>
          </w:p>
        </w:tc>
        <w:tc>
          <w:tcPr>
            <w:tcW w:w="0" w:type="auto"/>
            <w:hideMark/>
          </w:tcPr>
          <w:p w14:paraId="22985257"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(31.0)</w:t>
            </w:r>
          </w:p>
        </w:tc>
      </w:tr>
      <w:tr w:rsidR="00A830BD" w14:paraId="1C035C96"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5D2D1AD" w14:textId="77777777" w:rsidR="00A830BD" w:rsidRDefault="00A830BD" w:rsidP="00A61210">
            <w:pPr>
              <w:spacing w:line="360" w:lineRule="auto"/>
            </w:pPr>
            <w:r>
              <w:t>Other income and expenses</w:t>
            </w:r>
          </w:p>
        </w:tc>
        <w:tc>
          <w:tcPr>
            <w:tcW w:w="0" w:type="auto"/>
            <w:hideMark/>
          </w:tcPr>
          <w:p w14:paraId="53C2A440"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(9.3)</w:t>
            </w:r>
          </w:p>
        </w:tc>
        <w:tc>
          <w:tcPr>
            <w:tcW w:w="0" w:type="auto"/>
            <w:hideMark/>
          </w:tcPr>
          <w:p w14:paraId="6D24133F"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31.7</w:t>
            </w:r>
          </w:p>
        </w:tc>
      </w:tr>
      <w:tr w:rsidR="00A830BD" w14:paraId="1EDF44D2"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03B458" w14:textId="77777777" w:rsidR="00A830BD" w:rsidRDefault="00A830BD" w:rsidP="00A61210">
            <w:pPr>
              <w:spacing w:line="360" w:lineRule="auto"/>
            </w:pPr>
            <w:r>
              <w:rPr>
                <w:rStyle w:val="Strong"/>
              </w:rPr>
              <w:t>Operating profit</w:t>
            </w:r>
          </w:p>
        </w:tc>
        <w:tc>
          <w:tcPr>
            <w:tcW w:w="0" w:type="auto"/>
            <w:hideMark/>
          </w:tcPr>
          <w:p w14:paraId="512A633E"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865.7</w:t>
            </w:r>
          </w:p>
        </w:tc>
        <w:tc>
          <w:tcPr>
            <w:tcW w:w="0" w:type="auto"/>
            <w:hideMark/>
          </w:tcPr>
          <w:p w14:paraId="622E221B"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462.9</w:t>
            </w:r>
          </w:p>
        </w:tc>
      </w:tr>
      <w:tr w:rsidR="00A830BD" w14:paraId="484D1BAF"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765FEC0D" w14:textId="77777777" w:rsidR="00A830BD" w:rsidRDefault="00A830BD" w:rsidP="00A61210">
            <w:pPr>
              <w:spacing w:line="360" w:lineRule="auto"/>
            </w:pPr>
            <w:r>
              <w:t>Finance costs</w:t>
            </w:r>
          </w:p>
        </w:tc>
        <w:tc>
          <w:tcPr>
            <w:tcW w:w="0" w:type="auto"/>
            <w:hideMark/>
          </w:tcPr>
          <w:p w14:paraId="58EF9EAA"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(27.1)</w:t>
            </w:r>
          </w:p>
        </w:tc>
        <w:tc>
          <w:tcPr>
            <w:tcW w:w="0" w:type="auto"/>
            <w:hideMark/>
          </w:tcPr>
          <w:p w14:paraId="7BA6C7D4"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(20.5)</w:t>
            </w:r>
          </w:p>
        </w:tc>
      </w:tr>
      <w:tr w:rsidR="00A830BD" w14:paraId="01E5CBE1"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2BD23A" w14:textId="77777777" w:rsidR="00A830BD" w:rsidRDefault="00A830BD" w:rsidP="00A61210">
            <w:pPr>
              <w:spacing w:line="360" w:lineRule="auto"/>
            </w:pPr>
            <w:r>
              <w:t>Finance costs recoverable from co-insurers</w:t>
            </w:r>
          </w:p>
        </w:tc>
        <w:tc>
          <w:tcPr>
            <w:tcW w:w="0" w:type="auto"/>
            <w:hideMark/>
          </w:tcPr>
          <w:p w14:paraId="192CEA1E"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0.6</w:t>
            </w:r>
          </w:p>
        </w:tc>
        <w:tc>
          <w:tcPr>
            <w:tcW w:w="0" w:type="auto"/>
            <w:hideMark/>
          </w:tcPr>
          <w:p w14:paraId="6B1E3BB7"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0.4</w:t>
            </w:r>
          </w:p>
        </w:tc>
      </w:tr>
      <w:tr w:rsidR="00A830BD" w14:paraId="6AA10701"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67CB1588" w14:textId="77777777" w:rsidR="00A830BD" w:rsidRDefault="00A830BD" w:rsidP="00A61210">
            <w:pPr>
              <w:spacing w:line="360" w:lineRule="auto"/>
            </w:pPr>
            <w:r>
              <w:rPr>
                <w:rStyle w:val="Strong"/>
              </w:rPr>
              <w:t>Net finance costs</w:t>
            </w:r>
          </w:p>
        </w:tc>
        <w:tc>
          <w:tcPr>
            <w:tcW w:w="0" w:type="auto"/>
            <w:hideMark/>
          </w:tcPr>
          <w:p w14:paraId="7505F558"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(26.5)</w:t>
            </w:r>
          </w:p>
        </w:tc>
        <w:tc>
          <w:tcPr>
            <w:tcW w:w="0" w:type="auto"/>
            <w:hideMark/>
          </w:tcPr>
          <w:p w14:paraId="00A23A3E"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(20.1)</w:t>
            </w:r>
          </w:p>
        </w:tc>
      </w:tr>
      <w:tr w:rsidR="00A830BD" w14:paraId="47F2B3B1"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6B131" w14:textId="77777777" w:rsidR="00A830BD" w:rsidRDefault="00A830BD" w:rsidP="00A61210">
            <w:pPr>
              <w:spacing w:line="360" w:lineRule="auto"/>
            </w:pPr>
            <w:r>
              <w:rPr>
                <w:rStyle w:val="Strong"/>
              </w:rPr>
              <w:t>Profit before tax</w:t>
            </w:r>
          </w:p>
        </w:tc>
        <w:tc>
          <w:tcPr>
            <w:tcW w:w="0" w:type="auto"/>
            <w:hideMark/>
          </w:tcPr>
          <w:p w14:paraId="36188576"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839.2</w:t>
            </w:r>
          </w:p>
        </w:tc>
        <w:tc>
          <w:tcPr>
            <w:tcW w:w="0" w:type="auto"/>
            <w:hideMark/>
          </w:tcPr>
          <w:p w14:paraId="65C4BF7B"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442.8</w:t>
            </w:r>
          </w:p>
        </w:tc>
      </w:tr>
      <w:tr w:rsidR="00A830BD" w14:paraId="16B0F452"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44E45741" w14:textId="77777777" w:rsidR="00A830BD" w:rsidRDefault="00A830BD" w:rsidP="00A61210">
            <w:pPr>
              <w:spacing w:line="360" w:lineRule="auto"/>
            </w:pPr>
            <w:r>
              <w:t>Taxation expense</w:t>
            </w:r>
          </w:p>
        </w:tc>
        <w:tc>
          <w:tcPr>
            <w:tcW w:w="0" w:type="auto"/>
            <w:hideMark/>
          </w:tcPr>
          <w:p w14:paraId="06F43D2C"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(176.3)</w:t>
            </w:r>
          </w:p>
        </w:tc>
        <w:tc>
          <w:tcPr>
            <w:tcW w:w="0" w:type="auto"/>
            <w:hideMark/>
          </w:tcPr>
          <w:p w14:paraId="62DB6B51"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(105.6)</w:t>
            </w:r>
          </w:p>
        </w:tc>
      </w:tr>
      <w:tr w:rsidR="00A830BD" w14:paraId="29858BAA"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99A4DD" w14:textId="77777777" w:rsidR="00A830BD" w:rsidRDefault="00A830BD" w:rsidP="00A61210">
            <w:pPr>
              <w:spacing w:line="360" w:lineRule="auto"/>
            </w:pPr>
            <w:r>
              <w:rPr>
                <w:rStyle w:val="Strong"/>
              </w:rPr>
              <w:lastRenderedPageBreak/>
              <w:t>Profit after tax</w:t>
            </w:r>
          </w:p>
        </w:tc>
        <w:tc>
          <w:tcPr>
            <w:tcW w:w="0" w:type="auto"/>
            <w:hideMark/>
          </w:tcPr>
          <w:p w14:paraId="2A56792B"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662.9</w:t>
            </w:r>
          </w:p>
        </w:tc>
        <w:tc>
          <w:tcPr>
            <w:tcW w:w="0" w:type="auto"/>
            <w:hideMark/>
          </w:tcPr>
          <w:p w14:paraId="52733A04"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337.2</w:t>
            </w:r>
          </w:p>
        </w:tc>
      </w:tr>
      <w:tr w:rsidR="00A830BD" w14:paraId="493EE749"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034BB4EE" w14:textId="77777777" w:rsidR="00A830BD" w:rsidRDefault="00A830BD" w:rsidP="00A61210">
            <w:pPr>
              <w:spacing w:line="360" w:lineRule="auto"/>
            </w:pPr>
            <w:r>
              <w:t>Profit attributable to equity holders</w:t>
            </w:r>
          </w:p>
        </w:tc>
        <w:tc>
          <w:tcPr>
            <w:tcW w:w="0" w:type="auto"/>
            <w:hideMark/>
          </w:tcPr>
          <w:p w14:paraId="0A68BC78"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663.3</w:t>
            </w:r>
          </w:p>
        </w:tc>
        <w:tc>
          <w:tcPr>
            <w:tcW w:w="0" w:type="auto"/>
            <w:hideMark/>
          </w:tcPr>
          <w:p w14:paraId="6F130F4D"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338.0</w:t>
            </w:r>
          </w:p>
        </w:tc>
      </w:tr>
      <w:tr w:rsidR="00A830BD" w14:paraId="5A840AE5"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3BC2D9" w14:textId="77777777" w:rsidR="00A830BD" w:rsidRDefault="00A830BD" w:rsidP="00A61210">
            <w:pPr>
              <w:spacing w:line="360" w:lineRule="auto"/>
            </w:pPr>
            <w:r>
              <w:t>Profit attributable to NCI</w:t>
            </w:r>
          </w:p>
        </w:tc>
        <w:tc>
          <w:tcPr>
            <w:tcW w:w="0" w:type="auto"/>
            <w:hideMark/>
          </w:tcPr>
          <w:p w14:paraId="48AEC4D1"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(0.4)</w:t>
            </w:r>
          </w:p>
        </w:tc>
        <w:tc>
          <w:tcPr>
            <w:tcW w:w="0" w:type="auto"/>
            <w:hideMark/>
          </w:tcPr>
          <w:p w14:paraId="73C1526D"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(0.8)</w:t>
            </w:r>
          </w:p>
        </w:tc>
      </w:tr>
      <w:tr w:rsidR="00A830BD" w14:paraId="0DD30831"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6A2D13B" w14:textId="77777777" w:rsidR="00A830BD" w:rsidRDefault="00A830BD" w:rsidP="00A61210">
            <w:pPr>
              <w:spacing w:line="360" w:lineRule="auto"/>
            </w:pPr>
            <w:r>
              <w:t>Earnings per share (basic)</w:t>
            </w:r>
          </w:p>
        </w:tc>
        <w:tc>
          <w:tcPr>
            <w:tcW w:w="0" w:type="auto"/>
            <w:hideMark/>
          </w:tcPr>
          <w:p w14:paraId="7F417655"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216.6p</w:t>
            </w:r>
          </w:p>
        </w:tc>
        <w:tc>
          <w:tcPr>
            <w:tcW w:w="0" w:type="auto"/>
            <w:hideMark/>
          </w:tcPr>
          <w:p w14:paraId="0D659A09"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111.2p</w:t>
            </w:r>
          </w:p>
        </w:tc>
      </w:tr>
      <w:tr w:rsidR="00A830BD" w14:paraId="30A201FF"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EDE6C3" w14:textId="77777777" w:rsidR="00A830BD" w:rsidRDefault="00A830BD" w:rsidP="00A61210">
            <w:pPr>
              <w:spacing w:line="360" w:lineRule="auto"/>
            </w:pPr>
            <w:r>
              <w:t>Dividends declared and paid (total)</w:t>
            </w:r>
          </w:p>
        </w:tc>
        <w:tc>
          <w:tcPr>
            <w:tcW w:w="0" w:type="auto"/>
            <w:hideMark/>
          </w:tcPr>
          <w:p w14:paraId="08BAB211"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369.8</w:t>
            </w:r>
          </w:p>
        </w:tc>
        <w:tc>
          <w:tcPr>
            <w:tcW w:w="0" w:type="auto"/>
            <w:hideMark/>
          </w:tcPr>
          <w:p w14:paraId="7D4DE6F3"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307.1</w:t>
            </w:r>
          </w:p>
        </w:tc>
      </w:tr>
      <w:tr w:rsidR="00A830BD" w14:paraId="1E347FFB"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523367EE" w14:textId="77777777" w:rsidR="00A830BD" w:rsidRDefault="00A830BD" w:rsidP="00A61210">
            <w:pPr>
              <w:spacing w:line="360" w:lineRule="auto"/>
            </w:pPr>
            <w:r>
              <w:t>Dividends declared and paid (per share)</w:t>
            </w:r>
          </w:p>
        </w:tc>
        <w:tc>
          <w:tcPr>
            <w:tcW w:w="0" w:type="auto"/>
            <w:hideMark/>
          </w:tcPr>
          <w:p w14:paraId="1926FC91"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123.0p</w:t>
            </w:r>
          </w:p>
        </w:tc>
        <w:tc>
          <w:tcPr>
            <w:tcW w:w="0" w:type="auto"/>
            <w:hideMark/>
          </w:tcPr>
          <w:p w14:paraId="07B3F7C2"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103.0p</w:t>
            </w:r>
          </w:p>
        </w:tc>
      </w:tr>
    </w:tbl>
    <w:p w14:paraId="5F1E83FE" w14:textId="16C105FA" w:rsidR="00A830BD" w:rsidRDefault="00A830BD" w:rsidP="00A61210">
      <w:pPr>
        <w:pStyle w:val="NormalWeb"/>
        <w:spacing w:line="360" w:lineRule="auto"/>
        <w:rPr>
          <w:rStyle w:val="relative"/>
          <w:rFonts w:eastAsiaTheme="majorEastAsia"/>
        </w:rPr>
      </w:pPr>
      <w:r>
        <w:t xml:space="preserve">Admiral Group Annual Financial Report 2024 </w:t>
      </w:r>
    </w:p>
    <w:p w14:paraId="002E4DBC" w14:textId="51B6ED11" w:rsidR="00A830BD" w:rsidRDefault="00A830BD" w:rsidP="00A61210">
      <w:pPr>
        <w:spacing w:line="360" w:lineRule="auto"/>
      </w:pPr>
    </w:p>
    <w:p w14:paraId="41F80766" w14:textId="77777777" w:rsidR="00E059F3" w:rsidRDefault="00E059F3" w:rsidP="00A61210">
      <w:pPr>
        <w:spacing w:line="360" w:lineRule="auto"/>
      </w:pPr>
    </w:p>
    <w:p w14:paraId="534768FB" w14:textId="77777777" w:rsidR="00E059F3" w:rsidRDefault="00E059F3" w:rsidP="00A61210">
      <w:pPr>
        <w:spacing w:line="360" w:lineRule="auto"/>
      </w:pPr>
    </w:p>
    <w:p w14:paraId="0B68D21C" w14:textId="07F747BB" w:rsidR="00A830BD" w:rsidRDefault="00A830BD" w:rsidP="00A61210">
      <w:pPr>
        <w:pStyle w:val="Heading3"/>
        <w:spacing w:line="360" w:lineRule="auto"/>
      </w:pPr>
      <w:bookmarkStart w:id="22" w:name="_Toc219029384"/>
      <w:r>
        <w:t>A2. Consolidated Statement of Comprehensive Income</w:t>
      </w:r>
      <w:bookmarkEnd w:id="22"/>
      <w:r>
        <w:t xml:space="preserve"> </w:t>
      </w:r>
    </w:p>
    <w:tbl>
      <w:tblPr>
        <w:tblStyle w:val="PlainTable1"/>
        <w:tblW w:w="0" w:type="auto"/>
        <w:tblLook w:val="04A0" w:firstRow="1" w:lastRow="0" w:firstColumn="1" w:lastColumn="0" w:noHBand="0" w:noVBand="1"/>
      </w:tblPr>
      <w:tblGrid>
        <w:gridCol w:w="6580"/>
        <w:gridCol w:w="801"/>
        <w:gridCol w:w="801"/>
      </w:tblGrid>
      <w:tr w:rsidR="00A830BD" w14:paraId="04FF9C67" w14:textId="77777777" w:rsidTr="00A830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51211D" w14:textId="77777777" w:rsidR="00A830BD" w:rsidRDefault="00A830BD" w:rsidP="00A61210">
            <w:pPr>
              <w:spacing w:line="360" w:lineRule="auto"/>
              <w:jc w:val="center"/>
            </w:pPr>
            <w:r>
              <w:rPr>
                <w:rStyle w:val="Strong"/>
              </w:rPr>
              <w:t>£m</w:t>
            </w:r>
          </w:p>
        </w:tc>
        <w:tc>
          <w:tcPr>
            <w:tcW w:w="0" w:type="auto"/>
            <w:hideMark/>
          </w:tcPr>
          <w:p w14:paraId="76702C71"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2024</w:t>
            </w:r>
          </w:p>
        </w:tc>
        <w:tc>
          <w:tcPr>
            <w:tcW w:w="0" w:type="auto"/>
            <w:hideMark/>
          </w:tcPr>
          <w:p w14:paraId="4865D094"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2023</w:t>
            </w:r>
          </w:p>
        </w:tc>
      </w:tr>
      <w:tr w:rsidR="00A830BD" w14:paraId="7C1448DA"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1FDEB4" w14:textId="77777777" w:rsidR="00A830BD" w:rsidRDefault="00A830BD" w:rsidP="00A61210">
            <w:pPr>
              <w:spacing w:line="360" w:lineRule="auto"/>
              <w:rPr>
                <w:b w:val="0"/>
                <w:bCs w:val="0"/>
              </w:rPr>
            </w:pPr>
            <w:r>
              <w:t>Profit for the period</w:t>
            </w:r>
          </w:p>
        </w:tc>
        <w:tc>
          <w:tcPr>
            <w:tcW w:w="0" w:type="auto"/>
            <w:hideMark/>
          </w:tcPr>
          <w:p w14:paraId="2AAF7D94"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662.9</w:t>
            </w:r>
          </w:p>
        </w:tc>
        <w:tc>
          <w:tcPr>
            <w:tcW w:w="0" w:type="auto"/>
            <w:hideMark/>
          </w:tcPr>
          <w:p w14:paraId="2971569B"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337.2</w:t>
            </w:r>
          </w:p>
        </w:tc>
      </w:tr>
      <w:tr w:rsidR="00A830BD" w14:paraId="4BD057F7"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313BDD84" w14:textId="77777777" w:rsidR="00A830BD" w:rsidRDefault="00A830BD" w:rsidP="00A61210">
            <w:pPr>
              <w:spacing w:line="360" w:lineRule="auto"/>
            </w:pPr>
            <w:r>
              <w:t>Other comprehensive income (net of tax)</w:t>
            </w:r>
          </w:p>
        </w:tc>
        <w:tc>
          <w:tcPr>
            <w:tcW w:w="0" w:type="auto"/>
            <w:hideMark/>
          </w:tcPr>
          <w:p w14:paraId="60ADD044"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13.8</w:t>
            </w:r>
          </w:p>
        </w:tc>
        <w:tc>
          <w:tcPr>
            <w:tcW w:w="0" w:type="auto"/>
            <w:hideMark/>
          </w:tcPr>
          <w:p w14:paraId="071BAD34"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13.3</w:t>
            </w:r>
          </w:p>
        </w:tc>
      </w:tr>
      <w:tr w:rsidR="00A830BD" w14:paraId="78592F64"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CB81CA" w14:textId="77777777" w:rsidR="00A830BD" w:rsidRDefault="00A830BD" w:rsidP="00A61210">
            <w:pPr>
              <w:spacing w:line="360" w:lineRule="auto"/>
            </w:pPr>
            <w:r>
              <w:rPr>
                <w:rStyle w:val="Strong"/>
              </w:rPr>
              <w:t>Total comprehensive income for the period</w:t>
            </w:r>
          </w:p>
        </w:tc>
        <w:tc>
          <w:tcPr>
            <w:tcW w:w="0" w:type="auto"/>
            <w:hideMark/>
          </w:tcPr>
          <w:p w14:paraId="243EDACE"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676.7</w:t>
            </w:r>
          </w:p>
        </w:tc>
        <w:tc>
          <w:tcPr>
            <w:tcW w:w="0" w:type="auto"/>
            <w:hideMark/>
          </w:tcPr>
          <w:p w14:paraId="1A5CE210"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350.5</w:t>
            </w:r>
          </w:p>
        </w:tc>
      </w:tr>
      <w:tr w:rsidR="00A830BD" w14:paraId="6A5E34EC"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07BF648" w14:textId="77777777" w:rsidR="00A830BD" w:rsidRDefault="00A830BD" w:rsidP="00A61210">
            <w:pPr>
              <w:spacing w:line="360" w:lineRule="auto"/>
            </w:pPr>
            <w:r>
              <w:t>Total comprehensive income attributable to equity holders</w:t>
            </w:r>
          </w:p>
        </w:tc>
        <w:tc>
          <w:tcPr>
            <w:tcW w:w="0" w:type="auto"/>
            <w:hideMark/>
          </w:tcPr>
          <w:p w14:paraId="7EA3F1A8"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677.1</w:t>
            </w:r>
          </w:p>
        </w:tc>
        <w:tc>
          <w:tcPr>
            <w:tcW w:w="0" w:type="auto"/>
            <w:hideMark/>
          </w:tcPr>
          <w:p w14:paraId="727AC180"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351.3</w:t>
            </w:r>
          </w:p>
        </w:tc>
      </w:tr>
      <w:tr w:rsidR="00A830BD" w14:paraId="3C9218AE"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213174" w14:textId="77777777" w:rsidR="00A830BD" w:rsidRDefault="00A830BD" w:rsidP="00A61210">
            <w:pPr>
              <w:spacing w:line="360" w:lineRule="auto"/>
            </w:pPr>
            <w:r>
              <w:t>Total comprehensive income attributable to NCI</w:t>
            </w:r>
          </w:p>
        </w:tc>
        <w:tc>
          <w:tcPr>
            <w:tcW w:w="0" w:type="auto"/>
            <w:hideMark/>
          </w:tcPr>
          <w:p w14:paraId="03730251"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(0.4)</w:t>
            </w:r>
          </w:p>
        </w:tc>
        <w:tc>
          <w:tcPr>
            <w:tcW w:w="0" w:type="auto"/>
            <w:hideMark/>
          </w:tcPr>
          <w:p w14:paraId="6E2C825D"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(0.8)</w:t>
            </w:r>
          </w:p>
        </w:tc>
      </w:tr>
    </w:tbl>
    <w:p w14:paraId="4BC99E75" w14:textId="4E5BD301" w:rsidR="00A830BD" w:rsidRDefault="00A830BD" w:rsidP="00A61210">
      <w:pPr>
        <w:pStyle w:val="NormalWeb"/>
        <w:spacing w:line="360" w:lineRule="auto"/>
        <w:rPr>
          <w:rStyle w:val="relative"/>
          <w:rFonts w:eastAsiaTheme="majorEastAsia"/>
        </w:rPr>
      </w:pPr>
      <w:r>
        <w:t xml:space="preserve">Admiral Group Annual Financial Report 2024 </w:t>
      </w:r>
    </w:p>
    <w:p w14:paraId="338056B4" w14:textId="1EA1D625" w:rsidR="00A830BD" w:rsidRDefault="00A830BD" w:rsidP="00A61210">
      <w:pPr>
        <w:spacing w:line="360" w:lineRule="auto"/>
      </w:pPr>
    </w:p>
    <w:p w14:paraId="5D8B0B02" w14:textId="34878DED" w:rsidR="00A830BD" w:rsidRDefault="00A830BD" w:rsidP="00A61210">
      <w:pPr>
        <w:pStyle w:val="Heading3"/>
        <w:spacing w:line="360" w:lineRule="auto"/>
      </w:pPr>
      <w:bookmarkStart w:id="23" w:name="_Toc219029385"/>
      <w:r>
        <w:t>A3. Consolidated Statement of Financial Position</w:t>
      </w:r>
      <w:bookmarkEnd w:id="23"/>
      <w:r>
        <w:t xml:space="preserve"> </w:t>
      </w:r>
    </w:p>
    <w:tbl>
      <w:tblPr>
        <w:tblStyle w:val="PlainTable1"/>
        <w:tblW w:w="0" w:type="auto"/>
        <w:tblLook w:val="04A0" w:firstRow="1" w:lastRow="0" w:firstColumn="1" w:lastColumn="0" w:noHBand="0" w:noVBand="1"/>
      </w:tblPr>
      <w:tblGrid>
        <w:gridCol w:w="4855"/>
        <w:gridCol w:w="1001"/>
        <w:gridCol w:w="1001"/>
      </w:tblGrid>
      <w:tr w:rsidR="00A830BD" w14:paraId="1986493E" w14:textId="77777777" w:rsidTr="00A830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3240D7" w14:textId="77777777" w:rsidR="00A830BD" w:rsidRDefault="00A830BD" w:rsidP="00A61210">
            <w:pPr>
              <w:spacing w:line="360" w:lineRule="auto"/>
              <w:jc w:val="center"/>
            </w:pPr>
            <w:r>
              <w:rPr>
                <w:rStyle w:val="Strong"/>
              </w:rPr>
              <w:t>£m</w:t>
            </w:r>
          </w:p>
        </w:tc>
        <w:tc>
          <w:tcPr>
            <w:tcW w:w="0" w:type="auto"/>
            <w:hideMark/>
          </w:tcPr>
          <w:p w14:paraId="34EE4E46"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2024</w:t>
            </w:r>
          </w:p>
        </w:tc>
        <w:tc>
          <w:tcPr>
            <w:tcW w:w="0" w:type="auto"/>
            <w:hideMark/>
          </w:tcPr>
          <w:p w14:paraId="353DA8ED"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2023</w:t>
            </w:r>
          </w:p>
        </w:tc>
      </w:tr>
      <w:tr w:rsidR="00A830BD" w14:paraId="556EE14F"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B48B64" w14:textId="77777777" w:rsidR="00A830BD" w:rsidRDefault="00A830BD" w:rsidP="00A61210">
            <w:pPr>
              <w:spacing w:line="360" w:lineRule="auto"/>
              <w:rPr>
                <w:b w:val="0"/>
                <w:bCs w:val="0"/>
              </w:rPr>
            </w:pPr>
            <w:r>
              <w:rPr>
                <w:rStyle w:val="Strong"/>
              </w:rPr>
              <w:t>ASSETS</w:t>
            </w:r>
          </w:p>
        </w:tc>
        <w:tc>
          <w:tcPr>
            <w:tcW w:w="0" w:type="auto"/>
            <w:hideMark/>
          </w:tcPr>
          <w:p w14:paraId="5C545A30"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2B14BBA1"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p>
        </w:tc>
      </w:tr>
      <w:tr w:rsidR="00A830BD" w14:paraId="6F0793DE"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9C67B07" w14:textId="77777777" w:rsidR="00A830BD" w:rsidRDefault="00A830BD" w:rsidP="00A61210">
            <w:pPr>
              <w:spacing w:line="360" w:lineRule="auto"/>
            </w:pPr>
            <w:r>
              <w:t>Property and equipment</w:t>
            </w:r>
          </w:p>
        </w:tc>
        <w:tc>
          <w:tcPr>
            <w:tcW w:w="0" w:type="auto"/>
            <w:hideMark/>
          </w:tcPr>
          <w:p w14:paraId="6E6A8186"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87.8</w:t>
            </w:r>
          </w:p>
        </w:tc>
        <w:tc>
          <w:tcPr>
            <w:tcW w:w="0" w:type="auto"/>
            <w:hideMark/>
          </w:tcPr>
          <w:p w14:paraId="06F7E48C"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90.1</w:t>
            </w:r>
          </w:p>
        </w:tc>
      </w:tr>
      <w:tr w:rsidR="00A830BD" w14:paraId="5FAB2D41"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C090A8" w14:textId="77777777" w:rsidR="00A830BD" w:rsidRDefault="00A830BD" w:rsidP="00A61210">
            <w:pPr>
              <w:spacing w:line="360" w:lineRule="auto"/>
            </w:pPr>
            <w:r>
              <w:t>Intangible assets</w:t>
            </w:r>
          </w:p>
        </w:tc>
        <w:tc>
          <w:tcPr>
            <w:tcW w:w="0" w:type="auto"/>
            <w:hideMark/>
          </w:tcPr>
          <w:p w14:paraId="467A2AD0"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321.0</w:t>
            </w:r>
          </w:p>
        </w:tc>
        <w:tc>
          <w:tcPr>
            <w:tcW w:w="0" w:type="auto"/>
            <w:hideMark/>
          </w:tcPr>
          <w:p w14:paraId="57C946BA"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242.9</w:t>
            </w:r>
          </w:p>
        </w:tc>
      </w:tr>
      <w:tr w:rsidR="00A830BD" w14:paraId="168C5934"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44F3EEBB" w14:textId="77777777" w:rsidR="00A830BD" w:rsidRDefault="00A830BD" w:rsidP="00A61210">
            <w:pPr>
              <w:spacing w:line="360" w:lineRule="auto"/>
            </w:pPr>
            <w:r>
              <w:t>Deferred tax asset</w:t>
            </w:r>
          </w:p>
        </w:tc>
        <w:tc>
          <w:tcPr>
            <w:tcW w:w="0" w:type="auto"/>
            <w:hideMark/>
          </w:tcPr>
          <w:p w14:paraId="5D1A46C9"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19.8</w:t>
            </w:r>
          </w:p>
        </w:tc>
        <w:tc>
          <w:tcPr>
            <w:tcW w:w="0" w:type="auto"/>
            <w:hideMark/>
          </w:tcPr>
          <w:p w14:paraId="541A7877"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46.1</w:t>
            </w:r>
          </w:p>
        </w:tc>
      </w:tr>
      <w:tr w:rsidR="00A830BD" w14:paraId="58BE29B0"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46EFEB" w14:textId="77777777" w:rsidR="00A830BD" w:rsidRDefault="00A830BD" w:rsidP="00A61210">
            <w:pPr>
              <w:spacing w:line="360" w:lineRule="auto"/>
            </w:pPr>
            <w:r>
              <w:t>Corporation tax asset</w:t>
            </w:r>
          </w:p>
        </w:tc>
        <w:tc>
          <w:tcPr>
            <w:tcW w:w="0" w:type="auto"/>
            <w:hideMark/>
          </w:tcPr>
          <w:p w14:paraId="396EBD8C"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18.1</w:t>
            </w:r>
          </w:p>
        </w:tc>
        <w:tc>
          <w:tcPr>
            <w:tcW w:w="0" w:type="auto"/>
            <w:hideMark/>
          </w:tcPr>
          <w:p w14:paraId="686A8005"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20.4</w:t>
            </w:r>
          </w:p>
        </w:tc>
      </w:tr>
      <w:tr w:rsidR="00A830BD" w14:paraId="634DE1D1"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2523808" w14:textId="77777777" w:rsidR="00A830BD" w:rsidRDefault="00A830BD" w:rsidP="00A61210">
            <w:pPr>
              <w:spacing w:line="360" w:lineRule="auto"/>
            </w:pPr>
            <w:r>
              <w:lastRenderedPageBreak/>
              <w:t>Reinsurance contract assets</w:t>
            </w:r>
          </w:p>
        </w:tc>
        <w:tc>
          <w:tcPr>
            <w:tcW w:w="0" w:type="auto"/>
            <w:hideMark/>
          </w:tcPr>
          <w:p w14:paraId="773C3E61"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988.6</w:t>
            </w:r>
          </w:p>
        </w:tc>
        <w:tc>
          <w:tcPr>
            <w:tcW w:w="0" w:type="auto"/>
            <w:hideMark/>
          </w:tcPr>
          <w:p w14:paraId="5D320746"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1,191.9</w:t>
            </w:r>
          </w:p>
        </w:tc>
      </w:tr>
      <w:tr w:rsidR="00A830BD" w14:paraId="444EBFD1"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DD0384" w14:textId="77777777" w:rsidR="00A830BD" w:rsidRDefault="00A830BD" w:rsidP="00A61210">
            <w:pPr>
              <w:spacing w:line="360" w:lineRule="auto"/>
            </w:pPr>
            <w:r>
              <w:t>Loans and advances to customers</w:t>
            </w:r>
          </w:p>
        </w:tc>
        <w:tc>
          <w:tcPr>
            <w:tcW w:w="0" w:type="auto"/>
            <w:hideMark/>
          </w:tcPr>
          <w:p w14:paraId="62DCAAB4"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1,106.9</w:t>
            </w:r>
          </w:p>
        </w:tc>
        <w:tc>
          <w:tcPr>
            <w:tcW w:w="0" w:type="auto"/>
            <w:hideMark/>
          </w:tcPr>
          <w:p w14:paraId="468DADBB"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879.4</w:t>
            </w:r>
          </w:p>
        </w:tc>
      </w:tr>
      <w:tr w:rsidR="00A830BD" w14:paraId="0BBFE709"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C218973" w14:textId="77777777" w:rsidR="00A830BD" w:rsidRDefault="00A830BD" w:rsidP="00A61210">
            <w:pPr>
              <w:spacing w:line="360" w:lineRule="auto"/>
            </w:pPr>
            <w:r>
              <w:t>Other receivables</w:t>
            </w:r>
          </w:p>
        </w:tc>
        <w:tc>
          <w:tcPr>
            <w:tcW w:w="0" w:type="auto"/>
            <w:hideMark/>
          </w:tcPr>
          <w:p w14:paraId="4DA2B00E"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225.2</w:t>
            </w:r>
          </w:p>
        </w:tc>
        <w:tc>
          <w:tcPr>
            <w:tcW w:w="0" w:type="auto"/>
            <w:hideMark/>
          </w:tcPr>
          <w:p w14:paraId="7548FA86"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409.9</w:t>
            </w:r>
          </w:p>
        </w:tc>
      </w:tr>
      <w:tr w:rsidR="00A830BD" w14:paraId="7BB2BA25"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0EFD97" w14:textId="77777777" w:rsidR="00A830BD" w:rsidRDefault="00A830BD" w:rsidP="00A61210">
            <w:pPr>
              <w:spacing w:line="360" w:lineRule="auto"/>
            </w:pPr>
            <w:r>
              <w:t>Financial investments</w:t>
            </w:r>
          </w:p>
        </w:tc>
        <w:tc>
          <w:tcPr>
            <w:tcW w:w="0" w:type="auto"/>
            <w:hideMark/>
          </w:tcPr>
          <w:p w14:paraId="462361F9"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4,863.2</w:t>
            </w:r>
          </w:p>
        </w:tc>
        <w:tc>
          <w:tcPr>
            <w:tcW w:w="0" w:type="auto"/>
            <w:hideMark/>
          </w:tcPr>
          <w:p w14:paraId="5672584F"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3,862.4</w:t>
            </w:r>
          </w:p>
        </w:tc>
      </w:tr>
      <w:tr w:rsidR="00A830BD" w14:paraId="492B8AF7"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129C096B" w14:textId="77777777" w:rsidR="00A830BD" w:rsidRDefault="00A830BD" w:rsidP="00A61210">
            <w:pPr>
              <w:spacing w:line="360" w:lineRule="auto"/>
            </w:pPr>
            <w:r>
              <w:t>Cash and cash equivalents</w:t>
            </w:r>
          </w:p>
        </w:tc>
        <w:tc>
          <w:tcPr>
            <w:tcW w:w="0" w:type="auto"/>
            <w:hideMark/>
          </w:tcPr>
          <w:p w14:paraId="0721F79C"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313.6</w:t>
            </w:r>
          </w:p>
        </w:tc>
        <w:tc>
          <w:tcPr>
            <w:tcW w:w="0" w:type="auto"/>
            <w:hideMark/>
          </w:tcPr>
          <w:p w14:paraId="3D24D5D1"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353.1</w:t>
            </w:r>
          </w:p>
        </w:tc>
      </w:tr>
      <w:tr w:rsidR="00A830BD" w14:paraId="1DF0E5DC"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7F0FFB" w14:textId="77777777" w:rsidR="00A830BD" w:rsidRDefault="00A830BD" w:rsidP="00A61210">
            <w:pPr>
              <w:spacing w:line="360" w:lineRule="auto"/>
            </w:pPr>
            <w:r>
              <w:rPr>
                <w:rStyle w:val="Strong"/>
              </w:rPr>
              <w:t>Total assets</w:t>
            </w:r>
          </w:p>
        </w:tc>
        <w:tc>
          <w:tcPr>
            <w:tcW w:w="0" w:type="auto"/>
            <w:hideMark/>
          </w:tcPr>
          <w:p w14:paraId="7394D963"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7,944.2</w:t>
            </w:r>
          </w:p>
        </w:tc>
        <w:tc>
          <w:tcPr>
            <w:tcW w:w="0" w:type="auto"/>
            <w:hideMark/>
          </w:tcPr>
          <w:p w14:paraId="30649690"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7,096.2</w:t>
            </w:r>
          </w:p>
        </w:tc>
      </w:tr>
      <w:tr w:rsidR="00A830BD" w14:paraId="14A2208C"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3DAEF0B4" w14:textId="77777777" w:rsidR="00A830BD" w:rsidRDefault="00A830BD" w:rsidP="00A61210">
            <w:pPr>
              <w:spacing w:line="360" w:lineRule="auto"/>
            </w:pPr>
            <w:r>
              <w:rPr>
                <w:rStyle w:val="Strong"/>
              </w:rPr>
              <w:t>EQUITY</w:t>
            </w:r>
          </w:p>
        </w:tc>
        <w:tc>
          <w:tcPr>
            <w:tcW w:w="0" w:type="auto"/>
            <w:hideMark/>
          </w:tcPr>
          <w:p w14:paraId="7B5503AD"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077AFF55"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p>
        </w:tc>
      </w:tr>
      <w:tr w:rsidR="00A830BD" w14:paraId="5DE3C9EF"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C744F8" w14:textId="77777777" w:rsidR="00A830BD" w:rsidRDefault="00A830BD" w:rsidP="00A61210">
            <w:pPr>
              <w:spacing w:line="360" w:lineRule="auto"/>
            </w:pPr>
            <w:r>
              <w:t>Total equity</w:t>
            </w:r>
          </w:p>
        </w:tc>
        <w:tc>
          <w:tcPr>
            <w:tcW w:w="0" w:type="auto"/>
            <w:hideMark/>
          </w:tcPr>
          <w:p w14:paraId="39ADBB15"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1,370.7</w:t>
            </w:r>
          </w:p>
        </w:tc>
        <w:tc>
          <w:tcPr>
            <w:tcW w:w="0" w:type="auto"/>
            <w:hideMark/>
          </w:tcPr>
          <w:p w14:paraId="58EED810"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992.8</w:t>
            </w:r>
          </w:p>
        </w:tc>
      </w:tr>
      <w:tr w:rsidR="00A830BD" w14:paraId="27CEB513"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06C6B3CA" w14:textId="77777777" w:rsidR="00A830BD" w:rsidRDefault="00A830BD" w:rsidP="00A61210">
            <w:pPr>
              <w:spacing w:line="360" w:lineRule="auto"/>
            </w:pPr>
            <w:r>
              <w:rPr>
                <w:rStyle w:val="Strong"/>
              </w:rPr>
              <w:t>LIABILITIES</w:t>
            </w:r>
          </w:p>
        </w:tc>
        <w:tc>
          <w:tcPr>
            <w:tcW w:w="0" w:type="auto"/>
            <w:hideMark/>
          </w:tcPr>
          <w:p w14:paraId="0FEBF752"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A7BBB56"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p>
        </w:tc>
      </w:tr>
      <w:tr w:rsidR="00A830BD" w14:paraId="67D0331F"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0563C8" w14:textId="77777777" w:rsidR="00A830BD" w:rsidRDefault="00A830BD" w:rsidP="00A61210">
            <w:pPr>
              <w:spacing w:line="360" w:lineRule="auto"/>
            </w:pPr>
            <w:r>
              <w:t>Lease liabilities</w:t>
            </w:r>
          </w:p>
        </w:tc>
        <w:tc>
          <w:tcPr>
            <w:tcW w:w="0" w:type="auto"/>
            <w:hideMark/>
          </w:tcPr>
          <w:p w14:paraId="29D1CD3E"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79.6</w:t>
            </w:r>
          </w:p>
        </w:tc>
        <w:tc>
          <w:tcPr>
            <w:tcW w:w="0" w:type="auto"/>
            <w:hideMark/>
          </w:tcPr>
          <w:p w14:paraId="70BB9857"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81.2</w:t>
            </w:r>
          </w:p>
        </w:tc>
      </w:tr>
      <w:tr w:rsidR="00A830BD" w14:paraId="255BBD93"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39460D4B" w14:textId="77777777" w:rsidR="00A830BD" w:rsidRDefault="00A830BD" w:rsidP="00A61210">
            <w:pPr>
              <w:spacing w:line="360" w:lineRule="auto"/>
            </w:pPr>
            <w:r>
              <w:t>Subordinated and other financial liabilities</w:t>
            </w:r>
          </w:p>
        </w:tc>
        <w:tc>
          <w:tcPr>
            <w:tcW w:w="0" w:type="auto"/>
            <w:hideMark/>
          </w:tcPr>
          <w:p w14:paraId="4F78D8B4"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1,322.2</w:t>
            </w:r>
          </w:p>
        </w:tc>
        <w:tc>
          <w:tcPr>
            <w:tcW w:w="0" w:type="auto"/>
            <w:hideMark/>
          </w:tcPr>
          <w:p w14:paraId="6A1E3ECA"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1,129.8</w:t>
            </w:r>
          </w:p>
        </w:tc>
      </w:tr>
      <w:tr w:rsidR="00A830BD" w14:paraId="05718C29"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848359" w14:textId="77777777" w:rsidR="00A830BD" w:rsidRDefault="00A830BD" w:rsidP="00A61210">
            <w:pPr>
              <w:spacing w:line="360" w:lineRule="auto"/>
            </w:pPr>
            <w:r>
              <w:t>Corporation tax liabilities</w:t>
            </w:r>
          </w:p>
        </w:tc>
        <w:tc>
          <w:tcPr>
            <w:tcW w:w="0" w:type="auto"/>
            <w:hideMark/>
          </w:tcPr>
          <w:p w14:paraId="35AFCA18"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35.0</w:t>
            </w:r>
          </w:p>
        </w:tc>
        <w:tc>
          <w:tcPr>
            <w:tcW w:w="0" w:type="auto"/>
            <w:hideMark/>
          </w:tcPr>
          <w:p w14:paraId="33E8CF9D"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4.9</w:t>
            </w:r>
          </w:p>
        </w:tc>
      </w:tr>
      <w:tr w:rsidR="00A830BD" w14:paraId="05D68192"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701AB75D" w14:textId="77777777" w:rsidR="00A830BD" w:rsidRDefault="00A830BD" w:rsidP="00A61210">
            <w:pPr>
              <w:spacing w:line="360" w:lineRule="auto"/>
            </w:pPr>
            <w:r>
              <w:t>Insurance contract liabilities</w:t>
            </w:r>
          </w:p>
        </w:tc>
        <w:tc>
          <w:tcPr>
            <w:tcW w:w="0" w:type="auto"/>
            <w:hideMark/>
          </w:tcPr>
          <w:p w14:paraId="4BF96D03"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4,961.4</w:t>
            </w:r>
          </w:p>
        </w:tc>
        <w:tc>
          <w:tcPr>
            <w:tcW w:w="0" w:type="auto"/>
            <w:hideMark/>
          </w:tcPr>
          <w:p w14:paraId="3AD7DA17"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4,581.7</w:t>
            </w:r>
          </w:p>
        </w:tc>
      </w:tr>
      <w:tr w:rsidR="00A830BD" w14:paraId="6ABD4F1F"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357005" w14:textId="77777777" w:rsidR="00A830BD" w:rsidRDefault="00A830BD" w:rsidP="00A61210">
            <w:pPr>
              <w:spacing w:line="360" w:lineRule="auto"/>
            </w:pPr>
            <w:r>
              <w:t>Trade and other payables</w:t>
            </w:r>
          </w:p>
        </w:tc>
        <w:tc>
          <w:tcPr>
            <w:tcW w:w="0" w:type="auto"/>
            <w:hideMark/>
          </w:tcPr>
          <w:p w14:paraId="4A172936"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175.3</w:t>
            </w:r>
          </w:p>
        </w:tc>
        <w:tc>
          <w:tcPr>
            <w:tcW w:w="0" w:type="auto"/>
            <w:hideMark/>
          </w:tcPr>
          <w:p w14:paraId="7594DBB3"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305.8</w:t>
            </w:r>
          </w:p>
        </w:tc>
      </w:tr>
      <w:tr w:rsidR="00A830BD" w14:paraId="4A20B6C6"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7B914415" w14:textId="77777777" w:rsidR="00A830BD" w:rsidRDefault="00A830BD" w:rsidP="00A61210">
            <w:pPr>
              <w:spacing w:line="360" w:lineRule="auto"/>
            </w:pPr>
            <w:r>
              <w:rPr>
                <w:rStyle w:val="Strong"/>
              </w:rPr>
              <w:t>Total liabilities</w:t>
            </w:r>
          </w:p>
        </w:tc>
        <w:tc>
          <w:tcPr>
            <w:tcW w:w="0" w:type="auto"/>
            <w:hideMark/>
          </w:tcPr>
          <w:p w14:paraId="0EEDC215"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6,573.5</w:t>
            </w:r>
          </w:p>
        </w:tc>
        <w:tc>
          <w:tcPr>
            <w:tcW w:w="0" w:type="auto"/>
            <w:hideMark/>
          </w:tcPr>
          <w:p w14:paraId="523B5B0C"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rPr>
                <w:rStyle w:val="Strong"/>
              </w:rPr>
              <w:t>6,103.4</w:t>
            </w:r>
          </w:p>
        </w:tc>
      </w:tr>
      <w:tr w:rsidR="00A830BD" w14:paraId="61016D28"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10947B" w14:textId="77777777" w:rsidR="00A830BD" w:rsidRDefault="00A830BD" w:rsidP="00A61210">
            <w:pPr>
              <w:spacing w:line="360" w:lineRule="auto"/>
            </w:pPr>
            <w:r>
              <w:rPr>
                <w:rStyle w:val="Strong"/>
              </w:rPr>
              <w:t>Total equity and liabilities</w:t>
            </w:r>
          </w:p>
        </w:tc>
        <w:tc>
          <w:tcPr>
            <w:tcW w:w="0" w:type="auto"/>
            <w:hideMark/>
          </w:tcPr>
          <w:p w14:paraId="6B1D289E"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7,944.2</w:t>
            </w:r>
          </w:p>
        </w:tc>
        <w:tc>
          <w:tcPr>
            <w:tcW w:w="0" w:type="auto"/>
            <w:hideMark/>
          </w:tcPr>
          <w:p w14:paraId="58AC31DA"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rPr>
                <w:rStyle w:val="Strong"/>
              </w:rPr>
              <w:t>7,096.2</w:t>
            </w:r>
          </w:p>
        </w:tc>
      </w:tr>
    </w:tbl>
    <w:p w14:paraId="0EC58621" w14:textId="76A543B4" w:rsidR="00A830BD" w:rsidRDefault="00A830BD" w:rsidP="00A61210">
      <w:pPr>
        <w:pStyle w:val="NormalWeb"/>
        <w:spacing w:line="360" w:lineRule="auto"/>
        <w:rPr>
          <w:rStyle w:val="relative"/>
          <w:rFonts w:eastAsiaTheme="majorEastAsia"/>
        </w:rPr>
      </w:pPr>
      <w:r>
        <w:t xml:space="preserve"> Admiral Group Annual Financial Report 2024 </w:t>
      </w:r>
    </w:p>
    <w:p w14:paraId="769F472D" w14:textId="55AE6692" w:rsidR="00A830BD" w:rsidRDefault="00A830BD" w:rsidP="00A61210">
      <w:pPr>
        <w:spacing w:line="360" w:lineRule="auto"/>
      </w:pPr>
    </w:p>
    <w:p w14:paraId="577A729F" w14:textId="6E7C9A30" w:rsidR="00A830BD" w:rsidRDefault="00A830BD" w:rsidP="00A61210">
      <w:pPr>
        <w:pStyle w:val="Heading3"/>
        <w:spacing w:line="360" w:lineRule="auto"/>
      </w:pPr>
      <w:bookmarkStart w:id="24" w:name="_Toc219029386"/>
      <w:r>
        <w:t>A4. Consolidated Cash Flow Statement</w:t>
      </w:r>
      <w:bookmarkEnd w:id="24"/>
      <w:r>
        <w:t xml:space="preserve"> </w:t>
      </w:r>
    </w:p>
    <w:tbl>
      <w:tblPr>
        <w:tblStyle w:val="PlainTable1"/>
        <w:tblW w:w="0" w:type="auto"/>
        <w:tblLook w:val="04A0" w:firstRow="1" w:lastRow="0" w:firstColumn="1" w:lastColumn="0" w:noHBand="0" w:noVBand="1"/>
      </w:tblPr>
      <w:tblGrid>
        <w:gridCol w:w="6033"/>
        <w:gridCol w:w="938"/>
        <w:gridCol w:w="938"/>
      </w:tblGrid>
      <w:tr w:rsidR="00A830BD" w14:paraId="1FE1371A" w14:textId="77777777" w:rsidTr="00A830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C1F8C" w14:textId="77777777" w:rsidR="00A830BD" w:rsidRDefault="00A830BD" w:rsidP="00A61210">
            <w:pPr>
              <w:spacing w:line="360" w:lineRule="auto"/>
              <w:jc w:val="center"/>
            </w:pPr>
            <w:r>
              <w:rPr>
                <w:rStyle w:val="Strong"/>
              </w:rPr>
              <w:t>£m</w:t>
            </w:r>
          </w:p>
        </w:tc>
        <w:tc>
          <w:tcPr>
            <w:tcW w:w="0" w:type="auto"/>
            <w:hideMark/>
          </w:tcPr>
          <w:p w14:paraId="0DA2F2E9"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2024</w:t>
            </w:r>
          </w:p>
        </w:tc>
        <w:tc>
          <w:tcPr>
            <w:tcW w:w="0" w:type="auto"/>
            <w:hideMark/>
          </w:tcPr>
          <w:p w14:paraId="3F4D9F33" w14:textId="77777777" w:rsidR="00A830BD" w:rsidRDefault="00A830BD" w:rsidP="00A61210">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2023</w:t>
            </w:r>
          </w:p>
        </w:tc>
      </w:tr>
      <w:tr w:rsidR="00A830BD" w14:paraId="67343CE3"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0BB68A" w14:textId="77777777" w:rsidR="00A830BD" w:rsidRDefault="00A830BD" w:rsidP="00A61210">
            <w:pPr>
              <w:spacing w:line="360" w:lineRule="auto"/>
              <w:rPr>
                <w:b w:val="0"/>
                <w:bCs w:val="0"/>
              </w:rPr>
            </w:pPr>
            <w:r>
              <w:t>Net cash flow from operating activities</w:t>
            </w:r>
          </w:p>
        </w:tc>
        <w:tc>
          <w:tcPr>
            <w:tcW w:w="0" w:type="auto"/>
            <w:hideMark/>
          </w:tcPr>
          <w:p w14:paraId="42669AA8"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369.0</w:t>
            </w:r>
          </w:p>
        </w:tc>
        <w:tc>
          <w:tcPr>
            <w:tcW w:w="0" w:type="auto"/>
            <w:hideMark/>
          </w:tcPr>
          <w:p w14:paraId="754806A7"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279.0</w:t>
            </w:r>
          </w:p>
        </w:tc>
      </w:tr>
      <w:tr w:rsidR="00A830BD" w14:paraId="1BD3363E"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5A10B2D8" w14:textId="77777777" w:rsidR="00A830BD" w:rsidRDefault="00A830BD" w:rsidP="00A61210">
            <w:pPr>
              <w:spacing w:line="360" w:lineRule="auto"/>
            </w:pPr>
            <w:r>
              <w:t>Net cash used in investing activities</w:t>
            </w:r>
          </w:p>
        </w:tc>
        <w:tc>
          <w:tcPr>
            <w:tcW w:w="0" w:type="auto"/>
            <w:hideMark/>
          </w:tcPr>
          <w:p w14:paraId="4DA9F544"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(144.2)</w:t>
            </w:r>
          </w:p>
        </w:tc>
        <w:tc>
          <w:tcPr>
            <w:tcW w:w="0" w:type="auto"/>
            <w:hideMark/>
          </w:tcPr>
          <w:p w14:paraId="0C3301A8"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(75.9)</w:t>
            </w:r>
          </w:p>
        </w:tc>
      </w:tr>
      <w:tr w:rsidR="00A830BD" w14:paraId="73D73909"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D4A272" w14:textId="77777777" w:rsidR="00A830BD" w:rsidRDefault="00A830BD" w:rsidP="00A61210">
            <w:pPr>
              <w:spacing w:line="360" w:lineRule="auto"/>
            </w:pPr>
            <w:r>
              <w:t>Net cash used in financing activities</w:t>
            </w:r>
          </w:p>
        </w:tc>
        <w:tc>
          <w:tcPr>
            <w:tcW w:w="0" w:type="auto"/>
            <w:hideMark/>
          </w:tcPr>
          <w:p w14:paraId="4868B28D"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(257.9)</w:t>
            </w:r>
          </w:p>
        </w:tc>
        <w:tc>
          <w:tcPr>
            <w:tcW w:w="0" w:type="auto"/>
            <w:hideMark/>
          </w:tcPr>
          <w:p w14:paraId="73969B78"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(171.8)</w:t>
            </w:r>
          </w:p>
        </w:tc>
      </w:tr>
      <w:tr w:rsidR="00A830BD" w14:paraId="7D0F7AAE" w14:textId="77777777" w:rsidTr="00A830BD">
        <w:tc>
          <w:tcPr>
            <w:cnfStyle w:val="001000000000" w:firstRow="0" w:lastRow="0" w:firstColumn="1" w:lastColumn="0" w:oddVBand="0" w:evenVBand="0" w:oddHBand="0" w:evenHBand="0" w:firstRowFirstColumn="0" w:firstRowLastColumn="0" w:lastRowFirstColumn="0" w:lastRowLastColumn="0"/>
            <w:tcW w:w="0" w:type="auto"/>
            <w:hideMark/>
          </w:tcPr>
          <w:p w14:paraId="22B4046F" w14:textId="77777777" w:rsidR="00A830BD" w:rsidRDefault="00A830BD" w:rsidP="00A61210">
            <w:pPr>
              <w:spacing w:line="360" w:lineRule="auto"/>
            </w:pPr>
            <w:r>
              <w:t>Net increase/(decrease) in cash and cash equivalents</w:t>
            </w:r>
          </w:p>
        </w:tc>
        <w:tc>
          <w:tcPr>
            <w:tcW w:w="0" w:type="auto"/>
            <w:hideMark/>
          </w:tcPr>
          <w:p w14:paraId="6F1ADB08"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(33.1)</w:t>
            </w:r>
          </w:p>
        </w:tc>
        <w:tc>
          <w:tcPr>
            <w:tcW w:w="0" w:type="auto"/>
            <w:hideMark/>
          </w:tcPr>
          <w:p w14:paraId="7451B166" w14:textId="77777777" w:rsidR="00A830BD" w:rsidRDefault="00A830BD" w:rsidP="00A61210">
            <w:pPr>
              <w:spacing w:line="360" w:lineRule="auto"/>
              <w:cnfStyle w:val="000000000000" w:firstRow="0" w:lastRow="0" w:firstColumn="0" w:lastColumn="0" w:oddVBand="0" w:evenVBand="0" w:oddHBand="0" w:evenHBand="0" w:firstRowFirstColumn="0" w:firstRowLastColumn="0" w:lastRowFirstColumn="0" w:lastRowLastColumn="0"/>
            </w:pPr>
            <w:r>
              <w:t>31.3</w:t>
            </w:r>
          </w:p>
        </w:tc>
      </w:tr>
      <w:tr w:rsidR="00A830BD" w14:paraId="031FAAE3" w14:textId="77777777" w:rsidTr="00A83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E26350" w14:textId="77777777" w:rsidR="00A830BD" w:rsidRDefault="00A830BD" w:rsidP="00A61210">
            <w:pPr>
              <w:spacing w:line="360" w:lineRule="auto"/>
            </w:pPr>
            <w:r>
              <w:t>Cash and cash equivalents at end of period</w:t>
            </w:r>
          </w:p>
        </w:tc>
        <w:tc>
          <w:tcPr>
            <w:tcW w:w="0" w:type="auto"/>
            <w:hideMark/>
          </w:tcPr>
          <w:p w14:paraId="6908E8E0"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313.6</w:t>
            </w:r>
          </w:p>
        </w:tc>
        <w:tc>
          <w:tcPr>
            <w:tcW w:w="0" w:type="auto"/>
            <w:hideMark/>
          </w:tcPr>
          <w:p w14:paraId="15DABA09" w14:textId="77777777" w:rsidR="00A830BD" w:rsidRDefault="00A830BD" w:rsidP="00A61210">
            <w:pPr>
              <w:spacing w:line="360" w:lineRule="auto"/>
              <w:cnfStyle w:val="000000100000" w:firstRow="0" w:lastRow="0" w:firstColumn="0" w:lastColumn="0" w:oddVBand="0" w:evenVBand="0" w:oddHBand="1" w:evenHBand="0" w:firstRowFirstColumn="0" w:firstRowLastColumn="0" w:lastRowFirstColumn="0" w:lastRowLastColumn="0"/>
            </w:pPr>
            <w:r>
              <w:t>353.1</w:t>
            </w:r>
          </w:p>
        </w:tc>
      </w:tr>
    </w:tbl>
    <w:p w14:paraId="70EB821B" w14:textId="16704ECB" w:rsidR="00A830BD" w:rsidRDefault="00A830BD" w:rsidP="00A61210">
      <w:pPr>
        <w:pStyle w:val="NormalWeb"/>
        <w:spacing w:line="360" w:lineRule="auto"/>
        <w:rPr>
          <w:rStyle w:val="relative"/>
          <w:rFonts w:eastAsiaTheme="majorEastAsia"/>
        </w:rPr>
      </w:pPr>
      <w:r>
        <w:t xml:space="preserve">Admiral Group Annual Financial Report 2024 </w:t>
      </w:r>
    </w:p>
    <w:p w14:paraId="2C9C2713" w14:textId="301D1D4D" w:rsidR="00A830BD" w:rsidRDefault="00A830BD" w:rsidP="00A61210">
      <w:pPr>
        <w:spacing w:line="360" w:lineRule="auto"/>
      </w:pPr>
    </w:p>
    <w:p w14:paraId="303ED7E9" w14:textId="77777777" w:rsidR="005F1D64" w:rsidRDefault="005F1D64" w:rsidP="00A61210">
      <w:pPr>
        <w:spacing w:line="360" w:lineRule="auto"/>
      </w:pPr>
    </w:p>
    <w:p w14:paraId="1D54FC90" w14:textId="2D4F48F3" w:rsidR="009E6407" w:rsidRPr="004837A1" w:rsidRDefault="009E6407" w:rsidP="004837A1">
      <w:pPr>
        <w:pStyle w:val="Heading1"/>
      </w:pPr>
      <w:bookmarkStart w:id="25" w:name="_Toc219029387"/>
      <w:r w:rsidRPr="004837A1">
        <w:lastRenderedPageBreak/>
        <w:t>Appendix B – Full Ratio Calculations</w:t>
      </w:r>
      <w:bookmarkEnd w:id="25"/>
      <w:r w:rsidRPr="004837A1">
        <w:t xml:space="preserve"> </w:t>
      </w:r>
    </w:p>
    <w:p w14:paraId="6069E0E6" w14:textId="12DB0CAD" w:rsidR="009E6407" w:rsidRDefault="009E6407" w:rsidP="00A61210">
      <w:pPr>
        <w:pStyle w:val="Heading2"/>
        <w:spacing w:line="360" w:lineRule="auto"/>
      </w:pPr>
      <w:bookmarkStart w:id="26" w:name="_Toc219029388"/>
      <w:r>
        <w:t>B0. Source figures used from Annual Reports</w:t>
      </w:r>
      <w:bookmarkEnd w:id="26"/>
    </w:p>
    <w:p w14:paraId="6EF18BCC" w14:textId="77777777" w:rsidR="00926A6A" w:rsidRDefault="009E6407" w:rsidP="00926A6A">
      <w:pPr>
        <w:pStyle w:val="Heading3"/>
        <w:spacing w:line="360" w:lineRule="auto"/>
      </w:pPr>
      <w:bookmarkStart w:id="27" w:name="_Toc219029389"/>
      <w:r>
        <w:t>Key performance</w:t>
      </w:r>
      <w:bookmarkEnd w:id="27"/>
      <w:r>
        <w:t xml:space="preserve"> </w:t>
      </w:r>
    </w:p>
    <w:p w14:paraId="2E5D0208" w14:textId="3D0C6157" w:rsidR="009E6407" w:rsidRDefault="009E6407" w:rsidP="00926A6A">
      <w:pPr>
        <w:pStyle w:val="Heading3"/>
        <w:numPr>
          <w:ilvl w:val="0"/>
          <w:numId w:val="65"/>
        </w:numPr>
        <w:spacing w:line="360" w:lineRule="auto"/>
      </w:pPr>
      <w:bookmarkStart w:id="28" w:name="_Toc219029390"/>
      <w:r>
        <w:rPr>
          <w:rStyle w:val="Strong"/>
        </w:rPr>
        <w:t>Turnover</w:t>
      </w:r>
      <w:r>
        <w:t>: 2024 £6.15bn; 2023 £4.81bn</w:t>
      </w:r>
      <w:bookmarkEnd w:id="28"/>
      <w:r>
        <w:t xml:space="preserve"> </w:t>
      </w:r>
    </w:p>
    <w:p w14:paraId="121132A5" w14:textId="38DF9048" w:rsidR="009E6407" w:rsidRPr="00926A6A" w:rsidRDefault="009E6407" w:rsidP="00926A6A">
      <w:pPr>
        <w:pStyle w:val="NormalWeb"/>
        <w:numPr>
          <w:ilvl w:val="0"/>
          <w:numId w:val="65"/>
        </w:numPr>
        <w:spacing w:line="360" w:lineRule="auto"/>
        <w:rPr>
          <w:rFonts w:eastAsiaTheme="majorEastAsia"/>
        </w:rPr>
      </w:pPr>
      <w:r>
        <w:rPr>
          <w:rStyle w:val="Strong"/>
          <w:rFonts w:eastAsiaTheme="majorEastAsia"/>
        </w:rPr>
        <w:t>Profit before tax (PBT)</w:t>
      </w:r>
      <w:r>
        <w:t xml:space="preserve">: 2024 £839.2m; 2023 £442.8m </w:t>
      </w:r>
    </w:p>
    <w:p w14:paraId="382214F4" w14:textId="43CEF4B8" w:rsidR="009E6407" w:rsidRPr="00926A6A" w:rsidRDefault="009E6407" w:rsidP="00926A6A">
      <w:pPr>
        <w:pStyle w:val="NormalWeb"/>
        <w:numPr>
          <w:ilvl w:val="0"/>
          <w:numId w:val="65"/>
        </w:numPr>
        <w:spacing w:line="360" w:lineRule="auto"/>
        <w:rPr>
          <w:rFonts w:eastAsiaTheme="majorEastAsia"/>
        </w:rPr>
      </w:pPr>
      <w:r>
        <w:rPr>
          <w:rStyle w:val="Strong"/>
          <w:rFonts w:eastAsiaTheme="majorEastAsia"/>
        </w:rPr>
        <w:t>EPS</w:t>
      </w:r>
      <w:r>
        <w:t xml:space="preserve">: 2024 216.6p; 2023 111.2p </w:t>
      </w:r>
    </w:p>
    <w:p w14:paraId="0E8AAB56" w14:textId="77777777" w:rsidR="009E6407" w:rsidRDefault="009E6407" w:rsidP="00926A6A">
      <w:pPr>
        <w:pStyle w:val="NormalWeb"/>
        <w:numPr>
          <w:ilvl w:val="0"/>
          <w:numId w:val="65"/>
        </w:numPr>
        <w:spacing w:line="360" w:lineRule="auto"/>
      </w:pPr>
      <w:r>
        <w:rPr>
          <w:rStyle w:val="Strong"/>
          <w:rFonts w:eastAsiaTheme="majorEastAsia"/>
        </w:rPr>
        <w:t>Return on equity (ROE)</w:t>
      </w:r>
      <w:r>
        <w:t>: 2024 56%; 2023 36%</w:t>
      </w:r>
    </w:p>
    <w:p w14:paraId="78DBBBC9" w14:textId="77777777" w:rsidR="009E6407" w:rsidRDefault="009E6407" w:rsidP="00926A6A">
      <w:pPr>
        <w:pStyle w:val="NormalWeb"/>
        <w:numPr>
          <w:ilvl w:val="0"/>
          <w:numId w:val="65"/>
        </w:numPr>
        <w:spacing w:line="360" w:lineRule="auto"/>
      </w:pPr>
      <w:r>
        <w:rPr>
          <w:rStyle w:val="Strong"/>
          <w:rFonts w:eastAsiaTheme="majorEastAsia"/>
        </w:rPr>
        <w:t>Dividend per share (DPS, declared total)</w:t>
      </w:r>
      <w:r>
        <w:t>: 2024 192.0p; 2023 103.0p</w:t>
      </w:r>
    </w:p>
    <w:p w14:paraId="723FEA6A" w14:textId="77777777" w:rsidR="00926A6A" w:rsidRDefault="00926A6A" w:rsidP="00A61210">
      <w:pPr>
        <w:pStyle w:val="Heading3"/>
        <w:spacing w:line="360" w:lineRule="auto"/>
      </w:pPr>
    </w:p>
    <w:p w14:paraId="20BFFB0B" w14:textId="1910DFD8" w:rsidR="009E6407" w:rsidRDefault="009E6407" w:rsidP="00A61210">
      <w:pPr>
        <w:pStyle w:val="Heading3"/>
        <w:spacing w:line="360" w:lineRule="auto"/>
      </w:pPr>
      <w:bookmarkStart w:id="29" w:name="_Toc219029391"/>
      <w:r>
        <w:t>Consolidated balance sheet items</w:t>
      </w:r>
      <w:bookmarkEnd w:id="29"/>
      <w:r>
        <w:t xml:space="preserve"> </w:t>
      </w:r>
    </w:p>
    <w:p w14:paraId="000E9391" w14:textId="77777777" w:rsidR="009E6407" w:rsidRDefault="009E6407" w:rsidP="00A61210">
      <w:pPr>
        <w:pStyle w:val="NormalWeb"/>
        <w:spacing w:line="360" w:lineRule="auto"/>
      </w:pPr>
      <w:r>
        <w:t>From the 2024 Annual Report balance sheet:</w:t>
      </w:r>
    </w:p>
    <w:p w14:paraId="0BFB40B3" w14:textId="2728878A" w:rsidR="009E6407" w:rsidRPr="00926A6A" w:rsidRDefault="009E6407" w:rsidP="00926A6A">
      <w:pPr>
        <w:pStyle w:val="NormalWeb"/>
        <w:numPr>
          <w:ilvl w:val="0"/>
          <w:numId w:val="17"/>
        </w:numPr>
        <w:spacing w:line="360" w:lineRule="auto"/>
        <w:rPr>
          <w:rFonts w:eastAsiaTheme="majorEastAsia"/>
        </w:rPr>
      </w:pPr>
      <w:r>
        <w:rPr>
          <w:rStyle w:val="Strong"/>
          <w:rFonts w:eastAsiaTheme="majorEastAsia"/>
        </w:rPr>
        <w:t>Total assets</w:t>
      </w:r>
      <w:r>
        <w:t xml:space="preserve">: 2024 £7,944.2m; 2023 £7,096.2m </w:t>
      </w:r>
    </w:p>
    <w:p w14:paraId="7FC2138E" w14:textId="49AF0850" w:rsidR="009E6407" w:rsidRPr="00926A6A" w:rsidRDefault="009E6407" w:rsidP="00926A6A">
      <w:pPr>
        <w:pStyle w:val="NormalWeb"/>
        <w:numPr>
          <w:ilvl w:val="0"/>
          <w:numId w:val="17"/>
        </w:numPr>
        <w:spacing w:line="360" w:lineRule="auto"/>
        <w:rPr>
          <w:rFonts w:eastAsiaTheme="majorEastAsia"/>
        </w:rPr>
      </w:pPr>
      <w:r>
        <w:rPr>
          <w:rStyle w:val="Strong"/>
          <w:rFonts w:eastAsiaTheme="majorEastAsia"/>
        </w:rPr>
        <w:t>Total equity (incl. NCI)</w:t>
      </w:r>
      <w:r>
        <w:t xml:space="preserve">: 2024 £1,370.7m; 2023 £992.8m </w:t>
      </w:r>
    </w:p>
    <w:p w14:paraId="4F3DC7D3" w14:textId="1D07CA11" w:rsidR="009E6407" w:rsidRPr="00926A6A" w:rsidRDefault="009E6407" w:rsidP="00926A6A">
      <w:pPr>
        <w:pStyle w:val="NormalWeb"/>
        <w:numPr>
          <w:ilvl w:val="0"/>
          <w:numId w:val="17"/>
        </w:numPr>
        <w:spacing w:line="360" w:lineRule="auto"/>
        <w:rPr>
          <w:rFonts w:eastAsiaTheme="majorEastAsia"/>
        </w:rPr>
      </w:pPr>
      <w:r>
        <w:rPr>
          <w:rStyle w:val="Strong"/>
          <w:rFonts w:eastAsiaTheme="majorEastAsia"/>
        </w:rPr>
        <w:t>Subordinated + other financial liabilities</w:t>
      </w:r>
      <w:r>
        <w:t xml:space="preserve">: 2024 £1,322.2m; 2023 £1,129.8m </w:t>
      </w:r>
    </w:p>
    <w:p w14:paraId="61CE1B92" w14:textId="3FFABFF6" w:rsidR="009E6407" w:rsidRPr="00926A6A" w:rsidRDefault="009E6407" w:rsidP="00926A6A">
      <w:pPr>
        <w:pStyle w:val="NormalWeb"/>
        <w:numPr>
          <w:ilvl w:val="0"/>
          <w:numId w:val="17"/>
        </w:numPr>
        <w:spacing w:line="360" w:lineRule="auto"/>
        <w:rPr>
          <w:rFonts w:eastAsiaTheme="majorEastAsia"/>
        </w:rPr>
      </w:pPr>
      <w:r>
        <w:rPr>
          <w:rStyle w:val="Strong"/>
          <w:rFonts w:eastAsiaTheme="majorEastAsia"/>
        </w:rPr>
        <w:t>Trade + other payables</w:t>
      </w:r>
      <w:r>
        <w:t xml:space="preserve">: 2024 £175.3m; 2023 £305.8m </w:t>
      </w:r>
    </w:p>
    <w:p w14:paraId="3B04A23B" w14:textId="77777777" w:rsidR="009E6407" w:rsidRDefault="009E6407" w:rsidP="00A61210">
      <w:pPr>
        <w:pStyle w:val="NormalWeb"/>
        <w:numPr>
          <w:ilvl w:val="0"/>
          <w:numId w:val="17"/>
        </w:numPr>
        <w:spacing w:line="360" w:lineRule="auto"/>
        <w:rPr>
          <w:rStyle w:val="relative"/>
          <w:rFonts w:eastAsiaTheme="majorEastAsia"/>
        </w:rPr>
      </w:pPr>
      <w:r>
        <w:rPr>
          <w:rStyle w:val="Strong"/>
          <w:rFonts w:eastAsiaTheme="majorEastAsia"/>
        </w:rPr>
        <w:t>Cash and cash equivalents</w:t>
      </w:r>
      <w:r>
        <w:t xml:space="preserve">: 2024 £313.6m; 2023 £353.1m </w:t>
      </w:r>
    </w:p>
    <w:p w14:paraId="3BD08461" w14:textId="205EFBBD" w:rsidR="009E6407" w:rsidRDefault="00270C34" w:rsidP="00A61210">
      <w:pPr>
        <w:pStyle w:val="not-prose"/>
        <w:spacing w:line="360" w:lineRule="auto"/>
        <w:ind w:left="720"/>
      </w:pPr>
      <w:r>
        <w:t xml:space="preserve"> </w:t>
      </w:r>
    </w:p>
    <w:p w14:paraId="49735A00" w14:textId="77777777" w:rsidR="009E6407" w:rsidRDefault="009E6407" w:rsidP="00A61210">
      <w:pPr>
        <w:pStyle w:val="Heading3"/>
        <w:spacing w:line="360" w:lineRule="auto"/>
      </w:pPr>
      <w:bookmarkStart w:id="30" w:name="_Toc219029392"/>
      <w:r>
        <w:t>Solvency (used in gearing/financial risk discussion)</w:t>
      </w:r>
      <w:bookmarkEnd w:id="30"/>
    </w:p>
    <w:p w14:paraId="695086E4" w14:textId="77777777" w:rsidR="009E6407" w:rsidRDefault="009E6407" w:rsidP="00A61210">
      <w:pPr>
        <w:pStyle w:val="NormalWeb"/>
        <w:numPr>
          <w:ilvl w:val="0"/>
          <w:numId w:val="18"/>
        </w:numPr>
        <w:spacing w:line="360" w:lineRule="auto"/>
      </w:pPr>
      <w:r>
        <w:rPr>
          <w:rStyle w:val="Strong"/>
          <w:rFonts w:eastAsiaTheme="majorEastAsia"/>
        </w:rPr>
        <w:t>Solvency ratio (post-dividend)</w:t>
      </w:r>
      <w:r>
        <w:t>: 2024 203%; 2023 200%</w:t>
      </w:r>
    </w:p>
    <w:p w14:paraId="5153D150" w14:textId="77777777" w:rsidR="009E6407" w:rsidRDefault="009E6407" w:rsidP="00A61210">
      <w:pPr>
        <w:pStyle w:val="Heading3"/>
        <w:spacing w:line="360" w:lineRule="auto"/>
      </w:pPr>
      <w:bookmarkStart w:id="31" w:name="_Toc219029393"/>
      <w:r>
        <w:t>Operating cash flows (used for liquidity)</w:t>
      </w:r>
      <w:bookmarkEnd w:id="31"/>
    </w:p>
    <w:p w14:paraId="1791C6E7" w14:textId="77777777" w:rsidR="009E6407" w:rsidRDefault="009E6407" w:rsidP="00A61210">
      <w:pPr>
        <w:pStyle w:val="NormalWeb"/>
        <w:numPr>
          <w:ilvl w:val="0"/>
          <w:numId w:val="19"/>
        </w:numPr>
        <w:spacing w:line="360" w:lineRule="auto"/>
        <w:rPr>
          <w:rStyle w:val="relative"/>
          <w:rFonts w:eastAsiaTheme="majorEastAsia"/>
        </w:rPr>
      </w:pPr>
      <w:r>
        <w:rPr>
          <w:rStyle w:val="Strong"/>
          <w:rFonts w:eastAsiaTheme="majorEastAsia"/>
        </w:rPr>
        <w:t>Operating cash flow (net cash from operating activities)</w:t>
      </w:r>
      <w:r>
        <w:t xml:space="preserve">: 2024 £369.0m; 2023 £279.0m </w:t>
      </w:r>
    </w:p>
    <w:p w14:paraId="4E88416B" w14:textId="5F632A03" w:rsidR="009E6407" w:rsidRDefault="00270C34" w:rsidP="00A61210">
      <w:pPr>
        <w:pStyle w:val="not-prose"/>
        <w:spacing w:line="360" w:lineRule="auto"/>
        <w:ind w:left="720"/>
      </w:pPr>
      <w:r>
        <w:t xml:space="preserve"> </w:t>
      </w:r>
    </w:p>
    <w:p w14:paraId="5C4273DF" w14:textId="7019BC34" w:rsidR="009E6407" w:rsidRDefault="009E6407" w:rsidP="00A61210">
      <w:pPr>
        <w:pStyle w:val="Heading3"/>
        <w:spacing w:line="360" w:lineRule="auto"/>
      </w:pPr>
      <w:bookmarkStart w:id="32" w:name="_Toc219029394"/>
      <w:r>
        <w:lastRenderedPageBreak/>
        <w:t>Combined ratio &amp; insurance service margin</w:t>
      </w:r>
      <w:bookmarkEnd w:id="32"/>
      <w:r>
        <w:t xml:space="preserve"> </w:t>
      </w:r>
    </w:p>
    <w:p w14:paraId="7C640F38" w14:textId="77777777" w:rsidR="009E6407" w:rsidRDefault="009E6407" w:rsidP="00A61210">
      <w:pPr>
        <w:pStyle w:val="NormalWeb"/>
        <w:numPr>
          <w:ilvl w:val="0"/>
          <w:numId w:val="20"/>
        </w:numPr>
        <w:spacing w:line="360" w:lineRule="auto"/>
      </w:pPr>
      <w:r>
        <w:rPr>
          <w:rStyle w:val="Strong"/>
          <w:rFonts w:eastAsiaTheme="majorEastAsia"/>
        </w:rPr>
        <w:t>Reported Group combined ratio</w:t>
      </w:r>
      <w:r>
        <w:t>: 2024 77.4%; 2023 88.7%</w:t>
      </w:r>
    </w:p>
    <w:p w14:paraId="25A8D60D" w14:textId="77777777" w:rsidR="009E6407" w:rsidRDefault="009E6407" w:rsidP="00A61210">
      <w:pPr>
        <w:pStyle w:val="NormalWeb"/>
        <w:numPr>
          <w:ilvl w:val="0"/>
          <w:numId w:val="20"/>
        </w:numPr>
        <w:spacing w:line="360" w:lineRule="auto"/>
      </w:pPr>
      <w:r>
        <w:rPr>
          <w:rStyle w:val="Strong"/>
          <w:rFonts w:eastAsiaTheme="majorEastAsia"/>
        </w:rPr>
        <w:t>Insurance service margin</w:t>
      </w:r>
      <w:r>
        <w:t>: 2024 16.2%; 2023 10.2%</w:t>
      </w:r>
    </w:p>
    <w:p w14:paraId="6A1CB7B3" w14:textId="77777777" w:rsidR="003A54E4" w:rsidRDefault="003A54E4" w:rsidP="00A61210">
      <w:pPr>
        <w:spacing w:line="360" w:lineRule="auto"/>
      </w:pPr>
    </w:p>
    <w:p w14:paraId="242118E5" w14:textId="77777777" w:rsidR="009E6407" w:rsidRDefault="009E6407" w:rsidP="00A61210">
      <w:pPr>
        <w:pStyle w:val="Heading2"/>
        <w:spacing w:line="360" w:lineRule="auto"/>
      </w:pPr>
      <w:bookmarkStart w:id="33" w:name="_Toc219029395"/>
      <w:r>
        <w:t>B1. Profitability ratios</w:t>
      </w:r>
      <w:bookmarkEnd w:id="33"/>
    </w:p>
    <w:p w14:paraId="24C4CEBA" w14:textId="6C4CBF12" w:rsidR="009E6407" w:rsidRDefault="009E6407" w:rsidP="00A61210">
      <w:pPr>
        <w:pStyle w:val="Heading3"/>
        <w:spacing w:line="360" w:lineRule="auto"/>
      </w:pPr>
      <w:bookmarkStart w:id="34" w:name="_Toc219029396"/>
      <w:r>
        <w:t>Profit Before Tax Margin</w:t>
      </w:r>
      <w:bookmarkEnd w:id="34"/>
    </w:p>
    <w:p w14:paraId="2D3B7EA0" w14:textId="77777777" w:rsidR="009E6407" w:rsidRDefault="009E6407" w:rsidP="00A61210">
      <w:pPr>
        <w:pStyle w:val="NormalWeb"/>
        <w:spacing w:line="360" w:lineRule="auto"/>
      </w:pPr>
      <w:r>
        <w:rPr>
          <w:rStyle w:val="Strong"/>
          <w:rFonts w:eastAsiaTheme="majorEastAsia"/>
        </w:rPr>
        <w:t>Formula:</w:t>
      </w:r>
      <w:r>
        <w:t xml:space="preserve"> Profit before tax ÷ Turnover</w:t>
      </w:r>
    </w:p>
    <w:p w14:paraId="5E759DC9" w14:textId="77777777" w:rsidR="009E6407" w:rsidRDefault="009E6407" w:rsidP="00A61210">
      <w:pPr>
        <w:pStyle w:val="NormalWeb"/>
        <w:spacing w:line="360" w:lineRule="auto"/>
      </w:pPr>
      <w:r>
        <w:rPr>
          <w:rStyle w:val="Strong"/>
          <w:rFonts w:eastAsiaTheme="majorEastAsia"/>
        </w:rPr>
        <w:t>2024</w:t>
      </w:r>
    </w:p>
    <w:p w14:paraId="613303CE" w14:textId="77777777" w:rsidR="009E6407" w:rsidRDefault="009E6407" w:rsidP="00A61210">
      <w:pPr>
        <w:pStyle w:val="NormalWeb"/>
        <w:numPr>
          <w:ilvl w:val="0"/>
          <w:numId w:val="21"/>
        </w:numPr>
        <w:spacing w:line="360" w:lineRule="auto"/>
        <w:rPr>
          <w:rStyle w:val="relative"/>
          <w:rFonts w:eastAsiaTheme="majorEastAsia"/>
        </w:rPr>
      </w:pPr>
      <w:r>
        <w:t xml:space="preserve">PBT = £839.2m </w:t>
      </w:r>
    </w:p>
    <w:p w14:paraId="318B2FC4" w14:textId="77777777" w:rsidR="009E6407" w:rsidRDefault="009E6407" w:rsidP="00A61210">
      <w:pPr>
        <w:pStyle w:val="NormalWeb"/>
        <w:numPr>
          <w:ilvl w:val="0"/>
          <w:numId w:val="21"/>
        </w:numPr>
        <w:spacing w:line="360" w:lineRule="auto"/>
        <w:rPr>
          <w:rStyle w:val="relative"/>
          <w:rFonts w:eastAsiaTheme="majorEastAsia"/>
        </w:rPr>
      </w:pPr>
      <w:r>
        <w:t xml:space="preserve">Turnover = £6.15bn = £6,150m </w:t>
      </w:r>
    </w:p>
    <w:p w14:paraId="769116C5" w14:textId="77777777" w:rsidR="009E6407" w:rsidRDefault="009E6407" w:rsidP="00A61210">
      <w:pPr>
        <w:pStyle w:val="NormalWeb"/>
        <w:numPr>
          <w:ilvl w:val="0"/>
          <w:numId w:val="21"/>
        </w:numPr>
        <w:spacing w:line="360" w:lineRule="auto"/>
      </w:pPr>
      <w:r>
        <w:t xml:space="preserve">Margin = 839.2 ÷ 6,150 = </w:t>
      </w:r>
      <w:r>
        <w:rPr>
          <w:rStyle w:val="Strong"/>
          <w:rFonts w:eastAsiaTheme="majorEastAsia"/>
        </w:rPr>
        <w:t>0.1365 = 13.65%</w:t>
      </w:r>
    </w:p>
    <w:p w14:paraId="37237323" w14:textId="77777777" w:rsidR="009E6407" w:rsidRDefault="009E6407" w:rsidP="00A61210">
      <w:pPr>
        <w:pStyle w:val="NormalWeb"/>
        <w:spacing w:line="360" w:lineRule="auto"/>
      </w:pPr>
      <w:r>
        <w:rPr>
          <w:rStyle w:val="Strong"/>
          <w:rFonts w:eastAsiaTheme="majorEastAsia"/>
        </w:rPr>
        <w:t>2023</w:t>
      </w:r>
    </w:p>
    <w:p w14:paraId="60ED7FB1" w14:textId="74B2451E" w:rsidR="009E6407" w:rsidRPr="00926A6A" w:rsidRDefault="009E6407" w:rsidP="00926A6A">
      <w:pPr>
        <w:pStyle w:val="NormalWeb"/>
        <w:numPr>
          <w:ilvl w:val="0"/>
          <w:numId w:val="22"/>
        </w:numPr>
        <w:spacing w:line="360" w:lineRule="auto"/>
        <w:rPr>
          <w:rFonts w:eastAsiaTheme="majorEastAsia"/>
        </w:rPr>
      </w:pPr>
      <w:r>
        <w:t xml:space="preserve">PBT = £442.8m </w:t>
      </w:r>
    </w:p>
    <w:p w14:paraId="12489354" w14:textId="77777777" w:rsidR="009E6407" w:rsidRDefault="009E6407" w:rsidP="00A61210">
      <w:pPr>
        <w:pStyle w:val="NormalWeb"/>
        <w:numPr>
          <w:ilvl w:val="0"/>
          <w:numId w:val="22"/>
        </w:numPr>
        <w:spacing w:line="360" w:lineRule="auto"/>
        <w:rPr>
          <w:rStyle w:val="relative"/>
          <w:rFonts w:eastAsiaTheme="majorEastAsia"/>
        </w:rPr>
      </w:pPr>
      <w:r>
        <w:t xml:space="preserve">Turnover = £4.81bn = £4,810m </w:t>
      </w:r>
    </w:p>
    <w:p w14:paraId="0548B1D2" w14:textId="77777777" w:rsidR="009E6407" w:rsidRDefault="009E6407" w:rsidP="00A61210">
      <w:pPr>
        <w:pStyle w:val="not-prose"/>
        <w:spacing w:line="360" w:lineRule="auto"/>
        <w:ind w:left="720"/>
      </w:pPr>
      <w:r>
        <w:t>Annual Financial Report 2023</w:t>
      </w:r>
    </w:p>
    <w:p w14:paraId="50DA7086" w14:textId="77777777" w:rsidR="009E6407" w:rsidRDefault="009E6407" w:rsidP="00A61210">
      <w:pPr>
        <w:pStyle w:val="NormalWeb"/>
        <w:numPr>
          <w:ilvl w:val="0"/>
          <w:numId w:val="22"/>
        </w:numPr>
        <w:spacing w:line="360" w:lineRule="auto"/>
      </w:pPr>
      <w:r>
        <w:t xml:space="preserve">Margin = 442.8 ÷ 4,810 = </w:t>
      </w:r>
      <w:r>
        <w:rPr>
          <w:rStyle w:val="Strong"/>
          <w:rFonts w:eastAsiaTheme="majorEastAsia"/>
        </w:rPr>
        <w:t>0.0920 = 9.20%</w:t>
      </w:r>
    </w:p>
    <w:p w14:paraId="671B9719" w14:textId="5F3402CA" w:rsidR="009E6407" w:rsidRDefault="009E6407" w:rsidP="00A61210">
      <w:pPr>
        <w:spacing w:line="360" w:lineRule="auto"/>
      </w:pPr>
    </w:p>
    <w:p w14:paraId="288092CB" w14:textId="4954878B" w:rsidR="009E6407" w:rsidRDefault="009E6407" w:rsidP="00A61210">
      <w:pPr>
        <w:pStyle w:val="Heading3"/>
        <w:spacing w:line="360" w:lineRule="auto"/>
      </w:pPr>
      <w:bookmarkStart w:id="35" w:name="_Toc219029397"/>
      <w:r>
        <w:t>ROE</w:t>
      </w:r>
      <w:bookmarkEnd w:id="35"/>
      <w:r>
        <w:t xml:space="preserve"> </w:t>
      </w:r>
    </w:p>
    <w:p w14:paraId="678C411F" w14:textId="77777777" w:rsidR="009E6407" w:rsidRDefault="009E6407" w:rsidP="00A61210">
      <w:pPr>
        <w:pStyle w:val="NormalWeb"/>
        <w:spacing w:line="360" w:lineRule="auto"/>
      </w:pPr>
      <w:r>
        <w:t>Admiral reports ROE directly in its highlights.</w:t>
      </w:r>
    </w:p>
    <w:p w14:paraId="0AAB3821" w14:textId="77777777" w:rsidR="009E6407" w:rsidRDefault="009E6407" w:rsidP="00A61210">
      <w:pPr>
        <w:pStyle w:val="NormalWeb"/>
        <w:spacing w:line="360" w:lineRule="auto"/>
        <w:rPr>
          <w:rStyle w:val="relative"/>
          <w:rFonts w:eastAsiaTheme="majorEastAsia"/>
        </w:rPr>
      </w:pPr>
      <w:r>
        <w:rPr>
          <w:rStyle w:val="Strong"/>
          <w:rFonts w:eastAsiaTheme="majorEastAsia"/>
        </w:rPr>
        <w:t>2024 ROE = 56%</w:t>
      </w:r>
      <w:r>
        <w:t xml:space="preserve"> </w:t>
      </w:r>
    </w:p>
    <w:p w14:paraId="6594F2BF" w14:textId="29C511F8" w:rsidR="009E6407" w:rsidRDefault="00270C34" w:rsidP="00A61210">
      <w:pPr>
        <w:pStyle w:val="not-prose"/>
        <w:spacing w:line="360" w:lineRule="auto"/>
      </w:pPr>
      <w:r>
        <w:t xml:space="preserve"> </w:t>
      </w:r>
    </w:p>
    <w:p w14:paraId="1E318266" w14:textId="77777777" w:rsidR="009E6407" w:rsidRDefault="009E6407" w:rsidP="00A61210">
      <w:pPr>
        <w:spacing w:line="360" w:lineRule="auto"/>
        <w:rPr>
          <w:rStyle w:val="relative"/>
        </w:rPr>
      </w:pPr>
      <w:r>
        <w:lastRenderedPageBreak/>
        <w:br/>
      </w:r>
      <w:r>
        <w:rPr>
          <w:rStyle w:val="Strong"/>
        </w:rPr>
        <w:t>2023 ROE = 36%</w:t>
      </w:r>
      <w:r>
        <w:t xml:space="preserve"> </w:t>
      </w:r>
    </w:p>
    <w:p w14:paraId="6C6443F1" w14:textId="77777777" w:rsidR="009E6407" w:rsidRDefault="009E6407" w:rsidP="00A61210">
      <w:pPr>
        <w:pStyle w:val="not-prose"/>
        <w:spacing w:line="360" w:lineRule="auto"/>
      </w:pPr>
      <w:r>
        <w:t>Annual Financial Report 2023</w:t>
      </w:r>
    </w:p>
    <w:p w14:paraId="5F79D028" w14:textId="7F1EE494" w:rsidR="009E6407" w:rsidRDefault="009E6407" w:rsidP="00A61210">
      <w:pPr>
        <w:spacing w:line="360" w:lineRule="auto"/>
      </w:pPr>
    </w:p>
    <w:p w14:paraId="5F33806C" w14:textId="11253A03" w:rsidR="009E6407" w:rsidRDefault="009E6407" w:rsidP="00A61210">
      <w:pPr>
        <w:pStyle w:val="Heading3"/>
        <w:spacing w:line="360" w:lineRule="auto"/>
      </w:pPr>
      <w:bookmarkStart w:id="36" w:name="_Toc219029398"/>
      <w:r>
        <w:t>ROA</w:t>
      </w:r>
      <w:bookmarkEnd w:id="36"/>
      <w:r>
        <w:t xml:space="preserve"> </w:t>
      </w:r>
    </w:p>
    <w:p w14:paraId="55D28CAB" w14:textId="77777777" w:rsidR="009E6407" w:rsidRDefault="009E6407" w:rsidP="00A61210">
      <w:pPr>
        <w:pStyle w:val="NormalWeb"/>
        <w:spacing w:line="360" w:lineRule="auto"/>
      </w:pPr>
      <w:r>
        <w:rPr>
          <w:rStyle w:val="Strong"/>
          <w:rFonts w:eastAsiaTheme="majorEastAsia"/>
        </w:rPr>
        <w:t>Formula:</w:t>
      </w:r>
      <w:r>
        <w:t xml:space="preserve"> Profit after tax ÷ Average total assets</w:t>
      </w:r>
    </w:p>
    <w:p w14:paraId="096B695F" w14:textId="77777777" w:rsidR="009E6407" w:rsidRDefault="009E6407" w:rsidP="00A61210">
      <w:pPr>
        <w:pStyle w:val="NormalWeb"/>
        <w:spacing w:line="360" w:lineRule="auto"/>
      </w:pPr>
      <w:r>
        <w:t>Because Admiral highlights EPS and PBT more prominently, ROA is calculated using:</w:t>
      </w:r>
    </w:p>
    <w:p w14:paraId="78B60E8A" w14:textId="77777777" w:rsidR="009E6407" w:rsidRDefault="009E6407" w:rsidP="00A61210">
      <w:pPr>
        <w:pStyle w:val="NormalWeb"/>
        <w:numPr>
          <w:ilvl w:val="0"/>
          <w:numId w:val="23"/>
        </w:numPr>
        <w:spacing w:line="360" w:lineRule="auto"/>
      </w:pPr>
      <w:r>
        <w:t>Profit after tax proxy:</w:t>
      </w:r>
      <w:r w:rsidRPr="00926A6A">
        <w:rPr>
          <w:b/>
          <w:bCs/>
        </w:rPr>
        <w:t xml:space="preserve"> </w:t>
      </w:r>
      <w:r w:rsidRPr="00926A6A">
        <w:rPr>
          <w:rStyle w:val="Strong"/>
          <w:rFonts w:eastAsiaTheme="majorEastAsia"/>
          <w:b w:val="0"/>
          <w:bCs w:val="0"/>
        </w:rPr>
        <w:t>profit attributable to equity holders</w:t>
      </w:r>
      <w:r w:rsidRPr="00926A6A">
        <w:rPr>
          <w:b/>
          <w:bCs/>
        </w:rPr>
        <w:t xml:space="preserve"> i</w:t>
      </w:r>
      <w:r w:rsidRPr="00926A6A">
        <w:t>s</w:t>
      </w:r>
      <w:r>
        <w:t xml:space="preserve"> used as it represents shareholder return basis.</w:t>
      </w:r>
    </w:p>
    <w:p w14:paraId="7B58CAB3" w14:textId="77777777" w:rsidR="009E6407" w:rsidRDefault="009E6407" w:rsidP="00A61210">
      <w:pPr>
        <w:pStyle w:val="NormalWeb"/>
        <w:numPr>
          <w:ilvl w:val="0"/>
          <w:numId w:val="23"/>
        </w:numPr>
        <w:spacing w:line="360" w:lineRule="auto"/>
      </w:pPr>
      <w:r>
        <w:t>Average assets = (Assets 2024 + Assets 2023) ÷ 2.</w:t>
      </w:r>
    </w:p>
    <w:p w14:paraId="18653DED" w14:textId="77777777" w:rsidR="009E6407" w:rsidRDefault="009E6407" w:rsidP="00A61210">
      <w:pPr>
        <w:pStyle w:val="NormalWeb"/>
        <w:spacing w:line="360" w:lineRule="auto"/>
      </w:pPr>
      <w:r>
        <w:rPr>
          <w:rStyle w:val="Strong"/>
          <w:rFonts w:eastAsiaTheme="majorEastAsia"/>
        </w:rPr>
        <w:t>Step 1: Average total assets (2024)</w:t>
      </w:r>
    </w:p>
    <w:p w14:paraId="0B87C264" w14:textId="09E41805" w:rsidR="009E6407" w:rsidRPr="00926A6A" w:rsidRDefault="009E6407" w:rsidP="00926A6A">
      <w:pPr>
        <w:pStyle w:val="NormalWeb"/>
        <w:numPr>
          <w:ilvl w:val="0"/>
          <w:numId w:val="24"/>
        </w:numPr>
        <w:spacing w:line="360" w:lineRule="auto"/>
        <w:rPr>
          <w:rFonts w:eastAsiaTheme="majorEastAsia"/>
        </w:rPr>
      </w:pPr>
      <w:r>
        <w:t xml:space="preserve">Assets 2024 = £7,944.2m </w:t>
      </w:r>
    </w:p>
    <w:p w14:paraId="146D67E0" w14:textId="5CF56594" w:rsidR="009E6407" w:rsidRPr="00926A6A" w:rsidRDefault="009E6407" w:rsidP="00926A6A">
      <w:pPr>
        <w:pStyle w:val="NormalWeb"/>
        <w:numPr>
          <w:ilvl w:val="0"/>
          <w:numId w:val="24"/>
        </w:numPr>
        <w:spacing w:line="360" w:lineRule="auto"/>
        <w:rPr>
          <w:rFonts w:eastAsiaTheme="majorEastAsia"/>
        </w:rPr>
      </w:pPr>
      <w:r>
        <w:t xml:space="preserve">Assets 2023 = £7,096.2m </w:t>
      </w:r>
    </w:p>
    <w:p w14:paraId="4436B924" w14:textId="77777777" w:rsidR="009E6407" w:rsidRDefault="009E6407" w:rsidP="00A61210">
      <w:pPr>
        <w:pStyle w:val="NormalWeb"/>
        <w:numPr>
          <w:ilvl w:val="0"/>
          <w:numId w:val="24"/>
        </w:numPr>
        <w:spacing w:line="360" w:lineRule="auto"/>
      </w:pPr>
      <w:r>
        <w:t>Average assets = (7,944.2 + 7,096.2) ÷ 2</w:t>
      </w:r>
      <w:r>
        <w:br/>
        <w:t xml:space="preserve">= 15,040.4 ÷ 2 = </w:t>
      </w:r>
      <w:r>
        <w:rPr>
          <w:rStyle w:val="Strong"/>
          <w:rFonts w:eastAsiaTheme="majorEastAsia"/>
        </w:rPr>
        <w:t>£7,520.2m</w:t>
      </w:r>
    </w:p>
    <w:p w14:paraId="02697FD6" w14:textId="77777777" w:rsidR="009E6407" w:rsidRDefault="009E6407" w:rsidP="00A61210">
      <w:pPr>
        <w:pStyle w:val="NormalWeb"/>
        <w:spacing w:line="360" w:lineRule="auto"/>
      </w:pPr>
      <w:r>
        <w:rPr>
          <w:rStyle w:val="Strong"/>
          <w:rFonts w:eastAsiaTheme="majorEastAsia"/>
        </w:rPr>
        <w:t>Step 2: Profit attributable to equity holders (proxy PAT)</w:t>
      </w:r>
    </w:p>
    <w:p w14:paraId="2459DB7B" w14:textId="77777777" w:rsidR="009E6407" w:rsidRDefault="009E6407" w:rsidP="00A61210">
      <w:pPr>
        <w:pStyle w:val="NormalWeb"/>
        <w:numPr>
          <w:ilvl w:val="0"/>
          <w:numId w:val="25"/>
        </w:numPr>
        <w:spacing w:line="360" w:lineRule="auto"/>
        <w:rPr>
          <w:rStyle w:val="relative"/>
          <w:rFonts w:eastAsiaTheme="majorEastAsia"/>
        </w:rPr>
      </w:pPr>
      <w:r>
        <w:t xml:space="preserve">PAT attributable to equity holders 2024 = £663.3m (from income statement section of annual report extract in the report highlights) </w:t>
      </w:r>
    </w:p>
    <w:p w14:paraId="2645D401" w14:textId="24099D76" w:rsidR="009E6407" w:rsidRDefault="00270C34" w:rsidP="00A61210">
      <w:pPr>
        <w:pStyle w:val="not-prose"/>
        <w:spacing w:line="360" w:lineRule="auto"/>
        <w:ind w:left="720"/>
      </w:pPr>
      <w:r>
        <w:t xml:space="preserve"> </w:t>
      </w:r>
    </w:p>
    <w:p w14:paraId="5FE2FE6E" w14:textId="77777777" w:rsidR="009E6407" w:rsidRDefault="009E6407" w:rsidP="00A61210">
      <w:pPr>
        <w:pStyle w:val="NormalWeb"/>
        <w:spacing w:line="360" w:lineRule="auto"/>
      </w:pPr>
      <w:r>
        <w:rPr>
          <w:rStyle w:val="Strong"/>
          <w:rFonts w:eastAsiaTheme="majorEastAsia"/>
        </w:rPr>
        <w:t>2024 ROA</w:t>
      </w:r>
      <w:r>
        <w:br/>
        <w:t>= 663.3 ÷ 7,520.2</w:t>
      </w:r>
      <w:r>
        <w:br/>
        <w:t xml:space="preserve">= </w:t>
      </w:r>
      <w:r>
        <w:rPr>
          <w:rStyle w:val="Strong"/>
          <w:rFonts w:eastAsiaTheme="majorEastAsia"/>
        </w:rPr>
        <w:t>0.0882 = 8.82%</w:t>
      </w:r>
    </w:p>
    <w:p w14:paraId="34CB641F" w14:textId="03208690" w:rsidR="009E6407" w:rsidRDefault="009E6407" w:rsidP="00A61210">
      <w:pPr>
        <w:spacing w:line="360" w:lineRule="auto"/>
      </w:pPr>
    </w:p>
    <w:p w14:paraId="6D834ABE" w14:textId="77777777" w:rsidR="003A54E4" w:rsidRDefault="003A54E4" w:rsidP="00A61210">
      <w:pPr>
        <w:spacing w:line="360" w:lineRule="auto"/>
      </w:pPr>
    </w:p>
    <w:p w14:paraId="3ED9A894" w14:textId="77777777" w:rsidR="003A54E4" w:rsidRDefault="003A54E4" w:rsidP="00A61210">
      <w:pPr>
        <w:spacing w:line="360" w:lineRule="auto"/>
      </w:pPr>
    </w:p>
    <w:p w14:paraId="79CCD100" w14:textId="77777777" w:rsidR="009E6407" w:rsidRDefault="009E6407" w:rsidP="00A61210">
      <w:pPr>
        <w:pStyle w:val="Heading2"/>
        <w:spacing w:line="360" w:lineRule="auto"/>
      </w:pPr>
      <w:bookmarkStart w:id="37" w:name="_Toc219029399"/>
      <w:r>
        <w:t>B2. Liquidity ratios</w:t>
      </w:r>
      <w:bookmarkEnd w:id="37"/>
    </w:p>
    <w:p w14:paraId="417AE1BD" w14:textId="28B676C6" w:rsidR="009E6407" w:rsidRDefault="009E6407" w:rsidP="00A61210">
      <w:pPr>
        <w:pStyle w:val="Heading3"/>
        <w:spacing w:line="360" w:lineRule="auto"/>
      </w:pPr>
      <w:bookmarkStart w:id="38" w:name="_Toc219029400"/>
      <w:r>
        <w:t>Cash Ratio</w:t>
      </w:r>
      <w:bookmarkEnd w:id="38"/>
      <w:r>
        <w:t xml:space="preserve"> </w:t>
      </w:r>
    </w:p>
    <w:p w14:paraId="2232E95A" w14:textId="77777777" w:rsidR="009E6407" w:rsidRDefault="009E6407" w:rsidP="00A61210">
      <w:pPr>
        <w:pStyle w:val="NormalWeb"/>
        <w:spacing w:line="360" w:lineRule="auto"/>
      </w:pPr>
      <w:r>
        <w:rPr>
          <w:rStyle w:val="Strong"/>
          <w:rFonts w:eastAsiaTheme="majorEastAsia"/>
        </w:rPr>
        <w:t>Formula:</w:t>
      </w:r>
      <w:r>
        <w:t xml:space="preserve"> Cash and cash equivalents ÷ Trade and other payables</w:t>
      </w:r>
    </w:p>
    <w:p w14:paraId="162EE56F" w14:textId="77777777" w:rsidR="009E6407" w:rsidRDefault="009E6407" w:rsidP="00A61210">
      <w:pPr>
        <w:pStyle w:val="NormalWeb"/>
        <w:spacing w:line="360" w:lineRule="auto"/>
      </w:pPr>
      <w:r>
        <w:rPr>
          <w:rStyle w:val="Strong"/>
          <w:rFonts w:eastAsiaTheme="majorEastAsia"/>
        </w:rPr>
        <w:t>2024</w:t>
      </w:r>
    </w:p>
    <w:p w14:paraId="357F2AB2" w14:textId="3954D502" w:rsidR="009E6407" w:rsidRPr="00814225" w:rsidRDefault="009E6407" w:rsidP="00814225">
      <w:pPr>
        <w:pStyle w:val="NormalWeb"/>
        <w:numPr>
          <w:ilvl w:val="0"/>
          <w:numId w:val="26"/>
        </w:numPr>
        <w:spacing w:line="360" w:lineRule="auto"/>
        <w:rPr>
          <w:rFonts w:eastAsiaTheme="majorEastAsia"/>
        </w:rPr>
      </w:pPr>
      <w:r>
        <w:t xml:space="preserve">Cash = £313.6m </w:t>
      </w:r>
    </w:p>
    <w:p w14:paraId="0E2B9AB2" w14:textId="5A3502F3" w:rsidR="009E6407" w:rsidRPr="00814225" w:rsidRDefault="009E6407" w:rsidP="00814225">
      <w:pPr>
        <w:pStyle w:val="NormalWeb"/>
        <w:numPr>
          <w:ilvl w:val="0"/>
          <w:numId w:val="26"/>
        </w:numPr>
        <w:spacing w:line="360" w:lineRule="auto"/>
        <w:rPr>
          <w:rFonts w:eastAsiaTheme="majorEastAsia"/>
        </w:rPr>
      </w:pPr>
      <w:r>
        <w:t xml:space="preserve">Trade &amp; other payables = £175.3m </w:t>
      </w:r>
    </w:p>
    <w:p w14:paraId="39DA5570" w14:textId="77777777" w:rsidR="009E6407" w:rsidRDefault="009E6407" w:rsidP="00A61210">
      <w:pPr>
        <w:pStyle w:val="NormalWeb"/>
        <w:numPr>
          <w:ilvl w:val="0"/>
          <w:numId w:val="26"/>
        </w:numPr>
        <w:spacing w:line="360" w:lineRule="auto"/>
      </w:pPr>
      <w:r>
        <w:t>Cash ratio = 313.6 ÷ 175.3</w:t>
      </w:r>
      <w:r>
        <w:br/>
        <w:t xml:space="preserve">= </w:t>
      </w:r>
      <w:r>
        <w:rPr>
          <w:rStyle w:val="Strong"/>
          <w:rFonts w:eastAsiaTheme="majorEastAsia"/>
        </w:rPr>
        <w:t>1.788 = 1.79×</w:t>
      </w:r>
    </w:p>
    <w:p w14:paraId="080C7B10" w14:textId="77777777" w:rsidR="009E6407" w:rsidRDefault="009E6407" w:rsidP="00A61210">
      <w:pPr>
        <w:pStyle w:val="NormalWeb"/>
        <w:spacing w:line="360" w:lineRule="auto"/>
      </w:pPr>
      <w:r>
        <w:rPr>
          <w:rStyle w:val="Strong"/>
          <w:rFonts w:eastAsiaTheme="majorEastAsia"/>
        </w:rPr>
        <w:t>2023</w:t>
      </w:r>
    </w:p>
    <w:p w14:paraId="7C66BF39" w14:textId="6403F793" w:rsidR="009E6407" w:rsidRPr="00814225" w:rsidRDefault="009E6407" w:rsidP="00814225">
      <w:pPr>
        <w:pStyle w:val="NormalWeb"/>
        <w:numPr>
          <w:ilvl w:val="0"/>
          <w:numId w:val="27"/>
        </w:numPr>
        <w:spacing w:line="360" w:lineRule="auto"/>
        <w:rPr>
          <w:rFonts w:eastAsiaTheme="majorEastAsia"/>
        </w:rPr>
      </w:pPr>
      <w:r>
        <w:t xml:space="preserve">Cash = £353.1m </w:t>
      </w:r>
    </w:p>
    <w:p w14:paraId="2AD7F04B" w14:textId="77A2AFCA" w:rsidR="009E6407" w:rsidRPr="00814225" w:rsidRDefault="009E6407" w:rsidP="00814225">
      <w:pPr>
        <w:pStyle w:val="NormalWeb"/>
        <w:numPr>
          <w:ilvl w:val="0"/>
          <w:numId w:val="27"/>
        </w:numPr>
        <w:spacing w:line="360" w:lineRule="auto"/>
        <w:rPr>
          <w:rFonts w:eastAsiaTheme="majorEastAsia"/>
        </w:rPr>
      </w:pPr>
      <w:r>
        <w:t xml:space="preserve">Trade &amp; other payables = £305.8m </w:t>
      </w:r>
      <w:r w:rsidR="00270C34">
        <w:t xml:space="preserve"> </w:t>
      </w:r>
    </w:p>
    <w:p w14:paraId="392A346E" w14:textId="77777777" w:rsidR="009E6407" w:rsidRDefault="009E6407" w:rsidP="00A61210">
      <w:pPr>
        <w:pStyle w:val="NormalWeb"/>
        <w:numPr>
          <w:ilvl w:val="0"/>
          <w:numId w:val="27"/>
        </w:numPr>
        <w:spacing w:line="360" w:lineRule="auto"/>
      </w:pPr>
      <w:r>
        <w:t>Cash ratio = 353.1 ÷ 305.8</w:t>
      </w:r>
      <w:r>
        <w:br/>
        <w:t xml:space="preserve">= </w:t>
      </w:r>
      <w:r>
        <w:rPr>
          <w:rStyle w:val="Strong"/>
          <w:rFonts w:eastAsiaTheme="majorEastAsia"/>
        </w:rPr>
        <w:t>1.155 = 1.15×</w:t>
      </w:r>
    </w:p>
    <w:p w14:paraId="232A28DE" w14:textId="10DFA561" w:rsidR="009E6407" w:rsidRDefault="009E6407" w:rsidP="00A61210">
      <w:pPr>
        <w:spacing w:line="360" w:lineRule="auto"/>
      </w:pPr>
    </w:p>
    <w:p w14:paraId="236E9C60" w14:textId="6F23227A" w:rsidR="009E6407" w:rsidRDefault="009E6407" w:rsidP="00A61210">
      <w:pPr>
        <w:pStyle w:val="Heading3"/>
        <w:spacing w:line="360" w:lineRule="auto"/>
      </w:pPr>
      <w:bookmarkStart w:id="39" w:name="_Toc219029401"/>
      <w:r>
        <w:t>Operating Cash Flow to Total Liabilities</w:t>
      </w:r>
      <w:bookmarkEnd w:id="39"/>
    </w:p>
    <w:p w14:paraId="6571CC8A" w14:textId="77777777" w:rsidR="009E6407" w:rsidRDefault="009E6407" w:rsidP="00A61210">
      <w:pPr>
        <w:pStyle w:val="NormalWeb"/>
        <w:spacing w:line="360" w:lineRule="auto"/>
      </w:pPr>
      <w:r>
        <w:rPr>
          <w:rStyle w:val="Strong"/>
          <w:rFonts w:eastAsiaTheme="majorEastAsia"/>
        </w:rPr>
        <w:t>Formula:</w:t>
      </w:r>
      <w:r>
        <w:t xml:space="preserve"> Net cash from operating activities ÷ Total liabilities</w:t>
      </w:r>
    </w:p>
    <w:p w14:paraId="59C0B6C7" w14:textId="77777777" w:rsidR="009E6407" w:rsidRDefault="009E6407" w:rsidP="00A61210">
      <w:pPr>
        <w:pStyle w:val="NormalWeb"/>
        <w:spacing w:line="360" w:lineRule="auto"/>
      </w:pPr>
      <w:r>
        <w:rPr>
          <w:rStyle w:val="Strong"/>
          <w:rFonts w:eastAsiaTheme="majorEastAsia"/>
        </w:rPr>
        <w:t>2024</w:t>
      </w:r>
    </w:p>
    <w:p w14:paraId="59F4F2EF" w14:textId="253A452E" w:rsidR="009E6407" w:rsidRPr="00814225" w:rsidRDefault="009E6407" w:rsidP="00814225">
      <w:pPr>
        <w:pStyle w:val="NormalWeb"/>
        <w:numPr>
          <w:ilvl w:val="0"/>
          <w:numId w:val="28"/>
        </w:numPr>
        <w:spacing w:line="360" w:lineRule="auto"/>
        <w:rPr>
          <w:rFonts w:eastAsiaTheme="majorEastAsia"/>
        </w:rPr>
      </w:pPr>
      <w:r>
        <w:t xml:space="preserve">Operating cash flow = £369.0m </w:t>
      </w:r>
    </w:p>
    <w:p w14:paraId="3BE6859A" w14:textId="11C75CE7" w:rsidR="009E6407" w:rsidRPr="00814225" w:rsidRDefault="009E6407" w:rsidP="00814225">
      <w:pPr>
        <w:pStyle w:val="NormalWeb"/>
        <w:numPr>
          <w:ilvl w:val="0"/>
          <w:numId w:val="28"/>
        </w:numPr>
        <w:spacing w:line="360" w:lineRule="auto"/>
        <w:rPr>
          <w:rFonts w:eastAsiaTheme="majorEastAsia"/>
        </w:rPr>
      </w:pPr>
      <w:r>
        <w:t xml:space="preserve">Total liabilities 2024 = £6,573.5m </w:t>
      </w:r>
      <w:r w:rsidR="00270C34">
        <w:t xml:space="preserve"> </w:t>
      </w:r>
    </w:p>
    <w:p w14:paraId="15A0380B" w14:textId="77777777" w:rsidR="009E6407" w:rsidRPr="00814225" w:rsidRDefault="009E6407" w:rsidP="00A61210">
      <w:pPr>
        <w:pStyle w:val="NormalWeb"/>
        <w:numPr>
          <w:ilvl w:val="0"/>
          <w:numId w:val="28"/>
        </w:numPr>
        <w:spacing w:line="360" w:lineRule="auto"/>
        <w:rPr>
          <w:rStyle w:val="Strong"/>
          <w:b w:val="0"/>
          <w:bCs w:val="0"/>
        </w:rPr>
      </w:pPr>
      <w:r>
        <w:t>Ratio = 369.0 ÷ 6,573.5</w:t>
      </w:r>
      <w:r>
        <w:br/>
        <w:t xml:space="preserve">= </w:t>
      </w:r>
      <w:r>
        <w:rPr>
          <w:rStyle w:val="Strong"/>
          <w:rFonts w:eastAsiaTheme="majorEastAsia"/>
        </w:rPr>
        <w:t>0.0561 = 5.61%</w:t>
      </w:r>
    </w:p>
    <w:p w14:paraId="26B5C67D" w14:textId="77777777" w:rsidR="00814225" w:rsidRDefault="00814225" w:rsidP="00814225">
      <w:pPr>
        <w:pStyle w:val="NormalWeb"/>
        <w:spacing w:line="360" w:lineRule="auto"/>
        <w:rPr>
          <w:rStyle w:val="Strong"/>
          <w:rFonts w:eastAsiaTheme="majorEastAsia"/>
        </w:rPr>
      </w:pPr>
    </w:p>
    <w:p w14:paraId="7477C3BE" w14:textId="77777777" w:rsidR="00814225" w:rsidRDefault="00814225" w:rsidP="00814225">
      <w:pPr>
        <w:pStyle w:val="NormalWeb"/>
        <w:spacing w:line="360" w:lineRule="auto"/>
      </w:pPr>
    </w:p>
    <w:p w14:paraId="3E92C255" w14:textId="77777777" w:rsidR="009E6407" w:rsidRDefault="009E6407" w:rsidP="00A61210">
      <w:pPr>
        <w:pStyle w:val="NormalWeb"/>
        <w:spacing w:line="360" w:lineRule="auto"/>
      </w:pPr>
      <w:r>
        <w:rPr>
          <w:rStyle w:val="Strong"/>
          <w:rFonts w:eastAsiaTheme="majorEastAsia"/>
        </w:rPr>
        <w:lastRenderedPageBreak/>
        <w:t>2023</w:t>
      </w:r>
    </w:p>
    <w:p w14:paraId="76324B46" w14:textId="36370C18" w:rsidR="009E6407" w:rsidRPr="00814225" w:rsidRDefault="009E6407" w:rsidP="00814225">
      <w:pPr>
        <w:pStyle w:val="NormalWeb"/>
        <w:numPr>
          <w:ilvl w:val="0"/>
          <w:numId w:val="29"/>
        </w:numPr>
        <w:spacing w:line="360" w:lineRule="auto"/>
        <w:rPr>
          <w:rFonts w:eastAsiaTheme="majorEastAsia"/>
        </w:rPr>
      </w:pPr>
      <w:r>
        <w:t xml:space="preserve">Operating cash flow = £279.0m </w:t>
      </w:r>
    </w:p>
    <w:p w14:paraId="527C2B95" w14:textId="404F3312" w:rsidR="009E6407" w:rsidRPr="00814225" w:rsidRDefault="009E6407" w:rsidP="00814225">
      <w:pPr>
        <w:pStyle w:val="NormalWeb"/>
        <w:numPr>
          <w:ilvl w:val="0"/>
          <w:numId w:val="29"/>
        </w:numPr>
        <w:spacing w:line="360" w:lineRule="auto"/>
        <w:rPr>
          <w:rFonts w:eastAsiaTheme="majorEastAsia"/>
        </w:rPr>
      </w:pPr>
      <w:r>
        <w:t xml:space="preserve">Total liabilities 2023 = £6,103.4m </w:t>
      </w:r>
    </w:p>
    <w:p w14:paraId="00A0CBDA" w14:textId="77777777" w:rsidR="009E6407" w:rsidRDefault="009E6407" w:rsidP="00A61210">
      <w:pPr>
        <w:pStyle w:val="NormalWeb"/>
        <w:numPr>
          <w:ilvl w:val="0"/>
          <w:numId w:val="29"/>
        </w:numPr>
        <w:spacing w:line="360" w:lineRule="auto"/>
      </w:pPr>
      <w:r>
        <w:t>Ratio = 279.0 ÷ 6,103.4</w:t>
      </w:r>
      <w:r>
        <w:br/>
        <w:t xml:space="preserve">= </w:t>
      </w:r>
      <w:r>
        <w:rPr>
          <w:rStyle w:val="Strong"/>
          <w:rFonts w:eastAsiaTheme="majorEastAsia"/>
        </w:rPr>
        <w:t>0.0457 = 4.57%</w:t>
      </w:r>
    </w:p>
    <w:p w14:paraId="33B910B6" w14:textId="79AD854C" w:rsidR="009E6407" w:rsidRDefault="009E6407" w:rsidP="00A61210">
      <w:pPr>
        <w:spacing w:line="360" w:lineRule="auto"/>
      </w:pPr>
    </w:p>
    <w:p w14:paraId="5DC2D787" w14:textId="77777777" w:rsidR="009E6407" w:rsidRDefault="009E6407" w:rsidP="00A61210">
      <w:pPr>
        <w:pStyle w:val="Heading2"/>
        <w:spacing w:line="360" w:lineRule="auto"/>
      </w:pPr>
      <w:bookmarkStart w:id="40" w:name="_Toc219029402"/>
      <w:r>
        <w:t>B3. Gearing (leverage) ratios</w:t>
      </w:r>
      <w:bookmarkEnd w:id="40"/>
    </w:p>
    <w:p w14:paraId="16D35157" w14:textId="2B7E72D0" w:rsidR="009E6407" w:rsidRDefault="009E6407" w:rsidP="00A61210">
      <w:pPr>
        <w:pStyle w:val="Heading3"/>
        <w:spacing w:line="360" w:lineRule="auto"/>
      </w:pPr>
      <w:bookmarkStart w:id="41" w:name="_Toc219029403"/>
      <w:r>
        <w:t>Debt-to-Equity Ratio</w:t>
      </w:r>
      <w:bookmarkEnd w:id="41"/>
    </w:p>
    <w:p w14:paraId="256E1F70" w14:textId="77777777" w:rsidR="009E6407" w:rsidRDefault="009E6407" w:rsidP="00A61210">
      <w:pPr>
        <w:pStyle w:val="NormalWeb"/>
        <w:spacing w:line="360" w:lineRule="auto"/>
      </w:pPr>
      <w:r>
        <w:rPr>
          <w:rStyle w:val="Strong"/>
          <w:rFonts w:eastAsiaTheme="majorEastAsia"/>
        </w:rPr>
        <w:t>Formula:</w:t>
      </w:r>
      <w:r>
        <w:t xml:space="preserve"> Subordinated and other financial liabilities ÷ Total equity</w:t>
      </w:r>
    </w:p>
    <w:p w14:paraId="0CB8D280" w14:textId="77777777" w:rsidR="009E6407" w:rsidRDefault="009E6407" w:rsidP="00A61210">
      <w:pPr>
        <w:pStyle w:val="NormalWeb"/>
        <w:spacing w:line="360" w:lineRule="auto"/>
      </w:pPr>
      <w:r>
        <w:rPr>
          <w:rStyle w:val="Strong"/>
          <w:rFonts w:eastAsiaTheme="majorEastAsia"/>
        </w:rPr>
        <w:t>2024</w:t>
      </w:r>
    </w:p>
    <w:p w14:paraId="4D515EA4" w14:textId="4A5DA941" w:rsidR="009E6407" w:rsidRPr="00814225" w:rsidRDefault="009E6407" w:rsidP="00814225">
      <w:pPr>
        <w:pStyle w:val="NormalWeb"/>
        <w:numPr>
          <w:ilvl w:val="0"/>
          <w:numId w:val="30"/>
        </w:numPr>
        <w:spacing w:line="360" w:lineRule="auto"/>
        <w:rPr>
          <w:rFonts w:eastAsiaTheme="majorEastAsia"/>
        </w:rPr>
      </w:pPr>
      <w:r>
        <w:t xml:space="preserve">Debt = £1,322.2m </w:t>
      </w:r>
    </w:p>
    <w:p w14:paraId="706B532F" w14:textId="550792CC" w:rsidR="009E6407" w:rsidRPr="00814225" w:rsidRDefault="009E6407" w:rsidP="00814225">
      <w:pPr>
        <w:pStyle w:val="NormalWeb"/>
        <w:numPr>
          <w:ilvl w:val="0"/>
          <w:numId w:val="30"/>
        </w:numPr>
        <w:spacing w:line="360" w:lineRule="auto"/>
        <w:rPr>
          <w:rFonts w:eastAsiaTheme="majorEastAsia"/>
        </w:rPr>
      </w:pPr>
      <w:r>
        <w:t xml:space="preserve">Equity = £1,370.7m </w:t>
      </w:r>
    </w:p>
    <w:p w14:paraId="606334BF" w14:textId="77777777" w:rsidR="009E6407" w:rsidRDefault="009E6407" w:rsidP="00A61210">
      <w:pPr>
        <w:pStyle w:val="NormalWeb"/>
        <w:numPr>
          <w:ilvl w:val="0"/>
          <w:numId w:val="30"/>
        </w:numPr>
        <w:spacing w:line="360" w:lineRule="auto"/>
      </w:pPr>
      <w:r>
        <w:t>Debt-to-equity = 1,322.2 ÷ 1,370.7</w:t>
      </w:r>
      <w:r>
        <w:br/>
        <w:t xml:space="preserve">= </w:t>
      </w:r>
      <w:r>
        <w:rPr>
          <w:rStyle w:val="Strong"/>
          <w:rFonts w:eastAsiaTheme="majorEastAsia"/>
        </w:rPr>
        <w:t>0.9646 = 96.46%</w:t>
      </w:r>
    </w:p>
    <w:p w14:paraId="58EB7B32" w14:textId="77777777" w:rsidR="009E6407" w:rsidRDefault="009E6407" w:rsidP="00A61210">
      <w:pPr>
        <w:pStyle w:val="NormalWeb"/>
        <w:spacing w:line="360" w:lineRule="auto"/>
      </w:pPr>
      <w:r>
        <w:rPr>
          <w:rStyle w:val="Strong"/>
          <w:rFonts w:eastAsiaTheme="majorEastAsia"/>
        </w:rPr>
        <w:t>2023</w:t>
      </w:r>
    </w:p>
    <w:p w14:paraId="68C005AD" w14:textId="32D08FF2" w:rsidR="009E6407" w:rsidRPr="00814225" w:rsidRDefault="009E6407" w:rsidP="00814225">
      <w:pPr>
        <w:pStyle w:val="NormalWeb"/>
        <w:numPr>
          <w:ilvl w:val="0"/>
          <w:numId w:val="31"/>
        </w:numPr>
        <w:spacing w:line="360" w:lineRule="auto"/>
        <w:rPr>
          <w:rFonts w:eastAsiaTheme="majorEastAsia"/>
        </w:rPr>
      </w:pPr>
      <w:r>
        <w:t xml:space="preserve">Debt = £1,129.8m </w:t>
      </w:r>
      <w:r w:rsidR="00270C34">
        <w:t xml:space="preserve"> </w:t>
      </w:r>
    </w:p>
    <w:p w14:paraId="7A8E44A5" w14:textId="243022C1" w:rsidR="009E6407" w:rsidRPr="00814225" w:rsidRDefault="009E6407" w:rsidP="00814225">
      <w:pPr>
        <w:pStyle w:val="NormalWeb"/>
        <w:numPr>
          <w:ilvl w:val="0"/>
          <w:numId w:val="31"/>
        </w:numPr>
        <w:spacing w:line="360" w:lineRule="auto"/>
        <w:rPr>
          <w:rFonts w:eastAsiaTheme="majorEastAsia"/>
        </w:rPr>
      </w:pPr>
      <w:r>
        <w:t xml:space="preserve">Equity = £992.8m </w:t>
      </w:r>
      <w:r w:rsidR="00270C34">
        <w:t xml:space="preserve"> </w:t>
      </w:r>
    </w:p>
    <w:p w14:paraId="3EEC6647" w14:textId="740216C2" w:rsidR="009E6407" w:rsidRDefault="009E6407" w:rsidP="00A61210">
      <w:pPr>
        <w:pStyle w:val="NormalWeb"/>
        <w:numPr>
          <w:ilvl w:val="0"/>
          <w:numId w:val="31"/>
        </w:numPr>
        <w:spacing w:line="360" w:lineRule="auto"/>
      </w:pPr>
      <w:r>
        <w:t>Debt</w:t>
      </w:r>
      <w:r w:rsidR="004E1A1C">
        <w:t xml:space="preserve"> </w:t>
      </w:r>
      <w:r>
        <w:t>to</w:t>
      </w:r>
      <w:r w:rsidR="004E1A1C">
        <w:t xml:space="preserve"> </w:t>
      </w:r>
      <w:r>
        <w:t>equity = 1,129.8 ÷ 992.8</w:t>
      </w:r>
      <w:r>
        <w:br/>
        <w:t xml:space="preserve">= </w:t>
      </w:r>
      <w:r>
        <w:rPr>
          <w:rStyle w:val="Strong"/>
          <w:rFonts w:eastAsiaTheme="majorEastAsia"/>
        </w:rPr>
        <w:t>1.138 = 113.82%</w:t>
      </w:r>
    </w:p>
    <w:p w14:paraId="0E1C80B2" w14:textId="2B9D8AA6" w:rsidR="009E6407" w:rsidRDefault="009E6407" w:rsidP="00A61210">
      <w:pPr>
        <w:spacing w:line="360" w:lineRule="auto"/>
      </w:pPr>
    </w:p>
    <w:p w14:paraId="089FE434" w14:textId="77777777" w:rsidR="00814225" w:rsidRDefault="00814225" w:rsidP="00A61210">
      <w:pPr>
        <w:spacing w:line="360" w:lineRule="auto"/>
      </w:pPr>
    </w:p>
    <w:p w14:paraId="68C875B3" w14:textId="77777777" w:rsidR="00814225" w:rsidRDefault="00814225" w:rsidP="00A61210">
      <w:pPr>
        <w:spacing w:line="360" w:lineRule="auto"/>
      </w:pPr>
    </w:p>
    <w:p w14:paraId="4D3DBCBC" w14:textId="77777777" w:rsidR="00814225" w:rsidRDefault="00814225" w:rsidP="00A61210">
      <w:pPr>
        <w:spacing w:line="360" w:lineRule="auto"/>
      </w:pPr>
    </w:p>
    <w:p w14:paraId="7681EA67" w14:textId="5564AB83" w:rsidR="009E6407" w:rsidRDefault="009E6407" w:rsidP="00A61210">
      <w:pPr>
        <w:pStyle w:val="Heading3"/>
        <w:spacing w:line="360" w:lineRule="auto"/>
      </w:pPr>
      <w:bookmarkStart w:id="42" w:name="_Toc219029404"/>
      <w:r>
        <w:lastRenderedPageBreak/>
        <w:t>Debt</w:t>
      </w:r>
      <w:r w:rsidR="004E1A1C">
        <w:t xml:space="preserve"> </w:t>
      </w:r>
      <w:r>
        <w:t>to</w:t>
      </w:r>
      <w:r w:rsidR="004E1A1C">
        <w:t xml:space="preserve"> </w:t>
      </w:r>
      <w:r>
        <w:t>Capital Ratio</w:t>
      </w:r>
      <w:bookmarkEnd w:id="42"/>
    </w:p>
    <w:p w14:paraId="710A6508" w14:textId="77777777" w:rsidR="009E6407" w:rsidRDefault="009E6407" w:rsidP="00A61210">
      <w:pPr>
        <w:pStyle w:val="NormalWeb"/>
        <w:spacing w:line="360" w:lineRule="auto"/>
      </w:pPr>
      <w:r>
        <w:rPr>
          <w:rStyle w:val="Strong"/>
          <w:rFonts w:eastAsiaTheme="majorEastAsia"/>
        </w:rPr>
        <w:t>Formula:</w:t>
      </w:r>
      <w:r>
        <w:t xml:space="preserve"> Debt ÷ (Debt + Equity)</w:t>
      </w:r>
    </w:p>
    <w:p w14:paraId="36D2C83C" w14:textId="77777777" w:rsidR="009E6407" w:rsidRDefault="009E6407" w:rsidP="00A61210">
      <w:pPr>
        <w:pStyle w:val="NormalWeb"/>
        <w:spacing w:line="360" w:lineRule="auto"/>
      </w:pPr>
      <w:r>
        <w:rPr>
          <w:rStyle w:val="Strong"/>
          <w:rFonts w:eastAsiaTheme="majorEastAsia"/>
        </w:rPr>
        <w:t>2024</w:t>
      </w:r>
    </w:p>
    <w:p w14:paraId="4F588807" w14:textId="77777777" w:rsidR="009E6407" w:rsidRDefault="009E6407" w:rsidP="00A61210">
      <w:pPr>
        <w:pStyle w:val="NormalWeb"/>
        <w:numPr>
          <w:ilvl w:val="0"/>
          <w:numId w:val="32"/>
        </w:numPr>
        <w:spacing w:line="360" w:lineRule="auto"/>
      </w:pPr>
      <w:r>
        <w:t xml:space="preserve">Debt + Equity = 1,322.2 + 1,370.7 = </w:t>
      </w:r>
      <w:r>
        <w:rPr>
          <w:rStyle w:val="Strong"/>
          <w:rFonts w:eastAsiaTheme="majorEastAsia"/>
        </w:rPr>
        <w:t>2,692.9</w:t>
      </w:r>
    </w:p>
    <w:p w14:paraId="12675368" w14:textId="53500823" w:rsidR="009E6407" w:rsidRDefault="009E6407" w:rsidP="00A61210">
      <w:pPr>
        <w:pStyle w:val="NormalWeb"/>
        <w:numPr>
          <w:ilvl w:val="0"/>
          <w:numId w:val="32"/>
        </w:numPr>
        <w:spacing w:line="360" w:lineRule="auto"/>
        <w:rPr>
          <w:rStyle w:val="relative"/>
          <w:rFonts w:eastAsiaTheme="majorEastAsia"/>
        </w:rPr>
      </w:pPr>
      <w:r>
        <w:t>Debt</w:t>
      </w:r>
      <w:r w:rsidR="004E1A1C">
        <w:t xml:space="preserve"> </w:t>
      </w:r>
      <w:r>
        <w:t>to</w:t>
      </w:r>
      <w:r w:rsidR="004E1A1C">
        <w:t xml:space="preserve"> </w:t>
      </w:r>
      <w:r>
        <w:t>capital = 1,322.2 ÷ 2,692.9</w:t>
      </w:r>
      <w:r>
        <w:br/>
        <w:t xml:space="preserve">= </w:t>
      </w:r>
      <w:r>
        <w:rPr>
          <w:rStyle w:val="Strong"/>
          <w:rFonts w:eastAsiaTheme="majorEastAsia"/>
        </w:rPr>
        <w:t>0.4909 = 49.09%</w:t>
      </w:r>
      <w:r>
        <w:t xml:space="preserve"> </w:t>
      </w:r>
    </w:p>
    <w:p w14:paraId="20F76E9C" w14:textId="286BB0B8" w:rsidR="009E6407" w:rsidRDefault="00270C34" w:rsidP="00A61210">
      <w:pPr>
        <w:pStyle w:val="not-prose"/>
        <w:spacing w:line="360" w:lineRule="auto"/>
        <w:ind w:left="720"/>
      </w:pPr>
      <w:r>
        <w:t xml:space="preserve"> </w:t>
      </w:r>
    </w:p>
    <w:p w14:paraId="4F5B287E" w14:textId="77777777" w:rsidR="009E6407" w:rsidRDefault="009E6407" w:rsidP="00A61210">
      <w:pPr>
        <w:pStyle w:val="NormalWeb"/>
        <w:spacing w:line="360" w:lineRule="auto"/>
      </w:pPr>
      <w:r>
        <w:rPr>
          <w:rStyle w:val="Strong"/>
          <w:rFonts w:eastAsiaTheme="majorEastAsia"/>
        </w:rPr>
        <w:t>2023</w:t>
      </w:r>
    </w:p>
    <w:p w14:paraId="772D5119" w14:textId="77777777" w:rsidR="009E6407" w:rsidRDefault="009E6407" w:rsidP="00A61210">
      <w:pPr>
        <w:pStyle w:val="NormalWeb"/>
        <w:numPr>
          <w:ilvl w:val="0"/>
          <w:numId w:val="33"/>
        </w:numPr>
        <w:spacing w:line="360" w:lineRule="auto"/>
      </w:pPr>
      <w:r>
        <w:t xml:space="preserve">Debt + Equity = 1,129.8 + 992.8 = </w:t>
      </w:r>
      <w:r>
        <w:rPr>
          <w:rStyle w:val="Strong"/>
          <w:rFonts w:eastAsiaTheme="majorEastAsia"/>
        </w:rPr>
        <w:t>2,122.6</w:t>
      </w:r>
    </w:p>
    <w:p w14:paraId="208D186E" w14:textId="3324EFFA" w:rsidR="009E6407" w:rsidRDefault="009E6407" w:rsidP="00A61210">
      <w:pPr>
        <w:pStyle w:val="NormalWeb"/>
        <w:numPr>
          <w:ilvl w:val="0"/>
          <w:numId w:val="33"/>
        </w:numPr>
        <w:spacing w:line="360" w:lineRule="auto"/>
        <w:rPr>
          <w:rStyle w:val="relative"/>
          <w:rFonts w:eastAsiaTheme="majorEastAsia"/>
        </w:rPr>
      </w:pPr>
      <w:r>
        <w:t>Debt</w:t>
      </w:r>
      <w:r w:rsidR="004E1A1C">
        <w:t xml:space="preserve"> </w:t>
      </w:r>
      <w:r>
        <w:t>to</w:t>
      </w:r>
      <w:r w:rsidR="004E1A1C">
        <w:t xml:space="preserve"> </w:t>
      </w:r>
      <w:r>
        <w:t>capital = 1,129.8 ÷ 2,122.6</w:t>
      </w:r>
      <w:r>
        <w:br/>
        <w:t xml:space="preserve">= </w:t>
      </w:r>
      <w:r>
        <w:rPr>
          <w:rStyle w:val="Strong"/>
          <w:rFonts w:eastAsiaTheme="majorEastAsia"/>
        </w:rPr>
        <w:t>0.5323 = 53.23%</w:t>
      </w:r>
      <w:r>
        <w:t xml:space="preserve"> </w:t>
      </w:r>
    </w:p>
    <w:p w14:paraId="5FEF0076" w14:textId="04EE732D" w:rsidR="009E6407" w:rsidRDefault="00270C34" w:rsidP="00A61210">
      <w:pPr>
        <w:pStyle w:val="not-prose"/>
        <w:spacing w:line="360" w:lineRule="auto"/>
        <w:ind w:left="720"/>
      </w:pPr>
      <w:r>
        <w:t xml:space="preserve"> </w:t>
      </w:r>
    </w:p>
    <w:p w14:paraId="6EF19A29" w14:textId="12F7A9AD" w:rsidR="009E6407" w:rsidRDefault="009E6407" w:rsidP="00A61210">
      <w:pPr>
        <w:spacing w:line="360" w:lineRule="auto"/>
      </w:pPr>
    </w:p>
    <w:p w14:paraId="45B41B4B" w14:textId="329D321C" w:rsidR="009E6407" w:rsidRDefault="009E6407" w:rsidP="00A61210">
      <w:pPr>
        <w:pStyle w:val="Heading3"/>
        <w:spacing w:line="360" w:lineRule="auto"/>
      </w:pPr>
      <w:bookmarkStart w:id="43" w:name="_Toc219029405"/>
      <w:r>
        <w:t>Solvency Ratio (post</w:t>
      </w:r>
      <w:r w:rsidR="004E1A1C">
        <w:t xml:space="preserve"> </w:t>
      </w:r>
      <w:r>
        <w:t>dividend) – disclosed regulatory metric</w:t>
      </w:r>
      <w:bookmarkEnd w:id="43"/>
    </w:p>
    <w:p w14:paraId="5D592E40" w14:textId="4C174190" w:rsidR="009E6407" w:rsidRPr="00814225" w:rsidRDefault="009E6407" w:rsidP="00814225">
      <w:pPr>
        <w:pStyle w:val="NormalWeb"/>
        <w:numPr>
          <w:ilvl w:val="0"/>
          <w:numId w:val="34"/>
        </w:numPr>
        <w:spacing w:line="360" w:lineRule="auto"/>
        <w:rPr>
          <w:rFonts w:eastAsiaTheme="majorEastAsia"/>
        </w:rPr>
      </w:pPr>
      <w:r>
        <w:rPr>
          <w:rStyle w:val="Strong"/>
          <w:rFonts w:eastAsiaTheme="majorEastAsia"/>
        </w:rPr>
        <w:t>2024: 203%</w:t>
      </w:r>
      <w:r>
        <w:t xml:space="preserve"> </w:t>
      </w:r>
    </w:p>
    <w:p w14:paraId="41502C56" w14:textId="77777777" w:rsidR="009E6407" w:rsidRDefault="009E6407" w:rsidP="00A61210">
      <w:pPr>
        <w:pStyle w:val="NormalWeb"/>
        <w:numPr>
          <w:ilvl w:val="0"/>
          <w:numId w:val="34"/>
        </w:numPr>
        <w:spacing w:line="360" w:lineRule="auto"/>
        <w:rPr>
          <w:rStyle w:val="relative"/>
          <w:rFonts w:eastAsiaTheme="majorEastAsia"/>
        </w:rPr>
      </w:pPr>
      <w:r>
        <w:rPr>
          <w:rStyle w:val="Strong"/>
          <w:rFonts w:eastAsiaTheme="majorEastAsia"/>
        </w:rPr>
        <w:t>2023: 200%</w:t>
      </w:r>
      <w:r>
        <w:t xml:space="preserve"> </w:t>
      </w:r>
    </w:p>
    <w:p w14:paraId="3BC1A5FA" w14:textId="77777777" w:rsidR="009E6407" w:rsidRDefault="009E6407" w:rsidP="00A61210">
      <w:pPr>
        <w:pStyle w:val="not-prose"/>
        <w:spacing w:line="360" w:lineRule="auto"/>
        <w:ind w:left="720"/>
      </w:pPr>
      <w:r>
        <w:t>Annual Financial Report 2023</w:t>
      </w:r>
    </w:p>
    <w:p w14:paraId="0F092D48" w14:textId="76DCE2DA" w:rsidR="009E6407" w:rsidRDefault="009E6407" w:rsidP="00A61210">
      <w:pPr>
        <w:spacing w:line="360" w:lineRule="auto"/>
      </w:pPr>
    </w:p>
    <w:p w14:paraId="6E1AE53E" w14:textId="77777777" w:rsidR="009E6407" w:rsidRDefault="009E6407" w:rsidP="00A61210">
      <w:pPr>
        <w:pStyle w:val="Heading2"/>
        <w:spacing w:line="360" w:lineRule="auto"/>
      </w:pPr>
      <w:bookmarkStart w:id="44" w:name="_Toc219029406"/>
      <w:r>
        <w:t>B4. Efficiency ratios</w:t>
      </w:r>
      <w:bookmarkEnd w:id="44"/>
    </w:p>
    <w:p w14:paraId="18D95D4F" w14:textId="78D05264" w:rsidR="009E6407" w:rsidRDefault="009E6407" w:rsidP="00A61210">
      <w:pPr>
        <w:pStyle w:val="Heading3"/>
        <w:spacing w:line="360" w:lineRule="auto"/>
      </w:pPr>
      <w:bookmarkStart w:id="45" w:name="_Toc219029407"/>
      <w:r>
        <w:t>Reported Group Combined Ratio (KPI disclosed by Admiral)</w:t>
      </w:r>
      <w:bookmarkEnd w:id="45"/>
    </w:p>
    <w:p w14:paraId="65DD54D2" w14:textId="77777777" w:rsidR="009E6407" w:rsidRDefault="009E6407" w:rsidP="00A61210">
      <w:pPr>
        <w:pStyle w:val="NormalWeb"/>
        <w:numPr>
          <w:ilvl w:val="0"/>
          <w:numId w:val="35"/>
        </w:numPr>
        <w:spacing w:line="360" w:lineRule="auto"/>
      </w:pPr>
      <w:r>
        <w:rPr>
          <w:rStyle w:val="Strong"/>
          <w:rFonts w:eastAsiaTheme="majorEastAsia"/>
        </w:rPr>
        <w:t>2024: 77.4%</w:t>
      </w:r>
    </w:p>
    <w:p w14:paraId="770BF42C" w14:textId="77777777" w:rsidR="009E6407" w:rsidRDefault="009E6407" w:rsidP="00A61210">
      <w:pPr>
        <w:pStyle w:val="NormalWeb"/>
        <w:numPr>
          <w:ilvl w:val="0"/>
          <w:numId w:val="35"/>
        </w:numPr>
        <w:spacing w:line="360" w:lineRule="auto"/>
      </w:pPr>
      <w:r>
        <w:rPr>
          <w:rStyle w:val="Strong"/>
          <w:rFonts w:eastAsiaTheme="majorEastAsia"/>
        </w:rPr>
        <w:t>2023: 88.7%</w:t>
      </w:r>
    </w:p>
    <w:p w14:paraId="20A32DCD" w14:textId="033CAC08" w:rsidR="009E6407" w:rsidRDefault="009E6407" w:rsidP="00A61210">
      <w:pPr>
        <w:spacing w:line="360" w:lineRule="auto"/>
      </w:pPr>
    </w:p>
    <w:p w14:paraId="2F20E804" w14:textId="57C48F99" w:rsidR="009E6407" w:rsidRDefault="00814225" w:rsidP="00A61210">
      <w:pPr>
        <w:pStyle w:val="Heading3"/>
        <w:spacing w:line="360" w:lineRule="auto"/>
      </w:pPr>
      <w:bookmarkStart w:id="46" w:name="_Toc219029408"/>
      <w:r>
        <w:t>I</w:t>
      </w:r>
      <w:r w:rsidR="009E6407">
        <w:t>nsurance Service Margin (KPI disclosed by Admiral)</w:t>
      </w:r>
      <w:bookmarkEnd w:id="46"/>
    </w:p>
    <w:p w14:paraId="1C71B36D" w14:textId="77777777" w:rsidR="009E6407" w:rsidRDefault="009E6407" w:rsidP="00A61210">
      <w:pPr>
        <w:pStyle w:val="NormalWeb"/>
        <w:numPr>
          <w:ilvl w:val="0"/>
          <w:numId w:val="36"/>
        </w:numPr>
        <w:spacing w:line="360" w:lineRule="auto"/>
      </w:pPr>
      <w:r>
        <w:rPr>
          <w:rStyle w:val="Strong"/>
          <w:rFonts w:eastAsiaTheme="majorEastAsia"/>
        </w:rPr>
        <w:t>2024: 16.2%</w:t>
      </w:r>
    </w:p>
    <w:p w14:paraId="50FD2B7F" w14:textId="77777777" w:rsidR="009E6407" w:rsidRDefault="009E6407" w:rsidP="00A61210">
      <w:pPr>
        <w:pStyle w:val="NormalWeb"/>
        <w:numPr>
          <w:ilvl w:val="0"/>
          <w:numId w:val="36"/>
        </w:numPr>
        <w:spacing w:line="360" w:lineRule="auto"/>
      </w:pPr>
      <w:r>
        <w:rPr>
          <w:rStyle w:val="Strong"/>
          <w:rFonts w:eastAsiaTheme="majorEastAsia"/>
        </w:rPr>
        <w:t>2023: 10.2%</w:t>
      </w:r>
    </w:p>
    <w:p w14:paraId="1B7A8B3E" w14:textId="52B84BB1" w:rsidR="009E6407" w:rsidRDefault="009E6407" w:rsidP="00A61210">
      <w:pPr>
        <w:spacing w:line="360" w:lineRule="auto"/>
      </w:pPr>
    </w:p>
    <w:p w14:paraId="473C96C6" w14:textId="30DB83D8" w:rsidR="009E6407" w:rsidRDefault="009E6407" w:rsidP="00A61210">
      <w:pPr>
        <w:pStyle w:val="Heading3"/>
        <w:spacing w:line="360" w:lineRule="auto"/>
      </w:pPr>
      <w:bookmarkStart w:id="47" w:name="_Toc219029409"/>
      <w:r>
        <w:t>Asset Turnover</w:t>
      </w:r>
      <w:bookmarkEnd w:id="47"/>
    </w:p>
    <w:p w14:paraId="7A710E2E" w14:textId="77777777" w:rsidR="009E6407" w:rsidRDefault="009E6407" w:rsidP="00A61210">
      <w:pPr>
        <w:pStyle w:val="NormalWeb"/>
        <w:spacing w:line="360" w:lineRule="auto"/>
      </w:pPr>
      <w:r>
        <w:rPr>
          <w:rStyle w:val="Strong"/>
          <w:rFonts w:eastAsiaTheme="majorEastAsia"/>
        </w:rPr>
        <w:t>Formula:</w:t>
      </w:r>
      <w:r>
        <w:t xml:space="preserve"> Turnover ÷ Total assets</w:t>
      </w:r>
    </w:p>
    <w:p w14:paraId="5E39FC43" w14:textId="77777777" w:rsidR="009E6407" w:rsidRDefault="009E6407" w:rsidP="00A61210">
      <w:pPr>
        <w:pStyle w:val="NormalWeb"/>
        <w:spacing w:line="360" w:lineRule="auto"/>
      </w:pPr>
      <w:r>
        <w:rPr>
          <w:rStyle w:val="Strong"/>
          <w:rFonts w:eastAsiaTheme="majorEastAsia"/>
        </w:rPr>
        <w:t>2024</w:t>
      </w:r>
    </w:p>
    <w:p w14:paraId="2725A281" w14:textId="4473930B" w:rsidR="009E6407" w:rsidRPr="00814225" w:rsidRDefault="009E6407" w:rsidP="00814225">
      <w:pPr>
        <w:pStyle w:val="NormalWeb"/>
        <w:numPr>
          <w:ilvl w:val="0"/>
          <w:numId w:val="37"/>
        </w:numPr>
        <w:spacing w:line="360" w:lineRule="auto"/>
        <w:rPr>
          <w:rFonts w:eastAsiaTheme="majorEastAsia"/>
        </w:rPr>
      </w:pPr>
      <w:r>
        <w:t xml:space="preserve">Turnover = £6.15bn = £6,150m </w:t>
      </w:r>
    </w:p>
    <w:p w14:paraId="1E79C295" w14:textId="4FFF562B" w:rsidR="009E6407" w:rsidRPr="00814225" w:rsidRDefault="009E6407" w:rsidP="00814225">
      <w:pPr>
        <w:pStyle w:val="NormalWeb"/>
        <w:numPr>
          <w:ilvl w:val="0"/>
          <w:numId w:val="37"/>
        </w:numPr>
        <w:spacing w:line="360" w:lineRule="auto"/>
        <w:rPr>
          <w:rFonts w:eastAsiaTheme="majorEastAsia"/>
        </w:rPr>
      </w:pPr>
      <w:r>
        <w:t xml:space="preserve">Assets = £7,944.2m </w:t>
      </w:r>
      <w:r w:rsidR="00270C34">
        <w:t xml:space="preserve"> </w:t>
      </w:r>
    </w:p>
    <w:p w14:paraId="402AA353" w14:textId="77777777" w:rsidR="009E6407" w:rsidRDefault="009E6407" w:rsidP="00A61210">
      <w:pPr>
        <w:pStyle w:val="NormalWeb"/>
        <w:numPr>
          <w:ilvl w:val="0"/>
          <w:numId w:val="37"/>
        </w:numPr>
        <w:spacing w:line="360" w:lineRule="auto"/>
      </w:pPr>
      <w:r>
        <w:t>Asset turnover = 6,150 ÷ 7,944.2</w:t>
      </w:r>
      <w:r>
        <w:br/>
        <w:t xml:space="preserve">= </w:t>
      </w:r>
      <w:r>
        <w:rPr>
          <w:rStyle w:val="Strong"/>
          <w:rFonts w:eastAsiaTheme="majorEastAsia"/>
        </w:rPr>
        <w:t>0.774 = 0.77×</w:t>
      </w:r>
    </w:p>
    <w:p w14:paraId="3EC86EC9" w14:textId="77777777" w:rsidR="009E6407" w:rsidRDefault="009E6407" w:rsidP="00A61210">
      <w:pPr>
        <w:pStyle w:val="NormalWeb"/>
        <w:spacing w:line="360" w:lineRule="auto"/>
      </w:pPr>
      <w:r>
        <w:rPr>
          <w:rStyle w:val="Strong"/>
          <w:rFonts w:eastAsiaTheme="majorEastAsia"/>
        </w:rPr>
        <w:t>2023</w:t>
      </w:r>
    </w:p>
    <w:p w14:paraId="2A4EE160" w14:textId="77777777" w:rsidR="009E6407" w:rsidRDefault="009E6407" w:rsidP="00A61210">
      <w:pPr>
        <w:pStyle w:val="NormalWeb"/>
        <w:numPr>
          <w:ilvl w:val="0"/>
          <w:numId w:val="38"/>
        </w:numPr>
        <w:spacing w:line="360" w:lineRule="auto"/>
        <w:rPr>
          <w:rStyle w:val="relative"/>
          <w:rFonts w:eastAsiaTheme="majorEastAsia"/>
        </w:rPr>
      </w:pPr>
      <w:r>
        <w:t xml:space="preserve">Turnover = £4.81bn = £4,810m </w:t>
      </w:r>
    </w:p>
    <w:p w14:paraId="2F28D6E0" w14:textId="77777777" w:rsidR="009E6407" w:rsidRDefault="009E6407" w:rsidP="00A61210">
      <w:pPr>
        <w:pStyle w:val="not-prose"/>
        <w:spacing w:line="360" w:lineRule="auto"/>
        <w:ind w:left="720"/>
      </w:pPr>
      <w:r>
        <w:t>Annual Financial Report 2023</w:t>
      </w:r>
    </w:p>
    <w:p w14:paraId="31FF6166" w14:textId="369642AD" w:rsidR="009E6407" w:rsidRPr="00814225" w:rsidRDefault="009E6407" w:rsidP="00814225">
      <w:pPr>
        <w:pStyle w:val="NormalWeb"/>
        <w:numPr>
          <w:ilvl w:val="0"/>
          <w:numId w:val="38"/>
        </w:numPr>
        <w:spacing w:line="360" w:lineRule="auto"/>
        <w:rPr>
          <w:rFonts w:eastAsiaTheme="majorEastAsia"/>
        </w:rPr>
      </w:pPr>
      <w:r>
        <w:t xml:space="preserve">Assets = £7,096.2m </w:t>
      </w:r>
      <w:r w:rsidR="00270C34">
        <w:t xml:space="preserve"> </w:t>
      </w:r>
    </w:p>
    <w:p w14:paraId="2D4865E4" w14:textId="77777777" w:rsidR="009E6407" w:rsidRDefault="009E6407" w:rsidP="00A61210">
      <w:pPr>
        <w:pStyle w:val="NormalWeb"/>
        <w:numPr>
          <w:ilvl w:val="0"/>
          <w:numId w:val="38"/>
        </w:numPr>
        <w:spacing w:line="360" w:lineRule="auto"/>
      </w:pPr>
      <w:r>
        <w:t>Asset turnover = 4,810 ÷ 7,096.2</w:t>
      </w:r>
      <w:r>
        <w:br/>
        <w:t xml:space="preserve">= </w:t>
      </w:r>
      <w:r>
        <w:rPr>
          <w:rStyle w:val="Strong"/>
          <w:rFonts w:eastAsiaTheme="majorEastAsia"/>
        </w:rPr>
        <w:t>0.678 = 0.68×</w:t>
      </w:r>
    </w:p>
    <w:p w14:paraId="4D799B84" w14:textId="7CB42822" w:rsidR="009E6407" w:rsidRDefault="009E6407" w:rsidP="00A61210">
      <w:pPr>
        <w:spacing w:line="360" w:lineRule="auto"/>
      </w:pPr>
    </w:p>
    <w:p w14:paraId="777267FF" w14:textId="77777777" w:rsidR="00814225" w:rsidRDefault="00814225" w:rsidP="00A61210">
      <w:pPr>
        <w:pStyle w:val="Heading2"/>
        <w:spacing w:line="360" w:lineRule="auto"/>
      </w:pPr>
    </w:p>
    <w:p w14:paraId="4D4FFFED" w14:textId="47C1F8CB" w:rsidR="009E6407" w:rsidRDefault="009E6407" w:rsidP="00A61210">
      <w:pPr>
        <w:pStyle w:val="Heading2"/>
        <w:spacing w:line="360" w:lineRule="auto"/>
      </w:pPr>
      <w:bookmarkStart w:id="48" w:name="_Toc219029410"/>
      <w:r>
        <w:t>B5. Investor ratios</w:t>
      </w:r>
      <w:bookmarkEnd w:id="48"/>
    </w:p>
    <w:p w14:paraId="111A134C" w14:textId="3DB84A36" w:rsidR="009E6407" w:rsidRDefault="009E6407" w:rsidP="00A61210">
      <w:pPr>
        <w:pStyle w:val="Heading3"/>
        <w:spacing w:line="360" w:lineRule="auto"/>
      </w:pPr>
      <w:bookmarkStart w:id="49" w:name="_Toc219029411"/>
      <w:r>
        <w:t>Earnings Per Share (EPS) – disclosed</w:t>
      </w:r>
      <w:bookmarkEnd w:id="49"/>
    </w:p>
    <w:p w14:paraId="6263D086" w14:textId="61ABEAF7" w:rsidR="009E6407" w:rsidRPr="00814225" w:rsidRDefault="009E6407" w:rsidP="00814225">
      <w:pPr>
        <w:pStyle w:val="NormalWeb"/>
        <w:numPr>
          <w:ilvl w:val="0"/>
          <w:numId w:val="39"/>
        </w:numPr>
        <w:spacing w:line="360" w:lineRule="auto"/>
        <w:rPr>
          <w:rFonts w:eastAsiaTheme="majorEastAsia"/>
        </w:rPr>
      </w:pPr>
      <w:r>
        <w:rPr>
          <w:rStyle w:val="Strong"/>
          <w:rFonts w:eastAsiaTheme="majorEastAsia"/>
        </w:rPr>
        <w:t>2024: 216.6p</w:t>
      </w:r>
      <w:r>
        <w:t xml:space="preserve"> </w:t>
      </w:r>
    </w:p>
    <w:p w14:paraId="2A4381F8" w14:textId="77777777" w:rsidR="009E6407" w:rsidRDefault="009E6407" w:rsidP="00A61210">
      <w:pPr>
        <w:pStyle w:val="NormalWeb"/>
        <w:numPr>
          <w:ilvl w:val="0"/>
          <w:numId w:val="39"/>
        </w:numPr>
        <w:spacing w:line="360" w:lineRule="auto"/>
        <w:rPr>
          <w:rStyle w:val="relative"/>
          <w:rFonts w:eastAsiaTheme="majorEastAsia"/>
        </w:rPr>
      </w:pPr>
      <w:r>
        <w:rPr>
          <w:rStyle w:val="Strong"/>
          <w:rFonts w:eastAsiaTheme="majorEastAsia"/>
        </w:rPr>
        <w:t>2023: 111.2p</w:t>
      </w:r>
      <w:r>
        <w:t xml:space="preserve"> </w:t>
      </w:r>
    </w:p>
    <w:p w14:paraId="7ADDC009" w14:textId="77777777" w:rsidR="009E6407" w:rsidRDefault="009E6407" w:rsidP="00A61210">
      <w:pPr>
        <w:pStyle w:val="not-prose"/>
        <w:spacing w:line="360" w:lineRule="auto"/>
        <w:ind w:left="720"/>
      </w:pPr>
      <w:r>
        <w:t>Annual Financial Report 2023</w:t>
      </w:r>
    </w:p>
    <w:p w14:paraId="281D1B46" w14:textId="4D34C69C" w:rsidR="009E6407" w:rsidRDefault="009E6407" w:rsidP="00A61210">
      <w:pPr>
        <w:spacing w:line="360" w:lineRule="auto"/>
      </w:pPr>
    </w:p>
    <w:p w14:paraId="7FAC0599" w14:textId="15F8ED96" w:rsidR="009E6407" w:rsidRDefault="009E6407" w:rsidP="00A61210">
      <w:pPr>
        <w:pStyle w:val="Heading3"/>
        <w:spacing w:line="360" w:lineRule="auto"/>
      </w:pPr>
      <w:bookmarkStart w:id="50" w:name="_Toc219029412"/>
      <w:r>
        <w:t>Dividend Per Share (DPS)</w:t>
      </w:r>
      <w:bookmarkEnd w:id="50"/>
      <w:r>
        <w:t xml:space="preserve"> </w:t>
      </w:r>
    </w:p>
    <w:p w14:paraId="055FAF21" w14:textId="77777777" w:rsidR="009E6407" w:rsidRDefault="009E6407" w:rsidP="00A61210">
      <w:pPr>
        <w:pStyle w:val="NormalWeb"/>
        <w:numPr>
          <w:ilvl w:val="0"/>
          <w:numId w:val="40"/>
        </w:numPr>
        <w:spacing w:line="360" w:lineRule="auto"/>
      </w:pPr>
      <w:r>
        <w:rPr>
          <w:rStyle w:val="Strong"/>
          <w:rFonts w:eastAsiaTheme="majorEastAsia"/>
        </w:rPr>
        <w:t>2024: 192.0p</w:t>
      </w:r>
    </w:p>
    <w:p w14:paraId="42CE31B8" w14:textId="77777777" w:rsidR="009E6407" w:rsidRDefault="009E6407" w:rsidP="00A61210">
      <w:pPr>
        <w:pStyle w:val="NormalWeb"/>
        <w:numPr>
          <w:ilvl w:val="0"/>
          <w:numId w:val="40"/>
        </w:numPr>
        <w:spacing w:line="360" w:lineRule="auto"/>
      </w:pPr>
      <w:r>
        <w:rPr>
          <w:rStyle w:val="Strong"/>
          <w:rFonts w:eastAsiaTheme="majorEastAsia"/>
        </w:rPr>
        <w:t>2023: 103.0p</w:t>
      </w:r>
    </w:p>
    <w:p w14:paraId="7B564A8A" w14:textId="38CA8A9F" w:rsidR="009E6407" w:rsidRDefault="009E6407" w:rsidP="00A61210">
      <w:pPr>
        <w:spacing w:line="360" w:lineRule="auto"/>
      </w:pPr>
    </w:p>
    <w:p w14:paraId="38768326" w14:textId="4AF40A2B" w:rsidR="009E6407" w:rsidRDefault="009E6407" w:rsidP="00A61210">
      <w:pPr>
        <w:pStyle w:val="Heading3"/>
        <w:spacing w:line="360" w:lineRule="auto"/>
      </w:pPr>
      <w:bookmarkStart w:id="51" w:name="_Toc219029413"/>
      <w:r>
        <w:t>Dividend Payout Ratio</w:t>
      </w:r>
      <w:bookmarkEnd w:id="51"/>
    </w:p>
    <w:p w14:paraId="35921BC0" w14:textId="77777777" w:rsidR="009E6407" w:rsidRDefault="009E6407" w:rsidP="00A61210">
      <w:pPr>
        <w:pStyle w:val="NormalWeb"/>
        <w:spacing w:line="360" w:lineRule="auto"/>
      </w:pPr>
      <w:r>
        <w:rPr>
          <w:rStyle w:val="Strong"/>
          <w:rFonts w:eastAsiaTheme="majorEastAsia"/>
        </w:rPr>
        <w:t>Formula:</w:t>
      </w:r>
      <w:r>
        <w:t xml:space="preserve"> DPS ÷ EPS</w:t>
      </w:r>
    </w:p>
    <w:p w14:paraId="413F7183" w14:textId="77777777" w:rsidR="009E6407" w:rsidRDefault="009E6407" w:rsidP="00A61210">
      <w:pPr>
        <w:pStyle w:val="NormalWeb"/>
        <w:spacing w:line="360" w:lineRule="auto"/>
      </w:pPr>
      <w:r>
        <w:rPr>
          <w:rStyle w:val="Strong"/>
          <w:rFonts w:eastAsiaTheme="majorEastAsia"/>
        </w:rPr>
        <w:t>2024</w:t>
      </w:r>
    </w:p>
    <w:p w14:paraId="27AAFE2C" w14:textId="797DA69D" w:rsidR="009E6407" w:rsidRPr="00814225" w:rsidRDefault="009E6407" w:rsidP="00814225">
      <w:pPr>
        <w:pStyle w:val="NormalWeb"/>
        <w:numPr>
          <w:ilvl w:val="0"/>
          <w:numId w:val="41"/>
        </w:numPr>
        <w:spacing w:line="360" w:lineRule="auto"/>
        <w:rPr>
          <w:rFonts w:eastAsiaTheme="majorEastAsia"/>
        </w:rPr>
      </w:pPr>
      <w:r>
        <w:t xml:space="preserve">DPS = 192.0p </w:t>
      </w:r>
      <w:r w:rsidR="00270C34">
        <w:t xml:space="preserve"> </w:t>
      </w:r>
    </w:p>
    <w:p w14:paraId="337D285E" w14:textId="1D3F7240" w:rsidR="009E6407" w:rsidRPr="00814225" w:rsidRDefault="009E6407" w:rsidP="00814225">
      <w:pPr>
        <w:pStyle w:val="NormalWeb"/>
        <w:numPr>
          <w:ilvl w:val="0"/>
          <w:numId w:val="41"/>
        </w:numPr>
        <w:spacing w:line="360" w:lineRule="auto"/>
        <w:rPr>
          <w:rFonts w:eastAsiaTheme="majorEastAsia"/>
        </w:rPr>
      </w:pPr>
      <w:r>
        <w:t xml:space="preserve">EPS = 216.6p </w:t>
      </w:r>
      <w:r w:rsidR="00270C34">
        <w:t xml:space="preserve"> </w:t>
      </w:r>
    </w:p>
    <w:p w14:paraId="63826C26" w14:textId="77777777" w:rsidR="009E6407" w:rsidRDefault="009E6407" w:rsidP="00A61210">
      <w:pPr>
        <w:pStyle w:val="NormalWeb"/>
        <w:numPr>
          <w:ilvl w:val="0"/>
          <w:numId w:val="41"/>
        </w:numPr>
        <w:spacing w:line="360" w:lineRule="auto"/>
      </w:pPr>
      <w:r>
        <w:t>Payout ratio = 192.0 ÷ 216.6</w:t>
      </w:r>
      <w:r>
        <w:br/>
        <w:t xml:space="preserve">= </w:t>
      </w:r>
      <w:r>
        <w:rPr>
          <w:rStyle w:val="Strong"/>
          <w:rFonts w:eastAsiaTheme="majorEastAsia"/>
        </w:rPr>
        <w:t>0.886 = 88.6%</w:t>
      </w:r>
    </w:p>
    <w:p w14:paraId="1D7BCB05" w14:textId="77777777" w:rsidR="009E6407" w:rsidRDefault="009E6407" w:rsidP="00A61210">
      <w:pPr>
        <w:pStyle w:val="NormalWeb"/>
        <w:spacing w:line="360" w:lineRule="auto"/>
      </w:pPr>
      <w:r>
        <w:rPr>
          <w:rStyle w:val="Strong"/>
          <w:rFonts w:eastAsiaTheme="majorEastAsia"/>
        </w:rPr>
        <w:t>2023</w:t>
      </w:r>
    </w:p>
    <w:p w14:paraId="312830CB" w14:textId="77777777" w:rsidR="009E6407" w:rsidRDefault="009E6407" w:rsidP="00A61210">
      <w:pPr>
        <w:pStyle w:val="NormalWeb"/>
        <w:numPr>
          <w:ilvl w:val="0"/>
          <w:numId w:val="42"/>
        </w:numPr>
        <w:spacing w:line="360" w:lineRule="auto"/>
        <w:rPr>
          <w:rStyle w:val="relative"/>
          <w:rFonts w:eastAsiaTheme="majorEastAsia"/>
        </w:rPr>
      </w:pPr>
      <w:r>
        <w:t xml:space="preserve">DPS = 103.0p </w:t>
      </w:r>
    </w:p>
    <w:p w14:paraId="6DE4BB81" w14:textId="77777777" w:rsidR="009E6407" w:rsidRDefault="009E6407" w:rsidP="00A61210">
      <w:pPr>
        <w:pStyle w:val="not-prose"/>
        <w:spacing w:line="360" w:lineRule="auto"/>
        <w:ind w:left="720"/>
      </w:pPr>
      <w:r>
        <w:t>Annual Financial Report 2023</w:t>
      </w:r>
    </w:p>
    <w:p w14:paraId="7AFA22F2" w14:textId="77777777" w:rsidR="009E6407" w:rsidRDefault="009E6407" w:rsidP="00A61210">
      <w:pPr>
        <w:pStyle w:val="NormalWeb"/>
        <w:numPr>
          <w:ilvl w:val="0"/>
          <w:numId w:val="42"/>
        </w:numPr>
        <w:spacing w:line="360" w:lineRule="auto"/>
        <w:rPr>
          <w:rStyle w:val="relative"/>
          <w:rFonts w:eastAsiaTheme="majorEastAsia"/>
        </w:rPr>
      </w:pPr>
      <w:r>
        <w:t xml:space="preserve">EPS = 111.2p </w:t>
      </w:r>
    </w:p>
    <w:p w14:paraId="691B8B15" w14:textId="77777777" w:rsidR="009E6407" w:rsidRDefault="009E6407" w:rsidP="00A61210">
      <w:pPr>
        <w:pStyle w:val="not-prose"/>
        <w:spacing w:line="360" w:lineRule="auto"/>
        <w:ind w:left="720"/>
      </w:pPr>
      <w:r>
        <w:lastRenderedPageBreak/>
        <w:t>Annual Financial Report 2023</w:t>
      </w:r>
    </w:p>
    <w:p w14:paraId="60B3977E" w14:textId="77777777" w:rsidR="009E6407" w:rsidRDefault="009E6407" w:rsidP="00A61210">
      <w:pPr>
        <w:pStyle w:val="NormalWeb"/>
        <w:numPr>
          <w:ilvl w:val="0"/>
          <w:numId w:val="42"/>
        </w:numPr>
        <w:spacing w:line="360" w:lineRule="auto"/>
      </w:pPr>
      <w:r>
        <w:t>Payout ratio = 103.0 ÷ 111.2</w:t>
      </w:r>
      <w:r>
        <w:br/>
        <w:t xml:space="preserve">= </w:t>
      </w:r>
      <w:r>
        <w:rPr>
          <w:rStyle w:val="Strong"/>
          <w:rFonts w:eastAsiaTheme="majorEastAsia"/>
        </w:rPr>
        <w:t>0.926 = 92.6%</w:t>
      </w:r>
    </w:p>
    <w:p w14:paraId="64C7A812" w14:textId="44C6D175" w:rsidR="009E6407" w:rsidRDefault="009E6407" w:rsidP="00A61210">
      <w:pPr>
        <w:spacing w:line="360" w:lineRule="auto"/>
      </w:pPr>
    </w:p>
    <w:p w14:paraId="5A879893" w14:textId="2A7DF2E9" w:rsidR="009E6407" w:rsidRDefault="009E6407" w:rsidP="00A61210">
      <w:pPr>
        <w:pStyle w:val="Heading3"/>
        <w:spacing w:line="360" w:lineRule="auto"/>
      </w:pPr>
      <w:bookmarkStart w:id="52" w:name="_Toc219029414"/>
      <w:r>
        <w:t>Dividend Cover</w:t>
      </w:r>
      <w:bookmarkEnd w:id="52"/>
    </w:p>
    <w:p w14:paraId="1EF517AC" w14:textId="77777777" w:rsidR="009E6407" w:rsidRDefault="009E6407" w:rsidP="00A61210">
      <w:pPr>
        <w:pStyle w:val="NormalWeb"/>
        <w:spacing w:line="360" w:lineRule="auto"/>
      </w:pPr>
      <w:r>
        <w:rPr>
          <w:rStyle w:val="Strong"/>
          <w:rFonts w:eastAsiaTheme="majorEastAsia"/>
        </w:rPr>
        <w:t>Formula:</w:t>
      </w:r>
      <w:r>
        <w:t xml:space="preserve"> EPS ÷ DPS</w:t>
      </w:r>
    </w:p>
    <w:p w14:paraId="3B99D3E9" w14:textId="77777777" w:rsidR="009E6407" w:rsidRDefault="009E6407" w:rsidP="00A61210">
      <w:pPr>
        <w:pStyle w:val="NormalWeb"/>
        <w:spacing w:line="360" w:lineRule="auto"/>
      </w:pPr>
      <w:r>
        <w:rPr>
          <w:rStyle w:val="Strong"/>
          <w:rFonts w:eastAsiaTheme="majorEastAsia"/>
        </w:rPr>
        <w:t>2024</w:t>
      </w:r>
    </w:p>
    <w:p w14:paraId="176374DA" w14:textId="77777777" w:rsidR="009E6407" w:rsidRDefault="009E6407" w:rsidP="00A61210">
      <w:pPr>
        <w:pStyle w:val="NormalWeb"/>
        <w:numPr>
          <w:ilvl w:val="0"/>
          <w:numId w:val="43"/>
        </w:numPr>
        <w:spacing w:line="360" w:lineRule="auto"/>
      </w:pPr>
      <w:r>
        <w:t>Cover = 216.6 ÷ 192.0</w:t>
      </w:r>
      <w:r>
        <w:br/>
        <w:t xml:space="preserve">= </w:t>
      </w:r>
      <w:r>
        <w:rPr>
          <w:rStyle w:val="Strong"/>
          <w:rFonts w:eastAsiaTheme="majorEastAsia"/>
        </w:rPr>
        <w:t>1.13×</w:t>
      </w:r>
    </w:p>
    <w:p w14:paraId="5D86958D" w14:textId="77777777" w:rsidR="009E6407" w:rsidRDefault="009E6407" w:rsidP="00A61210">
      <w:pPr>
        <w:pStyle w:val="NormalWeb"/>
        <w:spacing w:line="360" w:lineRule="auto"/>
      </w:pPr>
      <w:r>
        <w:rPr>
          <w:rStyle w:val="Strong"/>
          <w:rFonts w:eastAsiaTheme="majorEastAsia"/>
        </w:rPr>
        <w:t>2023</w:t>
      </w:r>
    </w:p>
    <w:p w14:paraId="0F243192" w14:textId="77777777" w:rsidR="009E6407" w:rsidRDefault="009E6407" w:rsidP="00A61210">
      <w:pPr>
        <w:pStyle w:val="NormalWeb"/>
        <w:numPr>
          <w:ilvl w:val="0"/>
          <w:numId w:val="44"/>
        </w:numPr>
        <w:spacing w:line="360" w:lineRule="auto"/>
      </w:pPr>
      <w:r>
        <w:t>Cover = 111.2 ÷ 103.0</w:t>
      </w:r>
      <w:r>
        <w:br/>
        <w:t xml:space="preserve">= </w:t>
      </w:r>
      <w:r>
        <w:rPr>
          <w:rStyle w:val="Strong"/>
          <w:rFonts w:eastAsiaTheme="majorEastAsia"/>
        </w:rPr>
        <w:t>1.08×</w:t>
      </w:r>
    </w:p>
    <w:p w14:paraId="7A8E5E5D" w14:textId="1A5E599C" w:rsidR="009E6407" w:rsidRDefault="009E6407" w:rsidP="00A61210">
      <w:pPr>
        <w:spacing w:line="360" w:lineRule="auto"/>
      </w:pPr>
    </w:p>
    <w:p w14:paraId="795AE09A" w14:textId="77777777" w:rsidR="009E6407" w:rsidRDefault="009E6407" w:rsidP="00A61210">
      <w:pPr>
        <w:spacing w:line="360" w:lineRule="auto"/>
      </w:pPr>
    </w:p>
    <w:p w14:paraId="01A9D34F" w14:textId="77777777" w:rsidR="00A830BD" w:rsidRDefault="00A830BD"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D170033" w14:textId="77777777" w:rsidR="003D15B8" w:rsidRDefault="003D15B8"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6EF22CA" w14:textId="77777777" w:rsidR="003D15B8" w:rsidRDefault="003D15B8"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9B44E37" w14:textId="77777777" w:rsidR="003D15B8" w:rsidRDefault="003D15B8"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58F65B6" w14:textId="77777777" w:rsidR="00814225" w:rsidRDefault="00814225"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E6199C3" w14:textId="77777777" w:rsidR="00814225" w:rsidRDefault="00814225"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8F94123" w14:textId="77777777" w:rsidR="00814225" w:rsidRDefault="00814225"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43A291E" w14:textId="77777777" w:rsidR="00814225" w:rsidRDefault="00814225"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6D3447F" w14:textId="4C8158CA" w:rsidR="003D15B8"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Part 2</w:t>
      </w:r>
    </w:p>
    <w:p w14:paraId="22D9C2A4" w14:textId="77777777" w:rsidR="003D15B8" w:rsidRDefault="003D15B8"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80F6CDB" w14:textId="77777777" w:rsidR="003A54E4" w:rsidRDefault="003A54E4"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7AEA220" w14:textId="77777777" w:rsidR="003A54E4" w:rsidRDefault="003A54E4"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DCAB84E" w14:textId="5E1D7330" w:rsidR="003D15B8" w:rsidRDefault="003D15B8" w:rsidP="00A61210">
      <w:pPr>
        <w:spacing w:line="360" w:lineRule="auto"/>
        <w:rPr>
          <w:lang w:eastAsia="en-GB"/>
        </w:rPr>
      </w:pPr>
    </w:p>
    <w:p w14:paraId="2078C79F" w14:textId="77777777" w:rsidR="003D15B8" w:rsidRDefault="003D15B8" w:rsidP="00A61210">
      <w:pPr>
        <w:spacing w:line="360" w:lineRule="auto"/>
        <w:jc w:val="both"/>
        <w:rPr>
          <w:rFonts w:ascii="Times New Roman" w:eastAsia="Times New Roman" w:hAnsi="Times New Roman" w:cs="Times New Roman"/>
          <w:kern w:val="0"/>
          <w:lang w:eastAsia="en-GB"/>
          <w14:ligatures w14:val="none"/>
        </w:rPr>
      </w:pPr>
    </w:p>
    <w:p w14:paraId="405CAFB0" w14:textId="1B294D32" w:rsidR="003D15B8" w:rsidRPr="00A61210" w:rsidRDefault="003D15B8" w:rsidP="00A61210">
      <w:pPr>
        <w:pStyle w:val="Heading1"/>
        <w:spacing w:line="360" w:lineRule="auto"/>
        <w:jc w:val="center"/>
        <w:rPr>
          <w:rFonts w:eastAsia="Times New Roman"/>
          <w:sz w:val="48"/>
          <w:szCs w:val="48"/>
          <w:lang w:eastAsia="en-GB"/>
        </w:rPr>
      </w:pPr>
      <w:bookmarkStart w:id="53" w:name="_Toc219029415"/>
      <w:r w:rsidRPr="00A61210">
        <w:rPr>
          <w:rFonts w:eastAsia="Times New Roman"/>
          <w:sz w:val="48"/>
          <w:szCs w:val="48"/>
          <w:lang w:eastAsia="en-GB"/>
        </w:rPr>
        <w:t>Strategic Evaluation of Expansion Options for Westward Plc</w:t>
      </w:r>
      <w:bookmarkEnd w:id="53"/>
    </w:p>
    <w:p w14:paraId="3ECCD7CB" w14:textId="77777777" w:rsidR="003D15B8" w:rsidRDefault="003D15B8" w:rsidP="00A61210">
      <w:pPr>
        <w:spacing w:after="0" w:line="360" w:lineRule="auto"/>
        <w:rPr>
          <w:rFonts w:ascii="Times New Roman" w:eastAsia="Times New Roman" w:hAnsi="Times New Roman" w:cs="Times New Roman"/>
          <w:kern w:val="0"/>
          <w:lang w:eastAsia="en-GB"/>
          <w14:ligatures w14:val="none"/>
        </w:rPr>
      </w:pPr>
    </w:p>
    <w:p w14:paraId="13F573FD" w14:textId="77777777"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2FF7A9CB" w14:textId="77777777"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7983C583" w14:textId="77777777"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799EA9D1" w14:textId="77777777"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464797CE" w14:textId="77777777"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0EF177EA"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5D19DD2C"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6BBE7CB0"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0D2BE4BB"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5EB1EC1E"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4EB62E56"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66BF440C"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3A767C2C"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100819D9" w14:textId="77777777"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0D07AA36" w14:textId="77777777" w:rsidR="00A61210" w:rsidRPr="003613FD" w:rsidRDefault="00A61210" w:rsidP="00A61210">
      <w:pPr>
        <w:pStyle w:val="Heading1"/>
        <w:spacing w:line="360" w:lineRule="auto"/>
        <w:rPr>
          <w:rFonts w:eastAsia="Times New Roman"/>
          <w:lang w:eastAsia="en-GB"/>
        </w:rPr>
      </w:pPr>
      <w:bookmarkStart w:id="54" w:name="_Toc219029416"/>
      <w:r w:rsidRPr="003613FD">
        <w:rPr>
          <w:rFonts w:eastAsia="Times New Roman"/>
          <w:lang w:eastAsia="en-GB"/>
        </w:rPr>
        <w:lastRenderedPageBreak/>
        <w:t>1. Executive summary</w:t>
      </w:r>
      <w:bookmarkEnd w:id="54"/>
    </w:p>
    <w:p w14:paraId="7A1999C1"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Using discounted cash flow analysis at a 6% cost of capital and including corporation tax and capital allowance tax shields:</w:t>
      </w:r>
    </w:p>
    <w:p w14:paraId="432C6D89" w14:textId="77777777" w:rsidR="00A61210" w:rsidRPr="00CB576D" w:rsidRDefault="00A61210" w:rsidP="00A61210">
      <w:pPr>
        <w:numPr>
          <w:ilvl w:val="0"/>
          <w:numId w:val="6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Option B (Develop internet sales) gives the highest NPV at £831,836 (approx.), so it is the financially preferred standalone project.</w:t>
      </w:r>
    </w:p>
    <w:p w14:paraId="1A72F451" w14:textId="77777777" w:rsidR="00A61210" w:rsidRPr="00CB576D" w:rsidRDefault="00A61210" w:rsidP="00A61210">
      <w:pPr>
        <w:numPr>
          <w:ilvl w:val="0"/>
          <w:numId w:val="6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The approximate IRR for Option B is ~33.1%, comfortably above the 6% cost of capital.</w:t>
      </w:r>
    </w:p>
    <w:p w14:paraId="47138F35" w14:textId="77777777" w:rsidR="00A61210" w:rsidRPr="00CB576D" w:rsidRDefault="00A61210" w:rsidP="00A61210">
      <w:pPr>
        <w:numPr>
          <w:ilvl w:val="0"/>
          <w:numId w:val="6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If capital is rationed to £2.5m and projects are divisible, the optimal policy is to fund:</w:t>
      </w:r>
    </w:p>
    <w:p w14:paraId="5469BE8B" w14:textId="77777777" w:rsidR="00A61210" w:rsidRPr="00CB576D" w:rsidRDefault="00A61210" w:rsidP="00A61210">
      <w:pPr>
        <w:numPr>
          <w:ilvl w:val="1"/>
          <w:numId w:val="6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100% of A, then</w:t>
      </w:r>
    </w:p>
    <w:p w14:paraId="77BFAF9D" w14:textId="77777777" w:rsidR="00A61210" w:rsidRPr="00CB576D" w:rsidRDefault="00A61210" w:rsidP="00A61210">
      <w:pPr>
        <w:numPr>
          <w:ilvl w:val="1"/>
          <w:numId w:val="6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100% of B, then</w:t>
      </w:r>
    </w:p>
    <w:p w14:paraId="0FC10111" w14:textId="77777777" w:rsidR="00A61210" w:rsidRPr="00CB576D" w:rsidRDefault="00A61210" w:rsidP="00A61210">
      <w:pPr>
        <w:numPr>
          <w:ilvl w:val="1"/>
          <w:numId w:val="6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56.25% of C,</w:t>
      </w:r>
      <w:r w:rsidRPr="00CB576D">
        <w:rPr>
          <w:rFonts w:ascii="Times New Roman" w:eastAsia="Times New Roman" w:hAnsi="Times New Roman" w:cs="Times New Roman"/>
          <w:kern w:val="0"/>
          <w:lang w:eastAsia="en-GB"/>
          <w14:ligatures w14:val="none"/>
        </w:rPr>
        <w:br/>
        <w:t>giving a maximum total NPV of about £1,952,056.</w:t>
      </w:r>
    </w:p>
    <w:p w14:paraId="7A52935B"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NPV is recommended as the primary criterion because it measures the increase in shareholder wealth in today’s money, correctly handling the time value of money, risk (via discount rate), and scale.</w:t>
      </w:r>
    </w:p>
    <w:p w14:paraId="4CEC1460" w14:textId="77777777" w:rsidR="00A61210" w:rsidRDefault="00A61210" w:rsidP="00A61210">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62B29316" w14:textId="77777777" w:rsidR="00A61210" w:rsidRDefault="00A61210" w:rsidP="00A61210">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59BFDC78" w14:textId="77777777" w:rsidR="00A61210" w:rsidRDefault="00A61210" w:rsidP="00A61210">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4B6E8071" w14:textId="77777777" w:rsidR="00A61210" w:rsidRDefault="00A61210" w:rsidP="00A61210">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3051D4B9" w14:textId="77777777" w:rsidR="00A61210" w:rsidRDefault="00A61210" w:rsidP="00A61210">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3B3EE866" w14:textId="77777777" w:rsidR="00A61210" w:rsidRDefault="00A61210" w:rsidP="00A61210">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35DB8B36" w14:textId="479572A4" w:rsidR="00A61210" w:rsidRDefault="007A0740" w:rsidP="00A61210">
      <w:pPr>
        <w:pStyle w:val="Heading1"/>
        <w:spacing w:line="360" w:lineRule="auto"/>
      </w:pPr>
      <w:bookmarkStart w:id="55" w:name="_Toc219029417"/>
      <w:r>
        <w:lastRenderedPageBreak/>
        <w:t xml:space="preserve">2. </w:t>
      </w:r>
      <w:r w:rsidR="00A61210" w:rsidRPr="00A61210">
        <w:t>NPV evaluation of Options A, B and C</w:t>
      </w:r>
      <w:bookmarkEnd w:id="55"/>
      <w:r w:rsidR="00A61210" w:rsidRPr="00A61210">
        <w:t xml:space="preserve"> </w:t>
      </w:r>
    </w:p>
    <w:p w14:paraId="6110C024" w14:textId="77777777" w:rsidR="00CB576D" w:rsidRDefault="00CB576D" w:rsidP="00CB576D"/>
    <w:p w14:paraId="39A6614B" w14:textId="77777777" w:rsidR="00CB576D" w:rsidRPr="003249CC" w:rsidRDefault="00CB576D" w:rsidP="00CB576D">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56" w:name="_Toc219029418"/>
      <w:r w:rsidRPr="003249CC">
        <w:rPr>
          <w:rFonts w:ascii="Times New Roman" w:eastAsia="Times New Roman" w:hAnsi="Times New Roman" w:cs="Times New Roman"/>
          <w:b/>
          <w:bCs/>
          <w:kern w:val="0"/>
          <w:sz w:val="27"/>
          <w:szCs w:val="27"/>
          <w:lang w:eastAsia="en-GB"/>
          <w14:ligatures w14:val="none"/>
        </w:rPr>
        <w:t>Discount factors at 6%</w:t>
      </w:r>
      <w:bookmarkEnd w:id="56"/>
    </w:p>
    <w:p w14:paraId="3EEF4506" w14:textId="77777777" w:rsidR="00CB576D" w:rsidRPr="003249CC" w:rsidRDefault="00CB576D" w:rsidP="00CB576D">
      <w:pPr>
        <w:numPr>
          <w:ilvl w:val="0"/>
          <w:numId w:val="6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3249CC">
        <w:rPr>
          <w:rFonts w:ascii="Times New Roman" w:eastAsia="Times New Roman" w:hAnsi="Times New Roman" w:cs="Times New Roman"/>
          <w:kern w:val="0"/>
          <w:lang w:eastAsia="en-GB"/>
          <w14:ligatures w14:val="none"/>
        </w:rPr>
        <w:t xml:space="preserve">Year 1: 1 / 1.06 = </w:t>
      </w:r>
      <w:r w:rsidRPr="003249CC">
        <w:rPr>
          <w:rFonts w:ascii="Times New Roman" w:eastAsia="Times New Roman" w:hAnsi="Times New Roman" w:cs="Times New Roman"/>
          <w:b/>
          <w:bCs/>
          <w:kern w:val="0"/>
          <w:lang w:eastAsia="en-GB"/>
          <w14:ligatures w14:val="none"/>
        </w:rPr>
        <w:t>0.943396</w:t>
      </w:r>
    </w:p>
    <w:p w14:paraId="7C37DBA8" w14:textId="77777777" w:rsidR="00CB576D" w:rsidRPr="003249CC" w:rsidRDefault="00CB576D" w:rsidP="00CB576D">
      <w:pPr>
        <w:numPr>
          <w:ilvl w:val="0"/>
          <w:numId w:val="6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3249CC">
        <w:rPr>
          <w:rFonts w:ascii="Times New Roman" w:eastAsia="Times New Roman" w:hAnsi="Times New Roman" w:cs="Times New Roman"/>
          <w:kern w:val="0"/>
          <w:lang w:eastAsia="en-GB"/>
          <w14:ligatures w14:val="none"/>
        </w:rPr>
        <w:t xml:space="preserve">Year 2: 1 / 1.06² = </w:t>
      </w:r>
      <w:r w:rsidRPr="003249CC">
        <w:rPr>
          <w:rFonts w:ascii="Times New Roman" w:eastAsia="Times New Roman" w:hAnsi="Times New Roman" w:cs="Times New Roman"/>
          <w:b/>
          <w:bCs/>
          <w:kern w:val="0"/>
          <w:lang w:eastAsia="en-GB"/>
          <w14:ligatures w14:val="none"/>
        </w:rPr>
        <w:t>0.889996</w:t>
      </w:r>
    </w:p>
    <w:p w14:paraId="05F2AC21" w14:textId="77777777" w:rsidR="00CB576D" w:rsidRPr="003249CC" w:rsidRDefault="00CB576D" w:rsidP="00CB576D">
      <w:pPr>
        <w:numPr>
          <w:ilvl w:val="0"/>
          <w:numId w:val="6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3249CC">
        <w:rPr>
          <w:rFonts w:ascii="Times New Roman" w:eastAsia="Times New Roman" w:hAnsi="Times New Roman" w:cs="Times New Roman"/>
          <w:kern w:val="0"/>
          <w:lang w:eastAsia="en-GB"/>
          <w14:ligatures w14:val="none"/>
        </w:rPr>
        <w:t xml:space="preserve">Year 3: 1 / 1.06³ = </w:t>
      </w:r>
      <w:r w:rsidRPr="003249CC">
        <w:rPr>
          <w:rFonts w:ascii="Times New Roman" w:eastAsia="Times New Roman" w:hAnsi="Times New Roman" w:cs="Times New Roman"/>
          <w:b/>
          <w:bCs/>
          <w:kern w:val="0"/>
          <w:lang w:eastAsia="en-GB"/>
          <w14:ligatures w14:val="none"/>
        </w:rPr>
        <w:t>0.839619</w:t>
      </w:r>
    </w:p>
    <w:p w14:paraId="49C21746" w14:textId="77777777" w:rsidR="00CB576D" w:rsidRPr="003249CC" w:rsidRDefault="00CB576D" w:rsidP="00CB576D">
      <w:pPr>
        <w:numPr>
          <w:ilvl w:val="0"/>
          <w:numId w:val="6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3249CC">
        <w:rPr>
          <w:rFonts w:ascii="Times New Roman" w:eastAsia="Times New Roman" w:hAnsi="Times New Roman" w:cs="Times New Roman"/>
          <w:kern w:val="0"/>
          <w:lang w:eastAsia="en-GB"/>
          <w14:ligatures w14:val="none"/>
        </w:rPr>
        <w:t xml:space="preserve">Year 4: 1 / 1.06⁴ = </w:t>
      </w:r>
      <w:r w:rsidRPr="003249CC">
        <w:rPr>
          <w:rFonts w:ascii="Times New Roman" w:eastAsia="Times New Roman" w:hAnsi="Times New Roman" w:cs="Times New Roman"/>
          <w:b/>
          <w:bCs/>
          <w:kern w:val="0"/>
          <w:lang w:eastAsia="en-GB"/>
          <w14:ligatures w14:val="none"/>
        </w:rPr>
        <w:t>0.792094</w:t>
      </w:r>
    </w:p>
    <w:p w14:paraId="5927D61E" w14:textId="77777777" w:rsidR="00CB576D" w:rsidRPr="00CB576D" w:rsidRDefault="00CB576D" w:rsidP="00CB576D"/>
    <w:p w14:paraId="4278763A" w14:textId="5390DE44" w:rsidR="00A61210" w:rsidRPr="0088023C"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57" w:name="_Toc219029419"/>
      <w:r w:rsidRPr="0088023C">
        <w:rPr>
          <w:rFonts w:ascii="Times New Roman" w:eastAsia="Times New Roman" w:hAnsi="Times New Roman" w:cs="Times New Roman"/>
          <w:b/>
          <w:bCs/>
          <w:kern w:val="0"/>
          <w:sz w:val="36"/>
          <w:szCs w:val="36"/>
          <w:lang w:eastAsia="en-GB"/>
          <w14:ligatures w14:val="none"/>
        </w:rPr>
        <w:t>Option A</w:t>
      </w:r>
      <w:r w:rsidR="00F77178">
        <w:rPr>
          <w:rFonts w:ascii="Times New Roman" w:eastAsia="Times New Roman" w:hAnsi="Times New Roman" w:cs="Times New Roman"/>
          <w:b/>
          <w:bCs/>
          <w:kern w:val="0"/>
          <w:sz w:val="36"/>
          <w:szCs w:val="36"/>
          <w:lang w:eastAsia="en-GB"/>
          <w14:ligatures w14:val="none"/>
        </w:rPr>
        <w:t xml:space="preserve"> </w:t>
      </w:r>
      <w:r w:rsidRPr="0088023C">
        <w:rPr>
          <w:rFonts w:ascii="Times New Roman" w:eastAsia="Times New Roman" w:hAnsi="Times New Roman" w:cs="Times New Roman"/>
          <w:b/>
          <w:bCs/>
          <w:kern w:val="0"/>
          <w:sz w:val="36"/>
          <w:szCs w:val="36"/>
          <w:lang w:eastAsia="en-GB"/>
          <w14:ligatures w14:val="none"/>
        </w:rPr>
        <w:t>Expand retail outlet (Initial £600,000)</w:t>
      </w:r>
      <w:bookmarkEnd w:id="57"/>
    </w:p>
    <w:p w14:paraId="225C6038"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Capital allowances (20% straight line; balancing allowance in Year 4):</w:t>
      </w:r>
    </w:p>
    <w:p w14:paraId="4CE41351" w14:textId="77777777" w:rsidR="00A61210" w:rsidRPr="0088023C" w:rsidRDefault="00A61210" w:rsidP="00A61210">
      <w:pPr>
        <w:numPr>
          <w:ilvl w:val="0"/>
          <w:numId w:val="4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1: 20% × 600,000 = </w:t>
      </w:r>
      <w:r w:rsidRPr="0088023C">
        <w:rPr>
          <w:rFonts w:ascii="Times New Roman" w:eastAsia="Times New Roman" w:hAnsi="Times New Roman" w:cs="Times New Roman"/>
          <w:b/>
          <w:bCs/>
          <w:kern w:val="0"/>
          <w:lang w:eastAsia="en-GB"/>
          <w14:ligatures w14:val="none"/>
        </w:rPr>
        <w:t>120,000</w:t>
      </w:r>
    </w:p>
    <w:p w14:paraId="64C5F57F" w14:textId="77777777" w:rsidR="00A61210" w:rsidRPr="0088023C" w:rsidRDefault="00A61210" w:rsidP="00A61210">
      <w:pPr>
        <w:numPr>
          <w:ilvl w:val="0"/>
          <w:numId w:val="4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2: </w:t>
      </w:r>
      <w:r w:rsidRPr="0088023C">
        <w:rPr>
          <w:rFonts w:ascii="Times New Roman" w:eastAsia="Times New Roman" w:hAnsi="Times New Roman" w:cs="Times New Roman"/>
          <w:b/>
          <w:bCs/>
          <w:kern w:val="0"/>
          <w:lang w:eastAsia="en-GB"/>
          <w14:ligatures w14:val="none"/>
        </w:rPr>
        <w:t>120,000</w:t>
      </w:r>
    </w:p>
    <w:p w14:paraId="1967F8A2" w14:textId="77777777" w:rsidR="00A61210" w:rsidRPr="0088023C" w:rsidRDefault="00A61210" w:rsidP="00A61210">
      <w:pPr>
        <w:numPr>
          <w:ilvl w:val="0"/>
          <w:numId w:val="4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3: </w:t>
      </w:r>
      <w:r w:rsidRPr="0088023C">
        <w:rPr>
          <w:rFonts w:ascii="Times New Roman" w:eastAsia="Times New Roman" w:hAnsi="Times New Roman" w:cs="Times New Roman"/>
          <w:b/>
          <w:bCs/>
          <w:kern w:val="0"/>
          <w:lang w:eastAsia="en-GB"/>
          <w14:ligatures w14:val="none"/>
        </w:rPr>
        <w:t>120,000</w:t>
      </w:r>
    </w:p>
    <w:p w14:paraId="44BA1D1E" w14:textId="77777777" w:rsidR="00A61210" w:rsidRPr="0088023C" w:rsidRDefault="00A61210" w:rsidP="00A61210">
      <w:pPr>
        <w:numPr>
          <w:ilvl w:val="0"/>
          <w:numId w:val="4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4: 20% + remaining 20% = 40% × 600,000 = </w:t>
      </w:r>
      <w:r w:rsidRPr="0088023C">
        <w:rPr>
          <w:rFonts w:ascii="Times New Roman" w:eastAsia="Times New Roman" w:hAnsi="Times New Roman" w:cs="Times New Roman"/>
          <w:b/>
          <w:bCs/>
          <w:kern w:val="0"/>
          <w:lang w:eastAsia="en-GB"/>
          <w14:ligatures w14:val="none"/>
        </w:rPr>
        <w:t>240,000</w:t>
      </w:r>
    </w:p>
    <w:p w14:paraId="32FBDF91"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Tax shield (25% of allowance):</w:t>
      </w:r>
    </w:p>
    <w:p w14:paraId="03BC8516" w14:textId="77777777" w:rsidR="00A61210" w:rsidRPr="0088023C" w:rsidRDefault="00A61210" w:rsidP="00A61210">
      <w:pPr>
        <w:numPr>
          <w:ilvl w:val="0"/>
          <w:numId w:val="4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Y1: 120,000 × 0.25 = </w:t>
      </w:r>
      <w:r w:rsidRPr="0088023C">
        <w:rPr>
          <w:rFonts w:ascii="Times New Roman" w:eastAsia="Times New Roman" w:hAnsi="Times New Roman" w:cs="Times New Roman"/>
          <w:b/>
          <w:bCs/>
          <w:kern w:val="0"/>
          <w:lang w:eastAsia="en-GB"/>
          <w14:ligatures w14:val="none"/>
        </w:rPr>
        <w:t>30,000</w:t>
      </w:r>
    </w:p>
    <w:p w14:paraId="724A5470" w14:textId="77777777" w:rsidR="00A61210" w:rsidRPr="0088023C" w:rsidRDefault="00A61210" w:rsidP="00A61210">
      <w:pPr>
        <w:numPr>
          <w:ilvl w:val="0"/>
          <w:numId w:val="4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Y2: </w:t>
      </w:r>
      <w:r w:rsidRPr="0088023C">
        <w:rPr>
          <w:rFonts w:ascii="Times New Roman" w:eastAsia="Times New Roman" w:hAnsi="Times New Roman" w:cs="Times New Roman"/>
          <w:b/>
          <w:bCs/>
          <w:kern w:val="0"/>
          <w:lang w:eastAsia="en-GB"/>
          <w14:ligatures w14:val="none"/>
        </w:rPr>
        <w:t>30,000</w:t>
      </w:r>
    </w:p>
    <w:p w14:paraId="2896366A" w14:textId="77777777" w:rsidR="00A61210" w:rsidRPr="0088023C" w:rsidRDefault="00A61210" w:rsidP="00A61210">
      <w:pPr>
        <w:numPr>
          <w:ilvl w:val="0"/>
          <w:numId w:val="4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Y3: </w:t>
      </w:r>
      <w:r w:rsidRPr="0088023C">
        <w:rPr>
          <w:rFonts w:ascii="Times New Roman" w:eastAsia="Times New Roman" w:hAnsi="Times New Roman" w:cs="Times New Roman"/>
          <w:b/>
          <w:bCs/>
          <w:kern w:val="0"/>
          <w:lang w:eastAsia="en-GB"/>
          <w14:ligatures w14:val="none"/>
        </w:rPr>
        <w:t>30,000</w:t>
      </w:r>
    </w:p>
    <w:p w14:paraId="25B23F60" w14:textId="77777777" w:rsidR="00A61210" w:rsidRPr="0088023C" w:rsidRDefault="00A61210" w:rsidP="00A61210">
      <w:pPr>
        <w:numPr>
          <w:ilvl w:val="0"/>
          <w:numId w:val="4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Y4: 240,000 × 0.25 = </w:t>
      </w:r>
      <w:r w:rsidRPr="0088023C">
        <w:rPr>
          <w:rFonts w:ascii="Times New Roman" w:eastAsia="Times New Roman" w:hAnsi="Times New Roman" w:cs="Times New Roman"/>
          <w:b/>
          <w:bCs/>
          <w:kern w:val="0"/>
          <w:lang w:eastAsia="en-GB"/>
          <w14:ligatures w14:val="none"/>
        </w:rPr>
        <w:t>60,000</w:t>
      </w:r>
    </w:p>
    <w:p w14:paraId="42360890" w14:textId="77777777" w:rsidR="00A61210" w:rsidRPr="0088023C"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58" w:name="_Toc219029420"/>
      <w:r w:rsidRPr="0088023C">
        <w:rPr>
          <w:rFonts w:ascii="Times New Roman" w:eastAsia="Times New Roman" w:hAnsi="Times New Roman" w:cs="Times New Roman"/>
          <w:b/>
          <w:bCs/>
          <w:kern w:val="0"/>
          <w:sz w:val="27"/>
          <w:szCs w:val="27"/>
          <w:lang w:eastAsia="en-GB"/>
          <w14:ligatures w14:val="none"/>
        </w:rPr>
        <w:t>Option A yearly cash flow schedule</w:t>
      </w:r>
      <w:bookmarkEnd w:id="58"/>
    </w:p>
    <w:p w14:paraId="2DF3491E"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All figures in </w:t>
      </w:r>
      <w:r w:rsidRPr="0088023C">
        <w:rPr>
          <w:rFonts w:ascii="Times New Roman" w:eastAsia="Times New Roman" w:hAnsi="Times New Roman" w:cs="Times New Roman"/>
          <w:b/>
          <w:bCs/>
          <w:kern w:val="0"/>
          <w:lang w:eastAsia="en-GB"/>
          <w14:ligatures w14:val="none"/>
        </w:rPr>
        <w:t>£</w:t>
      </w:r>
      <w:r w:rsidRPr="0088023C">
        <w:rPr>
          <w:rFonts w:ascii="Times New Roman" w:eastAsia="Times New Roman" w:hAnsi="Times New Roman" w:cs="Times New Roman"/>
          <w:kern w:val="0"/>
          <w:lang w:eastAsia="en-GB"/>
          <w14:ligatures w14:val="none"/>
        </w:rPr>
        <w:t>.</w:t>
      </w:r>
    </w:p>
    <w:tbl>
      <w:tblPr>
        <w:tblStyle w:val="PlainTable1"/>
        <w:tblW w:w="0" w:type="auto"/>
        <w:tblLook w:val="04A0" w:firstRow="1" w:lastRow="0" w:firstColumn="1" w:lastColumn="0" w:noHBand="0" w:noVBand="1"/>
      </w:tblPr>
      <w:tblGrid>
        <w:gridCol w:w="723"/>
        <w:gridCol w:w="1330"/>
        <w:gridCol w:w="2226"/>
        <w:gridCol w:w="1249"/>
        <w:gridCol w:w="1156"/>
        <w:gridCol w:w="1176"/>
        <w:gridCol w:w="1156"/>
      </w:tblGrid>
      <w:tr w:rsidR="00A61210" w:rsidRPr="0088023C" w14:paraId="457BFA55"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48BE57" w14:textId="77777777" w:rsidR="00A61210" w:rsidRPr="0088023C" w:rsidRDefault="00A61210" w:rsidP="00A61210">
            <w:pPr>
              <w:spacing w:line="360" w:lineRule="auto"/>
              <w:jc w:val="center"/>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Year</w:t>
            </w:r>
          </w:p>
        </w:tc>
        <w:tc>
          <w:tcPr>
            <w:tcW w:w="0" w:type="auto"/>
            <w:hideMark/>
          </w:tcPr>
          <w:p w14:paraId="26BB0385"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Pre-tax CF</w:t>
            </w:r>
          </w:p>
        </w:tc>
        <w:tc>
          <w:tcPr>
            <w:tcW w:w="0" w:type="auto"/>
            <w:hideMark/>
          </w:tcPr>
          <w:p w14:paraId="6F82DF14"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After-tax CF (×0.75)</w:t>
            </w:r>
          </w:p>
        </w:tc>
        <w:tc>
          <w:tcPr>
            <w:tcW w:w="0" w:type="auto"/>
            <w:hideMark/>
          </w:tcPr>
          <w:p w14:paraId="0AB4F356"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Tax shield</w:t>
            </w:r>
          </w:p>
        </w:tc>
        <w:tc>
          <w:tcPr>
            <w:tcW w:w="0" w:type="auto"/>
            <w:hideMark/>
          </w:tcPr>
          <w:p w14:paraId="5AE7E177"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Net CF</w:t>
            </w:r>
          </w:p>
        </w:tc>
        <w:tc>
          <w:tcPr>
            <w:tcW w:w="0" w:type="auto"/>
            <w:hideMark/>
          </w:tcPr>
          <w:p w14:paraId="0CC1670E"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DF @6%</w:t>
            </w:r>
          </w:p>
        </w:tc>
        <w:tc>
          <w:tcPr>
            <w:tcW w:w="0" w:type="auto"/>
            <w:hideMark/>
          </w:tcPr>
          <w:p w14:paraId="729B28DF"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PV</w:t>
            </w:r>
          </w:p>
        </w:tc>
      </w:tr>
      <w:tr w:rsidR="00A61210" w:rsidRPr="0088023C" w14:paraId="77CD68CE"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3F6A5E"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w:t>
            </w:r>
          </w:p>
        </w:tc>
        <w:tc>
          <w:tcPr>
            <w:tcW w:w="0" w:type="auto"/>
            <w:hideMark/>
          </w:tcPr>
          <w:p w14:paraId="5BE069AB"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0" w:type="auto"/>
            <w:hideMark/>
          </w:tcPr>
          <w:p w14:paraId="4B42B6F0"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970EBA7"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C0D5708"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(600,000)</w:t>
            </w:r>
          </w:p>
        </w:tc>
        <w:tc>
          <w:tcPr>
            <w:tcW w:w="0" w:type="auto"/>
            <w:hideMark/>
          </w:tcPr>
          <w:p w14:paraId="06D0C74B"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0" w:type="auto"/>
            <w:hideMark/>
          </w:tcPr>
          <w:p w14:paraId="127A459E"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(600,000)</w:t>
            </w:r>
          </w:p>
        </w:tc>
      </w:tr>
      <w:tr w:rsidR="00A61210" w:rsidRPr="0088023C" w14:paraId="4FACD51E"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1E3A9FB3"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lastRenderedPageBreak/>
              <w:t>1</w:t>
            </w:r>
          </w:p>
        </w:tc>
        <w:tc>
          <w:tcPr>
            <w:tcW w:w="0" w:type="auto"/>
            <w:hideMark/>
          </w:tcPr>
          <w:p w14:paraId="4A0D490E"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200,000</w:t>
            </w:r>
          </w:p>
        </w:tc>
        <w:tc>
          <w:tcPr>
            <w:tcW w:w="0" w:type="auto"/>
            <w:hideMark/>
          </w:tcPr>
          <w:p w14:paraId="7AB86C4F"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150,000</w:t>
            </w:r>
          </w:p>
        </w:tc>
        <w:tc>
          <w:tcPr>
            <w:tcW w:w="0" w:type="auto"/>
            <w:hideMark/>
          </w:tcPr>
          <w:p w14:paraId="102004D1"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30,000</w:t>
            </w:r>
          </w:p>
        </w:tc>
        <w:tc>
          <w:tcPr>
            <w:tcW w:w="0" w:type="auto"/>
            <w:hideMark/>
          </w:tcPr>
          <w:p w14:paraId="376591FB"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180,000</w:t>
            </w:r>
          </w:p>
        </w:tc>
        <w:tc>
          <w:tcPr>
            <w:tcW w:w="0" w:type="auto"/>
            <w:hideMark/>
          </w:tcPr>
          <w:p w14:paraId="4E9E0BAC"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0.943396</w:t>
            </w:r>
          </w:p>
        </w:tc>
        <w:tc>
          <w:tcPr>
            <w:tcW w:w="0" w:type="auto"/>
            <w:hideMark/>
          </w:tcPr>
          <w:p w14:paraId="203295E2"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169,811</w:t>
            </w:r>
          </w:p>
        </w:tc>
      </w:tr>
      <w:tr w:rsidR="00A61210" w:rsidRPr="0088023C" w14:paraId="2111C44E"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78CDD2"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2</w:t>
            </w:r>
          </w:p>
        </w:tc>
        <w:tc>
          <w:tcPr>
            <w:tcW w:w="0" w:type="auto"/>
            <w:hideMark/>
          </w:tcPr>
          <w:p w14:paraId="197CB6AD"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400,000</w:t>
            </w:r>
          </w:p>
        </w:tc>
        <w:tc>
          <w:tcPr>
            <w:tcW w:w="0" w:type="auto"/>
            <w:hideMark/>
          </w:tcPr>
          <w:p w14:paraId="6078C5F7"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300,000</w:t>
            </w:r>
          </w:p>
        </w:tc>
        <w:tc>
          <w:tcPr>
            <w:tcW w:w="0" w:type="auto"/>
            <w:hideMark/>
          </w:tcPr>
          <w:p w14:paraId="144F7AA3"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30,000</w:t>
            </w:r>
          </w:p>
        </w:tc>
        <w:tc>
          <w:tcPr>
            <w:tcW w:w="0" w:type="auto"/>
            <w:hideMark/>
          </w:tcPr>
          <w:p w14:paraId="482073E4"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330,000</w:t>
            </w:r>
          </w:p>
        </w:tc>
        <w:tc>
          <w:tcPr>
            <w:tcW w:w="0" w:type="auto"/>
            <w:hideMark/>
          </w:tcPr>
          <w:p w14:paraId="200ABFE8"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0.889996</w:t>
            </w:r>
          </w:p>
        </w:tc>
        <w:tc>
          <w:tcPr>
            <w:tcW w:w="0" w:type="auto"/>
            <w:hideMark/>
          </w:tcPr>
          <w:p w14:paraId="5770E519"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293,699</w:t>
            </w:r>
          </w:p>
        </w:tc>
      </w:tr>
      <w:tr w:rsidR="00A61210" w:rsidRPr="0088023C" w14:paraId="606E8F02"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41A49E1B"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w:t>
            </w:r>
          </w:p>
        </w:tc>
        <w:tc>
          <w:tcPr>
            <w:tcW w:w="0" w:type="auto"/>
            <w:hideMark/>
          </w:tcPr>
          <w:p w14:paraId="63524D5E"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500,000</w:t>
            </w:r>
          </w:p>
        </w:tc>
        <w:tc>
          <w:tcPr>
            <w:tcW w:w="0" w:type="auto"/>
            <w:hideMark/>
          </w:tcPr>
          <w:p w14:paraId="676F0E00"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375,000</w:t>
            </w:r>
          </w:p>
        </w:tc>
        <w:tc>
          <w:tcPr>
            <w:tcW w:w="0" w:type="auto"/>
            <w:hideMark/>
          </w:tcPr>
          <w:p w14:paraId="2A7903B2"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30,000</w:t>
            </w:r>
          </w:p>
        </w:tc>
        <w:tc>
          <w:tcPr>
            <w:tcW w:w="0" w:type="auto"/>
            <w:hideMark/>
          </w:tcPr>
          <w:p w14:paraId="7F8F9A81"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405,000</w:t>
            </w:r>
          </w:p>
        </w:tc>
        <w:tc>
          <w:tcPr>
            <w:tcW w:w="0" w:type="auto"/>
            <w:hideMark/>
          </w:tcPr>
          <w:p w14:paraId="432734B5"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0.839619</w:t>
            </w:r>
          </w:p>
        </w:tc>
        <w:tc>
          <w:tcPr>
            <w:tcW w:w="0" w:type="auto"/>
            <w:hideMark/>
          </w:tcPr>
          <w:p w14:paraId="521DE888"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340,046</w:t>
            </w:r>
          </w:p>
        </w:tc>
      </w:tr>
      <w:tr w:rsidR="00A61210" w:rsidRPr="0088023C" w14:paraId="0BC93CAD"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712542"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w:t>
            </w:r>
          </w:p>
        </w:tc>
        <w:tc>
          <w:tcPr>
            <w:tcW w:w="0" w:type="auto"/>
            <w:hideMark/>
          </w:tcPr>
          <w:p w14:paraId="6BAF0D2C"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700,000</w:t>
            </w:r>
          </w:p>
        </w:tc>
        <w:tc>
          <w:tcPr>
            <w:tcW w:w="0" w:type="auto"/>
            <w:hideMark/>
          </w:tcPr>
          <w:p w14:paraId="359933AA"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525,000</w:t>
            </w:r>
          </w:p>
        </w:tc>
        <w:tc>
          <w:tcPr>
            <w:tcW w:w="0" w:type="auto"/>
            <w:hideMark/>
          </w:tcPr>
          <w:p w14:paraId="515FE323"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60,000</w:t>
            </w:r>
          </w:p>
        </w:tc>
        <w:tc>
          <w:tcPr>
            <w:tcW w:w="0" w:type="auto"/>
            <w:hideMark/>
          </w:tcPr>
          <w:p w14:paraId="6699A282"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585,000</w:t>
            </w:r>
          </w:p>
        </w:tc>
        <w:tc>
          <w:tcPr>
            <w:tcW w:w="0" w:type="auto"/>
            <w:hideMark/>
          </w:tcPr>
          <w:p w14:paraId="2EFC4B8A"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0.792094</w:t>
            </w:r>
          </w:p>
        </w:tc>
        <w:tc>
          <w:tcPr>
            <w:tcW w:w="0" w:type="auto"/>
            <w:hideMark/>
          </w:tcPr>
          <w:p w14:paraId="1FEABFB5"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463,375</w:t>
            </w:r>
          </w:p>
        </w:tc>
      </w:tr>
    </w:tbl>
    <w:p w14:paraId="42297BFC"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PV of inflows</w:t>
      </w:r>
      <w:r w:rsidRPr="0088023C">
        <w:rPr>
          <w:rFonts w:ascii="Times New Roman" w:eastAsia="Times New Roman" w:hAnsi="Times New Roman" w:cs="Times New Roman"/>
          <w:kern w:val="0"/>
          <w:lang w:eastAsia="en-GB"/>
          <w14:ligatures w14:val="none"/>
        </w:rPr>
        <w:t xml:space="preserve"> = 169,811 + 293,699 + 340,046 + 463,375 = </w:t>
      </w:r>
      <w:r w:rsidRPr="0088023C">
        <w:rPr>
          <w:rFonts w:ascii="Times New Roman" w:eastAsia="Times New Roman" w:hAnsi="Times New Roman" w:cs="Times New Roman"/>
          <w:b/>
          <w:bCs/>
          <w:kern w:val="0"/>
          <w:lang w:eastAsia="en-GB"/>
          <w14:ligatures w14:val="none"/>
        </w:rPr>
        <w:t>1,266,931</w:t>
      </w:r>
      <w:r w:rsidRPr="0088023C">
        <w:rPr>
          <w:rFonts w:ascii="Times New Roman" w:eastAsia="Times New Roman" w:hAnsi="Times New Roman" w:cs="Times New Roman"/>
          <w:kern w:val="0"/>
          <w:lang w:eastAsia="en-GB"/>
          <w14:ligatures w14:val="none"/>
        </w:rPr>
        <w:br/>
      </w:r>
      <w:r w:rsidRPr="0088023C">
        <w:rPr>
          <w:rFonts w:ascii="Times New Roman" w:eastAsia="Times New Roman" w:hAnsi="Times New Roman" w:cs="Times New Roman"/>
          <w:b/>
          <w:bCs/>
          <w:kern w:val="0"/>
          <w:lang w:eastAsia="en-GB"/>
          <w14:ligatures w14:val="none"/>
        </w:rPr>
        <w:t>NPV(A)</w:t>
      </w:r>
      <w:r w:rsidRPr="0088023C">
        <w:rPr>
          <w:rFonts w:ascii="Times New Roman" w:eastAsia="Times New Roman" w:hAnsi="Times New Roman" w:cs="Times New Roman"/>
          <w:kern w:val="0"/>
          <w:lang w:eastAsia="en-GB"/>
          <w14:ligatures w14:val="none"/>
        </w:rPr>
        <w:t xml:space="preserve"> = 1,266,931 − 600,000 = </w:t>
      </w:r>
      <w:r w:rsidRPr="0088023C">
        <w:rPr>
          <w:rFonts w:ascii="Times New Roman" w:eastAsia="Times New Roman" w:hAnsi="Times New Roman" w:cs="Times New Roman"/>
          <w:b/>
          <w:bCs/>
          <w:kern w:val="0"/>
          <w:lang w:eastAsia="en-GB"/>
          <w14:ligatures w14:val="none"/>
        </w:rPr>
        <w:t>£666,931</w:t>
      </w:r>
    </w:p>
    <w:p w14:paraId="4C8642CB" w14:textId="65C91373" w:rsidR="00A61210" w:rsidRPr="0088023C" w:rsidRDefault="00A61210" w:rsidP="00A61210">
      <w:pPr>
        <w:spacing w:after="0" w:line="360" w:lineRule="auto"/>
        <w:rPr>
          <w:rFonts w:ascii="Times New Roman" w:eastAsia="Times New Roman" w:hAnsi="Times New Roman" w:cs="Times New Roman"/>
          <w:kern w:val="0"/>
          <w:lang w:eastAsia="en-GB"/>
          <w14:ligatures w14:val="none"/>
        </w:rPr>
      </w:pPr>
    </w:p>
    <w:p w14:paraId="55BD5430" w14:textId="12050622" w:rsidR="00A61210" w:rsidRPr="0088023C"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59" w:name="_Toc219029421"/>
      <w:r w:rsidRPr="0088023C">
        <w:rPr>
          <w:rFonts w:ascii="Times New Roman" w:eastAsia="Times New Roman" w:hAnsi="Times New Roman" w:cs="Times New Roman"/>
          <w:b/>
          <w:bCs/>
          <w:kern w:val="0"/>
          <w:sz w:val="36"/>
          <w:szCs w:val="36"/>
          <w:lang w:eastAsia="en-GB"/>
          <w14:ligatures w14:val="none"/>
        </w:rPr>
        <w:t>Option B Develop internet sales (Initial £1,000,000)</w:t>
      </w:r>
      <w:bookmarkEnd w:id="59"/>
    </w:p>
    <w:p w14:paraId="5B53AB99"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Capital allowances:</w:t>
      </w:r>
    </w:p>
    <w:p w14:paraId="33EAF795" w14:textId="77777777" w:rsidR="00A61210" w:rsidRPr="0088023C" w:rsidRDefault="00A61210" w:rsidP="00A61210">
      <w:pPr>
        <w:numPr>
          <w:ilvl w:val="0"/>
          <w:numId w:val="4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Y1–Y3: 20% × 1,000,000 = </w:t>
      </w:r>
      <w:r w:rsidRPr="0088023C">
        <w:rPr>
          <w:rFonts w:ascii="Times New Roman" w:eastAsia="Times New Roman" w:hAnsi="Times New Roman" w:cs="Times New Roman"/>
          <w:b/>
          <w:bCs/>
          <w:kern w:val="0"/>
          <w:lang w:eastAsia="en-GB"/>
          <w14:ligatures w14:val="none"/>
        </w:rPr>
        <w:t>200,000</w:t>
      </w:r>
      <w:r w:rsidRPr="0088023C">
        <w:rPr>
          <w:rFonts w:ascii="Times New Roman" w:eastAsia="Times New Roman" w:hAnsi="Times New Roman" w:cs="Times New Roman"/>
          <w:kern w:val="0"/>
          <w:lang w:eastAsia="en-GB"/>
          <w14:ligatures w14:val="none"/>
        </w:rPr>
        <w:t xml:space="preserve"> each year</w:t>
      </w:r>
    </w:p>
    <w:p w14:paraId="5828D14A" w14:textId="77777777" w:rsidR="00A61210" w:rsidRPr="0088023C" w:rsidRDefault="00A61210" w:rsidP="00A61210">
      <w:pPr>
        <w:numPr>
          <w:ilvl w:val="0"/>
          <w:numId w:val="4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Y4: 40% × 1,000,000 = </w:t>
      </w:r>
      <w:r w:rsidRPr="0088023C">
        <w:rPr>
          <w:rFonts w:ascii="Times New Roman" w:eastAsia="Times New Roman" w:hAnsi="Times New Roman" w:cs="Times New Roman"/>
          <w:b/>
          <w:bCs/>
          <w:kern w:val="0"/>
          <w:lang w:eastAsia="en-GB"/>
          <w14:ligatures w14:val="none"/>
        </w:rPr>
        <w:t>400,000</w:t>
      </w:r>
    </w:p>
    <w:p w14:paraId="30F1ECA2"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Tax shield (25%):</w:t>
      </w:r>
    </w:p>
    <w:p w14:paraId="4C0FDA25" w14:textId="77777777" w:rsidR="00A61210" w:rsidRPr="0088023C" w:rsidRDefault="00A61210" w:rsidP="00A61210">
      <w:pPr>
        <w:numPr>
          <w:ilvl w:val="0"/>
          <w:numId w:val="4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Y1–Y3: 200,000 × 0.25 = </w:t>
      </w:r>
      <w:r w:rsidRPr="0088023C">
        <w:rPr>
          <w:rFonts w:ascii="Times New Roman" w:eastAsia="Times New Roman" w:hAnsi="Times New Roman" w:cs="Times New Roman"/>
          <w:b/>
          <w:bCs/>
          <w:kern w:val="0"/>
          <w:lang w:eastAsia="en-GB"/>
          <w14:ligatures w14:val="none"/>
        </w:rPr>
        <w:t>50,000</w:t>
      </w:r>
    </w:p>
    <w:p w14:paraId="1730885F" w14:textId="77777777" w:rsidR="00A61210" w:rsidRPr="0088023C" w:rsidRDefault="00A61210" w:rsidP="00A61210">
      <w:pPr>
        <w:numPr>
          <w:ilvl w:val="0"/>
          <w:numId w:val="4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Y4: 400,000 × 0.25 = </w:t>
      </w:r>
      <w:r w:rsidRPr="0088023C">
        <w:rPr>
          <w:rFonts w:ascii="Times New Roman" w:eastAsia="Times New Roman" w:hAnsi="Times New Roman" w:cs="Times New Roman"/>
          <w:b/>
          <w:bCs/>
          <w:kern w:val="0"/>
          <w:lang w:eastAsia="en-GB"/>
          <w14:ligatures w14:val="none"/>
        </w:rPr>
        <w:t>100,000</w:t>
      </w:r>
    </w:p>
    <w:p w14:paraId="3BEC7091" w14:textId="77777777" w:rsidR="00A61210" w:rsidRPr="0088023C"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0" w:name="_Toc219029422"/>
      <w:r w:rsidRPr="0088023C">
        <w:rPr>
          <w:rFonts w:ascii="Times New Roman" w:eastAsia="Times New Roman" w:hAnsi="Times New Roman" w:cs="Times New Roman"/>
          <w:b/>
          <w:bCs/>
          <w:kern w:val="0"/>
          <w:sz w:val="27"/>
          <w:szCs w:val="27"/>
          <w:lang w:eastAsia="en-GB"/>
          <w14:ligatures w14:val="none"/>
        </w:rPr>
        <w:t>Option B yearly cash flow schedule</w:t>
      </w:r>
      <w:bookmarkEnd w:id="60"/>
    </w:p>
    <w:tbl>
      <w:tblPr>
        <w:tblStyle w:val="PlainTable1"/>
        <w:tblW w:w="0" w:type="auto"/>
        <w:tblLook w:val="04A0" w:firstRow="1" w:lastRow="0" w:firstColumn="1" w:lastColumn="0" w:noHBand="0" w:noVBand="1"/>
      </w:tblPr>
      <w:tblGrid>
        <w:gridCol w:w="723"/>
        <w:gridCol w:w="1274"/>
        <w:gridCol w:w="2018"/>
        <w:gridCol w:w="1213"/>
        <w:gridCol w:w="1336"/>
        <w:gridCol w:w="1116"/>
        <w:gridCol w:w="1336"/>
      </w:tblGrid>
      <w:tr w:rsidR="00A61210" w:rsidRPr="0088023C" w14:paraId="414D4322"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A72C29" w14:textId="77777777" w:rsidR="00A61210" w:rsidRPr="0088023C" w:rsidRDefault="00A61210" w:rsidP="00A61210">
            <w:pPr>
              <w:spacing w:line="360" w:lineRule="auto"/>
              <w:jc w:val="center"/>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Year</w:t>
            </w:r>
          </w:p>
        </w:tc>
        <w:tc>
          <w:tcPr>
            <w:tcW w:w="0" w:type="auto"/>
            <w:hideMark/>
          </w:tcPr>
          <w:p w14:paraId="405617A8"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Pre-tax CF</w:t>
            </w:r>
          </w:p>
        </w:tc>
        <w:tc>
          <w:tcPr>
            <w:tcW w:w="0" w:type="auto"/>
            <w:hideMark/>
          </w:tcPr>
          <w:p w14:paraId="41D65E20"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After-tax CF (×0.75)</w:t>
            </w:r>
          </w:p>
        </w:tc>
        <w:tc>
          <w:tcPr>
            <w:tcW w:w="0" w:type="auto"/>
            <w:hideMark/>
          </w:tcPr>
          <w:p w14:paraId="57E5C026"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Tax shield</w:t>
            </w:r>
          </w:p>
        </w:tc>
        <w:tc>
          <w:tcPr>
            <w:tcW w:w="0" w:type="auto"/>
            <w:hideMark/>
          </w:tcPr>
          <w:p w14:paraId="2409596F"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Net CF</w:t>
            </w:r>
          </w:p>
        </w:tc>
        <w:tc>
          <w:tcPr>
            <w:tcW w:w="0" w:type="auto"/>
            <w:hideMark/>
          </w:tcPr>
          <w:p w14:paraId="15B8B2D2" w14:textId="3603B57E"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DF 6%</w:t>
            </w:r>
          </w:p>
        </w:tc>
        <w:tc>
          <w:tcPr>
            <w:tcW w:w="0" w:type="auto"/>
            <w:hideMark/>
          </w:tcPr>
          <w:p w14:paraId="69B0DE4E"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PV</w:t>
            </w:r>
          </w:p>
        </w:tc>
      </w:tr>
      <w:tr w:rsidR="00A61210" w:rsidRPr="0088023C" w14:paraId="66B02393"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153F4D"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w:t>
            </w:r>
          </w:p>
        </w:tc>
        <w:tc>
          <w:tcPr>
            <w:tcW w:w="0" w:type="auto"/>
            <w:hideMark/>
          </w:tcPr>
          <w:p w14:paraId="662A3F8B"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0" w:type="auto"/>
            <w:hideMark/>
          </w:tcPr>
          <w:p w14:paraId="7DD497C7"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FCF96CA"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39D8B9FF"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(1,000,000)</w:t>
            </w:r>
          </w:p>
        </w:tc>
        <w:tc>
          <w:tcPr>
            <w:tcW w:w="0" w:type="auto"/>
            <w:hideMark/>
          </w:tcPr>
          <w:p w14:paraId="4A6433B8"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0" w:type="auto"/>
            <w:hideMark/>
          </w:tcPr>
          <w:p w14:paraId="0120E9A6"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(1,000,000)</w:t>
            </w:r>
          </w:p>
        </w:tc>
      </w:tr>
      <w:tr w:rsidR="00A61210" w:rsidRPr="0088023C" w14:paraId="4904090D"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0E51A6EF"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w:t>
            </w:r>
          </w:p>
        </w:tc>
        <w:tc>
          <w:tcPr>
            <w:tcW w:w="0" w:type="auto"/>
            <w:hideMark/>
          </w:tcPr>
          <w:p w14:paraId="6D7DC64F"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400,000</w:t>
            </w:r>
          </w:p>
        </w:tc>
        <w:tc>
          <w:tcPr>
            <w:tcW w:w="0" w:type="auto"/>
            <w:hideMark/>
          </w:tcPr>
          <w:p w14:paraId="0D2DBA57"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300,000</w:t>
            </w:r>
          </w:p>
        </w:tc>
        <w:tc>
          <w:tcPr>
            <w:tcW w:w="0" w:type="auto"/>
            <w:hideMark/>
          </w:tcPr>
          <w:p w14:paraId="2E5255D3"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50,000</w:t>
            </w:r>
          </w:p>
        </w:tc>
        <w:tc>
          <w:tcPr>
            <w:tcW w:w="0" w:type="auto"/>
            <w:hideMark/>
          </w:tcPr>
          <w:p w14:paraId="27B35EAA"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350,000</w:t>
            </w:r>
          </w:p>
        </w:tc>
        <w:tc>
          <w:tcPr>
            <w:tcW w:w="0" w:type="auto"/>
            <w:hideMark/>
          </w:tcPr>
          <w:p w14:paraId="27435F86"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0.943396</w:t>
            </w:r>
          </w:p>
        </w:tc>
        <w:tc>
          <w:tcPr>
            <w:tcW w:w="0" w:type="auto"/>
            <w:hideMark/>
          </w:tcPr>
          <w:p w14:paraId="5EB46142"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330,189</w:t>
            </w:r>
          </w:p>
        </w:tc>
      </w:tr>
      <w:tr w:rsidR="00A61210" w:rsidRPr="0088023C" w14:paraId="4BC76774"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DC1D07"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2</w:t>
            </w:r>
          </w:p>
        </w:tc>
        <w:tc>
          <w:tcPr>
            <w:tcW w:w="0" w:type="auto"/>
            <w:hideMark/>
          </w:tcPr>
          <w:p w14:paraId="29525F33"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450,000</w:t>
            </w:r>
          </w:p>
        </w:tc>
        <w:tc>
          <w:tcPr>
            <w:tcW w:w="0" w:type="auto"/>
            <w:hideMark/>
          </w:tcPr>
          <w:p w14:paraId="581AF035"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337,500</w:t>
            </w:r>
          </w:p>
        </w:tc>
        <w:tc>
          <w:tcPr>
            <w:tcW w:w="0" w:type="auto"/>
            <w:hideMark/>
          </w:tcPr>
          <w:p w14:paraId="1C7E0270"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50,000</w:t>
            </w:r>
          </w:p>
        </w:tc>
        <w:tc>
          <w:tcPr>
            <w:tcW w:w="0" w:type="auto"/>
            <w:hideMark/>
          </w:tcPr>
          <w:p w14:paraId="29304CB8"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387,500</w:t>
            </w:r>
          </w:p>
        </w:tc>
        <w:tc>
          <w:tcPr>
            <w:tcW w:w="0" w:type="auto"/>
            <w:hideMark/>
          </w:tcPr>
          <w:p w14:paraId="3CFBF401"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0.889996</w:t>
            </w:r>
          </w:p>
        </w:tc>
        <w:tc>
          <w:tcPr>
            <w:tcW w:w="0" w:type="auto"/>
            <w:hideMark/>
          </w:tcPr>
          <w:p w14:paraId="28CC96F1"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344,874</w:t>
            </w:r>
          </w:p>
        </w:tc>
      </w:tr>
      <w:tr w:rsidR="00A61210" w:rsidRPr="0088023C" w14:paraId="540F1914"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3BD8A70E"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w:t>
            </w:r>
          </w:p>
        </w:tc>
        <w:tc>
          <w:tcPr>
            <w:tcW w:w="0" w:type="auto"/>
            <w:hideMark/>
          </w:tcPr>
          <w:p w14:paraId="018D9CBB"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720,000</w:t>
            </w:r>
          </w:p>
        </w:tc>
        <w:tc>
          <w:tcPr>
            <w:tcW w:w="0" w:type="auto"/>
            <w:hideMark/>
          </w:tcPr>
          <w:p w14:paraId="30C260D7"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540,000</w:t>
            </w:r>
          </w:p>
        </w:tc>
        <w:tc>
          <w:tcPr>
            <w:tcW w:w="0" w:type="auto"/>
            <w:hideMark/>
          </w:tcPr>
          <w:p w14:paraId="2C09E6B5"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50,000</w:t>
            </w:r>
          </w:p>
        </w:tc>
        <w:tc>
          <w:tcPr>
            <w:tcW w:w="0" w:type="auto"/>
            <w:hideMark/>
          </w:tcPr>
          <w:p w14:paraId="12E4817D"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590,000</w:t>
            </w:r>
          </w:p>
        </w:tc>
        <w:tc>
          <w:tcPr>
            <w:tcW w:w="0" w:type="auto"/>
            <w:hideMark/>
          </w:tcPr>
          <w:p w14:paraId="63485E6E"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0.839619</w:t>
            </w:r>
          </w:p>
        </w:tc>
        <w:tc>
          <w:tcPr>
            <w:tcW w:w="0" w:type="auto"/>
            <w:hideMark/>
          </w:tcPr>
          <w:p w14:paraId="6A5B8520"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495,375</w:t>
            </w:r>
          </w:p>
        </w:tc>
      </w:tr>
      <w:tr w:rsidR="00A61210" w:rsidRPr="0088023C" w14:paraId="7B6DE3DC"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420927"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w:t>
            </w:r>
          </w:p>
        </w:tc>
        <w:tc>
          <w:tcPr>
            <w:tcW w:w="0" w:type="auto"/>
            <w:hideMark/>
          </w:tcPr>
          <w:p w14:paraId="1A6604CC"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980,000</w:t>
            </w:r>
          </w:p>
        </w:tc>
        <w:tc>
          <w:tcPr>
            <w:tcW w:w="0" w:type="auto"/>
            <w:hideMark/>
          </w:tcPr>
          <w:p w14:paraId="56D2C19A"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735,000</w:t>
            </w:r>
          </w:p>
        </w:tc>
        <w:tc>
          <w:tcPr>
            <w:tcW w:w="0" w:type="auto"/>
            <w:hideMark/>
          </w:tcPr>
          <w:p w14:paraId="6E5A1353"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100,000</w:t>
            </w:r>
          </w:p>
        </w:tc>
        <w:tc>
          <w:tcPr>
            <w:tcW w:w="0" w:type="auto"/>
            <w:hideMark/>
          </w:tcPr>
          <w:p w14:paraId="10A443F4"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835,000</w:t>
            </w:r>
          </w:p>
        </w:tc>
        <w:tc>
          <w:tcPr>
            <w:tcW w:w="0" w:type="auto"/>
            <w:hideMark/>
          </w:tcPr>
          <w:p w14:paraId="08CF913B"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0.792094</w:t>
            </w:r>
          </w:p>
        </w:tc>
        <w:tc>
          <w:tcPr>
            <w:tcW w:w="0" w:type="auto"/>
            <w:hideMark/>
          </w:tcPr>
          <w:p w14:paraId="1E0330A5"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661,398</w:t>
            </w:r>
          </w:p>
        </w:tc>
      </w:tr>
    </w:tbl>
    <w:p w14:paraId="41CB586C"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PV of inflows</w:t>
      </w:r>
      <w:r w:rsidRPr="0088023C">
        <w:rPr>
          <w:rFonts w:ascii="Times New Roman" w:eastAsia="Times New Roman" w:hAnsi="Times New Roman" w:cs="Times New Roman"/>
          <w:kern w:val="0"/>
          <w:lang w:eastAsia="en-GB"/>
          <w14:ligatures w14:val="none"/>
        </w:rPr>
        <w:t xml:space="preserve"> = 330,189 + 344,874 + 495,375 + 661,398 = </w:t>
      </w:r>
      <w:r w:rsidRPr="0088023C">
        <w:rPr>
          <w:rFonts w:ascii="Times New Roman" w:eastAsia="Times New Roman" w:hAnsi="Times New Roman" w:cs="Times New Roman"/>
          <w:b/>
          <w:bCs/>
          <w:kern w:val="0"/>
          <w:lang w:eastAsia="en-GB"/>
          <w14:ligatures w14:val="none"/>
        </w:rPr>
        <w:t>1,831,836</w:t>
      </w:r>
      <w:r w:rsidRPr="0088023C">
        <w:rPr>
          <w:rFonts w:ascii="Times New Roman" w:eastAsia="Times New Roman" w:hAnsi="Times New Roman" w:cs="Times New Roman"/>
          <w:kern w:val="0"/>
          <w:lang w:eastAsia="en-GB"/>
          <w14:ligatures w14:val="none"/>
        </w:rPr>
        <w:br/>
      </w:r>
      <w:r w:rsidRPr="0088023C">
        <w:rPr>
          <w:rFonts w:ascii="Times New Roman" w:eastAsia="Times New Roman" w:hAnsi="Times New Roman" w:cs="Times New Roman"/>
          <w:b/>
          <w:bCs/>
          <w:kern w:val="0"/>
          <w:lang w:eastAsia="en-GB"/>
          <w14:ligatures w14:val="none"/>
        </w:rPr>
        <w:t>NPV(B)</w:t>
      </w:r>
      <w:r w:rsidRPr="0088023C">
        <w:rPr>
          <w:rFonts w:ascii="Times New Roman" w:eastAsia="Times New Roman" w:hAnsi="Times New Roman" w:cs="Times New Roman"/>
          <w:kern w:val="0"/>
          <w:lang w:eastAsia="en-GB"/>
          <w14:ligatures w14:val="none"/>
        </w:rPr>
        <w:t xml:space="preserve"> = 1,831,836 − 1,000,000 = </w:t>
      </w:r>
      <w:r w:rsidRPr="0088023C">
        <w:rPr>
          <w:rFonts w:ascii="Times New Roman" w:eastAsia="Times New Roman" w:hAnsi="Times New Roman" w:cs="Times New Roman"/>
          <w:b/>
          <w:bCs/>
          <w:kern w:val="0"/>
          <w:lang w:eastAsia="en-GB"/>
          <w14:ligatures w14:val="none"/>
        </w:rPr>
        <w:t>£831,836</w:t>
      </w:r>
    </w:p>
    <w:p w14:paraId="310BF77C" w14:textId="4B5BD911" w:rsidR="00A61210" w:rsidRPr="0088023C" w:rsidRDefault="00A61210" w:rsidP="00A61210">
      <w:pPr>
        <w:spacing w:after="0" w:line="360" w:lineRule="auto"/>
        <w:rPr>
          <w:rFonts w:ascii="Times New Roman" w:eastAsia="Times New Roman" w:hAnsi="Times New Roman" w:cs="Times New Roman"/>
          <w:kern w:val="0"/>
          <w:lang w:eastAsia="en-GB"/>
          <w14:ligatures w14:val="none"/>
        </w:rPr>
      </w:pPr>
    </w:p>
    <w:p w14:paraId="33221821" w14:textId="7C4FAEEE" w:rsidR="00A61210" w:rsidRPr="0088023C"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61" w:name="_Toc219029423"/>
      <w:r w:rsidRPr="0088023C">
        <w:rPr>
          <w:rFonts w:ascii="Times New Roman" w:eastAsia="Times New Roman" w:hAnsi="Times New Roman" w:cs="Times New Roman"/>
          <w:b/>
          <w:bCs/>
          <w:kern w:val="0"/>
          <w:sz w:val="36"/>
          <w:szCs w:val="36"/>
          <w:lang w:eastAsia="en-GB"/>
          <w14:ligatures w14:val="none"/>
        </w:rPr>
        <w:lastRenderedPageBreak/>
        <w:t>Option C Produce wooden blinds &amp; Roman blinds (Initial £1,600,000)</w:t>
      </w:r>
      <w:bookmarkEnd w:id="61"/>
    </w:p>
    <w:p w14:paraId="3E0479CA"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Capital allowances:</w:t>
      </w:r>
    </w:p>
    <w:p w14:paraId="4CC0FF04" w14:textId="77777777" w:rsidR="00A61210" w:rsidRPr="0088023C" w:rsidRDefault="00A61210" w:rsidP="00A61210">
      <w:pPr>
        <w:numPr>
          <w:ilvl w:val="0"/>
          <w:numId w:val="4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Y1–Y3: 20% × 1,600,000 = </w:t>
      </w:r>
      <w:r w:rsidRPr="0088023C">
        <w:rPr>
          <w:rFonts w:ascii="Times New Roman" w:eastAsia="Times New Roman" w:hAnsi="Times New Roman" w:cs="Times New Roman"/>
          <w:b/>
          <w:bCs/>
          <w:kern w:val="0"/>
          <w:lang w:eastAsia="en-GB"/>
          <w14:ligatures w14:val="none"/>
        </w:rPr>
        <w:t>320,000</w:t>
      </w:r>
    </w:p>
    <w:p w14:paraId="230424FB" w14:textId="77777777" w:rsidR="00A61210" w:rsidRPr="0088023C" w:rsidRDefault="00A61210" w:rsidP="00A61210">
      <w:pPr>
        <w:numPr>
          <w:ilvl w:val="0"/>
          <w:numId w:val="4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Y4: 40% × 1,600,000 = </w:t>
      </w:r>
      <w:r w:rsidRPr="0088023C">
        <w:rPr>
          <w:rFonts w:ascii="Times New Roman" w:eastAsia="Times New Roman" w:hAnsi="Times New Roman" w:cs="Times New Roman"/>
          <w:b/>
          <w:bCs/>
          <w:kern w:val="0"/>
          <w:lang w:eastAsia="en-GB"/>
          <w14:ligatures w14:val="none"/>
        </w:rPr>
        <w:t>640,000</w:t>
      </w:r>
    </w:p>
    <w:p w14:paraId="710B7391"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Tax shield (25%):</w:t>
      </w:r>
    </w:p>
    <w:p w14:paraId="5F5D7F54" w14:textId="77777777" w:rsidR="00A61210" w:rsidRPr="0088023C" w:rsidRDefault="00A61210" w:rsidP="00A61210">
      <w:pPr>
        <w:numPr>
          <w:ilvl w:val="0"/>
          <w:numId w:val="5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Y1–Y3: 320,000 × 0.25 = </w:t>
      </w:r>
      <w:r w:rsidRPr="0088023C">
        <w:rPr>
          <w:rFonts w:ascii="Times New Roman" w:eastAsia="Times New Roman" w:hAnsi="Times New Roman" w:cs="Times New Roman"/>
          <w:b/>
          <w:bCs/>
          <w:kern w:val="0"/>
          <w:lang w:eastAsia="en-GB"/>
          <w14:ligatures w14:val="none"/>
        </w:rPr>
        <w:t>80,000</w:t>
      </w:r>
    </w:p>
    <w:p w14:paraId="20EAAAE2" w14:textId="77777777" w:rsidR="00A61210" w:rsidRPr="0088023C" w:rsidRDefault="00A61210" w:rsidP="00A61210">
      <w:pPr>
        <w:numPr>
          <w:ilvl w:val="0"/>
          <w:numId w:val="5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Y4: 640,000 × 0.25 = </w:t>
      </w:r>
      <w:r w:rsidRPr="0088023C">
        <w:rPr>
          <w:rFonts w:ascii="Times New Roman" w:eastAsia="Times New Roman" w:hAnsi="Times New Roman" w:cs="Times New Roman"/>
          <w:b/>
          <w:bCs/>
          <w:kern w:val="0"/>
          <w:lang w:eastAsia="en-GB"/>
          <w14:ligatures w14:val="none"/>
        </w:rPr>
        <w:t>160,000</w:t>
      </w:r>
    </w:p>
    <w:p w14:paraId="65AA731F" w14:textId="77777777" w:rsidR="00A61210" w:rsidRPr="0088023C"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2" w:name="_Toc219029424"/>
      <w:r w:rsidRPr="0088023C">
        <w:rPr>
          <w:rFonts w:ascii="Times New Roman" w:eastAsia="Times New Roman" w:hAnsi="Times New Roman" w:cs="Times New Roman"/>
          <w:b/>
          <w:bCs/>
          <w:kern w:val="0"/>
          <w:sz w:val="27"/>
          <w:szCs w:val="27"/>
          <w:lang w:eastAsia="en-GB"/>
          <w14:ligatures w14:val="none"/>
        </w:rPr>
        <w:t>Option C yearly cash flow schedule</w:t>
      </w:r>
      <w:bookmarkEnd w:id="62"/>
    </w:p>
    <w:tbl>
      <w:tblPr>
        <w:tblStyle w:val="PlainTable1"/>
        <w:tblW w:w="0" w:type="auto"/>
        <w:tblLook w:val="04A0" w:firstRow="1" w:lastRow="0" w:firstColumn="1" w:lastColumn="0" w:noHBand="0" w:noVBand="1"/>
      </w:tblPr>
      <w:tblGrid>
        <w:gridCol w:w="724"/>
        <w:gridCol w:w="1306"/>
        <w:gridCol w:w="1953"/>
        <w:gridCol w:w="1199"/>
        <w:gridCol w:w="1336"/>
        <w:gridCol w:w="1162"/>
        <w:gridCol w:w="1336"/>
      </w:tblGrid>
      <w:tr w:rsidR="00A61210" w:rsidRPr="0088023C" w14:paraId="5A2A348D" w14:textId="77777777" w:rsidTr="00B82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F4FFD" w14:textId="77777777" w:rsidR="00A61210" w:rsidRPr="0088023C" w:rsidRDefault="00A61210" w:rsidP="00A61210">
            <w:pPr>
              <w:spacing w:line="360" w:lineRule="auto"/>
              <w:jc w:val="center"/>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Year</w:t>
            </w:r>
          </w:p>
        </w:tc>
        <w:tc>
          <w:tcPr>
            <w:tcW w:w="0" w:type="auto"/>
            <w:hideMark/>
          </w:tcPr>
          <w:p w14:paraId="017C940D"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Pre-tax CF</w:t>
            </w:r>
          </w:p>
        </w:tc>
        <w:tc>
          <w:tcPr>
            <w:tcW w:w="0" w:type="auto"/>
            <w:hideMark/>
          </w:tcPr>
          <w:p w14:paraId="234862DC"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After-tax CF (×0.75)</w:t>
            </w:r>
          </w:p>
        </w:tc>
        <w:tc>
          <w:tcPr>
            <w:tcW w:w="0" w:type="auto"/>
            <w:hideMark/>
          </w:tcPr>
          <w:p w14:paraId="2B0544E0"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Tax shield</w:t>
            </w:r>
          </w:p>
        </w:tc>
        <w:tc>
          <w:tcPr>
            <w:tcW w:w="0" w:type="auto"/>
            <w:hideMark/>
          </w:tcPr>
          <w:p w14:paraId="04301823"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Net CF</w:t>
            </w:r>
          </w:p>
        </w:tc>
        <w:tc>
          <w:tcPr>
            <w:tcW w:w="0" w:type="auto"/>
            <w:hideMark/>
          </w:tcPr>
          <w:p w14:paraId="441AAEE0"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DF @6%</w:t>
            </w:r>
          </w:p>
        </w:tc>
        <w:tc>
          <w:tcPr>
            <w:tcW w:w="0" w:type="auto"/>
            <w:hideMark/>
          </w:tcPr>
          <w:p w14:paraId="4EB39364" w14:textId="77777777" w:rsidR="00A61210" w:rsidRPr="0088023C" w:rsidRDefault="00A61210" w:rsidP="00A612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PV</w:t>
            </w:r>
          </w:p>
        </w:tc>
      </w:tr>
      <w:tr w:rsidR="00A61210" w:rsidRPr="0088023C" w14:paraId="4D6F49B7"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2EDB2B"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w:t>
            </w:r>
          </w:p>
        </w:tc>
        <w:tc>
          <w:tcPr>
            <w:tcW w:w="0" w:type="auto"/>
            <w:hideMark/>
          </w:tcPr>
          <w:p w14:paraId="409AC136"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0" w:type="auto"/>
            <w:hideMark/>
          </w:tcPr>
          <w:p w14:paraId="0BF2FE20"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040BCC5F"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0" w:type="auto"/>
            <w:hideMark/>
          </w:tcPr>
          <w:p w14:paraId="53AC1B92"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(1,600,000)</w:t>
            </w:r>
          </w:p>
        </w:tc>
        <w:tc>
          <w:tcPr>
            <w:tcW w:w="0" w:type="auto"/>
            <w:hideMark/>
          </w:tcPr>
          <w:p w14:paraId="0CAA9FB0"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0" w:type="auto"/>
            <w:hideMark/>
          </w:tcPr>
          <w:p w14:paraId="08BCC8C8"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(1,600,000)</w:t>
            </w:r>
          </w:p>
        </w:tc>
      </w:tr>
      <w:tr w:rsidR="00A61210" w:rsidRPr="0088023C" w14:paraId="336C97E9"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416BE000"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w:t>
            </w:r>
          </w:p>
        </w:tc>
        <w:tc>
          <w:tcPr>
            <w:tcW w:w="0" w:type="auto"/>
            <w:hideMark/>
          </w:tcPr>
          <w:p w14:paraId="627D36C4"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450,000</w:t>
            </w:r>
          </w:p>
        </w:tc>
        <w:tc>
          <w:tcPr>
            <w:tcW w:w="0" w:type="auto"/>
            <w:hideMark/>
          </w:tcPr>
          <w:p w14:paraId="78AAE414"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337,500</w:t>
            </w:r>
          </w:p>
        </w:tc>
        <w:tc>
          <w:tcPr>
            <w:tcW w:w="0" w:type="auto"/>
            <w:hideMark/>
          </w:tcPr>
          <w:p w14:paraId="4EFCBC2A"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80,000</w:t>
            </w:r>
          </w:p>
        </w:tc>
        <w:tc>
          <w:tcPr>
            <w:tcW w:w="0" w:type="auto"/>
            <w:hideMark/>
          </w:tcPr>
          <w:p w14:paraId="50CB7C7C"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417,500</w:t>
            </w:r>
          </w:p>
        </w:tc>
        <w:tc>
          <w:tcPr>
            <w:tcW w:w="0" w:type="auto"/>
            <w:hideMark/>
          </w:tcPr>
          <w:p w14:paraId="29738A19"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0.943396</w:t>
            </w:r>
          </w:p>
        </w:tc>
        <w:tc>
          <w:tcPr>
            <w:tcW w:w="0" w:type="auto"/>
            <w:hideMark/>
          </w:tcPr>
          <w:p w14:paraId="5085ADE2"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393,868</w:t>
            </w:r>
          </w:p>
        </w:tc>
      </w:tr>
      <w:tr w:rsidR="00A61210" w:rsidRPr="0088023C" w14:paraId="4C25BF43"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0C9331"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2</w:t>
            </w:r>
          </w:p>
        </w:tc>
        <w:tc>
          <w:tcPr>
            <w:tcW w:w="0" w:type="auto"/>
            <w:hideMark/>
          </w:tcPr>
          <w:p w14:paraId="4577BEEE"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700,000</w:t>
            </w:r>
          </w:p>
        </w:tc>
        <w:tc>
          <w:tcPr>
            <w:tcW w:w="0" w:type="auto"/>
            <w:hideMark/>
          </w:tcPr>
          <w:p w14:paraId="1DE47B2B"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525,000</w:t>
            </w:r>
          </w:p>
        </w:tc>
        <w:tc>
          <w:tcPr>
            <w:tcW w:w="0" w:type="auto"/>
            <w:hideMark/>
          </w:tcPr>
          <w:p w14:paraId="6155D7C4"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80,000</w:t>
            </w:r>
          </w:p>
        </w:tc>
        <w:tc>
          <w:tcPr>
            <w:tcW w:w="0" w:type="auto"/>
            <w:hideMark/>
          </w:tcPr>
          <w:p w14:paraId="35436E6B"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605,000</w:t>
            </w:r>
          </w:p>
        </w:tc>
        <w:tc>
          <w:tcPr>
            <w:tcW w:w="0" w:type="auto"/>
            <w:hideMark/>
          </w:tcPr>
          <w:p w14:paraId="76EFCE24"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0.889996</w:t>
            </w:r>
          </w:p>
        </w:tc>
        <w:tc>
          <w:tcPr>
            <w:tcW w:w="0" w:type="auto"/>
            <w:hideMark/>
          </w:tcPr>
          <w:p w14:paraId="68C44206"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538,448</w:t>
            </w:r>
          </w:p>
        </w:tc>
      </w:tr>
      <w:tr w:rsidR="00A61210" w:rsidRPr="0088023C" w14:paraId="16DCCF6B" w14:textId="77777777" w:rsidTr="00B82451">
        <w:tc>
          <w:tcPr>
            <w:cnfStyle w:val="001000000000" w:firstRow="0" w:lastRow="0" w:firstColumn="1" w:lastColumn="0" w:oddVBand="0" w:evenVBand="0" w:oddHBand="0" w:evenHBand="0" w:firstRowFirstColumn="0" w:firstRowLastColumn="0" w:lastRowFirstColumn="0" w:lastRowLastColumn="0"/>
            <w:tcW w:w="0" w:type="auto"/>
            <w:hideMark/>
          </w:tcPr>
          <w:p w14:paraId="5F275A6F"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3</w:t>
            </w:r>
          </w:p>
        </w:tc>
        <w:tc>
          <w:tcPr>
            <w:tcW w:w="0" w:type="auto"/>
            <w:hideMark/>
          </w:tcPr>
          <w:p w14:paraId="03C54026"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900,000</w:t>
            </w:r>
          </w:p>
        </w:tc>
        <w:tc>
          <w:tcPr>
            <w:tcW w:w="0" w:type="auto"/>
            <w:hideMark/>
          </w:tcPr>
          <w:p w14:paraId="413AB3E4"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675,000</w:t>
            </w:r>
          </w:p>
        </w:tc>
        <w:tc>
          <w:tcPr>
            <w:tcW w:w="0" w:type="auto"/>
            <w:hideMark/>
          </w:tcPr>
          <w:p w14:paraId="0414139D"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80,000</w:t>
            </w:r>
          </w:p>
        </w:tc>
        <w:tc>
          <w:tcPr>
            <w:tcW w:w="0" w:type="auto"/>
            <w:hideMark/>
          </w:tcPr>
          <w:p w14:paraId="11412316"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755,000</w:t>
            </w:r>
          </w:p>
        </w:tc>
        <w:tc>
          <w:tcPr>
            <w:tcW w:w="0" w:type="auto"/>
            <w:hideMark/>
          </w:tcPr>
          <w:p w14:paraId="0AEBCD8D"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0.839619</w:t>
            </w:r>
          </w:p>
        </w:tc>
        <w:tc>
          <w:tcPr>
            <w:tcW w:w="0" w:type="auto"/>
            <w:hideMark/>
          </w:tcPr>
          <w:p w14:paraId="13394370" w14:textId="77777777" w:rsidR="00A61210" w:rsidRPr="0088023C" w:rsidRDefault="00A61210" w:rsidP="00A6121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633,913</w:t>
            </w:r>
          </w:p>
        </w:tc>
      </w:tr>
      <w:tr w:rsidR="00A61210" w:rsidRPr="0088023C" w14:paraId="5E8C1FF2" w14:textId="77777777" w:rsidTr="00B8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0E0A66" w14:textId="77777777" w:rsidR="00A61210" w:rsidRPr="0088023C" w:rsidRDefault="00A61210" w:rsidP="00A61210">
            <w:pPr>
              <w:spacing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4</w:t>
            </w:r>
          </w:p>
        </w:tc>
        <w:tc>
          <w:tcPr>
            <w:tcW w:w="0" w:type="auto"/>
            <w:hideMark/>
          </w:tcPr>
          <w:p w14:paraId="25B1AC52"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1,200,000</w:t>
            </w:r>
          </w:p>
        </w:tc>
        <w:tc>
          <w:tcPr>
            <w:tcW w:w="0" w:type="auto"/>
            <w:hideMark/>
          </w:tcPr>
          <w:p w14:paraId="2C2C8149"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900,000</w:t>
            </w:r>
          </w:p>
        </w:tc>
        <w:tc>
          <w:tcPr>
            <w:tcW w:w="0" w:type="auto"/>
            <w:hideMark/>
          </w:tcPr>
          <w:p w14:paraId="4268898A"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160,000</w:t>
            </w:r>
          </w:p>
        </w:tc>
        <w:tc>
          <w:tcPr>
            <w:tcW w:w="0" w:type="auto"/>
            <w:hideMark/>
          </w:tcPr>
          <w:p w14:paraId="3F713991"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1,060,000</w:t>
            </w:r>
          </w:p>
        </w:tc>
        <w:tc>
          <w:tcPr>
            <w:tcW w:w="0" w:type="auto"/>
            <w:hideMark/>
          </w:tcPr>
          <w:p w14:paraId="75BA3F9F"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0.792094</w:t>
            </w:r>
          </w:p>
        </w:tc>
        <w:tc>
          <w:tcPr>
            <w:tcW w:w="0" w:type="auto"/>
            <w:hideMark/>
          </w:tcPr>
          <w:p w14:paraId="0527AFB3" w14:textId="77777777" w:rsidR="00A61210" w:rsidRPr="0088023C" w:rsidRDefault="00A61210" w:rsidP="00A6121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839,619</w:t>
            </w:r>
          </w:p>
        </w:tc>
      </w:tr>
    </w:tbl>
    <w:p w14:paraId="71A061BF" w14:textId="1DA332B3" w:rsidR="00A61210" w:rsidRPr="007A0740" w:rsidRDefault="00A61210" w:rsidP="007A07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PV of inflows</w:t>
      </w:r>
      <w:r w:rsidRPr="0088023C">
        <w:rPr>
          <w:rFonts w:ascii="Times New Roman" w:eastAsia="Times New Roman" w:hAnsi="Times New Roman" w:cs="Times New Roman"/>
          <w:kern w:val="0"/>
          <w:lang w:eastAsia="en-GB"/>
          <w14:ligatures w14:val="none"/>
        </w:rPr>
        <w:t xml:space="preserve"> = 393,868 + 538,448 + 633,913 + 839,619 = </w:t>
      </w:r>
      <w:r w:rsidRPr="0088023C">
        <w:rPr>
          <w:rFonts w:ascii="Times New Roman" w:eastAsia="Times New Roman" w:hAnsi="Times New Roman" w:cs="Times New Roman"/>
          <w:b/>
          <w:bCs/>
          <w:kern w:val="0"/>
          <w:lang w:eastAsia="en-GB"/>
          <w14:ligatures w14:val="none"/>
        </w:rPr>
        <w:t>2,405,848</w:t>
      </w:r>
      <w:r w:rsidRPr="0088023C">
        <w:rPr>
          <w:rFonts w:ascii="Times New Roman" w:eastAsia="Times New Roman" w:hAnsi="Times New Roman" w:cs="Times New Roman"/>
          <w:kern w:val="0"/>
          <w:lang w:eastAsia="en-GB"/>
          <w14:ligatures w14:val="none"/>
        </w:rPr>
        <w:br/>
      </w:r>
      <w:r w:rsidRPr="0088023C">
        <w:rPr>
          <w:rFonts w:ascii="Times New Roman" w:eastAsia="Times New Roman" w:hAnsi="Times New Roman" w:cs="Times New Roman"/>
          <w:b/>
          <w:bCs/>
          <w:kern w:val="0"/>
          <w:lang w:eastAsia="en-GB"/>
          <w14:ligatures w14:val="none"/>
        </w:rPr>
        <w:t>NPV(C)</w:t>
      </w:r>
      <w:r w:rsidRPr="0088023C">
        <w:rPr>
          <w:rFonts w:ascii="Times New Roman" w:eastAsia="Times New Roman" w:hAnsi="Times New Roman" w:cs="Times New Roman"/>
          <w:kern w:val="0"/>
          <w:lang w:eastAsia="en-GB"/>
          <w14:ligatures w14:val="none"/>
        </w:rPr>
        <w:t xml:space="preserve"> = 2,405,848 − 1,600,000 = </w:t>
      </w:r>
      <w:r w:rsidRPr="0088023C">
        <w:rPr>
          <w:rFonts w:ascii="Times New Roman" w:eastAsia="Times New Roman" w:hAnsi="Times New Roman" w:cs="Times New Roman"/>
          <w:b/>
          <w:bCs/>
          <w:kern w:val="0"/>
          <w:lang w:eastAsia="en-GB"/>
          <w14:ligatures w14:val="none"/>
        </w:rPr>
        <w:t>£805,848</w:t>
      </w:r>
    </w:p>
    <w:p w14:paraId="30D2C763" w14:textId="0D4B54D1" w:rsidR="00A61210" w:rsidRPr="007A0740"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28"/>
          <w:szCs w:val="28"/>
          <w:lang w:eastAsia="en-GB"/>
          <w14:ligatures w14:val="none"/>
        </w:rPr>
      </w:pPr>
      <w:bookmarkStart w:id="63" w:name="_Toc219029425"/>
      <w:r w:rsidRPr="007A0740">
        <w:rPr>
          <w:rFonts w:ascii="Times New Roman" w:eastAsia="Times New Roman" w:hAnsi="Times New Roman" w:cs="Times New Roman"/>
          <w:b/>
          <w:bCs/>
          <w:kern w:val="0"/>
          <w:sz w:val="28"/>
          <w:szCs w:val="28"/>
          <w:lang w:eastAsia="en-GB"/>
          <w14:ligatures w14:val="none"/>
        </w:rPr>
        <w:t>Recommendation from NPV results</w:t>
      </w:r>
      <w:bookmarkEnd w:id="63"/>
    </w:p>
    <w:p w14:paraId="2137E321"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NPVs ranked:</w:t>
      </w:r>
    </w:p>
    <w:p w14:paraId="78112B5F" w14:textId="77777777" w:rsidR="00A61210" w:rsidRPr="0088023C" w:rsidRDefault="00A61210" w:rsidP="00A61210">
      <w:pPr>
        <w:numPr>
          <w:ilvl w:val="0"/>
          <w:numId w:val="5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B: £831,836</w:t>
      </w:r>
      <w:r w:rsidRPr="0088023C">
        <w:rPr>
          <w:rFonts w:ascii="Times New Roman" w:eastAsia="Times New Roman" w:hAnsi="Times New Roman" w:cs="Times New Roman"/>
          <w:kern w:val="0"/>
          <w:lang w:eastAsia="en-GB"/>
          <w14:ligatures w14:val="none"/>
        </w:rPr>
        <w:t xml:space="preserve"> (highest)</w:t>
      </w:r>
    </w:p>
    <w:p w14:paraId="45B9D92B" w14:textId="77777777" w:rsidR="00A61210" w:rsidRPr="0088023C" w:rsidRDefault="00A61210" w:rsidP="00A61210">
      <w:pPr>
        <w:numPr>
          <w:ilvl w:val="0"/>
          <w:numId w:val="5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C: £805,848</w:t>
      </w:r>
    </w:p>
    <w:p w14:paraId="39F9BD22" w14:textId="77777777" w:rsidR="007A0740" w:rsidRDefault="00A61210" w:rsidP="007A0740">
      <w:pPr>
        <w:numPr>
          <w:ilvl w:val="0"/>
          <w:numId w:val="5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A: £666,931</w:t>
      </w:r>
    </w:p>
    <w:p w14:paraId="00D971D8" w14:textId="32E44B7A" w:rsidR="00A61210" w:rsidRPr="007A0740" w:rsidRDefault="00A61210" w:rsidP="007A0740">
      <w:pPr>
        <w:spacing w:before="100" w:beforeAutospacing="1" w:after="100" w:afterAutospacing="1" w:line="360" w:lineRule="auto"/>
        <w:ind w:left="720"/>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Undertake Option B (internet sales) if choosing a single project, because it creates the largest increase in value today at the 6% cost of capital.</w:t>
      </w:r>
    </w:p>
    <w:p w14:paraId="6735EAD8" w14:textId="0F0D71FA" w:rsidR="00A61210" w:rsidRPr="0088023C" w:rsidRDefault="007A0740" w:rsidP="00A61210">
      <w:pPr>
        <w:pStyle w:val="Heading1"/>
        <w:spacing w:line="360" w:lineRule="auto"/>
        <w:rPr>
          <w:rFonts w:eastAsia="Times New Roman"/>
          <w:lang w:eastAsia="en-GB"/>
        </w:rPr>
      </w:pPr>
      <w:bookmarkStart w:id="64" w:name="_Toc219029426"/>
      <w:r>
        <w:rPr>
          <w:rFonts w:eastAsia="Times New Roman"/>
          <w:lang w:eastAsia="en-GB"/>
        </w:rPr>
        <w:lastRenderedPageBreak/>
        <w:t>3.</w:t>
      </w:r>
      <w:r w:rsidR="00A61210">
        <w:rPr>
          <w:rFonts w:eastAsia="Times New Roman"/>
          <w:lang w:eastAsia="en-GB"/>
        </w:rPr>
        <w:t xml:space="preserve"> </w:t>
      </w:r>
      <w:r w:rsidR="00A61210" w:rsidRPr="0088023C">
        <w:rPr>
          <w:rFonts w:eastAsia="Times New Roman"/>
          <w:lang w:eastAsia="en-GB"/>
        </w:rPr>
        <w:t>Approximate IRR of the chosen option (Option B)</w:t>
      </w:r>
      <w:bookmarkEnd w:id="64"/>
    </w:p>
    <w:p w14:paraId="1A7F550F" w14:textId="77777777" w:rsidR="00A61210" w:rsidRPr="007A074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The IRR is the discount rate that makes NPV = 0.</w:t>
      </w:r>
    </w:p>
    <w:p w14:paraId="21EEEC34" w14:textId="0FBC1584" w:rsidR="00A61210" w:rsidRPr="007A074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From above, the after</w:t>
      </w:r>
      <w:r w:rsidR="004E1A1C">
        <w:rPr>
          <w:rFonts w:ascii="Times New Roman" w:eastAsia="Times New Roman" w:hAnsi="Times New Roman" w:cs="Times New Roman"/>
          <w:kern w:val="0"/>
          <w:lang w:eastAsia="en-GB"/>
          <w14:ligatures w14:val="none"/>
        </w:rPr>
        <w:t xml:space="preserve"> </w:t>
      </w:r>
      <w:r w:rsidRPr="007A0740">
        <w:rPr>
          <w:rFonts w:ascii="Times New Roman" w:eastAsia="Times New Roman" w:hAnsi="Times New Roman" w:cs="Times New Roman"/>
          <w:kern w:val="0"/>
          <w:lang w:eastAsia="en-GB"/>
          <w14:ligatures w14:val="none"/>
        </w:rPr>
        <w:t>tax (including allowance shield) cash flows for Option B are:</w:t>
      </w:r>
    </w:p>
    <w:p w14:paraId="65E852DE" w14:textId="77777777" w:rsidR="00A61210" w:rsidRPr="0088023C" w:rsidRDefault="00A61210" w:rsidP="00A61210">
      <w:pPr>
        <w:numPr>
          <w:ilvl w:val="0"/>
          <w:numId w:val="5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0: </w:t>
      </w:r>
      <w:r w:rsidRPr="0088023C">
        <w:rPr>
          <w:rFonts w:ascii="Times New Roman" w:eastAsia="Times New Roman" w:hAnsi="Times New Roman" w:cs="Times New Roman"/>
          <w:b/>
          <w:bCs/>
          <w:kern w:val="0"/>
          <w:lang w:eastAsia="en-GB"/>
          <w14:ligatures w14:val="none"/>
        </w:rPr>
        <w:t>−1,000,000</w:t>
      </w:r>
    </w:p>
    <w:p w14:paraId="1CBFEF88" w14:textId="77777777" w:rsidR="00A61210" w:rsidRPr="0088023C" w:rsidRDefault="00A61210" w:rsidP="00A61210">
      <w:pPr>
        <w:numPr>
          <w:ilvl w:val="0"/>
          <w:numId w:val="5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1: </w:t>
      </w:r>
      <w:r w:rsidRPr="0088023C">
        <w:rPr>
          <w:rFonts w:ascii="Times New Roman" w:eastAsia="Times New Roman" w:hAnsi="Times New Roman" w:cs="Times New Roman"/>
          <w:b/>
          <w:bCs/>
          <w:kern w:val="0"/>
          <w:lang w:eastAsia="en-GB"/>
          <w14:ligatures w14:val="none"/>
        </w:rPr>
        <w:t>350,000</w:t>
      </w:r>
    </w:p>
    <w:p w14:paraId="0A5508EE" w14:textId="77777777" w:rsidR="00A61210" w:rsidRPr="0088023C" w:rsidRDefault="00A61210" w:rsidP="00A61210">
      <w:pPr>
        <w:numPr>
          <w:ilvl w:val="0"/>
          <w:numId w:val="5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2: </w:t>
      </w:r>
      <w:r w:rsidRPr="0088023C">
        <w:rPr>
          <w:rFonts w:ascii="Times New Roman" w:eastAsia="Times New Roman" w:hAnsi="Times New Roman" w:cs="Times New Roman"/>
          <w:b/>
          <w:bCs/>
          <w:kern w:val="0"/>
          <w:lang w:eastAsia="en-GB"/>
          <w14:ligatures w14:val="none"/>
        </w:rPr>
        <w:t>387,500</w:t>
      </w:r>
    </w:p>
    <w:p w14:paraId="7B4441BD" w14:textId="77777777" w:rsidR="00A61210" w:rsidRPr="0088023C" w:rsidRDefault="00A61210" w:rsidP="00A61210">
      <w:pPr>
        <w:numPr>
          <w:ilvl w:val="0"/>
          <w:numId w:val="5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3: </w:t>
      </w:r>
      <w:r w:rsidRPr="0088023C">
        <w:rPr>
          <w:rFonts w:ascii="Times New Roman" w:eastAsia="Times New Roman" w:hAnsi="Times New Roman" w:cs="Times New Roman"/>
          <w:b/>
          <w:bCs/>
          <w:kern w:val="0"/>
          <w:lang w:eastAsia="en-GB"/>
          <w14:ligatures w14:val="none"/>
        </w:rPr>
        <w:t>590,000</w:t>
      </w:r>
    </w:p>
    <w:p w14:paraId="049AE11B" w14:textId="77777777" w:rsidR="00A61210" w:rsidRPr="0088023C" w:rsidRDefault="00A61210" w:rsidP="00A61210">
      <w:pPr>
        <w:numPr>
          <w:ilvl w:val="0"/>
          <w:numId w:val="5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 xml:space="preserve">Year 4: </w:t>
      </w:r>
      <w:r w:rsidRPr="0088023C">
        <w:rPr>
          <w:rFonts w:ascii="Times New Roman" w:eastAsia="Times New Roman" w:hAnsi="Times New Roman" w:cs="Times New Roman"/>
          <w:b/>
          <w:bCs/>
          <w:kern w:val="0"/>
          <w:lang w:eastAsia="en-GB"/>
          <w14:ligatures w14:val="none"/>
        </w:rPr>
        <w:t>835,000</w:t>
      </w:r>
    </w:p>
    <w:p w14:paraId="44BA7C6F" w14:textId="5A71D30D"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We compute NPVs at two trial discount rates</w:t>
      </w:r>
      <w:r w:rsidR="00F37BF1">
        <w:rPr>
          <w:rFonts w:ascii="Times New Roman" w:eastAsia="Times New Roman" w:hAnsi="Times New Roman" w:cs="Times New Roman"/>
          <w:kern w:val="0"/>
          <w:lang w:eastAsia="en-GB"/>
          <w14:ligatures w14:val="none"/>
        </w:rPr>
        <w:t xml:space="preserve"> </w:t>
      </w:r>
      <w:r w:rsidRPr="0088023C">
        <w:rPr>
          <w:rFonts w:ascii="Times New Roman" w:eastAsia="Times New Roman" w:hAnsi="Times New Roman" w:cs="Times New Roman"/>
          <w:kern w:val="0"/>
          <w:lang w:eastAsia="en-GB"/>
          <w14:ligatures w14:val="none"/>
        </w:rPr>
        <w:t>one giving a positive NPV and one giving a negative NPV</w:t>
      </w:r>
      <w:r w:rsidR="00F37BF1">
        <w:rPr>
          <w:rFonts w:ascii="Times New Roman" w:eastAsia="Times New Roman" w:hAnsi="Times New Roman" w:cs="Times New Roman"/>
          <w:kern w:val="0"/>
          <w:lang w:eastAsia="en-GB"/>
          <w14:ligatures w14:val="none"/>
        </w:rPr>
        <w:t xml:space="preserve"> </w:t>
      </w:r>
      <w:r w:rsidRPr="0088023C">
        <w:rPr>
          <w:rFonts w:ascii="Times New Roman" w:eastAsia="Times New Roman" w:hAnsi="Times New Roman" w:cs="Times New Roman"/>
          <w:kern w:val="0"/>
          <w:lang w:eastAsia="en-GB"/>
          <w14:ligatures w14:val="none"/>
        </w:rPr>
        <w:t>then interpolate.</w:t>
      </w:r>
    </w:p>
    <w:p w14:paraId="41448DEF" w14:textId="77777777" w:rsidR="00A61210" w:rsidRPr="0088023C"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5" w:name="_Toc219029427"/>
      <w:r w:rsidRPr="0088023C">
        <w:rPr>
          <w:rFonts w:ascii="Times New Roman" w:eastAsia="Times New Roman" w:hAnsi="Times New Roman" w:cs="Times New Roman"/>
          <w:b/>
          <w:bCs/>
          <w:kern w:val="0"/>
          <w:sz w:val="27"/>
          <w:szCs w:val="27"/>
          <w:lang w:eastAsia="en-GB"/>
          <w14:ligatures w14:val="none"/>
        </w:rPr>
        <w:t>NPV at 30%</w:t>
      </w:r>
      <w:bookmarkEnd w:id="65"/>
    </w:p>
    <w:p w14:paraId="7E05DAF8"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Discount factors at 30%:</w:t>
      </w:r>
      <w:r w:rsidRPr="0088023C">
        <w:rPr>
          <w:rFonts w:ascii="Times New Roman" w:eastAsia="Times New Roman" w:hAnsi="Times New Roman" w:cs="Times New Roman"/>
          <w:kern w:val="0"/>
          <w:lang w:eastAsia="en-GB"/>
          <w14:ligatures w14:val="none"/>
        </w:rPr>
        <w:br/>
        <w:t>Y1 0.769231; Y2 0.591716; Y3 0.455166; Y4 0.350128</w:t>
      </w:r>
    </w:p>
    <w:p w14:paraId="41AE516F"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PV inflows:</w:t>
      </w:r>
    </w:p>
    <w:p w14:paraId="5776D408" w14:textId="77777777" w:rsidR="00A61210" w:rsidRPr="0088023C" w:rsidRDefault="00A61210" w:rsidP="00A61210">
      <w:pPr>
        <w:numPr>
          <w:ilvl w:val="0"/>
          <w:numId w:val="5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Y1: 350,000 × 0.769231 = 269,231</w:t>
      </w:r>
    </w:p>
    <w:p w14:paraId="04B12667" w14:textId="77777777" w:rsidR="00A61210" w:rsidRPr="0088023C" w:rsidRDefault="00A61210" w:rsidP="00A61210">
      <w:pPr>
        <w:numPr>
          <w:ilvl w:val="0"/>
          <w:numId w:val="5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Y2: 387,500 × 0.591716 = 229,040</w:t>
      </w:r>
    </w:p>
    <w:p w14:paraId="1B1AFBB0" w14:textId="77777777" w:rsidR="00A61210" w:rsidRPr="0088023C" w:rsidRDefault="00A61210" w:rsidP="00A61210">
      <w:pPr>
        <w:numPr>
          <w:ilvl w:val="0"/>
          <w:numId w:val="5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Y3: 590,000 × 0.455166 = 268,548</w:t>
      </w:r>
    </w:p>
    <w:p w14:paraId="7536403D" w14:textId="77777777" w:rsidR="00A61210" w:rsidRPr="0088023C" w:rsidRDefault="00A61210" w:rsidP="00A61210">
      <w:pPr>
        <w:numPr>
          <w:ilvl w:val="0"/>
          <w:numId w:val="5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Y4: 835,000 × 0.350128 = 292,606</w:t>
      </w:r>
    </w:p>
    <w:p w14:paraId="3D4B51EE" w14:textId="44C998E8"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Total PV inflows ≈ 1,059,425</w:t>
      </w:r>
      <w:r w:rsidRPr="0088023C">
        <w:rPr>
          <w:rFonts w:ascii="Times New Roman" w:eastAsia="Times New Roman" w:hAnsi="Times New Roman" w:cs="Times New Roman"/>
          <w:kern w:val="0"/>
          <w:lang w:eastAsia="en-GB"/>
          <w14:ligatures w14:val="none"/>
        </w:rPr>
        <w:br/>
      </w:r>
      <w:r w:rsidR="00506087" w:rsidRPr="0088023C">
        <w:rPr>
          <w:rFonts w:ascii="Times New Roman" w:eastAsia="Times New Roman" w:hAnsi="Times New Roman" w:cs="Times New Roman"/>
          <w:b/>
          <w:bCs/>
          <w:kern w:val="0"/>
          <w:lang w:eastAsia="en-GB"/>
          <w14:ligatures w14:val="none"/>
        </w:rPr>
        <w:t>NPV (</w:t>
      </w:r>
      <w:r w:rsidRPr="0088023C">
        <w:rPr>
          <w:rFonts w:ascii="Times New Roman" w:eastAsia="Times New Roman" w:hAnsi="Times New Roman" w:cs="Times New Roman"/>
          <w:b/>
          <w:bCs/>
          <w:kern w:val="0"/>
          <w:lang w:eastAsia="en-GB"/>
          <w14:ligatures w14:val="none"/>
        </w:rPr>
        <w:t>30%) ≈ 1,059,425 − 1,000,000 = +59,425</w:t>
      </w:r>
    </w:p>
    <w:p w14:paraId="0D92F559" w14:textId="77777777" w:rsidR="00A61210" w:rsidRPr="0088023C"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6" w:name="_Toc219029428"/>
      <w:r w:rsidRPr="0088023C">
        <w:rPr>
          <w:rFonts w:ascii="Times New Roman" w:eastAsia="Times New Roman" w:hAnsi="Times New Roman" w:cs="Times New Roman"/>
          <w:b/>
          <w:bCs/>
          <w:kern w:val="0"/>
          <w:sz w:val="27"/>
          <w:szCs w:val="27"/>
          <w:lang w:eastAsia="en-GB"/>
          <w14:ligatures w14:val="none"/>
        </w:rPr>
        <w:t>NPV at 35%</w:t>
      </w:r>
      <w:bookmarkEnd w:id="66"/>
    </w:p>
    <w:p w14:paraId="59DB21A9" w14:textId="77777777" w:rsidR="00A6121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Discount factors at 35%:</w:t>
      </w:r>
      <w:r w:rsidRPr="0088023C">
        <w:rPr>
          <w:rFonts w:ascii="Times New Roman" w:eastAsia="Times New Roman" w:hAnsi="Times New Roman" w:cs="Times New Roman"/>
          <w:kern w:val="0"/>
          <w:lang w:eastAsia="en-GB"/>
          <w14:ligatures w14:val="none"/>
        </w:rPr>
        <w:br/>
        <w:t>Y1 0.740741; Y2 0.548697; Y3 0.406443; Y4 0.301069</w:t>
      </w:r>
    </w:p>
    <w:p w14:paraId="754F28EA" w14:textId="77777777" w:rsidR="00F77178" w:rsidRPr="0088023C" w:rsidRDefault="00F77178"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6A7316D"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lastRenderedPageBreak/>
        <w:t>PV inflows:</w:t>
      </w:r>
    </w:p>
    <w:p w14:paraId="1720050E" w14:textId="77777777" w:rsidR="00A61210" w:rsidRPr="0088023C" w:rsidRDefault="00A61210" w:rsidP="00A61210">
      <w:pPr>
        <w:numPr>
          <w:ilvl w:val="0"/>
          <w:numId w:val="5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Y1: 350,000 × 0.740741 = 259,259</w:t>
      </w:r>
    </w:p>
    <w:p w14:paraId="426EB77D" w14:textId="77777777" w:rsidR="00A61210" w:rsidRPr="0088023C" w:rsidRDefault="00A61210" w:rsidP="00A61210">
      <w:pPr>
        <w:numPr>
          <w:ilvl w:val="0"/>
          <w:numId w:val="5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Y2: 387,500 × 0.548697 = 212,870</w:t>
      </w:r>
    </w:p>
    <w:p w14:paraId="2C82023D" w14:textId="77777777" w:rsidR="00A61210" w:rsidRPr="0088023C" w:rsidRDefault="00A61210" w:rsidP="00A61210">
      <w:pPr>
        <w:numPr>
          <w:ilvl w:val="0"/>
          <w:numId w:val="5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Y3: 590,000 × 0.406443 = 239,802</w:t>
      </w:r>
    </w:p>
    <w:p w14:paraId="129CB11C" w14:textId="77777777" w:rsidR="00A61210" w:rsidRPr="0088023C" w:rsidRDefault="00A61210" w:rsidP="00A61210">
      <w:pPr>
        <w:numPr>
          <w:ilvl w:val="0"/>
          <w:numId w:val="5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Y4: 835,000 × 0.301069 = 251,141</w:t>
      </w:r>
    </w:p>
    <w:p w14:paraId="20433592" w14:textId="6D4B4992"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Total PV inflows ≈ 963,072</w:t>
      </w:r>
      <w:r w:rsidRPr="0088023C">
        <w:rPr>
          <w:rFonts w:ascii="Times New Roman" w:eastAsia="Times New Roman" w:hAnsi="Times New Roman" w:cs="Times New Roman"/>
          <w:kern w:val="0"/>
          <w:lang w:eastAsia="en-GB"/>
          <w14:ligatures w14:val="none"/>
        </w:rPr>
        <w:br/>
      </w:r>
      <w:r w:rsidR="00506087" w:rsidRPr="0088023C">
        <w:rPr>
          <w:rFonts w:ascii="Times New Roman" w:eastAsia="Times New Roman" w:hAnsi="Times New Roman" w:cs="Times New Roman"/>
          <w:b/>
          <w:bCs/>
          <w:kern w:val="0"/>
          <w:lang w:eastAsia="en-GB"/>
          <w14:ligatures w14:val="none"/>
        </w:rPr>
        <w:t>NPV (</w:t>
      </w:r>
      <w:r w:rsidRPr="0088023C">
        <w:rPr>
          <w:rFonts w:ascii="Times New Roman" w:eastAsia="Times New Roman" w:hAnsi="Times New Roman" w:cs="Times New Roman"/>
          <w:b/>
          <w:bCs/>
          <w:kern w:val="0"/>
          <w:lang w:eastAsia="en-GB"/>
          <w14:ligatures w14:val="none"/>
        </w:rPr>
        <w:t>35%) ≈ 963,072 − 1,000,000 = −36,928</w:t>
      </w:r>
    </w:p>
    <w:p w14:paraId="4D6AF6EF" w14:textId="77777777" w:rsidR="00A61210" w:rsidRPr="0088023C"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7" w:name="_Toc219029429"/>
      <w:r w:rsidRPr="0088023C">
        <w:rPr>
          <w:rFonts w:ascii="Times New Roman" w:eastAsia="Times New Roman" w:hAnsi="Times New Roman" w:cs="Times New Roman"/>
          <w:b/>
          <w:bCs/>
          <w:kern w:val="0"/>
          <w:sz w:val="27"/>
          <w:szCs w:val="27"/>
          <w:lang w:eastAsia="en-GB"/>
          <w14:ligatures w14:val="none"/>
        </w:rPr>
        <w:t>Linear interpolation</w:t>
      </w:r>
      <w:bookmarkEnd w:id="67"/>
    </w:p>
    <w:p w14:paraId="1B9000F3" w14:textId="77777777" w:rsidR="00A61210" w:rsidRPr="0088023C"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IRR≈</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r</m:t>
              </m:r>
            </m:e>
            <m:sub>
              <m:r>
                <w:rPr>
                  <w:rFonts w:ascii="Cambria Math" w:eastAsia="Times New Roman" w:hAnsi="Cambria Math" w:cs="Times New Roman"/>
                  <w:kern w:val="0"/>
                  <w:lang w:eastAsia="en-GB"/>
                  <w14:ligatures w14:val="none"/>
                </w:rPr>
                <m:t>1</m:t>
              </m:r>
            </m:sub>
          </m:sSub>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1</m:t>
                  </m:r>
                </m:sub>
              </m:sSub>
            </m:num>
            <m:den>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1</m:t>
                  </m:r>
                </m:sub>
              </m:sSub>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2</m:t>
                  </m:r>
                </m:sub>
              </m:sSub>
            </m:den>
          </m:f>
          <m:r>
            <w:rPr>
              <w:rFonts w:ascii="Cambria Math" w:eastAsia="Times New Roman" w:hAnsi="Cambria Math" w:cs="Times New Roman"/>
              <w:kern w:val="0"/>
              <w:lang w:eastAsia="en-GB"/>
              <w14:ligatures w14:val="none"/>
            </w:rPr>
            <m: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r</m:t>
              </m:r>
            </m:e>
            <m:sub>
              <m:r>
                <w:rPr>
                  <w:rFonts w:ascii="Cambria Math" w:eastAsia="Times New Roman" w:hAnsi="Cambria Math" w:cs="Times New Roman"/>
                  <w:kern w:val="0"/>
                  <w:lang w:eastAsia="en-GB"/>
                  <w14:ligatures w14:val="none"/>
                </w:rPr>
                <m:t>2</m:t>
              </m:r>
            </m:sub>
          </m:sSub>
          <m:r>
            <w:rPr>
              <w:rFonts w:ascii="Cambria Math" w:eastAsia="Times New Roman" w:hAnsi="Cambria Math" w:cs="Times New Roman"/>
              <w:kern w:val="0"/>
              <w:lang w:eastAsia="en-GB"/>
              <w14:ligatures w14:val="none"/>
            </w:rPr>
            <m: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r</m:t>
              </m:r>
            </m:e>
            <m:sub>
              <m:r>
                <w:rPr>
                  <w:rFonts w:ascii="Cambria Math" w:eastAsia="Times New Roman" w:hAnsi="Cambria Math" w:cs="Times New Roman"/>
                  <w:kern w:val="0"/>
                  <w:lang w:eastAsia="en-GB"/>
                  <w14:ligatures w14:val="none"/>
                </w:rPr>
                <m:t>1</m:t>
              </m:r>
            </m:sub>
          </m:sSub>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w:br/>
          </m:r>
        </m:oMath>
      </m:oMathPara>
    </w:p>
    <w:p w14:paraId="7E8120BF"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Where:</w:t>
      </w:r>
    </w:p>
    <w:p w14:paraId="3AD2419D" w14:textId="77777777" w:rsidR="00A61210" w:rsidRPr="0088023C" w:rsidRDefault="00000000" w:rsidP="00A61210">
      <w:pPr>
        <w:numPr>
          <w:ilvl w:val="0"/>
          <w:numId w:val="55"/>
        </w:numPr>
        <w:spacing w:before="100" w:beforeAutospacing="1" w:after="100" w:afterAutospacing="1" w:line="360" w:lineRule="auto"/>
        <w:rPr>
          <w:rFonts w:ascii="Times New Roman" w:eastAsia="Times New Roman" w:hAnsi="Times New Roman" w:cs="Times New Roman"/>
          <w:kern w:val="0"/>
          <w:lang w:eastAsia="en-GB"/>
          <w14:ligatures w14:val="none"/>
        </w:rPr>
      </w:pP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r</m:t>
            </m:r>
          </m:e>
          <m:sub>
            <m:r>
              <w:rPr>
                <w:rFonts w:ascii="Cambria Math" w:eastAsia="Times New Roman" w:hAnsi="Cambria Math" w:cs="Times New Roman"/>
                <w:kern w:val="0"/>
                <w:lang w:eastAsia="en-GB"/>
                <w14:ligatures w14:val="none"/>
              </w:rPr>
              <m:t>1</m:t>
            </m:r>
          </m:sub>
        </m:sSub>
        <m:r>
          <w:rPr>
            <w:rFonts w:ascii="Cambria Math" w:eastAsia="Times New Roman" w:hAnsi="Cambria Math" w:cs="Times New Roman"/>
            <w:kern w:val="0"/>
            <w:lang w:eastAsia="en-GB"/>
            <w14:ligatures w14:val="none"/>
          </w:rPr>
          <m:t>=30</m:t>
        </m:r>
        <m:r>
          <m:rPr>
            <m:sty m:val="p"/>
          </m:rPr>
          <w:rPr>
            <w:rFonts w:ascii="Cambria Math" w:eastAsia="Times New Roman" w:hAnsi="Cambria Math" w:cs="Times New Roman"/>
            <w:kern w:val="0"/>
            <w:lang w:eastAsia="en-GB"/>
            <w14:ligatures w14:val="none"/>
          </w:rPr>
          <m:t>%</m:t>
        </m:r>
      </m:oMath>
      <w:r w:rsidR="00A61210" w:rsidRPr="0088023C">
        <w:rPr>
          <w:rFonts w:ascii="Times New Roman" w:eastAsia="Times New Roman" w:hAnsi="Times New Roman" w:cs="Times New Roman"/>
          <w:kern w:val="0"/>
          <w:lang w:eastAsia="en-GB"/>
          <w14:ligatures w14:val="none"/>
        </w:rPr>
        <w:t xml:space="preserve">, </w:t>
      </w:r>
      <m:oMath>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1</m:t>
            </m:r>
          </m:sub>
        </m:sSub>
        <m:r>
          <w:rPr>
            <w:rFonts w:ascii="Cambria Math" w:eastAsia="Times New Roman" w:hAnsi="Cambria Math" w:cs="Times New Roman"/>
            <w:kern w:val="0"/>
            <w:lang w:eastAsia="en-GB"/>
            <w14:ligatures w14:val="none"/>
          </w:rPr>
          <m:t>=+59,425</m:t>
        </m:r>
      </m:oMath>
    </w:p>
    <w:p w14:paraId="2F2BF209" w14:textId="77777777" w:rsidR="00A61210" w:rsidRPr="0088023C" w:rsidRDefault="00000000" w:rsidP="00A61210">
      <w:pPr>
        <w:numPr>
          <w:ilvl w:val="0"/>
          <w:numId w:val="55"/>
        </w:numPr>
        <w:spacing w:before="100" w:beforeAutospacing="1" w:after="100" w:afterAutospacing="1" w:line="360" w:lineRule="auto"/>
        <w:rPr>
          <w:rFonts w:ascii="Times New Roman" w:eastAsia="Times New Roman" w:hAnsi="Times New Roman" w:cs="Times New Roman"/>
          <w:kern w:val="0"/>
          <w:lang w:eastAsia="en-GB"/>
          <w14:ligatures w14:val="none"/>
        </w:rPr>
      </w:pP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r</m:t>
            </m:r>
          </m:e>
          <m:sub>
            <m:r>
              <w:rPr>
                <w:rFonts w:ascii="Cambria Math" w:eastAsia="Times New Roman" w:hAnsi="Cambria Math" w:cs="Times New Roman"/>
                <w:kern w:val="0"/>
                <w:lang w:eastAsia="en-GB"/>
                <w14:ligatures w14:val="none"/>
              </w:rPr>
              <m:t>2</m:t>
            </m:r>
          </m:sub>
        </m:sSub>
        <m:r>
          <w:rPr>
            <w:rFonts w:ascii="Cambria Math" w:eastAsia="Times New Roman" w:hAnsi="Cambria Math" w:cs="Times New Roman"/>
            <w:kern w:val="0"/>
            <w:lang w:eastAsia="en-GB"/>
            <w14:ligatures w14:val="none"/>
          </w:rPr>
          <m:t>=35</m:t>
        </m:r>
        <m:r>
          <m:rPr>
            <m:sty m:val="p"/>
          </m:rPr>
          <w:rPr>
            <w:rFonts w:ascii="Cambria Math" w:eastAsia="Times New Roman" w:hAnsi="Cambria Math" w:cs="Times New Roman"/>
            <w:kern w:val="0"/>
            <w:lang w:eastAsia="en-GB"/>
            <w14:ligatures w14:val="none"/>
          </w:rPr>
          <m:t>%</m:t>
        </m:r>
      </m:oMath>
      <w:r w:rsidR="00A61210" w:rsidRPr="0088023C">
        <w:rPr>
          <w:rFonts w:ascii="Times New Roman" w:eastAsia="Times New Roman" w:hAnsi="Times New Roman" w:cs="Times New Roman"/>
          <w:kern w:val="0"/>
          <w:lang w:eastAsia="en-GB"/>
          <w14:ligatures w14:val="none"/>
        </w:rPr>
        <w:t xml:space="preserve">, </w:t>
      </w:r>
      <m:oMath>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2</m:t>
            </m:r>
          </m:sub>
        </m:sSub>
        <m:r>
          <w:rPr>
            <w:rFonts w:ascii="Cambria Math" w:eastAsia="Times New Roman" w:hAnsi="Cambria Math" w:cs="Times New Roman"/>
            <w:kern w:val="0"/>
            <w:lang w:eastAsia="en-GB"/>
            <w14:ligatures w14:val="none"/>
          </w:rPr>
          <m:t>=-36,928</m:t>
        </m:r>
      </m:oMath>
    </w:p>
    <w:p w14:paraId="43F1207B" w14:textId="77777777" w:rsidR="00A61210" w:rsidRPr="0088023C"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IRR≈30</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59,425</m:t>
              </m:r>
            </m:num>
            <m:den>
              <m:r>
                <w:rPr>
                  <w:rFonts w:ascii="Cambria Math" w:eastAsia="Times New Roman" w:hAnsi="Cambria Math" w:cs="Times New Roman"/>
                  <w:kern w:val="0"/>
                  <w:lang w:eastAsia="en-GB"/>
                  <w14:ligatures w14:val="none"/>
                </w:rPr>
                <m:t>59,425-(-36,928)</m:t>
              </m:r>
            </m:den>
          </m:f>
          <m:r>
            <w:rPr>
              <w:rFonts w:ascii="Cambria Math" w:eastAsia="Times New Roman" w:hAnsi="Cambria Math" w:cs="Times New Roman"/>
              <w:kern w:val="0"/>
              <w:lang w:eastAsia="en-GB"/>
              <w14:ligatures w14:val="none"/>
            </w:rPr>
            <m:t>×5</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=30</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59,425</m:t>
              </m:r>
            </m:num>
            <m:den>
              <m:r>
                <w:rPr>
                  <w:rFonts w:ascii="Cambria Math" w:eastAsia="Times New Roman" w:hAnsi="Cambria Math" w:cs="Times New Roman"/>
                  <w:kern w:val="0"/>
                  <w:lang w:eastAsia="en-GB"/>
                  <w14:ligatures w14:val="none"/>
                </w:rPr>
                <m:t>96,353</m:t>
              </m:r>
            </m:den>
          </m:f>
          <m:r>
            <w:rPr>
              <w:rFonts w:ascii="Cambria Math" w:eastAsia="Times New Roman" w:hAnsi="Cambria Math" w:cs="Times New Roman"/>
              <w:kern w:val="0"/>
              <w:lang w:eastAsia="en-GB"/>
              <w14:ligatures w14:val="none"/>
            </w:rPr>
            <m:t>×5</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≈30</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+3.08</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≈33.1</m:t>
          </m:r>
          <m:r>
            <m:rPr>
              <m:sty m:val="p"/>
            </m:rP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w:br/>
          </m:r>
        </m:oMath>
      </m:oMathPara>
    </w:p>
    <w:p w14:paraId="1477E707" w14:textId="77777777"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b/>
          <w:bCs/>
          <w:kern w:val="0"/>
          <w:lang w:eastAsia="en-GB"/>
          <w14:ligatures w14:val="none"/>
        </w:rPr>
        <w:t>Approximate IRR for Option B ≈ 33.1%</w:t>
      </w:r>
    </w:p>
    <w:p w14:paraId="7E7F25CA" w14:textId="77777777" w:rsidR="00CB576D" w:rsidRDefault="00CB576D" w:rsidP="00A61210">
      <w:pPr>
        <w:spacing w:before="100" w:beforeAutospacing="1" w:after="100" w:afterAutospacing="1" w:line="360" w:lineRule="auto"/>
        <w:rPr>
          <w:rFonts w:ascii="Times New Roman" w:eastAsia="Times New Roman" w:hAnsi="Times New Roman" w:cs="Times New Roman"/>
          <w:b/>
          <w:bCs/>
          <w:kern w:val="0"/>
          <w:lang w:eastAsia="en-GB"/>
          <w14:ligatures w14:val="none"/>
        </w:rPr>
      </w:pPr>
    </w:p>
    <w:p w14:paraId="56E6B0F0" w14:textId="01DF1CDF" w:rsidR="00A61210" w:rsidRPr="0088023C"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023C">
        <w:rPr>
          <w:rFonts w:ascii="Times New Roman" w:eastAsia="Times New Roman" w:hAnsi="Times New Roman" w:cs="Times New Roman"/>
          <w:kern w:val="0"/>
          <w:lang w:eastAsia="en-GB"/>
          <w14:ligatures w14:val="none"/>
        </w:rPr>
        <w:t>A 33% return (DCF</w:t>
      </w:r>
      <w:r w:rsidR="004E1A1C">
        <w:rPr>
          <w:rFonts w:ascii="Times New Roman" w:eastAsia="Times New Roman" w:hAnsi="Times New Roman" w:cs="Times New Roman"/>
          <w:kern w:val="0"/>
          <w:lang w:eastAsia="en-GB"/>
          <w14:ligatures w14:val="none"/>
        </w:rPr>
        <w:t xml:space="preserve"> </w:t>
      </w:r>
      <w:r w:rsidRPr="0088023C">
        <w:rPr>
          <w:rFonts w:ascii="Times New Roman" w:eastAsia="Times New Roman" w:hAnsi="Times New Roman" w:cs="Times New Roman"/>
          <w:kern w:val="0"/>
          <w:lang w:eastAsia="en-GB"/>
          <w14:ligatures w14:val="none"/>
        </w:rPr>
        <w:t>equivalent) is far above the 6% cost of capital, strongly supporting acceptance</w:t>
      </w:r>
      <w:r w:rsidR="00F77178">
        <w:rPr>
          <w:rFonts w:ascii="Times New Roman" w:eastAsia="Times New Roman" w:hAnsi="Times New Roman" w:cs="Times New Roman"/>
          <w:kern w:val="0"/>
          <w:lang w:eastAsia="en-GB"/>
          <w14:ligatures w14:val="none"/>
        </w:rPr>
        <w:t xml:space="preserve"> </w:t>
      </w:r>
      <w:r w:rsidRPr="0088023C">
        <w:rPr>
          <w:rFonts w:ascii="Times New Roman" w:eastAsia="Times New Roman" w:hAnsi="Times New Roman" w:cs="Times New Roman"/>
          <w:kern w:val="0"/>
          <w:lang w:eastAsia="en-GB"/>
          <w14:ligatures w14:val="none"/>
        </w:rPr>
        <w:t>subject to strategic/operational risk review.</w:t>
      </w:r>
    </w:p>
    <w:p w14:paraId="6B1EC645" w14:textId="77777777" w:rsidR="00A61210" w:rsidRDefault="00A61210" w:rsidP="00A61210">
      <w:pPr>
        <w:spacing w:line="360" w:lineRule="auto"/>
      </w:pPr>
    </w:p>
    <w:p w14:paraId="16A9322A" w14:textId="77777777" w:rsidR="00A61210" w:rsidRDefault="00A61210" w:rsidP="00A61210">
      <w:pPr>
        <w:spacing w:line="360" w:lineRule="auto"/>
      </w:pPr>
    </w:p>
    <w:p w14:paraId="73F63AB7" w14:textId="77777777" w:rsidR="00A61210" w:rsidRDefault="00A61210" w:rsidP="00A61210">
      <w:pPr>
        <w:spacing w:line="360" w:lineRule="auto"/>
      </w:pPr>
    </w:p>
    <w:p w14:paraId="483766EE" w14:textId="77777777" w:rsidR="00A61210" w:rsidRDefault="00A61210" w:rsidP="00A61210">
      <w:pPr>
        <w:spacing w:line="360" w:lineRule="auto"/>
      </w:pPr>
    </w:p>
    <w:p w14:paraId="10749A3F" w14:textId="77777777" w:rsidR="00A61210" w:rsidRDefault="00A61210" w:rsidP="00A61210">
      <w:pPr>
        <w:spacing w:line="360" w:lineRule="auto"/>
      </w:pPr>
    </w:p>
    <w:p w14:paraId="644E17EF" w14:textId="18E274EF" w:rsidR="00A61210" w:rsidRPr="006759EF" w:rsidRDefault="007A0740" w:rsidP="00A61210">
      <w:pPr>
        <w:pStyle w:val="Heading1"/>
        <w:spacing w:line="360" w:lineRule="auto"/>
        <w:rPr>
          <w:rFonts w:eastAsia="Times New Roman"/>
          <w:lang w:eastAsia="en-GB"/>
        </w:rPr>
      </w:pPr>
      <w:bookmarkStart w:id="68" w:name="_Toc219029430"/>
      <w:r>
        <w:rPr>
          <w:rFonts w:eastAsia="Times New Roman"/>
          <w:lang w:eastAsia="en-GB"/>
        </w:rPr>
        <w:t>4.</w:t>
      </w:r>
      <w:r w:rsidR="00A61210">
        <w:rPr>
          <w:rFonts w:eastAsia="Times New Roman"/>
          <w:lang w:eastAsia="en-GB"/>
        </w:rPr>
        <w:t xml:space="preserve"> </w:t>
      </w:r>
      <w:r w:rsidR="00A61210" w:rsidRPr="006759EF">
        <w:rPr>
          <w:rFonts w:eastAsia="Times New Roman"/>
          <w:lang w:eastAsia="en-GB"/>
        </w:rPr>
        <w:t>Interpretation of Results for Management</w:t>
      </w:r>
      <w:bookmarkEnd w:id="68"/>
    </w:p>
    <w:p w14:paraId="22F91CBE" w14:textId="6AAB645F" w:rsidR="00A61210" w:rsidRPr="006759EF"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69" w:name="_Toc219029431"/>
      <w:r w:rsidRPr="006759EF">
        <w:rPr>
          <w:rFonts w:ascii="Times New Roman" w:eastAsia="Times New Roman" w:hAnsi="Times New Roman" w:cs="Times New Roman"/>
          <w:b/>
          <w:bCs/>
          <w:kern w:val="0"/>
          <w:sz w:val="36"/>
          <w:szCs w:val="36"/>
          <w:lang w:eastAsia="en-GB"/>
          <w14:ligatures w14:val="none"/>
        </w:rPr>
        <w:t>Theoretical arguments for using Net Present Value (NPV) as the best method of investment appraisal</w:t>
      </w:r>
      <w:bookmarkEnd w:id="69"/>
    </w:p>
    <w:p w14:paraId="49D07499"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The Net Present Value (NPV) method is regarded as the most theoretically sound technique for investment appraisal because it directly supports the objective of shareholder wealth maximisation (Brealey, Myers and Allen, 2020). NPV measures the increase in firm value arising from an investment by discounting future cash flows at the firm’s cost of capital.</w:t>
      </w:r>
    </w:p>
    <w:p w14:paraId="5D15E7AC"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In the case of Westward Plc, all three proposed investment options generate positive NPVs at the company’s cost of capital of 6%, indicating that each project is expected to earn returns in excess of the required rate and therefore add value to the business. However, Option B (internet sales) produces the highest NPV of approximately £831,836, compared with £805,848 for Option C and £666,931 for Option A (Westward Plc investment appraisal results). This clearly identifies Option B as the investment that maximises shareholder wealth.</w:t>
      </w:r>
    </w:p>
    <w:p w14:paraId="2C65A660" w14:textId="0DE50E09"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NPV also fully incorporates the time value of money, recognising that earlier cash inflows are more valuable than later ones (Atrill and McLaney, 2023). This is particularly relevant to Westward Plc’s appraisal, as the three options generate cash flows of differing size and timing over the four</w:t>
      </w:r>
      <w:r w:rsidR="004E1A1C">
        <w:rPr>
          <w:rFonts w:ascii="Times New Roman" w:eastAsia="Times New Roman" w:hAnsi="Times New Roman" w:cs="Times New Roman"/>
          <w:kern w:val="0"/>
          <w:lang w:eastAsia="en-GB"/>
          <w14:ligatures w14:val="none"/>
        </w:rPr>
        <w:t xml:space="preserve"> </w:t>
      </w:r>
      <w:r w:rsidRPr="00CB576D">
        <w:rPr>
          <w:rFonts w:ascii="Times New Roman" w:eastAsia="Times New Roman" w:hAnsi="Times New Roman" w:cs="Times New Roman"/>
          <w:kern w:val="0"/>
          <w:lang w:eastAsia="en-GB"/>
          <w14:ligatures w14:val="none"/>
        </w:rPr>
        <w:t>year period. By discounting these cash flows, NPV allows a valid comparison between the projects.</w:t>
      </w:r>
    </w:p>
    <w:p w14:paraId="52AC7223"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Risk is reflected in the NPV calculation through the use of the cost of capital as the discount rate. In Westward Plc’s appraisal, the use of a 6% discount rate ensures that only projects generating returns above this level are accepted, reinforcing the robustness of the decision rule (Ross et al., 2022).</w:t>
      </w:r>
    </w:p>
    <w:p w14:paraId="3CA38A92" w14:textId="77777777" w:rsidR="00A61210" w:rsidRPr="006759EF"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759EF">
        <w:rPr>
          <w:rFonts w:ascii="Times New Roman" w:eastAsia="Times New Roman" w:hAnsi="Times New Roman" w:cs="Times New Roman"/>
          <w:kern w:val="0"/>
          <w:lang w:eastAsia="en-GB"/>
          <w14:ligatures w14:val="none"/>
        </w:rPr>
        <w:lastRenderedPageBreak/>
        <w:t>Furthermore, the clarity of the NPV decision rule strengthens its usefulness for management. When projects are mutually exclusive, as in Westward Plc’s case, the project with the highest NPV should be selected. This supports the recommendation to prioritise Option B over the alternatives.</w:t>
      </w:r>
    </w:p>
    <w:p w14:paraId="6907E56B" w14:textId="6ED9B323" w:rsidR="00A61210" w:rsidRPr="006759EF" w:rsidRDefault="00A61210" w:rsidP="00A61210">
      <w:pPr>
        <w:spacing w:after="0" w:line="360" w:lineRule="auto"/>
        <w:rPr>
          <w:rFonts w:ascii="Times New Roman" w:eastAsia="Times New Roman" w:hAnsi="Times New Roman" w:cs="Times New Roman"/>
          <w:kern w:val="0"/>
          <w:lang w:eastAsia="en-GB"/>
          <w14:ligatures w14:val="none"/>
        </w:rPr>
      </w:pPr>
    </w:p>
    <w:p w14:paraId="6EF926AA" w14:textId="68E9C2A2" w:rsidR="00A61210" w:rsidRPr="006759EF"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70" w:name="_Toc219029432"/>
      <w:r w:rsidRPr="006759EF">
        <w:rPr>
          <w:rFonts w:ascii="Times New Roman" w:eastAsia="Times New Roman" w:hAnsi="Times New Roman" w:cs="Times New Roman"/>
          <w:b/>
          <w:bCs/>
          <w:kern w:val="0"/>
          <w:sz w:val="36"/>
          <w:szCs w:val="36"/>
          <w:lang w:eastAsia="en-GB"/>
          <w14:ligatures w14:val="none"/>
        </w:rPr>
        <w:t xml:space="preserve">Reasons for the continued popularity of </w:t>
      </w:r>
      <w:r w:rsidR="00A93B16" w:rsidRPr="006759EF">
        <w:rPr>
          <w:rFonts w:ascii="Times New Roman" w:eastAsia="Times New Roman" w:hAnsi="Times New Roman" w:cs="Times New Roman"/>
          <w:b/>
          <w:bCs/>
          <w:kern w:val="0"/>
          <w:sz w:val="36"/>
          <w:szCs w:val="36"/>
          <w:lang w:eastAsia="en-GB"/>
          <w14:ligatures w14:val="none"/>
        </w:rPr>
        <w:t>non</w:t>
      </w:r>
      <w:r w:rsidR="00A93B16">
        <w:rPr>
          <w:rFonts w:ascii="Times New Roman" w:eastAsia="Times New Roman" w:hAnsi="Times New Roman" w:cs="Times New Roman"/>
          <w:b/>
          <w:bCs/>
          <w:kern w:val="0"/>
          <w:sz w:val="36"/>
          <w:szCs w:val="36"/>
          <w:lang w:eastAsia="en-GB"/>
          <w14:ligatures w14:val="none"/>
        </w:rPr>
        <w:t>-</w:t>
      </w:r>
      <w:r w:rsidR="00A93B16" w:rsidRPr="006759EF">
        <w:rPr>
          <w:rFonts w:ascii="Times New Roman" w:eastAsia="Times New Roman" w:hAnsi="Times New Roman" w:cs="Times New Roman"/>
          <w:b/>
          <w:bCs/>
          <w:kern w:val="0"/>
          <w:sz w:val="36"/>
          <w:szCs w:val="36"/>
          <w:lang w:eastAsia="en-GB"/>
          <w14:ligatures w14:val="none"/>
        </w:rPr>
        <w:t>discounting</w:t>
      </w:r>
      <w:r w:rsidRPr="006759EF">
        <w:rPr>
          <w:rFonts w:ascii="Times New Roman" w:eastAsia="Times New Roman" w:hAnsi="Times New Roman" w:cs="Times New Roman"/>
          <w:b/>
          <w:bCs/>
          <w:kern w:val="0"/>
          <w:sz w:val="36"/>
          <w:szCs w:val="36"/>
          <w:lang w:eastAsia="en-GB"/>
          <w14:ligatures w14:val="none"/>
        </w:rPr>
        <w:t xml:space="preserve"> investment appraisal methods</w:t>
      </w:r>
      <w:bookmarkEnd w:id="70"/>
    </w:p>
    <w:p w14:paraId="674D3E11" w14:textId="5A404CA2"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 xml:space="preserve">Despite the clear financial superiority of NPV, </w:t>
      </w:r>
      <w:r w:rsidR="00A93B16" w:rsidRPr="00CB576D">
        <w:rPr>
          <w:rFonts w:ascii="Times New Roman" w:eastAsia="Times New Roman" w:hAnsi="Times New Roman" w:cs="Times New Roman"/>
          <w:kern w:val="0"/>
          <w:lang w:eastAsia="en-GB"/>
          <w14:ligatures w14:val="none"/>
        </w:rPr>
        <w:t>non</w:t>
      </w:r>
      <w:r w:rsidR="00A93B16">
        <w:rPr>
          <w:rFonts w:ascii="Times New Roman" w:eastAsia="Times New Roman" w:hAnsi="Times New Roman" w:cs="Times New Roman"/>
          <w:kern w:val="0"/>
          <w:lang w:eastAsia="en-GB"/>
          <w14:ligatures w14:val="none"/>
        </w:rPr>
        <w:t>-</w:t>
      </w:r>
      <w:r w:rsidR="00A93B16" w:rsidRPr="00CB576D">
        <w:rPr>
          <w:rFonts w:ascii="Times New Roman" w:eastAsia="Times New Roman" w:hAnsi="Times New Roman" w:cs="Times New Roman"/>
          <w:kern w:val="0"/>
          <w:lang w:eastAsia="en-GB"/>
          <w14:ligatures w14:val="none"/>
        </w:rPr>
        <w:t>discounting</w:t>
      </w:r>
      <w:r w:rsidRPr="00CB576D">
        <w:rPr>
          <w:rFonts w:ascii="Times New Roman" w:eastAsia="Times New Roman" w:hAnsi="Times New Roman" w:cs="Times New Roman"/>
          <w:kern w:val="0"/>
          <w:lang w:eastAsia="en-GB"/>
          <w14:ligatures w14:val="none"/>
        </w:rPr>
        <w:t xml:space="preserve"> methods such as the payback period and accounting rate of return (ARR) remain popular among decision makers. One reason is their simplicity and ease of communication, particularly for managers who may not have specialist financial expertise (Arnold, 2019).</w:t>
      </w:r>
    </w:p>
    <w:p w14:paraId="19530B30"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For Westward Plc, management may be attracted to the payback method because it highlights how quickly each project recovers its initial investment. This focus on early cash recovery may be seen as important when committing large sums, such as the £1.6 million required for Option C, even though the method ignores later cash flows and the time value of money (Atrill and McLaney, 2023).</w:t>
      </w:r>
    </w:p>
    <w:p w14:paraId="21E0F154" w14:textId="26B696CE"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Non</w:t>
      </w:r>
      <w:r w:rsidR="004E1A1C">
        <w:rPr>
          <w:rFonts w:ascii="Times New Roman" w:eastAsia="Times New Roman" w:hAnsi="Times New Roman" w:cs="Times New Roman"/>
          <w:kern w:val="0"/>
          <w:lang w:eastAsia="en-GB"/>
          <w14:ligatures w14:val="none"/>
        </w:rPr>
        <w:t xml:space="preserve"> </w:t>
      </w:r>
      <w:r w:rsidRPr="00CB576D">
        <w:rPr>
          <w:rFonts w:ascii="Times New Roman" w:eastAsia="Times New Roman" w:hAnsi="Times New Roman" w:cs="Times New Roman"/>
          <w:kern w:val="0"/>
          <w:lang w:eastAsia="en-GB"/>
          <w14:ligatures w14:val="none"/>
        </w:rPr>
        <w:t>discounting methods also require fewer assumptions. Unlike NPV, they do not depend on estimating a discount rate, which can be subjective. This may explain why managers continue to use these techniques as supplementary decision tools, despite their theoretical limitations (Drury, 2018).</w:t>
      </w:r>
    </w:p>
    <w:p w14:paraId="4D96E288"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However, reliance on these methods alone could lead Westward Plc to favour projects with quicker payback but lower overall value creation. The NPV results demonstrate that Option B delivers the greatest long-term benefit, even if another option were to recover its investment more quickly.</w:t>
      </w:r>
    </w:p>
    <w:p w14:paraId="307D4C08" w14:textId="30BA3030" w:rsidR="00A61210" w:rsidRDefault="00A61210" w:rsidP="00A61210">
      <w:pPr>
        <w:spacing w:after="0" w:line="360" w:lineRule="auto"/>
        <w:rPr>
          <w:rFonts w:ascii="Times New Roman" w:eastAsia="Times New Roman" w:hAnsi="Times New Roman" w:cs="Times New Roman"/>
          <w:kern w:val="0"/>
          <w:lang w:eastAsia="en-GB"/>
          <w14:ligatures w14:val="none"/>
        </w:rPr>
      </w:pPr>
    </w:p>
    <w:p w14:paraId="0B3CE5DD" w14:textId="77777777" w:rsidR="007A0740" w:rsidRDefault="007A0740" w:rsidP="00A61210">
      <w:pPr>
        <w:spacing w:after="0" w:line="360" w:lineRule="auto"/>
        <w:rPr>
          <w:rFonts w:ascii="Times New Roman" w:eastAsia="Times New Roman" w:hAnsi="Times New Roman" w:cs="Times New Roman"/>
          <w:kern w:val="0"/>
          <w:lang w:eastAsia="en-GB"/>
          <w14:ligatures w14:val="none"/>
        </w:rPr>
      </w:pPr>
    </w:p>
    <w:p w14:paraId="686B5EE4" w14:textId="77777777" w:rsidR="007A0740" w:rsidRPr="006759EF" w:rsidRDefault="007A0740" w:rsidP="00A61210">
      <w:pPr>
        <w:spacing w:after="0" w:line="360" w:lineRule="auto"/>
        <w:rPr>
          <w:rFonts w:ascii="Times New Roman" w:eastAsia="Times New Roman" w:hAnsi="Times New Roman" w:cs="Times New Roman"/>
          <w:kern w:val="0"/>
          <w:lang w:eastAsia="en-GB"/>
          <w14:ligatures w14:val="none"/>
        </w:rPr>
      </w:pPr>
    </w:p>
    <w:p w14:paraId="51DA9377" w14:textId="06CCF963" w:rsidR="00A61210" w:rsidRPr="006759EF"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71" w:name="_Toc219029433"/>
      <w:r w:rsidRPr="006759EF">
        <w:rPr>
          <w:rFonts w:ascii="Times New Roman" w:eastAsia="Times New Roman" w:hAnsi="Times New Roman" w:cs="Times New Roman"/>
          <w:b/>
          <w:bCs/>
          <w:kern w:val="0"/>
          <w:sz w:val="36"/>
          <w:szCs w:val="36"/>
          <w:lang w:eastAsia="en-GB"/>
          <w14:ligatures w14:val="none"/>
        </w:rPr>
        <w:lastRenderedPageBreak/>
        <w:t>Other factors to consider before making the final investment decision</w:t>
      </w:r>
      <w:bookmarkEnd w:id="71"/>
    </w:p>
    <w:p w14:paraId="49581DC9"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Although the NPV and IRR results strongly support Option B, the Board of Westward Plc should also consider a range of qualitative and strategic factors before proceeding.</w:t>
      </w:r>
    </w:p>
    <w:p w14:paraId="547B94E4"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Firstly, strategic fit is crucial. Developing internet sales represents a shift in business model and may require new capabilities in digital marketing, customer service, and logistics. Management must assess whether the organisation has, or can develop, these competencies.</w:t>
      </w:r>
    </w:p>
    <w:p w14:paraId="240BC5BF"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Secondly, risk and uncertainty should be considered. The projected cash flows underlying the NPVs are estimates and may be affected by changes in consumer behaviour, competition, or technology. Sensitivity analysis would help Westward Plc understand how changes in key assumptions might affect the viability of Option B (Ross et al., 2022).</w:t>
      </w:r>
    </w:p>
    <w:p w14:paraId="72ADFED5"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Thirdly, operational capacity and management capability must be evaluated. Successful implementation of the chosen project depends on effective execution, and failure to deliver the expected cash flows would reduce the realised NPV.</w:t>
      </w:r>
    </w:p>
    <w:p w14:paraId="18163867" w14:textId="77777777" w:rsidR="00A61210" w:rsidRPr="00CB576D"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CB576D">
        <w:rPr>
          <w:rFonts w:ascii="Times New Roman" w:eastAsia="Times New Roman" w:hAnsi="Times New Roman" w:cs="Times New Roman"/>
          <w:kern w:val="0"/>
          <w:lang w:eastAsia="en-GB"/>
          <w14:ligatures w14:val="none"/>
        </w:rPr>
        <w:t>Finally, financing and liquidity implications should be assessed. Even though the projects are financially attractive, the method of financing may affect the firm’s risk profile, cash flow stability, and financial flexibility (Atrill and McLaney, 2023).</w:t>
      </w:r>
    </w:p>
    <w:p w14:paraId="277E8709" w14:textId="71D77F9F" w:rsidR="00A61210" w:rsidRPr="006759EF" w:rsidRDefault="00A61210" w:rsidP="00A61210">
      <w:pPr>
        <w:spacing w:after="0" w:line="360" w:lineRule="auto"/>
        <w:rPr>
          <w:rFonts w:ascii="Times New Roman" w:eastAsia="Times New Roman" w:hAnsi="Times New Roman" w:cs="Times New Roman"/>
          <w:kern w:val="0"/>
          <w:lang w:eastAsia="en-GB"/>
          <w14:ligatures w14:val="none"/>
        </w:rPr>
      </w:pPr>
    </w:p>
    <w:p w14:paraId="08B24AED" w14:textId="77777777" w:rsidR="00A6121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3B500CB" w14:textId="77777777" w:rsidR="00A6121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CF4C2AB" w14:textId="77777777" w:rsidR="00A6121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AF1106F" w14:textId="78ACA202" w:rsidR="00A61210" w:rsidRPr="00AC7690" w:rsidRDefault="007A0740" w:rsidP="00A61210">
      <w:pPr>
        <w:pStyle w:val="Heading1"/>
        <w:spacing w:line="360" w:lineRule="auto"/>
        <w:rPr>
          <w:rFonts w:eastAsia="Times New Roman"/>
          <w:lang w:eastAsia="en-GB"/>
        </w:rPr>
      </w:pPr>
      <w:bookmarkStart w:id="72" w:name="_Toc219029434"/>
      <w:r>
        <w:rPr>
          <w:rFonts w:eastAsia="Times New Roman"/>
          <w:lang w:eastAsia="en-GB"/>
        </w:rPr>
        <w:lastRenderedPageBreak/>
        <w:t>5</w:t>
      </w:r>
      <w:r w:rsidR="00A61210">
        <w:rPr>
          <w:rFonts w:eastAsia="Times New Roman"/>
          <w:lang w:eastAsia="en-GB"/>
        </w:rPr>
        <w:t xml:space="preserve">.  </w:t>
      </w:r>
      <w:r w:rsidR="00A61210" w:rsidRPr="00AC7690">
        <w:rPr>
          <w:rFonts w:eastAsia="Times New Roman"/>
          <w:lang w:eastAsia="en-GB"/>
        </w:rPr>
        <w:t>Capital rationing (Funds limited to £2,500,000) with divisible projects</w:t>
      </w:r>
      <w:bookmarkEnd w:id="72"/>
    </w:p>
    <w:p w14:paraId="4D103DDA" w14:textId="4026E045" w:rsidR="00A61210" w:rsidRPr="00AC7690"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73" w:name="_Toc219029435"/>
      <w:r w:rsidRPr="00AC7690">
        <w:rPr>
          <w:rFonts w:ascii="Times New Roman" w:eastAsia="Times New Roman" w:hAnsi="Times New Roman" w:cs="Times New Roman"/>
          <w:b/>
          <w:bCs/>
          <w:kern w:val="0"/>
          <w:sz w:val="36"/>
          <w:szCs w:val="36"/>
          <w:lang w:eastAsia="en-GB"/>
          <w14:ligatures w14:val="none"/>
        </w:rPr>
        <w:t>Profitability Index (PI) to rank projects</w:t>
      </w:r>
      <w:bookmarkEnd w:id="73"/>
    </w:p>
    <w:p w14:paraId="0321B1A3"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 xml:space="preserve">When capital is limited and projects are </w:t>
      </w:r>
      <w:r w:rsidRPr="00AC7690">
        <w:rPr>
          <w:rFonts w:ascii="Times New Roman" w:eastAsia="Times New Roman" w:hAnsi="Times New Roman" w:cs="Times New Roman"/>
          <w:b/>
          <w:bCs/>
          <w:kern w:val="0"/>
          <w:lang w:eastAsia="en-GB"/>
          <w14:ligatures w14:val="none"/>
        </w:rPr>
        <w:t>divisible</w:t>
      </w:r>
      <w:r w:rsidRPr="00AC7690">
        <w:rPr>
          <w:rFonts w:ascii="Times New Roman" w:eastAsia="Times New Roman" w:hAnsi="Times New Roman" w:cs="Times New Roman"/>
          <w:kern w:val="0"/>
          <w:lang w:eastAsia="en-GB"/>
          <w14:ligatures w14:val="none"/>
        </w:rPr>
        <w:t>, the optimal rule is:</w:t>
      </w:r>
    </w:p>
    <w:p w14:paraId="3EA85ABC"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Invest first in the projects with the highest Profitability Index (PI)</w:t>
      </w:r>
    </w:p>
    <w:p w14:paraId="5BADB1B1"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PI=</m:t>
          </m:r>
          <m:f>
            <m:fPr>
              <m:ctrlPr>
                <w:rPr>
                  <w:rFonts w:ascii="Cambria Math" w:eastAsia="Times New Roman" w:hAnsi="Cambria Math" w:cs="Times New Roman"/>
                  <w:kern w:val="0"/>
                  <w:lang w:eastAsia="en-GB"/>
                  <w14:ligatures w14:val="none"/>
                </w:rPr>
              </m:ctrlPr>
            </m:fPr>
            <m:num>
              <m:r>
                <m:rPr>
                  <m:nor/>
                </m:rPr>
                <w:rPr>
                  <w:rFonts w:ascii="Times New Roman" w:eastAsia="Times New Roman" w:hAnsi="Times New Roman" w:cs="Times New Roman"/>
                  <w:kern w:val="0"/>
                  <w:lang w:eastAsia="en-GB"/>
                  <w14:ligatures w14:val="none"/>
                </w:rPr>
                <m:t>PV of future inflows</m:t>
              </m:r>
            </m:num>
            <m:den>
              <m:r>
                <m:rPr>
                  <m:nor/>
                </m:rPr>
                <w:rPr>
                  <w:rFonts w:ascii="Times New Roman" w:eastAsia="Times New Roman" w:hAnsi="Times New Roman" w:cs="Times New Roman"/>
                  <w:kern w:val="0"/>
                  <w:lang w:eastAsia="en-GB"/>
                  <w14:ligatures w14:val="none"/>
                </w:rPr>
                <m:t>Initial investment</m:t>
              </m:r>
            </m:den>
          </m:f>
          <m:r>
            <m:rPr>
              <m:sty m:val="p"/>
            </m:rPr>
            <w:rPr>
              <w:rFonts w:ascii="Cambria Math" w:eastAsia="Times New Roman" w:hAnsi="Cambria Math" w:cs="Times New Roman"/>
              <w:kern w:val="0"/>
              <w:lang w:eastAsia="en-GB"/>
              <w14:ligatures w14:val="none"/>
            </w:rPr>
            <w:br/>
          </m:r>
        </m:oMath>
      </m:oMathPara>
    </w:p>
    <w:p w14:paraId="3186CA83" w14:textId="77777777" w:rsidR="00A61210" w:rsidRPr="007A074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From the appraisal (at 6% with tax and allowances), the PV of inflows were:</w:t>
      </w:r>
    </w:p>
    <w:p w14:paraId="1B13DD0F" w14:textId="77777777" w:rsidR="00A61210" w:rsidRPr="00AC7690" w:rsidRDefault="00A61210" w:rsidP="00A61210">
      <w:pPr>
        <w:numPr>
          <w:ilvl w:val="0"/>
          <w:numId w:val="5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A:</w:t>
      </w:r>
      <w:r w:rsidRPr="00AC7690">
        <w:rPr>
          <w:rFonts w:ascii="Times New Roman" w:eastAsia="Times New Roman" w:hAnsi="Times New Roman" w:cs="Times New Roman"/>
          <w:kern w:val="0"/>
          <w:lang w:eastAsia="en-GB"/>
          <w14:ligatures w14:val="none"/>
        </w:rPr>
        <w:t xml:space="preserve"> PV inflows = </w:t>
      </w:r>
      <w:r w:rsidRPr="00AC7690">
        <w:rPr>
          <w:rFonts w:ascii="Times New Roman" w:eastAsia="Times New Roman" w:hAnsi="Times New Roman" w:cs="Times New Roman"/>
          <w:b/>
          <w:bCs/>
          <w:kern w:val="0"/>
          <w:lang w:eastAsia="en-GB"/>
          <w14:ligatures w14:val="none"/>
        </w:rPr>
        <w:t>£1,266,931</w:t>
      </w:r>
      <w:r w:rsidRPr="00AC7690">
        <w:rPr>
          <w:rFonts w:ascii="Times New Roman" w:eastAsia="Times New Roman" w:hAnsi="Times New Roman" w:cs="Times New Roman"/>
          <w:kern w:val="0"/>
          <w:lang w:eastAsia="en-GB"/>
          <w14:ligatures w14:val="none"/>
        </w:rPr>
        <w:t xml:space="preserve">, Initial outlay = </w:t>
      </w:r>
      <w:r w:rsidRPr="00AC7690">
        <w:rPr>
          <w:rFonts w:ascii="Times New Roman" w:eastAsia="Times New Roman" w:hAnsi="Times New Roman" w:cs="Times New Roman"/>
          <w:b/>
          <w:bCs/>
          <w:kern w:val="0"/>
          <w:lang w:eastAsia="en-GB"/>
          <w14:ligatures w14:val="none"/>
        </w:rPr>
        <w:t>£600,000</w:t>
      </w:r>
    </w:p>
    <w:p w14:paraId="64143747" w14:textId="77777777" w:rsidR="00A61210" w:rsidRPr="00AC7690" w:rsidRDefault="00A61210" w:rsidP="00A61210">
      <w:pPr>
        <w:numPr>
          <w:ilvl w:val="0"/>
          <w:numId w:val="5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B:</w:t>
      </w:r>
      <w:r w:rsidRPr="00AC7690">
        <w:rPr>
          <w:rFonts w:ascii="Times New Roman" w:eastAsia="Times New Roman" w:hAnsi="Times New Roman" w:cs="Times New Roman"/>
          <w:kern w:val="0"/>
          <w:lang w:eastAsia="en-GB"/>
          <w14:ligatures w14:val="none"/>
        </w:rPr>
        <w:t xml:space="preserve"> PV inflows = </w:t>
      </w:r>
      <w:r w:rsidRPr="00AC7690">
        <w:rPr>
          <w:rFonts w:ascii="Times New Roman" w:eastAsia="Times New Roman" w:hAnsi="Times New Roman" w:cs="Times New Roman"/>
          <w:b/>
          <w:bCs/>
          <w:kern w:val="0"/>
          <w:lang w:eastAsia="en-GB"/>
          <w14:ligatures w14:val="none"/>
        </w:rPr>
        <w:t>£1,831,836</w:t>
      </w:r>
      <w:r w:rsidRPr="00AC7690">
        <w:rPr>
          <w:rFonts w:ascii="Times New Roman" w:eastAsia="Times New Roman" w:hAnsi="Times New Roman" w:cs="Times New Roman"/>
          <w:kern w:val="0"/>
          <w:lang w:eastAsia="en-GB"/>
          <w14:ligatures w14:val="none"/>
        </w:rPr>
        <w:t xml:space="preserve">, Initial outlay = </w:t>
      </w:r>
      <w:r w:rsidRPr="00AC7690">
        <w:rPr>
          <w:rFonts w:ascii="Times New Roman" w:eastAsia="Times New Roman" w:hAnsi="Times New Roman" w:cs="Times New Roman"/>
          <w:b/>
          <w:bCs/>
          <w:kern w:val="0"/>
          <w:lang w:eastAsia="en-GB"/>
          <w14:ligatures w14:val="none"/>
        </w:rPr>
        <w:t>£1,000,000</w:t>
      </w:r>
    </w:p>
    <w:p w14:paraId="76998CC9" w14:textId="77777777" w:rsidR="00A61210" w:rsidRPr="00AC7690" w:rsidRDefault="00A61210" w:rsidP="00A61210">
      <w:pPr>
        <w:numPr>
          <w:ilvl w:val="0"/>
          <w:numId w:val="5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C:</w:t>
      </w:r>
      <w:r w:rsidRPr="00AC7690">
        <w:rPr>
          <w:rFonts w:ascii="Times New Roman" w:eastAsia="Times New Roman" w:hAnsi="Times New Roman" w:cs="Times New Roman"/>
          <w:kern w:val="0"/>
          <w:lang w:eastAsia="en-GB"/>
          <w14:ligatures w14:val="none"/>
        </w:rPr>
        <w:t xml:space="preserve"> PV inflows = </w:t>
      </w:r>
      <w:r w:rsidRPr="00AC7690">
        <w:rPr>
          <w:rFonts w:ascii="Times New Roman" w:eastAsia="Times New Roman" w:hAnsi="Times New Roman" w:cs="Times New Roman"/>
          <w:b/>
          <w:bCs/>
          <w:kern w:val="0"/>
          <w:lang w:eastAsia="en-GB"/>
          <w14:ligatures w14:val="none"/>
        </w:rPr>
        <w:t>£2,405,848</w:t>
      </w:r>
      <w:r w:rsidRPr="00AC7690">
        <w:rPr>
          <w:rFonts w:ascii="Times New Roman" w:eastAsia="Times New Roman" w:hAnsi="Times New Roman" w:cs="Times New Roman"/>
          <w:kern w:val="0"/>
          <w:lang w:eastAsia="en-GB"/>
          <w14:ligatures w14:val="none"/>
        </w:rPr>
        <w:t xml:space="preserve">, Initial outlay = </w:t>
      </w:r>
      <w:r w:rsidRPr="00AC7690">
        <w:rPr>
          <w:rFonts w:ascii="Times New Roman" w:eastAsia="Times New Roman" w:hAnsi="Times New Roman" w:cs="Times New Roman"/>
          <w:b/>
          <w:bCs/>
          <w:kern w:val="0"/>
          <w:lang w:eastAsia="en-GB"/>
          <w14:ligatures w14:val="none"/>
        </w:rPr>
        <w:t>£1,600,000</w:t>
      </w:r>
    </w:p>
    <w:p w14:paraId="7BBAEDBB" w14:textId="0903E806" w:rsidR="00A61210" w:rsidRPr="00AC7690" w:rsidRDefault="007A074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4" w:name="_Toc219029436"/>
      <w:r w:rsidRPr="00AC7690">
        <w:rPr>
          <w:rFonts w:ascii="Times New Roman" w:eastAsia="Times New Roman" w:hAnsi="Times New Roman" w:cs="Times New Roman"/>
          <w:b/>
          <w:bCs/>
          <w:kern w:val="0"/>
          <w:sz w:val="27"/>
          <w:szCs w:val="27"/>
          <w:lang w:eastAsia="en-GB"/>
          <w14:ligatures w14:val="none"/>
        </w:rPr>
        <w:t>Calculat</w:t>
      </w:r>
      <w:r>
        <w:rPr>
          <w:rFonts w:ascii="Times New Roman" w:eastAsia="Times New Roman" w:hAnsi="Times New Roman" w:cs="Times New Roman"/>
          <w:b/>
          <w:bCs/>
          <w:kern w:val="0"/>
          <w:sz w:val="27"/>
          <w:szCs w:val="27"/>
          <w:lang w:eastAsia="en-GB"/>
          <w14:ligatures w14:val="none"/>
        </w:rPr>
        <w:t xml:space="preserve">ing </w:t>
      </w:r>
      <w:r w:rsidRPr="00AC7690">
        <w:rPr>
          <w:rFonts w:ascii="Times New Roman" w:eastAsia="Times New Roman" w:hAnsi="Times New Roman" w:cs="Times New Roman"/>
          <w:b/>
          <w:bCs/>
          <w:kern w:val="0"/>
          <w:sz w:val="27"/>
          <w:szCs w:val="27"/>
          <w:lang w:eastAsia="en-GB"/>
          <w14:ligatures w14:val="none"/>
        </w:rPr>
        <w:t>PI</w:t>
      </w:r>
      <w:r w:rsidR="00A61210" w:rsidRPr="00AC7690">
        <w:rPr>
          <w:rFonts w:ascii="Times New Roman" w:eastAsia="Times New Roman" w:hAnsi="Times New Roman" w:cs="Times New Roman"/>
          <w:b/>
          <w:bCs/>
          <w:kern w:val="0"/>
          <w:sz w:val="27"/>
          <w:szCs w:val="27"/>
          <w:lang w:eastAsia="en-GB"/>
          <w14:ligatures w14:val="none"/>
        </w:rPr>
        <w:t xml:space="preserve"> for each option</w:t>
      </w:r>
      <w:bookmarkEnd w:id="74"/>
    </w:p>
    <w:p w14:paraId="4D3F22BB"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Option A</w:t>
      </w:r>
    </w:p>
    <w:p w14:paraId="0A244D42"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I</m:t>
              </m:r>
            </m:e>
            <m:sub>
              <m:r>
                <w:rPr>
                  <w:rFonts w:ascii="Cambria Math" w:eastAsia="Times New Roman" w:hAnsi="Cambria Math" w:cs="Times New Roman"/>
                  <w:kern w:val="0"/>
                  <w:lang w:eastAsia="en-GB"/>
                  <w14:ligatures w14:val="none"/>
                </w:rPr>
                <m:t>A</m:t>
              </m:r>
            </m:sub>
          </m:sSub>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1,266,931</m:t>
              </m:r>
            </m:num>
            <m:den>
              <m:r>
                <w:rPr>
                  <w:rFonts w:ascii="Cambria Math" w:eastAsia="Times New Roman" w:hAnsi="Cambria Math" w:cs="Times New Roman"/>
                  <w:kern w:val="0"/>
                  <w:lang w:eastAsia="en-GB"/>
                  <w14:ligatures w14:val="none"/>
                </w:rPr>
                <m:t>600,000</m:t>
              </m:r>
            </m:den>
          </m:f>
          <m:r>
            <w:rPr>
              <w:rFonts w:ascii="Cambria Math" w:eastAsia="Times New Roman" w:hAnsi="Cambria Math" w:cs="Times New Roman"/>
              <w:kern w:val="0"/>
              <w:lang w:eastAsia="en-GB"/>
              <w14:ligatures w14:val="none"/>
            </w:rPr>
            <m:t>=2.1116≈2.112</m:t>
          </m:r>
          <m:r>
            <m:rPr>
              <m:sty m:val="p"/>
            </m:rPr>
            <w:rPr>
              <w:rFonts w:ascii="Cambria Math" w:eastAsia="Times New Roman" w:hAnsi="Cambria Math" w:cs="Times New Roman"/>
              <w:kern w:val="0"/>
              <w:lang w:eastAsia="en-GB"/>
              <w14:ligatures w14:val="none"/>
            </w:rPr>
            <w:br/>
          </m:r>
        </m:oMath>
      </m:oMathPara>
    </w:p>
    <w:p w14:paraId="2DB490FA"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Option B</w:t>
      </w:r>
    </w:p>
    <w:p w14:paraId="032AA2E9"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I</m:t>
              </m:r>
            </m:e>
            <m:sub>
              <m:r>
                <w:rPr>
                  <w:rFonts w:ascii="Cambria Math" w:eastAsia="Times New Roman" w:hAnsi="Cambria Math" w:cs="Times New Roman"/>
                  <w:kern w:val="0"/>
                  <w:lang w:eastAsia="en-GB"/>
                  <w14:ligatures w14:val="none"/>
                </w:rPr>
                <m:t>B</m:t>
              </m:r>
            </m:sub>
          </m:sSub>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1,831,836</m:t>
              </m:r>
            </m:num>
            <m:den>
              <m:r>
                <w:rPr>
                  <w:rFonts w:ascii="Cambria Math" w:eastAsia="Times New Roman" w:hAnsi="Cambria Math" w:cs="Times New Roman"/>
                  <w:kern w:val="0"/>
                  <w:lang w:eastAsia="en-GB"/>
                  <w14:ligatures w14:val="none"/>
                </w:rPr>
                <m:t>1,000,000</m:t>
              </m:r>
            </m:den>
          </m:f>
          <m:r>
            <w:rPr>
              <w:rFonts w:ascii="Cambria Math" w:eastAsia="Times New Roman" w:hAnsi="Cambria Math" w:cs="Times New Roman"/>
              <w:kern w:val="0"/>
              <w:lang w:eastAsia="en-GB"/>
              <w14:ligatures w14:val="none"/>
            </w:rPr>
            <m:t>=1.8318≈1.832</m:t>
          </m:r>
          <m:r>
            <m:rPr>
              <m:sty m:val="p"/>
            </m:rPr>
            <w:rPr>
              <w:rFonts w:ascii="Cambria Math" w:eastAsia="Times New Roman" w:hAnsi="Cambria Math" w:cs="Times New Roman"/>
              <w:kern w:val="0"/>
              <w:lang w:eastAsia="en-GB"/>
              <w14:ligatures w14:val="none"/>
            </w:rPr>
            <w:br/>
          </m:r>
        </m:oMath>
      </m:oMathPara>
    </w:p>
    <w:p w14:paraId="15B88131"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Option C</w:t>
      </w:r>
    </w:p>
    <w:p w14:paraId="6240DF49" w14:textId="04DCF95C"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I</m:t>
              </m:r>
            </m:e>
            <m:sub>
              <m:r>
                <w:rPr>
                  <w:rFonts w:ascii="Cambria Math" w:eastAsia="Times New Roman" w:hAnsi="Cambria Math" w:cs="Times New Roman"/>
                  <w:kern w:val="0"/>
                  <w:lang w:eastAsia="en-GB"/>
                  <w14:ligatures w14:val="none"/>
                </w:rPr>
                <m:t>C</m:t>
              </m:r>
            </m:sub>
          </m:sSub>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2,405,848</m:t>
              </m:r>
            </m:num>
            <m:den>
              <m:r>
                <w:rPr>
                  <w:rFonts w:ascii="Cambria Math" w:eastAsia="Times New Roman" w:hAnsi="Cambria Math" w:cs="Times New Roman"/>
                  <w:kern w:val="0"/>
                  <w:lang w:eastAsia="en-GB"/>
                  <w14:ligatures w14:val="none"/>
                </w:rPr>
                <m:t>1,600,000</m:t>
              </m:r>
            </m:den>
          </m:f>
          <m:r>
            <w:rPr>
              <w:rFonts w:ascii="Cambria Math" w:eastAsia="Times New Roman" w:hAnsi="Cambria Math" w:cs="Times New Roman"/>
              <w:kern w:val="0"/>
              <w:lang w:eastAsia="en-GB"/>
              <w14:ligatures w14:val="none"/>
            </w:rPr>
            <m:t>=1.5037≈1.504</m:t>
          </m:r>
        </m:oMath>
      </m:oMathPara>
    </w:p>
    <w:p w14:paraId="6DC2E3FC" w14:textId="77777777" w:rsidR="00A61210" w:rsidRPr="00AC7690"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5" w:name="_Toc219029437"/>
      <w:r w:rsidRPr="00AC7690">
        <w:rPr>
          <w:rFonts w:ascii="Times New Roman" w:eastAsia="Times New Roman" w:hAnsi="Times New Roman" w:cs="Times New Roman"/>
          <w:b/>
          <w:bCs/>
          <w:kern w:val="0"/>
          <w:sz w:val="27"/>
          <w:szCs w:val="27"/>
          <w:lang w:eastAsia="en-GB"/>
          <w14:ligatures w14:val="none"/>
        </w:rPr>
        <w:lastRenderedPageBreak/>
        <w:t>Ranking by PI (highest first)</w:t>
      </w:r>
      <w:bookmarkEnd w:id="75"/>
    </w:p>
    <w:p w14:paraId="68B12D09" w14:textId="77777777" w:rsidR="00A61210" w:rsidRPr="00AC7690" w:rsidRDefault="00A61210" w:rsidP="00A61210">
      <w:pPr>
        <w:numPr>
          <w:ilvl w:val="0"/>
          <w:numId w:val="5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A (PI ≈ 2.112)</w:t>
      </w:r>
    </w:p>
    <w:p w14:paraId="7019A116" w14:textId="77777777" w:rsidR="00A61210" w:rsidRPr="00AC7690" w:rsidRDefault="00A61210" w:rsidP="00A61210">
      <w:pPr>
        <w:numPr>
          <w:ilvl w:val="0"/>
          <w:numId w:val="5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B (PI ≈ 1.832)</w:t>
      </w:r>
    </w:p>
    <w:p w14:paraId="2245BBA2" w14:textId="77777777" w:rsidR="00A61210" w:rsidRPr="00AC7690" w:rsidRDefault="00A61210" w:rsidP="00A61210">
      <w:pPr>
        <w:numPr>
          <w:ilvl w:val="0"/>
          <w:numId w:val="5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C (PI ≈ 1.504)</w:t>
      </w:r>
    </w:p>
    <w:p w14:paraId="62AE90EB" w14:textId="03A81C38" w:rsidR="00A61210" w:rsidRPr="00AC7690" w:rsidRDefault="00506087" w:rsidP="007A07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So,</w:t>
      </w:r>
      <w:r w:rsidR="00A61210" w:rsidRPr="007A0740">
        <w:rPr>
          <w:rFonts w:ascii="Times New Roman" w:eastAsia="Times New Roman" w:hAnsi="Times New Roman" w:cs="Times New Roman"/>
          <w:kern w:val="0"/>
          <w:lang w:eastAsia="en-GB"/>
          <w14:ligatures w14:val="none"/>
        </w:rPr>
        <w:t xml:space="preserve"> the optimal policy </w:t>
      </w:r>
      <w:r w:rsidR="00A93B16" w:rsidRPr="007A0740">
        <w:rPr>
          <w:rFonts w:ascii="Times New Roman" w:eastAsia="Times New Roman" w:hAnsi="Times New Roman" w:cs="Times New Roman"/>
          <w:kern w:val="0"/>
          <w:lang w:eastAsia="en-GB"/>
          <w14:ligatures w14:val="none"/>
        </w:rPr>
        <w:t>is</w:t>
      </w:r>
      <w:r w:rsidR="00A61210" w:rsidRPr="007A0740">
        <w:rPr>
          <w:rFonts w:ascii="Times New Roman" w:eastAsia="Times New Roman" w:hAnsi="Times New Roman" w:cs="Times New Roman"/>
          <w:kern w:val="0"/>
          <w:lang w:eastAsia="en-GB"/>
          <w14:ligatures w14:val="none"/>
        </w:rPr>
        <w:t xml:space="preserve"> Fund A fully, then B fully, then C with remaining funds.</w:t>
      </w:r>
    </w:p>
    <w:p w14:paraId="5DFA84E0" w14:textId="000165BC" w:rsidR="00A61210" w:rsidRPr="00AC7690" w:rsidRDefault="00A6121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76" w:name="_Toc219029438"/>
      <w:r w:rsidRPr="00AC7690">
        <w:rPr>
          <w:rFonts w:ascii="Times New Roman" w:eastAsia="Times New Roman" w:hAnsi="Times New Roman" w:cs="Times New Roman"/>
          <w:b/>
          <w:bCs/>
          <w:kern w:val="0"/>
          <w:sz w:val="36"/>
          <w:szCs w:val="36"/>
          <w:lang w:eastAsia="en-GB"/>
          <w14:ligatures w14:val="none"/>
        </w:rPr>
        <w:t>Allocate the £2,500,000 budget optimally</w:t>
      </w:r>
      <w:bookmarkEnd w:id="76"/>
    </w:p>
    <w:p w14:paraId="6EC868BA"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Total funds available:</w:t>
      </w:r>
      <w:r w:rsidRPr="00AC7690">
        <w:rPr>
          <w:rFonts w:ascii="Times New Roman" w:eastAsia="Times New Roman" w:hAnsi="Times New Roman" w:cs="Times New Roman"/>
          <w:kern w:val="0"/>
          <w:lang w:eastAsia="en-GB"/>
          <w14:ligatures w14:val="none"/>
        </w:rPr>
        <w:t xml:space="preserve"> £2,500,000</w:t>
      </w:r>
    </w:p>
    <w:p w14:paraId="1966A23B" w14:textId="77777777" w:rsidR="00A61210" w:rsidRPr="00AC7690"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7" w:name="_Toc219029439"/>
      <w:r w:rsidRPr="00AC7690">
        <w:rPr>
          <w:rFonts w:ascii="Times New Roman" w:eastAsia="Times New Roman" w:hAnsi="Times New Roman" w:cs="Times New Roman"/>
          <w:b/>
          <w:bCs/>
          <w:kern w:val="0"/>
          <w:sz w:val="27"/>
          <w:szCs w:val="27"/>
          <w:lang w:eastAsia="en-GB"/>
          <w14:ligatures w14:val="none"/>
        </w:rPr>
        <w:t>(1) Fund Option A in full</w:t>
      </w:r>
      <w:bookmarkEnd w:id="77"/>
    </w:p>
    <w:p w14:paraId="116A7240" w14:textId="77777777" w:rsidR="00A61210" w:rsidRPr="00AC7690" w:rsidRDefault="00A61210" w:rsidP="00A61210">
      <w:pPr>
        <w:numPr>
          <w:ilvl w:val="0"/>
          <w:numId w:val="5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Cost = £600,000</w:t>
      </w:r>
    </w:p>
    <w:p w14:paraId="3BADB94C" w14:textId="77777777" w:rsidR="00A61210" w:rsidRPr="00AC7690" w:rsidRDefault="00A61210" w:rsidP="00A61210">
      <w:pPr>
        <w:numPr>
          <w:ilvl w:val="0"/>
          <w:numId w:val="5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 xml:space="preserve">Remaining funds = £2,500,000 − £600,000 = </w:t>
      </w:r>
      <w:r w:rsidRPr="00AC7690">
        <w:rPr>
          <w:rFonts w:ascii="Times New Roman" w:eastAsia="Times New Roman" w:hAnsi="Times New Roman" w:cs="Times New Roman"/>
          <w:b/>
          <w:bCs/>
          <w:kern w:val="0"/>
          <w:lang w:eastAsia="en-GB"/>
          <w14:ligatures w14:val="none"/>
        </w:rPr>
        <w:t>£1,900,000</w:t>
      </w:r>
    </w:p>
    <w:p w14:paraId="12AA6D5B" w14:textId="77777777" w:rsidR="00A61210" w:rsidRPr="00AC7690"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8" w:name="_Toc219029440"/>
      <w:r w:rsidRPr="00AC7690">
        <w:rPr>
          <w:rFonts w:ascii="Times New Roman" w:eastAsia="Times New Roman" w:hAnsi="Times New Roman" w:cs="Times New Roman"/>
          <w:b/>
          <w:bCs/>
          <w:kern w:val="0"/>
          <w:sz w:val="27"/>
          <w:szCs w:val="27"/>
          <w:lang w:eastAsia="en-GB"/>
          <w14:ligatures w14:val="none"/>
        </w:rPr>
        <w:t>(2) Fund Option B in full</w:t>
      </w:r>
      <w:bookmarkEnd w:id="78"/>
    </w:p>
    <w:p w14:paraId="2F32003F" w14:textId="77777777" w:rsidR="00A61210" w:rsidRPr="00AC7690" w:rsidRDefault="00A61210" w:rsidP="00A61210">
      <w:pPr>
        <w:numPr>
          <w:ilvl w:val="0"/>
          <w:numId w:val="5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Cost = £1,000,000</w:t>
      </w:r>
    </w:p>
    <w:p w14:paraId="2C402F9A" w14:textId="77777777" w:rsidR="00A61210" w:rsidRPr="00AC7690" w:rsidRDefault="00A61210" w:rsidP="00A61210">
      <w:pPr>
        <w:numPr>
          <w:ilvl w:val="0"/>
          <w:numId w:val="5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 xml:space="preserve">Remaining funds = £1,900,000 − £1,000,000 = </w:t>
      </w:r>
      <w:r w:rsidRPr="00AC7690">
        <w:rPr>
          <w:rFonts w:ascii="Times New Roman" w:eastAsia="Times New Roman" w:hAnsi="Times New Roman" w:cs="Times New Roman"/>
          <w:b/>
          <w:bCs/>
          <w:kern w:val="0"/>
          <w:lang w:eastAsia="en-GB"/>
          <w14:ligatures w14:val="none"/>
        </w:rPr>
        <w:t>£900,000</w:t>
      </w:r>
    </w:p>
    <w:p w14:paraId="356F020F" w14:textId="77777777" w:rsidR="00A61210" w:rsidRPr="00AC7690"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9" w:name="_Toc219029441"/>
      <w:r w:rsidRPr="00AC7690">
        <w:rPr>
          <w:rFonts w:ascii="Times New Roman" w:eastAsia="Times New Roman" w:hAnsi="Times New Roman" w:cs="Times New Roman"/>
          <w:b/>
          <w:bCs/>
          <w:kern w:val="0"/>
          <w:sz w:val="27"/>
          <w:szCs w:val="27"/>
          <w:lang w:eastAsia="en-GB"/>
          <w14:ligatures w14:val="none"/>
        </w:rPr>
        <w:t>(3) Fund Option C partially with remaining funds</w:t>
      </w:r>
      <w:bookmarkEnd w:id="79"/>
    </w:p>
    <w:p w14:paraId="7EAECE7D"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Option C requires £1,600,000 for 100%, but only £900,000 remains.</w:t>
      </w:r>
    </w:p>
    <w:p w14:paraId="133497D6"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Fraction of C that can be undertaken:</w:t>
      </w:r>
    </w:p>
    <w:p w14:paraId="63B19AF9"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m:rPr>
              <m:nor/>
            </m:rPr>
            <w:rPr>
              <w:rFonts w:ascii="Times New Roman" w:eastAsia="Times New Roman" w:hAnsi="Times New Roman" w:cs="Times New Roman"/>
              <w:kern w:val="0"/>
              <w:lang w:eastAsia="en-GB"/>
              <w14:ligatures w14:val="none"/>
            </w:rPr>
            <m:t>Fraction of C</m:t>
          </m:r>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900,000</m:t>
              </m:r>
            </m:num>
            <m:den>
              <m:r>
                <w:rPr>
                  <w:rFonts w:ascii="Cambria Math" w:eastAsia="Times New Roman" w:hAnsi="Cambria Math" w:cs="Times New Roman"/>
                  <w:kern w:val="0"/>
                  <w:lang w:eastAsia="en-GB"/>
                  <w14:ligatures w14:val="none"/>
                </w:rPr>
                <m:t>1,600,000</m:t>
              </m:r>
            </m:den>
          </m:f>
          <m:r>
            <w:rPr>
              <w:rFonts w:ascii="Cambria Math" w:eastAsia="Times New Roman" w:hAnsi="Cambria Math" w:cs="Times New Roman"/>
              <w:kern w:val="0"/>
              <w:lang w:eastAsia="en-GB"/>
              <w14:ligatures w14:val="none"/>
            </w:rPr>
            <m:t>=0.5625=56.25</m:t>
          </m:r>
          <m:r>
            <m:rPr>
              <m:sty m:val="p"/>
            </m:rP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w:br/>
          </m:r>
        </m:oMath>
      </m:oMathPara>
    </w:p>
    <w:p w14:paraId="2F931F12"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Optimal investment policy:</w:t>
      </w:r>
    </w:p>
    <w:p w14:paraId="3A1BBC7F" w14:textId="77777777" w:rsidR="00A61210" w:rsidRPr="007A0740" w:rsidRDefault="00A61210" w:rsidP="00A61210">
      <w:pPr>
        <w:numPr>
          <w:ilvl w:val="0"/>
          <w:numId w:val="6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100% of A</w:t>
      </w:r>
    </w:p>
    <w:p w14:paraId="551B2E80" w14:textId="77777777" w:rsidR="00A61210" w:rsidRPr="007A0740" w:rsidRDefault="00A61210" w:rsidP="00A61210">
      <w:pPr>
        <w:numPr>
          <w:ilvl w:val="0"/>
          <w:numId w:val="6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100% of B</w:t>
      </w:r>
    </w:p>
    <w:p w14:paraId="0ED3C097" w14:textId="77777777" w:rsidR="00A61210" w:rsidRPr="007A0740" w:rsidRDefault="00A61210" w:rsidP="00A61210">
      <w:pPr>
        <w:numPr>
          <w:ilvl w:val="0"/>
          <w:numId w:val="6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56.25% of C</w:t>
      </w:r>
    </w:p>
    <w:p w14:paraId="6C901D65" w14:textId="2E61A771"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w:p>
    <w:p w14:paraId="6FC4A2E6" w14:textId="4B5B16B4" w:rsidR="00A61210" w:rsidRPr="00AC7690" w:rsidRDefault="007A0740" w:rsidP="00A61210">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80" w:name="_Toc219029442"/>
      <w:r>
        <w:rPr>
          <w:rFonts w:ascii="Times New Roman" w:eastAsia="Times New Roman" w:hAnsi="Times New Roman" w:cs="Times New Roman"/>
          <w:b/>
          <w:bCs/>
          <w:kern w:val="0"/>
          <w:sz w:val="36"/>
          <w:szCs w:val="36"/>
          <w:lang w:eastAsia="en-GB"/>
          <w14:ligatures w14:val="none"/>
        </w:rPr>
        <w:t>Resulting</w:t>
      </w:r>
      <w:r w:rsidR="00A61210" w:rsidRPr="00AC7690">
        <w:rPr>
          <w:rFonts w:ascii="Times New Roman" w:eastAsia="Times New Roman" w:hAnsi="Times New Roman" w:cs="Times New Roman"/>
          <w:b/>
          <w:bCs/>
          <w:kern w:val="0"/>
          <w:sz w:val="36"/>
          <w:szCs w:val="36"/>
          <w:lang w:eastAsia="en-GB"/>
          <w14:ligatures w14:val="none"/>
        </w:rPr>
        <w:t xml:space="preserve"> total NPV from this optimal policy</w:t>
      </w:r>
      <w:bookmarkEnd w:id="80"/>
    </w:p>
    <w:p w14:paraId="65AA5175" w14:textId="77777777" w:rsidR="00A61210" w:rsidRPr="007A074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Because projects are divisible, both NPV and investment scale proportionally.</w:t>
      </w:r>
    </w:p>
    <w:p w14:paraId="5203D1BD"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Total NPV:</w:t>
      </w:r>
    </w:p>
    <w:p w14:paraId="77923080"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total</m:t>
              </m:r>
            </m:sub>
          </m:sSub>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A</m:t>
              </m:r>
            </m:sub>
          </m:sSub>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B</m:t>
              </m:r>
            </m:sub>
          </m:sSub>
          <m:r>
            <w:rPr>
              <w:rFonts w:ascii="Cambria Math" w:eastAsia="Times New Roman" w:hAnsi="Cambria Math" w:cs="Times New Roman"/>
              <w:kern w:val="0"/>
              <w:lang w:eastAsia="en-GB"/>
              <w14:ligatures w14:val="none"/>
            </w:rPr>
            <m:t>+(0.5625×NP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C</m:t>
              </m:r>
            </m:sub>
          </m:sSub>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w:br/>
          </m:r>
        </m:oMath>
      </m:oMathPara>
    </w:p>
    <w:p w14:paraId="3E5B8D78" w14:textId="77777777"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From earlier results:</w:t>
      </w:r>
    </w:p>
    <w:p w14:paraId="594F0EE2" w14:textId="77777777" w:rsidR="00A61210" w:rsidRPr="00AC7690" w:rsidRDefault="00A61210" w:rsidP="00A61210">
      <w:pPr>
        <w:numPr>
          <w:ilvl w:val="0"/>
          <w:numId w:val="6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 xml:space="preserve">NPV(A) = </w:t>
      </w:r>
      <w:r w:rsidRPr="00AC7690">
        <w:rPr>
          <w:rFonts w:ascii="Times New Roman" w:eastAsia="Times New Roman" w:hAnsi="Times New Roman" w:cs="Times New Roman"/>
          <w:b/>
          <w:bCs/>
          <w:kern w:val="0"/>
          <w:lang w:eastAsia="en-GB"/>
          <w14:ligatures w14:val="none"/>
        </w:rPr>
        <w:t>£666,931</w:t>
      </w:r>
    </w:p>
    <w:p w14:paraId="48FAC938" w14:textId="77777777" w:rsidR="00A61210" w:rsidRPr="00AC7690" w:rsidRDefault="00A61210" w:rsidP="00A61210">
      <w:pPr>
        <w:numPr>
          <w:ilvl w:val="0"/>
          <w:numId w:val="6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 xml:space="preserve">NPV(B) = </w:t>
      </w:r>
      <w:r w:rsidRPr="00AC7690">
        <w:rPr>
          <w:rFonts w:ascii="Times New Roman" w:eastAsia="Times New Roman" w:hAnsi="Times New Roman" w:cs="Times New Roman"/>
          <w:b/>
          <w:bCs/>
          <w:kern w:val="0"/>
          <w:lang w:eastAsia="en-GB"/>
          <w14:ligatures w14:val="none"/>
        </w:rPr>
        <w:t>£831,836</w:t>
      </w:r>
    </w:p>
    <w:p w14:paraId="5806505E" w14:textId="77777777" w:rsidR="00A61210" w:rsidRPr="00AC7690" w:rsidRDefault="00A61210" w:rsidP="00A61210">
      <w:pPr>
        <w:numPr>
          <w:ilvl w:val="0"/>
          <w:numId w:val="6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kern w:val="0"/>
          <w:lang w:eastAsia="en-GB"/>
          <w14:ligatures w14:val="none"/>
        </w:rPr>
        <w:t xml:space="preserve">NPV(C) = </w:t>
      </w:r>
      <w:r w:rsidRPr="00AC7690">
        <w:rPr>
          <w:rFonts w:ascii="Times New Roman" w:eastAsia="Times New Roman" w:hAnsi="Times New Roman" w:cs="Times New Roman"/>
          <w:b/>
          <w:bCs/>
          <w:kern w:val="0"/>
          <w:lang w:eastAsia="en-GB"/>
          <w14:ligatures w14:val="none"/>
        </w:rPr>
        <w:t>£805,848</w:t>
      </w:r>
    </w:p>
    <w:p w14:paraId="05461CFD" w14:textId="77777777" w:rsidR="00A61210" w:rsidRPr="00AC7690"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81" w:name="_Toc219029443"/>
      <w:r w:rsidRPr="00AC7690">
        <w:rPr>
          <w:rFonts w:ascii="Times New Roman" w:eastAsia="Times New Roman" w:hAnsi="Times New Roman" w:cs="Times New Roman"/>
          <w:b/>
          <w:bCs/>
          <w:kern w:val="0"/>
          <w:sz w:val="27"/>
          <w:szCs w:val="27"/>
          <w:lang w:eastAsia="en-GB"/>
          <w14:ligatures w14:val="none"/>
        </w:rPr>
        <w:t>Partial NPV for C</w:t>
      </w:r>
      <w:bookmarkEnd w:id="81"/>
    </w:p>
    <w:p w14:paraId="6DD2CC88"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0.5625×805,848=453,289.5≈453,290</m:t>
          </m:r>
          <m:r>
            <m:rPr>
              <m:sty m:val="p"/>
            </m:rPr>
            <w:rPr>
              <w:rFonts w:ascii="Cambria Math" w:eastAsia="Times New Roman" w:hAnsi="Cambria Math" w:cs="Times New Roman"/>
              <w:kern w:val="0"/>
              <w:lang w:eastAsia="en-GB"/>
              <w14:ligatures w14:val="none"/>
            </w:rPr>
            <w:br/>
          </m:r>
        </m:oMath>
      </m:oMathPara>
    </w:p>
    <w:p w14:paraId="4AFD6734" w14:textId="77777777" w:rsidR="00A61210" w:rsidRPr="00AC7690" w:rsidRDefault="00A61210" w:rsidP="00A61210">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82" w:name="_Toc219029444"/>
      <w:r w:rsidRPr="00AC7690">
        <w:rPr>
          <w:rFonts w:ascii="Times New Roman" w:eastAsia="Times New Roman" w:hAnsi="Times New Roman" w:cs="Times New Roman"/>
          <w:b/>
          <w:bCs/>
          <w:kern w:val="0"/>
          <w:sz w:val="27"/>
          <w:szCs w:val="27"/>
          <w:lang w:eastAsia="en-GB"/>
          <w14:ligatures w14:val="none"/>
        </w:rPr>
        <w:t>Total NPV</w:t>
      </w:r>
      <w:bookmarkEnd w:id="82"/>
    </w:p>
    <w:p w14:paraId="766D2202" w14:textId="77777777" w:rsidR="00A61210" w:rsidRPr="00AC7690" w:rsidRDefault="00A61210" w:rsidP="00A61210">
      <w:pPr>
        <w:spacing w:after="0" w:line="36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total</m:t>
              </m:r>
            </m:sub>
          </m:sSub>
          <m:r>
            <w:rPr>
              <w:rFonts w:ascii="Cambria Math" w:eastAsia="Times New Roman" w:hAnsi="Cambria Math" w:cs="Times New Roman"/>
              <w:kern w:val="0"/>
              <w:lang w:eastAsia="en-GB"/>
              <w14:ligatures w14:val="none"/>
            </w:rPr>
            <m:t>=666,931+831,836+453,290</m:t>
          </m:r>
          <m:r>
            <m:rPr>
              <m:sty m:val="p"/>
            </m:rPr>
            <w:rPr>
              <w:rFonts w:ascii="Cambria Math" w:eastAsia="Times New Roman" w:hAnsi="Cambria Math" w:cs="Times New Roman"/>
              <w:kern w:val="0"/>
              <w:lang w:eastAsia="en-GB"/>
              <w14:ligatures w14:val="none"/>
            </w:rPr>
            <w:br/>
          </m:r>
        </m:oMath>
        <m:oMath>
          <m:r>
            <w:rPr>
              <w:rFonts w:ascii="Cambria Math" w:eastAsia="Times New Roman" w:hAnsi="Cambria Math" w:cs="Times New Roman"/>
              <w:kern w:val="0"/>
              <w:lang w:eastAsia="en-GB"/>
              <w14:ligatures w14:val="none"/>
            </w:rPr>
            <m:t>NP</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total</m:t>
              </m:r>
            </m:sub>
          </m:sSub>
          <m:r>
            <w:rPr>
              <w:rFonts w:ascii="Cambria Math" w:eastAsia="Times New Roman" w:hAnsi="Cambria Math" w:cs="Times New Roman"/>
              <w:kern w:val="0"/>
              <w:lang w:eastAsia="en-GB"/>
              <w14:ligatures w14:val="none"/>
            </w:rPr>
            <m:t>=1,952,057</m:t>
          </m:r>
          <m:r>
            <m:rPr>
              <m:sty m:val="p"/>
            </m:rPr>
            <w:rPr>
              <w:rFonts w:ascii="Cambria Math" w:eastAsia="Times New Roman" w:hAnsi="Cambria Math" w:cs="Times New Roman"/>
              <w:kern w:val="0"/>
              <w:lang w:eastAsia="en-GB"/>
              <w14:ligatures w14:val="none"/>
            </w:rPr>
            <w:br/>
          </m:r>
        </m:oMath>
      </m:oMathPara>
    </w:p>
    <w:p w14:paraId="54B4E305" w14:textId="1DC75F06" w:rsidR="00A61210" w:rsidRPr="00AC769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C7690">
        <w:rPr>
          <w:rFonts w:ascii="Times New Roman" w:eastAsia="Times New Roman" w:hAnsi="Times New Roman" w:cs="Times New Roman"/>
          <w:b/>
          <w:bCs/>
          <w:kern w:val="0"/>
          <w:lang w:eastAsia="en-GB"/>
          <w14:ligatures w14:val="none"/>
        </w:rPr>
        <w:t>Resulting Total NPV ≈ £1,952,057</w:t>
      </w:r>
      <w:r w:rsidRPr="00AC7690">
        <w:rPr>
          <w:rFonts w:ascii="Times New Roman" w:eastAsia="Times New Roman" w:hAnsi="Times New Roman" w:cs="Times New Roman"/>
          <w:kern w:val="0"/>
          <w:lang w:eastAsia="en-GB"/>
          <w14:ligatures w14:val="none"/>
        </w:rPr>
        <w:t xml:space="preserve"> (≈ </w:t>
      </w:r>
      <w:r w:rsidRPr="00AC7690">
        <w:rPr>
          <w:rFonts w:ascii="Times New Roman" w:eastAsia="Times New Roman" w:hAnsi="Times New Roman" w:cs="Times New Roman"/>
          <w:b/>
          <w:bCs/>
          <w:kern w:val="0"/>
          <w:lang w:eastAsia="en-GB"/>
          <w14:ligatures w14:val="none"/>
        </w:rPr>
        <w:t>£1.952 million</w:t>
      </w:r>
      <w:r w:rsidRPr="00AC7690">
        <w:rPr>
          <w:rFonts w:ascii="Times New Roman" w:eastAsia="Times New Roman" w:hAnsi="Times New Roman" w:cs="Times New Roman"/>
          <w:kern w:val="0"/>
          <w:lang w:eastAsia="en-GB"/>
          <w14:ligatures w14:val="none"/>
        </w:rPr>
        <w:t>)</w:t>
      </w:r>
    </w:p>
    <w:p w14:paraId="5EDFA966" w14:textId="77777777" w:rsidR="00A61210" w:rsidRPr="007A074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0740">
        <w:rPr>
          <w:rFonts w:ascii="Times New Roman" w:eastAsia="Times New Roman" w:hAnsi="Times New Roman" w:cs="Times New Roman"/>
          <w:kern w:val="0"/>
          <w:lang w:eastAsia="en-GB"/>
          <w14:ligatures w14:val="none"/>
        </w:rPr>
        <w:t>With £2.5m available and projects divisible, Westward Plc should invest in A and B fully, and invest 56.25% of C, producing a maximum total NPV of approximately £1.952m.</w:t>
      </w:r>
    </w:p>
    <w:p w14:paraId="12A2E051" w14:textId="77777777" w:rsidR="00A6121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D842DD7" w14:textId="78C2F205" w:rsidR="00A61210" w:rsidRPr="00AC7690" w:rsidRDefault="007A0740" w:rsidP="00A61210">
      <w:pPr>
        <w:pStyle w:val="Heading1"/>
        <w:spacing w:line="360" w:lineRule="auto"/>
        <w:rPr>
          <w:rFonts w:eastAsia="Times New Roman"/>
          <w:lang w:eastAsia="en-GB"/>
        </w:rPr>
      </w:pPr>
      <w:bookmarkStart w:id="83" w:name="_Toc219029445"/>
      <w:r>
        <w:rPr>
          <w:rFonts w:eastAsia="Times New Roman"/>
          <w:lang w:eastAsia="en-GB"/>
        </w:rPr>
        <w:lastRenderedPageBreak/>
        <w:t>6</w:t>
      </w:r>
      <w:r w:rsidR="00A61210">
        <w:rPr>
          <w:rFonts w:eastAsia="Times New Roman"/>
          <w:lang w:eastAsia="en-GB"/>
        </w:rPr>
        <w:t xml:space="preserve">.  </w:t>
      </w:r>
      <w:r w:rsidR="00A61210" w:rsidRPr="00AC7690">
        <w:rPr>
          <w:rFonts w:eastAsia="Times New Roman"/>
          <w:lang w:eastAsia="en-GB"/>
        </w:rPr>
        <w:t>Conclusion</w:t>
      </w:r>
      <w:bookmarkEnd w:id="83"/>
    </w:p>
    <w:p w14:paraId="22DF3D3E" w14:textId="7509D823" w:rsidR="00A61210" w:rsidRPr="0064070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 xml:space="preserve">The investment appraisal demonstrates that </w:t>
      </w:r>
      <w:r w:rsidR="00F37BF1">
        <w:rPr>
          <w:rFonts w:ascii="Times New Roman" w:eastAsia="Times New Roman" w:hAnsi="Times New Roman" w:cs="Times New Roman"/>
          <w:kern w:val="0"/>
          <w:lang w:eastAsia="en-GB"/>
          <w14:ligatures w14:val="none"/>
        </w:rPr>
        <w:t>Westward Plc</w:t>
      </w:r>
      <w:r w:rsidRPr="00640700">
        <w:rPr>
          <w:rFonts w:ascii="Times New Roman" w:eastAsia="Times New Roman" w:hAnsi="Times New Roman" w:cs="Times New Roman"/>
          <w:kern w:val="0"/>
          <w:lang w:eastAsia="en-GB"/>
          <w14:ligatures w14:val="none"/>
        </w:rPr>
        <w:t>’s proposed programme is financially attractive, with all projects producing positive NPVs at the 6% cost of capital, indicating value creation (Brealey, Myers and Allen, 2020). In particular, Option B (internet sales) generates the highest individual NPV (≈ £831,836) and an IRR of approximately 33%, substantially exceeding the company’s required return. Under capital rationing, where funds are limited to £2.5 million and projects are divisible, the optimal investment policy</w:t>
      </w:r>
      <w:r w:rsidR="00F37BF1">
        <w:rPr>
          <w:rFonts w:ascii="Times New Roman" w:eastAsia="Times New Roman" w:hAnsi="Times New Roman" w:cs="Times New Roman"/>
          <w:kern w:val="0"/>
          <w:lang w:eastAsia="en-GB"/>
          <w14:ligatures w14:val="none"/>
        </w:rPr>
        <w:t xml:space="preserve"> </w:t>
      </w:r>
      <w:r w:rsidRPr="00640700">
        <w:rPr>
          <w:rFonts w:ascii="Times New Roman" w:eastAsia="Times New Roman" w:hAnsi="Times New Roman" w:cs="Times New Roman"/>
          <w:kern w:val="0"/>
          <w:lang w:eastAsia="en-GB"/>
          <w14:ligatures w14:val="none"/>
        </w:rPr>
        <w:t>funding Option A and B in full and 56.25% of Option C</w:t>
      </w:r>
      <w:r w:rsidR="00F37BF1">
        <w:rPr>
          <w:rFonts w:ascii="Times New Roman" w:eastAsia="Times New Roman" w:hAnsi="Times New Roman" w:cs="Times New Roman"/>
          <w:kern w:val="0"/>
          <w:lang w:eastAsia="en-GB"/>
          <w14:ligatures w14:val="none"/>
        </w:rPr>
        <w:t xml:space="preserve"> </w:t>
      </w:r>
      <w:r w:rsidRPr="00640700">
        <w:rPr>
          <w:rFonts w:ascii="Times New Roman" w:eastAsia="Times New Roman" w:hAnsi="Times New Roman" w:cs="Times New Roman"/>
          <w:kern w:val="0"/>
          <w:lang w:eastAsia="en-GB"/>
          <w14:ligatures w14:val="none"/>
        </w:rPr>
        <w:t>produces a maximum combined NPV of approximately £1.952 million, thereby maximising shareholder wealth (</w:t>
      </w:r>
      <w:r w:rsidR="00F37BF1">
        <w:rPr>
          <w:rFonts w:ascii="Times New Roman" w:eastAsia="Times New Roman" w:hAnsi="Times New Roman" w:cs="Times New Roman"/>
          <w:kern w:val="0"/>
          <w:lang w:eastAsia="en-GB"/>
          <w14:ligatures w14:val="none"/>
        </w:rPr>
        <w:t>Westward Plc</w:t>
      </w:r>
      <w:r w:rsidRPr="00640700">
        <w:rPr>
          <w:rFonts w:ascii="Times New Roman" w:eastAsia="Times New Roman" w:hAnsi="Times New Roman" w:cs="Times New Roman"/>
          <w:kern w:val="0"/>
          <w:lang w:eastAsia="en-GB"/>
          <w14:ligatures w14:val="none"/>
        </w:rPr>
        <w:t xml:space="preserve"> investment appraisal results).</w:t>
      </w:r>
    </w:p>
    <w:p w14:paraId="693D2679" w14:textId="77777777" w:rsidR="00A61210" w:rsidRPr="0064070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Given the scale and profitability of this programme, the method of financing must support value creation while maintaining financial stability and flexibility.</w:t>
      </w:r>
    </w:p>
    <w:p w14:paraId="69F9DD93" w14:textId="09382505" w:rsidR="00A61210" w:rsidRPr="00640700" w:rsidRDefault="00A61210" w:rsidP="00A61210">
      <w:pPr>
        <w:spacing w:after="0" w:line="360" w:lineRule="auto"/>
        <w:rPr>
          <w:rFonts w:ascii="Times New Roman" w:eastAsia="Times New Roman" w:hAnsi="Times New Roman" w:cs="Times New Roman"/>
          <w:kern w:val="0"/>
          <w:lang w:eastAsia="en-GB"/>
          <w14:ligatures w14:val="none"/>
        </w:rPr>
      </w:pPr>
    </w:p>
    <w:p w14:paraId="31B646A4" w14:textId="77777777" w:rsidR="00A61210" w:rsidRPr="00640700" w:rsidRDefault="00A61210" w:rsidP="00A61210">
      <w:pPr>
        <w:spacing w:before="100" w:beforeAutospacing="1" w:after="100" w:afterAutospacing="1" w:line="360" w:lineRule="auto"/>
        <w:outlineLvl w:val="1"/>
        <w:rPr>
          <w:rFonts w:ascii="Times New Roman" w:eastAsia="Times New Roman" w:hAnsi="Times New Roman" w:cs="Times New Roman"/>
          <w:kern w:val="0"/>
          <w:sz w:val="36"/>
          <w:szCs w:val="36"/>
          <w:lang w:eastAsia="en-GB"/>
          <w14:ligatures w14:val="none"/>
        </w:rPr>
      </w:pPr>
      <w:bookmarkStart w:id="84" w:name="_Toc219029446"/>
      <w:r w:rsidRPr="00640700">
        <w:rPr>
          <w:rFonts w:ascii="Times New Roman" w:eastAsia="Times New Roman" w:hAnsi="Times New Roman" w:cs="Times New Roman"/>
          <w:kern w:val="0"/>
          <w:sz w:val="36"/>
          <w:szCs w:val="36"/>
          <w:lang w:eastAsia="en-GB"/>
          <w14:ligatures w14:val="none"/>
        </w:rPr>
        <w:t>Retained Earnings (Internal Finance)</w:t>
      </w:r>
      <w:bookmarkEnd w:id="84"/>
    </w:p>
    <w:p w14:paraId="38C0CD2E" w14:textId="7753E5D2" w:rsidR="00A61210" w:rsidRPr="0064070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Retained earnings should be considered the primary source of finance, as they are generally the lowest</w:t>
      </w:r>
      <w:r w:rsidR="004E1A1C">
        <w:rPr>
          <w:rFonts w:ascii="Times New Roman" w:eastAsia="Times New Roman" w:hAnsi="Times New Roman" w:cs="Times New Roman"/>
          <w:kern w:val="0"/>
          <w:lang w:eastAsia="en-GB"/>
          <w14:ligatures w14:val="none"/>
        </w:rPr>
        <w:t xml:space="preserve"> </w:t>
      </w:r>
      <w:r w:rsidRPr="00640700">
        <w:rPr>
          <w:rFonts w:ascii="Times New Roman" w:eastAsia="Times New Roman" w:hAnsi="Times New Roman" w:cs="Times New Roman"/>
          <w:kern w:val="0"/>
          <w:lang w:eastAsia="en-GB"/>
          <w14:ligatures w14:val="none"/>
        </w:rPr>
        <w:t xml:space="preserve">cost option and avoid ownership dilution (Atrill and McLaney, 2023). Funding part of the programme internally would allow </w:t>
      </w:r>
      <w:r w:rsidR="00F37BF1">
        <w:rPr>
          <w:rFonts w:ascii="Times New Roman" w:eastAsia="Times New Roman" w:hAnsi="Times New Roman" w:cs="Times New Roman"/>
          <w:kern w:val="0"/>
          <w:lang w:eastAsia="en-GB"/>
          <w14:ligatures w14:val="none"/>
        </w:rPr>
        <w:t>Westward Plc</w:t>
      </w:r>
      <w:r w:rsidRPr="00640700">
        <w:rPr>
          <w:rFonts w:ascii="Times New Roman" w:eastAsia="Times New Roman" w:hAnsi="Times New Roman" w:cs="Times New Roman"/>
          <w:kern w:val="0"/>
          <w:lang w:eastAsia="en-GB"/>
          <w14:ligatures w14:val="none"/>
        </w:rPr>
        <w:t xml:space="preserve"> to capture the strong NPVs identified</w:t>
      </w:r>
      <w:r w:rsidR="00F37BF1">
        <w:rPr>
          <w:rFonts w:ascii="Times New Roman" w:eastAsia="Times New Roman" w:hAnsi="Times New Roman" w:cs="Times New Roman"/>
          <w:kern w:val="0"/>
          <w:lang w:eastAsia="en-GB"/>
          <w14:ligatures w14:val="none"/>
        </w:rPr>
        <w:t xml:space="preserve"> </w:t>
      </w:r>
      <w:r w:rsidRPr="00640700">
        <w:rPr>
          <w:rFonts w:ascii="Times New Roman" w:eastAsia="Times New Roman" w:hAnsi="Times New Roman" w:cs="Times New Roman"/>
          <w:kern w:val="0"/>
          <w:lang w:eastAsia="en-GB"/>
          <w14:ligatures w14:val="none"/>
        </w:rPr>
        <w:t>particularly from Option B</w:t>
      </w:r>
      <w:r w:rsidR="00F37BF1">
        <w:rPr>
          <w:rFonts w:ascii="Times New Roman" w:eastAsia="Times New Roman" w:hAnsi="Times New Roman" w:cs="Times New Roman"/>
          <w:kern w:val="0"/>
          <w:lang w:eastAsia="en-GB"/>
          <w14:ligatures w14:val="none"/>
        </w:rPr>
        <w:t xml:space="preserve"> </w:t>
      </w:r>
      <w:r w:rsidRPr="00640700">
        <w:rPr>
          <w:rFonts w:ascii="Times New Roman" w:eastAsia="Times New Roman" w:hAnsi="Times New Roman" w:cs="Times New Roman"/>
          <w:kern w:val="0"/>
          <w:lang w:eastAsia="en-GB"/>
          <w14:ligatures w14:val="none"/>
        </w:rPr>
        <w:t>without incurring additional financing costs.</w:t>
      </w:r>
    </w:p>
    <w:p w14:paraId="578C421D" w14:textId="77777777" w:rsidR="00A61210" w:rsidRPr="0064070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However, reliance solely on retained earnings could constrain liquidity, especially given the £2.5 million funding requirement under the optimal investment policy. Excessive use may reduce the firm’s ability to manage working capital fluctuations associated with expansion (Drury, 2018).</w:t>
      </w:r>
    </w:p>
    <w:p w14:paraId="3AD13BA9" w14:textId="49F0DB27" w:rsidR="00A61210" w:rsidRPr="00640700" w:rsidRDefault="00A61210" w:rsidP="00A61210">
      <w:pPr>
        <w:spacing w:after="0" w:line="360" w:lineRule="auto"/>
        <w:rPr>
          <w:rFonts w:ascii="Times New Roman" w:eastAsia="Times New Roman" w:hAnsi="Times New Roman" w:cs="Times New Roman"/>
          <w:kern w:val="0"/>
          <w:lang w:eastAsia="en-GB"/>
          <w14:ligatures w14:val="none"/>
        </w:rPr>
      </w:pPr>
    </w:p>
    <w:p w14:paraId="07EA962B" w14:textId="77777777" w:rsidR="00A61210" w:rsidRPr="00640700" w:rsidRDefault="00A61210" w:rsidP="00A61210">
      <w:pPr>
        <w:spacing w:before="100" w:beforeAutospacing="1" w:after="100" w:afterAutospacing="1" w:line="360" w:lineRule="auto"/>
        <w:outlineLvl w:val="1"/>
        <w:rPr>
          <w:rFonts w:ascii="Times New Roman" w:eastAsia="Times New Roman" w:hAnsi="Times New Roman" w:cs="Times New Roman"/>
          <w:kern w:val="0"/>
          <w:sz w:val="36"/>
          <w:szCs w:val="36"/>
          <w:lang w:eastAsia="en-GB"/>
          <w14:ligatures w14:val="none"/>
        </w:rPr>
      </w:pPr>
      <w:bookmarkStart w:id="85" w:name="_Toc219029447"/>
      <w:r w:rsidRPr="00640700">
        <w:rPr>
          <w:rFonts w:ascii="Times New Roman" w:eastAsia="Times New Roman" w:hAnsi="Times New Roman" w:cs="Times New Roman"/>
          <w:kern w:val="0"/>
          <w:sz w:val="36"/>
          <w:szCs w:val="36"/>
          <w:lang w:eastAsia="en-GB"/>
          <w14:ligatures w14:val="none"/>
        </w:rPr>
        <w:t>Debt Finance (Bank Loans / Term Debt)</w:t>
      </w:r>
      <w:bookmarkEnd w:id="85"/>
    </w:p>
    <w:p w14:paraId="4D8FA5F2" w14:textId="0D38D18B" w:rsidR="00A61210" w:rsidRPr="0064070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 xml:space="preserve">Debt finance is appropriate where projects generate predictable cash flows, as is the case for </w:t>
      </w:r>
      <w:r w:rsidR="00F37BF1">
        <w:rPr>
          <w:rFonts w:ascii="Times New Roman" w:eastAsia="Times New Roman" w:hAnsi="Times New Roman" w:cs="Times New Roman"/>
          <w:kern w:val="0"/>
          <w:lang w:eastAsia="en-GB"/>
          <w14:ligatures w14:val="none"/>
        </w:rPr>
        <w:t>Westward Plc</w:t>
      </w:r>
      <w:r w:rsidRPr="00640700">
        <w:rPr>
          <w:rFonts w:ascii="Times New Roman" w:eastAsia="Times New Roman" w:hAnsi="Times New Roman" w:cs="Times New Roman"/>
          <w:kern w:val="0"/>
          <w:lang w:eastAsia="en-GB"/>
          <w14:ligatures w14:val="none"/>
        </w:rPr>
        <w:t xml:space="preserve">’s selected portfolio. Interest payments are tax deductible, lowering the </w:t>
      </w:r>
      <w:r w:rsidRPr="00640700">
        <w:rPr>
          <w:rFonts w:ascii="Times New Roman" w:eastAsia="Times New Roman" w:hAnsi="Times New Roman" w:cs="Times New Roman"/>
          <w:kern w:val="0"/>
          <w:lang w:eastAsia="en-GB"/>
          <w14:ligatures w14:val="none"/>
        </w:rPr>
        <w:lastRenderedPageBreak/>
        <w:t>effective cost of capital and enhancing value (Ross et al., 2022). Given the strong projected NPVs and high IRR of Option B, a moderate level of long-term borrowing could be justified without materially increasing financial risk.</w:t>
      </w:r>
    </w:p>
    <w:p w14:paraId="75602403" w14:textId="4504DDB5" w:rsidR="00A61210" w:rsidRPr="00DF572B" w:rsidRDefault="00A61210" w:rsidP="00DF572B">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Nevertheless, increased gearing raises the risk of financial distress and introduces fixed repayment obligations. The Board should therefore ensure that borrowing levels remain consistent with a prudent capital structure (Brealey, Myers and Allen, 2020).</w:t>
      </w:r>
    </w:p>
    <w:p w14:paraId="2855DACC" w14:textId="3EF26D84" w:rsidR="00A61210" w:rsidRPr="00640700" w:rsidRDefault="00A61210" w:rsidP="00A61210">
      <w:pPr>
        <w:spacing w:before="100" w:beforeAutospacing="1" w:after="100" w:afterAutospacing="1" w:line="360" w:lineRule="auto"/>
        <w:outlineLvl w:val="1"/>
        <w:rPr>
          <w:rFonts w:ascii="Times New Roman" w:eastAsia="Times New Roman" w:hAnsi="Times New Roman" w:cs="Times New Roman"/>
          <w:kern w:val="0"/>
          <w:sz w:val="36"/>
          <w:szCs w:val="36"/>
          <w:lang w:eastAsia="en-GB"/>
          <w14:ligatures w14:val="none"/>
        </w:rPr>
      </w:pPr>
      <w:bookmarkStart w:id="86" w:name="_Toc219029448"/>
      <w:r w:rsidRPr="00640700">
        <w:rPr>
          <w:rFonts w:ascii="Times New Roman" w:eastAsia="Times New Roman" w:hAnsi="Times New Roman" w:cs="Times New Roman"/>
          <w:kern w:val="0"/>
          <w:sz w:val="36"/>
          <w:szCs w:val="36"/>
          <w:lang w:eastAsia="en-GB"/>
          <w14:ligatures w14:val="none"/>
        </w:rPr>
        <w:t>Equity Finance</w:t>
      </w:r>
      <w:bookmarkEnd w:id="86"/>
    </w:p>
    <w:p w14:paraId="1A483D99" w14:textId="66BA30FC" w:rsidR="00A61210" w:rsidRPr="00640700" w:rsidRDefault="00A61210" w:rsidP="00DF572B">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Equity finance provides permanent capital and reduces insolvency risk, but it is typically the most expensive source of finance and results in dilution of existing shareholders’ control and earnings (Arnold, 2019). Given that the investment programme already generates strong positive NPVs, equity finance would only be appropriate if internal funds and debt capacity are insufficient or if the Board seeks to maintain a very conservative risk profile.</w:t>
      </w:r>
    </w:p>
    <w:p w14:paraId="606FCB8E" w14:textId="77777777" w:rsidR="00A61210" w:rsidRPr="00640700" w:rsidRDefault="00A61210" w:rsidP="00A61210">
      <w:pPr>
        <w:spacing w:before="100" w:beforeAutospacing="1" w:after="100" w:afterAutospacing="1" w:line="360" w:lineRule="auto"/>
        <w:outlineLvl w:val="1"/>
        <w:rPr>
          <w:rFonts w:ascii="Times New Roman" w:eastAsia="Times New Roman" w:hAnsi="Times New Roman" w:cs="Times New Roman"/>
          <w:kern w:val="0"/>
          <w:sz w:val="36"/>
          <w:szCs w:val="36"/>
          <w:lang w:eastAsia="en-GB"/>
          <w14:ligatures w14:val="none"/>
        </w:rPr>
      </w:pPr>
      <w:bookmarkStart w:id="87" w:name="_Toc219029449"/>
      <w:r w:rsidRPr="00640700">
        <w:rPr>
          <w:rFonts w:ascii="Times New Roman" w:eastAsia="Times New Roman" w:hAnsi="Times New Roman" w:cs="Times New Roman"/>
          <w:kern w:val="0"/>
          <w:sz w:val="36"/>
          <w:szCs w:val="36"/>
          <w:lang w:eastAsia="en-GB"/>
          <w14:ligatures w14:val="none"/>
        </w:rPr>
        <w:t>Leasing and Short-term Finance</w:t>
      </w:r>
      <w:bookmarkEnd w:id="87"/>
    </w:p>
    <w:p w14:paraId="2DC5181A" w14:textId="7B3F8ACC" w:rsidR="00A61210" w:rsidRPr="0064070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Leasing may be suitable for asset</w:t>
      </w:r>
      <w:r w:rsidR="004E1A1C">
        <w:rPr>
          <w:rFonts w:ascii="Times New Roman" w:eastAsia="Times New Roman" w:hAnsi="Times New Roman" w:cs="Times New Roman"/>
          <w:kern w:val="0"/>
          <w:lang w:eastAsia="en-GB"/>
          <w14:ligatures w14:val="none"/>
        </w:rPr>
        <w:t xml:space="preserve"> </w:t>
      </w:r>
      <w:r w:rsidRPr="00640700">
        <w:rPr>
          <w:rFonts w:ascii="Times New Roman" w:eastAsia="Times New Roman" w:hAnsi="Times New Roman" w:cs="Times New Roman"/>
          <w:kern w:val="0"/>
          <w:lang w:eastAsia="en-GB"/>
          <w14:ligatures w14:val="none"/>
        </w:rPr>
        <w:t>specific elements of the programme, helping to spread cash outflows and preserve liquidity. However, it may increase the total cost over the asset’s life (Drury, 2018). Short-term finance should be used only to support temporary working capital needs arising from expansion and not for funding long-term investments (Ross et al., 2022).</w:t>
      </w:r>
    </w:p>
    <w:p w14:paraId="7D3A6D64" w14:textId="77777777" w:rsidR="00A61210" w:rsidRPr="00640700" w:rsidRDefault="00A61210" w:rsidP="00A61210">
      <w:pPr>
        <w:spacing w:before="100" w:beforeAutospacing="1" w:after="100" w:afterAutospacing="1" w:line="360" w:lineRule="auto"/>
        <w:outlineLvl w:val="1"/>
        <w:rPr>
          <w:rFonts w:ascii="Times New Roman" w:eastAsia="Times New Roman" w:hAnsi="Times New Roman" w:cs="Times New Roman"/>
          <w:kern w:val="0"/>
          <w:sz w:val="36"/>
          <w:szCs w:val="36"/>
          <w:lang w:eastAsia="en-GB"/>
          <w14:ligatures w14:val="none"/>
        </w:rPr>
      </w:pPr>
      <w:bookmarkStart w:id="88" w:name="_Toc219029450"/>
      <w:r w:rsidRPr="00640700">
        <w:rPr>
          <w:rFonts w:ascii="Times New Roman" w:eastAsia="Times New Roman" w:hAnsi="Times New Roman" w:cs="Times New Roman"/>
          <w:kern w:val="0"/>
          <w:sz w:val="36"/>
          <w:szCs w:val="36"/>
          <w:lang w:eastAsia="en-GB"/>
          <w14:ligatures w14:val="none"/>
        </w:rPr>
        <w:t>Overall Recommendation</w:t>
      </w:r>
      <w:bookmarkEnd w:id="88"/>
      <w:r w:rsidRPr="00640700">
        <w:rPr>
          <w:rFonts w:ascii="Times New Roman" w:eastAsia="Times New Roman" w:hAnsi="Times New Roman" w:cs="Times New Roman"/>
          <w:kern w:val="0"/>
          <w:sz w:val="36"/>
          <w:szCs w:val="36"/>
          <w:lang w:eastAsia="en-GB"/>
          <w14:ligatures w14:val="none"/>
        </w:rPr>
        <w:t xml:space="preserve"> </w:t>
      </w:r>
    </w:p>
    <w:p w14:paraId="45838E43" w14:textId="33A3C282" w:rsidR="00A61210" w:rsidRPr="00640700" w:rsidRDefault="00506087"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r w:rsidRPr="00640700">
        <w:rPr>
          <w:rFonts w:ascii="Times New Roman" w:eastAsia="Times New Roman" w:hAnsi="Times New Roman" w:cs="Times New Roman"/>
          <w:kern w:val="0"/>
          <w:lang w:eastAsia="en-GB"/>
          <w14:ligatures w14:val="none"/>
        </w:rPr>
        <w:t>Considering</w:t>
      </w:r>
      <w:r w:rsidR="00A61210" w:rsidRPr="00640700">
        <w:rPr>
          <w:rFonts w:ascii="Times New Roman" w:eastAsia="Times New Roman" w:hAnsi="Times New Roman" w:cs="Times New Roman"/>
          <w:kern w:val="0"/>
          <w:lang w:eastAsia="en-GB"/>
          <w14:ligatures w14:val="none"/>
        </w:rPr>
        <w:t xml:space="preserve"> the strong NPVs and optimal capital</w:t>
      </w:r>
      <w:r w:rsidR="004E1A1C">
        <w:rPr>
          <w:rFonts w:ascii="Times New Roman" w:eastAsia="Times New Roman" w:hAnsi="Times New Roman" w:cs="Times New Roman"/>
          <w:kern w:val="0"/>
          <w:lang w:eastAsia="en-GB"/>
          <w14:ligatures w14:val="none"/>
        </w:rPr>
        <w:t xml:space="preserve"> </w:t>
      </w:r>
      <w:r w:rsidR="00A61210" w:rsidRPr="00640700">
        <w:rPr>
          <w:rFonts w:ascii="Times New Roman" w:eastAsia="Times New Roman" w:hAnsi="Times New Roman" w:cs="Times New Roman"/>
          <w:kern w:val="0"/>
          <w:lang w:eastAsia="en-GB"/>
          <w14:ligatures w14:val="none"/>
        </w:rPr>
        <w:t xml:space="preserve">rationing outcome (total NPV ≈ £1.952m), it is recommended that </w:t>
      </w:r>
      <w:r w:rsidR="00F37BF1">
        <w:rPr>
          <w:rFonts w:ascii="Times New Roman" w:eastAsia="Times New Roman" w:hAnsi="Times New Roman" w:cs="Times New Roman"/>
          <w:kern w:val="0"/>
          <w:lang w:eastAsia="en-GB"/>
          <w14:ligatures w14:val="none"/>
        </w:rPr>
        <w:t>Westward Plc</w:t>
      </w:r>
      <w:r w:rsidR="00A61210" w:rsidRPr="00640700">
        <w:rPr>
          <w:rFonts w:ascii="Times New Roman" w:eastAsia="Times New Roman" w:hAnsi="Times New Roman" w:cs="Times New Roman"/>
          <w:kern w:val="0"/>
          <w:lang w:eastAsia="en-GB"/>
          <w14:ligatures w14:val="none"/>
        </w:rPr>
        <w:t xml:space="preserve"> finances the investment programme through a balanced mix of retained earnings and moderate long-term debt, supplemented by selective leasing where appropriate. This approach minimises the weighted average cost of capital, preserves liquidity, and supports the realisation of the value identified by the NPV analysis, thereby maximising long-term shareholder wealth (Brealey, Myers and Allen, 2020).</w:t>
      </w:r>
    </w:p>
    <w:p w14:paraId="1614196A" w14:textId="77777777" w:rsidR="00A61210"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5A77A75" w14:textId="77777777" w:rsidR="00A61210" w:rsidRPr="006759EF" w:rsidRDefault="00A61210" w:rsidP="00A61210">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7EBBE2D" w14:textId="14C7CFAE" w:rsidR="00A61210" w:rsidRPr="00A61210" w:rsidRDefault="007A0740" w:rsidP="00A61210">
      <w:pPr>
        <w:pStyle w:val="Heading1"/>
        <w:spacing w:line="360" w:lineRule="auto"/>
      </w:pPr>
      <w:bookmarkStart w:id="89" w:name="_Toc219029451"/>
      <w:r>
        <w:lastRenderedPageBreak/>
        <w:t>7</w:t>
      </w:r>
      <w:r w:rsidR="00A61210" w:rsidRPr="00A61210">
        <w:t>.</w:t>
      </w:r>
      <w:r w:rsidR="00E04C4E">
        <w:t xml:space="preserve"> </w:t>
      </w:r>
      <w:r w:rsidR="00A61210" w:rsidRPr="00A61210">
        <w:t>References</w:t>
      </w:r>
      <w:bookmarkEnd w:id="89"/>
    </w:p>
    <w:p w14:paraId="4EF0BB04"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Arnold, G. (2019)</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Corporate Financial Management.</w:t>
      </w:r>
      <w:r w:rsidRPr="00116482">
        <w:rPr>
          <w:rFonts w:ascii="Times New Roman" w:eastAsia="Times New Roman" w:hAnsi="Times New Roman" w:cs="Times New Roman"/>
          <w:kern w:val="0"/>
          <w:lang w:eastAsia="en-GB"/>
          <w14:ligatures w14:val="none"/>
        </w:rPr>
        <w:t xml:space="preserve"> 6th edn. Harlow: Pearson Education.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25" w:tgtFrame="_new" w:history="1">
        <w:r w:rsidRPr="00116482">
          <w:rPr>
            <w:rStyle w:val="Hyperlink"/>
            <w:rFonts w:ascii="Times New Roman" w:eastAsia="Times New Roman" w:hAnsi="Times New Roman" w:cs="Times New Roman"/>
            <w:kern w:val="0"/>
            <w:lang w:eastAsia="en-GB"/>
            <w14:ligatures w14:val="none"/>
          </w:rPr>
          <w:t>https://www.pearson.com/en-gb/subject-catalog/p/corporate-financial-management/P200000006461</w:t>
        </w:r>
      </w:hyperlink>
      <w:r w:rsidRPr="00116482">
        <w:rPr>
          <w:rFonts w:ascii="Times New Roman" w:eastAsia="Times New Roman" w:hAnsi="Times New Roman" w:cs="Times New Roman"/>
          <w:kern w:val="0"/>
          <w:lang w:eastAsia="en-GB"/>
          <w14:ligatures w14:val="none"/>
        </w:rPr>
        <w:br/>
        <w:t>(Accessed: 9 January 2026).</w:t>
      </w:r>
    </w:p>
    <w:p w14:paraId="044374E1"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Atrill, P. and McLaney, E. (2023)</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Management Accounting for Decision Makers.</w:t>
      </w:r>
      <w:r w:rsidRPr="00116482">
        <w:rPr>
          <w:rFonts w:ascii="Times New Roman" w:eastAsia="Times New Roman" w:hAnsi="Times New Roman" w:cs="Times New Roman"/>
          <w:kern w:val="0"/>
          <w:lang w:eastAsia="en-GB"/>
          <w14:ligatures w14:val="none"/>
        </w:rPr>
        <w:t xml:space="preserve"> 10th edn. Harlow: Pearson Education.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26" w:tgtFrame="_new" w:history="1">
        <w:r w:rsidRPr="00116482">
          <w:rPr>
            <w:rStyle w:val="Hyperlink"/>
            <w:rFonts w:ascii="Times New Roman" w:eastAsia="Times New Roman" w:hAnsi="Times New Roman" w:cs="Times New Roman"/>
            <w:kern w:val="0"/>
            <w:lang w:eastAsia="en-GB"/>
            <w14:ligatures w14:val="none"/>
          </w:rPr>
          <w:t>https://www.pearson.com/en-gb/subject-catalog/p/management-accounting-for-decision-makers/P200000006459</w:t>
        </w:r>
      </w:hyperlink>
      <w:r w:rsidRPr="00116482">
        <w:rPr>
          <w:rFonts w:ascii="Times New Roman" w:eastAsia="Times New Roman" w:hAnsi="Times New Roman" w:cs="Times New Roman"/>
          <w:kern w:val="0"/>
          <w:lang w:eastAsia="en-GB"/>
          <w14:ligatures w14:val="none"/>
        </w:rPr>
        <w:br/>
        <w:t>(Accessed: 8 January 2026).</w:t>
      </w:r>
    </w:p>
    <w:p w14:paraId="2AE788D9"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Brealey, R.A., Myers, S.C. and Allen, F. (2020)</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Principles of Corporate Finance.</w:t>
      </w:r>
      <w:r w:rsidRPr="00116482">
        <w:rPr>
          <w:rFonts w:ascii="Times New Roman" w:eastAsia="Times New Roman" w:hAnsi="Times New Roman" w:cs="Times New Roman"/>
          <w:kern w:val="0"/>
          <w:lang w:eastAsia="en-GB"/>
          <w14:ligatures w14:val="none"/>
        </w:rPr>
        <w:t xml:space="preserve"> 13th edn. New York: McGraw-Hill Education.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27" w:tgtFrame="_new" w:history="1">
        <w:r w:rsidRPr="00116482">
          <w:rPr>
            <w:rStyle w:val="Hyperlink"/>
            <w:rFonts w:ascii="Times New Roman" w:eastAsia="Times New Roman" w:hAnsi="Times New Roman" w:cs="Times New Roman"/>
            <w:kern w:val="0"/>
            <w:lang w:eastAsia="en-GB"/>
            <w14:ligatures w14:val="none"/>
          </w:rPr>
          <w:t>https://www.mheducation.com/highered/product/principles-corporate-finance-brealey/M9781260565553.html</w:t>
        </w:r>
      </w:hyperlink>
      <w:r w:rsidRPr="00116482">
        <w:rPr>
          <w:rFonts w:ascii="Times New Roman" w:eastAsia="Times New Roman" w:hAnsi="Times New Roman" w:cs="Times New Roman"/>
          <w:kern w:val="0"/>
          <w:lang w:eastAsia="en-GB"/>
          <w14:ligatures w14:val="none"/>
        </w:rPr>
        <w:br/>
        <w:t>(Accessed: 5 January 2026).</w:t>
      </w:r>
    </w:p>
    <w:p w14:paraId="0F79ADA6"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Drury, C. (2018)</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Management and Cost Accounting.</w:t>
      </w:r>
      <w:r w:rsidRPr="00116482">
        <w:rPr>
          <w:rFonts w:ascii="Times New Roman" w:eastAsia="Times New Roman" w:hAnsi="Times New Roman" w:cs="Times New Roman"/>
          <w:kern w:val="0"/>
          <w:lang w:eastAsia="en-GB"/>
          <w14:ligatures w14:val="none"/>
        </w:rPr>
        <w:t xml:space="preserve"> 10th edn. Andover: Cengage Learning.</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28" w:tgtFrame="_new" w:history="1">
        <w:r w:rsidRPr="00116482">
          <w:rPr>
            <w:rStyle w:val="Hyperlink"/>
            <w:rFonts w:ascii="Times New Roman" w:eastAsia="Times New Roman" w:hAnsi="Times New Roman" w:cs="Times New Roman"/>
            <w:kern w:val="0"/>
            <w:lang w:eastAsia="en-GB"/>
            <w14:ligatures w14:val="none"/>
          </w:rPr>
          <w:t>https://www.cengage.uk/c/management-and-cost-accounting-10e-drury/</w:t>
        </w:r>
      </w:hyperlink>
      <w:r w:rsidRPr="00116482">
        <w:rPr>
          <w:rFonts w:ascii="Times New Roman" w:eastAsia="Times New Roman" w:hAnsi="Times New Roman" w:cs="Times New Roman"/>
          <w:kern w:val="0"/>
          <w:lang w:eastAsia="en-GB"/>
          <w14:ligatures w14:val="none"/>
        </w:rPr>
        <w:br/>
        <w:t>(Accessed: 5 January 2026).</w:t>
      </w:r>
    </w:p>
    <w:p w14:paraId="4A07715A" w14:textId="77777777" w:rsidR="00116482" w:rsidRPr="00116482" w:rsidRDefault="00116482" w:rsidP="00116482">
      <w:pPr>
        <w:spacing w:line="360" w:lineRule="auto"/>
        <w:rPr>
          <w:rFonts w:ascii="Times New Roman" w:eastAsia="Times New Roman" w:hAnsi="Times New Roman" w:cs="Times New Roman"/>
          <w:kern w:val="0"/>
          <w:lang w:eastAsia="en-GB"/>
          <w14:ligatures w14:val="none"/>
        </w:rPr>
      </w:pPr>
      <w:r w:rsidRPr="00116482">
        <w:rPr>
          <w:rFonts w:ascii="Times New Roman" w:eastAsia="Times New Roman" w:hAnsi="Times New Roman" w:cs="Times New Roman"/>
          <w:b/>
          <w:bCs/>
          <w:kern w:val="0"/>
          <w:lang w:eastAsia="en-GB"/>
          <w14:ligatures w14:val="none"/>
        </w:rPr>
        <w:t>Ross, S.A., Westerfield, R.W., Jaffe, J. and Jordan, B.D. (2022)</w:t>
      </w:r>
      <w:r w:rsidRPr="00116482">
        <w:rPr>
          <w:rFonts w:ascii="Times New Roman" w:eastAsia="Times New Roman" w:hAnsi="Times New Roman" w:cs="Times New Roman"/>
          <w:kern w:val="0"/>
          <w:lang w:eastAsia="en-GB"/>
          <w14:ligatures w14:val="none"/>
        </w:rPr>
        <w:t xml:space="preserve"> </w:t>
      </w:r>
      <w:r w:rsidRPr="00116482">
        <w:rPr>
          <w:rFonts w:ascii="Times New Roman" w:eastAsia="Times New Roman" w:hAnsi="Times New Roman" w:cs="Times New Roman"/>
          <w:i/>
          <w:iCs/>
          <w:kern w:val="0"/>
          <w:lang w:eastAsia="en-GB"/>
          <w14:ligatures w14:val="none"/>
        </w:rPr>
        <w:t>Corporate Finance.</w:t>
      </w:r>
      <w:r w:rsidRPr="00116482">
        <w:rPr>
          <w:rFonts w:ascii="Times New Roman" w:eastAsia="Times New Roman" w:hAnsi="Times New Roman" w:cs="Times New Roman"/>
          <w:kern w:val="0"/>
          <w:lang w:eastAsia="en-GB"/>
          <w14:ligatures w14:val="none"/>
        </w:rPr>
        <w:t xml:space="preserve"> 13th edn. New York: McGraw-Hill Education.</w:t>
      </w:r>
      <w:r w:rsidRPr="00116482">
        <w:rPr>
          <w:rFonts w:ascii="Times New Roman" w:eastAsia="Times New Roman" w:hAnsi="Times New Roman" w:cs="Times New Roman"/>
          <w:kern w:val="0"/>
          <w:lang w:eastAsia="en-GB"/>
          <w14:ligatures w14:val="none"/>
        </w:rPr>
        <w:br/>
        <w:t>Available at:</w:t>
      </w:r>
      <w:r w:rsidRPr="00116482">
        <w:rPr>
          <w:rFonts w:ascii="Times New Roman" w:eastAsia="Times New Roman" w:hAnsi="Times New Roman" w:cs="Times New Roman"/>
          <w:kern w:val="0"/>
          <w:lang w:eastAsia="en-GB"/>
          <w14:ligatures w14:val="none"/>
        </w:rPr>
        <w:br/>
      </w:r>
      <w:hyperlink r:id="rId29" w:tgtFrame="_new" w:history="1">
        <w:r w:rsidRPr="00116482">
          <w:rPr>
            <w:rStyle w:val="Hyperlink"/>
            <w:rFonts w:ascii="Times New Roman" w:eastAsia="Times New Roman" w:hAnsi="Times New Roman" w:cs="Times New Roman"/>
            <w:kern w:val="0"/>
            <w:lang w:eastAsia="en-GB"/>
            <w14:ligatures w14:val="none"/>
          </w:rPr>
          <w:t>https://www.mheducation.com/highered/product/corporate-finance-ross/M9781264101573.html</w:t>
        </w:r>
      </w:hyperlink>
      <w:r w:rsidRPr="00116482">
        <w:rPr>
          <w:rFonts w:ascii="Times New Roman" w:eastAsia="Times New Roman" w:hAnsi="Times New Roman" w:cs="Times New Roman"/>
          <w:kern w:val="0"/>
          <w:lang w:eastAsia="en-GB"/>
          <w14:ligatures w14:val="none"/>
        </w:rPr>
        <w:br/>
        <w:t>(Accessed: 5 January 2026).</w:t>
      </w:r>
    </w:p>
    <w:p w14:paraId="09D6494D" w14:textId="77777777" w:rsidR="00A61210" w:rsidRDefault="00A61210" w:rsidP="00A61210">
      <w:pPr>
        <w:spacing w:line="360" w:lineRule="auto"/>
      </w:pPr>
    </w:p>
    <w:p w14:paraId="6714337A" w14:textId="77777777" w:rsidR="00A61210" w:rsidRPr="00532CBF" w:rsidRDefault="00A61210" w:rsidP="00A61210">
      <w:pPr>
        <w:spacing w:after="0" w:line="360" w:lineRule="auto"/>
        <w:rPr>
          <w:rFonts w:ascii="Times New Roman" w:eastAsia="Times New Roman" w:hAnsi="Times New Roman" w:cs="Times New Roman"/>
          <w:kern w:val="0"/>
          <w:lang w:eastAsia="en-GB"/>
          <w14:ligatures w14:val="none"/>
        </w:rPr>
      </w:pPr>
    </w:p>
    <w:sectPr w:rsidR="00A61210" w:rsidRPr="00532CBF" w:rsidSect="003D15B8">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D315F" w14:textId="77777777" w:rsidR="00BA2B4E" w:rsidRDefault="00BA2B4E" w:rsidP="003D15B8">
      <w:pPr>
        <w:spacing w:after="0" w:line="240" w:lineRule="auto"/>
      </w:pPr>
      <w:r>
        <w:separator/>
      </w:r>
    </w:p>
  </w:endnote>
  <w:endnote w:type="continuationSeparator" w:id="0">
    <w:p w14:paraId="00F224DB" w14:textId="77777777" w:rsidR="00BA2B4E" w:rsidRDefault="00BA2B4E" w:rsidP="003D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0622928"/>
      <w:docPartObj>
        <w:docPartGallery w:val="Page Numbers (Bottom of Page)"/>
        <w:docPartUnique/>
      </w:docPartObj>
    </w:sdtPr>
    <w:sdtContent>
      <w:p w14:paraId="29E02E42" w14:textId="02B9E12D" w:rsidR="003D15B8" w:rsidRDefault="003D15B8" w:rsidP="005C38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E39538" w14:textId="77777777" w:rsidR="003D15B8" w:rsidRDefault="003D15B8" w:rsidP="003D15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9340830"/>
      <w:docPartObj>
        <w:docPartGallery w:val="Page Numbers (Bottom of Page)"/>
        <w:docPartUnique/>
      </w:docPartObj>
    </w:sdtPr>
    <w:sdtContent>
      <w:p w14:paraId="6CAC62E8" w14:textId="563B2757" w:rsidR="003D15B8" w:rsidRDefault="003D15B8" w:rsidP="005C38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01D747" w14:textId="77777777" w:rsidR="003D15B8" w:rsidRDefault="003D15B8" w:rsidP="003D15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30B0C" w14:textId="77777777" w:rsidR="00BA2B4E" w:rsidRDefault="00BA2B4E" w:rsidP="003D15B8">
      <w:pPr>
        <w:spacing w:after="0" w:line="240" w:lineRule="auto"/>
      </w:pPr>
      <w:r>
        <w:separator/>
      </w:r>
    </w:p>
  </w:footnote>
  <w:footnote w:type="continuationSeparator" w:id="0">
    <w:p w14:paraId="20F6BB02" w14:textId="77777777" w:rsidR="00BA2B4E" w:rsidRDefault="00BA2B4E" w:rsidP="003D1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2C81"/>
    <w:multiLevelType w:val="multilevel"/>
    <w:tmpl w:val="FBF8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8287C"/>
    <w:multiLevelType w:val="multilevel"/>
    <w:tmpl w:val="A5E02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ED1001"/>
    <w:multiLevelType w:val="multilevel"/>
    <w:tmpl w:val="6C185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F82A00"/>
    <w:multiLevelType w:val="multilevel"/>
    <w:tmpl w:val="E6668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72683C"/>
    <w:multiLevelType w:val="multilevel"/>
    <w:tmpl w:val="1A3E2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8E31DF"/>
    <w:multiLevelType w:val="multilevel"/>
    <w:tmpl w:val="DA243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BA48AF"/>
    <w:multiLevelType w:val="multilevel"/>
    <w:tmpl w:val="5FC2F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087FC9"/>
    <w:multiLevelType w:val="multilevel"/>
    <w:tmpl w:val="27CC0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905E16"/>
    <w:multiLevelType w:val="multilevel"/>
    <w:tmpl w:val="8D6C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A230C7"/>
    <w:multiLevelType w:val="multilevel"/>
    <w:tmpl w:val="FFC0F40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C002A1"/>
    <w:multiLevelType w:val="multilevel"/>
    <w:tmpl w:val="3014D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7D4BFC"/>
    <w:multiLevelType w:val="multilevel"/>
    <w:tmpl w:val="AB8EF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1162C7C"/>
    <w:multiLevelType w:val="multilevel"/>
    <w:tmpl w:val="7AD26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A92BEC"/>
    <w:multiLevelType w:val="multilevel"/>
    <w:tmpl w:val="4AE2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776962"/>
    <w:multiLevelType w:val="multilevel"/>
    <w:tmpl w:val="3BDA9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EA2216"/>
    <w:multiLevelType w:val="multilevel"/>
    <w:tmpl w:val="C8F87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1C2418"/>
    <w:multiLevelType w:val="multilevel"/>
    <w:tmpl w:val="EBEC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8263D3"/>
    <w:multiLevelType w:val="multilevel"/>
    <w:tmpl w:val="CB1A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DE1F43"/>
    <w:multiLevelType w:val="multilevel"/>
    <w:tmpl w:val="F7ECB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C1207B1"/>
    <w:multiLevelType w:val="multilevel"/>
    <w:tmpl w:val="976EB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D757AF"/>
    <w:multiLevelType w:val="multilevel"/>
    <w:tmpl w:val="59B4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F6A6AA5"/>
    <w:multiLevelType w:val="multilevel"/>
    <w:tmpl w:val="052C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E96E98"/>
    <w:multiLevelType w:val="multilevel"/>
    <w:tmpl w:val="234A4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06C0F15"/>
    <w:multiLevelType w:val="multilevel"/>
    <w:tmpl w:val="7E3EA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9B0BDF"/>
    <w:multiLevelType w:val="multilevel"/>
    <w:tmpl w:val="3AB6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7995E98"/>
    <w:multiLevelType w:val="multilevel"/>
    <w:tmpl w:val="9552E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A151730"/>
    <w:multiLevelType w:val="multilevel"/>
    <w:tmpl w:val="8C121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A4A1BDC"/>
    <w:multiLevelType w:val="multilevel"/>
    <w:tmpl w:val="E73A3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A8F6182"/>
    <w:multiLevelType w:val="multilevel"/>
    <w:tmpl w:val="0CEC0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AB768CE"/>
    <w:multiLevelType w:val="multilevel"/>
    <w:tmpl w:val="CED2E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DC76CFB"/>
    <w:multiLevelType w:val="multilevel"/>
    <w:tmpl w:val="52CA7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011A99"/>
    <w:multiLevelType w:val="multilevel"/>
    <w:tmpl w:val="3AC61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3160B81"/>
    <w:multiLevelType w:val="multilevel"/>
    <w:tmpl w:val="2D1E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763255"/>
    <w:multiLevelType w:val="hybridMultilevel"/>
    <w:tmpl w:val="5624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7F74DA8"/>
    <w:multiLevelType w:val="multilevel"/>
    <w:tmpl w:val="D4CC2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9DF68AD"/>
    <w:multiLevelType w:val="multilevel"/>
    <w:tmpl w:val="030A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6A24D8"/>
    <w:multiLevelType w:val="multilevel"/>
    <w:tmpl w:val="31585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D0C35C7"/>
    <w:multiLevelType w:val="multilevel"/>
    <w:tmpl w:val="7F706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DAE724D"/>
    <w:multiLevelType w:val="multilevel"/>
    <w:tmpl w:val="775A3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88021B"/>
    <w:multiLevelType w:val="multilevel"/>
    <w:tmpl w:val="F1CEE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43B4502"/>
    <w:multiLevelType w:val="multilevel"/>
    <w:tmpl w:val="29E23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E7128F"/>
    <w:multiLevelType w:val="multilevel"/>
    <w:tmpl w:val="69DC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FC4CE0"/>
    <w:multiLevelType w:val="multilevel"/>
    <w:tmpl w:val="F4286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C9E0734"/>
    <w:multiLevelType w:val="multilevel"/>
    <w:tmpl w:val="FB64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27B6D1E"/>
    <w:multiLevelType w:val="multilevel"/>
    <w:tmpl w:val="D886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3E41E85"/>
    <w:multiLevelType w:val="multilevel"/>
    <w:tmpl w:val="1F2C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4FB62DC"/>
    <w:multiLevelType w:val="multilevel"/>
    <w:tmpl w:val="B5E24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5601070"/>
    <w:multiLevelType w:val="multilevel"/>
    <w:tmpl w:val="8F06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2B133C"/>
    <w:multiLevelType w:val="multilevel"/>
    <w:tmpl w:val="3B06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F1A4650"/>
    <w:multiLevelType w:val="multilevel"/>
    <w:tmpl w:val="5F325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F5039C2"/>
    <w:multiLevelType w:val="multilevel"/>
    <w:tmpl w:val="05527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01D06FC"/>
    <w:multiLevelType w:val="multilevel"/>
    <w:tmpl w:val="224A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341045A"/>
    <w:multiLevelType w:val="multilevel"/>
    <w:tmpl w:val="22684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6384F8D"/>
    <w:multiLevelType w:val="multilevel"/>
    <w:tmpl w:val="439AD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AA41F6"/>
    <w:multiLevelType w:val="multilevel"/>
    <w:tmpl w:val="9E18A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6C14BF4"/>
    <w:multiLevelType w:val="multilevel"/>
    <w:tmpl w:val="0C90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C496CB5"/>
    <w:multiLevelType w:val="multilevel"/>
    <w:tmpl w:val="4E2C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CD6118E"/>
    <w:multiLevelType w:val="multilevel"/>
    <w:tmpl w:val="524A6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EC2483C"/>
    <w:multiLevelType w:val="multilevel"/>
    <w:tmpl w:val="F1CCA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1F643B7"/>
    <w:multiLevelType w:val="multilevel"/>
    <w:tmpl w:val="0BB6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3DE549E"/>
    <w:multiLevelType w:val="multilevel"/>
    <w:tmpl w:val="0748C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7635851"/>
    <w:multiLevelType w:val="multilevel"/>
    <w:tmpl w:val="E52E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C621015"/>
    <w:multiLevelType w:val="multilevel"/>
    <w:tmpl w:val="3D80C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D4105E0"/>
    <w:multiLevelType w:val="multilevel"/>
    <w:tmpl w:val="34D6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FE70CD5"/>
    <w:multiLevelType w:val="multilevel"/>
    <w:tmpl w:val="013EF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4693383">
    <w:abstractNumId w:val="37"/>
  </w:num>
  <w:num w:numId="2" w16cid:durableId="1103569312">
    <w:abstractNumId w:val="3"/>
  </w:num>
  <w:num w:numId="3" w16cid:durableId="1674409770">
    <w:abstractNumId w:val="4"/>
  </w:num>
  <w:num w:numId="4" w16cid:durableId="690182423">
    <w:abstractNumId w:val="40"/>
  </w:num>
  <w:num w:numId="5" w16cid:durableId="70739519">
    <w:abstractNumId w:val="6"/>
  </w:num>
  <w:num w:numId="6" w16cid:durableId="296182590">
    <w:abstractNumId w:val="38"/>
  </w:num>
  <w:num w:numId="7" w16cid:durableId="1469081301">
    <w:abstractNumId w:val="16"/>
  </w:num>
  <w:num w:numId="8" w16cid:durableId="1251236292">
    <w:abstractNumId w:val="43"/>
  </w:num>
  <w:num w:numId="9" w16cid:durableId="1496729218">
    <w:abstractNumId w:val="8"/>
  </w:num>
  <w:num w:numId="10" w16cid:durableId="1504935434">
    <w:abstractNumId w:val="20"/>
  </w:num>
  <w:num w:numId="11" w16cid:durableId="1118723497">
    <w:abstractNumId w:val="15"/>
  </w:num>
  <w:num w:numId="12" w16cid:durableId="568199785">
    <w:abstractNumId w:val="59"/>
  </w:num>
  <w:num w:numId="13" w16cid:durableId="1421373094">
    <w:abstractNumId w:val="62"/>
  </w:num>
  <w:num w:numId="14" w16cid:durableId="593174611">
    <w:abstractNumId w:val="22"/>
  </w:num>
  <w:num w:numId="15" w16cid:durableId="1641955496">
    <w:abstractNumId w:val="34"/>
  </w:num>
  <w:num w:numId="16" w16cid:durableId="77335760">
    <w:abstractNumId w:val="45"/>
  </w:num>
  <w:num w:numId="17" w16cid:durableId="1914243157">
    <w:abstractNumId w:val="36"/>
  </w:num>
  <w:num w:numId="18" w16cid:durableId="1252347458">
    <w:abstractNumId w:val="50"/>
  </w:num>
  <w:num w:numId="19" w16cid:durableId="205534046">
    <w:abstractNumId w:val="60"/>
  </w:num>
  <w:num w:numId="20" w16cid:durableId="1382096738">
    <w:abstractNumId w:val="48"/>
  </w:num>
  <w:num w:numId="21" w16cid:durableId="2031640119">
    <w:abstractNumId w:val="35"/>
  </w:num>
  <w:num w:numId="22" w16cid:durableId="246504256">
    <w:abstractNumId w:val="28"/>
  </w:num>
  <w:num w:numId="23" w16cid:durableId="278145281">
    <w:abstractNumId w:val="53"/>
  </w:num>
  <w:num w:numId="24" w16cid:durableId="1692872215">
    <w:abstractNumId w:val="32"/>
  </w:num>
  <w:num w:numId="25" w16cid:durableId="1880164298">
    <w:abstractNumId w:val="54"/>
  </w:num>
  <w:num w:numId="26" w16cid:durableId="1037393203">
    <w:abstractNumId w:val="7"/>
  </w:num>
  <w:num w:numId="27" w16cid:durableId="1093740320">
    <w:abstractNumId w:val="39"/>
  </w:num>
  <w:num w:numId="28" w16cid:durableId="1447122168">
    <w:abstractNumId w:val="26"/>
  </w:num>
  <w:num w:numId="29" w16cid:durableId="1847358322">
    <w:abstractNumId w:val="64"/>
  </w:num>
  <w:num w:numId="30" w16cid:durableId="456919790">
    <w:abstractNumId w:val="30"/>
  </w:num>
  <w:num w:numId="31" w16cid:durableId="1451318896">
    <w:abstractNumId w:val="2"/>
  </w:num>
  <w:num w:numId="32" w16cid:durableId="753665921">
    <w:abstractNumId w:val="29"/>
  </w:num>
  <w:num w:numId="33" w16cid:durableId="1664703557">
    <w:abstractNumId w:val="17"/>
  </w:num>
  <w:num w:numId="34" w16cid:durableId="737167545">
    <w:abstractNumId w:val="19"/>
  </w:num>
  <w:num w:numId="35" w16cid:durableId="1142036990">
    <w:abstractNumId w:val="21"/>
  </w:num>
  <w:num w:numId="36" w16cid:durableId="1425343729">
    <w:abstractNumId w:val="52"/>
  </w:num>
  <w:num w:numId="37" w16cid:durableId="1975257608">
    <w:abstractNumId w:val="44"/>
  </w:num>
  <w:num w:numId="38" w16cid:durableId="386879652">
    <w:abstractNumId w:val="63"/>
  </w:num>
  <w:num w:numId="39" w16cid:durableId="1792360704">
    <w:abstractNumId w:val="56"/>
  </w:num>
  <w:num w:numId="40" w16cid:durableId="584726551">
    <w:abstractNumId w:val="49"/>
  </w:num>
  <w:num w:numId="41" w16cid:durableId="360742476">
    <w:abstractNumId w:val="18"/>
  </w:num>
  <w:num w:numId="42" w16cid:durableId="1218785219">
    <w:abstractNumId w:val="0"/>
  </w:num>
  <w:num w:numId="43" w16cid:durableId="693387213">
    <w:abstractNumId w:val="10"/>
  </w:num>
  <w:num w:numId="44" w16cid:durableId="1865703419">
    <w:abstractNumId w:val="57"/>
  </w:num>
  <w:num w:numId="45" w16cid:durableId="1235775841">
    <w:abstractNumId w:val="13"/>
  </w:num>
  <w:num w:numId="46" w16cid:durableId="1249971827">
    <w:abstractNumId w:val="47"/>
  </w:num>
  <w:num w:numId="47" w16cid:durableId="966155219">
    <w:abstractNumId w:val="14"/>
  </w:num>
  <w:num w:numId="48" w16cid:durableId="997801468">
    <w:abstractNumId w:val="5"/>
  </w:num>
  <w:num w:numId="49" w16cid:durableId="1427581384">
    <w:abstractNumId w:val="55"/>
  </w:num>
  <w:num w:numId="50" w16cid:durableId="26763709">
    <w:abstractNumId w:val="12"/>
  </w:num>
  <w:num w:numId="51" w16cid:durableId="2133402474">
    <w:abstractNumId w:val="1"/>
  </w:num>
  <w:num w:numId="52" w16cid:durableId="1013190665">
    <w:abstractNumId w:val="46"/>
  </w:num>
  <w:num w:numId="53" w16cid:durableId="1657607852">
    <w:abstractNumId w:val="41"/>
  </w:num>
  <w:num w:numId="54" w16cid:durableId="654332761">
    <w:abstractNumId w:val="61"/>
  </w:num>
  <w:num w:numId="55" w16cid:durableId="900217229">
    <w:abstractNumId w:val="31"/>
  </w:num>
  <w:num w:numId="56" w16cid:durableId="832379188">
    <w:abstractNumId w:val="58"/>
  </w:num>
  <w:num w:numId="57" w16cid:durableId="1145123416">
    <w:abstractNumId w:val="25"/>
  </w:num>
  <w:num w:numId="58" w16cid:durableId="1463889254">
    <w:abstractNumId w:val="23"/>
  </w:num>
  <w:num w:numId="59" w16cid:durableId="438188041">
    <w:abstractNumId w:val="42"/>
  </w:num>
  <w:num w:numId="60" w16cid:durableId="1025670626">
    <w:abstractNumId w:val="27"/>
  </w:num>
  <w:num w:numId="61" w16cid:durableId="1831168631">
    <w:abstractNumId w:val="24"/>
  </w:num>
  <w:num w:numId="62" w16cid:durableId="502822044">
    <w:abstractNumId w:val="11"/>
  </w:num>
  <w:num w:numId="63" w16cid:durableId="932590790">
    <w:abstractNumId w:val="51"/>
  </w:num>
  <w:num w:numId="64" w16cid:durableId="1169708685">
    <w:abstractNumId w:val="9"/>
  </w:num>
  <w:num w:numId="65" w16cid:durableId="1713186322">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294"/>
    <w:rsid w:val="00061B8C"/>
    <w:rsid w:val="00066973"/>
    <w:rsid w:val="000B18C1"/>
    <w:rsid w:val="000F1C24"/>
    <w:rsid w:val="00116482"/>
    <w:rsid w:val="00126929"/>
    <w:rsid w:val="00145D1A"/>
    <w:rsid w:val="00270C34"/>
    <w:rsid w:val="002E6294"/>
    <w:rsid w:val="002E7F5D"/>
    <w:rsid w:val="00391EEE"/>
    <w:rsid w:val="003A54E4"/>
    <w:rsid w:val="003D15B8"/>
    <w:rsid w:val="004837A1"/>
    <w:rsid w:val="004840B4"/>
    <w:rsid w:val="004E1A1C"/>
    <w:rsid w:val="004E5D65"/>
    <w:rsid w:val="004F0C97"/>
    <w:rsid w:val="00506087"/>
    <w:rsid w:val="005D6573"/>
    <w:rsid w:val="005F1D64"/>
    <w:rsid w:val="00613946"/>
    <w:rsid w:val="00640700"/>
    <w:rsid w:val="0066221E"/>
    <w:rsid w:val="006A2E2D"/>
    <w:rsid w:val="00715DCD"/>
    <w:rsid w:val="00743B7A"/>
    <w:rsid w:val="00771477"/>
    <w:rsid w:val="007A0740"/>
    <w:rsid w:val="007A36E1"/>
    <w:rsid w:val="00814225"/>
    <w:rsid w:val="00926A6A"/>
    <w:rsid w:val="0097393B"/>
    <w:rsid w:val="009C76F4"/>
    <w:rsid w:val="009E6407"/>
    <w:rsid w:val="00A61210"/>
    <w:rsid w:val="00A7625E"/>
    <w:rsid w:val="00A830BD"/>
    <w:rsid w:val="00A85CCB"/>
    <w:rsid w:val="00A93B16"/>
    <w:rsid w:val="00AD4B19"/>
    <w:rsid w:val="00B25977"/>
    <w:rsid w:val="00B40392"/>
    <w:rsid w:val="00BA2B4E"/>
    <w:rsid w:val="00CB576D"/>
    <w:rsid w:val="00D03338"/>
    <w:rsid w:val="00D25DD6"/>
    <w:rsid w:val="00D9256E"/>
    <w:rsid w:val="00DB1230"/>
    <w:rsid w:val="00DF07BC"/>
    <w:rsid w:val="00DF572B"/>
    <w:rsid w:val="00E04C4E"/>
    <w:rsid w:val="00E059F3"/>
    <w:rsid w:val="00E14056"/>
    <w:rsid w:val="00F37BF1"/>
    <w:rsid w:val="00F4265F"/>
    <w:rsid w:val="00F77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C0C7C"/>
  <w15:chartTrackingRefBased/>
  <w15:docId w15:val="{6EC191FD-537D-C74B-9C66-E695F835D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2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62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62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2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2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2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2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2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2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2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62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62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2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2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2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2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2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294"/>
    <w:rPr>
      <w:rFonts w:eastAsiaTheme="majorEastAsia" w:cstheme="majorBidi"/>
      <w:color w:val="272727" w:themeColor="text1" w:themeTint="D8"/>
    </w:rPr>
  </w:style>
  <w:style w:type="paragraph" w:styleId="Title">
    <w:name w:val="Title"/>
    <w:basedOn w:val="Normal"/>
    <w:next w:val="Normal"/>
    <w:link w:val="TitleChar"/>
    <w:uiPriority w:val="10"/>
    <w:qFormat/>
    <w:rsid w:val="002E62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2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2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2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294"/>
    <w:pPr>
      <w:spacing w:before="160"/>
      <w:jc w:val="center"/>
    </w:pPr>
    <w:rPr>
      <w:i/>
      <w:iCs/>
      <w:color w:val="404040" w:themeColor="text1" w:themeTint="BF"/>
    </w:rPr>
  </w:style>
  <w:style w:type="character" w:customStyle="1" w:styleId="QuoteChar">
    <w:name w:val="Quote Char"/>
    <w:basedOn w:val="DefaultParagraphFont"/>
    <w:link w:val="Quote"/>
    <w:uiPriority w:val="29"/>
    <w:rsid w:val="002E6294"/>
    <w:rPr>
      <w:i/>
      <w:iCs/>
      <w:color w:val="404040" w:themeColor="text1" w:themeTint="BF"/>
    </w:rPr>
  </w:style>
  <w:style w:type="paragraph" w:styleId="ListParagraph">
    <w:name w:val="List Paragraph"/>
    <w:basedOn w:val="Normal"/>
    <w:uiPriority w:val="34"/>
    <w:qFormat/>
    <w:rsid w:val="002E6294"/>
    <w:pPr>
      <w:ind w:left="720"/>
      <w:contextualSpacing/>
    </w:pPr>
  </w:style>
  <w:style w:type="character" w:styleId="IntenseEmphasis">
    <w:name w:val="Intense Emphasis"/>
    <w:basedOn w:val="DefaultParagraphFont"/>
    <w:uiPriority w:val="21"/>
    <w:qFormat/>
    <w:rsid w:val="002E6294"/>
    <w:rPr>
      <w:i/>
      <w:iCs/>
      <w:color w:val="0F4761" w:themeColor="accent1" w:themeShade="BF"/>
    </w:rPr>
  </w:style>
  <w:style w:type="paragraph" w:styleId="IntenseQuote">
    <w:name w:val="Intense Quote"/>
    <w:basedOn w:val="Normal"/>
    <w:next w:val="Normal"/>
    <w:link w:val="IntenseQuoteChar"/>
    <w:uiPriority w:val="30"/>
    <w:qFormat/>
    <w:rsid w:val="002E62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294"/>
    <w:rPr>
      <w:i/>
      <w:iCs/>
      <w:color w:val="0F4761" w:themeColor="accent1" w:themeShade="BF"/>
    </w:rPr>
  </w:style>
  <w:style w:type="character" w:styleId="IntenseReference">
    <w:name w:val="Intense Reference"/>
    <w:basedOn w:val="DefaultParagraphFont"/>
    <w:uiPriority w:val="32"/>
    <w:qFormat/>
    <w:rsid w:val="002E6294"/>
    <w:rPr>
      <w:b/>
      <w:bCs/>
      <w:smallCaps/>
      <w:color w:val="0F4761" w:themeColor="accent1" w:themeShade="BF"/>
      <w:spacing w:val="5"/>
    </w:rPr>
  </w:style>
  <w:style w:type="paragraph" w:styleId="NormalWeb">
    <w:name w:val="Normal (Web)"/>
    <w:basedOn w:val="Normal"/>
    <w:uiPriority w:val="99"/>
    <w:unhideWhenUsed/>
    <w:rsid w:val="007A36E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A36E1"/>
    <w:rPr>
      <w:i/>
      <w:iCs/>
    </w:rPr>
  </w:style>
  <w:style w:type="table" w:styleId="PlainTable1">
    <w:name w:val="Plain Table 1"/>
    <w:basedOn w:val="TableNormal"/>
    <w:uiPriority w:val="41"/>
    <w:rsid w:val="007A36E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3D15B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D15B8"/>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3D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5B8"/>
  </w:style>
  <w:style w:type="paragraph" w:styleId="Footer">
    <w:name w:val="footer"/>
    <w:basedOn w:val="Normal"/>
    <w:link w:val="FooterChar"/>
    <w:uiPriority w:val="99"/>
    <w:unhideWhenUsed/>
    <w:rsid w:val="003D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5B8"/>
  </w:style>
  <w:style w:type="character" w:styleId="PageNumber">
    <w:name w:val="page number"/>
    <w:basedOn w:val="DefaultParagraphFont"/>
    <w:uiPriority w:val="99"/>
    <w:semiHidden/>
    <w:unhideWhenUsed/>
    <w:rsid w:val="003D15B8"/>
  </w:style>
  <w:style w:type="paragraph" w:styleId="TOCHeading">
    <w:name w:val="TOC Heading"/>
    <w:basedOn w:val="Heading1"/>
    <w:next w:val="Normal"/>
    <w:uiPriority w:val="39"/>
    <w:unhideWhenUsed/>
    <w:qFormat/>
    <w:rsid w:val="003D15B8"/>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3D15B8"/>
    <w:pPr>
      <w:spacing w:before="120" w:after="0"/>
      <w:ind w:left="240"/>
    </w:pPr>
    <w:rPr>
      <w:b/>
      <w:bCs/>
      <w:sz w:val="22"/>
      <w:szCs w:val="22"/>
    </w:rPr>
  </w:style>
  <w:style w:type="paragraph" w:styleId="TOC3">
    <w:name w:val="toc 3"/>
    <w:basedOn w:val="Normal"/>
    <w:next w:val="Normal"/>
    <w:autoRedefine/>
    <w:uiPriority w:val="39"/>
    <w:unhideWhenUsed/>
    <w:rsid w:val="003D15B8"/>
    <w:pPr>
      <w:spacing w:after="0"/>
      <w:ind w:left="480"/>
    </w:pPr>
    <w:rPr>
      <w:sz w:val="20"/>
      <w:szCs w:val="20"/>
    </w:rPr>
  </w:style>
  <w:style w:type="paragraph" w:styleId="TOC1">
    <w:name w:val="toc 1"/>
    <w:basedOn w:val="Normal"/>
    <w:next w:val="Normal"/>
    <w:autoRedefine/>
    <w:uiPriority w:val="39"/>
    <w:unhideWhenUsed/>
    <w:rsid w:val="003D15B8"/>
    <w:pPr>
      <w:spacing w:before="120" w:after="0"/>
    </w:pPr>
    <w:rPr>
      <w:b/>
      <w:bCs/>
      <w:i/>
      <w:iCs/>
    </w:rPr>
  </w:style>
  <w:style w:type="character" w:styleId="Hyperlink">
    <w:name w:val="Hyperlink"/>
    <w:basedOn w:val="DefaultParagraphFont"/>
    <w:uiPriority w:val="99"/>
    <w:unhideWhenUsed/>
    <w:rsid w:val="003D15B8"/>
    <w:rPr>
      <w:color w:val="467886" w:themeColor="hyperlink"/>
      <w:u w:val="single"/>
    </w:rPr>
  </w:style>
  <w:style w:type="paragraph" w:styleId="TOC4">
    <w:name w:val="toc 4"/>
    <w:basedOn w:val="Normal"/>
    <w:next w:val="Normal"/>
    <w:autoRedefine/>
    <w:uiPriority w:val="39"/>
    <w:unhideWhenUsed/>
    <w:rsid w:val="003D15B8"/>
    <w:pPr>
      <w:spacing w:after="0"/>
      <w:ind w:left="720"/>
    </w:pPr>
    <w:rPr>
      <w:sz w:val="20"/>
      <w:szCs w:val="20"/>
    </w:rPr>
  </w:style>
  <w:style w:type="paragraph" w:styleId="TOC5">
    <w:name w:val="toc 5"/>
    <w:basedOn w:val="Normal"/>
    <w:next w:val="Normal"/>
    <w:autoRedefine/>
    <w:uiPriority w:val="39"/>
    <w:unhideWhenUsed/>
    <w:rsid w:val="003D15B8"/>
    <w:pPr>
      <w:spacing w:after="0"/>
      <w:ind w:left="960"/>
    </w:pPr>
    <w:rPr>
      <w:sz w:val="20"/>
      <w:szCs w:val="20"/>
    </w:rPr>
  </w:style>
  <w:style w:type="paragraph" w:styleId="TOC6">
    <w:name w:val="toc 6"/>
    <w:basedOn w:val="Normal"/>
    <w:next w:val="Normal"/>
    <w:autoRedefine/>
    <w:uiPriority w:val="39"/>
    <w:unhideWhenUsed/>
    <w:rsid w:val="003D15B8"/>
    <w:pPr>
      <w:spacing w:after="0"/>
      <w:ind w:left="1200"/>
    </w:pPr>
    <w:rPr>
      <w:sz w:val="20"/>
      <w:szCs w:val="20"/>
    </w:rPr>
  </w:style>
  <w:style w:type="paragraph" w:styleId="TOC7">
    <w:name w:val="toc 7"/>
    <w:basedOn w:val="Normal"/>
    <w:next w:val="Normal"/>
    <w:autoRedefine/>
    <w:uiPriority w:val="39"/>
    <w:unhideWhenUsed/>
    <w:rsid w:val="003D15B8"/>
    <w:pPr>
      <w:spacing w:after="0"/>
      <w:ind w:left="1440"/>
    </w:pPr>
    <w:rPr>
      <w:sz w:val="20"/>
      <w:szCs w:val="20"/>
    </w:rPr>
  </w:style>
  <w:style w:type="paragraph" w:styleId="TOC8">
    <w:name w:val="toc 8"/>
    <w:basedOn w:val="Normal"/>
    <w:next w:val="Normal"/>
    <w:autoRedefine/>
    <w:uiPriority w:val="39"/>
    <w:unhideWhenUsed/>
    <w:rsid w:val="003D15B8"/>
    <w:pPr>
      <w:spacing w:after="0"/>
      <w:ind w:left="1680"/>
    </w:pPr>
    <w:rPr>
      <w:sz w:val="20"/>
      <w:szCs w:val="20"/>
    </w:rPr>
  </w:style>
  <w:style w:type="paragraph" w:styleId="TOC9">
    <w:name w:val="toc 9"/>
    <w:basedOn w:val="Normal"/>
    <w:next w:val="Normal"/>
    <w:autoRedefine/>
    <w:uiPriority w:val="39"/>
    <w:unhideWhenUsed/>
    <w:rsid w:val="003D15B8"/>
    <w:pPr>
      <w:spacing w:after="0"/>
      <w:ind w:left="1920"/>
    </w:pPr>
    <w:rPr>
      <w:sz w:val="20"/>
      <w:szCs w:val="20"/>
    </w:rPr>
  </w:style>
  <w:style w:type="character" w:styleId="Strong">
    <w:name w:val="Strong"/>
    <w:basedOn w:val="DefaultParagraphFont"/>
    <w:uiPriority w:val="22"/>
    <w:qFormat/>
    <w:rsid w:val="00A830BD"/>
    <w:rPr>
      <w:b/>
      <w:bCs/>
    </w:rPr>
  </w:style>
  <w:style w:type="character" w:customStyle="1" w:styleId="relative">
    <w:name w:val="relative"/>
    <w:basedOn w:val="DefaultParagraphFont"/>
    <w:rsid w:val="00A830BD"/>
  </w:style>
  <w:style w:type="paragraph" w:customStyle="1" w:styleId="not-prose">
    <w:name w:val="not-prose"/>
    <w:basedOn w:val="Normal"/>
    <w:rsid w:val="00A830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PlainTable2">
    <w:name w:val="Plain Table 2"/>
    <w:basedOn w:val="TableNormal"/>
    <w:uiPriority w:val="42"/>
    <w:rsid w:val="00A830B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A830B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A830B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483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com/en_gl/ifrs-technical-resources/ifrs-17" TargetMode="External"/><Relationship Id="rId18" Type="http://schemas.openxmlformats.org/officeDocument/2006/relationships/hyperlink" Target="https://www.swissre.com/institute/research/sigma-research.html" TargetMode="External"/><Relationship Id="rId26" Type="http://schemas.openxmlformats.org/officeDocument/2006/relationships/hyperlink" Target="https://www.pearson.com/en-gb/subject-catalog/p/management-accounting-for-decision-makers/P200000006459"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deloitte.com/global/en/services/audit/ifrs-17.html" TargetMode="External"/><Relationship Id="rId17" Type="http://schemas.openxmlformats.org/officeDocument/2006/relationships/hyperlink" Target="https://eur-lex.europa.eu/legal-content/EN/TXT/?uri=CELEX:32009L0138" TargetMode="External"/><Relationship Id="rId25" Type="http://schemas.openxmlformats.org/officeDocument/2006/relationships/hyperlink" Target="https://www.pearson.com/en-gb/subject-catalog/p/corporate-financial-management/P20000000646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wc.com/gx/en/industries/financial-services/insurance/insurance-banana-skins.html" TargetMode="External"/><Relationship Id="rId20" Type="http://schemas.openxmlformats.org/officeDocument/2006/relationships/hyperlink" Target="https://www.weforum.org/reports/global-risks-report-2024/" TargetMode="External"/><Relationship Id="rId29" Type="http://schemas.openxmlformats.org/officeDocument/2006/relationships/hyperlink" Target="https://www.mheducation.com/highered/product/corporate-finance-ross/M978126410157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ges.stern.nyu.edu/~adamodar/New_Home_Page/invfina.html" TargetMode="External"/><Relationship Id="rId24" Type="http://schemas.openxmlformats.org/officeDocument/2006/relationships/package" Target="embeddings/Microsoft_Word_Document1.docx"/><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ecd.org/finance/insurance/global-insurance-market-trends.htm" TargetMode="External"/><Relationship Id="rId23" Type="http://schemas.openxmlformats.org/officeDocument/2006/relationships/image" Target="media/image2.png"/><Relationship Id="rId28" Type="http://schemas.openxmlformats.org/officeDocument/2006/relationships/hyperlink" Target="https://www.cengage.uk/c/management-and-cost-accounting-10e-drury/" TargetMode="External"/><Relationship Id="rId10" Type="http://schemas.openxmlformats.org/officeDocument/2006/relationships/hyperlink" Target="https://onlinelibrary.wiley.com/doi/10.1111/j.1539-6975.2012.01504.x" TargetMode="External"/><Relationship Id="rId19" Type="http://schemas.openxmlformats.org/officeDocument/2006/relationships/hyperlink" Target="https://www.wiley.com/en-gb/Fundamentals+of+Risk+and+Insurance%2C+12th+Edition-p-9781119499779"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heducation.com/highered/product/investments-bodie/M9781260013832.html" TargetMode="External"/><Relationship Id="rId14" Type="http://schemas.openxmlformats.org/officeDocument/2006/relationships/hyperlink" Target="https://www.ifrs.org/issued-standards/list-of-standards/ifrs-17-insurance-contracts/" TargetMode="External"/><Relationship Id="rId22" Type="http://schemas.openxmlformats.org/officeDocument/2006/relationships/package" Target="embeddings/Microsoft_Word_Document.docx"/><Relationship Id="rId27" Type="http://schemas.openxmlformats.org/officeDocument/2006/relationships/hyperlink" Target="https://www.mheducation.com/highered/product/principles-corporate-finance-brealey/M9781260565553.html" TargetMode="External"/><Relationship Id="rId30" Type="http://schemas.openxmlformats.org/officeDocument/2006/relationships/footer" Target="footer1.xml"/><Relationship Id="rId8" Type="http://schemas.openxmlformats.org/officeDocument/2006/relationships/hyperlink" Target="https://www.pearson.com/en-gb/subject-catalog/p/accounting-and-finance-for-non-specialists/P200000003374/97812924367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00CE5-9561-014A-A3A8-B1C4F675A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46</Pages>
  <Words>8072</Words>
  <Characters>49729</Characters>
  <Application>Microsoft Office Word</Application>
  <DocSecurity>0</DocSecurity>
  <Lines>1420</Lines>
  <Paragraphs>825</Paragraphs>
  <ScaleCrop>false</ScaleCrop>
  <HeadingPairs>
    <vt:vector size="2" baseType="variant">
      <vt:variant>
        <vt:lpstr>Title</vt:lpstr>
      </vt:variant>
      <vt:variant>
        <vt:i4>1</vt:i4>
      </vt:variant>
    </vt:vector>
  </HeadingPairs>
  <TitlesOfParts>
    <vt:vector size="1" baseType="lpstr">
      <vt:lpstr>Admiral and Westward Plc</vt:lpstr>
    </vt:vector>
  </TitlesOfParts>
  <Company/>
  <LinksUpToDate>false</LinksUpToDate>
  <CharactersWithSpaces>56976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Admiral and Westward Plc</dc:title>
  <dc:subject>Finance for Business Managers BMMB7005D</dc:subject>
  <dc:creator>Bartosz Malinowski (2005342)</dc:creator>
  <cp:keywords/>
  <dc:description/>
  <cp:lastModifiedBy>Bartosz Malinowski (2005342)</cp:lastModifiedBy>
  <cp:revision>38</cp:revision>
  <dcterms:created xsi:type="dcterms:W3CDTF">2026-01-06T12:37:00Z</dcterms:created>
  <dcterms:modified xsi:type="dcterms:W3CDTF">2026-01-11T13:07:00Z</dcterms:modified>
</cp:coreProperties>
</file>