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rPr>
        <w:id w:val="-1097398511"/>
        <w:docPartObj>
          <w:docPartGallery w:val="Cover Pages"/>
          <w:docPartUnique/>
        </w:docPartObj>
      </w:sdtPr>
      <w:sdtEndPr>
        <w:rPr>
          <w:rFonts w:asciiTheme="minorHAnsi" w:eastAsiaTheme="minorHAnsi" w:hAnsiTheme="minorHAnsi" w:cstheme="minorBidi"/>
          <w:caps w:val="0"/>
          <w:lang w:val="en-GB" w:eastAsia="en-US"/>
        </w:rPr>
      </w:sdtEndPr>
      <w:sdtContent>
        <w:tbl>
          <w:tblPr>
            <w:tblW w:w="5000" w:type="pct"/>
            <w:jc w:val="center"/>
            <w:tblLook w:val="04A0" w:firstRow="1" w:lastRow="0" w:firstColumn="1" w:lastColumn="0" w:noHBand="0" w:noVBand="1"/>
          </w:tblPr>
          <w:tblGrid>
            <w:gridCol w:w="9242"/>
          </w:tblGrid>
          <w:tr w:rsidR="00E03C1D">
            <w:trPr>
              <w:trHeight w:val="2880"/>
              <w:jc w:val="center"/>
            </w:trPr>
            <w:sdt>
              <w:sdtPr>
                <w:rPr>
                  <w:rFonts w:asciiTheme="majorHAnsi" w:eastAsiaTheme="majorEastAsia" w:hAnsiTheme="majorHAnsi" w:cstheme="majorBidi"/>
                  <w:caps/>
                </w:rPr>
                <w:alias w:val="Company"/>
                <w:id w:val="15524243"/>
                <w:placeholder>
                  <w:docPart w:val="ACC59E31C12A47CDB59927AE9B3AF4CE"/>
                </w:placeholder>
                <w:dataBinding w:prefixMappings="xmlns:ns0='http://schemas.openxmlformats.org/officeDocument/2006/extended-properties'" w:xpath="/ns0:Properties[1]/ns0:Company[1]" w:storeItemID="{6668398D-A668-4E3E-A5EB-62B293D839F1}"/>
                <w:text/>
              </w:sdtPr>
              <w:sdtContent>
                <w:tc>
                  <w:tcPr>
                    <w:tcW w:w="5000" w:type="pct"/>
                  </w:tcPr>
                  <w:p w:rsidR="00E03C1D" w:rsidRDefault="00E03C1D" w:rsidP="00E03C1D">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student no. 1709562</w:t>
                    </w:r>
                  </w:p>
                </w:tc>
              </w:sdtContent>
            </w:sdt>
          </w:tr>
          <w:tr w:rsidR="00E03C1D">
            <w:trPr>
              <w:trHeight w:val="1440"/>
              <w:jc w:val="center"/>
            </w:trPr>
            <w:sdt>
              <w:sdtPr>
                <w:rPr>
                  <w:rFonts w:asciiTheme="majorHAnsi" w:eastAsiaTheme="majorEastAsia" w:hAnsiTheme="majorHAnsi" w:cstheme="majorBidi"/>
                  <w:sz w:val="80"/>
                  <w:szCs w:val="80"/>
                </w:rPr>
                <w:alias w:val="Title"/>
                <w:id w:val="15524250"/>
                <w:placeholder>
                  <w:docPart w:val="721E3317C4A647E5A9764172F404ACDF"/>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E03C1D" w:rsidRDefault="00E03C1D" w:rsidP="00E03C1D">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Wilderness areas and deep sea mining</w:t>
                    </w:r>
                  </w:p>
                </w:tc>
              </w:sdtContent>
            </w:sdt>
          </w:tr>
          <w:tr w:rsidR="00E03C1D">
            <w:trPr>
              <w:trHeight w:val="720"/>
              <w:jc w:val="center"/>
            </w:trPr>
            <w:sdt>
              <w:sdtPr>
                <w:rPr>
                  <w:rFonts w:asciiTheme="majorHAnsi" w:eastAsiaTheme="majorEastAsia" w:hAnsiTheme="majorHAnsi" w:cstheme="majorBidi"/>
                  <w:sz w:val="44"/>
                  <w:szCs w:val="44"/>
                </w:rPr>
                <w:alias w:val="Subtitle"/>
                <w:id w:val="15524255"/>
                <w:placeholder>
                  <w:docPart w:val="AEAE6FFB2DA14E75BBCD176D2452EB20"/>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E03C1D" w:rsidRDefault="00E03C1D" w:rsidP="00E03C1D">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Law Assignment</w:t>
                    </w:r>
                  </w:p>
                </w:tc>
              </w:sdtContent>
            </w:sdt>
          </w:tr>
          <w:tr w:rsidR="00E03C1D">
            <w:trPr>
              <w:trHeight w:val="360"/>
              <w:jc w:val="center"/>
            </w:trPr>
            <w:tc>
              <w:tcPr>
                <w:tcW w:w="5000" w:type="pct"/>
                <w:vAlign w:val="center"/>
              </w:tcPr>
              <w:p w:rsidR="00E03C1D" w:rsidRDefault="00E03C1D">
                <w:pPr>
                  <w:pStyle w:val="NoSpacing"/>
                  <w:jc w:val="center"/>
                </w:pPr>
              </w:p>
            </w:tc>
          </w:tr>
          <w:tr w:rsidR="00E03C1D">
            <w:trPr>
              <w:trHeight w:val="360"/>
              <w:jc w:val="center"/>
            </w:trPr>
            <w:sdt>
              <w:sdtPr>
                <w:rPr>
                  <w:b/>
                  <w:bCs/>
                </w:rPr>
                <w:alias w:val="Author"/>
                <w:id w:val="15524260"/>
                <w:placeholder>
                  <w:docPart w:val="D2AD1C16634741E888FD67A8F1FDE890"/>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E03C1D" w:rsidRDefault="00E03C1D" w:rsidP="00E03C1D">
                    <w:pPr>
                      <w:pStyle w:val="NoSpacing"/>
                      <w:jc w:val="center"/>
                      <w:rPr>
                        <w:b/>
                        <w:bCs/>
                      </w:rPr>
                    </w:pPr>
                    <w:r>
                      <w:rPr>
                        <w:b/>
                        <w:bCs/>
                        <w:lang w:val="en-GB"/>
                      </w:rPr>
                      <w:t>May 2019</w:t>
                    </w:r>
                  </w:p>
                </w:tc>
              </w:sdtContent>
            </w:sdt>
          </w:tr>
        </w:tbl>
        <w:p w:rsidR="00E03C1D" w:rsidRDefault="00E03C1D"/>
        <w:p w:rsidR="00E03C1D" w:rsidRDefault="00E03C1D"/>
        <w:p w:rsidR="00E03C1D" w:rsidRDefault="00E03C1D"/>
        <w:p w:rsidR="00E03C1D" w:rsidRDefault="00E03C1D">
          <w:pPr>
            <w:rPr>
              <w:rFonts w:asciiTheme="majorHAnsi" w:eastAsiaTheme="majorEastAsia" w:hAnsiTheme="majorHAnsi" w:cstheme="majorBidi"/>
              <w:b/>
              <w:bCs/>
              <w:color w:val="365F91" w:themeColor="accent1" w:themeShade="BF"/>
              <w:sz w:val="28"/>
              <w:szCs w:val="28"/>
              <w:lang w:val="en-US" w:eastAsia="ja-JP"/>
            </w:rPr>
          </w:pPr>
          <w:r>
            <w:br w:type="page"/>
          </w:r>
        </w:p>
      </w:sdtContent>
    </w:sdt>
    <w:sdt>
      <w:sdtPr>
        <w:id w:val="-931123709"/>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rsidR="00E03C1D" w:rsidRPr="00E03C1D" w:rsidRDefault="00E03C1D">
          <w:pPr>
            <w:pStyle w:val="TOCHeading"/>
            <w:rPr>
              <w:sz w:val="32"/>
              <w:szCs w:val="32"/>
            </w:rPr>
          </w:pPr>
          <w:r w:rsidRPr="00E03C1D">
            <w:rPr>
              <w:sz w:val="32"/>
              <w:szCs w:val="32"/>
            </w:rPr>
            <w:t>Contents</w:t>
          </w:r>
        </w:p>
        <w:p w:rsidR="00D47055" w:rsidRDefault="00E03C1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522110" w:history="1">
            <w:r w:rsidR="00D47055" w:rsidRPr="00A040FB">
              <w:rPr>
                <w:rStyle w:val="Hyperlink"/>
                <w:noProof/>
              </w:rPr>
              <w:t>Introduction</w:t>
            </w:r>
            <w:r w:rsidR="00D47055">
              <w:rPr>
                <w:noProof/>
                <w:webHidden/>
              </w:rPr>
              <w:tab/>
            </w:r>
            <w:r w:rsidR="00D47055">
              <w:rPr>
                <w:noProof/>
                <w:webHidden/>
              </w:rPr>
              <w:fldChar w:fldCharType="begin"/>
            </w:r>
            <w:r w:rsidR="00D47055">
              <w:rPr>
                <w:noProof/>
                <w:webHidden/>
              </w:rPr>
              <w:instrText xml:space="preserve"> PAGEREF _Toc7522110 \h </w:instrText>
            </w:r>
            <w:r w:rsidR="00D47055">
              <w:rPr>
                <w:noProof/>
                <w:webHidden/>
              </w:rPr>
            </w:r>
            <w:r w:rsidR="00D47055">
              <w:rPr>
                <w:noProof/>
                <w:webHidden/>
              </w:rPr>
              <w:fldChar w:fldCharType="separate"/>
            </w:r>
            <w:r w:rsidR="00D47055">
              <w:rPr>
                <w:noProof/>
                <w:webHidden/>
              </w:rPr>
              <w:t>2</w:t>
            </w:r>
            <w:r w:rsidR="00D47055">
              <w:rPr>
                <w:noProof/>
                <w:webHidden/>
              </w:rPr>
              <w:fldChar w:fldCharType="end"/>
            </w:r>
          </w:hyperlink>
        </w:p>
        <w:p w:rsidR="00D47055" w:rsidRDefault="00D47055">
          <w:pPr>
            <w:pStyle w:val="TOC1"/>
            <w:tabs>
              <w:tab w:val="right" w:leader="dot" w:pos="9016"/>
            </w:tabs>
            <w:rPr>
              <w:rFonts w:eastAsiaTheme="minorEastAsia"/>
              <w:noProof/>
              <w:lang w:eastAsia="en-GB"/>
            </w:rPr>
          </w:pPr>
          <w:hyperlink w:anchor="_Toc7522111" w:history="1">
            <w:r w:rsidRPr="00A040FB">
              <w:rPr>
                <w:rStyle w:val="Hyperlink"/>
                <w:noProof/>
              </w:rPr>
              <w:t>What is Deep sea mining?</w:t>
            </w:r>
            <w:r>
              <w:rPr>
                <w:noProof/>
                <w:webHidden/>
              </w:rPr>
              <w:tab/>
            </w:r>
            <w:r>
              <w:rPr>
                <w:noProof/>
                <w:webHidden/>
              </w:rPr>
              <w:fldChar w:fldCharType="begin"/>
            </w:r>
            <w:r>
              <w:rPr>
                <w:noProof/>
                <w:webHidden/>
              </w:rPr>
              <w:instrText xml:space="preserve"> PAGEREF _Toc7522111 \h </w:instrText>
            </w:r>
            <w:r>
              <w:rPr>
                <w:noProof/>
                <w:webHidden/>
              </w:rPr>
            </w:r>
            <w:r>
              <w:rPr>
                <w:noProof/>
                <w:webHidden/>
              </w:rPr>
              <w:fldChar w:fldCharType="separate"/>
            </w:r>
            <w:r>
              <w:rPr>
                <w:noProof/>
                <w:webHidden/>
              </w:rPr>
              <w:t>2</w:t>
            </w:r>
            <w:r>
              <w:rPr>
                <w:noProof/>
                <w:webHidden/>
              </w:rPr>
              <w:fldChar w:fldCharType="end"/>
            </w:r>
          </w:hyperlink>
        </w:p>
        <w:p w:rsidR="00D47055" w:rsidRDefault="00D47055">
          <w:pPr>
            <w:pStyle w:val="TOC1"/>
            <w:tabs>
              <w:tab w:val="right" w:leader="dot" w:pos="9016"/>
            </w:tabs>
            <w:rPr>
              <w:rFonts w:eastAsiaTheme="minorEastAsia"/>
              <w:noProof/>
              <w:lang w:eastAsia="en-GB"/>
            </w:rPr>
          </w:pPr>
          <w:hyperlink w:anchor="_Toc7522112" w:history="1">
            <w:r w:rsidRPr="00A040FB">
              <w:rPr>
                <w:rStyle w:val="Hyperlink"/>
                <w:noProof/>
              </w:rPr>
              <w:t>Deep sea mining – Why is it bad for wilderness areas?</w:t>
            </w:r>
            <w:r>
              <w:rPr>
                <w:noProof/>
                <w:webHidden/>
              </w:rPr>
              <w:tab/>
            </w:r>
            <w:r>
              <w:rPr>
                <w:noProof/>
                <w:webHidden/>
              </w:rPr>
              <w:fldChar w:fldCharType="begin"/>
            </w:r>
            <w:r>
              <w:rPr>
                <w:noProof/>
                <w:webHidden/>
              </w:rPr>
              <w:instrText xml:space="preserve"> PAGEREF _Toc7522112 \h </w:instrText>
            </w:r>
            <w:r>
              <w:rPr>
                <w:noProof/>
                <w:webHidden/>
              </w:rPr>
            </w:r>
            <w:r>
              <w:rPr>
                <w:noProof/>
                <w:webHidden/>
              </w:rPr>
              <w:fldChar w:fldCharType="separate"/>
            </w:r>
            <w:r>
              <w:rPr>
                <w:noProof/>
                <w:webHidden/>
              </w:rPr>
              <w:t>2</w:t>
            </w:r>
            <w:r>
              <w:rPr>
                <w:noProof/>
                <w:webHidden/>
              </w:rPr>
              <w:fldChar w:fldCharType="end"/>
            </w:r>
          </w:hyperlink>
        </w:p>
        <w:p w:rsidR="00D47055" w:rsidRDefault="00D47055">
          <w:pPr>
            <w:pStyle w:val="TOC1"/>
            <w:tabs>
              <w:tab w:val="right" w:leader="dot" w:pos="9016"/>
            </w:tabs>
            <w:rPr>
              <w:rFonts w:eastAsiaTheme="minorEastAsia"/>
              <w:noProof/>
              <w:lang w:eastAsia="en-GB"/>
            </w:rPr>
          </w:pPr>
          <w:hyperlink w:anchor="_Toc7522113" w:history="1">
            <w:r w:rsidRPr="00A040FB">
              <w:rPr>
                <w:rStyle w:val="Hyperlink"/>
                <w:noProof/>
              </w:rPr>
              <w:t>Current laws surrounding deep sea mining</w:t>
            </w:r>
            <w:r>
              <w:rPr>
                <w:noProof/>
                <w:webHidden/>
              </w:rPr>
              <w:tab/>
            </w:r>
            <w:r>
              <w:rPr>
                <w:noProof/>
                <w:webHidden/>
              </w:rPr>
              <w:fldChar w:fldCharType="begin"/>
            </w:r>
            <w:r>
              <w:rPr>
                <w:noProof/>
                <w:webHidden/>
              </w:rPr>
              <w:instrText xml:space="preserve"> PAGEREF _Toc7522113 \h </w:instrText>
            </w:r>
            <w:r>
              <w:rPr>
                <w:noProof/>
                <w:webHidden/>
              </w:rPr>
            </w:r>
            <w:r>
              <w:rPr>
                <w:noProof/>
                <w:webHidden/>
              </w:rPr>
              <w:fldChar w:fldCharType="separate"/>
            </w:r>
            <w:r>
              <w:rPr>
                <w:noProof/>
                <w:webHidden/>
              </w:rPr>
              <w:t>3</w:t>
            </w:r>
            <w:r>
              <w:rPr>
                <w:noProof/>
                <w:webHidden/>
              </w:rPr>
              <w:fldChar w:fldCharType="end"/>
            </w:r>
          </w:hyperlink>
          <w:bookmarkStart w:id="0" w:name="_GoBack"/>
          <w:bookmarkEnd w:id="0"/>
        </w:p>
        <w:p w:rsidR="00D47055" w:rsidRDefault="00D47055">
          <w:pPr>
            <w:pStyle w:val="TOC1"/>
            <w:tabs>
              <w:tab w:val="right" w:leader="dot" w:pos="9016"/>
            </w:tabs>
            <w:rPr>
              <w:rFonts w:eastAsiaTheme="minorEastAsia"/>
              <w:noProof/>
              <w:lang w:eastAsia="en-GB"/>
            </w:rPr>
          </w:pPr>
          <w:hyperlink w:anchor="_Toc7522114" w:history="1">
            <w:r w:rsidRPr="00A040FB">
              <w:rPr>
                <w:rStyle w:val="Hyperlink"/>
                <w:noProof/>
              </w:rPr>
              <w:t>Discussion and what needs to happen next</w:t>
            </w:r>
            <w:r>
              <w:rPr>
                <w:noProof/>
                <w:webHidden/>
              </w:rPr>
              <w:tab/>
            </w:r>
            <w:r>
              <w:rPr>
                <w:noProof/>
                <w:webHidden/>
              </w:rPr>
              <w:fldChar w:fldCharType="begin"/>
            </w:r>
            <w:r>
              <w:rPr>
                <w:noProof/>
                <w:webHidden/>
              </w:rPr>
              <w:instrText xml:space="preserve"> PAGEREF _Toc7522114 \h </w:instrText>
            </w:r>
            <w:r>
              <w:rPr>
                <w:noProof/>
                <w:webHidden/>
              </w:rPr>
            </w:r>
            <w:r>
              <w:rPr>
                <w:noProof/>
                <w:webHidden/>
              </w:rPr>
              <w:fldChar w:fldCharType="separate"/>
            </w:r>
            <w:r>
              <w:rPr>
                <w:noProof/>
                <w:webHidden/>
              </w:rPr>
              <w:t>4</w:t>
            </w:r>
            <w:r>
              <w:rPr>
                <w:noProof/>
                <w:webHidden/>
              </w:rPr>
              <w:fldChar w:fldCharType="end"/>
            </w:r>
          </w:hyperlink>
        </w:p>
        <w:p w:rsidR="00D47055" w:rsidRDefault="00D47055">
          <w:pPr>
            <w:pStyle w:val="TOC1"/>
            <w:tabs>
              <w:tab w:val="right" w:leader="dot" w:pos="9016"/>
            </w:tabs>
            <w:rPr>
              <w:rFonts w:eastAsiaTheme="minorEastAsia"/>
              <w:noProof/>
              <w:lang w:eastAsia="en-GB"/>
            </w:rPr>
          </w:pPr>
          <w:hyperlink w:anchor="_Toc7522115" w:history="1">
            <w:r w:rsidRPr="00A040FB">
              <w:rPr>
                <w:rStyle w:val="Hyperlink"/>
                <w:noProof/>
              </w:rPr>
              <w:t>Conclusion</w:t>
            </w:r>
            <w:r>
              <w:rPr>
                <w:noProof/>
                <w:webHidden/>
              </w:rPr>
              <w:tab/>
            </w:r>
            <w:r>
              <w:rPr>
                <w:noProof/>
                <w:webHidden/>
              </w:rPr>
              <w:fldChar w:fldCharType="begin"/>
            </w:r>
            <w:r>
              <w:rPr>
                <w:noProof/>
                <w:webHidden/>
              </w:rPr>
              <w:instrText xml:space="preserve"> PAGEREF _Toc7522115 \h </w:instrText>
            </w:r>
            <w:r>
              <w:rPr>
                <w:noProof/>
                <w:webHidden/>
              </w:rPr>
            </w:r>
            <w:r>
              <w:rPr>
                <w:noProof/>
                <w:webHidden/>
              </w:rPr>
              <w:fldChar w:fldCharType="separate"/>
            </w:r>
            <w:r>
              <w:rPr>
                <w:noProof/>
                <w:webHidden/>
              </w:rPr>
              <w:t>5</w:t>
            </w:r>
            <w:r>
              <w:rPr>
                <w:noProof/>
                <w:webHidden/>
              </w:rPr>
              <w:fldChar w:fldCharType="end"/>
            </w:r>
          </w:hyperlink>
        </w:p>
        <w:p w:rsidR="00D47055" w:rsidRDefault="00D47055">
          <w:pPr>
            <w:pStyle w:val="TOC1"/>
            <w:tabs>
              <w:tab w:val="right" w:leader="dot" w:pos="9016"/>
            </w:tabs>
            <w:rPr>
              <w:rFonts w:eastAsiaTheme="minorEastAsia"/>
              <w:noProof/>
              <w:lang w:eastAsia="en-GB"/>
            </w:rPr>
          </w:pPr>
          <w:hyperlink w:anchor="_Toc7522116" w:history="1">
            <w:r w:rsidRPr="00A040FB">
              <w:rPr>
                <w:rStyle w:val="Hyperlink"/>
                <w:noProof/>
              </w:rPr>
              <w:t>References</w:t>
            </w:r>
            <w:r>
              <w:rPr>
                <w:noProof/>
                <w:webHidden/>
              </w:rPr>
              <w:tab/>
            </w:r>
            <w:r>
              <w:rPr>
                <w:noProof/>
                <w:webHidden/>
              </w:rPr>
              <w:fldChar w:fldCharType="begin"/>
            </w:r>
            <w:r>
              <w:rPr>
                <w:noProof/>
                <w:webHidden/>
              </w:rPr>
              <w:instrText xml:space="preserve"> PAGEREF _Toc7522116 \h </w:instrText>
            </w:r>
            <w:r>
              <w:rPr>
                <w:noProof/>
                <w:webHidden/>
              </w:rPr>
            </w:r>
            <w:r>
              <w:rPr>
                <w:noProof/>
                <w:webHidden/>
              </w:rPr>
              <w:fldChar w:fldCharType="separate"/>
            </w:r>
            <w:r>
              <w:rPr>
                <w:noProof/>
                <w:webHidden/>
              </w:rPr>
              <w:t>6</w:t>
            </w:r>
            <w:r>
              <w:rPr>
                <w:noProof/>
                <w:webHidden/>
              </w:rPr>
              <w:fldChar w:fldCharType="end"/>
            </w:r>
          </w:hyperlink>
        </w:p>
        <w:p w:rsidR="00E03C1D" w:rsidRDefault="00E03C1D">
          <w:r>
            <w:rPr>
              <w:b/>
              <w:bCs/>
              <w:noProof/>
            </w:rPr>
            <w:fldChar w:fldCharType="end"/>
          </w:r>
        </w:p>
      </w:sdtContent>
    </w:sdt>
    <w:p w:rsidR="00E03C1D" w:rsidRPr="00E03C1D" w:rsidRDefault="00E03C1D" w:rsidP="00E03C1D">
      <w:pPr>
        <w:rPr>
          <w:rFonts w:asciiTheme="majorHAnsi" w:eastAsiaTheme="majorEastAsia" w:hAnsiTheme="majorHAnsi" w:cstheme="majorBidi"/>
          <w:color w:val="365F91" w:themeColor="accent1" w:themeShade="BF"/>
          <w:sz w:val="32"/>
          <w:szCs w:val="32"/>
        </w:rPr>
      </w:pPr>
      <w:r>
        <w:br w:type="page"/>
      </w:r>
    </w:p>
    <w:p w:rsidR="00587CBB" w:rsidRDefault="00FC36D2" w:rsidP="008E1BBB">
      <w:pPr>
        <w:pStyle w:val="Heading1"/>
      </w:pPr>
      <w:bookmarkStart w:id="1" w:name="_Toc7522110"/>
      <w:r>
        <w:lastRenderedPageBreak/>
        <w:t>Introduction</w:t>
      </w:r>
      <w:bookmarkEnd w:id="1"/>
      <w:r>
        <w:t xml:space="preserve"> </w:t>
      </w:r>
    </w:p>
    <w:p w:rsidR="00EB4442" w:rsidRDefault="00EB4442">
      <w:r>
        <w:t xml:space="preserve">A paper published in 2018 by Jones </w:t>
      </w:r>
      <w:r w:rsidRPr="00EB4442">
        <w:rPr>
          <w:i/>
        </w:rPr>
        <w:t>et al</w:t>
      </w:r>
      <w:r>
        <w:t xml:space="preserve"> identified the locations of the Earths marine wilderness areas, emphasizing their importance to future biodiversity conservation and global stability. </w:t>
      </w:r>
      <w:r w:rsidR="00E5289A">
        <w:t>They found that only 13.12% of the world’s oceans can now be classed as wilderness areas, which have been identified as being species rich, support</w:t>
      </w:r>
      <w:r w:rsidR="00D6420D">
        <w:t>ing</w:t>
      </w:r>
      <w:r w:rsidR="00E5289A">
        <w:t xml:space="preserve"> high endemism, maintain</w:t>
      </w:r>
      <w:r w:rsidR="00D6420D">
        <w:t>ing</w:t>
      </w:r>
      <w:r w:rsidR="00E5289A">
        <w:t xml:space="preserve"> ecosystem </w:t>
      </w:r>
      <w:r w:rsidR="00D6420D">
        <w:t>processes</w:t>
      </w:r>
      <w:r w:rsidR="00E5289A">
        <w:t xml:space="preserve"> and there is even limited data to suggest they may act as climate </w:t>
      </w:r>
      <w:r w:rsidR="008E1BBB">
        <w:t>chang</w:t>
      </w:r>
      <w:r w:rsidR="00E5289A">
        <w:t xml:space="preserve">e </w:t>
      </w:r>
      <w:proofErr w:type="spellStart"/>
      <w:r w:rsidR="00E5289A">
        <w:t>refugia</w:t>
      </w:r>
      <w:proofErr w:type="spellEnd"/>
      <w:r w:rsidR="00E5289A">
        <w:t xml:space="preserve"> (Jones, </w:t>
      </w:r>
      <w:r w:rsidR="00E5289A" w:rsidRPr="00E5289A">
        <w:rPr>
          <w:i/>
        </w:rPr>
        <w:t>et al</w:t>
      </w:r>
      <w:r w:rsidR="00E5289A">
        <w:t xml:space="preserve">, 2018). Data </w:t>
      </w:r>
      <w:r w:rsidR="00D6420D">
        <w:t>relating to human stressors was</w:t>
      </w:r>
      <w:r w:rsidR="00E5289A">
        <w:t xml:space="preserve"> used to identify wilderness areas which were </w:t>
      </w:r>
      <w:r w:rsidR="00D6420D">
        <w:t>experiencing no or little impacts</w:t>
      </w:r>
      <w:r w:rsidR="00E5289A">
        <w:t xml:space="preserve"> due to anthropogenic activities. These stressors included; demersal fishing, overfishing, nitrogen run-off from fertilizers and ocean-based mining. For the purpose of this report there will be a focus on deep</w:t>
      </w:r>
      <w:r w:rsidR="008E1BBB">
        <w:t xml:space="preserve"> sea</w:t>
      </w:r>
      <w:r w:rsidR="00E5289A">
        <w:t xml:space="preserve"> mining; why it is damaging to wilderness areas and what and how current legislation is protecting them.</w:t>
      </w:r>
      <w:r w:rsidR="00E10422">
        <w:t xml:space="preserve"> Deep sea areas have long suffered from a lack of protection due to knowledge gaps resulting in uncertainties of the effects of climate change as well complicated and shifting jurisdiction and difficulties with enforcement (Ramirez-</w:t>
      </w:r>
      <w:proofErr w:type="spellStart"/>
      <w:r w:rsidR="00E10422">
        <w:t>Llodra</w:t>
      </w:r>
      <w:proofErr w:type="spellEnd"/>
      <w:r w:rsidR="00E10422">
        <w:t xml:space="preserve">, </w:t>
      </w:r>
      <w:r w:rsidR="00E10422" w:rsidRPr="00E10422">
        <w:rPr>
          <w:i/>
        </w:rPr>
        <w:t>et al</w:t>
      </w:r>
      <w:r w:rsidR="00E10422">
        <w:t>, 2011).</w:t>
      </w:r>
      <w:r w:rsidR="008E1BBB">
        <w:t xml:space="preserve"> With a lot of recent interest in deep sea mining for minerals, how is this being managed in relation to marine wilderness areas?</w:t>
      </w:r>
    </w:p>
    <w:p w:rsidR="00D012BC" w:rsidRDefault="00D012BC" w:rsidP="008E1BBB">
      <w:pPr>
        <w:pStyle w:val="Heading1"/>
      </w:pPr>
      <w:bookmarkStart w:id="2" w:name="_Toc7522111"/>
      <w:r>
        <w:t>What is Deep sea mining?</w:t>
      </w:r>
      <w:bookmarkEnd w:id="2"/>
      <w:r w:rsidR="008E1BBB">
        <w:t xml:space="preserve"> </w:t>
      </w:r>
    </w:p>
    <w:p w:rsidR="00D012BC" w:rsidRDefault="00063012" w:rsidP="00D012BC">
      <w:r>
        <w:t xml:space="preserve">Deep sea mining seeks to extract minerals such as copper, nickel, manganese, silver and cobalt. Several of these minerals are used in rechargeable batteries which are then used in solar and wind power. Therefore an increase in demand for renewable energy has resulted in an increased demand for these minerals and with this a long term secure supply of these raw materials is being sought (deep sea conservation coalition, 2019).  </w:t>
      </w:r>
    </w:p>
    <w:p w:rsidR="009C03F3" w:rsidRDefault="00FC36D2" w:rsidP="009C03F3">
      <w:pPr>
        <w:rPr>
          <w:rStyle w:val="Heading1Char"/>
        </w:rPr>
      </w:pPr>
      <w:bookmarkStart w:id="3" w:name="_Toc7522112"/>
      <w:r>
        <w:rPr>
          <w:rStyle w:val="Heading1Char"/>
        </w:rPr>
        <w:t>Deep sea</w:t>
      </w:r>
      <w:r w:rsidR="00376DDC" w:rsidRPr="008E1BBB">
        <w:rPr>
          <w:rStyle w:val="Heading1Char"/>
        </w:rPr>
        <w:t xml:space="preserve"> mining – Why is it bad for wilderness areas?</w:t>
      </w:r>
      <w:bookmarkEnd w:id="3"/>
    </w:p>
    <w:p w:rsidR="00881C49" w:rsidRDefault="00881C49" w:rsidP="009C03F3">
      <w:r>
        <w:t xml:space="preserve">There is a general consensus that the deep sea is still understudied and little understood, therefore </w:t>
      </w:r>
      <w:r w:rsidR="00D6420D">
        <w:t xml:space="preserve">any predicted impacts as </w:t>
      </w:r>
      <w:r>
        <w:t>result of deep sea mining are based up on current knowledge of the ecosystems and the mining process</w:t>
      </w:r>
      <w:r w:rsidR="00D6420D">
        <w:t xml:space="preserve"> and not necessarily based on previous scientific knowledge</w:t>
      </w:r>
      <w:r>
        <w:t xml:space="preserve"> (IUCN, 2018). </w:t>
      </w:r>
    </w:p>
    <w:p w:rsidR="009C03F3" w:rsidRDefault="009C03F3" w:rsidP="009C03F3">
      <w:r>
        <w:t xml:space="preserve">A majority of marine wildness identified by Jones, </w:t>
      </w:r>
      <w:r w:rsidRPr="009C03F3">
        <w:rPr>
          <w:i/>
        </w:rPr>
        <w:t>et al</w:t>
      </w:r>
      <w:r>
        <w:rPr>
          <w:i/>
        </w:rPr>
        <w:t>,</w:t>
      </w:r>
      <w:r>
        <w:t xml:space="preserve"> (2018) </w:t>
      </w:r>
      <w:r w:rsidR="00D6420D">
        <w:t>are</w:t>
      </w:r>
      <w:r>
        <w:t xml:space="preserve"> found in off shore high seas environments, with recent research suggesting that these ecosystems are more biologically diverse than previously thought.</w:t>
      </w:r>
      <w:r w:rsidR="008F50DC">
        <w:t xml:space="preserve"> </w:t>
      </w:r>
      <w:r w:rsidR="00881C49">
        <w:t>The scraping of the sea floor done by machinery for d</w:t>
      </w:r>
      <w:r w:rsidR="008F50DC">
        <w:t>eep sea mining directly destroys habitats whilst extracting minerals, the impacts of which are long lived due to the slow growing, long-lived and late prod</w:t>
      </w:r>
      <w:r w:rsidR="00D6420D">
        <w:t xml:space="preserve">ucing characteristics of many </w:t>
      </w:r>
      <w:r w:rsidR="008F50DC">
        <w:t>deep sea organisms, leaving them vulnerable t</w:t>
      </w:r>
      <w:r w:rsidR="00D6420D">
        <w:t>o destructive</w:t>
      </w:r>
      <w:r w:rsidR="00D8517E">
        <w:t xml:space="preserve"> human activities (</w:t>
      </w:r>
      <w:proofErr w:type="spellStart"/>
      <w:r w:rsidR="00D8517E">
        <w:t>Danovaro</w:t>
      </w:r>
      <w:proofErr w:type="spellEnd"/>
      <w:r w:rsidR="00D8517E">
        <w:t xml:space="preserve">, et al, 2017). </w:t>
      </w:r>
      <w:r w:rsidR="00881C49">
        <w:t xml:space="preserve">This along with the high endemism associated with wilderness areas, a single mining operation may have the potential to wipe out an entire species. As well as direct habitat loss sediment plumes and noise, light and vibration pollution as well as the </w:t>
      </w:r>
      <w:r w:rsidR="00D6420D">
        <w:t>possibility of</w:t>
      </w:r>
      <w:r w:rsidR="00881C49">
        <w:t xml:space="preserve"> leaks and spills from equipment have the potential to affect species much further afield than the direct area of mining (IUCN, 2018). </w:t>
      </w:r>
    </w:p>
    <w:p w:rsidR="003C0238" w:rsidRDefault="003C0238" w:rsidP="009C03F3"/>
    <w:p w:rsidR="00D6420D" w:rsidRDefault="00D6420D" w:rsidP="009C03F3"/>
    <w:p w:rsidR="00D6420D" w:rsidRPr="009C03F3" w:rsidRDefault="00D6420D" w:rsidP="009C03F3"/>
    <w:p w:rsidR="00376DDC" w:rsidRDefault="00376DDC">
      <w:bookmarkStart w:id="4" w:name="_Toc7522113"/>
      <w:r w:rsidRPr="008E1BBB">
        <w:rPr>
          <w:rStyle w:val="Heading1Char"/>
        </w:rPr>
        <w:lastRenderedPageBreak/>
        <w:t>Cur</w:t>
      </w:r>
      <w:r w:rsidR="00FC36D2">
        <w:rPr>
          <w:rStyle w:val="Heading1Char"/>
        </w:rPr>
        <w:t>rent laws surrounding deep sea</w:t>
      </w:r>
      <w:r w:rsidRPr="008E1BBB">
        <w:rPr>
          <w:rStyle w:val="Heading1Char"/>
        </w:rPr>
        <w:t xml:space="preserve"> mining</w:t>
      </w:r>
      <w:bookmarkEnd w:id="4"/>
    </w:p>
    <w:p w:rsidR="00365EA6" w:rsidRDefault="000F413B">
      <w:r>
        <w:t xml:space="preserve">Prior to 1982 all national rights were limited to a belt of sea surrounding a </w:t>
      </w:r>
      <w:r w:rsidR="008F3577">
        <w:t>nation’s</w:t>
      </w:r>
      <w:r>
        <w:t xml:space="preserve"> coastline, with the remainder of the seas subject to the freedom-of-the-seas doctrine, whereby so long as the sea was not part of a countries narrows strip it was free to all and belonged to no one (United Nations, date unknown). </w:t>
      </w:r>
    </w:p>
    <w:p w:rsidR="00FA093A" w:rsidRDefault="00FA093A">
      <w:r>
        <w:t>The 1982 United Nationals Convention on the Law of the Sea (UNCLOS) sought to</w:t>
      </w:r>
      <w:r w:rsidR="000341F9">
        <w:t>; establish navigation</w:t>
      </w:r>
      <w:r w:rsidR="00D6420D">
        <w:t>al</w:t>
      </w:r>
      <w:r w:rsidR="000341F9">
        <w:t xml:space="preserve"> rights, set territorial boundaries, identify exclusive economic zones (EEZ), create an international seabed authority and </w:t>
      </w:r>
      <w:r w:rsidR="00D6420D">
        <w:t>generate</w:t>
      </w:r>
      <w:r w:rsidR="000341F9">
        <w:t xml:space="preserve"> a mechanism for resolving conflicts (United Nations, date unknown). </w:t>
      </w:r>
      <w:r w:rsidR="0023124C">
        <w:t xml:space="preserve">This </w:t>
      </w:r>
      <w:r w:rsidR="00FB06AB">
        <w:t xml:space="preserve">binding agreement </w:t>
      </w:r>
      <w:r w:rsidR="0023124C">
        <w:t xml:space="preserve">came into force in 1994 via the implementing agreement </w:t>
      </w:r>
      <w:r w:rsidR="005B02C1">
        <w:t xml:space="preserve">(IBID) </w:t>
      </w:r>
      <w:r w:rsidR="00E666C5">
        <w:t xml:space="preserve">(of which 167 countries signed) </w:t>
      </w:r>
      <w:r w:rsidR="0023124C">
        <w:t xml:space="preserve">and included information </w:t>
      </w:r>
      <w:r>
        <w:t xml:space="preserve">relating specifically to section XI </w:t>
      </w:r>
      <w:r w:rsidR="005B02C1">
        <w:t>an</w:t>
      </w:r>
      <w:r w:rsidR="00E30E50">
        <w:t xml:space="preserve">d Annex III </w:t>
      </w:r>
      <w:r>
        <w:t xml:space="preserve">of the UNCLOS which focuses on deep sea mining (International Seabed Authority, 2019). </w:t>
      </w:r>
    </w:p>
    <w:p w:rsidR="00FA093A" w:rsidRDefault="00FA093A">
      <w:r>
        <w:t>The International Seabed Authority (ISA) was then set up as per section XI of the UNCLOS as the competent authority for dealing with section XI.</w:t>
      </w:r>
      <w:r w:rsidR="00E30E50">
        <w:t xml:space="preserve"> The authorities </w:t>
      </w:r>
      <w:r w:rsidR="005B02C1">
        <w:t>purpose is to enforce a system which controls the exploration and exploitation of the seabed resources on “behalf of mankin</w:t>
      </w:r>
      <w:r w:rsidR="00D6420D">
        <w:t>d</w:t>
      </w:r>
      <w:r w:rsidR="005B02C1">
        <w:t>” and for the benefit of mankind as a who</w:t>
      </w:r>
      <w:r w:rsidR="00314B39">
        <w:t xml:space="preserve">le. </w:t>
      </w:r>
      <w:r>
        <w:t xml:space="preserve">The ISA has now issued the “mining Code” which is a set of procedures, rules and regulations relating specially to the exploration and potential exploitation of marine minerals within the international area covered by the convention (International Seabed Authority, 2019). </w:t>
      </w:r>
      <w:r w:rsidR="00E30E50">
        <w:t xml:space="preserve"> This is made up of a set of regulations relating to three mining practice</w:t>
      </w:r>
      <w:r w:rsidR="008B08DA">
        <w:t xml:space="preserve">s; cobalt-rich Ferromanganese crusts, polymetallic sulphides and polymetallic nodules. </w:t>
      </w:r>
      <w:r w:rsidR="00E30E50">
        <w:t>Currently this only cove</w:t>
      </w:r>
      <w:r w:rsidR="00D6420D">
        <w:t>s the rules for</w:t>
      </w:r>
      <w:r w:rsidR="00E30E50">
        <w:t xml:space="preserve"> exploration, with the exploitation stage requiring further information and rule establishment (International Seabed Authority, 2016).  </w:t>
      </w:r>
    </w:p>
    <w:p w:rsidR="00453BA1" w:rsidRPr="009513CE" w:rsidRDefault="00453BA1">
      <w:r>
        <w:t>Article 17</w:t>
      </w:r>
      <w:r w:rsidR="009513CE">
        <w:t xml:space="preserve"> </w:t>
      </w:r>
      <w:r w:rsidR="009513CE" w:rsidRPr="009513CE">
        <w:t>(2)</w:t>
      </w:r>
      <w:r w:rsidR="00E30E50">
        <w:t xml:space="preserve"> of the UNCLOS</w:t>
      </w:r>
      <w:r w:rsidR="009513CE" w:rsidRPr="009513CE">
        <w:t xml:space="preserve"> </w:t>
      </w:r>
      <w:r w:rsidR="009513CE">
        <w:t>identifies and states the extent in terms of size, time and f</w:t>
      </w:r>
      <w:r w:rsidR="00D6420D">
        <w:t xml:space="preserve">inancials of mining operations </w:t>
      </w:r>
      <w:r w:rsidR="009513CE">
        <w:t>and Article 18 goes on to describe penalties. This article is short and focus</w:t>
      </w:r>
      <w:r w:rsidR="00D6420D">
        <w:t>es</w:t>
      </w:r>
      <w:r w:rsidR="009513CE">
        <w:t xml:space="preserve"> on when a “contract may be suspended” and goes on to state “the Authority may impose upon the contractor monetary penalties proportionate to seriousness of violation”</w:t>
      </w:r>
      <w:r w:rsidR="0012320C">
        <w:t xml:space="preserve"> (UNCLOS, Article 18(1) a, b, c, (2) </w:t>
      </w:r>
      <w:proofErr w:type="gramStart"/>
      <w:r w:rsidR="0012320C">
        <w:t>a and</w:t>
      </w:r>
      <w:proofErr w:type="gramEnd"/>
      <w:r w:rsidR="0012320C">
        <w:t xml:space="preserve"> (3). p165). </w:t>
      </w:r>
      <w:r w:rsidR="00830056">
        <w:t xml:space="preserve">There </w:t>
      </w:r>
      <w:proofErr w:type="gramStart"/>
      <w:r w:rsidR="00830056">
        <w:t>is nothing</w:t>
      </w:r>
      <w:proofErr w:type="gramEnd"/>
      <w:r w:rsidR="00830056">
        <w:t xml:space="preserve"> that outlines what “proportionate” may be, or any minimum or maximum monetary penalties,</w:t>
      </w:r>
      <w:r w:rsidR="00D6420D">
        <w:t xml:space="preserve"> nor</w:t>
      </w:r>
      <w:r w:rsidR="009B06B3">
        <w:t xml:space="preserve"> is there any baseline informat</w:t>
      </w:r>
      <w:r w:rsidR="00D6420D">
        <w:t>ion for determining what this may be</w:t>
      </w:r>
      <w:r w:rsidR="009B06B3">
        <w:t xml:space="preserve"> with</w:t>
      </w:r>
      <w:r w:rsidR="00D6420D">
        <w:t>in</w:t>
      </w:r>
      <w:r w:rsidR="009B06B3">
        <w:t xml:space="preserve"> the Regulations for the International Seabed Authority Mining Code. </w:t>
      </w:r>
    </w:p>
    <w:p w:rsidR="00FA093A" w:rsidRDefault="00D6420D" w:rsidP="00FA093A">
      <w:r>
        <w:t>To date</w:t>
      </w:r>
      <w:r w:rsidR="00FA093A">
        <w:t xml:space="preserve"> there are have been no commercial examples of deep sea mining; however the International Seabed Authority (ISA) has issued</w:t>
      </w:r>
      <w:r>
        <w:t xml:space="preserve"> 19</w:t>
      </w:r>
      <w:r w:rsidR="00FA093A">
        <w:t xml:space="preserve"> permission</w:t>
      </w:r>
      <w:r>
        <w:t>s/licenses</w:t>
      </w:r>
      <w:r w:rsidR="00FA093A">
        <w:t xml:space="preserve"> for the exploration or suitable locations. </w:t>
      </w:r>
    </w:p>
    <w:p w:rsidR="00A81114" w:rsidRDefault="008B08DA" w:rsidP="00FA093A">
      <w:r>
        <w:t>In 2011 the International Tribunal for the Law of the Sea was asked for an advisory opinion on the legal responsibilities of states, within their conclusion was the requirement for the precautionary principle to be taken in r</w:t>
      </w:r>
      <w:r w:rsidR="00D6420D">
        <w:t>elation to seabed mining</w:t>
      </w:r>
      <w:r>
        <w:t xml:space="preserve"> and a result an Environmental Impact Assessment (EIA) must be prepared using the best environmental practices (ISA, 2016).  Although the practice of EIA is being undertaken</w:t>
      </w:r>
      <w:r w:rsidR="002C561A">
        <w:t>,</w:t>
      </w:r>
      <w:r>
        <w:t xml:space="preserve"> Clark </w:t>
      </w:r>
      <w:r w:rsidRPr="008B08DA">
        <w:rPr>
          <w:i/>
        </w:rPr>
        <w:t>et al</w:t>
      </w:r>
      <w:r>
        <w:t xml:space="preserve"> 2019</w:t>
      </w:r>
      <w:r w:rsidR="002C561A">
        <w:t xml:space="preserve"> identified a lack of trust in the “quality” of those being produced and concludes that to ensure its acceptance as a tool for decision making a full-ecosystem approach to the impacts of a development need to be recognised. It does, however, go on to suggest that as seabed mining is a new area of exploration there is the opportunity to learn from existing experiences of EIA practices and develop goals and objectives which would be considered necessary to meet in order to produce a meaningful and useful EIA.</w:t>
      </w:r>
    </w:p>
    <w:p w:rsidR="008B08DA" w:rsidRDefault="00A81114" w:rsidP="00FA093A">
      <w:r>
        <w:lastRenderedPageBreak/>
        <w:t>The 2011 tribunal previously mentioned also explained further the requirements of the state supporting the mining activities. It was advised that the state sponsoring the activities should be shown to be providing a high degree of diligence to ensure those which are being sponsored are complying with the UNCLOS regulations provided by the ISA. This diligence should be presented in the form of enforceable laws and regulations which</w:t>
      </w:r>
      <w:r w:rsidR="00112EA0">
        <w:t xml:space="preserve"> is</w:t>
      </w:r>
      <w:r>
        <w:t xml:space="preserve"> as strict and specific as those developed</w:t>
      </w:r>
      <w:r w:rsidR="00112EA0">
        <w:t xml:space="preserve"> and</w:t>
      </w:r>
      <w:r>
        <w:t xml:space="preserve"> suggested by the ISA and ensure environmental protection (MIDAS, date unknown). </w:t>
      </w:r>
    </w:p>
    <w:p w:rsidR="00376DDC" w:rsidRDefault="00AF35B6" w:rsidP="00E03C1D">
      <w:pPr>
        <w:pStyle w:val="Heading1"/>
      </w:pPr>
      <w:bookmarkStart w:id="5" w:name="_Toc7522114"/>
      <w:r>
        <w:rPr>
          <w:rStyle w:val="Heading1Char"/>
        </w:rPr>
        <w:t>Discussion</w:t>
      </w:r>
      <w:r w:rsidR="00FC36D2">
        <w:t xml:space="preserve"> </w:t>
      </w:r>
      <w:r w:rsidR="00FC36D2" w:rsidRPr="00FC36D2">
        <w:rPr>
          <w:rStyle w:val="Heading1Char"/>
        </w:rPr>
        <w:t>and what needs to happen next</w:t>
      </w:r>
      <w:bookmarkEnd w:id="5"/>
    </w:p>
    <w:p w:rsidR="00A55C84" w:rsidRDefault="001124B0">
      <w:r>
        <w:t>Deep water mining for minerals is such a new field of research and potential industry that to date the ISA have only issued licenses for exploration (ISA, 2019) rather than exploitation. There have therefore been no cases where irresponsible exploitation practices have been subject to enforcement. Gerber and Grogan (2019) highlight the requirement for expectations and enforcement procedures to be made clear and formalised in regulation before the commencement o</w:t>
      </w:r>
      <w:r w:rsidR="00AF35B6">
        <w:t xml:space="preserve">f exploitation activities. This along with the provision of best practice guidelines should be made specific to each type of activity to avoid generalisation and lack of certainty. </w:t>
      </w:r>
    </w:p>
    <w:p w:rsidR="00AF35B6" w:rsidRDefault="00AF35B6">
      <w:r>
        <w:t xml:space="preserve">Although ground breaking at the time, since the implementation agreement for UNCLOS came into force in 1994, marine activity has increased hugely over the past decade, with exploration of deep sea mineral resource being a key activity which could change the marine environment in ways which are not yet fully understood. </w:t>
      </w:r>
      <w:r w:rsidR="008F3A31">
        <w:t>It has been suggested that it may be time for a new or revised implementation agreement to be produced and signed by member states in order to address any weaknesses or gaps (in light of new technologies) in the current agreement (</w:t>
      </w:r>
      <w:proofErr w:type="spellStart"/>
      <w:r w:rsidR="008F3A31">
        <w:t>Druel</w:t>
      </w:r>
      <w:proofErr w:type="spellEnd"/>
      <w:r w:rsidR="008F3A31">
        <w:t xml:space="preserve"> and </w:t>
      </w:r>
      <w:proofErr w:type="spellStart"/>
      <w:r w:rsidR="008F3A31">
        <w:t>Gherde</w:t>
      </w:r>
      <w:proofErr w:type="spellEnd"/>
      <w:r w:rsidR="008F3A31">
        <w:t>, 2014). As the feasibility of a new Implementing agreement is deliberated several factors which may not have been considered in such detail previously should be included. This should include (but not be limited to) the vital role oceans play in sustaining life on earth, the ever-increasing impacts of anthropogenic activities on the ocean, discoveries relating to new species and habitats and  the sense of caution which should be adopted as humanity explores new and unknown enterprises such as deep sea mining (</w:t>
      </w:r>
      <w:proofErr w:type="spellStart"/>
      <w:r w:rsidR="008F3A31">
        <w:t>Druel</w:t>
      </w:r>
      <w:proofErr w:type="spellEnd"/>
      <w:r w:rsidR="008F3A31">
        <w:t xml:space="preserve"> and </w:t>
      </w:r>
      <w:proofErr w:type="spellStart"/>
      <w:r w:rsidR="008F3A31">
        <w:t>Gjerde</w:t>
      </w:r>
      <w:proofErr w:type="spellEnd"/>
      <w:r w:rsidR="008F3A31">
        <w:t xml:space="preserve">, 2014). </w:t>
      </w:r>
      <w:r>
        <w:t xml:space="preserve">   </w:t>
      </w:r>
    </w:p>
    <w:p w:rsidR="00EA6952" w:rsidRDefault="00EA6952">
      <w:r>
        <w:t>As this is a new industry, with its impacts on the environment still not fully understood, there is an opportunity to learn lessons from the offshore oil and gas industry and ensure that environmental managers can successfully protect wilderness areas from losing their status as areas unaffected by human activities.</w:t>
      </w:r>
      <w:r w:rsidR="00EC0BD6">
        <w:t xml:space="preserve"> Now is the time to generate conversations focused on wilderness protection from deep sea mining th</w:t>
      </w:r>
      <w:r w:rsidR="0060453E">
        <w:t>r</w:t>
      </w:r>
      <w:r w:rsidR="00EC0BD6">
        <w:t>ough the use of</w:t>
      </w:r>
      <w:r>
        <w:t xml:space="preserve"> </w:t>
      </w:r>
      <w:r w:rsidR="0060453E">
        <w:t xml:space="preserve">the </w:t>
      </w:r>
      <w:r w:rsidR="00EC0BD6">
        <w:t>precautionary</w:t>
      </w:r>
      <w:r>
        <w:t xml:space="preserve"> pri</w:t>
      </w:r>
      <w:r w:rsidR="00EC0BD6">
        <w:t xml:space="preserve">nciples and clear robust protocols (Jones, </w:t>
      </w:r>
      <w:r w:rsidR="00EC0BD6" w:rsidRPr="00EC0BD6">
        <w:rPr>
          <w:i/>
        </w:rPr>
        <w:t>et al</w:t>
      </w:r>
      <w:r w:rsidR="00EC0BD6">
        <w:t>, 2019)</w:t>
      </w:r>
      <w:proofErr w:type="gramStart"/>
      <w:r w:rsidR="00EC0BD6">
        <w:t>.</w:t>
      </w:r>
      <w:proofErr w:type="gramEnd"/>
      <w:r w:rsidR="00EC0BD6">
        <w:t xml:space="preserve"> </w:t>
      </w:r>
    </w:p>
    <w:p w:rsidR="009C03F3" w:rsidRDefault="006467DA">
      <w:r>
        <w:t>However the term ‘wilderness areas’</w:t>
      </w:r>
      <w:r w:rsidR="0060453E">
        <w:t xml:space="preserve"> is</w:t>
      </w:r>
      <w:r>
        <w:t xml:space="preserve"> still a relatively new concept with even countries such as Australia which has a long history of research and consideration of Marine Protection Areas (MPA’s) </w:t>
      </w:r>
      <w:r w:rsidR="0060453E">
        <w:t>in 2018 still having</w:t>
      </w:r>
      <w:r>
        <w:t xml:space="preserve"> no </w:t>
      </w:r>
      <w:r w:rsidR="0060453E">
        <w:t>zones specifically designated for their status as wilderness areas</w:t>
      </w:r>
      <w:r>
        <w:t xml:space="preserve"> (Roberts, </w:t>
      </w:r>
      <w:r w:rsidRPr="006467DA">
        <w:rPr>
          <w:i/>
        </w:rPr>
        <w:t>et al</w:t>
      </w:r>
      <w:r>
        <w:t>, 2018). Therefore consideration for how deep sea mining affects wilderness areas may not yet have been fully considered within regulations produced by the ISA. With the importance of marine wilderness areas and the benefits which they provide towards a sustainable future for the earth, the effects of any mining activity on wilderness areas should be considered alone and in combination</w:t>
      </w:r>
      <w:r w:rsidR="0060453E">
        <w:t xml:space="preserve"> with other mining activities, even if they are considered to be a great distance apart. </w:t>
      </w:r>
      <w:r>
        <w:t xml:space="preserve">Particularly as such a high proportion of the wilderness areas identified by Jones </w:t>
      </w:r>
      <w:r w:rsidRPr="0060453E">
        <w:rPr>
          <w:i/>
        </w:rPr>
        <w:t>et al</w:t>
      </w:r>
      <w:r>
        <w:t xml:space="preserve"> (2018) were identified as being in the high seas in areas where deep sea mining may be explored. </w:t>
      </w:r>
    </w:p>
    <w:p w:rsidR="0060453E" w:rsidRDefault="0060453E" w:rsidP="0060453E">
      <w:r>
        <w:lastRenderedPageBreak/>
        <w:t>Managers and legislators usually wait until science produces evidence of a problem before taking action, which can then take years to go through slow political processers (Ramirez-</w:t>
      </w:r>
      <w:proofErr w:type="spellStart"/>
      <w:r>
        <w:t>Llodra</w:t>
      </w:r>
      <w:proofErr w:type="spellEnd"/>
      <w:r>
        <w:t xml:space="preserve">, </w:t>
      </w:r>
      <w:r w:rsidRPr="00E10422">
        <w:rPr>
          <w:i/>
        </w:rPr>
        <w:t>et al</w:t>
      </w:r>
      <w:r>
        <w:t>, 2011). As a result of this evidence based approach it has been recognised that conservation efforts and legal protection currently focus</w:t>
      </w:r>
      <w:r>
        <w:t>es</w:t>
      </w:r>
      <w:r>
        <w:t xml:space="preserve"> on those areas which are already experiencing high leve</w:t>
      </w:r>
      <w:r>
        <w:t xml:space="preserve">ls of extensive degradation, </w:t>
      </w:r>
      <w:r>
        <w:t>habitat and species loss, due to anthropogenic activities. This is known as threat-based planning and does not include the protection of areas which are currently experiencing little or no impact of human activities</w:t>
      </w:r>
      <w:r>
        <w:t xml:space="preserve"> (e.g. wilderness areas)</w:t>
      </w:r>
      <w:r>
        <w:t xml:space="preserve"> (Watson, </w:t>
      </w:r>
      <w:r w:rsidRPr="007E7993">
        <w:rPr>
          <w:i/>
        </w:rPr>
        <w:t>et al</w:t>
      </w:r>
      <w:r>
        <w:t xml:space="preserve">, 2009). Although the conservation of these areas is important, it should be complemented by actions which assist in the prevention of currently undisturbed environments remaining this way (Jones, </w:t>
      </w:r>
      <w:r w:rsidRPr="006D1ACE">
        <w:rPr>
          <w:i/>
        </w:rPr>
        <w:t>et al</w:t>
      </w:r>
      <w:r>
        <w:t xml:space="preserve">, 2018). </w:t>
      </w:r>
    </w:p>
    <w:p w:rsidR="00376DDC" w:rsidRDefault="00376DDC">
      <w:bookmarkStart w:id="6" w:name="_Toc7522115"/>
      <w:r w:rsidRPr="008E1BBB">
        <w:rPr>
          <w:rStyle w:val="Heading1Char"/>
        </w:rPr>
        <w:t>Conclusion</w:t>
      </w:r>
      <w:bookmarkEnd w:id="6"/>
      <w:r w:rsidRPr="008E1BBB">
        <w:rPr>
          <w:rStyle w:val="Heading1Char"/>
        </w:rPr>
        <w:t xml:space="preserve"> </w:t>
      </w:r>
    </w:p>
    <w:p w:rsidR="009C03F3" w:rsidRDefault="009C03F3">
      <w:r>
        <w:t xml:space="preserve">Whilst deep sea </w:t>
      </w:r>
      <w:r w:rsidR="00F248D2">
        <w:t>environments</w:t>
      </w:r>
      <w:r>
        <w:t xml:space="preserve"> are currently some of the best examples of </w:t>
      </w:r>
      <w:r w:rsidR="00F248D2">
        <w:t>environments</w:t>
      </w:r>
      <w:r>
        <w:t xml:space="preserve"> which have remained untouched by human activities and therefore represent a large proportion of the </w:t>
      </w:r>
      <w:r w:rsidR="00F248D2">
        <w:t>wilderness</w:t>
      </w:r>
      <w:r>
        <w:t xml:space="preserve"> areas identified by Jones, </w:t>
      </w:r>
      <w:r w:rsidRPr="009C03F3">
        <w:rPr>
          <w:i/>
        </w:rPr>
        <w:t>et al</w:t>
      </w:r>
      <w:r>
        <w:t xml:space="preserve"> (2018)</w:t>
      </w:r>
      <w:r w:rsidR="005037F1">
        <w:t>,</w:t>
      </w:r>
      <w:r>
        <w:t xml:space="preserve"> recent interest and exploration of deep sea mining may pose a huge risk to these large connecting and </w:t>
      </w:r>
      <w:r w:rsidR="005037F1">
        <w:t>biodiverse</w:t>
      </w:r>
      <w:r>
        <w:t xml:space="preserve"> ecosystems. </w:t>
      </w:r>
      <w:r w:rsidR="00F248D2">
        <w:t>In depth research of the economic and scientific aspects of these ecosystems and mining is needed to ensure that future policy makers, legal bodies, recommendations, laws, policies, regulations and EIA’s are affective in their ability to assist with effective decision making in terms of wilderness and therefore ecosystem conservation (</w:t>
      </w:r>
      <w:proofErr w:type="spellStart"/>
      <w:r w:rsidR="00F248D2">
        <w:t>Folke</w:t>
      </w:r>
      <w:r w:rsidR="00132271">
        <w:t>rsen</w:t>
      </w:r>
      <w:proofErr w:type="spellEnd"/>
      <w:r w:rsidR="00132271">
        <w:t xml:space="preserve">, Fleming and </w:t>
      </w:r>
      <w:proofErr w:type="spellStart"/>
      <w:r w:rsidR="00132271">
        <w:t>Hason</w:t>
      </w:r>
      <w:proofErr w:type="spellEnd"/>
      <w:r w:rsidR="00132271">
        <w:t xml:space="preserve">, 2019). </w:t>
      </w:r>
    </w:p>
    <w:p w:rsidR="005037F1" w:rsidRDefault="005037F1">
      <w:r>
        <w:t>It remains unclear how deep sea mining will be monitored and if necessary enforced once the industry moves into the operational extraction phase, which according to the IUCN (2018) could be as soon as 2020. Time is no of the essence to ensure that the deep sea wilderness areas are protected and the value in keeping these areas untouched by human activity is recognised. Due to the extent and remoteness of the deep-sea environment</w:t>
      </w:r>
      <w:r w:rsidR="002D3942">
        <w:t xml:space="preserve"> it</w:t>
      </w:r>
      <w:r>
        <w:t xml:space="preserve"> will remain difficult to police and therefore penalties for not meeting the requirements made by the regulation of the ISA should be made clear in order to discourage un-regulated exploitation of deep sea minerals. </w:t>
      </w:r>
    </w:p>
    <w:p w:rsidR="005037F1" w:rsidRDefault="005037F1">
      <w:r>
        <w:t xml:space="preserve">An updated UNCLOS binding agreement would be helpful in ensuring that any gaps created as a result technological advances and therefore increased activity are addressed with wilderness areas and their conservation in relation to deep sea mining high on the agenda as a necessary topic to address. </w:t>
      </w:r>
    </w:p>
    <w:p w:rsidR="006467DA" w:rsidRDefault="006467DA"/>
    <w:p w:rsidR="002D3942" w:rsidRDefault="002D3942" w:rsidP="008E1BBB">
      <w:pPr>
        <w:pStyle w:val="Heading1"/>
      </w:pPr>
    </w:p>
    <w:p w:rsidR="002D3942" w:rsidRDefault="002D3942" w:rsidP="008E1BBB">
      <w:pPr>
        <w:pStyle w:val="Heading1"/>
      </w:pPr>
    </w:p>
    <w:p w:rsidR="00E03C1D" w:rsidRDefault="00E03C1D" w:rsidP="008E1BBB">
      <w:pPr>
        <w:pStyle w:val="Heading1"/>
      </w:pPr>
    </w:p>
    <w:p w:rsidR="00E03C1D" w:rsidRPr="00E03C1D" w:rsidRDefault="00E03C1D" w:rsidP="00E03C1D"/>
    <w:p w:rsidR="003C0238" w:rsidRDefault="003C0238" w:rsidP="008E1BBB">
      <w:pPr>
        <w:pStyle w:val="Heading1"/>
      </w:pPr>
    </w:p>
    <w:p w:rsidR="00376DDC" w:rsidRDefault="007E7993" w:rsidP="008E1BBB">
      <w:pPr>
        <w:pStyle w:val="Heading1"/>
      </w:pPr>
      <w:bookmarkStart w:id="7" w:name="_Toc7522116"/>
      <w:r>
        <w:t>References</w:t>
      </w:r>
      <w:bookmarkEnd w:id="7"/>
    </w:p>
    <w:p w:rsidR="006C76AF" w:rsidRDefault="006C76AF" w:rsidP="006C76AF"/>
    <w:p w:rsidR="006C76AF" w:rsidRPr="006C76AF" w:rsidRDefault="006C76AF" w:rsidP="006C76AF">
      <w:proofErr w:type="gramStart"/>
      <w:r>
        <w:t>Clark, M, R., Durden, J, M., and Christiansen, S., (2019).</w:t>
      </w:r>
      <w:proofErr w:type="gramEnd"/>
      <w:r>
        <w:t xml:space="preserve"> </w:t>
      </w:r>
      <w:r w:rsidRPr="006C76AF">
        <w:rPr>
          <w:i/>
        </w:rPr>
        <w:t>Environmental Impact Assessments for deep-sea mining: Can we improve their future effectiveness?</w:t>
      </w:r>
      <w:r>
        <w:t xml:space="preserve"> </w:t>
      </w:r>
      <w:proofErr w:type="gramStart"/>
      <w:r>
        <w:t>Marine Policy.</w:t>
      </w:r>
      <w:proofErr w:type="gramEnd"/>
      <w:r>
        <w:t xml:space="preserve"> </w:t>
      </w:r>
    </w:p>
    <w:p w:rsidR="00063012" w:rsidRDefault="00063012">
      <w:proofErr w:type="gramStart"/>
      <w:r>
        <w:t>Deep sea conservation coalition (2019) [online].</w:t>
      </w:r>
      <w:proofErr w:type="gramEnd"/>
      <w:r>
        <w:t xml:space="preserve"> </w:t>
      </w:r>
      <w:r w:rsidRPr="00063012">
        <w:rPr>
          <w:i/>
        </w:rPr>
        <w:t>What Is Deep-Seabed Mining?</w:t>
      </w:r>
      <w:r>
        <w:t xml:space="preserve"> Available at: </w:t>
      </w:r>
      <w:hyperlink r:id="rId9" w:history="1">
        <w:r>
          <w:rPr>
            <w:rStyle w:val="Hyperlink"/>
          </w:rPr>
          <w:t>http://www.savethehighseas.org/deep-sea-mining/</w:t>
        </w:r>
      </w:hyperlink>
      <w:r>
        <w:t xml:space="preserve"> [Accessed on: 27</w:t>
      </w:r>
      <w:r w:rsidRPr="00063012">
        <w:rPr>
          <w:vertAlign w:val="superscript"/>
        </w:rPr>
        <w:t>th</w:t>
      </w:r>
      <w:r w:rsidR="00D87849">
        <w:t xml:space="preserve"> Apr</w:t>
      </w:r>
      <w:r>
        <w:t xml:space="preserve">il 2019]. </w:t>
      </w:r>
    </w:p>
    <w:p w:rsidR="00D8517E" w:rsidRDefault="00D8517E">
      <w:proofErr w:type="spellStart"/>
      <w:r>
        <w:t>Danovaro</w:t>
      </w:r>
      <w:proofErr w:type="spellEnd"/>
      <w:r>
        <w:t xml:space="preserve">, R., </w:t>
      </w:r>
      <w:proofErr w:type="spellStart"/>
      <w:r>
        <w:t>Corinaldesi</w:t>
      </w:r>
      <w:proofErr w:type="spellEnd"/>
      <w:r>
        <w:t xml:space="preserve">, C., </w:t>
      </w:r>
      <w:proofErr w:type="spellStart"/>
      <w:r>
        <w:t>Dellano</w:t>
      </w:r>
      <w:proofErr w:type="spellEnd"/>
      <w:r>
        <w:t xml:space="preserve">, A., and </w:t>
      </w:r>
      <w:proofErr w:type="spellStart"/>
      <w:r>
        <w:t>Snelgrove</w:t>
      </w:r>
      <w:proofErr w:type="spellEnd"/>
      <w:r>
        <w:t>, p., 2017</w:t>
      </w:r>
      <w:r w:rsidRPr="004950C9">
        <w:rPr>
          <w:i/>
        </w:rPr>
        <w:t xml:space="preserve">. </w:t>
      </w:r>
      <w:proofErr w:type="gramStart"/>
      <w:r w:rsidRPr="004950C9">
        <w:rPr>
          <w:i/>
        </w:rPr>
        <w:t>The deep sea under global change.</w:t>
      </w:r>
      <w:proofErr w:type="gramEnd"/>
      <w:r>
        <w:t xml:space="preserve"> </w:t>
      </w:r>
      <w:proofErr w:type="spellStart"/>
      <w:proofErr w:type="gramStart"/>
      <w:r>
        <w:t>Curr</w:t>
      </w:r>
      <w:proofErr w:type="spellEnd"/>
      <w:r>
        <w:t>.</w:t>
      </w:r>
      <w:proofErr w:type="gramEnd"/>
      <w:r>
        <w:t xml:space="preserve"> Biol. 27, pp. 461-465. </w:t>
      </w:r>
    </w:p>
    <w:p w:rsidR="008F3A31" w:rsidRDefault="008F3A31">
      <w:proofErr w:type="spellStart"/>
      <w:proofErr w:type="gramStart"/>
      <w:r>
        <w:t>Druel</w:t>
      </w:r>
      <w:proofErr w:type="spellEnd"/>
      <w:r>
        <w:t xml:space="preserve">, E., and </w:t>
      </w:r>
      <w:proofErr w:type="spellStart"/>
      <w:r>
        <w:t>Gjerde</w:t>
      </w:r>
      <w:proofErr w:type="spellEnd"/>
      <w:r>
        <w:t>, K, M., 2014.</w:t>
      </w:r>
      <w:proofErr w:type="gramEnd"/>
      <w:r>
        <w:t xml:space="preserve"> </w:t>
      </w:r>
      <w:proofErr w:type="gramStart"/>
      <w:r w:rsidRPr="008F3A31">
        <w:rPr>
          <w:i/>
        </w:rPr>
        <w:t>Sustaining marine life beyond boundaries: Options for an implementing agreement for marine biodiversity beyond national jurisdiction under the United Nations Convention on the Law of the Sea</w:t>
      </w:r>
      <w:r>
        <w:t>.</w:t>
      </w:r>
      <w:proofErr w:type="gramEnd"/>
      <w:r>
        <w:t xml:space="preserve"> </w:t>
      </w:r>
      <w:proofErr w:type="gramStart"/>
      <w:r>
        <w:t>Marine Policy.</w:t>
      </w:r>
      <w:proofErr w:type="gramEnd"/>
      <w:r>
        <w:t xml:space="preserve"> 49, pp. 90-97.</w:t>
      </w:r>
    </w:p>
    <w:p w:rsidR="00F248D2" w:rsidRDefault="00F248D2">
      <w:proofErr w:type="spellStart"/>
      <w:r>
        <w:t>Folkersen</w:t>
      </w:r>
      <w:proofErr w:type="spellEnd"/>
      <w:r>
        <w:t xml:space="preserve">, M, V., Fleming, C, M., and </w:t>
      </w:r>
      <w:proofErr w:type="spellStart"/>
      <w:r>
        <w:t>Hason</w:t>
      </w:r>
      <w:proofErr w:type="spellEnd"/>
      <w:r>
        <w:t xml:space="preserve">, S. </w:t>
      </w:r>
      <w:r w:rsidRPr="00F248D2">
        <w:rPr>
          <w:i/>
        </w:rPr>
        <w:t>Depths of uncertainty for deep-sea policy and legislation</w:t>
      </w:r>
      <w:r>
        <w:t xml:space="preserve">. </w:t>
      </w:r>
      <w:proofErr w:type="gramStart"/>
      <w:r>
        <w:t>Global Environmental Change.</w:t>
      </w:r>
      <w:proofErr w:type="gramEnd"/>
      <w:r>
        <w:t xml:space="preserve"> 54, pp. 1-5. </w:t>
      </w:r>
    </w:p>
    <w:p w:rsidR="00AF35B6" w:rsidRDefault="00AF35B6">
      <w:r>
        <w:t xml:space="preserve">Gerber, L, J and Grogan, R, L., 2018. </w:t>
      </w:r>
      <w:r w:rsidRPr="00AF35B6">
        <w:rPr>
          <w:i/>
        </w:rPr>
        <w:t xml:space="preserve">Challenges of operationalising good industry practice and </w:t>
      </w:r>
      <w:proofErr w:type="spellStart"/>
      <w:r w:rsidRPr="00AF35B6">
        <w:rPr>
          <w:i/>
        </w:rPr>
        <w:t>and</w:t>
      </w:r>
      <w:proofErr w:type="spellEnd"/>
      <w:r w:rsidRPr="00AF35B6">
        <w:rPr>
          <w:i/>
        </w:rPr>
        <w:t xml:space="preserve"> best environmental practice in deep seabed mining regulation</w:t>
      </w:r>
      <w:r>
        <w:t xml:space="preserve">. </w:t>
      </w:r>
      <w:proofErr w:type="gramStart"/>
      <w:r>
        <w:t>Marine Policy.</w:t>
      </w:r>
      <w:proofErr w:type="gramEnd"/>
      <w:r>
        <w:t xml:space="preserve"> </w:t>
      </w:r>
    </w:p>
    <w:p w:rsidR="00E30E50" w:rsidRDefault="00E30E50">
      <w:r>
        <w:t xml:space="preserve">International Seabed Authority (2016) [online]. </w:t>
      </w:r>
      <w:proofErr w:type="gramStart"/>
      <w:r>
        <w:t>Enforcement and Liability Challenges for Environmental Regulation of Deep Seabed Mining.</w:t>
      </w:r>
      <w:proofErr w:type="gramEnd"/>
      <w:r>
        <w:t xml:space="preserve"> Available at: </w:t>
      </w:r>
      <w:hyperlink r:id="rId10" w:history="1">
        <w:r w:rsidRPr="00E30E50">
          <w:rPr>
            <w:color w:val="0000FF"/>
            <w:u w:val="single"/>
          </w:rPr>
          <w:t>https://ran-s3.s3.amazonaws.com/isa.org.jm/s3fs-public/documents/EN/Pubs/DPs/DP4.pdf</w:t>
        </w:r>
      </w:hyperlink>
      <w:r>
        <w:t xml:space="preserve"> [Accessed on: 30</w:t>
      </w:r>
      <w:r w:rsidRPr="00E30E50">
        <w:rPr>
          <w:vertAlign w:val="superscript"/>
        </w:rPr>
        <w:t>th</w:t>
      </w:r>
      <w:r>
        <w:t xml:space="preserve"> April 2019]. </w:t>
      </w:r>
    </w:p>
    <w:p w:rsidR="00E30E50" w:rsidRDefault="00FA093A">
      <w:proofErr w:type="gramStart"/>
      <w:r>
        <w:t>International Seabed Authority, (2019) [online].</w:t>
      </w:r>
      <w:proofErr w:type="gramEnd"/>
      <w:r>
        <w:t xml:space="preserve"> </w:t>
      </w:r>
      <w:r w:rsidRPr="00FA093A">
        <w:rPr>
          <w:i/>
        </w:rPr>
        <w:t>The Mining code</w:t>
      </w:r>
      <w:r>
        <w:t xml:space="preserve">.  Available at: </w:t>
      </w:r>
      <w:hyperlink r:id="rId11" w:history="1">
        <w:r>
          <w:rPr>
            <w:rStyle w:val="Hyperlink"/>
          </w:rPr>
          <w:t>https://www.isa.org.jm/mining-code</w:t>
        </w:r>
      </w:hyperlink>
      <w:r>
        <w:t xml:space="preserve"> [Accessed on: 28</w:t>
      </w:r>
      <w:r w:rsidRPr="00FA093A">
        <w:rPr>
          <w:vertAlign w:val="superscript"/>
        </w:rPr>
        <w:t>th</w:t>
      </w:r>
      <w:r>
        <w:t xml:space="preserve"> April 2019]. </w:t>
      </w:r>
    </w:p>
    <w:p w:rsidR="00881C49" w:rsidRDefault="00881C49">
      <w:proofErr w:type="gramStart"/>
      <w:r>
        <w:t>IUCN (2018) [online].</w:t>
      </w:r>
      <w:proofErr w:type="gramEnd"/>
      <w:r>
        <w:t xml:space="preserve"> </w:t>
      </w:r>
      <w:proofErr w:type="gramStart"/>
      <w:r>
        <w:t>Deep Sea Mining.</w:t>
      </w:r>
      <w:proofErr w:type="gramEnd"/>
      <w:r>
        <w:t xml:space="preserve"> International Union for the Conservation of Nature Issues in brief. Available at: </w:t>
      </w:r>
      <w:hyperlink r:id="rId12" w:history="1">
        <w:r w:rsidRPr="00881C49">
          <w:rPr>
            <w:color w:val="0000FF"/>
            <w:u w:val="single"/>
          </w:rPr>
          <w:t>https://www.iucn.org/sites/dev/files/deep-sea_mining_issues_brief.pdf</w:t>
        </w:r>
      </w:hyperlink>
      <w:r>
        <w:t xml:space="preserve"> [Accessed on: 30</w:t>
      </w:r>
      <w:r w:rsidRPr="00881C49">
        <w:rPr>
          <w:vertAlign w:val="superscript"/>
        </w:rPr>
        <w:t>th</w:t>
      </w:r>
      <w:r>
        <w:t xml:space="preserve"> April 2019]. </w:t>
      </w:r>
    </w:p>
    <w:p w:rsidR="00D87849" w:rsidRDefault="00D87849" w:rsidP="00D87849">
      <w:pPr>
        <w:tabs>
          <w:tab w:val="left" w:pos="2355"/>
        </w:tabs>
        <w:rPr>
          <w:rFonts w:cstheme="minorHAnsi"/>
          <w:color w:val="000000"/>
          <w:shd w:val="clear" w:color="auto" w:fill="FFFFFF"/>
        </w:rPr>
      </w:pPr>
      <w:proofErr w:type="gramStart"/>
      <w:r w:rsidRPr="00D87849">
        <w:rPr>
          <w:rFonts w:cstheme="minorHAnsi"/>
          <w:color w:val="000000"/>
          <w:shd w:val="clear" w:color="auto" w:fill="FFFFFF"/>
        </w:rPr>
        <w:t xml:space="preserve">Jones, D., Durden, J., Murphy, K., </w:t>
      </w:r>
      <w:proofErr w:type="spellStart"/>
      <w:r w:rsidRPr="00D87849">
        <w:rPr>
          <w:rFonts w:cstheme="minorHAnsi"/>
          <w:color w:val="000000"/>
          <w:shd w:val="clear" w:color="auto" w:fill="FFFFFF"/>
        </w:rPr>
        <w:t>Gjerde</w:t>
      </w:r>
      <w:proofErr w:type="spellEnd"/>
      <w:r w:rsidRPr="00D87849">
        <w:rPr>
          <w:rFonts w:cstheme="minorHAnsi"/>
          <w:color w:val="000000"/>
          <w:shd w:val="clear" w:color="auto" w:fill="FFFFFF"/>
        </w:rPr>
        <w:t xml:space="preserve">, K., </w:t>
      </w:r>
      <w:proofErr w:type="spellStart"/>
      <w:r w:rsidRPr="00D87849">
        <w:rPr>
          <w:rFonts w:cstheme="minorHAnsi"/>
          <w:color w:val="000000"/>
          <w:shd w:val="clear" w:color="auto" w:fill="FFFFFF"/>
        </w:rPr>
        <w:t>Gebicka</w:t>
      </w:r>
      <w:proofErr w:type="spellEnd"/>
      <w:r w:rsidRPr="00D87849">
        <w:rPr>
          <w:rFonts w:cstheme="minorHAnsi"/>
          <w:color w:val="000000"/>
          <w:shd w:val="clear" w:color="auto" w:fill="FFFFFF"/>
        </w:rPr>
        <w:t xml:space="preserve">, A., </w:t>
      </w:r>
      <w:proofErr w:type="spellStart"/>
      <w:r w:rsidRPr="00D87849">
        <w:rPr>
          <w:rFonts w:cstheme="minorHAnsi"/>
          <w:color w:val="000000"/>
          <w:shd w:val="clear" w:color="auto" w:fill="FFFFFF"/>
        </w:rPr>
        <w:t>Colaço</w:t>
      </w:r>
      <w:proofErr w:type="spellEnd"/>
      <w:r w:rsidRPr="00D87849">
        <w:rPr>
          <w:rFonts w:cstheme="minorHAnsi"/>
          <w:color w:val="000000"/>
          <w:shd w:val="clear" w:color="auto" w:fill="FFFFFF"/>
        </w:rPr>
        <w:t xml:space="preserve">, A., </w:t>
      </w:r>
      <w:proofErr w:type="spellStart"/>
      <w:r w:rsidRPr="00D87849">
        <w:rPr>
          <w:rFonts w:cstheme="minorHAnsi"/>
          <w:color w:val="000000"/>
          <w:shd w:val="clear" w:color="auto" w:fill="FFFFFF"/>
        </w:rPr>
        <w:t>Morato</w:t>
      </w:r>
      <w:proofErr w:type="spellEnd"/>
      <w:r w:rsidRPr="00D87849">
        <w:rPr>
          <w:rFonts w:cstheme="minorHAnsi"/>
          <w:color w:val="000000"/>
          <w:shd w:val="clear" w:color="auto" w:fill="FFFFFF"/>
        </w:rPr>
        <w:t xml:space="preserve">, T., </w:t>
      </w:r>
      <w:proofErr w:type="spellStart"/>
      <w:r w:rsidRPr="00D87849">
        <w:rPr>
          <w:rFonts w:cstheme="minorHAnsi"/>
          <w:color w:val="000000"/>
          <w:shd w:val="clear" w:color="auto" w:fill="FFFFFF"/>
        </w:rPr>
        <w:t>Cuvelier</w:t>
      </w:r>
      <w:proofErr w:type="spellEnd"/>
      <w:r w:rsidRPr="00D87849">
        <w:rPr>
          <w:rFonts w:cstheme="minorHAnsi"/>
          <w:color w:val="000000"/>
          <w:shd w:val="clear" w:color="auto" w:fill="FFFFFF"/>
        </w:rPr>
        <w:t xml:space="preserve">, D. and </w:t>
      </w:r>
      <w:proofErr w:type="spellStart"/>
      <w:r w:rsidRPr="00D87849">
        <w:rPr>
          <w:rFonts w:cstheme="minorHAnsi"/>
          <w:color w:val="000000"/>
          <w:shd w:val="clear" w:color="auto" w:fill="FFFFFF"/>
        </w:rPr>
        <w:t>Billett</w:t>
      </w:r>
      <w:proofErr w:type="spellEnd"/>
      <w:r w:rsidRPr="00D87849">
        <w:rPr>
          <w:rFonts w:cstheme="minorHAnsi"/>
          <w:color w:val="000000"/>
          <w:shd w:val="clear" w:color="auto" w:fill="FFFFFF"/>
        </w:rPr>
        <w:t>, D. (2019).</w:t>
      </w:r>
      <w:proofErr w:type="gramEnd"/>
      <w:r w:rsidRPr="00D87849">
        <w:rPr>
          <w:rFonts w:cstheme="minorHAnsi"/>
          <w:color w:val="000000"/>
          <w:shd w:val="clear" w:color="auto" w:fill="FFFFFF"/>
        </w:rPr>
        <w:t xml:space="preserve"> </w:t>
      </w:r>
      <w:r w:rsidRPr="00D87849">
        <w:rPr>
          <w:rFonts w:cstheme="minorHAnsi"/>
          <w:i/>
          <w:color w:val="000000"/>
          <w:shd w:val="clear" w:color="auto" w:fill="FFFFFF"/>
        </w:rPr>
        <w:t>Existing environmental management approaches relevant to deep-sea mining</w:t>
      </w:r>
      <w:r w:rsidRPr="00D87849">
        <w:rPr>
          <w:rFonts w:cstheme="minorHAnsi"/>
          <w:color w:val="000000"/>
          <w:shd w:val="clear" w:color="auto" w:fill="FFFFFF"/>
        </w:rPr>
        <w:t>. </w:t>
      </w:r>
      <w:r w:rsidRPr="00D87849">
        <w:rPr>
          <w:rFonts w:cstheme="minorHAnsi"/>
          <w:iCs/>
          <w:color w:val="000000"/>
          <w:shd w:val="clear" w:color="auto" w:fill="FFFFFF"/>
        </w:rPr>
        <w:t>Marine Policy</w:t>
      </w:r>
      <w:r>
        <w:rPr>
          <w:rFonts w:cstheme="minorHAnsi"/>
          <w:color w:val="000000"/>
          <w:shd w:val="clear" w:color="auto" w:fill="FFFFFF"/>
        </w:rPr>
        <w:t>.</w:t>
      </w:r>
      <w:r w:rsidRPr="00D87849">
        <w:rPr>
          <w:rFonts w:cstheme="minorHAnsi"/>
          <w:color w:val="000000"/>
          <w:shd w:val="clear" w:color="auto" w:fill="FFFFFF"/>
        </w:rPr>
        <w:t xml:space="preserve"> 103, pp.172-181.</w:t>
      </w:r>
    </w:p>
    <w:p w:rsidR="004814CB" w:rsidRDefault="004814CB" w:rsidP="00D87849">
      <w:pPr>
        <w:tabs>
          <w:tab w:val="left" w:pos="2355"/>
        </w:tabs>
        <w:rPr>
          <w:rFonts w:cstheme="minorHAnsi"/>
        </w:rPr>
      </w:pPr>
      <w:r w:rsidRPr="004814CB">
        <w:rPr>
          <w:rFonts w:cstheme="minorHAnsi"/>
        </w:rPr>
        <w:t xml:space="preserve">Jones, K., Klein, C., Halpern, B., Venter, O., Grantham, H., </w:t>
      </w:r>
      <w:proofErr w:type="spellStart"/>
      <w:r w:rsidRPr="004814CB">
        <w:rPr>
          <w:rFonts w:cstheme="minorHAnsi"/>
        </w:rPr>
        <w:t>Kuempel</w:t>
      </w:r>
      <w:proofErr w:type="spellEnd"/>
      <w:r w:rsidRPr="004814CB">
        <w:rPr>
          <w:rFonts w:cstheme="minorHAnsi"/>
        </w:rPr>
        <w:t xml:space="preserve">, C., Shumway, N., Friedlander, A., </w:t>
      </w:r>
      <w:proofErr w:type="spellStart"/>
      <w:r w:rsidRPr="004814CB">
        <w:rPr>
          <w:rFonts w:cstheme="minorHAnsi"/>
        </w:rPr>
        <w:t>Possingham</w:t>
      </w:r>
      <w:proofErr w:type="spellEnd"/>
      <w:r w:rsidRPr="004814CB">
        <w:rPr>
          <w:rFonts w:cstheme="minorHAnsi"/>
        </w:rPr>
        <w:t xml:space="preserve">, H. and Watson, J. (2018). </w:t>
      </w:r>
      <w:r w:rsidRPr="004814CB">
        <w:rPr>
          <w:rFonts w:cstheme="minorHAnsi"/>
          <w:i/>
        </w:rPr>
        <w:t>The Location and Protection Status of Earth’s Diminishing Marine Wilderness</w:t>
      </w:r>
      <w:r w:rsidRPr="004814CB">
        <w:rPr>
          <w:rFonts w:cstheme="minorHAnsi"/>
        </w:rPr>
        <w:t>. </w:t>
      </w:r>
      <w:r w:rsidRPr="004814CB">
        <w:rPr>
          <w:rFonts w:cstheme="minorHAnsi"/>
          <w:iCs/>
        </w:rPr>
        <w:t>Current Biology</w:t>
      </w:r>
      <w:r>
        <w:rPr>
          <w:rFonts w:cstheme="minorHAnsi"/>
        </w:rPr>
        <w:t>.</w:t>
      </w:r>
      <w:r w:rsidRPr="004814CB">
        <w:rPr>
          <w:rFonts w:cstheme="minorHAnsi"/>
        </w:rPr>
        <w:t xml:space="preserve"> </w:t>
      </w:r>
      <w:proofErr w:type="gramStart"/>
      <w:r w:rsidRPr="004814CB">
        <w:rPr>
          <w:rFonts w:cstheme="minorHAnsi"/>
        </w:rPr>
        <w:t>28(16), p.2683.</w:t>
      </w:r>
      <w:proofErr w:type="gramEnd"/>
    </w:p>
    <w:p w:rsidR="00A81114" w:rsidRDefault="00A81114" w:rsidP="00D87849">
      <w:pPr>
        <w:tabs>
          <w:tab w:val="left" w:pos="2355"/>
        </w:tabs>
      </w:pPr>
      <w:r>
        <w:rPr>
          <w:rFonts w:cstheme="minorHAnsi"/>
        </w:rPr>
        <w:t xml:space="preserve">MIDAS (date unknown) [online]. </w:t>
      </w:r>
      <w:proofErr w:type="gramStart"/>
      <w:r>
        <w:rPr>
          <w:rFonts w:cstheme="minorHAnsi"/>
        </w:rPr>
        <w:t>Managing Impacts of Deep Sea Resource Exploitation.</w:t>
      </w:r>
      <w:proofErr w:type="gramEnd"/>
      <w:r>
        <w:rPr>
          <w:rFonts w:cstheme="minorHAnsi"/>
        </w:rPr>
        <w:t xml:space="preserve"> The international legal framework for deep sea mining: A primer. Available at: </w:t>
      </w:r>
      <w:hyperlink r:id="rId13" w:history="1">
        <w:r w:rsidRPr="00A81114">
          <w:rPr>
            <w:color w:val="0000FF"/>
            <w:u w:val="single"/>
          </w:rPr>
          <w:t>https://www.eu-midas.net/sites/default/files/downloads/Briefs/MIDAS_brief_legal.pdf</w:t>
        </w:r>
      </w:hyperlink>
      <w:r>
        <w:t xml:space="preserve"> [Accessed on: 30</w:t>
      </w:r>
      <w:r w:rsidRPr="00A81114">
        <w:rPr>
          <w:vertAlign w:val="superscript"/>
        </w:rPr>
        <w:t>th</w:t>
      </w:r>
      <w:r>
        <w:t xml:space="preserve"> April 2019]. </w:t>
      </w:r>
    </w:p>
    <w:p w:rsidR="006467DA" w:rsidRDefault="006467DA" w:rsidP="00D87849">
      <w:pPr>
        <w:tabs>
          <w:tab w:val="left" w:pos="2355"/>
        </w:tabs>
        <w:rPr>
          <w:rFonts w:cstheme="minorHAnsi"/>
        </w:rPr>
      </w:pPr>
      <w:proofErr w:type="gramStart"/>
      <w:r>
        <w:lastRenderedPageBreak/>
        <w:t xml:space="preserve">Roberts, K, e., </w:t>
      </w:r>
      <w:proofErr w:type="spellStart"/>
      <w:r>
        <w:t>Valkan</w:t>
      </w:r>
      <w:proofErr w:type="spellEnd"/>
      <w:r>
        <w:t>, R, S., and Cook, C, N., (2018).</w:t>
      </w:r>
      <w:proofErr w:type="gramEnd"/>
      <w:r>
        <w:t xml:space="preserve"> </w:t>
      </w:r>
      <w:proofErr w:type="gramStart"/>
      <w:r w:rsidRPr="006467DA">
        <w:rPr>
          <w:i/>
        </w:rPr>
        <w:t>Measuring progress in marine protection: A new set of metrics to evaluate the strength of marine protected area networks.</w:t>
      </w:r>
      <w:proofErr w:type="gramEnd"/>
      <w:r>
        <w:t xml:space="preserve"> </w:t>
      </w:r>
      <w:proofErr w:type="gramStart"/>
      <w:r>
        <w:t>Biological Conservation.</w:t>
      </w:r>
      <w:proofErr w:type="gramEnd"/>
      <w:r>
        <w:t xml:space="preserve"> 219, pp. 20-27. </w:t>
      </w:r>
    </w:p>
    <w:p w:rsidR="005105CA" w:rsidRPr="00314B39" w:rsidRDefault="00314B39" w:rsidP="00D87849">
      <w:pPr>
        <w:tabs>
          <w:tab w:val="left" w:pos="2355"/>
        </w:tabs>
        <w:rPr>
          <w:rFonts w:cstheme="minorHAnsi"/>
          <w:i/>
        </w:rPr>
      </w:pPr>
      <w:proofErr w:type="gramStart"/>
      <w:r>
        <w:rPr>
          <w:rFonts w:cstheme="minorHAnsi"/>
          <w:i/>
        </w:rPr>
        <w:t>Agreement relating to the implantation of part XI of the United Nations Convention on the La of the sea of 10</w:t>
      </w:r>
      <w:r w:rsidRPr="00314B39">
        <w:rPr>
          <w:rFonts w:cstheme="minorHAnsi"/>
          <w:i/>
          <w:vertAlign w:val="superscript"/>
        </w:rPr>
        <w:t>th</w:t>
      </w:r>
      <w:r>
        <w:rPr>
          <w:rFonts w:cstheme="minorHAnsi"/>
          <w:i/>
        </w:rPr>
        <w:t xml:space="preserve"> December 1982.</w:t>
      </w:r>
      <w:proofErr w:type="gramEnd"/>
      <w:r>
        <w:rPr>
          <w:rFonts w:cstheme="minorHAnsi"/>
          <w:i/>
        </w:rPr>
        <w:t xml:space="preserve"> </w:t>
      </w:r>
      <w:r w:rsidR="00686784">
        <w:rPr>
          <w:rFonts w:cstheme="minorHAnsi"/>
        </w:rPr>
        <w:t xml:space="preserve"> </w:t>
      </w:r>
      <w:r>
        <w:rPr>
          <w:rFonts w:cstheme="minorHAnsi"/>
        </w:rPr>
        <w:t xml:space="preserve">ATS 32 / 33 ILM (1994) </w:t>
      </w:r>
      <w:hyperlink r:id="rId14" w:history="1">
        <w:r w:rsidR="00686784" w:rsidRPr="00A50AB9">
          <w:rPr>
            <w:rStyle w:val="Hyperlink"/>
            <w:rFonts w:cstheme="minorHAnsi"/>
          </w:rPr>
          <w:t>https://www.google.com/url?sa=t&amp;rct=j&amp;q=&amp;esrc=s&amp;source=web&amp;cd=3&amp;cad=rja&amp;uact=8&amp;ved=2ahUKEwi0jq-h5vXhAhU7TBUIHTp2CfEQFjACegQIBRAC&amp;url=https%3A%2F%2Fwww.un.org%2FDepts%2Flos%2Fconvention_agreements%2Ftexts%2Funclos%2Funclos_e.pdf&amp;usg=AOvVaw2Wcff62En4MesIFGlk5G5a</w:t>
        </w:r>
      </w:hyperlink>
      <w:r w:rsidR="00686784">
        <w:rPr>
          <w:rFonts w:cstheme="minorHAnsi"/>
        </w:rPr>
        <w:t xml:space="preserve"> [Accessed on: 29</w:t>
      </w:r>
      <w:r w:rsidR="00686784" w:rsidRPr="00686784">
        <w:rPr>
          <w:rFonts w:cstheme="minorHAnsi"/>
          <w:vertAlign w:val="superscript"/>
        </w:rPr>
        <w:t>th</w:t>
      </w:r>
      <w:r w:rsidR="00686784">
        <w:rPr>
          <w:rFonts w:cstheme="minorHAnsi"/>
        </w:rPr>
        <w:t xml:space="preserve"> April 2019]. </w:t>
      </w:r>
    </w:p>
    <w:p w:rsidR="00D736B9" w:rsidRPr="00D87849" w:rsidRDefault="00D736B9" w:rsidP="00D87849">
      <w:pPr>
        <w:tabs>
          <w:tab w:val="left" w:pos="2355"/>
        </w:tabs>
        <w:rPr>
          <w:rFonts w:cstheme="minorHAnsi"/>
        </w:rPr>
      </w:pPr>
      <w:r>
        <w:rPr>
          <w:rFonts w:cstheme="minorHAnsi"/>
        </w:rPr>
        <w:t xml:space="preserve">United Nations, (date unknown) [online]. </w:t>
      </w:r>
      <w:r w:rsidRPr="00D736B9">
        <w:rPr>
          <w:rFonts w:cstheme="minorHAnsi"/>
          <w:i/>
        </w:rPr>
        <w:t>Oceans and the Law of the Sea</w:t>
      </w:r>
      <w:r>
        <w:rPr>
          <w:rFonts w:cstheme="minorHAnsi"/>
        </w:rPr>
        <w:t xml:space="preserve">. Available at: </w:t>
      </w:r>
      <w:hyperlink r:id="rId15" w:history="1">
        <w:r w:rsidRPr="00D736B9">
          <w:rPr>
            <w:rStyle w:val="Hyperlink"/>
            <w:rFonts w:cstheme="minorHAnsi"/>
          </w:rPr>
          <w:t>https://www.un.org/en/sections/issues-depth/oceans-and-law-sea/</w:t>
        </w:r>
      </w:hyperlink>
      <w:r>
        <w:rPr>
          <w:rFonts w:cstheme="minorHAnsi"/>
        </w:rPr>
        <w:t xml:space="preserve"> [Accessed on 28</w:t>
      </w:r>
      <w:r w:rsidRPr="00D736B9">
        <w:rPr>
          <w:rFonts w:cstheme="minorHAnsi"/>
          <w:vertAlign w:val="superscript"/>
        </w:rPr>
        <w:t>th</w:t>
      </w:r>
      <w:r>
        <w:rPr>
          <w:rFonts w:cstheme="minorHAnsi"/>
        </w:rPr>
        <w:t xml:space="preserve"> April 2019]. </w:t>
      </w:r>
    </w:p>
    <w:p w:rsidR="007E7993" w:rsidRDefault="007E7993">
      <w:r>
        <w:t xml:space="preserve">Watson, E, M., Fuller, R, A., Watson, A, W, T., Mackey, B, g., </w:t>
      </w:r>
      <w:proofErr w:type="spellStart"/>
      <w:r>
        <w:t>Wilsion</w:t>
      </w:r>
      <w:proofErr w:type="spellEnd"/>
      <w:r>
        <w:t xml:space="preserve">, K, A., Grantham, H, S., Turner, M., Klein, C, J., </w:t>
      </w:r>
      <w:proofErr w:type="spellStart"/>
      <w:r>
        <w:t>Carwardine</w:t>
      </w:r>
      <w:proofErr w:type="spellEnd"/>
      <w:r>
        <w:t xml:space="preserve">, J., Joseph, L, N and </w:t>
      </w:r>
      <w:proofErr w:type="spellStart"/>
      <w:r>
        <w:t>Possingham</w:t>
      </w:r>
      <w:proofErr w:type="spellEnd"/>
      <w:r>
        <w:t xml:space="preserve">, H, P., (2009). </w:t>
      </w:r>
      <w:r w:rsidRPr="007E7993">
        <w:rPr>
          <w:i/>
        </w:rPr>
        <w:t>Wilderness and future conservation priorities in Australia</w:t>
      </w:r>
      <w:r>
        <w:t>. A Journal o</w:t>
      </w:r>
      <w:r w:rsidR="00D87849">
        <w:t xml:space="preserve">f Conservation Biogeography. </w:t>
      </w:r>
      <w:r>
        <w:t xml:space="preserve"> 15, pp. 1028-1036</w:t>
      </w:r>
    </w:p>
    <w:p w:rsidR="00376DDC" w:rsidRDefault="00376DDC"/>
    <w:p w:rsidR="00376DDC" w:rsidRDefault="00376DDC"/>
    <w:sectPr w:rsidR="00376DDC" w:rsidSect="00E03C1D">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C83" w:rsidRDefault="00042C83" w:rsidP="00E03C1D">
      <w:pPr>
        <w:spacing w:after="0" w:line="240" w:lineRule="auto"/>
      </w:pPr>
      <w:r>
        <w:separator/>
      </w:r>
    </w:p>
  </w:endnote>
  <w:endnote w:type="continuationSeparator" w:id="0">
    <w:p w:rsidR="00042C83" w:rsidRDefault="00042C83" w:rsidP="00E03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7646624"/>
      <w:docPartObj>
        <w:docPartGallery w:val="Page Numbers (Bottom of Page)"/>
        <w:docPartUnique/>
      </w:docPartObj>
    </w:sdtPr>
    <w:sdtEndPr>
      <w:rPr>
        <w:noProof/>
      </w:rPr>
    </w:sdtEndPr>
    <w:sdtContent>
      <w:p w:rsidR="00E03C1D" w:rsidRDefault="00E03C1D">
        <w:pPr>
          <w:pStyle w:val="Footer"/>
          <w:jc w:val="center"/>
        </w:pPr>
        <w:r>
          <w:fldChar w:fldCharType="begin"/>
        </w:r>
        <w:r>
          <w:instrText xml:space="preserve"> PAGE   \* MERGEFORMAT </w:instrText>
        </w:r>
        <w:r>
          <w:fldChar w:fldCharType="separate"/>
        </w:r>
        <w:r w:rsidR="00D47055">
          <w:rPr>
            <w:noProof/>
          </w:rPr>
          <w:t>1</w:t>
        </w:r>
        <w:r>
          <w:rPr>
            <w:noProof/>
          </w:rPr>
          <w:fldChar w:fldCharType="end"/>
        </w:r>
      </w:p>
    </w:sdtContent>
  </w:sdt>
  <w:p w:rsidR="00E03C1D" w:rsidRDefault="00E03C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C83" w:rsidRDefault="00042C83" w:rsidP="00E03C1D">
      <w:pPr>
        <w:spacing w:after="0" w:line="240" w:lineRule="auto"/>
      </w:pPr>
      <w:r>
        <w:separator/>
      </w:r>
    </w:p>
  </w:footnote>
  <w:footnote w:type="continuationSeparator" w:id="0">
    <w:p w:rsidR="00042C83" w:rsidRDefault="00042C83" w:rsidP="00E03C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84AEA"/>
    <w:multiLevelType w:val="hybridMultilevel"/>
    <w:tmpl w:val="89D8B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78A368C"/>
    <w:multiLevelType w:val="hybridMultilevel"/>
    <w:tmpl w:val="B124524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4C9771DF"/>
    <w:multiLevelType w:val="hybridMultilevel"/>
    <w:tmpl w:val="888CF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0404FB6"/>
    <w:multiLevelType w:val="hybridMultilevel"/>
    <w:tmpl w:val="A6581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18614AB"/>
    <w:multiLevelType w:val="hybridMultilevel"/>
    <w:tmpl w:val="149630E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
    <w:nsid w:val="65110E95"/>
    <w:multiLevelType w:val="hybridMultilevel"/>
    <w:tmpl w:val="45BA5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DDC"/>
    <w:rsid w:val="000341F9"/>
    <w:rsid w:val="00040D57"/>
    <w:rsid w:val="00042C83"/>
    <w:rsid w:val="00063012"/>
    <w:rsid w:val="000F413B"/>
    <w:rsid w:val="001124B0"/>
    <w:rsid w:val="00112EA0"/>
    <w:rsid w:val="0012320C"/>
    <w:rsid w:val="00132271"/>
    <w:rsid w:val="0023124C"/>
    <w:rsid w:val="002C561A"/>
    <w:rsid w:val="002D3942"/>
    <w:rsid w:val="00314B39"/>
    <w:rsid w:val="00342FCC"/>
    <w:rsid w:val="00365EA6"/>
    <w:rsid w:val="00371421"/>
    <w:rsid w:val="00376DDC"/>
    <w:rsid w:val="003C0238"/>
    <w:rsid w:val="00453BA1"/>
    <w:rsid w:val="004814CB"/>
    <w:rsid w:val="004950C9"/>
    <w:rsid w:val="005037F1"/>
    <w:rsid w:val="005105CA"/>
    <w:rsid w:val="00587CBB"/>
    <w:rsid w:val="005B02C1"/>
    <w:rsid w:val="0060453E"/>
    <w:rsid w:val="006467DA"/>
    <w:rsid w:val="00686784"/>
    <w:rsid w:val="006C64D8"/>
    <w:rsid w:val="006C76AF"/>
    <w:rsid w:val="006D1ACE"/>
    <w:rsid w:val="007E7993"/>
    <w:rsid w:val="00830056"/>
    <w:rsid w:val="00881C49"/>
    <w:rsid w:val="008B08DA"/>
    <w:rsid w:val="008E1BBB"/>
    <w:rsid w:val="008F3577"/>
    <w:rsid w:val="008F3A31"/>
    <w:rsid w:val="008F50DC"/>
    <w:rsid w:val="00902A9F"/>
    <w:rsid w:val="009513CE"/>
    <w:rsid w:val="009B06B3"/>
    <w:rsid w:val="009C03F3"/>
    <w:rsid w:val="00A55C84"/>
    <w:rsid w:val="00A81114"/>
    <w:rsid w:val="00AF35B6"/>
    <w:rsid w:val="00BB3540"/>
    <w:rsid w:val="00D012BC"/>
    <w:rsid w:val="00D47055"/>
    <w:rsid w:val="00D61F50"/>
    <w:rsid w:val="00D6420D"/>
    <w:rsid w:val="00D736B9"/>
    <w:rsid w:val="00D8517E"/>
    <w:rsid w:val="00D87849"/>
    <w:rsid w:val="00E03C1D"/>
    <w:rsid w:val="00E10422"/>
    <w:rsid w:val="00E30E50"/>
    <w:rsid w:val="00E5289A"/>
    <w:rsid w:val="00E666C5"/>
    <w:rsid w:val="00EA6952"/>
    <w:rsid w:val="00EB4442"/>
    <w:rsid w:val="00EC0BD6"/>
    <w:rsid w:val="00F248D2"/>
    <w:rsid w:val="00FA093A"/>
    <w:rsid w:val="00FA4925"/>
    <w:rsid w:val="00FB06AB"/>
    <w:rsid w:val="00FC3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E1BB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03C1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DDC"/>
    <w:pPr>
      <w:ind w:left="720"/>
      <w:contextualSpacing/>
    </w:pPr>
  </w:style>
  <w:style w:type="character" w:styleId="Hyperlink">
    <w:name w:val="Hyperlink"/>
    <w:basedOn w:val="DefaultParagraphFont"/>
    <w:uiPriority w:val="99"/>
    <w:unhideWhenUsed/>
    <w:rsid w:val="00063012"/>
    <w:rPr>
      <w:color w:val="0000FF"/>
      <w:u w:val="single"/>
    </w:rPr>
  </w:style>
  <w:style w:type="character" w:customStyle="1" w:styleId="Heading1Char">
    <w:name w:val="Heading 1 Char"/>
    <w:basedOn w:val="DefaultParagraphFont"/>
    <w:link w:val="Heading1"/>
    <w:uiPriority w:val="9"/>
    <w:rsid w:val="008E1BBB"/>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semiHidden/>
    <w:unhideWhenUsed/>
    <w:qFormat/>
    <w:rsid w:val="00E03C1D"/>
    <w:pPr>
      <w:spacing w:before="480"/>
      <w:outlineLvl w:val="9"/>
    </w:pPr>
    <w:rPr>
      <w:b/>
      <w:bCs/>
      <w:sz w:val="28"/>
      <w:szCs w:val="28"/>
      <w:lang w:val="en-US" w:eastAsia="ja-JP"/>
    </w:rPr>
  </w:style>
  <w:style w:type="paragraph" w:styleId="TOC1">
    <w:name w:val="toc 1"/>
    <w:basedOn w:val="Normal"/>
    <w:next w:val="Normal"/>
    <w:autoRedefine/>
    <w:uiPriority w:val="39"/>
    <w:unhideWhenUsed/>
    <w:rsid w:val="00E03C1D"/>
    <w:pPr>
      <w:spacing w:after="100"/>
    </w:pPr>
  </w:style>
  <w:style w:type="paragraph" w:styleId="BalloonText">
    <w:name w:val="Balloon Text"/>
    <w:basedOn w:val="Normal"/>
    <w:link w:val="BalloonTextChar"/>
    <w:uiPriority w:val="99"/>
    <w:semiHidden/>
    <w:unhideWhenUsed/>
    <w:rsid w:val="00E03C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C1D"/>
    <w:rPr>
      <w:rFonts w:ascii="Tahoma" w:hAnsi="Tahoma" w:cs="Tahoma"/>
      <w:sz w:val="16"/>
      <w:szCs w:val="16"/>
    </w:rPr>
  </w:style>
  <w:style w:type="character" w:customStyle="1" w:styleId="Heading2Char">
    <w:name w:val="Heading 2 Char"/>
    <w:basedOn w:val="DefaultParagraphFont"/>
    <w:link w:val="Heading2"/>
    <w:uiPriority w:val="9"/>
    <w:rsid w:val="00E03C1D"/>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E03C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3C1D"/>
  </w:style>
  <w:style w:type="paragraph" w:styleId="Footer">
    <w:name w:val="footer"/>
    <w:basedOn w:val="Normal"/>
    <w:link w:val="FooterChar"/>
    <w:uiPriority w:val="99"/>
    <w:unhideWhenUsed/>
    <w:rsid w:val="00E03C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3C1D"/>
  </w:style>
  <w:style w:type="paragraph" w:styleId="NoSpacing">
    <w:name w:val="No Spacing"/>
    <w:link w:val="NoSpacingChar"/>
    <w:uiPriority w:val="1"/>
    <w:qFormat/>
    <w:rsid w:val="00E03C1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03C1D"/>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E1BB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03C1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DDC"/>
    <w:pPr>
      <w:ind w:left="720"/>
      <w:contextualSpacing/>
    </w:pPr>
  </w:style>
  <w:style w:type="character" w:styleId="Hyperlink">
    <w:name w:val="Hyperlink"/>
    <w:basedOn w:val="DefaultParagraphFont"/>
    <w:uiPriority w:val="99"/>
    <w:unhideWhenUsed/>
    <w:rsid w:val="00063012"/>
    <w:rPr>
      <w:color w:val="0000FF"/>
      <w:u w:val="single"/>
    </w:rPr>
  </w:style>
  <w:style w:type="character" w:customStyle="1" w:styleId="Heading1Char">
    <w:name w:val="Heading 1 Char"/>
    <w:basedOn w:val="DefaultParagraphFont"/>
    <w:link w:val="Heading1"/>
    <w:uiPriority w:val="9"/>
    <w:rsid w:val="008E1BBB"/>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semiHidden/>
    <w:unhideWhenUsed/>
    <w:qFormat/>
    <w:rsid w:val="00E03C1D"/>
    <w:pPr>
      <w:spacing w:before="480"/>
      <w:outlineLvl w:val="9"/>
    </w:pPr>
    <w:rPr>
      <w:b/>
      <w:bCs/>
      <w:sz w:val="28"/>
      <w:szCs w:val="28"/>
      <w:lang w:val="en-US" w:eastAsia="ja-JP"/>
    </w:rPr>
  </w:style>
  <w:style w:type="paragraph" w:styleId="TOC1">
    <w:name w:val="toc 1"/>
    <w:basedOn w:val="Normal"/>
    <w:next w:val="Normal"/>
    <w:autoRedefine/>
    <w:uiPriority w:val="39"/>
    <w:unhideWhenUsed/>
    <w:rsid w:val="00E03C1D"/>
    <w:pPr>
      <w:spacing w:after="100"/>
    </w:pPr>
  </w:style>
  <w:style w:type="paragraph" w:styleId="BalloonText">
    <w:name w:val="Balloon Text"/>
    <w:basedOn w:val="Normal"/>
    <w:link w:val="BalloonTextChar"/>
    <w:uiPriority w:val="99"/>
    <w:semiHidden/>
    <w:unhideWhenUsed/>
    <w:rsid w:val="00E03C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C1D"/>
    <w:rPr>
      <w:rFonts w:ascii="Tahoma" w:hAnsi="Tahoma" w:cs="Tahoma"/>
      <w:sz w:val="16"/>
      <w:szCs w:val="16"/>
    </w:rPr>
  </w:style>
  <w:style w:type="character" w:customStyle="1" w:styleId="Heading2Char">
    <w:name w:val="Heading 2 Char"/>
    <w:basedOn w:val="DefaultParagraphFont"/>
    <w:link w:val="Heading2"/>
    <w:uiPriority w:val="9"/>
    <w:rsid w:val="00E03C1D"/>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E03C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3C1D"/>
  </w:style>
  <w:style w:type="paragraph" w:styleId="Footer">
    <w:name w:val="footer"/>
    <w:basedOn w:val="Normal"/>
    <w:link w:val="FooterChar"/>
    <w:uiPriority w:val="99"/>
    <w:unhideWhenUsed/>
    <w:rsid w:val="00E03C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3C1D"/>
  </w:style>
  <w:style w:type="paragraph" w:styleId="NoSpacing">
    <w:name w:val="No Spacing"/>
    <w:link w:val="NoSpacingChar"/>
    <w:uiPriority w:val="1"/>
    <w:qFormat/>
    <w:rsid w:val="00E03C1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03C1D"/>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u-midas.net/sites/default/files/downloads/Briefs/MIDAS_brief_legal.pdf"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iucn.org/sites/dev/files/deep-sea_mining_issues_brief.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sa.org.jm/mining-code" TargetMode="External"/><Relationship Id="rId5" Type="http://schemas.openxmlformats.org/officeDocument/2006/relationships/settings" Target="settings.xml"/><Relationship Id="rId15" Type="http://schemas.openxmlformats.org/officeDocument/2006/relationships/hyperlink" Target="https://www.un.org/en/sections/issues-depth/oceans-and-law-sea/" TargetMode="External"/><Relationship Id="rId10" Type="http://schemas.openxmlformats.org/officeDocument/2006/relationships/hyperlink" Target="https://ran-s3.s3.amazonaws.com/isa.org.jm/s3fs-public/documents/EN/Pubs/DPs/DP4.pd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savethehighseas.org/deep-sea-mining/" TargetMode="External"/><Relationship Id="rId14" Type="http://schemas.openxmlformats.org/officeDocument/2006/relationships/hyperlink" Target="https://www.google.com/url?sa=t&amp;rct=j&amp;q=&amp;esrc=s&amp;source=web&amp;cd=3&amp;cad=rja&amp;uact=8&amp;ved=2ahUKEwi0jq-h5vXhAhU7TBUIHTp2CfEQFjACegQIBRAC&amp;url=https%3A%2F%2Fwww.un.org%2FDepts%2Flos%2Fconvention_agreements%2Ftexts%2Funclos%2Funclos_e.pdf&amp;usg=AOvVaw2Wcff62En4MesIFGlk5G5a"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CC59E31C12A47CDB59927AE9B3AF4CE"/>
        <w:category>
          <w:name w:val="General"/>
          <w:gallery w:val="placeholder"/>
        </w:category>
        <w:types>
          <w:type w:val="bbPlcHdr"/>
        </w:types>
        <w:behaviors>
          <w:behavior w:val="content"/>
        </w:behaviors>
        <w:guid w:val="{F8C75953-1ED6-4DEF-B6DE-340C7519405A}"/>
      </w:docPartPr>
      <w:docPartBody>
        <w:p w:rsidR="00000000" w:rsidRDefault="000F4B5D" w:rsidP="000F4B5D">
          <w:pPr>
            <w:pStyle w:val="ACC59E31C12A47CDB59927AE9B3AF4CE"/>
          </w:pPr>
          <w:r>
            <w:rPr>
              <w:rFonts w:asciiTheme="majorHAnsi" w:eastAsiaTheme="majorEastAsia" w:hAnsiTheme="majorHAnsi" w:cstheme="majorBidi"/>
              <w:caps/>
            </w:rPr>
            <w:t>[Type the company name]</w:t>
          </w:r>
        </w:p>
      </w:docPartBody>
    </w:docPart>
    <w:docPart>
      <w:docPartPr>
        <w:name w:val="721E3317C4A647E5A9764172F404ACDF"/>
        <w:category>
          <w:name w:val="General"/>
          <w:gallery w:val="placeholder"/>
        </w:category>
        <w:types>
          <w:type w:val="bbPlcHdr"/>
        </w:types>
        <w:behaviors>
          <w:behavior w:val="content"/>
        </w:behaviors>
        <w:guid w:val="{086451F5-33DD-424F-963E-C645E6086CFE}"/>
      </w:docPartPr>
      <w:docPartBody>
        <w:p w:rsidR="00000000" w:rsidRDefault="000F4B5D" w:rsidP="000F4B5D">
          <w:pPr>
            <w:pStyle w:val="721E3317C4A647E5A9764172F404ACDF"/>
          </w:pPr>
          <w:r>
            <w:rPr>
              <w:rFonts w:asciiTheme="majorHAnsi" w:eastAsiaTheme="majorEastAsia" w:hAnsiTheme="majorHAnsi" w:cstheme="majorBidi"/>
              <w:sz w:val="80"/>
              <w:szCs w:val="80"/>
            </w:rPr>
            <w:t>[Type the document title]</w:t>
          </w:r>
        </w:p>
      </w:docPartBody>
    </w:docPart>
    <w:docPart>
      <w:docPartPr>
        <w:name w:val="AEAE6FFB2DA14E75BBCD176D2452EB20"/>
        <w:category>
          <w:name w:val="General"/>
          <w:gallery w:val="placeholder"/>
        </w:category>
        <w:types>
          <w:type w:val="bbPlcHdr"/>
        </w:types>
        <w:behaviors>
          <w:behavior w:val="content"/>
        </w:behaviors>
        <w:guid w:val="{DFF2A612-674B-43AF-9360-2F7FA3AF2B4A}"/>
      </w:docPartPr>
      <w:docPartBody>
        <w:p w:rsidR="00000000" w:rsidRDefault="000F4B5D" w:rsidP="000F4B5D">
          <w:pPr>
            <w:pStyle w:val="AEAE6FFB2DA14E75BBCD176D2452EB20"/>
          </w:pPr>
          <w:r>
            <w:rPr>
              <w:rFonts w:asciiTheme="majorHAnsi" w:eastAsiaTheme="majorEastAsia" w:hAnsiTheme="majorHAnsi" w:cstheme="majorBidi"/>
              <w:sz w:val="44"/>
              <w:szCs w:val="44"/>
            </w:rPr>
            <w:t>[Type the document subtitle]</w:t>
          </w:r>
        </w:p>
      </w:docPartBody>
    </w:docPart>
    <w:docPart>
      <w:docPartPr>
        <w:name w:val="D2AD1C16634741E888FD67A8F1FDE890"/>
        <w:category>
          <w:name w:val="General"/>
          <w:gallery w:val="placeholder"/>
        </w:category>
        <w:types>
          <w:type w:val="bbPlcHdr"/>
        </w:types>
        <w:behaviors>
          <w:behavior w:val="content"/>
        </w:behaviors>
        <w:guid w:val="{9CAC2E47-EFF6-4F00-BCE2-315C13E6AE09}"/>
      </w:docPartPr>
      <w:docPartBody>
        <w:p w:rsidR="00000000" w:rsidRDefault="000F4B5D" w:rsidP="000F4B5D">
          <w:pPr>
            <w:pStyle w:val="D2AD1C16634741E888FD67A8F1FDE890"/>
          </w:pPr>
          <w:r>
            <w:rPr>
              <w:b/>
              <w:bCs/>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B5D"/>
    <w:rsid w:val="000F4B5D"/>
    <w:rsid w:val="00810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C59E31C12A47CDB59927AE9B3AF4CE">
    <w:name w:val="ACC59E31C12A47CDB59927AE9B3AF4CE"/>
    <w:rsid w:val="000F4B5D"/>
  </w:style>
  <w:style w:type="paragraph" w:customStyle="1" w:styleId="721E3317C4A647E5A9764172F404ACDF">
    <w:name w:val="721E3317C4A647E5A9764172F404ACDF"/>
    <w:rsid w:val="000F4B5D"/>
  </w:style>
  <w:style w:type="paragraph" w:customStyle="1" w:styleId="AEAE6FFB2DA14E75BBCD176D2452EB20">
    <w:name w:val="AEAE6FFB2DA14E75BBCD176D2452EB20"/>
    <w:rsid w:val="000F4B5D"/>
  </w:style>
  <w:style w:type="paragraph" w:customStyle="1" w:styleId="D2AD1C16634741E888FD67A8F1FDE890">
    <w:name w:val="D2AD1C16634741E888FD67A8F1FDE890"/>
    <w:rsid w:val="000F4B5D"/>
  </w:style>
  <w:style w:type="paragraph" w:customStyle="1" w:styleId="20BC3CD4166A45EABD2FE2F542EFA2C3">
    <w:name w:val="20BC3CD4166A45EABD2FE2F542EFA2C3"/>
    <w:rsid w:val="000F4B5D"/>
  </w:style>
  <w:style w:type="paragraph" w:customStyle="1" w:styleId="E6FAA6F85F5C4A0EA2A6A222080E84C7">
    <w:name w:val="E6FAA6F85F5C4A0EA2A6A222080E84C7"/>
    <w:rsid w:val="000F4B5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C59E31C12A47CDB59927AE9B3AF4CE">
    <w:name w:val="ACC59E31C12A47CDB59927AE9B3AF4CE"/>
    <w:rsid w:val="000F4B5D"/>
  </w:style>
  <w:style w:type="paragraph" w:customStyle="1" w:styleId="721E3317C4A647E5A9764172F404ACDF">
    <w:name w:val="721E3317C4A647E5A9764172F404ACDF"/>
    <w:rsid w:val="000F4B5D"/>
  </w:style>
  <w:style w:type="paragraph" w:customStyle="1" w:styleId="AEAE6FFB2DA14E75BBCD176D2452EB20">
    <w:name w:val="AEAE6FFB2DA14E75BBCD176D2452EB20"/>
    <w:rsid w:val="000F4B5D"/>
  </w:style>
  <w:style w:type="paragraph" w:customStyle="1" w:styleId="D2AD1C16634741E888FD67A8F1FDE890">
    <w:name w:val="D2AD1C16634741E888FD67A8F1FDE890"/>
    <w:rsid w:val="000F4B5D"/>
  </w:style>
  <w:style w:type="paragraph" w:customStyle="1" w:styleId="20BC3CD4166A45EABD2FE2F542EFA2C3">
    <w:name w:val="20BC3CD4166A45EABD2FE2F542EFA2C3"/>
    <w:rsid w:val="000F4B5D"/>
  </w:style>
  <w:style w:type="paragraph" w:customStyle="1" w:styleId="E6FAA6F85F5C4A0EA2A6A222080E84C7">
    <w:name w:val="E6FAA6F85F5C4A0EA2A6A222080E84C7"/>
    <w:rsid w:val="000F4B5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3B696D-2FBF-48DF-A8DF-DB5B25D43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8</Pages>
  <Words>2745</Words>
  <Characters>15652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student no. 1709562</Company>
  <LinksUpToDate>false</LinksUpToDate>
  <CharactersWithSpaces>18361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Wilderness areas and deep sea mining</dc:title>
  <dc:subject>Law Assignment</dc:subject>
  <dc:creator>May 2019</dc:creator>
  <cp:lastModifiedBy>Becky Bl</cp:lastModifiedBy>
  <cp:revision>23</cp:revision>
  <dcterms:created xsi:type="dcterms:W3CDTF">2019-04-30T07:54:00Z</dcterms:created>
  <dcterms:modified xsi:type="dcterms:W3CDTF">2019-04-30T12:08:00Z</dcterms:modified>
</cp:coreProperties>
</file>