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C94DF" w14:textId="77777777" w:rsidR="009A6F35" w:rsidRPr="000250C2" w:rsidRDefault="009A6F35" w:rsidP="00D96F53">
      <w:pPr>
        <w:jc w:val="center"/>
        <w:rPr>
          <w:rFonts w:asciiTheme="minorBidi" w:eastAsia="Times New Roman" w:hAnsiTheme="minorBidi"/>
          <w:b/>
          <w:bCs/>
          <w:sz w:val="22"/>
        </w:rPr>
      </w:pPr>
    </w:p>
    <w:p w14:paraId="6137F91D" w14:textId="77777777" w:rsidR="009A6F35" w:rsidRPr="000250C2" w:rsidRDefault="009A6F35" w:rsidP="00D96F53">
      <w:pPr>
        <w:jc w:val="center"/>
        <w:rPr>
          <w:rFonts w:asciiTheme="minorBidi" w:eastAsia="Times New Roman" w:hAnsiTheme="minorBidi"/>
          <w:b/>
          <w:bCs/>
          <w:sz w:val="22"/>
        </w:rPr>
      </w:pPr>
    </w:p>
    <w:p w14:paraId="3B5CC007" w14:textId="77777777" w:rsidR="009A6F35" w:rsidRPr="000250C2" w:rsidRDefault="009A6F35" w:rsidP="00D96F53">
      <w:pPr>
        <w:jc w:val="center"/>
        <w:rPr>
          <w:rFonts w:asciiTheme="minorBidi" w:eastAsia="Times New Roman" w:hAnsiTheme="minorBidi"/>
          <w:b/>
          <w:bCs/>
          <w:sz w:val="22"/>
        </w:rPr>
      </w:pPr>
    </w:p>
    <w:p w14:paraId="5FA32729" w14:textId="13FCBA9B" w:rsidR="009A6F35" w:rsidRPr="000250C2" w:rsidRDefault="009A6F35" w:rsidP="00D96F53">
      <w:pPr>
        <w:jc w:val="center"/>
        <w:rPr>
          <w:rFonts w:asciiTheme="minorBidi" w:eastAsia="Times New Roman" w:hAnsiTheme="minorBidi"/>
          <w:b/>
          <w:sz w:val="22"/>
        </w:rPr>
      </w:pPr>
      <w:r w:rsidRPr="000250C2">
        <w:rPr>
          <w:rFonts w:asciiTheme="minorBidi" w:eastAsia="Times New Roman" w:hAnsiTheme="minorBidi"/>
          <w:sz w:val="22"/>
        </w:rPr>
        <w:br w:type="page"/>
      </w:r>
    </w:p>
    <w:p w14:paraId="11224B9B" w14:textId="77777777" w:rsidR="00F97381" w:rsidRPr="000250C2" w:rsidRDefault="00F97381" w:rsidP="00D96F53">
      <w:pPr>
        <w:pStyle w:val="Heading1"/>
        <w:rPr>
          <w:rFonts w:asciiTheme="minorBidi" w:eastAsia="Times New Roman" w:hAnsiTheme="minorBidi" w:cstheme="minorBidi"/>
          <w:sz w:val="22"/>
          <w:szCs w:val="22"/>
        </w:rPr>
      </w:pPr>
      <w:r w:rsidRPr="000250C2">
        <w:rPr>
          <w:rFonts w:asciiTheme="minorBidi" w:eastAsia="Times New Roman" w:hAnsiTheme="minorBidi" w:cstheme="minorBidi"/>
          <w:sz w:val="22"/>
          <w:szCs w:val="22"/>
        </w:rPr>
        <w:lastRenderedPageBreak/>
        <w:t>Introduction</w:t>
      </w:r>
    </w:p>
    <w:p w14:paraId="6BBB2883" w14:textId="77777777" w:rsidR="00066CB5" w:rsidRPr="000250C2" w:rsidRDefault="00066CB5" w:rsidP="00D96F53">
      <w:pPr>
        <w:rPr>
          <w:rFonts w:asciiTheme="minorBidi" w:hAnsiTheme="minorBidi"/>
          <w:sz w:val="22"/>
        </w:rPr>
      </w:pPr>
      <w:r w:rsidRPr="000250C2">
        <w:rPr>
          <w:rFonts w:asciiTheme="minorBidi" w:hAnsiTheme="minorBidi"/>
          <w:sz w:val="22"/>
        </w:rPr>
        <w:t>Successfu</w:t>
      </w:r>
      <w:r w:rsidR="009403CB" w:rsidRPr="000250C2">
        <w:rPr>
          <w:rFonts w:asciiTheme="minorBidi" w:hAnsiTheme="minorBidi"/>
          <w:sz w:val="22"/>
        </w:rPr>
        <w:t>l academic goal achievement</w:t>
      </w:r>
      <w:r w:rsidRPr="000250C2">
        <w:rPr>
          <w:rFonts w:asciiTheme="minorBidi" w:hAnsiTheme="minorBidi"/>
          <w:sz w:val="22"/>
        </w:rPr>
        <w:t xml:space="preserve"> concerns itself closely with the development of different skills, among them research and time management skills. In other words, with the proper development of these skills, their ultimate translation goes to the impetus of improved academic success and personal growth for the students</w:t>
      </w:r>
      <w:r w:rsidR="006B61B5" w:rsidRPr="000250C2">
        <w:rPr>
          <w:rFonts w:asciiTheme="minorBidi" w:hAnsiTheme="minorBidi"/>
          <w:sz w:val="22"/>
        </w:rPr>
        <w:t xml:space="preserve"> (Anderman, 2020)</w:t>
      </w:r>
      <w:r w:rsidRPr="000250C2">
        <w:rPr>
          <w:rFonts w:asciiTheme="minorBidi" w:hAnsiTheme="minorBidi"/>
          <w:sz w:val="22"/>
        </w:rPr>
        <w:t>. In light of this, the paper goes ahead to give recommendations for the enhancement of such skills.</w:t>
      </w:r>
    </w:p>
    <w:p w14:paraId="5A4B4680" w14:textId="77777777" w:rsidR="007E1DD0" w:rsidRDefault="007E1DD0" w:rsidP="00D96F53">
      <w:pPr>
        <w:pStyle w:val="Heading1"/>
        <w:rPr>
          <w:rFonts w:asciiTheme="minorBidi" w:eastAsia="Times New Roman" w:hAnsiTheme="minorBidi" w:cstheme="minorBidi"/>
          <w:sz w:val="22"/>
          <w:szCs w:val="22"/>
        </w:rPr>
      </w:pPr>
    </w:p>
    <w:p w14:paraId="060E1411" w14:textId="618F876D" w:rsidR="00F97381" w:rsidRPr="000250C2" w:rsidRDefault="00F97381" w:rsidP="00D96F53">
      <w:pPr>
        <w:pStyle w:val="Heading1"/>
        <w:rPr>
          <w:rFonts w:asciiTheme="minorBidi" w:eastAsia="Times New Roman" w:hAnsiTheme="minorBidi" w:cstheme="minorBidi"/>
          <w:sz w:val="22"/>
          <w:szCs w:val="22"/>
        </w:rPr>
      </w:pPr>
      <w:r w:rsidRPr="000250C2">
        <w:rPr>
          <w:rFonts w:asciiTheme="minorBidi" w:eastAsia="Times New Roman" w:hAnsiTheme="minorBidi" w:cstheme="minorBidi"/>
          <w:sz w:val="22"/>
          <w:szCs w:val="22"/>
        </w:rPr>
        <w:t>Importance of Research Skills</w:t>
      </w:r>
    </w:p>
    <w:p w14:paraId="652487FF" w14:textId="77777777"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Enhancing Knowledge and Understanding</w:t>
      </w:r>
    </w:p>
    <w:p w14:paraId="458227D7" w14:textId="77777777" w:rsidR="00155F81" w:rsidRPr="000250C2" w:rsidRDefault="00155F81" w:rsidP="00D96F53">
      <w:pPr>
        <w:rPr>
          <w:rFonts w:asciiTheme="minorBidi" w:hAnsiTheme="minorBidi"/>
          <w:sz w:val="22"/>
        </w:rPr>
      </w:pPr>
      <w:r w:rsidRPr="000250C2">
        <w:rPr>
          <w:rFonts w:asciiTheme="minorBidi" w:hAnsiTheme="minorBidi"/>
          <w:sz w:val="22"/>
        </w:rPr>
        <w:t>Research skills enhance deep understanding, no matter how abstract or abstruse a concept or theory is. Good research enables students to find sources, allows for assessment of knowledge, and integrates new knowled</w:t>
      </w:r>
      <w:r w:rsidR="00B62A9A" w:rsidRPr="000250C2">
        <w:rPr>
          <w:rFonts w:asciiTheme="minorBidi" w:hAnsiTheme="minorBidi"/>
          <w:sz w:val="22"/>
        </w:rPr>
        <w:t xml:space="preserve">ge. According to </w:t>
      </w:r>
      <w:proofErr w:type="spellStart"/>
      <w:r w:rsidR="00B62A9A" w:rsidRPr="000250C2">
        <w:rPr>
          <w:rFonts w:asciiTheme="minorBidi" w:hAnsiTheme="minorBidi"/>
          <w:sz w:val="22"/>
        </w:rPr>
        <w:t>Kryshko</w:t>
      </w:r>
      <w:proofErr w:type="spellEnd"/>
      <w:r w:rsidR="00B62A9A" w:rsidRPr="000250C2">
        <w:rPr>
          <w:rFonts w:asciiTheme="minorBidi" w:hAnsiTheme="minorBidi"/>
          <w:sz w:val="22"/>
        </w:rPr>
        <w:t xml:space="preserve"> et al. (2020)</w:t>
      </w:r>
      <w:r w:rsidRPr="000250C2">
        <w:rPr>
          <w:rFonts w:asciiTheme="minorBidi" w:hAnsiTheme="minorBidi"/>
          <w:sz w:val="22"/>
        </w:rPr>
        <w:t>, a student can separate available information from credible sources and develop an analytical mindset.</w:t>
      </w:r>
    </w:p>
    <w:p w14:paraId="27CE4558" w14:textId="77777777" w:rsidR="006B1EF0" w:rsidRDefault="006B1EF0" w:rsidP="00D96F53">
      <w:pPr>
        <w:pStyle w:val="Heading2"/>
        <w:spacing w:before="0" w:beforeAutospacing="0" w:after="0" w:afterAutospacing="0" w:line="360" w:lineRule="auto"/>
        <w:rPr>
          <w:rFonts w:asciiTheme="minorBidi" w:hAnsiTheme="minorBidi" w:cstheme="minorBidi"/>
          <w:sz w:val="22"/>
          <w:szCs w:val="22"/>
        </w:rPr>
      </w:pPr>
    </w:p>
    <w:p w14:paraId="2D3F33A8" w14:textId="215DD558"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Improving Academic Performance</w:t>
      </w:r>
    </w:p>
    <w:p w14:paraId="6CAD719F" w14:textId="77777777" w:rsidR="00B33EBF" w:rsidRPr="000250C2" w:rsidRDefault="00B33EBF" w:rsidP="00D96F53">
      <w:pPr>
        <w:rPr>
          <w:rFonts w:asciiTheme="minorBidi" w:hAnsiTheme="minorBidi"/>
          <w:sz w:val="22"/>
        </w:rPr>
      </w:pPr>
      <w:r w:rsidRPr="000250C2">
        <w:rPr>
          <w:rFonts w:asciiTheme="minorBidi" w:hAnsiTheme="minorBidi"/>
          <w:sz w:val="22"/>
        </w:rPr>
        <w:t>Good research skills directly relate to better academic performance. Good assignment writing by students happens since resear</w:t>
      </w:r>
      <w:r w:rsidR="007B2C2E" w:rsidRPr="000250C2">
        <w:rPr>
          <w:rFonts w:asciiTheme="minorBidi" w:hAnsiTheme="minorBidi"/>
          <w:sz w:val="22"/>
        </w:rPr>
        <w:t xml:space="preserve">ch aids in collecting and </w:t>
      </w:r>
      <w:proofErr w:type="spellStart"/>
      <w:r w:rsidR="007B2C2E" w:rsidRPr="000250C2">
        <w:rPr>
          <w:rFonts w:asciiTheme="minorBidi" w:hAnsiTheme="minorBidi"/>
          <w:sz w:val="22"/>
        </w:rPr>
        <w:t>analys</w:t>
      </w:r>
      <w:r w:rsidRPr="000250C2">
        <w:rPr>
          <w:rFonts w:asciiTheme="minorBidi" w:hAnsiTheme="minorBidi"/>
          <w:sz w:val="22"/>
        </w:rPr>
        <w:t>in</w:t>
      </w:r>
      <w:r w:rsidR="007B2C2E" w:rsidRPr="000250C2">
        <w:rPr>
          <w:rFonts w:asciiTheme="minorBidi" w:hAnsiTheme="minorBidi"/>
          <w:sz w:val="22"/>
        </w:rPr>
        <w:t>g</w:t>
      </w:r>
      <w:proofErr w:type="spellEnd"/>
      <w:r w:rsidR="007B2C2E" w:rsidRPr="000250C2">
        <w:rPr>
          <w:rFonts w:asciiTheme="minorBidi" w:hAnsiTheme="minorBidi"/>
          <w:sz w:val="22"/>
        </w:rPr>
        <w:t xml:space="preserve"> data effectively. Moreover, student</w:t>
      </w:r>
      <w:r w:rsidRPr="000250C2">
        <w:rPr>
          <w:rFonts w:asciiTheme="minorBidi" w:hAnsiTheme="minorBidi"/>
          <w:sz w:val="22"/>
        </w:rPr>
        <w:t xml:space="preserve"> goes on to elaborate that upon being competent in the field of research, a student churns </w:t>
      </w:r>
      <w:r w:rsidR="00211271" w:rsidRPr="000250C2">
        <w:rPr>
          <w:rFonts w:asciiTheme="minorBidi" w:hAnsiTheme="minorBidi"/>
          <w:sz w:val="22"/>
        </w:rPr>
        <w:t>out high-quality academic work (</w:t>
      </w:r>
      <w:proofErr w:type="spellStart"/>
      <w:r w:rsidR="00211271" w:rsidRPr="000250C2">
        <w:rPr>
          <w:rFonts w:asciiTheme="minorBidi" w:hAnsiTheme="minorBidi"/>
          <w:sz w:val="22"/>
        </w:rPr>
        <w:t>Schippers</w:t>
      </w:r>
      <w:proofErr w:type="spellEnd"/>
      <w:r w:rsidR="00211271" w:rsidRPr="000250C2">
        <w:rPr>
          <w:rFonts w:asciiTheme="minorBidi" w:hAnsiTheme="minorBidi"/>
          <w:sz w:val="22"/>
        </w:rPr>
        <w:t xml:space="preserve"> et al., 2020).</w:t>
      </w:r>
    </w:p>
    <w:p w14:paraId="55AB6B12" w14:textId="77777777" w:rsidR="006B1EF0" w:rsidRDefault="006B1EF0" w:rsidP="00D96F53">
      <w:pPr>
        <w:pStyle w:val="Heading2"/>
        <w:spacing w:before="0" w:beforeAutospacing="0" w:after="0" w:afterAutospacing="0" w:line="360" w:lineRule="auto"/>
        <w:rPr>
          <w:rFonts w:asciiTheme="minorBidi" w:hAnsiTheme="minorBidi" w:cstheme="minorBidi"/>
          <w:sz w:val="22"/>
          <w:szCs w:val="22"/>
        </w:rPr>
      </w:pPr>
    </w:p>
    <w:p w14:paraId="54ECC670" w14:textId="2F471989"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Facilitating Lifelong Learning</w:t>
      </w:r>
    </w:p>
    <w:p w14:paraId="1A85A343" w14:textId="77777777" w:rsidR="00844F82" w:rsidRPr="000250C2" w:rsidRDefault="00844F82" w:rsidP="00D96F53">
      <w:pPr>
        <w:rPr>
          <w:rFonts w:asciiTheme="minorBidi" w:hAnsiTheme="minorBidi"/>
          <w:sz w:val="22"/>
        </w:rPr>
      </w:pPr>
      <w:r w:rsidRPr="000250C2">
        <w:rPr>
          <w:rFonts w:asciiTheme="minorBidi" w:hAnsiTheme="minorBidi"/>
          <w:sz w:val="22"/>
        </w:rPr>
        <w:t xml:space="preserve">Research skills development exceeds merely gathering information and leads </w:t>
      </w:r>
      <w:r w:rsidR="00A978C0" w:rsidRPr="000250C2">
        <w:rPr>
          <w:rFonts w:asciiTheme="minorBidi" w:hAnsiTheme="minorBidi"/>
          <w:sz w:val="22"/>
        </w:rPr>
        <w:t>to lifelong learning. T</w:t>
      </w:r>
      <w:r w:rsidRPr="000250C2">
        <w:rPr>
          <w:rFonts w:asciiTheme="minorBidi" w:hAnsiTheme="minorBidi"/>
          <w:sz w:val="22"/>
        </w:rPr>
        <w:t>he capacity t</w:t>
      </w:r>
      <w:r w:rsidR="004A016C" w:rsidRPr="000250C2">
        <w:rPr>
          <w:rFonts w:asciiTheme="minorBidi" w:hAnsiTheme="minorBidi"/>
          <w:sz w:val="22"/>
        </w:rPr>
        <w:t xml:space="preserve">o independently seek out, </w:t>
      </w:r>
      <w:proofErr w:type="spellStart"/>
      <w:r w:rsidR="004A016C" w:rsidRPr="000250C2">
        <w:rPr>
          <w:rFonts w:asciiTheme="minorBidi" w:hAnsiTheme="minorBidi"/>
          <w:sz w:val="22"/>
        </w:rPr>
        <w:t>analys</w:t>
      </w:r>
      <w:r w:rsidRPr="000250C2">
        <w:rPr>
          <w:rFonts w:asciiTheme="minorBidi" w:hAnsiTheme="minorBidi"/>
          <w:sz w:val="22"/>
        </w:rPr>
        <w:t>e</w:t>
      </w:r>
      <w:proofErr w:type="spellEnd"/>
      <w:r w:rsidRPr="000250C2">
        <w:rPr>
          <w:rFonts w:asciiTheme="minorBidi" w:hAnsiTheme="minorBidi"/>
          <w:sz w:val="22"/>
        </w:rPr>
        <w:t xml:space="preserve">, and apply new information and knowledge remains one of the most essential life skills stakeholders can sustain and empower in their charges through a dynamic life. According to Burns and </w:t>
      </w:r>
      <w:proofErr w:type="spellStart"/>
      <w:r w:rsidRPr="000250C2">
        <w:rPr>
          <w:rFonts w:asciiTheme="minorBidi" w:hAnsiTheme="minorBidi"/>
          <w:sz w:val="22"/>
        </w:rPr>
        <w:t>Sinfield</w:t>
      </w:r>
      <w:proofErr w:type="spellEnd"/>
      <w:r w:rsidRPr="000250C2">
        <w:rPr>
          <w:rFonts w:asciiTheme="minorBidi" w:hAnsiTheme="minorBidi"/>
          <w:sz w:val="22"/>
        </w:rPr>
        <w:t xml:space="preserve"> (2016), research skills enable students to continue learning beyond formal education, thereby adapting to new knowledge and technologies for daily use.</w:t>
      </w:r>
    </w:p>
    <w:p w14:paraId="36F4EDFE" w14:textId="77777777" w:rsidR="00FF45D2" w:rsidRDefault="00FF45D2" w:rsidP="00D96F53">
      <w:pPr>
        <w:pStyle w:val="Heading1"/>
        <w:rPr>
          <w:rFonts w:asciiTheme="minorBidi" w:eastAsia="Times New Roman" w:hAnsiTheme="minorBidi" w:cstheme="minorBidi"/>
          <w:sz w:val="22"/>
          <w:szCs w:val="22"/>
        </w:rPr>
      </w:pPr>
    </w:p>
    <w:p w14:paraId="13D4FC63" w14:textId="5D378BA4" w:rsidR="00F97381" w:rsidRPr="000250C2" w:rsidRDefault="00F97381" w:rsidP="00D96F53">
      <w:pPr>
        <w:pStyle w:val="Heading1"/>
        <w:rPr>
          <w:rFonts w:asciiTheme="minorBidi" w:eastAsia="Times New Roman" w:hAnsiTheme="minorBidi" w:cstheme="minorBidi"/>
          <w:sz w:val="22"/>
          <w:szCs w:val="22"/>
        </w:rPr>
      </w:pPr>
      <w:r w:rsidRPr="000250C2">
        <w:rPr>
          <w:rFonts w:asciiTheme="minorBidi" w:eastAsia="Times New Roman" w:hAnsiTheme="minorBidi" w:cstheme="minorBidi"/>
          <w:sz w:val="22"/>
          <w:szCs w:val="22"/>
        </w:rPr>
        <w:t>Importance of Time Management Skills</w:t>
      </w:r>
    </w:p>
    <w:p w14:paraId="6CE31A89" w14:textId="77777777"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Enhancing Academic Efficiency</w:t>
      </w:r>
    </w:p>
    <w:p w14:paraId="5F7DD8ED" w14:textId="77777777" w:rsidR="001B5304" w:rsidRPr="000250C2" w:rsidRDefault="001B5304" w:rsidP="00D96F53">
      <w:pPr>
        <w:rPr>
          <w:rFonts w:asciiTheme="minorBidi" w:hAnsiTheme="minorBidi"/>
          <w:sz w:val="22"/>
        </w:rPr>
      </w:pPr>
      <w:r w:rsidRPr="000250C2">
        <w:rPr>
          <w:rFonts w:asciiTheme="minorBidi" w:hAnsiTheme="minorBidi"/>
          <w:sz w:val="22"/>
        </w:rPr>
        <w:t>Time management skills play a vital role in achieving maximum academic efficiency. Managing ti</w:t>
      </w:r>
      <w:r w:rsidR="00E60CC4" w:rsidRPr="000250C2">
        <w:rPr>
          <w:rFonts w:asciiTheme="minorBidi" w:hAnsiTheme="minorBidi"/>
          <w:sz w:val="22"/>
        </w:rPr>
        <w:t xml:space="preserve">me well helps students </w:t>
      </w:r>
      <w:proofErr w:type="spellStart"/>
      <w:r w:rsidR="00E60CC4" w:rsidRPr="000250C2">
        <w:rPr>
          <w:rFonts w:asciiTheme="minorBidi" w:hAnsiTheme="minorBidi"/>
          <w:sz w:val="22"/>
        </w:rPr>
        <w:t>prioritis</w:t>
      </w:r>
      <w:r w:rsidRPr="000250C2">
        <w:rPr>
          <w:rFonts w:asciiTheme="minorBidi" w:hAnsiTheme="minorBidi"/>
          <w:sz w:val="22"/>
        </w:rPr>
        <w:t>e</w:t>
      </w:r>
      <w:proofErr w:type="spellEnd"/>
      <w:r w:rsidRPr="000250C2">
        <w:rPr>
          <w:rFonts w:asciiTheme="minorBidi" w:hAnsiTheme="minorBidi"/>
          <w:sz w:val="22"/>
        </w:rPr>
        <w:t xml:space="preserve"> assignments as well as allow enough time for studying while avoiding c</w:t>
      </w:r>
      <w:r w:rsidR="00AA3B71" w:rsidRPr="000250C2">
        <w:rPr>
          <w:rFonts w:asciiTheme="minorBidi" w:hAnsiTheme="minorBidi"/>
          <w:sz w:val="22"/>
        </w:rPr>
        <w:t xml:space="preserve">ramming at the last minute. </w:t>
      </w:r>
      <w:proofErr w:type="spellStart"/>
      <w:r w:rsidR="00AA3B71" w:rsidRPr="000250C2">
        <w:rPr>
          <w:rFonts w:asciiTheme="minorBidi" w:hAnsiTheme="minorBidi"/>
          <w:sz w:val="22"/>
        </w:rPr>
        <w:t>Wigfield</w:t>
      </w:r>
      <w:proofErr w:type="spellEnd"/>
      <w:r w:rsidR="00AA3B71" w:rsidRPr="000250C2">
        <w:rPr>
          <w:rFonts w:asciiTheme="minorBidi" w:hAnsiTheme="minorBidi"/>
          <w:sz w:val="22"/>
        </w:rPr>
        <w:t xml:space="preserve"> (2023)</w:t>
      </w:r>
      <w:r w:rsidR="00E60CC4" w:rsidRPr="000250C2">
        <w:rPr>
          <w:rFonts w:asciiTheme="minorBidi" w:hAnsiTheme="minorBidi"/>
          <w:sz w:val="22"/>
        </w:rPr>
        <w:t xml:space="preserve"> states that g</w:t>
      </w:r>
      <w:r w:rsidRPr="000250C2">
        <w:rPr>
          <w:rFonts w:asciiTheme="minorBidi" w:hAnsiTheme="minorBidi"/>
          <w:sz w:val="22"/>
        </w:rPr>
        <w:t>ood time management is the key to more productive studying</w:t>
      </w:r>
      <w:r w:rsidR="00E60CC4" w:rsidRPr="000250C2">
        <w:rPr>
          <w:rFonts w:asciiTheme="minorBidi" w:hAnsiTheme="minorBidi"/>
          <w:sz w:val="22"/>
        </w:rPr>
        <w:t xml:space="preserve"> and better grades in college.</w:t>
      </w:r>
    </w:p>
    <w:p w14:paraId="79F7F029" w14:textId="77777777"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lastRenderedPageBreak/>
        <w:t>Reducing Stress and Anxiety</w:t>
      </w:r>
    </w:p>
    <w:p w14:paraId="37C53C99" w14:textId="77777777" w:rsidR="00D645AC" w:rsidRPr="000250C2" w:rsidRDefault="00D645AC" w:rsidP="00D96F53">
      <w:pPr>
        <w:rPr>
          <w:rFonts w:asciiTheme="minorBidi" w:hAnsiTheme="minorBidi"/>
          <w:sz w:val="22"/>
        </w:rPr>
      </w:pPr>
      <w:r w:rsidRPr="000250C2">
        <w:rPr>
          <w:rFonts w:asciiTheme="minorBidi" w:hAnsiTheme="minorBidi"/>
          <w:sz w:val="22"/>
        </w:rPr>
        <w:t>Managing time properly enables one to avoid stress and related anxieties caused by academic pressures. Proper scheduling of goals and setting achievable goals will help a student avoid the bane of procrastination at all costs. Covey (1989) believes that structured time management eliminates the chances a person might have of falling into huge workloads and leads to an academic life of tranquility.</w:t>
      </w:r>
    </w:p>
    <w:p w14:paraId="00EC3F6C" w14:textId="77777777" w:rsidR="002A4B4C" w:rsidRDefault="002A4B4C" w:rsidP="00D96F53">
      <w:pPr>
        <w:pStyle w:val="Heading2"/>
        <w:spacing w:before="0" w:beforeAutospacing="0" w:after="0" w:afterAutospacing="0" w:line="360" w:lineRule="auto"/>
        <w:rPr>
          <w:rFonts w:asciiTheme="minorBidi" w:hAnsiTheme="minorBidi" w:cstheme="minorBidi"/>
          <w:sz w:val="22"/>
          <w:szCs w:val="22"/>
        </w:rPr>
      </w:pPr>
    </w:p>
    <w:p w14:paraId="24B27C0C" w14:textId="480B9F54"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Developing Professional Competence</w:t>
      </w:r>
    </w:p>
    <w:p w14:paraId="6E4D9041" w14:textId="77777777" w:rsidR="00CD785C" w:rsidRPr="000250C2" w:rsidRDefault="00CD785C" w:rsidP="00D96F53">
      <w:pPr>
        <w:rPr>
          <w:rFonts w:asciiTheme="minorBidi" w:hAnsiTheme="minorBidi"/>
          <w:sz w:val="22"/>
        </w:rPr>
      </w:pPr>
      <w:r w:rsidRPr="000250C2">
        <w:rPr>
          <w:rFonts w:asciiTheme="minorBidi" w:hAnsiTheme="minorBidi"/>
          <w:sz w:val="22"/>
        </w:rPr>
        <w:t>Time management is the kind of skill that is easily transferred to and used in different environments other than</w:t>
      </w:r>
      <w:r w:rsidR="00E66350" w:rsidRPr="000250C2">
        <w:rPr>
          <w:rFonts w:asciiTheme="minorBidi" w:hAnsiTheme="minorBidi"/>
          <w:sz w:val="22"/>
        </w:rPr>
        <w:t xml:space="preserve"> just the academic environment</w:t>
      </w:r>
      <w:r w:rsidRPr="000250C2">
        <w:rPr>
          <w:rFonts w:asciiTheme="minorBidi" w:hAnsiTheme="minorBidi"/>
          <w:sz w:val="22"/>
        </w:rPr>
        <w:t>. During surveys, employees gave time management skills the highest rating; time management is closely related to productivity and reliabilit</w:t>
      </w:r>
      <w:r w:rsidR="005F71FD" w:rsidRPr="000250C2">
        <w:rPr>
          <w:rFonts w:asciiTheme="minorBidi" w:hAnsiTheme="minorBidi"/>
          <w:sz w:val="22"/>
        </w:rPr>
        <w:t xml:space="preserve">y. </w:t>
      </w:r>
      <w:proofErr w:type="spellStart"/>
      <w:r w:rsidR="00145BFE" w:rsidRPr="000250C2">
        <w:rPr>
          <w:rFonts w:asciiTheme="minorBidi" w:hAnsiTheme="minorBidi"/>
          <w:sz w:val="22"/>
        </w:rPr>
        <w:t>Schunk</w:t>
      </w:r>
      <w:proofErr w:type="spellEnd"/>
      <w:r w:rsidR="00145BFE" w:rsidRPr="000250C2">
        <w:rPr>
          <w:rFonts w:asciiTheme="minorBidi" w:hAnsiTheme="minorBidi"/>
          <w:sz w:val="22"/>
        </w:rPr>
        <w:t xml:space="preserve"> </w:t>
      </w:r>
      <w:r w:rsidR="005F71FD" w:rsidRPr="000250C2">
        <w:rPr>
          <w:rFonts w:asciiTheme="minorBidi" w:hAnsiTheme="minorBidi"/>
          <w:sz w:val="22"/>
        </w:rPr>
        <w:t>and</w:t>
      </w:r>
      <w:r w:rsidR="00145BFE" w:rsidRPr="000250C2">
        <w:rPr>
          <w:rFonts w:asciiTheme="minorBidi" w:hAnsiTheme="minorBidi"/>
          <w:sz w:val="22"/>
        </w:rPr>
        <w:t xml:space="preserve"> DiBenedetto </w:t>
      </w:r>
      <w:r w:rsidR="005F71FD" w:rsidRPr="000250C2">
        <w:rPr>
          <w:rFonts w:asciiTheme="minorBidi" w:hAnsiTheme="minorBidi"/>
          <w:sz w:val="22"/>
        </w:rPr>
        <w:t xml:space="preserve">(2022) </w:t>
      </w:r>
      <w:r w:rsidRPr="000250C2">
        <w:rPr>
          <w:rFonts w:asciiTheme="minorBidi" w:hAnsiTheme="minorBidi"/>
          <w:sz w:val="22"/>
        </w:rPr>
        <w:t>argue that competence in time management, when associated to professional success, makes the skill a crucial one that has to be mastered by students.</w:t>
      </w:r>
    </w:p>
    <w:p w14:paraId="00B5D525" w14:textId="77777777" w:rsidR="00227000" w:rsidRDefault="00227000" w:rsidP="00D96F53">
      <w:pPr>
        <w:pStyle w:val="Heading1"/>
        <w:rPr>
          <w:rFonts w:asciiTheme="minorBidi" w:eastAsia="Times New Roman" w:hAnsiTheme="minorBidi" w:cstheme="minorBidi"/>
          <w:sz w:val="22"/>
          <w:szCs w:val="22"/>
        </w:rPr>
      </w:pPr>
    </w:p>
    <w:p w14:paraId="30A3FAC9" w14:textId="057F5393" w:rsidR="00F97381" w:rsidRPr="000250C2" w:rsidRDefault="00F97381" w:rsidP="00D96F53">
      <w:pPr>
        <w:pStyle w:val="Heading1"/>
        <w:rPr>
          <w:rFonts w:asciiTheme="minorBidi" w:eastAsia="Times New Roman" w:hAnsiTheme="minorBidi" w:cstheme="minorBidi"/>
          <w:sz w:val="22"/>
          <w:szCs w:val="22"/>
        </w:rPr>
      </w:pPr>
      <w:r w:rsidRPr="000250C2">
        <w:rPr>
          <w:rFonts w:asciiTheme="minorBidi" w:eastAsia="Times New Roman" w:hAnsiTheme="minorBidi" w:cstheme="minorBidi"/>
          <w:sz w:val="22"/>
          <w:szCs w:val="22"/>
        </w:rPr>
        <w:t>Recommendations for Enhancing Research Skills</w:t>
      </w:r>
    </w:p>
    <w:p w14:paraId="1DD8BD86" w14:textId="77777777" w:rsidR="00F97381" w:rsidRPr="000250C2" w:rsidRDefault="00500ED2" w:rsidP="00D96F53">
      <w:pPr>
        <w:pStyle w:val="Heading2"/>
        <w:spacing w:before="0" w:beforeAutospacing="0" w:after="0" w:afterAutospacing="0" w:line="360" w:lineRule="auto"/>
        <w:rPr>
          <w:rFonts w:asciiTheme="minorBidi" w:hAnsiTheme="minorBidi" w:cstheme="minorBidi"/>
          <w:sz w:val="22"/>
          <w:szCs w:val="22"/>
        </w:rPr>
      </w:pPr>
      <w:proofErr w:type="spellStart"/>
      <w:r w:rsidRPr="000250C2">
        <w:rPr>
          <w:rFonts w:asciiTheme="minorBidi" w:hAnsiTheme="minorBidi" w:cstheme="minorBidi"/>
          <w:sz w:val="22"/>
          <w:szCs w:val="22"/>
        </w:rPr>
        <w:t>Utilis</w:t>
      </w:r>
      <w:r w:rsidR="00F97381" w:rsidRPr="000250C2">
        <w:rPr>
          <w:rFonts w:asciiTheme="minorBidi" w:hAnsiTheme="minorBidi" w:cstheme="minorBidi"/>
          <w:sz w:val="22"/>
          <w:szCs w:val="22"/>
        </w:rPr>
        <w:t>ing</w:t>
      </w:r>
      <w:proofErr w:type="spellEnd"/>
      <w:r w:rsidR="00F97381" w:rsidRPr="000250C2">
        <w:rPr>
          <w:rFonts w:asciiTheme="minorBidi" w:hAnsiTheme="minorBidi" w:cstheme="minorBidi"/>
          <w:sz w:val="22"/>
          <w:szCs w:val="22"/>
        </w:rPr>
        <w:t xml:space="preserve"> Diverse Sources</w:t>
      </w:r>
    </w:p>
    <w:p w14:paraId="1EEB829E" w14:textId="77777777" w:rsidR="007E61F9" w:rsidRPr="000250C2" w:rsidRDefault="007E61F9" w:rsidP="00D96F53">
      <w:pPr>
        <w:rPr>
          <w:rFonts w:asciiTheme="minorBidi" w:hAnsiTheme="minorBidi"/>
          <w:sz w:val="22"/>
        </w:rPr>
      </w:pPr>
      <w:r w:rsidRPr="000250C2">
        <w:rPr>
          <w:rFonts w:asciiTheme="minorBidi" w:hAnsiTheme="minorBidi"/>
          <w:sz w:val="22"/>
        </w:rPr>
        <w:t>Students should be encouraged to refer to sources such as academic journals, books, and authentic online articles. This will not only enhance an optimistic view but also bring more depth to a concept. Universities' libraries and online databases provide several worthy</w:t>
      </w:r>
      <w:r w:rsidR="008B7609" w:rsidRPr="000250C2">
        <w:rPr>
          <w:rFonts w:asciiTheme="minorBidi" w:hAnsiTheme="minorBidi"/>
          <w:sz w:val="22"/>
        </w:rPr>
        <w:t xml:space="preserve"> resources to do one's research (</w:t>
      </w:r>
      <w:proofErr w:type="spellStart"/>
      <w:r w:rsidR="008B7609" w:rsidRPr="000250C2">
        <w:rPr>
          <w:rFonts w:asciiTheme="minorBidi" w:hAnsiTheme="minorBidi"/>
          <w:sz w:val="22"/>
        </w:rPr>
        <w:t>Wigfield</w:t>
      </w:r>
      <w:proofErr w:type="spellEnd"/>
      <w:r w:rsidR="008B7609" w:rsidRPr="000250C2">
        <w:rPr>
          <w:rFonts w:asciiTheme="minorBidi" w:hAnsiTheme="minorBidi"/>
          <w:sz w:val="22"/>
        </w:rPr>
        <w:t>, 2023).</w:t>
      </w:r>
    </w:p>
    <w:p w14:paraId="5A8BFEC3" w14:textId="77777777" w:rsidR="002E1E22" w:rsidRDefault="002E1E22" w:rsidP="00D96F53">
      <w:pPr>
        <w:pStyle w:val="Heading2"/>
        <w:spacing w:before="0" w:beforeAutospacing="0" w:after="0" w:afterAutospacing="0" w:line="360" w:lineRule="auto"/>
        <w:rPr>
          <w:rFonts w:asciiTheme="minorBidi" w:hAnsiTheme="minorBidi" w:cstheme="minorBidi"/>
          <w:sz w:val="22"/>
          <w:szCs w:val="22"/>
        </w:rPr>
      </w:pPr>
    </w:p>
    <w:p w14:paraId="4BFE9F12" w14:textId="27614B21"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Engaging in Critical Analysis</w:t>
      </w:r>
    </w:p>
    <w:p w14:paraId="02294DCF" w14:textId="77777777" w:rsidR="001665F8" w:rsidRPr="000250C2" w:rsidRDefault="001665F8" w:rsidP="00D96F53">
      <w:pPr>
        <w:rPr>
          <w:rFonts w:asciiTheme="minorBidi" w:hAnsiTheme="minorBidi"/>
          <w:sz w:val="22"/>
        </w:rPr>
      </w:pPr>
      <w:r w:rsidRPr="000250C2">
        <w:rPr>
          <w:rFonts w:asciiTheme="minorBidi" w:hAnsiTheme="minorBidi"/>
          <w:sz w:val="22"/>
        </w:rPr>
        <w:t>Critical thinking needs to be developed for conducting sound research. They must learn how to question sources, their credibility and biases, and how to draw well-supported conclusions. Discussions and peer reviews may add value to critical analysis.</w:t>
      </w:r>
    </w:p>
    <w:p w14:paraId="2FAAF8EE" w14:textId="77777777" w:rsidR="002E1E22" w:rsidRDefault="002E1E22" w:rsidP="00D96F53">
      <w:pPr>
        <w:pStyle w:val="Heading2"/>
        <w:spacing w:before="0" w:beforeAutospacing="0" w:after="0" w:afterAutospacing="0" w:line="360" w:lineRule="auto"/>
        <w:rPr>
          <w:rFonts w:asciiTheme="minorBidi" w:hAnsiTheme="minorBidi" w:cstheme="minorBidi"/>
          <w:sz w:val="22"/>
          <w:szCs w:val="22"/>
        </w:rPr>
      </w:pPr>
    </w:p>
    <w:p w14:paraId="059AB0A1" w14:textId="47B96D82"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Seeking Guidance and Feedback</w:t>
      </w:r>
    </w:p>
    <w:p w14:paraId="1A76CD56" w14:textId="77777777" w:rsidR="00606E3E" w:rsidRPr="000250C2" w:rsidRDefault="00606E3E" w:rsidP="00D96F53">
      <w:pPr>
        <w:rPr>
          <w:rFonts w:asciiTheme="minorBidi" w:hAnsiTheme="minorBidi"/>
          <w:sz w:val="22"/>
        </w:rPr>
      </w:pPr>
      <w:r w:rsidRPr="000250C2">
        <w:rPr>
          <w:rFonts w:asciiTheme="minorBidi" w:hAnsiTheme="minorBidi"/>
          <w:sz w:val="22"/>
        </w:rPr>
        <w:t>There is no need to hesitate to seek guidance from professors and peers. Receiving constructive feedback will help underline the gray areas that need improvement and result in better research quality. Participating in workshops and seminars related to r</w:t>
      </w:r>
      <w:r w:rsidR="00F26A3A" w:rsidRPr="000250C2">
        <w:rPr>
          <w:rFonts w:asciiTheme="minorBidi" w:hAnsiTheme="minorBidi"/>
          <w:sz w:val="22"/>
        </w:rPr>
        <w:t>esearch methodologies will help (Vu et al., 2022).</w:t>
      </w:r>
    </w:p>
    <w:p w14:paraId="3CC5FCAE" w14:textId="77777777" w:rsidR="00E00D38" w:rsidRDefault="00E00D38" w:rsidP="00D96F53">
      <w:pPr>
        <w:pStyle w:val="Heading1"/>
        <w:rPr>
          <w:rFonts w:asciiTheme="minorBidi" w:eastAsia="Times New Roman" w:hAnsiTheme="minorBidi" w:cstheme="minorBidi"/>
          <w:sz w:val="22"/>
          <w:szCs w:val="22"/>
        </w:rPr>
      </w:pPr>
    </w:p>
    <w:p w14:paraId="5AB0133C" w14:textId="43194DAF" w:rsidR="00F97381" w:rsidRPr="000250C2" w:rsidRDefault="00F97381" w:rsidP="00D96F53">
      <w:pPr>
        <w:pStyle w:val="Heading1"/>
        <w:rPr>
          <w:rFonts w:asciiTheme="minorBidi" w:eastAsia="Times New Roman" w:hAnsiTheme="minorBidi" w:cstheme="minorBidi"/>
          <w:sz w:val="22"/>
          <w:szCs w:val="22"/>
        </w:rPr>
      </w:pPr>
      <w:r w:rsidRPr="000250C2">
        <w:rPr>
          <w:rFonts w:asciiTheme="minorBidi" w:eastAsia="Times New Roman" w:hAnsiTheme="minorBidi" w:cstheme="minorBidi"/>
          <w:sz w:val="22"/>
          <w:szCs w:val="22"/>
        </w:rPr>
        <w:t>Recommendations for Enhancing Time Management Skills</w:t>
      </w:r>
    </w:p>
    <w:p w14:paraId="2FDEC374" w14:textId="77777777" w:rsidR="00F97381" w:rsidRPr="000250C2" w:rsidRDefault="00F97381" w:rsidP="00D96F53">
      <w:pPr>
        <w:pStyle w:val="Heading2"/>
        <w:spacing w:before="0" w:beforeAutospacing="0" w:after="0" w:afterAutospacing="0" w:line="360" w:lineRule="auto"/>
        <w:rPr>
          <w:rFonts w:asciiTheme="minorBidi" w:hAnsiTheme="minorBidi" w:cstheme="minorBidi"/>
          <w:sz w:val="22"/>
          <w:szCs w:val="22"/>
        </w:rPr>
      </w:pPr>
      <w:r w:rsidRPr="000250C2">
        <w:rPr>
          <w:rFonts w:asciiTheme="minorBidi" w:hAnsiTheme="minorBidi" w:cstheme="minorBidi"/>
          <w:sz w:val="22"/>
          <w:szCs w:val="22"/>
        </w:rPr>
        <w:t>Creating Structured Schedules</w:t>
      </w:r>
    </w:p>
    <w:p w14:paraId="0FFCF490" w14:textId="77777777" w:rsidR="00CF34FF" w:rsidRPr="000250C2" w:rsidRDefault="00CF34FF" w:rsidP="00D96F53">
      <w:pPr>
        <w:rPr>
          <w:rFonts w:asciiTheme="minorBidi" w:hAnsiTheme="minorBidi"/>
          <w:sz w:val="22"/>
        </w:rPr>
      </w:pPr>
      <w:r w:rsidRPr="000250C2">
        <w:rPr>
          <w:rFonts w:asciiTheme="minorBidi" w:hAnsiTheme="minorBidi"/>
          <w:sz w:val="22"/>
        </w:rPr>
        <w:t xml:space="preserve">They should make full schedules showing the time they study, do assignments, and engage in extracurricular activities. Study planners or online tools can help them have an </w:t>
      </w:r>
      <w:proofErr w:type="spellStart"/>
      <w:r w:rsidRPr="000250C2">
        <w:rPr>
          <w:rFonts w:asciiTheme="minorBidi" w:hAnsiTheme="minorBidi"/>
          <w:sz w:val="22"/>
        </w:rPr>
        <w:t>organised</w:t>
      </w:r>
      <w:proofErr w:type="spellEnd"/>
      <w:r w:rsidRPr="000250C2">
        <w:rPr>
          <w:rFonts w:asciiTheme="minorBidi" w:hAnsiTheme="minorBidi"/>
          <w:sz w:val="22"/>
        </w:rPr>
        <w:t xml:space="preserve"> study schedule. The schedule needs to be reviewed and revised regularly to continue working effectively.</w:t>
      </w:r>
    </w:p>
    <w:p w14:paraId="72DF3E69" w14:textId="77777777" w:rsidR="00B95D03" w:rsidRDefault="00B95D03" w:rsidP="00D96F53">
      <w:pPr>
        <w:pStyle w:val="Heading1"/>
        <w:rPr>
          <w:rFonts w:asciiTheme="minorBidi" w:eastAsia="Times New Roman" w:hAnsiTheme="minorBidi" w:cstheme="minorBidi"/>
          <w:sz w:val="22"/>
          <w:szCs w:val="22"/>
        </w:rPr>
      </w:pPr>
    </w:p>
    <w:p w14:paraId="763EED5C" w14:textId="0FE58300" w:rsidR="00F97381" w:rsidRPr="000250C2" w:rsidRDefault="00F97381" w:rsidP="00D96F53">
      <w:pPr>
        <w:pStyle w:val="Heading1"/>
        <w:rPr>
          <w:rFonts w:asciiTheme="minorBidi" w:eastAsia="Times New Roman" w:hAnsiTheme="minorBidi" w:cstheme="minorBidi"/>
          <w:sz w:val="22"/>
          <w:szCs w:val="22"/>
        </w:rPr>
      </w:pPr>
      <w:r w:rsidRPr="000250C2">
        <w:rPr>
          <w:rFonts w:asciiTheme="minorBidi" w:eastAsia="Times New Roman" w:hAnsiTheme="minorBidi" w:cstheme="minorBidi"/>
          <w:sz w:val="22"/>
          <w:szCs w:val="22"/>
        </w:rPr>
        <w:t>Conclusion</w:t>
      </w:r>
    </w:p>
    <w:p w14:paraId="6724D356" w14:textId="77777777" w:rsidR="00655D39" w:rsidRPr="000250C2" w:rsidRDefault="00F320DF" w:rsidP="00D96F53">
      <w:pPr>
        <w:rPr>
          <w:rFonts w:asciiTheme="minorBidi" w:hAnsiTheme="minorBidi"/>
          <w:sz w:val="22"/>
        </w:rPr>
      </w:pPr>
      <w:r w:rsidRPr="000250C2">
        <w:rPr>
          <w:rFonts w:asciiTheme="minorBidi" w:hAnsiTheme="minorBidi"/>
          <w:sz w:val="22"/>
        </w:rPr>
        <w:t>In conclusion, research and time management are two skills crucial to the academic success and personal growth of students. The abilities in question promote the acquisition of knowledge and academic performance, as well as lifelong learning while reducing stress and promoting professional competence. Therefore, students can continually improve their research and time management abilities significantly through the use of diverse sources, critical analysis, creating structured schedules, setting priorities, and avoiding procrastination. This not only helps them in their academic careers but also equips them with the challenges that await them as they venture into professional life.</w:t>
      </w:r>
    </w:p>
    <w:p w14:paraId="0ACC8042" w14:textId="77777777" w:rsidR="00655D39" w:rsidRPr="000250C2" w:rsidRDefault="00655D39" w:rsidP="00D96F53">
      <w:pPr>
        <w:rPr>
          <w:rFonts w:asciiTheme="minorBidi" w:hAnsiTheme="minorBidi"/>
          <w:sz w:val="22"/>
        </w:rPr>
      </w:pPr>
      <w:r w:rsidRPr="000250C2">
        <w:rPr>
          <w:rFonts w:asciiTheme="minorBidi" w:hAnsiTheme="minorBidi"/>
          <w:sz w:val="22"/>
        </w:rPr>
        <w:br w:type="page"/>
      </w:r>
    </w:p>
    <w:p w14:paraId="62611AAC" w14:textId="77777777" w:rsidR="00F320DF" w:rsidRPr="000250C2" w:rsidRDefault="00655D39" w:rsidP="00D96F53">
      <w:pPr>
        <w:pStyle w:val="Heading1"/>
        <w:rPr>
          <w:rFonts w:asciiTheme="minorBidi" w:hAnsiTheme="minorBidi" w:cstheme="minorBidi"/>
          <w:sz w:val="22"/>
          <w:szCs w:val="22"/>
        </w:rPr>
      </w:pPr>
      <w:r w:rsidRPr="000250C2">
        <w:rPr>
          <w:rFonts w:asciiTheme="minorBidi" w:hAnsiTheme="minorBidi" w:cstheme="minorBidi"/>
          <w:sz w:val="22"/>
          <w:szCs w:val="22"/>
        </w:rPr>
        <w:lastRenderedPageBreak/>
        <w:t xml:space="preserve">References </w:t>
      </w:r>
    </w:p>
    <w:p w14:paraId="42492940" w14:textId="77777777" w:rsidR="00A64AB7" w:rsidRPr="000250C2" w:rsidRDefault="00A64AB7" w:rsidP="00D96F53">
      <w:pPr>
        <w:ind w:left="720" w:hanging="720"/>
        <w:rPr>
          <w:rFonts w:asciiTheme="minorBidi" w:hAnsiTheme="minorBidi"/>
          <w:sz w:val="22"/>
        </w:rPr>
      </w:pPr>
      <w:r w:rsidRPr="000250C2">
        <w:rPr>
          <w:rFonts w:asciiTheme="minorBidi" w:hAnsiTheme="minorBidi"/>
          <w:sz w:val="22"/>
        </w:rPr>
        <w:t>Anderman, E. M. (2020). Achievement motivation theory: Balancing precision and utility. Contemporary Educational Psychology, 61, 101864.</w:t>
      </w:r>
    </w:p>
    <w:p w14:paraId="0BC06441" w14:textId="77777777" w:rsidR="00A64AB7" w:rsidRPr="000250C2" w:rsidRDefault="00A64AB7" w:rsidP="00D96F53">
      <w:pPr>
        <w:ind w:left="720" w:hanging="720"/>
        <w:rPr>
          <w:rFonts w:asciiTheme="minorBidi" w:hAnsiTheme="minorBidi"/>
          <w:sz w:val="22"/>
        </w:rPr>
      </w:pPr>
      <w:proofErr w:type="spellStart"/>
      <w:r w:rsidRPr="000250C2">
        <w:rPr>
          <w:rFonts w:asciiTheme="minorBidi" w:hAnsiTheme="minorBidi"/>
          <w:sz w:val="22"/>
        </w:rPr>
        <w:t>Kryshko</w:t>
      </w:r>
      <w:proofErr w:type="spellEnd"/>
      <w:r w:rsidRPr="000250C2">
        <w:rPr>
          <w:rFonts w:asciiTheme="minorBidi" w:hAnsiTheme="minorBidi"/>
          <w:sz w:val="22"/>
        </w:rPr>
        <w:t xml:space="preserve">, O., Fleischer, J., </w:t>
      </w:r>
      <w:proofErr w:type="spellStart"/>
      <w:r w:rsidRPr="000250C2">
        <w:rPr>
          <w:rFonts w:asciiTheme="minorBidi" w:hAnsiTheme="minorBidi"/>
          <w:sz w:val="22"/>
        </w:rPr>
        <w:t>Waldeyer</w:t>
      </w:r>
      <w:proofErr w:type="spellEnd"/>
      <w:r w:rsidRPr="000250C2">
        <w:rPr>
          <w:rFonts w:asciiTheme="minorBidi" w:hAnsiTheme="minorBidi"/>
          <w:sz w:val="22"/>
        </w:rPr>
        <w:t xml:space="preserve">, J., Wirth, J., and </w:t>
      </w:r>
      <w:proofErr w:type="spellStart"/>
      <w:r w:rsidRPr="000250C2">
        <w:rPr>
          <w:rFonts w:asciiTheme="minorBidi" w:hAnsiTheme="minorBidi"/>
          <w:sz w:val="22"/>
        </w:rPr>
        <w:t>Leutner</w:t>
      </w:r>
      <w:proofErr w:type="spellEnd"/>
      <w:r w:rsidRPr="000250C2">
        <w:rPr>
          <w:rFonts w:asciiTheme="minorBidi" w:hAnsiTheme="minorBidi"/>
          <w:sz w:val="22"/>
        </w:rPr>
        <w:t>, D. (2020). Do motivational regulation strategies contribute to university students' academic success?. Learning and Individual Differences, 82, 101912.</w:t>
      </w:r>
    </w:p>
    <w:p w14:paraId="6ED2C995" w14:textId="77777777" w:rsidR="00A64AB7" w:rsidRPr="000250C2" w:rsidRDefault="00A64AB7" w:rsidP="00D96F53">
      <w:pPr>
        <w:ind w:left="720" w:hanging="720"/>
        <w:rPr>
          <w:rFonts w:asciiTheme="minorBidi" w:hAnsiTheme="minorBidi"/>
          <w:sz w:val="22"/>
        </w:rPr>
      </w:pPr>
      <w:proofErr w:type="spellStart"/>
      <w:r w:rsidRPr="000250C2">
        <w:rPr>
          <w:rFonts w:asciiTheme="minorBidi" w:hAnsiTheme="minorBidi"/>
          <w:sz w:val="22"/>
        </w:rPr>
        <w:t>Schippers</w:t>
      </w:r>
      <w:proofErr w:type="spellEnd"/>
      <w:r w:rsidRPr="000250C2">
        <w:rPr>
          <w:rFonts w:asciiTheme="minorBidi" w:hAnsiTheme="minorBidi"/>
          <w:sz w:val="22"/>
        </w:rPr>
        <w:t xml:space="preserve">, M. C., </w:t>
      </w:r>
      <w:proofErr w:type="spellStart"/>
      <w:r w:rsidRPr="000250C2">
        <w:rPr>
          <w:rFonts w:asciiTheme="minorBidi" w:hAnsiTheme="minorBidi"/>
          <w:sz w:val="22"/>
        </w:rPr>
        <w:t>Morisano</w:t>
      </w:r>
      <w:proofErr w:type="spellEnd"/>
      <w:r w:rsidRPr="000250C2">
        <w:rPr>
          <w:rFonts w:asciiTheme="minorBidi" w:hAnsiTheme="minorBidi"/>
          <w:sz w:val="22"/>
        </w:rPr>
        <w:t xml:space="preserve">, D., Locke, E. A., </w:t>
      </w:r>
      <w:proofErr w:type="spellStart"/>
      <w:r w:rsidRPr="000250C2">
        <w:rPr>
          <w:rFonts w:asciiTheme="minorBidi" w:hAnsiTheme="minorBidi"/>
          <w:sz w:val="22"/>
        </w:rPr>
        <w:t>Scheepers</w:t>
      </w:r>
      <w:proofErr w:type="spellEnd"/>
      <w:r w:rsidRPr="000250C2">
        <w:rPr>
          <w:rFonts w:asciiTheme="minorBidi" w:hAnsiTheme="minorBidi"/>
          <w:sz w:val="22"/>
        </w:rPr>
        <w:t>, A. W., Latham, G. P., and de Jong, E. M. (2020). Writing about personal goals and plans regardless of goal type boosts academic performance. Contemporary educational psychology, 60, 101823.</w:t>
      </w:r>
    </w:p>
    <w:p w14:paraId="278C4D45" w14:textId="77777777" w:rsidR="00A64AB7" w:rsidRPr="000250C2" w:rsidRDefault="00A64AB7" w:rsidP="00D96F53">
      <w:pPr>
        <w:ind w:left="720" w:hanging="720"/>
        <w:rPr>
          <w:rFonts w:asciiTheme="minorBidi" w:hAnsiTheme="minorBidi"/>
          <w:sz w:val="22"/>
        </w:rPr>
      </w:pPr>
      <w:proofErr w:type="spellStart"/>
      <w:r w:rsidRPr="000250C2">
        <w:rPr>
          <w:rFonts w:asciiTheme="minorBidi" w:hAnsiTheme="minorBidi"/>
          <w:sz w:val="22"/>
        </w:rPr>
        <w:t>Schunk</w:t>
      </w:r>
      <w:proofErr w:type="spellEnd"/>
      <w:r w:rsidRPr="000250C2">
        <w:rPr>
          <w:rFonts w:asciiTheme="minorBidi" w:hAnsiTheme="minorBidi"/>
          <w:sz w:val="22"/>
        </w:rPr>
        <w:t>, D. H., and DiBenedetto, M. K. (2022). Academic self-efficacy. In Handbook of positive psychology in schools (pp. 268-282). Routledge.</w:t>
      </w:r>
    </w:p>
    <w:p w14:paraId="4C7D185F" w14:textId="77777777" w:rsidR="00A64AB7" w:rsidRPr="000250C2" w:rsidRDefault="00A64AB7" w:rsidP="00D96F53">
      <w:pPr>
        <w:ind w:left="720" w:hanging="720"/>
        <w:rPr>
          <w:rFonts w:asciiTheme="minorBidi" w:hAnsiTheme="minorBidi"/>
          <w:sz w:val="22"/>
        </w:rPr>
      </w:pPr>
      <w:r w:rsidRPr="000250C2">
        <w:rPr>
          <w:rFonts w:asciiTheme="minorBidi" w:hAnsiTheme="minorBidi"/>
          <w:sz w:val="22"/>
        </w:rPr>
        <w:t xml:space="preserve">Vu, T., </w:t>
      </w:r>
      <w:proofErr w:type="spellStart"/>
      <w:r w:rsidRPr="000250C2">
        <w:rPr>
          <w:rFonts w:asciiTheme="minorBidi" w:hAnsiTheme="minorBidi"/>
          <w:sz w:val="22"/>
        </w:rPr>
        <w:t>Magis-Weinberg</w:t>
      </w:r>
      <w:proofErr w:type="spellEnd"/>
      <w:r w:rsidRPr="000250C2">
        <w:rPr>
          <w:rFonts w:asciiTheme="minorBidi" w:hAnsiTheme="minorBidi"/>
          <w:sz w:val="22"/>
        </w:rPr>
        <w:t xml:space="preserve">, L., Jansen, B. R., van </w:t>
      </w:r>
      <w:proofErr w:type="spellStart"/>
      <w:r w:rsidRPr="000250C2">
        <w:rPr>
          <w:rFonts w:asciiTheme="minorBidi" w:hAnsiTheme="minorBidi"/>
          <w:sz w:val="22"/>
        </w:rPr>
        <w:t>Atteveldt</w:t>
      </w:r>
      <w:proofErr w:type="spellEnd"/>
      <w:r w:rsidRPr="000250C2">
        <w:rPr>
          <w:rFonts w:asciiTheme="minorBidi" w:hAnsiTheme="minorBidi"/>
          <w:sz w:val="22"/>
        </w:rPr>
        <w:t>, N., Janssen, T. W., Lee, N. C., ... and Meeter, M. (2022). Motivation-achievement cycles in learning: A literature review and research agenda. Educational Psychology Review, 34(1), 39-71.</w:t>
      </w:r>
    </w:p>
    <w:p w14:paraId="761CD936" w14:textId="77777777" w:rsidR="00A64AB7" w:rsidRPr="000250C2" w:rsidRDefault="00A64AB7" w:rsidP="00D96F53">
      <w:pPr>
        <w:ind w:left="720" w:hanging="720"/>
        <w:rPr>
          <w:rFonts w:asciiTheme="minorBidi" w:hAnsiTheme="minorBidi"/>
          <w:sz w:val="22"/>
        </w:rPr>
      </w:pPr>
      <w:proofErr w:type="spellStart"/>
      <w:r w:rsidRPr="000250C2">
        <w:rPr>
          <w:rFonts w:asciiTheme="minorBidi" w:hAnsiTheme="minorBidi"/>
          <w:sz w:val="22"/>
        </w:rPr>
        <w:t>Wigfield</w:t>
      </w:r>
      <w:proofErr w:type="spellEnd"/>
      <w:r w:rsidRPr="000250C2">
        <w:rPr>
          <w:rFonts w:asciiTheme="minorBidi" w:hAnsiTheme="minorBidi"/>
          <w:sz w:val="22"/>
        </w:rPr>
        <w:t>, A. (2023). The role of children's achievement values in the self-regulation of their learning outcomes. In Self-regulation of learning and performance (pp. 101-124). Routledge.</w:t>
      </w:r>
    </w:p>
    <w:p w14:paraId="4BC5F19D" w14:textId="77777777" w:rsidR="00D74AC9" w:rsidRPr="000250C2" w:rsidRDefault="00D74AC9" w:rsidP="00D96F53">
      <w:pPr>
        <w:ind w:left="720" w:hanging="720"/>
        <w:rPr>
          <w:rFonts w:asciiTheme="minorBidi" w:hAnsiTheme="minorBidi"/>
          <w:sz w:val="22"/>
        </w:rPr>
      </w:pPr>
    </w:p>
    <w:sectPr w:rsidR="00D74AC9" w:rsidRPr="000250C2" w:rsidSect="00150FDE">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1060B" w14:textId="77777777" w:rsidR="00B43568" w:rsidRDefault="00B43568" w:rsidP="00150FDE">
      <w:pPr>
        <w:spacing w:line="240" w:lineRule="auto"/>
      </w:pPr>
      <w:r>
        <w:separator/>
      </w:r>
    </w:p>
  </w:endnote>
  <w:endnote w:type="continuationSeparator" w:id="0">
    <w:p w14:paraId="4C096C86" w14:textId="77777777" w:rsidR="00B43568" w:rsidRDefault="00B43568" w:rsidP="00150F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B39B1" w14:textId="77777777" w:rsidR="00B43568" w:rsidRDefault="00B43568" w:rsidP="00150FDE">
      <w:pPr>
        <w:spacing w:line="240" w:lineRule="auto"/>
      </w:pPr>
      <w:r>
        <w:separator/>
      </w:r>
    </w:p>
  </w:footnote>
  <w:footnote w:type="continuationSeparator" w:id="0">
    <w:p w14:paraId="3C64001A" w14:textId="77777777" w:rsidR="00B43568" w:rsidRDefault="00B43568" w:rsidP="00150F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664290"/>
      <w:docPartObj>
        <w:docPartGallery w:val="Page Numbers (Top of Page)"/>
        <w:docPartUnique/>
      </w:docPartObj>
    </w:sdtPr>
    <w:sdtEndPr>
      <w:rPr>
        <w:noProof/>
      </w:rPr>
    </w:sdtEndPr>
    <w:sdtContent>
      <w:p w14:paraId="02A28715" w14:textId="77777777" w:rsidR="00150FDE" w:rsidRDefault="00150FDE">
        <w:pPr>
          <w:pStyle w:val="Header"/>
          <w:jc w:val="right"/>
        </w:pPr>
        <w:r>
          <w:fldChar w:fldCharType="begin"/>
        </w:r>
        <w:r>
          <w:instrText xml:space="preserve"> PAGE   \* MERGEFORMAT </w:instrText>
        </w:r>
        <w:r>
          <w:fldChar w:fldCharType="separate"/>
        </w:r>
        <w:r w:rsidR="00D96F53">
          <w:rPr>
            <w:noProof/>
          </w:rPr>
          <w:t>5</w:t>
        </w:r>
        <w:r>
          <w:rPr>
            <w:noProof/>
          </w:rPr>
          <w:fldChar w:fldCharType="end"/>
        </w:r>
      </w:p>
    </w:sdtContent>
  </w:sdt>
  <w:p w14:paraId="3024DDD0" w14:textId="77777777" w:rsidR="00150FDE" w:rsidRDefault="00150F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64CEE"/>
    <w:multiLevelType w:val="hybridMultilevel"/>
    <w:tmpl w:val="068A4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558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381"/>
    <w:rsid w:val="000250C2"/>
    <w:rsid w:val="00066CB5"/>
    <w:rsid w:val="000F6E67"/>
    <w:rsid w:val="00145BFE"/>
    <w:rsid w:val="00150FDE"/>
    <w:rsid w:val="00155F81"/>
    <w:rsid w:val="001665F8"/>
    <w:rsid w:val="001B5304"/>
    <w:rsid w:val="00211271"/>
    <w:rsid w:val="00227000"/>
    <w:rsid w:val="002674B2"/>
    <w:rsid w:val="002A4B4C"/>
    <w:rsid w:val="002B1E4C"/>
    <w:rsid w:val="002C3B2A"/>
    <w:rsid w:val="002E1E22"/>
    <w:rsid w:val="0034391B"/>
    <w:rsid w:val="00440711"/>
    <w:rsid w:val="004539D2"/>
    <w:rsid w:val="004A016C"/>
    <w:rsid w:val="00500ED2"/>
    <w:rsid w:val="0056434C"/>
    <w:rsid w:val="005921E7"/>
    <w:rsid w:val="005F71FD"/>
    <w:rsid w:val="00606E3E"/>
    <w:rsid w:val="00633E2B"/>
    <w:rsid w:val="00655D39"/>
    <w:rsid w:val="00673086"/>
    <w:rsid w:val="006B1EF0"/>
    <w:rsid w:val="006B61B5"/>
    <w:rsid w:val="00772A25"/>
    <w:rsid w:val="007B2C2E"/>
    <w:rsid w:val="007E1DD0"/>
    <w:rsid w:val="007E61F9"/>
    <w:rsid w:val="00844F82"/>
    <w:rsid w:val="00890B1B"/>
    <w:rsid w:val="008B5B74"/>
    <w:rsid w:val="008B7609"/>
    <w:rsid w:val="008D2B4B"/>
    <w:rsid w:val="008E3847"/>
    <w:rsid w:val="009403CB"/>
    <w:rsid w:val="0095621E"/>
    <w:rsid w:val="00956F7B"/>
    <w:rsid w:val="0098162C"/>
    <w:rsid w:val="009A6F35"/>
    <w:rsid w:val="00A64AB7"/>
    <w:rsid w:val="00A93373"/>
    <w:rsid w:val="00A978C0"/>
    <w:rsid w:val="00AA3B71"/>
    <w:rsid w:val="00B33EBF"/>
    <w:rsid w:val="00B43568"/>
    <w:rsid w:val="00B57D95"/>
    <w:rsid w:val="00B62A9A"/>
    <w:rsid w:val="00B94376"/>
    <w:rsid w:val="00B95D03"/>
    <w:rsid w:val="00C5614B"/>
    <w:rsid w:val="00CB4634"/>
    <w:rsid w:val="00CD785C"/>
    <w:rsid w:val="00CF34FF"/>
    <w:rsid w:val="00D23D54"/>
    <w:rsid w:val="00D645AC"/>
    <w:rsid w:val="00D74AC9"/>
    <w:rsid w:val="00D834E1"/>
    <w:rsid w:val="00D96F53"/>
    <w:rsid w:val="00DE0BCE"/>
    <w:rsid w:val="00E00D38"/>
    <w:rsid w:val="00E25757"/>
    <w:rsid w:val="00E60CC4"/>
    <w:rsid w:val="00E66350"/>
    <w:rsid w:val="00E80E5A"/>
    <w:rsid w:val="00E83E6D"/>
    <w:rsid w:val="00F26A3A"/>
    <w:rsid w:val="00F320DF"/>
    <w:rsid w:val="00F3473A"/>
    <w:rsid w:val="00F97381"/>
    <w:rsid w:val="00FF2112"/>
    <w:rsid w:val="00FF45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B72D"/>
  <w15:chartTrackingRefBased/>
  <w15:docId w15:val="{E8BCE78E-85D1-434D-8C7B-E7FCF333F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381"/>
    <w:pPr>
      <w:spacing w:after="0" w:line="360" w:lineRule="auto"/>
      <w:jc w:val="both"/>
    </w:pPr>
    <w:rPr>
      <w:rFonts w:asciiTheme="majorBidi" w:hAnsiTheme="majorBidi"/>
      <w:color w:val="000000" w:themeColor="text1"/>
      <w:sz w:val="24"/>
    </w:rPr>
  </w:style>
  <w:style w:type="paragraph" w:styleId="Heading1">
    <w:name w:val="heading 1"/>
    <w:basedOn w:val="Normal"/>
    <w:next w:val="Normal"/>
    <w:link w:val="Heading1Char"/>
    <w:uiPriority w:val="9"/>
    <w:qFormat/>
    <w:rsid w:val="00F97381"/>
    <w:pPr>
      <w:keepNext/>
      <w:keepLines/>
      <w:outlineLvl w:val="0"/>
    </w:pPr>
    <w:rPr>
      <w:rFonts w:eastAsiaTheme="majorEastAsia" w:cstheme="majorBidi"/>
      <w:b/>
      <w:sz w:val="32"/>
      <w:szCs w:val="32"/>
    </w:rPr>
  </w:style>
  <w:style w:type="paragraph" w:styleId="Heading2">
    <w:name w:val="heading 2"/>
    <w:basedOn w:val="Normal"/>
    <w:link w:val="Heading2Char"/>
    <w:uiPriority w:val="9"/>
    <w:qFormat/>
    <w:rsid w:val="00F97381"/>
    <w:pPr>
      <w:spacing w:before="100" w:beforeAutospacing="1" w:after="100" w:afterAutospacing="1" w:line="240" w:lineRule="auto"/>
      <w:outlineLvl w:val="1"/>
    </w:pPr>
    <w:rPr>
      <w:rFonts w:ascii="Times New Roman" w:eastAsia="Times New Roman" w:hAnsi="Times New Roman" w:cs="Times New Roman"/>
      <w:b/>
      <w:bCs/>
      <w:i/>
      <w:szCs w:val="36"/>
    </w:rPr>
  </w:style>
  <w:style w:type="paragraph" w:styleId="Heading3">
    <w:name w:val="heading 3"/>
    <w:basedOn w:val="Normal"/>
    <w:link w:val="Heading3Char"/>
    <w:uiPriority w:val="9"/>
    <w:qFormat/>
    <w:rsid w:val="00F9738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7381"/>
    <w:rPr>
      <w:rFonts w:ascii="Times New Roman" w:eastAsia="Times New Roman" w:hAnsi="Times New Roman" w:cs="Times New Roman"/>
      <w:b/>
      <w:bCs/>
      <w:i/>
      <w:color w:val="000000" w:themeColor="text1"/>
      <w:sz w:val="24"/>
      <w:szCs w:val="36"/>
    </w:rPr>
  </w:style>
  <w:style w:type="character" w:customStyle="1" w:styleId="Heading3Char">
    <w:name w:val="Heading 3 Char"/>
    <w:basedOn w:val="DefaultParagraphFont"/>
    <w:link w:val="Heading3"/>
    <w:uiPriority w:val="9"/>
    <w:rsid w:val="00F9738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97381"/>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F97381"/>
    <w:rPr>
      <w:rFonts w:asciiTheme="majorBidi" w:eastAsiaTheme="majorEastAsia" w:hAnsiTheme="majorBidi" w:cstheme="majorBidi"/>
      <w:b/>
      <w:color w:val="000000" w:themeColor="text1"/>
      <w:sz w:val="32"/>
      <w:szCs w:val="32"/>
    </w:rPr>
  </w:style>
  <w:style w:type="paragraph" w:styleId="ListParagraph">
    <w:name w:val="List Paragraph"/>
    <w:basedOn w:val="Normal"/>
    <w:uiPriority w:val="34"/>
    <w:qFormat/>
    <w:rsid w:val="00B94376"/>
    <w:pPr>
      <w:ind w:left="720"/>
      <w:contextualSpacing/>
    </w:pPr>
  </w:style>
  <w:style w:type="paragraph" w:styleId="Header">
    <w:name w:val="header"/>
    <w:basedOn w:val="Normal"/>
    <w:link w:val="HeaderChar"/>
    <w:uiPriority w:val="99"/>
    <w:unhideWhenUsed/>
    <w:rsid w:val="00150FDE"/>
    <w:pPr>
      <w:tabs>
        <w:tab w:val="center" w:pos="4680"/>
        <w:tab w:val="right" w:pos="9360"/>
      </w:tabs>
      <w:spacing w:line="240" w:lineRule="auto"/>
    </w:pPr>
  </w:style>
  <w:style w:type="character" w:customStyle="1" w:styleId="HeaderChar">
    <w:name w:val="Header Char"/>
    <w:basedOn w:val="DefaultParagraphFont"/>
    <w:link w:val="Header"/>
    <w:uiPriority w:val="99"/>
    <w:rsid w:val="00150FDE"/>
    <w:rPr>
      <w:rFonts w:asciiTheme="majorBidi" w:hAnsiTheme="majorBidi"/>
      <w:color w:val="000000" w:themeColor="text1"/>
      <w:sz w:val="24"/>
    </w:rPr>
  </w:style>
  <w:style w:type="paragraph" w:styleId="Footer">
    <w:name w:val="footer"/>
    <w:basedOn w:val="Normal"/>
    <w:link w:val="FooterChar"/>
    <w:uiPriority w:val="99"/>
    <w:unhideWhenUsed/>
    <w:rsid w:val="00150FDE"/>
    <w:pPr>
      <w:tabs>
        <w:tab w:val="center" w:pos="4680"/>
        <w:tab w:val="right" w:pos="9360"/>
      </w:tabs>
      <w:spacing w:line="240" w:lineRule="auto"/>
    </w:pPr>
  </w:style>
  <w:style w:type="character" w:customStyle="1" w:styleId="FooterChar">
    <w:name w:val="Footer Char"/>
    <w:basedOn w:val="DefaultParagraphFont"/>
    <w:link w:val="Footer"/>
    <w:uiPriority w:val="99"/>
    <w:rsid w:val="00150FDE"/>
    <w:rPr>
      <w:rFonts w:asciiTheme="majorBidi" w:hAnsiTheme="majorBidi"/>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3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simone nash</cp:lastModifiedBy>
  <cp:revision>16</cp:revision>
  <dcterms:created xsi:type="dcterms:W3CDTF">2024-06-13T11:00:00Z</dcterms:created>
  <dcterms:modified xsi:type="dcterms:W3CDTF">2024-06-19T07:12:00Z</dcterms:modified>
</cp:coreProperties>
</file>