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79FB" w14:textId="246C7118" w:rsidR="00FB7CD1" w:rsidRPr="002539C9" w:rsidRDefault="002539C9" w:rsidP="002539C9">
      <w:pPr>
        <w:spacing w:line="360" w:lineRule="auto"/>
        <w:rPr>
          <w:rFonts w:ascii="Arial" w:hAnsi="Arial" w:cs="Arial"/>
          <w:b/>
          <w:bCs/>
          <w:sz w:val="24"/>
          <w:szCs w:val="24"/>
          <w:u w:val="single"/>
        </w:rPr>
      </w:pPr>
      <w:r w:rsidRPr="002539C9">
        <w:rPr>
          <w:rFonts w:ascii="Arial" w:hAnsi="Arial" w:cs="Arial"/>
          <w:b/>
          <w:bCs/>
          <w:sz w:val="24"/>
          <w:szCs w:val="24"/>
          <w:u w:val="single"/>
        </w:rPr>
        <w:t>Essay One:</w:t>
      </w:r>
    </w:p>
    <w:p w14:paraId="6F3B7032" w14:textId="06937215" w:rsidR="002539C9" w:rsidRPr="002539C9" w:rsidRDefault="002539C9" w:rsidP="002539C9">
      <w:pPr>
        <w:spacing w:line="360" w:lineRule="auto"/>
        <w:rPr>
          <w:rFonts w:ascii="Arial" w:hAnsi="Arial" w:cs="Arial"/>
          <w:sz w:val="24"/>
          <w:szCs w:val="24"/>
        </w:rPr>
      </w:pPr>
    </w:p>
    <w:p w14:paraId="4618BDC6"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It is estimated that approximately 89% of adults had internet access in the UK in 2018 (Office for National Statistics, 2018).</w:t>
      </w:r>
    </w:p>
    <w:p w14:paraId="3E353BA8"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During this essay, I will be reviewing and discussing the different complex types of internet-dependent crimes which have come about in recent years. </w:t>
      </w:r>
    </w:p>
    <w:p w14:paraId="1B3E76FF"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A common term we think of when we consider internet-dependent crimes is ‘Cyber Crime’. Cyber-crime is broken down into two main categories, ‘Cyber Dependent’ and ‘Cyber Enabled’. </w:t>
      </w:r>
    </w:p>
    <w:p w14:paraId="4667DBBE"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Cybercrime acquaints with any wrongdoings that include any open or private PC system and frameworks (Shree et al., 2021).</w:t>
      </w:r>
    </w:p>
    <w:p w14:paraId="1965F054"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Cyber-dependent crimes (or ‘pure’ cyber-crimes) as they are otherwise known, are offences that can only be committed using a computer, computer networks or other form of information communications technology (ICT) (McGuire and Dowling, 2013). Some of the acts that fall into this category include the spreading of viruses or other malware, hacking and distributed denial of service (DDoS) attacks. Essentially, they are primarily directed towards computers or networks, although there may be a variety of outcomes </w:t>
      </w:r>
      <w:proofErr w:type="gramStart"/>
      <w:r w:rsidRPr="002539C9">
        <w:rPr>
          <w:rFonts w:ascii="Arial" w:hAnsi="Arial" w:cs="Arial"/>
          <w:sz w:val="24"/>
          <w:szCs w:val="24"/>
        </w:rPr>
        <w:t>as a result of</w:t>
      </w:r>
      <w:proofErr w:type="gramEnd"/>
      <w:r w:rsidRPr="002539C9">
        <w:rPr>
          <w:rFonts w:ascii="Arial" w:hAnsi="Arial" w:cs="Arial"/>
          <w:sz w:val="24"/>
          <w:szCs w:val="24"/>
        </w:rPr>
        <w:t xml:space="preserve"> the attacks. An example of this being data such as a person’s name and date of birth, which is obtained by hacking into their email account, may then be used to commit fraud as a direct result.</w:t>
      </w:r>
    </w:p>
    <w:p w14:paraId="76C173FE"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Recent evidence suggests that cybercrime is on the rise (Levi, 2017). In 2018 alone, 13,357 cybercrime cases were reported in the UK between April and September and victims of these cases are thought to have lost £34.6 million collectively (City of London Police, 2019).</w:t>
      </w:r>
    </w:p>
    <w:p w14:paraId="768BE14A"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One form of cyber-dependent crime is ‘hacking’. Hacking is the unauthorised use of, or access into computers or networks, which in turn can result in exploitation of sensitive information such as personal data or website information, including passwords. Hacking is a form of trespass and with committing it, comes punishment. The computer misuse act 1990 states “it is an offence to cause a computer to perform any function with the intent to secure unauthorised access to any </w:t>
      </w:r>
      <w:r w:rsidRPr="002539C9">
        <w:rPr>
          <w:rFonts w:ascii="Arial" w:hAnsi="Arial" w:cs="Arial"/>
          <w:sz w:val="24"/>
          <w:szCs w:val="24"/>
        </w:rPr>
        <w:lastRenderedPageBreak/>
        <w:t>programme or data held in/on a computer, or indeed to enable such access to be secured” (Gov.uk, 1990).</w:t>
      </w:r>
    </w:p>
    <w:p w14:paraId="6F4EC433"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May 2017 saw the ‘WannaCry’ ransomware attack. This was a sophisticated attack by professional hackers, targeting many major companies, including the NHS. This attack led to 300,000 devices being affected worldwide, which led to further issues down the line, such as client’s sensitive data being leaked, and even jobs being lost due to data protection regulations (National Crime Agency, 2018).</w:t>
      </w:r>
    </w:p>
    <w:p w14:paraId="3BC9BD28"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A current example of a popular target for hackers is the ‘Cryptocurrency’ market, this type of hacking is known as ‘Cryptojacking’. Hacker’s will look to exploit an individual’s computer processing power, which is used to mine cryptocurrency, without the user’s consent. This will likely become a regular source of revenue for website owners. Increased use of storage technology, such as the cloud for example, to store sensitive information will continue to tempt cyber attackers, which could likely result in UK citizens’ information being breached (National Crime Agency, 2018).</w:t>
      </w:r>
    </w:p>
    <w:p w14:paraId="456A7F46" w14:textId="77777777" w:rsidR="002539C9" w:rsidRPr="002539C9" w:rsidRDefault="002539C9" w:rsidP="002539C9">
      <w:pPr>
        <w:spacing w:line="360" w:lineRule="auto"/>
        <w:rPr>
          <w:rFonts w:ascii="Arial" w:hAnsi="Arial" w:cs="Arial"/>
          <w:sz w:val="24"/>
          <w:szCs w:val="24"/>
        </w:rPr>
      </w:pPr>
    </w:p>
    <w:p w14:paraId="21A16ECF"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Cyber-enabled crimes are also carried out online, but the actual offence can be committed without the use of the internet. Some examples of cyber-enabled crimes are stalking and/or harassment, bullying and child sexual exploitation (CSE). </w:t>
      </w:r>
    </w:p>
    <w:p w14:paraId="4924AE86"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CSE is increasingly being used to victimise children. Most cases regarding this offence are being committed online. The modern-day internet platforms, that were initially largely intended for adult use only, are becoming more and more accessible for children and young people. As a result of this, social media sites are becoming a key environment for these perpetrators of such offences, to find and start contacting potential victims (EUROPOL, 2017). Children and young people are not only sat at home on the computer anymore either. Mobile phones provide additional channels by which offenders can contact potential victims, in an environment where parents may have less visibility or control over their children’s activities.</w:t>
      </w:r>
    </w:p>
    <w:p w14:paraId="1F4834C8"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Offences such as CSE consider factors known as ‘Target Suitability’. This refers to how vulnerable or open a potential victim is to a perpetrators’ actions (</w:t>
      </w:r>
      <w:proofErr w:type="spellStart"/>
      <w:r w:rsidRPr="002539C9">
        <w:rPr>
          <w:rFonts w:ascii="Arial" w:hAnsi="Arial" w:cs="Arial"/>
          <w:sz w:val="24"/>
          <w:szCs w:val="24"/>
        </w:rPr>
        <w:t>Finkelhor</w:t>
      </w:r>
      <w:proofErr w:type="spellEnd"/>
      <w:r w:rsidRPr="002539C9">
        <w:rPr>
          <w:rFonts w:ascii="Arial" w:hAnsi="Arial" w:cs="Arial"/>
          <w:sz w:val="24"/>
          <w:szCs w:val="24"/>
        </w:rPr>
        <w:t xml:space="preserve"> and </w:t>
      </w:r>
      <w:proofErr w:type="spellStart"/>
      <w:r w:rsidRPr="002539C9">
        <w:rPr>
          <w:rFonts w:ascii="Arial" w:hAnsi="Arial" w:cs="Arial"/>
          <w:sz w:val="24"/>
          <w:szCs w:val="24"/>
        </w:rPr>
        <w:t>Asdigian</w:t>
      </w:r>
      <w:proofErr w:type="spellEnd"/>
      <w:r w:rsidRPr="002539C9">
        <w:rPr>
          <w:rFonts w:ascii="Arial" w:hAnsi="Arial" w:cs="Arial"/>
          <w:sz w:val="24"/>
          <w:szCs w:val="24"/>
        </w:rPr>
        <w:t xml:space="preserve">, 1996). Target suitability focuses on both routine activities that make </w:t>
      </w:r>
      <w:r w:rsidRPr="002539C9">
        <w:rPr>
          <w:rFonts w:ascii="Arial" w:hAnsi="Arial" w:cs="Arial"/>
          <w:sz w:val="24"/>
          <w:szCs w:val="24"/>
        </w:rPr>
        <w:lastRenderedPageBreak/>
        <w:t xml:space="preserve">individuals or objects suitable targets, </w:t>
      </w:r>
      <w:proofErr w:type="gramStart"/>
      <w:r w:rsidRPr="002539C9">
        <w:rPr>
          <w:rFonts w:ascii="Arial" w:hAnsi="Arial" w:cs="Arial"/>
          <w:sz w:val="24"/>
          <w:szCs w:val="24"/>
        </w:rPr>
        <w:t>and also</w:t>
      </w:r>
      <w:proofErr w:type="gramEnd"/>
      <w:r w:rsidRPr="002539C9">
        <w:rPr>
          <w:rFonts w:ascii="Arial" w:hAnsi="Arial" w:cs="Arial"/>
          <w:sz w:val="24"/>
          <w:szCs w:val="24"/>
        </w:rPr>
        <w:t xml:space="preserve"> the attributes of individuals or objects that make them attractive targets (Cohen et al., 1981). </w:t>
      </w:r>
    </w:p>
    <w:p w14:paraId="301D97ED" w14:textId="77777777" w:rsidR="002539C9" w:rsidRPr="002539C9" w:rsidRDefault="002539C9" w:rsidP="002539C9">
      <w:pPr>
        <w:spacing w:line="360" w:lineRule="auto"/>
        <w:rPr>
          <w:rFonts w:ascii="Arial" w:hAnsi="Arial" w:cs="Arial"/>
          <w:color w:val="212529"/>
          <w:sz w:val="24"/>
          <w:szCs w:val="24"/>
          <w:shd w:val="clear" w:color="auto" w:fill="FFFFFF"/>
        </w:rPr>
      </w:pPr>
      <w:r w:rsidRPr="002539C9">
        <w:rPr>
          <w:rFonts w:ascii="Arial" w:hAnsi="Arial" w:cs="Arial"/>
          <w:sz w:val="24"/>
          <w:szCs w:val="24"/>
        </w:rPr>
        <w:t xml:space="preserve">Routine activities theory (RAT) </w:t>
      </w:r>
      <w:r w:rsidRPr="002539C9">
        <w:rPr>
          <w:rFonts w:ascii="Arial" w:hAnsi="Arial" w:cs="Arial"/>
          <w:color w:val="212529"/>
          <w:sz w:val="24"/>
          <w:szCs w:val="24"/>
          <w:shd w:val="clear" w:color="auto" w:fill="FFFFFF"/>
        </w:rPr>
        <w:t xml:space="preserve">highlights the overarching shifts within the patterns of offender and victim behaviour (Cohen, </w:t>
      </w:r>
      <w:proofErr w:type="spellStart"/>
      <w:r w:rsidRPr="002539C9">
        <w:rPr>
          <w:rFonts w:ascii="Arial" w:hAnsi="Arial" w:cs="Arial"/>
          <w:color w:val="212529"/>
          <w:sz w:val="24"/>
          <w:szCs w:val="24"/>
          <w:shd w:val="clear" w:color="auto" w:fill="FFFFFF"/>
        </w:rPr>
        <w:t>Kluegel</w:t>
      </w:r>
      <w:proofErr w:type="spellEnd"/>
      <w:r w:rsidRPr="002539C9">
        <w:rPr>
          <w:rFonts w:ascii="Arial" w:hAnsi="Arial" w:cs="Arial"/>
          <w:color w:val="212529"/>
          <w:sz w:val="24"/>
          <w:szCs w:val="24"/>
          <w:shd w:val="clear" w:color="auto" w:fill="FFFFFF"/>
        </w:rPr>
        <w:t xml:space="preserve"> &amp; Land, 1981). In short, the theory assumes that any person who </w:t>
      </w:r>
      <w:proofErr w:type="gramStart"/>
      <w:r w:rsidRPr="002539C9">
        <w:rPr>
          <w:rFonts w:ascii="Arial" w:hAnsi="Arial" w:cs="Arial"/>
          <w:color w:val="212529"/>
          <w:sz w:val="24"/>
          <w:szCs w:val="24"/>
          <w:shd w:val="clear" w:color="auto" w:fill="FFFFFF"/>
        </w:rPr>
        <w:t>has the ability to</w:t>
      </w:r>
      <w:proofErr w:type="gramEnd"/>
      <w:r w:rsidRPr="002539C9">
        <w:rPr>
          <w:rFonts w:ascii="Arial" w:hAnsi="Arial" w:cs="Arial"/>
          <w:color w:val="212529"/>
          <w:sz w:val="24"/>
          <w:szCs w:val="24"/>
          <w:shd w:val="clear" w:color="auto" w:fill="FFFFFF"/>
        </w:rPr>
        <w:t xml:space="preserve"> commit a crime, could go on to do so.</w:t>
      </w:r>
    </w:p>
    <w:p w14:paraId="7A5A2C92" w14:textId="77777777" w:rsidR="002539C9" w:rsidRPr="002539C9" w:rsidRDefault="002539C9" w:rsidP="002539C9">
      <w:pPr>
        <w:spacing w:line="360" w:lineRule="auto"/>
        <w:rPr>
          <w:rFonts w:ascii="Arial" w:hAnsi="Arial" w:cs="Arial"/>
          <w:color w:val="212529"/>
          <w:sz w:val="24"/>
          <w:szCs w:val="24"/>
          <w:shd w:val="clear" w:color="auto" w:fill="FFFFFF"/>
        </w:rPr>
      </w:pPr>
      <w:r w:rsidRPr="002539C9">
        <w:rPr>
          <w:rFonts w:ascii="Arial" w:hAnsi="Arial" w:cs="Arial"/>
          <w:color w:val="212529"/>
          <w:sz w:val="24"/>
          <w:szCs w:val="24"/>
          <w:shd w:val="clear" w:color="auto" w:fill="FFFFFF"/>
        </w:rPr>
        <w:t xml:space="preserve">I have further read into the Routine activities theory and found that its main belief is there must be three elements present </w:t>
      </w:r>
      <w:proofErr w:type="gramStart"/>
      <w:r w:rsidRPr="002539C9">
        <w:rPr>
          <w:rFonts w:ascii="Arial" w:hAnsi="Arial" w:cs="Arial"/>
          <w:color w:val="212529"/>
          <w:sz w:val="24"/>
          <w:szCs w:val="24"/>
          <w:shd w:val="clear" w:color="auto" w:fill="FFFFFF"/>
        </w:rPr>
        <w:t>in order for</w:t>
      </w:r>
      <w:proofErr w:type="gramEnd"/>
      <w:r w:rsidRPr="002539C9">
        <w:rPr>
          <w:rFonts w:ascii="Arial" w:hAnsi="Arial" w:cs="Arial"/>
          <w:color w:val="212529"/>
          <w:sz w:val="24"/>
          <w:szCs w:val="24"/>
          <w:shd w:val="clear" w:color="auto" w:fill="FFFFFF"/>
        </w:rPr>
        <w:t xml:space="preserve"> a crime to occur. The three elements which are believed to be key during this process are a ‘motivated offender’, a ‘suitable target’ and ‘the absence of capable guardians. According to researchers Felson and Lawrence, motivated offenders are believed to be individuals with both the capacity and the willingness to commit wrongdoing (Felson &amp; Lawrence, 1980; Miro, 2014). </w:t>
      </w:r>
    </w:p>
    <w:p w14:paraId="706CD632" w14:textId="77777777" w:rsidR="002539C9" w:rsidRPr="002539C9" w:rsidRDefault="002539C9" w:rsidP="002539C9">
      <w:pPr>
        <w:spacing w:line="360" w:lineRule="auto"/>
        <w:rPr>
          <w:rFonts w:ascii="Arial" w:hAnsi="Arial" w:cs="Arial"/>
          <w:color w:val="212529"/>
          <w:sz w:val="24"/>
          <w:szCs w:val="24"/>
          <w:shd w:val="clear" w:color="auto" w:fill="FFFFFF"/>
        </w:rPr>
      </w:pPr>
      <w:r w:rsidRPr="002539C9">
        <w:rPr>
          <w:rFonts w:ascii="Arial" w:hAnsi="Arial" w:cs="Arial"/>
          <w:color w:val="212529"/>
          <w:sz w:val="24"/>
          <w:szCs w:val="24"/>
          <w:shd w:val="clear" w:color="auto" w:fill="FFFFFF"/>
        </w:rPr>
        <w:t xml:space="preserve">A suitable target could be a person or property that the motivated offender can readily identify and engage with (Nickerson, 2022; Miro, 2014). This theory believes that in other words, the amount of opportunity at the specific time, along with the perpetrators’ particular intention, may cause him or her to choose one </w:t>
      </w:r>
      <w:proofErr w:type="gramStart"/>
      <w:r w:rsidRPr="002539C9">
        <w:rPr>
          <w:rFonts w:ascii="Arial" w:hAnsi="Arial" w:cs="Arial"/>
          <w:color w:val="212529"/>
          <w:sz w:val="24"/>
          <w:szCs w:val="24"/>
          <w:shd w:val="clear" w:color="auto" w:fill="FFFFFF"/>
        </w:rPr>
        <w:t>particular target</w:t>
      </w:r>
      <w:proofErr w:type="gramEnd"/>
      <w:r w:rsidRPr="002539C9">
        <w:rPr>
          <w:rFonts w:ascii="Arial" w:hAnsi="Arial" w:cs="Arial"/>
          <w:color w:val="212529"/>
          <w:sz w:val="24"/>
          <w:szCs w:val="24"/>
          <w:shd w:val="clear" w:color="auto" w:fill="FFFFFF"/>
        </w:rPr>
        <w:t xml:space="preserve"> instead of another. </w:t>
      </w:r>
    </w:p>
    <w:p w14:paraId="1A62316E" w14:textId="77777777" w:rsidR="002539C9" w:rsidRPr="002539C9" w:rsidRDefault="002539C9" w:rsidP="002539C9">
      <w:pPr>
        <w:spacing w:line="360" w:lineRule="auto"/>
        <w:rPr>
          <w:rFonts w:ascii="Arial" w:hAnsi="Arial" w:cs="Arial"/>
          <w:sz w:val="24"/>
          <w:szCs w:val="24"/>
        </w:rPr>
      </w:pPr>
      <w:r w:rsidRPr="002539C9">
        <w:rPr>
          <w:rFonts w:ascii="Arial" w:hAnsi="Arial" w:cs="Arial"/>
          <w:color w:val="212529"/>
          <w:sz w:val="24"/>
          <w:szCs w:val="24"/>
          <w:shd w:val="clear" w:color="auto" w:fill="FFFFFF"/>
        </w:rPr>
        <w:t xml:space="preserve">Capable guardians could be individuals or objects that effectively deter criminal conduct via their simple presence in time and space (Nickerson, 2022). This is a key part of the theory, as the constant presence of a capable guardian could make a potential criminal increasingly reluctant to launch an assault. An example of a capable guardian could be a police officer being present in the nearby vicinity. This would often be enough to deter a criminal from acting upon what they were about to do. Other examples of capable guardians could include non-human objects, such as security cameras and burglary alarms. </w:t>
      </w:r>
    </w:p>
    <w:p w14:paraId="440F06C7" w14:textId="77777777" w:rsidR="002539C9" w:rsidRPr="002539C9" w:rsidRDefault="002539C9" w:rsidP="002539C9">
      <w:pPr>
        <w:spacing w:line="360" w:lineRule="auto"/>
        <w:rPr>
          <w:rFonts w:ascii="Arial" w:hAnsi="Arial" w:cs="Arial"/>
          <w:sz w:val="24"/>
          <w:szCs w:val="24"/>
        </w:rPr>
      </w:pPr>
    </w:p>
    <w:p w14:paraId="0F83D484" w14:textId="77777777" w:rsidR="002539C9" w:rsidRPr="002539C9" w:rsidRDefault="002539C9" w:rsidP="002539C9">
      <w:pPr>
        <w:pStyle w:val="NormalWeb"/>
        <w:shd w:val="clear" w:color="auto" w:fill="FFFFFF"/>
        <w:spacing w:before="0" w:beforeAutospacing="0" w:after="225" w:afterAutospacing="0" w:line="360" w:lineRule="auto"/>
        <w:rPr>
          <w:rFonts w:ascii="Arial" w:hAnsi="Arial" w:cs="Arial"/>
        </w:rPr>
      </w:pPr>
      <w:r w:rsidRPr="002539C9">
        <w:rPr>
          <w:rFonts w:ascii="Arial" w:hAnsi="Arial" w:cs="Arial"/>
        </w:rPr>
        <w:t xml:space="preserve">From the perspective of a front-line response officer, cyber-crime can be a daunting thought, due to the many avenues unfolding and lines of enquiry that are endlessly revealing themselves. Technical cyber understanding is crucial on live crime scenes </w:t>
      </w:r>
      <w:r w:rsidRPr="002539C9">
        <w:rPr>
          <w:rFonts w:ascii="Arial" w:hAnsi="Arial" w:cs="Arial"/>
        </w:rPr>
        <w:lastRenderedPageBreak/>
        <w:t>and these skills are already being put to the test in many major investigations, some of which include fraud and even murder cases.</w:t>
      </w:r>
    </w:p>
    <w:p w14:paraId="4F7C85B9" w14:textId="77777777" w:rsidR="002539C9" w:rsidRPr="002539C9" w:rsidRDefault="002539C9" w:rsidP="002539C9">
      <w:pPr>
        <w:pStyle w:val="NormalWeb"/>
        <w:shd w:val="clear" w:color="auto" w:fill="FFFFFF"/>
        <w:spacing w:before="0" w:beforeAutospacing="0" w:after="225" w:afterAutospacing="0" w:line="360" w:lineRule="auto"/>
        <w:rPr>
          <w:rFonts w:ascii="Arial" w:hAnsi="Arial" w:cs="Arial"/>
        </w:rPr>
      </w:pPr>
      <w:r w:rsidRPr="002539C9">
        <w:rPr>
          <w:rFonts w:ascii="Arial" w:hAnsi="Arial" w:cs="Arial"/>
        </w:rPr>
        <w:t>Modern-day police officers attend specific training courses from leading cyber security providers. One company that I have researched, ‘</w:t>
      </w:r>
      <w:hyperlink r:id="rId7" w:history="1">
        <w:r w:rsidRPr="002539C9">
          <w:rPr>
            <w:rStyle w:val="Hyperlink"/>
            <w:rFonts w:ascii="Arial" w:hAnsi="Arial" w:cs="Arial"/>
            <w:color w:val="auto"/>
            <w:u w:val="none"/>
          </w:rPr>
          <w:t>Firebrand Training</w:t>
        </w:r>
      </w:hyperlink>
      <w:r w:rsidRPr="002539C9">
        <w:rPr>
          <w:rFonts w:ascii="Arial" w:hAnsi="Arial" w:cs="Arial"/>
        </w:rPr>
        <w:t>’, boast to have led the pack with over 80% of police forces across the country being in the process of receiving specialist cyber security training from them (APMG International, 2018).</w:t>
      </w:r>
    </w:p>
    <w:p w14:paraId="7722E5C4" w14:textId="77777777" w:rsidR="002539C9" w:rsidRPr="002539C9" w:rsidRDefault="002539C9" w:rsidP="002539C9">
      <w:pPr>
        <w:spacing w:line="360" w:lineRule="auto"/>
        <w:rPr>
          <w:rFonts w:ascii="Arial" w:hAnsi="Arial" w:cs="Arial"/>
          <w:sz w:val="24"/>
          <w:szCs w:val="24"/>
          <w:shd w:val="clear" w:color="auto" w:fill="FFFFFF"/>
        </w:rPr>
      </w:pPr>
      <w:r w:rsidRPr="002539C9">
        <w:rPr>
          <w:rFonts w:ascii="Arial" w:hAnsi="Arial" w:cs="Arial"/>
          <w:sz w:val="24"/>
          <w:szCs w:val="24"/>
          <w:shd w:val="clear" w:color="auto" w:fill="FFFFFF"/>
        </w:rPr>
        <w:t>The police have learned over recent years that cyber-crime should not be approached like other more traditional crimes and that only officers with specialist and relevant training are effective when dealing with it.</w:t>
      </w:r>
    </w:p>
    <w:p w14:paraId="10D58F0F" w14:textId="77777777" w:rsidR="002539C9" w:rsidRPr="002539C9" w:rsidRDefault="002539C9" w:rsidP="002539C9">
      <w:pPr>
        <w:pStyle w:val="NormalWeb"/>
        <w:shd w:val="clear" w:color="auto" w:fill="FFFFFF"/>
        <w:spacing w:before="0" w:beforeAutospacing="0" w:after="225" w:afterAutospacing="0" w:line="360" w:lineRule="auto"/>
        <w:rPr>
          <w:rFonts w:ascii="Arial" w:hAnsi="Arial" w:cs="Arial"/>
        </w:rPr>
      </w:pPr>
      <w:r w:rsidRPr="002539C9">
        <w:rPr>
          <w:rFonts w:ascii="Arial" w:hAnsi="Arial" w:cs="Arial"/>
        </w:rPr>
        <w:t>Officers and detectives who have been trained in the relevant areas are now operating across the UK and their training has had a large impact on investigating and even intercepting the crimes they are tasked with looking into.</w:t>
      </w:r>
    </w:p>
    <w:p w14:paraId="6BDDF9DB" w14:textId="77777777" w:rsidR="002539C9" w:rsidRPr="002539C9" w:rsidRDefault="002539C9" w:rsidP="002539C9">
      <w:pPr>
        <w:pStyle w:val="NormalWeb"/>
        <w:shd w:val="clear" w:color="auto" w:fill="FFFFFF"/>
        <w:spacing w:before="0" w:beforeAutospacing="0" w:after="225" w:afterAutospacing="0" w:line="360" w:lineRule="auto"/>
        <w:rPr>
          <w:rFonts w:ascii="Arial" w:hAnsi="Arial" w:cs="Arial"/>
        </w:rPr>
      </w:pPr>
      <w:r w:rsidRPr="002539C9">
        <w:rPr>
          <w:rFonts w:ascii="Arial" w:hAnsi="Arial" w:cs="Arial"/>
        </w:rPr>
        <w:t>The general types of cases that officers will be looking into following cyber-based crimes are fraud, indecent image cases and computer misuse offences. There are also more serious offences that require the use of cyber-crime trained officers, such as murder investigations, whereby the offenders internet history for instance, will need to be examined thoroughly.</w:t>
      </w:r>
    </w:p>
    <w:p w14:paraId="3DC7245F" w14:textId="77777777" w:rsidR="002539C9" w:rsidRPr="002539C9" w:rsidRDefault="002539C9" w:rsidP="002539C9">
      <w:pPr>
        <w:pStyle w:val="NormalWeb"/>
        <w:shd w:val="clear" w:color="auto" w:fill="FFFFFF"/>
        <w:spacing w:before="0" w:beforeAutospacing="0" w:after="225" w:afterAutospacing="0" w:line="360" w:lineRule="auto"/>
        <w:rPr>
          <w:rFonts w:ascii="Arial" w:hAnsi="Arial" w:cs="Arial"/>
        </w:rPr>
      </w:pPr>
      <w:r w:rsidRPr="002539C9">
        <w:rPr>
          <w:rFonts w:ascii="Arial" w:hAnsi="Arial" w:cs="Arial"/>
        </w:rPr>
        <w:t>Due to the above, it is now a standard requirement for most police cases to involve the skills of a cyber officer or team when investigating. These cyber officers will often be involved in more streamline data collection and router examinations. Due to modern day technology, such as force issued laptops and smartphones, most of these investigations can now be conducted on live crime scenes, such as the house where the perpetrator has recently been arrested for example.</w:t>
      </w:r>
    </w:p>
    <w:p w14:paraId="1BCB13E0"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Recent times have seen the Coronavirus (COVID-19) pandemic strike. The pandemic was at its peak between March 2020 – April 2021. This pandemic caused great unease globally. As one of the many industries that worked throughout this pandemic, the Police Force has seen numbers increasing when it comes to crimes stemming from cyber-based offences. It is believed that this may be due to so many </w:t>
      </w:r>
      <w:r w:rsidRPr="002539C9">
        <w:rPr>
          <w:rFonts w:ascii="Arial" w:hAnsi="Arial" w:cs="Arial"/>
          <w:sz w:val="24"/>
          <w:szCs w:val="24"/>
        </w:rPr>
        <w:lastRenderedPageBreak/>
        <w:t>people spending a lot more time at home, who were given the chance to become more ‘tech-savvy’ and excel their computer-based skills (</w:t>
      </w:r>
      <w:proofErr w:type="spellStart"/>
      <w:r w:rsidRPr="002539C9">
        <w:rPr>
          <w:rFonts w:ascii="Arial" w:hAnsi="Arial" w:cs="Arial"/>
          <w:sz w:val="24"/>
          <w:szCs w:val="24"/>
        </w:rPr>
        <w:t>Martellozzo</w:t>
      </w:r>
      <w:proofErr w:type="spellEnd"/>
      <w:r w:rsidRPr="002539C9">
        <w:rPr>
          <w:rFonts w:ascii="Arial" w:hAnsi="Arial" w:cs="Arial"/>
          <w:sz w:val="24"/>
          <w:szCs w:val="24"/>
        </w:rPr>
        <w:t xml:space="preserve"> et al., 2022).</w:t>
      </w:r>
    </w:p>
    <w:p w14:paraId="58C6372A"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Police have found that, although there do appear to be some patterns of behaviour in certain clustered area groups, cybercriminals are not bound by the same geographical restrictions that are present in the physical world (</w:t>
      </w:r>
      <w:proofErr w:type="spellStart"/>
      <w:r w:rsidRPr="002539C9">
        <w:rPr>
          <w:rFonts w:ascii="Arial" w:hAnsi="Arial" w:cs="Arial"/>
          <w:sz w:val="24"/>
          <w:szCs w:val="24"/>
        </w:rPr>
        <w:t>Leukfeldt</w:t>
      </w:r>
      <w:proofErr w:type="spellEnd"/>
      <w:r w:rsidRPr="002539C9">
        <w:rPr>
          <w:rFonts w:ascii="Arial" w:hAnsi="Arial" w:cs="Arial"/>
          <w:sz w:val="24"/>
          <w:szCs w:val="24"/>
        </w:rPr>
        <w:t xml:space="preserve"> and Yar, 2016). </w:t>
      </w:r>
    </w:p>
    <w:p w14:paraId="473F2857"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The above refers to the fact that cybercriminals are in fact able to </w:t>
      </w:r>
      <w:proofErr w:type="gramStart"/>
      <w:r w:rsidRPr="002539C9">
        <w:rPr>
          <w:rFonts w:ascii="Arial" w:hAnsi="Arial" w:cs="Arial"/>
          <w:sz w:val="24"/>
          <w:szCs w:val="24"/>
        </w:rPr>
        <w:t>make contact with</w:t>
      </w:r>
      <w:proofErr w:type="gramEnd"/>
      <w:r w:rsidRPr="002539C9">
        <w:rPr>
          <w:rFonts w:ascii="Arial" w:hAnsi="Arial" w:cs="Arial"/>
          <w:sz w:val="24"/>
          <w:szCs w:val="24"/>
        </w:rPr>
        <w:t xml:space="preserve"> people from all over the world if they wish to. This is a massive hurdle for the </w:t>
      </w:r>
      <w:proofErr w:type="gramStart"/>
      <w:r w:rsidRPr="002539C9">
        <w:rPr>
          <w:rFonts w:ascii="Arial" w:hAnsi="Arial" w:cs="Arial"/>
          <w:sz w:val="24"/>
          <w:szCs w:val="24"/>
        </w:rPr>
        <w:t>police as a whole, as</w:t>
      </w:r>
      <w:proofErr w:type="gramEnd"/>
      <w:r w:rsidRPr="002539C9">
        <w:rPr>
          <w:rFonts w:ascii="Arial" w:hAnsi="Arial" w:cs="Arial"/>
          <w:sz w:val="24"/>
          <w:szCs w:val="24"/>
        </w:rPr>
        <w:t xml:space="preserve"> it is extremely hard, if not impossible at times, to track down any perpetrators for a majority of online based crimes. </w:t>
      </w:r>
    </w:p>
    <w:p w14:paraId="5CFB6287" w14:textId="77777777" w:rsidR="002539C9" w:rsidRPr="002539C9" w:rsidRDefault="002539C9" w:rsidP="002539C9">
      <w:pPr>
        <w:spacing w:line="360" w:lineRule="auto"/>
        <w:rPr>
          <w:rFonts w:ascii="Arial" w:hAnsi="Arial" w:cs="Arial"/>
          <w:sz w:val="24"/>
          <w:szCs w:val="24"/>
          <w:shd w:val="clear" w:color="auto" w:fill="FFFFFF"/>
        </w:rPr>
      </w:pPr>
      <w:r w:rsidRPr="002539C9">
        <w:rPr>
          <w:rFonts w:ascii="Arial" w:hAnsi="Arial" w:cs="Arial"/>
          <w:sz w:val="24"/>
          <w:szCs w:val="24"/>
        </w:rPr>
        <w:t xml:space="preserve">Vulnerability is also a key issue when it comes to these types of crimes. Many people are still unaware of the risks posed to them whenever they are ‘online’, and the cautions that need to be considered whenever ‘clicking on’, or ‘opening’ anything. A ‘Phishing’ attack is one of the most common techniques used by online criminals. A </w:t>
      </w:r>
      <w:r w:rsidRPr="002539C9">
        <w:rPr>
          <w:rFonts w:ascii="Arial" w:hAnsi="Arial" w:cs="Arial"/>
          <w:sz w:val="24"/>
          <w:szCs w:val="24"/>
          <w:shd w:val="clear" w:color="auto" w:fill="FFFFFF"/>
        </w:rPr>
        <w:t>Phishing attack is a kind of identity theft which tries to steal confidential data like on-line bank account information. In a phishing attack scenario, the attacker deceives the user by sending something, such as a fake email, requesting the user click on a link. this link will then allow the attacker to gain entry to the users’ information, often including passwords and further sensitive data. This is also known as a ‘scam email’ (</w:t>
      </w:r>
      <w:proofErr w:type="spellStart"/>
      <w:r w:rsidRPr="002539C9">
        <w:rPr>
          <w:rFonts w:ascii="Arial" w:hAnsi="Arial" w:cs="Arial"/>
          <w:sz w:val="24"/>
          <w:szCs w:val="24"/>
          <w:shd w:val="clear" w:color="auto" w:fill="FFFFFF"/>
        </w:rPr>
        <w:t>Saberi</w:t>
      </w:r>
      <w:proofErr w:type="spellEnd"/>
      <w:r w:rsidRPr="002539C9">
        <w:rPr>
          <w:rFonts w:ascii="Arial" w:hAnsi="Arial" w:cs="Arial"/>
          <w:sz w:val="24"/>
          <w:szCs w:val="24"/>
          <w:shd w:val="clear" w:color="auto" w:fill="FFFFFF"/>
        </w:rPr>
        <w:t xml:space="preserve">, </w:t>
      </w:r>
      <w:proofErr w:type="spellStart"/>
      <w:r w:rsidRPr="002539C9">
        <w:rPr>
          <w:rFonts w:ascii="Arial" w:hAnsi="Arial" w:cs="Arial"/>
          <w:sz w:val="24"/>
          <w:szCs w:val="24"/>
          <w:shd w:val="clear" w:color="auto" w:fill="FFFFFF"/>
        </w:rPr>
        <w:t>Vahidi</w:t>
      </w:r>
      <w:proofErr w:type="spellEnd"/>
      <w:r w:rsidRPr="002539C9">
        <w:rPr>
          <w:rFonts w:ascii="Arial" w:hAnsi="Arial" w:cs="Arial"/>
          <w:sz w:val="24"/>
          <w:szCs w:val="24"/>
          <w:shd w:val="clear" w:color="auto" w:fill="FFFFFF"/>
        </w:rPr>
        <w:t xml:space="preserve"> and </w:t>
      </w:r>
      <w:proofErr w:type="spellStart"/>
      <w:r w:rsidRPr="002539C9">
        <w:rPr>
          <w:rFonts w:ascii="Arial" w:hAnsi="Arial" w:cs="Arial"/>
          <w:sz w:val="24"/>
          <w:szCs w:val="24"/>
          <w:shd w:val="clear" w:color="auto" w:fill="FFFFFF"/>
        </w:rPr>
        <w:t>Bidgoli</w:t>
      </w:r>
      <w:proofErr w:type="spellEnd"/>
      <w:r w:rsidRPr="002539C9">
        <w:rPr>
          <w:rFonts w:ascii="Arial" w:hAnsi="Arial" w:cs="Arial"/>
          <w:sz w:val="24"/>
          <w:szCs w:val="24"/>
          <w:shd w:val="clear" w:color="auto" w:fill="FFFFFF"/>
        </w:rPr>
        <w:t>, 2007).</w:t>
      </w:r>
    </w:p>
    <w:p w14:paraId="32FFB57A"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shd w:val="clear" w:color="auto" w:fill="FFFFFF"/>
        </w:rPr>
        <w:t xml:space="preserve">Emails can often contain cues that indicate whether an email is safe or unsafe, with some cues being more reliable than others (Weaver, </w:t>
      </w:r>
      <w:proofErr w:type="spellStart"/>
      <w:r w:rsidRPr="002539C9">
        <w:rPr>
          <w:rFonts w:ascii="Arial" w:hAnsi="Arial" w:cs="Arial"/>
          <w:sz w:val="24"/>
          <w:szCs w:val="24"/>
          <w:shd w:val="clear" w:color="auto" w:fill="FFFFFF"/>
        </w:rPr>
        <w:t>Braly</w:t>
      </w:r>
      <w:proofErr w:type="spellEnd"/>
      <w:r w:rsidRPr="002539C9">
        <w:rPr>
          <w:rFonts w:ascii="Arial" w:hAnsi="Arial" w:cs="Arial"/>
          <w:sz w:val="24"/>
          <w:szCs w:val="24"/>
          <w:shd w:val="clear" w:color="auto" w:fill="FFFFFF"/>
        </w:rPr>
        <w:t xml:space="preserve"> and Lane, 2021). One </w:t>
      </w:r>
      <w:proofErr w:type="gramStart"/>
      <w:r w:rsidRPr="002539C9">
        <w:rPr>
          <w:rFonts w:ascii="Arial" w:hAnsi="Arial" w:cs="Arial"/>
          <w:sz w:val="24"/>
          <w:szCs w:val="24"/>
          <w:shd w:val="clear" w:color="auto" w:fill="FFFFFF"/>
        </w:rPr>
        <w:t>particular cue</w:t>
      </w:r>
      <w:proofErr w:type="gramEnd"/>
      <w:r w:rsidRPr="002539C9">
        <w:rPr>
          <w:rFonts w:ascii="Arial" w:hAnsi="Arial" w:cs="Arial"/>
          <w:sz w:val="24"/>
          <w:szCs w:val="24"/>
          <w:shd w:val="clear" w:color="auto" w:fill="FFFFFF"/>
        </w:rPr>
        <w:t xml:space="preserve"> that reliably indicates whether a link in an email is legitimate is the domain name within the uniform resource locator (URL) (</w:t>
      </w:r>
      <w:proofErr w:type="spellStart"/>
      <w:r w:rsidRPr="002539C9">
        <w:rPr>
          <w:rFonts w:ascii="Arial" w:hAnsi="Arial" w:cs="Arial"/>
          <w:sz w:val="24"/>
          <w:szCs w:val="24"/>
          <w:shd w:val="clear" w:color="auto" w:fill="FFFFFF"/>
        </w:rPr>
        <w:t>Xiong</w:t>
      </w:r>
      <w:proofErr w:type="spellEnd"/>
      <w:r w:rsidRPr="002539C9">
        <w:rPr>
          <w:rFonts w:ascii="Arial" w:hAnsi="Arial" w:cs="Arial"/>
          <w:sz w:val="24"/>
          <w:szCs w:val="24"/>
          <w:shd w:val="clear" w:color="auto" w:fill="FFFFFF"/>
        </w:rPr>
        <w:t xml:space="preserve"> et al., 2017). As a result of the increasing number of phishing-based crimes being committed, decision-aid tools have been developed to assist people with detecting fraudulent sites when automatic detection fails. Some of these aids include ‘</w:t>
      </w:r>
      <w:proofErr w:type="spellStart"/>
      <w:r w:rsidRPr="002539C9">
        <w:rPr>
          <w:rFonts w:ascii="Arial" w:hAnsi="Arial" w:cs="Arial"/>
          <w:sz w:val="24"/>
          <w:szCs w:val="24"/>
          <w:shd w:val="clear" w:color="auto" w:fill="FFFFFF"/>
        </w:rPr>
        <w:t>SpoofStick</w:t>
      </w:r>
      <w:proofErr w:type="spellEnd"/>
      <w:r w:rsidRPr="002539C9">
        <w:rPr>
          <w:rFonts w:ascii="Arial" w:hAnsi="Arial" w:cs="Arial"/>
          <w:sz w:val="24"/>
          <w:szCs w:val="24"/>
          <w:shd w:val="clear" w:color="auto" w:fill="FFFFFF"/>
        </w:rPr>
        <w:t>’ and ‘</w:t>
      </w:r>
      <w:proofErr w:type="spellStart"/>
      <w:r w:rsidRPr="002539C9">
        <w:rPr>
          <w:rFonts w:ascii="Arial" w:hAnsi="Arial" w:cs="Arial"/>
          <w:sz w:val="24"/>
          <w:szCs w:val="24"/>
          <w:shd w:val="clear" w:color="auto" w:fill="FFFFFF"/>
        </w:rPr>
        <w:t>TrustBar</w:t>
      </w:r>
      <w:proofErr w:type="spellEnd"/>
      <w:r w:rsidRPr="002539C9">
        <w:rPr>
          <w:rFonts w:ascii="Arial" w:hAnsi="Arial" w:cs="Arial"/>
          <w:sz w:val="24"/>
          <w:szCs w:val="24"/>
          <w:shd w:val="clear" w:color="auto" w:fill="FFFFFF"/>
        </w:rPr>
        <w:t xml:space="preserve">’ (Herzberg and </w:t>
      </w:r>
      <w:proofErr w:type="spellStart"/>
      <w:r w:rsidRPr="002539C9">
        <w:rPr>
          <w:rFonts w:ascii="Arial" w:hAnsi="Arial" w:cs="Arial"/>
          <w:sz w:val="24"/>
          <w:szCs w:val="24"/>
          <w:shd w:val="clear" w:color="auto" w:fill="FFFFFF"/>
        </w:rPr>
        <w:t>Gbara</w:t>
      </w:r>
      <w:proofErr w:type="spellEnd"/>
      <w:r w:rsidRPr="002539C9">
        <w:rPr>
          <w:rFonts w:ascii="Arial" w:hAnsi="Arial" w:cs="Arial"/>
          <w:sz w:val="24"/>
          <w:szCs w:val="24"/>
          <w:shd w:val="clear" w:color="auto" w:fill="FFFFFF"/>
        </w:rPr>
        <w:t xml:space="preserve">, 2004), which are internet browser based, and are aimed to intercept unrecognised websites being allowed to be accessed </w:t>
      </w:r>
      <w:proofErr w:type="gramStart"/>
      <w:r w:rsidRPr="002539C9">
        <w:rPr>
          <w:rFonts w:ascii="Arial" w:hAnsi="Arial" w:cs="Arial"/>
          <w:sz w:val="24"/>
          <w:szCs w:val="24"/>
          <w:shd w:val="clear" w:color="auto" w:fill="FFFFFF"/>
        </w:rPr>
        <w:t>as a result of</w:t>
      </w:r>
      <w:proofErr w:type="gramEnd"/>
      <w:r w:rsidRPr="002539C9">
        <w:rPr>
          <w:rFonts w:ascii="Arial" w:hAnsi="Arial" w:cs="Arial"/>
          <w:sz w:val="24"/>
          <w:szCs w:val="24"/>
          <w:shd w:val="clear" w:color="auto" w:fill="FFFFFF"/>
        </w:rPr>
        <w:t xml:space="preserve"> a link being opened. </w:t>
      </w:r>
    </w:p>
    <w:p w14:paraId="16E1DA65"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There are multiple tips that expert companies such as Action Fraud and The NCA offer to people </w:t>
      </w:r>
      <w:proofErr w:type="gramStart"/>
      <w:r w:rsidRPr="002539C9">
        <w:rPr>
          <w:rFonts w:ascii="Arial" w:hAnsi="Arial" w:cs="Arial"/>
          <w:sz w:val="24"/>
          <w:szCs w:val="24"/>
        </w:rPr>
        <w:t>in order to</w:t>
      </w:r>
      <w:proofErr w:type="gramEnd"/>
      <w:r w:rsidRPr="002539C9">
        <w:rPr>
          <w:rFonts w:ascii="Arial" w:hAnsi="Arial" w:cs="Arial"/>
          <w:sz w:val="24"/>
          <w:szCs w:val="24"/>
        </w:rPr>
        <w:t xml:space="preserve"> minimise their chances of being subject to such offences. </w:t>
      </w:r>
      <w:r w:rsidRPr="002539C9">
        <w:rPr>
          <w:rFonts w:ascii="Arial" w:hAnsi="Arial" w:cs="Arial"/>
          <w:sz w:val="24"/>
          <w:szCs w:val="24"/>
        </w:rPr>
        <w:lastRenderedPageBreak/>
        <w:t>One being to ensure any passwords are not easily guessable. People will often choose passwords that are easy for them to remember, such as dates of birth or family names, usually so that they don’t have to worry about writing them down. Popular advice that is provided to people is usually to choose a series of unrelated words as their password, such as ‘</w:t>
      </w:r>
      <w:proofErr w:type="spellStart"/>
      <w:r w:rsidRPr="002539C9">
        <w:rPr>
          <w:rFonts w:ascii="Arial" w:hAnsi="Arial" w:cs="Arial"/>
          <w:sz w:val="24"/>
          <w:szCs w:val="24"/>
        </w:rPr>
        <w:t>ChocolateBlueTree</w:t>
      </w:r>
      <w:proofErr w:type="spellEnd"/>
      <w:r w:rsidRPr="002539C9">
        <w:rPr>
          <w:rFonts w:ascii="Arial" w:hAnsi="Arial" w:cs="Arial"/>
          <w:sz w:val="24"/>
          <w:szCs w:val="24"/>
        </w:rPr>
        <w:t>’ for example. It is also recommended to use different passwords for each website/account, so that if one does become compromised, the others are not necessarily all at risk at the same time.</w:t>
      </w:r>
    </w:p>
    <w:p w14:paraId="71841CB2"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Due to the number of cyber-based crimes being reported increasing, the way large companies were processing client’s data needed to change. Under the new General Data Protection Regulation (Data Protection Act, 2018), companies now have more of an onus with regards to keeping clients’ data safe and only processing what is </w:t>
      </w:r>
      <w:proofErr w:type="gramStart"/>
      <w:r w:rsidRPr="002539C9">
        <w:rPr>
          <w:rFonts w:ascii="Arial" w:hAnsi="Arial" w:cs="Arial"/>
          <w:sz w:val="24"/>
          <w:szCs w:val="24"/>
        </w:rPr>
        <w:t>absolutely necessary</w:t>
      </w:r>
      <w:proofErr w:type="gramEnd"/>
      <w:r w:rsidRPr="002539C9">
        <w:rPr>
          <w:rFonts w:ascii="Arial" w:hAnsi="Arial" w:cs="Arial"/>
          <w:sz w:val="24"/>
          <w:szCs w:val="24"/>
        </w:rPr>
        <w:t xml:space="preserve">. They also now have the responsibility of reporting any potential data breaches to their relevant supervisory authority within 72 hours of the breach being noticed. </w:t>
      </w:r>
    </w:p>
    <w:p w14:paraId="744DC7DB"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I believe the police and partner agencies still have a long way to go in order to fully tackle cyber-based crimes, albeit, I believe that with the right input by expert agencies, officers will soon have more up to date training to be able to cope with the amount of and deal more efficiently with cyber-based crimes, in order to give the most professional service to any victims, whilst also safeguarding them going forward.</w:t>
      </w:r>
    </w:p>
    <w:p w14:paraId="66F90BAD" w14:textId="77777777" w:rsidR="002539C9" w:rsidRPr="002539C9" w:rsidRDefault="002539C9" w:rsidP="002539C9">
      <w:pPr>
        <w:spacing w:line="360" w:lineRule="auto"/>
        <w:rPr>
          <w:rFonts w:ascii="Arial" w:hAnsi="Arial" w:cs="Arial"/>
          <w:sz w:val="24"/>
          <w:szCs w:val="24"/>
        </w:rPr>
      </w:pPr>
    </w:p>
    <w:p w14:paraId="618C4593" w14:textId="7B41D412"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Word Count: 2,018</w:t>
      </w:r>
    </w:p>
    <w:p w14:paraId="41067BA4" w14:textId="30C217B3" w:rsidR="002539C9" w:rsidRPr="002539C9" w:rsidRDefault="002539C9" w:rsidP="002539C9">
      <w:pPr>
        <w:spacing w:line="360" w:lineRule="auto"/>
        <w:rPr>
          <w:rFonts w:ascii="Arial" w:hAnsi="Arial" w:cs="Arial"/>
          <w:sz w:val="24"/>
          <w:szCs w:val="24"/>
        </w:rPr>
      </w:pPr>
    </w:p>
    <w:p w14:paraId="2113EEB1" w14:textId="14B8CCC7" w:rsidR="002539C9" w:rsidRPr="002539C9" w:rsidRDefault="002539C9" w:rsidP="002539C9">
      <w:pPr>
        <w:spacing w:line="360" w:lineRule="auto"/>
        <w:rPr>
          <w:rFonts w:ascii="Arial" w:hAnsi="Arial" w:cs="Arial"/>
          <w:sz w:val="24"/>
          <w:szCs w:val="24"/>
        </w:rPr>
      </w:pPr>
    </w:p>
    <w:p w14:paraId="1094A4EB" w14:textId="31878ECF" w:rsidR="002539C9" w:rsidRPr="002539C9" w:rsidRDefault="002539C9" w:rsidP="002539C9">
      <w:pPr>
        <w:spacing w:line="360" w:lineRule="auto"/>
        <w:rPr>
          <w:rFonts w:ascii="Arial" w:hAnsi="Arial" w:cs="Arial"/>
          <w:sz w:val="24"/>
          <w:szCs w:val="24"/>
        </w:rPr>
      </w:pPr>
    </w:p>
    <w:p w14:paraId="387E60F5" w14:textId="635A74F6" w:rsidR="002539C9" w:rsidRPr="002539C9" w:rsidRDefault="002539C9" w:rsidP="002539C9">
      <w:pPr>
        <w:spacing w:line="360" w:lineRule="auto"/>
        <w:rPr>
          <w:rFonts w:ascii="Arial" w:hAnsi="Arial" w:cs="Arial"/>
          <w:sz w:val="24"/>
          <w:szCs w:val="24"/>
        </w:rPr>
      </w:pPr>
    </w:p>
    <w:p w14:paraId="2045F908" w14:textId="376F5E74" w:rsidR="002539C9" w:rsidRPr="002539C9" w:rsidRDefault="002539C9" w:rsidP="002539C9">
      <w:pPr>
        <w:spacing w:line="360" w:lineRule="auto"/>
        <w:rPr>
          <w:rFonts w:ascii="Arial" w:hAnsi="Arial" w:cs="Arial"/>
          <w:sz w:val="24"/>
          <w:szCs w:val="24"/>
        </w:rPr>
      </w:pPr>
    </w:p>
    <w:p w14:paraId="3397DB35" w14:textId="77777777" w:rsidR="002539C9" w:rsidRDefault="002539C9" w:rsidP="002539C9">
      <w:pPr>
        <w:spacing w:line="360" w:lineRule="auto"/>
        <w:rPr>
          <w:rFonts w:ascii="Arial" w:hAnsi="Arial" w:cs="Arial"/>
          <w:sz w:val="24"/>
          <w:szCs w:val="24"/>
        </w:rPr>
      </w:pPr>
    </w:p>
    <w:p w14:paraId="06208839" w14:textId="3D45A355" w:rsidR="002539C9" w:rsidRPr="002539C9" w:rsidRDefault="002539C9" w:rsidP="002539C9">
      <w:pPr>
        <w:spacing w:line="360" w:lineRule="auto"/>
        <w:rPr>
          <w:rFonts w:ascii="Arial" w:hAnsi="Arial" w:cs="Arial"/>
          <w:b/>
          <w:bCs/>
          <w:sz w:val="24"/>
          <w:szCs w:val="24"/>
          <w:u w:val="single"/>
        </w:rPr>
      </w:pPr>
      <w:r w:rsidRPr="002539C9">
        <w:rPr>
          <w:rFonts w:ascii="Arial" w:hAnsi="Arial" w:cs="Arial"/>
          <w:b/>
          <w:bCs/>
          <w:sz w:val="24"/>
          <w:szCs w:val="24"/>
          <w:u w:val="single"/>
        </w:rPr>
        <w:lastRenderedPageBreak/>
        <w:t xml:space="preserve">Essay Two: </w:t>
      </w:r>
    </w:p>
    <w:p w14:paraId="583EA677" w14:textId="21EA2869" w:rsidR="002539C9" w:rsidRPr="002539C9" w:rsidRDefault="002539C9" w:rsidP="002539C9">
      <w:pPr>
        <w:spacing w:line="360" w:lineRule="auto"/>
        <w:rPr>
          <w:rFonts w:ascii="Arial" w:hAnsi="Arial" w:cs="Arial"/>
          <w:sz w:val="24"/>
          <w:szCs w:val="24"/>
        </w:rPr>
      </w:pPr>
    </w:p>
    <w:p w14:paraId="31F2EE73" w14:textId="77777777" w:rsidR="002539C9" w:rsidRPr="002539C9" w:rsidRDefault="002539C9" w:rsidP="002539C9">
      <w:pPr>
        <w:spacing w:line="360" w:lineRule="auto"/>
        <w:rPr>
          <w:rFonts w:ascii="Arial" w:hAnsi="Arial" w:cs="Arial"/>
          <w:sz w:val="24"/>
          <w:szCs w:val="24"/>
        </w:rPr>
      </w:pPr>
      <w:r w:rsidRPr="002539C9">
        <w:rPr>
          <w:rFonts w:ascii="Arial" w:hAnsi="Arial" w:cs="Arial"/>
          <w:sz w:val="24"/>
          <w:szCs w:val="24"/>
        </w:rPr>
        <w:t xml:space="preserve">This essay will be looking at evaluating the different types of disruption options that are available to the Police, </w:t>
      </w:r>
      <w:proofErr w:type="gramStart"/>
      <w:r w:rsidRPr="002539C9">
        <w:rPr>
          <w:rFonts w:ascii="Arial" w:hAnsi="Arial" w:cs="Arial"/>
          <w:sz w:val="24"/>
          <w:szCs w:val="24"/>
        </w:rPr>
        <w:t>in order to</w:t>
      </w:r>
      <w:proofErr w:type="gramEnd"/>
      <w:r w:rsidRPr="002539C9">
        <w:rPr>
          <w:rFonts w:ascii="Arial" w:hAnsi="Arial" w:cs="Arial"/>
          <w:sz w:val="24"/>
          <w:szCs w:val="24"/>
        </w:rPr>
        <w:t xml:space="preserve"> target criminal activity on the vast network of roads in which they cover. I will be utilising different reading material available to me </w:t>
      </w:r>
      <w:proofErr w:type="gramStart"/>
      <w:r w:rsidRPr="002539C9">
        <w:rPr>
          <w:rFonts w:ascii="Arial" w:hAnsi="Arial" w:cs="Arial"/>
          <w:sz w:val="24"/>
          <w:szCs w:val="24"/>
        </w:rPr>
        <w:t>in order to</w:t>
      </w:r>
      <w:proofErr w:type="gramEnd"/>
      <w:r w:rsidRPr="002539C9">
        <w:rPr>
          <w:rFonts w:ascii="Arial" w:hAnsi="Arial" w:cs="Arial"/>
          <w:sz w:val="24"/>
          <w:szCs w:val="24"/>
        </w:rPr>
        <w:t xml:space="preserve"> discuss the options that the police possess and the effectiveness of them respectively. </w:t>
      </w:r>
    </w:p>
    <w:p w14:paraId="4FB28206" w14:textId="77777777" w:rsidR="002539C9" w:rsidRPr="002539C9" w:rsidRDefault="002539C9" w:rsidP="002539C9">
      <w:pPr>
        <w:spacing w:line="360" w:lineRule="auto"/>
        <w:rPr>
          <w:rFonts w:ascii="Arial" w:hAnsi="Arial" w:cs="Arial"/>
          <w:sz w:val="24"/>
          <w:szCs w:val="24"/>
          <w:shd w:val="clear" w:color="auto" w:fill="FFFFFF"/>
        </w:rPr>
      </w:pPr>
      <w:r w:rsidRPr="002539C9">
        <w:rPr>
          <w:rFonts w:ascii="Arial" w:hAnsi="Arial" w:cs="Arial"/>
          <w:sz w:val="24"/>
          <w:szCs w:val="24"/>
        </w:rPr>
        <w:t xml:space="preserve">The UK boasts a huge network of roads which </w:t>
      </w:r>
      <w:r w:rsidRPr="002539C9">
        <w:rPr>
          <w:rFonts w:ascii="Arial" w:hAnsi="Arial" w:cs="Arial"/>
          <w:color w:val="38383B"/>
          <w:sz w:val="24"/>
          <w:szCs w:val="24"/>
          <w:shd w:val="clear" w:color="auto" w:fill="FFFFFF"/>
        </w:rPr>
        <w:t xml:space="preserve">ensure regular commuters make it to work every day and help millions of people visit families and friends up and down the country. The UKs Road system is also known as the strategic road network (SRN). The SRN is arguably the biggest and most important piece of infrastructure in the </w:t>
      </w:r>
      <w:r w:rsidRPr="002539C9">
        <w:rPr>
          <w:rFonts w:ascii="Arial" w:hAnsi="Arial" w:cs="Arial"/>
          <w:sz w:val="24"/>
          <w:szCs w:val="24"/>
          <w:shd w:val="clear" w:color="auto" w:fill="FFFFFF"/>
        </w:rPr>
        <w:t>country. Its 4,300 miles of motorways and major ‘A roads’ are at the core of our national transport system (Highways, 2020).</w:t>
      </w:r>
    </w:p>
    <w:p w14:paraId="0E330EA1" w14:textId="77777777" w:rsidR="002539C9" w:rsidRPr="002539C9" w:rsidRDefault="002539C9" w:rsidP="002539C9">
      <w:pPr>
        <w:spacing w:line="360" w:lineRule="auto"/>
        <w:rPr>
          <w:rFonts w:ascii="Arial" w:hAnsi="Arial" w:cs="Arial"/>
          <w:sz w:val="24"/>
          <w:szCs w:val="24"/>
          <w:shd w:val="clear" w:color="auto" w:fill="FFFFFF"/>
        </w:rPr>
      </w:pPr>
      <w:r w:rsidRPr="002539C9">
        <w:rPr>
          <w:rFonts w:ascii="Arial" w:hAnsi="Arial" w:cs="Arial"/>
          <w:sz w:val="24"/>
          <w:szCs w:val="24"/>
          <w:shd w:val="clear" w:color="auto" w:fill="FFFFFF"/>
        </w:rPr>
        <w:t>Section 192(1) of the Road Traffic Act 1988 defines a road as “</w:t>
      </w:r>
      <w:r w:rsidRPr="002539C9">
        <w:rPr>
          <w:rFonts w:ascii="Arial" w:hAnsi="Arial" w:cs="Arial"/>
          <w:i/>
          <w:iCs/>
          <w:sz w:val="24"/>
          <w:szCs w:val="24"/>
        </w:rPr>
        <w:t xml:space="preserve">any highway and any other road to which the public has access and includes bridges over which a road </w:t>
      </w:r>
      <w:proofErr w:type="gramStart"/>
      <w:r w:rsidRPr="002539C9">
        <w:rPr>
          <w:rFonts w:ascii="Arial" w:hAnsi="Arial" w:cs="Arial"/>
          <w:i/>
          <w:iCs/>
          <w:sz w:val="24"/>
          <w:szCs w:val="24"/>
        </w:rPr>
        <w:t>passes</w:t>
      </w:r>
      <w:proofErr w:type="gramEnd"/>
      <w:r w:rsidRPr="002539C9">
        <w:rPr>
          <w:rFonts w:ascii="Arial" w:hAnsi="Arial" w:cs="Arial"/>
          <w:sz w:val="24"/>
          <w:szCs w:val="24"/>
        </w:rPr>
        <w:t>” (Legislation).</w:t>
      </w:r>
    </w:p>
    <w:p w14:paraId="57C4DFEC" w14:textId="77777777" w:rsidR="002539C9" w:rsidRPr="002539C9" w:rsidRDefault="002539C9" w:rsidP="002539C9">
      <w:pPr>
        <w:spacing w:line="360" w:lineRule="auto"/>
        <w:rPr>
          <w:rStyle w:val="Strong"/>
          <w:rFonts w:ascii="Arial" w:hAnsi="Arial" w:cs="Arial"/>
          <w:b w:val="0"/>
          <w:bCs w:val="0"/>
          <w:sz w:val="24"/>
          <w:szCs w:val="24"/>
          <w:shd w:val="clear" w:color="auto" w:fill="FFFFFF"/>
        </w:rPr>
      </w:pPr>
      <w:r w:rsidRPr="002539C9">
        <w:rPr>
          <w:rFonts w:ascii="Arial" w:hAnsi="Arial" w:cs="Arial"/>
          <w:color w:val="38383B"/>
          <w:sz w:val="24"/>
          <w:szCs w:val="24"/>
          <w:shd w:val="clear" w:color="auto" w:fill="FFFFFF"/>
        </w:rPr>
        <w:t xml:space="preserve">A </w:t>
      </w:r>
      <w:r w:rsidRPr="002539C9">
        <w:rPr>
          <w:rFonts w:ascii="Arial" w:hAnsi="Arial" w:cs="Arial"/>
          <w:sz w:val="24"/>
          <w:szCs w:val="24"/>
          <w:shd w:val="clear" w:color="auto" w:fill="FFFFFF"/>
        </w:rPr>
        <w:t xml:space="preserve">large part of policing the roads across Britain relies on the hard work behind the scenes of the ‘National Police Chiefs Council’ (NPCC). </w:t>
      </w:r>
      <w:r w:rsidRPr="002539C9">
        <w:rPr>
          <w:rFonts w:ascii="Arial" w:hAnsi="Arial" w:cs="Arial"/>
          <w:i/>
          <w:iCs/>
          <w:sz w:val="24"/>
          <w:szCs w:val="24"/>
          <w:shd w:val="clear" w:color="auto" w:fill="FFFFFF"/>
        </w:rPr>
        <w:t>“</w:t>
      </w:r>
      <w:r w:rsidRPr="002539C9">
        <w:rPr>
          <w:rStyle w:val="Strong"/>
          <w:rFonts w:ascii="Arial" w:hAnsi="Arial" w:cs="Arial"/>
          <w:b w:val="0"/>
          <w:bCs w:val="0"/>
          <w:i/>
          <w:iCs/>
          <w:sz w:val="24"/>
          <w:szCs w:val="24"/>
          <w:shd w:val="clear" w:color="auto" w:fill="FFFFFF"/>
        </w:rPr>
        <w:t xml:space="preserve">The NPCC brings police forces in the UK together to help policing coordinate operations, reform, improve and provide value for money” </w:t>
      </w:r>
      <w:r w:rsidRPr="002539C9">
        <w:rPr>
          <w:rStyle w:val="Strong"/>
          <w:rFonts w:ascii="Arial" w:hAnsi="Arial" w:cs="Arial"/>
          <w:b w:val="0"/>
          <w:bCs w:val="0"/>
          <w:sz w:val="24"/>
          <w:szCs w:val="24"/>
          <w:shd w:val="clear" w:color="auto" w:fill="FFFFFF"/>
        </w:rPr>
        <w:t>(The National Police Chiefs Council (NPCC), 2019).</w:t>
      </w:r>
    </w:p>
    <w:p w14:paraId="36CF4BBC" w14:textId="77777777" w:rsidR="002539C9" w:rsidRPr="002539C9" w:rsidRDefault="002539C9" w:rsidP="002539C9">
      <w:pPr>
        <w:spacing w:line="360" w:lineRule="auto"/>
        <w:rPr>
          <w:rStyle w:val="Strong"/>
          <w:rFonts w:ascii="Arial" w:hAnsi="Arial" w:cs="Arial"/>
          <w:b w:val="0"/>
          <w:bCs w:val="0"/>
          <w:sz w:val="24"/>
          <w:szCs w:val="24"/>
          <w:shd w:val="clear" w:color="auto" w:fill="FFFFFF"/>
        </w:rPr>
      </w:pPr>
      <w:r w:rsidRPr="002539C9">
        <w:rPr>
          <w:rStyle w:val="Strong"/>
          <w:rFonts w:ascii="Arial" w:hAnsi="Arial" w:cs="Arial"/>
          <w:b w:val="0"/>
          <w:bCs w:val="0"/>
          <w:sz w:val="24"/>
          <w:szCs w:val="24"/>
          <w:shd w:val="clear" w:color="auto" w:fill="FFFFFF"/>
        </w:rPr>
        <w:t xml:space="preserve">The police have a large roads policing team, whose job it is to keep the roads safe and free of crime. Common crimes that occur on British roads include the transportation of illegal contraband such as drugs and large quantities of money and even the transportation of people in cases such as human trafficking. </w:t>
      </w:r>
    </w:p>
    <w:p w14:paraId="49992D75" w14:textId="77777777" w:rsidR="002539C9" w:rsidRPr="002539C9" w:rsidRDefault="002539C9" w:rsidP="002539C9">
      <w:pPr>
        <w:spacing w:line="360" w:lineRule="auto"/>
        <w:rPr>
          <w:rFonts w:ascii="Arial" w:hAnsi="Arial" w:cs="Arial"/>
          <w:color w:val="000000"/>
          <w:spacing w:val="3"/>
          <w:sz w:val="24"/>
          <w:szCs w:val="24"/>
        </w:rPr>
      </w:pPr>
      <w:r w:rsidRPr="002539C9">
        <w:rPr>
          <w:rFonts w:ascii="Arial" w:hAnsi="Arial" w:cs="Arial"/>
          <w:color w:val="000000"/>
          <w:spacing w:val="3"/>
          <w:sz w:val="24"/>
          <w:szCs w:val="24"/>
        </w:rPr>
        <w:t xml:space="preserve">Criminals’ use of the UK’s roads ranges from minor motoring offences to international organised crimes. Forces up and down the country use intelligence and enforcement </w:t>
      </w:r>
      <w:proofErr w:type="gramStart"/>
      <w:r w:rsidRPr="002539C9">
        <w:rPr>
          <w:rFonts w:ascii="Arial" w:hAnsi="Arial" w:cs="Arial"/>
          <w:color w:val="000000"/>
          <w:spacing w:val="3"/>
          <w:sz w:val="24"/>
          <w:szCs w:val="24"/>
        </w:rPr>
        <w:t>in order to</w:t>
      </w:r>
      <w:proofErr w:type="gramEnd"/>
      <w:r w:rsidRPr="002539C9">
        <w:rPr>
          <w:rFonts w:ascii="Arial" w:hAnsi="Arial" w:cs="Arial"/>
          <w:color w:val="000000"/>
          <w:spacing w:val="3"/>
          <w:sz w:val="24"/>
          <w:szCs w:val="24"/>
        </w:rPr>
        <w:t xml:space="preserve"> disrupt this criminality. The police may often be called to assist with road checks that are actively being conducted by the Driver and Vehicle Standards Agency (DVSA) (College of Policing, 2019).</w:t>
      </w:r>
    </w:p>
    <w:p w14:paraId="1471CA42" w14:textId="77777777" w:rsidR="002539C9" w:rsidRPr="002539C9" w:rsidRDefault="002539C9" w:rsidP="002539C9">
      <w:pPr>
        <w:pStyle w:val="NormalWeb"/>
        <w:spacing w:before="0" w:beforeAutospacing="0" w:after="150" w:afterAutospacing="0" w:line="360" w:lineRule="auto"/>
        <w:rPr>
          <w:rFonts w:ascii="Arial" w:hAnsi="Arial" w:cs="Arial"/>
          <w:spacing w:val="2"/>
        </w:rPr>
      </w:pPr>
      <w:r w:rsidRPr="002539C9">
        <w:rPr>
          <w:rFonts w:ascii="Arial" w:hAnsi="Arial" w:cs="Arial"/>
          <w:color w:val="000000"/>
          <w:spacing w:val="3"/>
        </w:rPr>
        <w:lastRenderedPageBreak/>
        <w:t xml:space="preserve">One tool that has been vital in the interception and prevention of criminal activity on the British road network in recent years in the ‘Automatic Number Plate Recognition’ technology (ANPR). </w:t>
      </w:r>
      <w:r w:rsidRPr="002539C9">
        <w:rPr>
          <w:rFonts w:ascii="Arial" w:hAnsi="Arial" w:cs="Arial"/>
          <w:spacing w:val="2"/>
        </w:rPr>
        <w:t>ANPR is a technology that reads passing vehicle’s registration plates to create location data. This information is effectively captured by scanners or cameras and then cross-examined with a police database for a range of different traffic and law enforcement purposes (RAC, 2022).</w:t>
      </w:r>
    </w:p>
    <w:p w14:paraId="6C68F6E7" w14:textId="77777777" w:rsidR="002539C9" w:rsidRPr="002539C9" w:rsidRDefault="002539C9" w:rsidP="002539C9">
      <w:pPr>
        <w:pStyle w:val="NormalWeb"/>
        <w:spacing w:before="0" w:beforeAutospacing="0" w:after="150" w:afterAutospacing="0" w:line="360" w:lineRule="auto"/>
        <w:rPr>
          <w:rFonts w:ascii="Arial" w:hAnsi="Arial" w:cs="Arial"/>
          <w:spacing w:val="2"/>
        </w:rPr>
      </w:pPr>
      <w:r w:rsidRPr="002539C9">
        <w:rPr>
          <w:rFonts w:ascii="Arial" w:hAnsi="Arial" w:cs="Arial"/>
          <w:spacing w:val="2"/>
        </w:rPr>
        <w:t xml:space="preserve">Most people are surprised to discover that ANPR has </w:t>
      </w:r>
      <w:proofErr w:type="gramStart"/>
      <w:r w:rsidRPr="002539C9">
        <w:rPr>
          <w:rFonts w:ascii="Arial" w:hAnsi="Arial" w:cs="Arial"/>
          <w:spacing w:val="2"/>
        </w:rPr>
        <w:t>actually been</w:t>
      </w:r>
      <w:proofErr w:type="gramEnd"/>
      <w:r w:rsidRPr="002539C9">
        <w:rPr>
          <w:rFonts w:ascii="Arial" w:hAnsi="Arial" w:cs="Arial"/>
          <w:spacing w:val="2"/>
        </w:rPr>
        <w:t xml:space="preserve"> around a lot longer than they thought. ANPR was invented in the UK in 1976 and was first brought into use on the British road network in 1979 (ANPR International). It began on the M1 motorway, and the first arrest made by the police that came </w:t>
      </w:r>
      <w:proofErr w:type="gramStart"/>
      <w:r w:rsidRPr="002539C9">
        <w:rPr>
          <w:rFonts w:ascii="Arial" w:hAnsi="Arial" w:cs="Arial"/>
          <w:spacing w:val="2"/>
        </w:rPr>
        <w:t>as a result of</w:t>
      </w:r>
      <w:proofErr w:type="gramEnd"/>
      <w:r w:rsidRPr="002539C9">
        <w:rPr>
          <w:rFonts w:ascii="Arial" w:hAnsi="Arial" w:cs="Arial"/>
          <w:spacing w:val="2"/>
        </w:rPr>
        <w:t xml:space="preserve"> the ANPR technology being utilised came in 1981.</w:t>
      </w:r>
    </w:p>
    <w:p w14:paraId="11D4ED36" w14:textId="3E61D489" w:rsidR="002539C9" w:rsidRPr="002539C9" w:rsidRDefault="002539C9" w:rsidP="002539C9">
      <w:pPr>
        <w:pStyle w:val="NormalWeb"/>
        <w:spacing w:before="0" w:beforeAutospacing="0" w:after="150" w:afterAutospacing="0" w:line="360" w:lineRule="auto"/>
        <w:rPr>
          <w:rFonts w:ascii="Arial" w:hAnsi="Arial" w:cs="Arial"/>
          <w:color w:val="0B0C0C"/>
          <w:shd w:val="clear" w:color="auto" w:fill="FFFFFF"/>
        </w:rPr>
      </w:pPr>
      <w:r w:rsidRPr="002539C9">
        <w:rPr>
          <w:rFonts w:ascii="Arial" w:hAnsi="Arial" w:cs="Arial"/>
          <w:color w:val="0B0C0C"/>
          <w:shd w:val="clear" w:color="auto" w:fill="FFFFFF"/>
        </w:rPr>
        <w:t xml:space="preserve">The police in the UK work closely alongside ‘The Driver and Vehicle Standards Agency’ (DVSA), </w:t>
      </w:r>
      <w:proofErr w:type="gramStart"/>
      <w:r w:rsidRPr="002539C9">
        <w:rPr>
          <w:rFonts w:ascii="Arial" w:hAnsi="Arial" w:cs="Arial"/>
          <w:color w:val="0B0C0C"/>
          <w:shd w:val="clear" w:color="auto" w:fill="FFFFFF"/>
        </w:rPr>
        <w:t>in order to</w:t>
      </w:r>
      <w:proofErr w:type="gramEnd"/>
      <w:r w:rsidRPr="002539C9">
        <w:rPr>
          <w:rFonts w:ascii="Arial" w:hAnsi="Arial" w:cs="Arial"/>
          <w:color w:val="0B0C0C"/>
          <w:shd w:val="clear" w:color="auto" w:fill="FFFFFF"/>
        </w:rPr>
        <w:t xml:space="preserve"> monitor crime levels on the roads. The DVSA uses ANPR technology at a local, </w:t>
      </w:r>
      <w:proofErr w:type="gramStart"/>
      <w:r w:rsidRPr="002539C9">
        <w:rPr>
          <w:rFonts w:ascii="Arial" w:hAnsi="Arial" w:cs="Arial"/>
          <w:color w:val="0B0C0C"/>
          <w:shd w:val="clear" w:color="auto" w:fill="FFFFFF"/>
        </w:rPr>
        <w:t>regional</w:t>
      </w:r>
      <w:proofErr w:type="gramEnd"/>
      <w:r w:rsidRPr="002539C9">
        <w:rPr>
          <w:rFonts w:ascii="Arial" w:hAnsi="Arial" w:cs="Arial"/>
          <w:color w:val="0B0C0C"/>
          <w:shd w:val="clear" w:color="auto" w:fill="FFFFFF"/>
        </w:rPr>
        <w:t xml:space="preserve"> and national level to help detect, deter and disrupt </w:t>
      </w:r>
      <w:r w:rsidR="00C07667">
        <w:rPr>
          <w:rFonts w:ascii="Arial" w:hAnsi="Arial" w:cs="Arial"/>
          <w:color w:val="0B0C0C"/>
          <w:shd w:val="clear" w:color="auto" w:fill="FFFFFF"/>
        </w:rPr>
        <w:t xml:space="preserve">criminal activity </w:t>
      </w:r>
      <w:r w:rsidRPr="002539C9">
        <w:rPr>
          <w:rFonts w:ascii="Arial" w:hAnsi="Arial" w:cs="Arial"/>
          <w:color w:val="0B0C0C"/>
          <w:shd w:val="clear" w:color="auto" w:fill="FFFFFF"/>
        </w:rPr>
        <w:t>by targeting those operators who break the law (GOV.UK, 2020).</w:t>
      </w:r>
    </w:p>
    <w:p w14:paraId="309CFCAC"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B0C0C"/>
        </w:rPr>
      </w:pPr>
      <w:r w:rsidRPr="002539C9">
        <w:rPr>
          <w:rFonts w:ascii="Arial" w:hAnsi="Arial" w:cs="Arial"/>
          <w:color w:val="0B0C0C"/>
        </w:rPr>
        <w:t>ANPR cameras read the number plates of passing vehicles and check them in a database, which contains all vehicles of interest to the DVSA. Vehicles of interest are effectively any vehicles that have been added to the list of ‘vehicles to look out for’ by the police or DVSA.</w:t>
      </w:r>
    </w:p>
    <w:p w14:paraId="119613FA"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B0C0C"/>
        </w:rPr>
      </w:pPr>
      <w:r w:rsidRPr="002539C9">
        <w:rPr>
          <w:rFonts w:ascii="Arial" w:hAnsi="Arial" w:cs="Arial"/>
          <w:color w:val="0B0C0C"/>
        </w:rPr>
        <w:t xml:space="preserve">The DVSA uses ANPR to help target which vehicles to stop and check, </w:t>
      </w:r>
      <w:proofErr w:type="gramStart"/>
      <w:r w:rsidRPr="002539C9">
        <w:rPr>
          <w:rFonts w:ascii="Arial" w:hAnsi="Arial" w:cs="Arial"/>
          <w:color w:val="0B0C0C"/>
        </w:rPr>
        <w:t>in order to</w:t>
      </w:r>
      <w:proofErr w:type="gramEnd"/>
      <w:r w:rsidRPr="002539C9">
        <w:rPr>
          <w:rFonts w:ascii="Arial" w:hAnsi="Arial" w:cs="Arial"/>
          <w:color w:val="0B0C0C"/>
        </w:rPr>
        <w:t xml:space="preserve"> allow the roads policing units to focus solely on offenders, as opposed to paying unnecessary attention to law abiding drivers (GOV.UK, 2020).</w:t>
      </w:r>
    </w:p>
    <w:p w14:paraId="458907DB"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Once a vehicle has been identified, the highly skilled roads policing drivers will usually attempt to pull the vehicle over, using a series of techniques they have been taught, </w:t>
      </w:r>
      <w:proofErr w:type="gramStart"/>
      <w:r w:rsidRPr="002539C9">
        <w:rPr>
          <w:rFonts w:ascii="Arial" w:hAnsi="Arial" w:cs="Arial"/>
          <w:color w:val="000000"/>
          <w:spacing w:val="3"/>
        </w:rPr>
        <w:t>in order to</w:t>
      </w:r>
      <w:proofErr w:type="gramEnd"/>
      <w:r w:rsidRPr="002539C9">
        <w:rPr>
          <w:rFonts w:ascii="Arial" w:hAnsi="Arial" w:cs="Arial"/>
          <w:color w:val="000000"/>
          <w:spacing w:val="3"/>
        </w:rPr>
        <w:t xml:space="preserve"> bring the vehicle to a stop without anybody getting injured. Once a vehicle has been stopped, the police have </w:t>
      </w:r>
      <w:proofErr w:type="gramStart"/>
      <w:r w:rsidRPr="002539C9">
        <w:rPr>
          <w:rFonts w:ascii="Arial" w:hAnsi="Arial" w:cs="Arial"/>
          <w:color w:val="000000"/>
          <w:spacing w:val="3"/>
        </w:rPr>
        <w:t>a number of</w:t>
      </w:r>
      <w:proofErr w:type="gramEnd"/>
      <w:r w:rsidRPr="002539C9">
        <w:rPr>
          <w:rFonts w:ascii="Arial" w:hAnsi="Arial" w:cs="Arial"/>
          <w:color w:val="000000"/>
          <w:spacing w:val="3"/>
        </w:rPr>
        <w:t xml:space="preserve"> powers to enable them to search and seize vehicles that they reasonable grounds to suspect are in any way involved in a crime. </w:t>
      </w:r>
    </w:p>
    <w:p w14:paraId="34FF3294"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rPr>
      </w:pPr>
      <w:r w:rsidRPr="002539C9">
        <w:rPr>
          <w:rFonts w:ascii="Arial" w:hAnsi="Arial" w:cs="Arial"/>
          <w:color w:val="000000"/>
          <w:spacing w:val="3"/>
        </w:rPr>
        <w:lastRenderedPageBreak/>
        <w:t>Section 163 of the Road Traffic Act 1988 states “</w:t>
      </w:r>
      <w:r w:rsidRPr="002539C9">
        <w:rPr>
          <w:rFonts w:ascii="Arial" w:hAnsi="Arial" w:cs="Arial"/>
          <w:i/>
          <w:iCs/>
          <w:color w:val="000000"/>
        </w:rPr>
        <w:t>a person driving a mechanically propelled vehicle on a road must stop the vehicle on being required to do so by a constable in uniform or a traffic officer</w:t>
      </w:r>
      <w:r w:rsidRPr="002539C9">
        <w:rPr>
          <w:rFonts w:ascii="Arial" w:hAnsi="Arial" w:cs="Arial"/>
          <w:color w:val="000000"/>
        </w:rPr>
        <w:t>” (College of policing, 2019).</w:t>
      </w:r>
    </w:p>
    <w:p w14:paraId="3D441F53"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rPr>
      </w:pPr>
      <w:r w:rsidRPr="002539C9">
        <w:rPr>
          <w:rFonts w:ascii="Arial" w:hAnsi="Arial" w:cs="Arial"/>
          <w:color w:val="000000"/>
        </w:rPr>
        <w:t xml:space="preserve">Being a serving police constable on response, there have been many occasions where I have come across vehicles on the roads that have immediately raised suspicion to me. By using a dynamic risk assessment, I was able to reflect upon what I have learnt previously in my career and during initial training, </w:t>
      </w:r>
      <w:proofErr w:type="gramStart"/>
      <w:r w:rsidRPr="002539C9">
        <w:rPr>
          <w:rFonts w:ascii="Arial" w:hAnsi="Arial" w:cs="Arial"/>
          <w:color w:val="000000"/>
        </w:rPr>
        <w:t>in order to</w:t>
      </w:r>
      <w:proofErr w:type="gramEnd"/>
      <w:r w:rsidRPr="002539C9">
        <w:rPr>
          <w:rFonts w:ascii="Arial" w:hAnsi="Arial" w:cs="Arial"/>
          <w:color w:val="000000"/>
        </w:rPr>
        <w:t xml:space="preserve"> make the appropriate decision about what action needed to be taken. </w:t>
      </w:r>
    </w:p>
    <w:p w14:paraId="79727888"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rPr>
        <w:t xml:space="preserve">As response police officers are not permitted to pursue a vehicle, the decision was made on one </w:t>
      </w:r>
      <w:proofErr w:type="gramStart"/>
      <w:r w:rsidRPr="002539C9">
        <w:rPr>
          <w:rFonts w:ascii="Arial" w:hAnsi="Arial" w:cs="Arial"/>
          <w:color w:val="000000"/>
        </w:rPr>
        <w:t>particular incident</w:t>
      </w:r>
      <w:proofErr w:type="gramEnd"/>
      <w:r w:rsidRPr="002539C9">
        <w:rPr>
          <w:rFonts w:ascii="Arial" w:hAnsi="Arial" w:cs="Arial"/>
          <w:color w:val="000000"/>
        </w:rPr>
        <w:t xml:space="preserve"> to run a check on the vehicle’s registration number (VRN) over my personal issue police radio. I liaised with the control room who ran checks on the VRN that I had provided them. </w:t>
      </w:r>
    </w:p>
    <w:p w14:paraId="37870141"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As a result of these checks, I was informed that the vehicle was linked to a male who was wanted for a series of burglaries, including theft of cars from people’s driveways. The driver noticed I was behind him and sped off, out of sight and as a result I lost him due to not being a specially trained pursuit driver. </w:t>
      </w:r>
    </w:p>
    <w:p w14:paraId="5147DA3A"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I again conducted a dynamic risk assessment and decided to use my radio to inform any traffic officers who may be in the nearby vicinity of the vehicle. I passed the details of the vehicle such as its make, model, colour and VRN. </w:t>
      </w:r>
    </w:p>
    <w:p w14:paraId="4C8BC513"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The information that was passed over the radio was overheard by the control room, who </w:t>
      </w:r>
      <w:proofErr w:type="gramStart"/>
      <w:r w:rsidRPr="002539C9">
        <w:rPr>
          <w:rFonts w:ascii="Arial" w:hAnsi="Arial" w:cs="Arial"/>
          <w:color w:val="000000"/>
          <w:spacing w:val="3"/>
        </w:rPr>
        <w:t>took action</w:t>
      </w:r>
      <w:proofErr w:type="gramEnd"/>
      <w:r w:rsidRPr="002539C9">
        <w:rPr>
          <w:rFonts w:ascii="Arial" w:hAnsi="Arial" w:cs="Arial"/>
          <w:color w:val="000000"/>
          <w:spacing w:val="3"/>
        </w:rPr>
        <w:t xml:space="preserve"> by adding the registration to what is known as the ‘Vehicle Hot List’. This is a list that the police use </w:t>
      </w:r>
      <w:proofErr w:type="gramStart"/>
      <w:r w:rsidRPr="002539C9">
        <w:rPr>
          <w:rFonts w:ascii="Arial" w:hAnsi="Arial" w:cs="Arial"/>
          <w:color w:val="000000"/>
          <w:spacing w:val="3"/>
        </w:rPr>
        <w:t>in order to</w:t>
      </w:r>
      <w:proofErr w:type="gramEnd"/>
      <w:r w:rsidRPr="002539C9">
        <w:rPr>
          <w:rFonts w:ascii="Arial" w:hAnsi="Arial" w:cs="Arial"/>
          <w:color w:val="000000"/>
          <w:spacing w:val="3"/>
        </w:rPr>
        <w:t xml:space="preserve"> bring attention to any vehicles that have previously been involved in or linked to any crimes. </w:t>
      </w:r>
    </w:p>
    <w:p w14:paraId="29145A39" w14:textId="3597CC61"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The vehicle was later sighted by one of the static ANPR cameras approximately 5 miles </w:t>
      </w:r>
      <w:r w:rsidR="00C07667">
        <w:rPr>
          <w:rFonts w:ascii="Arial" w:hAnsi="Arial" w:cs="Arial"/>
          <w:color w:val="000000"/>
          <w:spacing w:val="3"/>
        </w:rPr>
        <w:t>away</w:t>
      </w:r>
      <w:r w:rsidRPr="002539C9">
        <w:rPr>
          <w:rFonts w:ascii="Arial" w:hAnsi="Arial" w:cs="Arial"/>
          <w:color w:val="000000"/>
          <w:spacing w:val="3"/>
        </w:rPr>
        <w:t xml:space="preserve"> and was eventually intercepted and brought to a stop by the roads policing unit as a result. </w:t>
      </w:r>
    </w:p>
    <w:p w14:paraId="0CD5FAE7"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i/>
          <w:iCs/>
          <w:color w:val="000000"/>
          <w:spacing w:val="3"/>
        </w:rPr>
        <w:lastRenderedPageBreak/>
        <w:t>The police can seize a vehicle on a road if it may have been used to commit crime or has been left in a dangerous or unlawful position, or in a dangerous condition</w:t>
      </w:r>
      <w:r w:rsidRPr="002539C9">
        <w:rPr>
          <w:rFonts w:ascii="Arial" w:hAnsi="Arial" w:cs="Arial"/>
          <w:color w:val="000000"/>
          <w:spacing w:val="3"/>
        </w:rPr>
        <w:t xml:space="preserve"> (College of policing, 2019).</w:t>
      </w:r>
    </w:p>
    <w:p w14:paraId="08071A42" w14:textId="5C9FE989" w:rsidR="002539C9" w:rsidRPr="002539C9" w:rsidRDefault="002539C9" w:rsidP="002539C9">
      <w:pPr>
        <w:pStyle w:val="NormalWeb"/>
        <w:shd w:val="clear" w:color="auto" w:fill="FFFFFF"/>
        <w:spacing w:before="300" w:after="300" w:line="360" w:lineRule="auto"/>
        <w:rPr>
          <w:rFonts w:ascii="Arial" w:hAnsi="Arial" w:cs="Arial"/>
          <w:color w:val="000000"/>
          <w:spacing w:val="3"/>
        </w:rPr>
      </w:pPr>
      <w:r w:rsidRPr="002539C9">
        <w:rPr>
          <w:rFonts w:ascii="Arial" w:hAnsi="Arial" w:cs="Arial"/>
          <w:color w:val="000000"/>
          <w:spacing w:val="3"/>
        </w:rPr>
        <w:t xml:space="preserve">Roads Policing units will have a lead investigator, whose main concern is to dig in to and explore all and any avenues </w:t>
      </w:r>
      <w:proofErr w:type="gramStart"/>
      <w:r w:rsidRPr="002539C9">
        <w:rPr>
          <w:rFonts w:ascii="Arial" w:hAnsi="Arial" w:cs="Arial"/>
          <w:color w:val="000000"/>
          <w:spacing w:val="3"/>
        </w:rPr>
        <w:t>in order to</w:t>
      </w:r>
      <w:proofErr w:type="gramEnd"/>
      <w:r w:rsidRPr="002539C9">
        <w:rPr>
          <w:rFonts w:ascii="Arial" w:hAnsi="Arial" w:cs="Arial"/>
          <w:color w:val="000000"/>
          <w:spacing w:val="3"/>
        </w:rPr>
        <w:t xml:space="preserve"> come to an accurate and supported conclusion surrounding a certain event or offence. Social media is one tool that police utilise to investigate certain offences. Police officers, often the roads policing lead investigator, now operate in a setting where information, both accurate and false, is easily accessible. Social media, social networking sites, and other non-reputable news and information articles are all examples of this. It is impossible to completely stop the false information being </w:t>
      </w:r>
      <w:proofErr w:type="gramStart"/>
      <w:r w:rsidRPr="002539C9">
        <w:rPr>
          <w:rFonts w:ascii="Arial" w:hAnsi="Arial" w:cs="Arial"/>
          <w:color w:val="000000"/>
          <w:spacing w:val="3"/>
        </w:rPr>
        <w:t>shared</w:t>
      </w:r>
      <w:r w:rsidR="00C07667">
        <w:rPr>
          <w:rFonts w:ascii="Arial" w:hAnsi="Arial" w:cs="Arial"/>
          <w:color w:val="000000"/>
          <w:spacing w:val="3"/>
        </w:rPr>
        <w:t>,</w:t>
      </w:r>
      <w:r w:rsidRPr="002539C9">
        <w:rPr>
          <w:rFonts w:ascii="Arial" w:hAnsi="Arial" w:cs="Arial"/>
          <w:color w:val="000000"/>
          <w:spacing w:val="3"/>
        </w:rPr>
        <w:t xml:space="preserve"> but</w:t>
      </w:r>
      <w:proofErr w:type="gramEnd"/>
      <w:r w:rsidRPr="002539C9">
        <w:rPr>
          <w:rFonts w:ascii="Arial" w:hAnsi="Arial" w:cs="Arial"/>
          <w:color w:val="000000"/>
          <w:spacing w:val="3"/>
        </w:rPr>
        <w:t xml:space="preserve"> utilising social media in a constructive way gives the police the best chance to carry out investigations, share information, and assist victims (College of policing, 2019).</w:t>
      </w:r>
    </w:p>
    <w:p w14:paraId="1386FB25"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Social media is also a positive platform for victims and witnesses to have access to, as this can often be a first line of enquiry, whereby they are able to assist the police with identifying a potential offender. Information seekers are likely to consult police websites and any associated social media feeds, such as Facebook and Twitter. To establish a position that the information presented is the true and conclusive message, roads policing lead investigators will often think about swiftly disseminating information via force and social media channels.</w:t>
      </w:r>
    </w:p>
    <w:p w14:paraId="3C5D7184"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The roads policing unit are constantly assessing the information gathered by the ANPR cameras and comparing the statistics against other forms of police data, such as the types of vehicles that are brought to a stop in certain areas. The police then begin to identify certain geographical areas and certain roads as crime hotspots. ANPR cameras are often placed strategically in these hotspots, </w:t>
      </w:r>
      <w:proofErr w:type="gramStart"/>
      <w:r w:rsidRPr="002539C9">
        <w:rPr>
          <w:rFonts w:ascii="Arial" w:hAnsi="Arial" w:cs="Arial"/>
          <w:color w:val="000000"/>
          <w:spacing w:val="3"/>
        </w:rPr>
        <w:t>in order to</w:t>
      </w:r>
      <w:proofErr w:type="gramEnd"/>
      <w:r w:rsidRPr="002539C9">
        <w:rPr>
          <w:rFonts w:ascii="Arial" w:hAnsi="Arial" w:cs="Arial"/>
          <w:color w:val="000000"/>
          <w:spacing w:val="3"/>
        </w:rPr>
        <w:t xml:space="preserve"> monitor and help with the interception of vehicles that may be of any interest to the police. </w:t>
      </w:r>
    </w:p>
    <w:p w14:paraId="67D89BD5"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Location interventions are a critical part of operational policing response methods, which are influenced by modern policing ideologies in the UK (such as intelligence-led, neighbourhood, and problem-oriented policing), as well as financial restrictions. Thus, the choice of how organizations choose to address </w:t>
      </w:r>
      <w:r w:rsidRPr="002539C9">
        <w:rPr>
          <w:rFonts w:ascii="Arial" w:hAnsi="Arial" w:cs="Arial"/>
          <w:color w:val="000000"/>
          <w:spacing w:val="3"/>
        </w:rPr>
        <w:lastRenderedPageBreak/>
        <w:t>crime issues depends critically on the identifying of hotspots. By prioritising attention and resources on the areas that experience an excessive quantity of crime or any other antisocial behaviour, pinpointing the areas where crime concentrates aids in crime reduction. As a result, hotspot policing has emerged as a crucial strategy to deter crime in certain geographic sub-units (Braga, 2001; 2005).</w:t>
      </w:r>
    </w:p>
    <w:p w14:paraId="7BDF3422"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Numerous police departments have cooperated in the past, combining their resources for traffic enforcement. Some have continued to operate distinct traffic policing departments while others have eliminated it altogether. Collaborating with other agencies is another aspect of it. The Driver and Vehicle Standards Agency (DVSA), the Driver and Vehicle Licensing Agency (DVLA), and the police are all responsible for enforcing the rules and legislation governing the usage of the roadways. Local governments have also taken on an enforcement role that focuses more on regulating flow of traffic through the enforcement of bus lanes, specific parking, and box intersections. The regulatory bodies known as traffic commissioners, oversee monitoring the requirements for commercial vehicle operators and professional drivers (GOV.UK)</w:t>
      </w:r>
    </w:p>
    <w:p w14:paraId="3CE002EC"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Road’s policing units also deal with lower-level crimes, such as cases of anti-social behaviour, including the gathering of young drivers in public areas, the use of off-road bikes and obstructions such as illegal parking (College of policing, 2019).</w:t>
      </w:r>
    </w:p>
    <w:p w14:paraId="78DCFA43"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Speeding is the most common offence on the UK’s Road network, with 1 in 7 road users being believed to have been caught speeding at some point (Saga, 2020).  3,064 individuals were killed or seriously injured in collisions where speed was a factor in 2013, according to the government's 'Think! road safety campaign', and the risk of death is around four times greater when a pedestrian is struck at 40mph than at 30mph.</w:t>
      </w:r>
    </w:p>
    <w:p w14:paraId="5079D712"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Speed cameras, average speed cameras, mobile speed cameras, radar and laser guns, and mobile police vehicles are some of the methods used to catch speeders.</w:t>
      </w:r>
    </w:p>
    <w:p w14:paraId="6D3CBBC2" w14:textId="77777777" w:rsidR="002539C9" w:rsidRPr="002539C9" w:rsidRDefault="002539C9" w:rsidP="002539C9">
      <w:pPr>
        <w:pStyle w:val="NormalWeb"/>
        <w:shd w:val="clear" w:color="auto" w:fill="FFFFFF"/>
        <w:spacing w:before="300" w:after="300" w:line="360" w:lineRule="auto"/>
        <w:rPr>
          <w:rFonts w:ascii="Arial" w:hAnsi="Arial" w:cs="Arial"/>
          <w:color w:val="000000"/>
          <w:spacing w:val="3"/>
        </w:rPr>
      </w:pPr>
      <w:r w:rsidRPr="002539C9">
        <w:rPr>
          <w:rFonts w:ascii="Arial" w:hAnsi="Arial" w:cs="Arial"/>
          <w:color w:val="000000"/>
          <w:spacing w:val="3"/>
        </w:rPr>
        <w:lastRenderedPageBreak/>
        <w:t>A Section 172 notice and a Notice of Intended Prosecution (NIP) describing the offence will be given to the registered keeper of an automobile that has been caught speeding. Within 14 days of the claimed speeding violation, the police must deliver an NIP. This information is obtained by the police once the speed camera has registered the vehicle registration number (VRN) of the vehicle. This VRN will then be run through the Police National Database, in search of the registered keeper. </w:t>
      </w:r>
    </w:p>
    <w:p w14:paraId="53361772" w14:textId="1E204E2F"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r w:rsidRPr="002539C9">
        <w:rPr>
          <w:rFonts w:ascii="Arial" w:hAnsi="Arial" w:cs="Arial"/>
          <w:color w:val="000000"/>
          <w:spacing w:val="3"/>
        </w:rPr>
        <w:t xml:space="preserve">Following that, the registered keeper/driver will have 28 days to react, naming the offender at the time of the alleged speeding offence using the Section 172 notice. A fine of up to £1,000 and six points on their licence could be assessed for failing to comply </w:t>
      </w:r>
      <w:r w:rsidR="00C07667">
        <w:rPr>
          <w:rFonts w:ascii="Arial" w:hAnsi="Arial" w:cs="Arial"/>
          <w:color w:val="000000"/>
          <w:spacing w:val="3"/>
        </w:rPr>
        <w:t xml:space="preserve">with this </w:t>
      </w:r>
      <w:r w:rsidRPr="002539C9">
        <w:rPr>
          <w:rFonts w:ascii="Arial" w:hAnsi="Arial" w:cs="Arial"/>
          <w:color w:val="000000"/>
          <w:spacing w:val="3"/>
        </w:rPr>
        <w:t>(Saga, 2020).</w:t>
      </w:r>
    </w:p>
    <w:p w14:paraId="52B35909" w14:textId="77777777" w:rsidR="002539C9" w:rsidRPr="002539C9" w:rsidRDefault="002539C9" w:rsidP="002539C9">
      <w:pPr>
        <w:pStyle w:val="NormalWeb"/>
        <w:shd w:val="clear" w:color="auto" w:fill="FFFFFF"/>
        <w:spacing w:before="300" w:beforeAutospacing="0" w:after="300" w:afterAutospacing="0" w:line="360" w:lineRule="auto"/>
        <w:rPr>
          <w:rFonts w:ascii="Arial" w:hAnsi="Arial" w:cs="Arial"/>
          <w:color w:val="000000"/>
          <w:spacing w:val="3"/>
        </w:rPr>
      </w:pPr>
    </w:p>
    <w:p w14:paraId="2F1CFFF0" w14:textId="5193C248" w:rsidR="002539C9" w:rsidRPr="002539C9" w:rsidRDefault="002539C9" w:rsidP="002539C9">
      <w:pPr>
        <w:spacing w:line="360" w:lineRule="auto"/>
        <w:rPr>
          <w:rFonts w:ascii="Arial" w:hAnsi="Arial" w:cs="Arial"/>
          <w:sz w:val="24"/>
          <w:szCs w:val="24"/>
        </w:rPr>
      </w:pPr>
      <w:r w:rsidRPr="002539C9">
        <w:rPr>
          <w:rFonts w:ascii="Arial" w:hAnsi="Arial" w:cs="Arial"/>
          <w:color w:val="000000"/>
          <w:spacing w:val="3"/>
          <w:sz w:val="24"/>
          <w:szCs w:val="24"/>
        </w:rPr>
        <w:t>Word Count: 1,87</w:t>
      </w:r>
      <w:r w:rsidR="00C07667">
        <w:rPr>
          <w:rFonts w:ascii="Arial" w:hAnsi="Arial" w:cs="Arial"/>
          <w:color w:val="000000"/>
          <w:spacing w:val="3"/>
          <w:sz w:val="24"/>
          <w:szCs w:val="24"/>
        </w:rPr>
        <w:t>3</w:t>
      </w:r>
    </w:p>
    <w:p w14:paraId="671B6B24" w14:textId="456B8FFA" w:rsidR="002539C9" w:rsidRPr="002539C9" w:rsidRDefault="002539C9" w:rsidP="002539C9">
      <w:pPr>
        <w:spacing w:line="360" w:lineRule="auto"/>
        <w:rPr>
          <w:rFonts w:ascii="Arial" w:hAnsi="Arial" w:cs="Arial"/>
          <w:sz w:val="24"/>
          <w:szCs w:val="24"/>
        </w:rPr>
      </w:pPr>
    </w:p>
    <w:p w14:paraId="4A7F3E44" w14:textId="0E848562" w:rsidR="002539C9" w:rsidRPr="002539C9" w:rsidRDefault="002539C9" w:rsidP="002539C9">
      <w:pPr>
        <w:spacing w:line="360" w:lineRule="auto"/>
        <w:rPr>
          <w:rFonts w:ascii="Arial" w:hAnsi="Arial" w:cs="Arial"/>
          <w:sz w:val="24"/>
          <w:szCs w:val="24"/>
        </w:rPr>
      </w:pPr>
    </w:p>
    <w:p w14:paraId="0CFDA971" w14:textId="7A5A074C" w:rsidR="002539C9" w:rsidRPr="002539C9" w:rsidRDefault="002539C9" w:rsidP="002539C9">
      <w:pPr>
        <w:spacing w:line="360" w:lineRule="auto"/>
        <w:rPr>
          <w:rFonts w:ascii="Arial" w:hAnsi="Arial" w:cs="Arial"/>
          <w:sz w:val="24"/>
          <w:szCs w:val="24"/>
        </w:rPr>
      </w:pPr>
    </w:p>
    <w:p w14:paraId="6AD6F81A" w14:textId="53F8E346" w:rsidR="002539C9" w:rsidRPr="002539C9" w:rsidRDefault="002539C9" w:rsidP="002539C9">
      <w:pPr>
        <w:spacing w:line="360" w:lineRule="auto"/>
        <w:rPr>
          <w:rFonts w:ascii="Arial" w:hAnsi="Arial" w:cs="Arial"/>
          <w:sz w:val="24"/>
          <w:szCs w:val="24"/>
        </w:rPr>
      </w:pPr>
    </w:p>
    <w:p w14:paraId="0E33C894" w14:textId="73A28890" w:rsidR="002539C9" w:rsidRPr="002539C9" w:rsidRDefault="002539C9" w:rsidP="002539C9">
      <w:pPr>
        <w:spacing w:line="360" w:lineRule="auto"/>
        <w:rPr>
          <w:rFonts w:ascii="Arial" w:hAnsi="Arial" w:cs="Arial"/>
          <w:sz w:val="24"/>
          <w:szCs w:val="24"/>
        </w:rPr>
      </w:pPr>
    </w:p>
    <w:p w14:paraId="3D5E025C" w14:textId="5A8D5B9C" w:rsidR="002539C9" w:rsidRPr="002539C9" w:rsidRDefault="002539C9" w:rsidP="002539C9">
      <w:pPr>
        <w:spacing w:line="360" w:lineRule="auto"/>
        <w:rPr>
          <w:rFonts w:ascii="Arial" w:hAnsi="Arial" w:cs="Arial"/>
          <w:sz w:val="24"/>
          <w:szCs w:val="24"/>
        </w:rPr>
      </w:pPr>
    </w:p>
    <w:p w14:paraId="7C0067DA" w14:textId="369D23E3" w:rsidR="002539C9" w:rsidRPr="002539C9" w:rsidRDefault="002539C9" w:rsidP="002539C9">
      <w:pPr>
        <w:spacing w:line="360" w:lineRule="auto"/>
        <w:rPr>
          <w:rFonts w:ascii="Arial" w:hAnsi="Arial" w:cs="Arial"/>
          <w:sz w:val="24"/>
          <w:szCs w:val="24"/>
        </w:rPr>
      </w:pPr>
    </w:p>
    <w:p w14:paraId="45768186" w14:textId="6E53C526" w:rsidR="002539C9" w:rsidRPr="002539C9" w:rsidRDefault="002539C9" w:rsidP="002539C9">
      <w:pPr>
        <w:spacing w:line="360" w:lineRule="auto"/>
        <w:rPr>
          <w:rFonts w:ascii="Arial" w:hAnsi="Arial" w:cs="Arial"/>
          <w:sz w:val="24"/>
          <w:szCs w:val="24"/>
        </w:rPr>
      </w:pPr>
    </w:p>
    <w:p w14:paraId="1EBF29FC" w14:textId="26BA60AC" w:rsidR="002539C9" w:rsidRPr="002539C9" w:rsidRDefault="002539C9" w:rsidP="002539C9">
      <w:pPr>
        <w:spacing w:line="360" w:lineRule="auto"/>
        <w:rPr>
          <w:rFonts w:ascii="Arial" w:hAnsi="Arial" w:cs="Arial"/>
          <w:sz w:val="24"/>
          <w:szCs w:val="24"/>
        </w:rPr>
      </w:pPr>
    </w:p>
    <w:p w14:paraId="571B5BD5" w14:textId="4F9EE0CE" w:rsidR="002539C9" w:rsidRPr="002539C9" w:rsidRDefault="002539C9" w:rsidP="002539C9">
      <w:pPr>
        <w:spacing w:line="360" w:lineRule="auto"/>
        <w:rPr>
          <w:rFonts w:ascii="Arial" w:hAnsi="Arial" w:cs="Arial"/>
          <w:sz w:val="24"/>
          <w:szCs w:val="24"/>
        </w:rPr>
      </w:pPr>
    </w:p>
    <w:p w14:paraId="1D23244B" w14:textId="68340279" w:rsidR="002539C9" w:rsidRPr="002539C9" w:rsidRDefault="002539C9" w:rsidP="002539C9">
      <w:pPr>
        <w:spacing w:line="360" w:lineRule="auto"/>
        <w:rPr>
          <w:rFonts w:ascii="Arial" w:hAnsi="Arial" w:cs="Arial"/>
          <w:sz w:val="24"/>
          <w:szCs w:val="24"/>
        </w:rPr>
      </w:pPr>
    </w:p>
    <w:p w14:paraId="2E4FC2C3" w14:textId="44EF6E68" w:rsidR="002539C9" w:rsidRPr="002539C9" w:rsidRDefault="002539C9" w:rsidP="002539C9">
      <w:pPr>
        <w:spacing w:line="360" w:lineRule="auto"/>
        <w:rPr>
          <w:rFonts w:ascii="Arial" w:hAnsi="Arial" w:cs="Arial"/>
          <w:sz w:val="24"/>
          <w:szCs w:val="24"/>
        </w:rPr>
      </w:pPr>
    </w:p>
    <w:p w14:paraId="08B05EAA" w14:textId="77777777" w:rsidR="002539C9" w:rsidRDefault="002539C9" w:rsidP="002539C9">
      <w:pPr>
        <w:spacing w:line="360" w:lineRule="auto"/>
        <w:rPr>
          <w:rFonts w:ascii="Arial" w:hAnsi="Arial" w:cs="Arial"/>
          <w:sz w:val="24"/>
          <w:szCs w:val="24"/>
        </w:rPr>
      </w:pPr>
    </w:p>
    <w:p w14:paraId="327EBFA6" w14:textId="63C1463C" w:rsidR="002539C9" w:rsidRPr="002539C9" w:rsidRDefault="002539C9" w:rsidP="002539C9">
      <w:pPr>
        <w:spacing w:line="360" w:lineRule="auto"/>
        <w:rPr>
          <w:rFonts w:ascii="Arial" w:hAnsi="Arial" w:cs="Arial"/>
          <w:b/>
          <w:bCs/>
          <w:sz w:val="24"/>
          <w:szCs w:val="24"/>
          <w:u w:val="single"/>
        </w:rPr>
      </w:pPr>
      <w:r w:rsidRPr="002539C9">
        <w:rPr>
          <w:rFonts w:ascii="Arial" w:hAnsi="Arial" w:cs="Arial"/>
          <w:b/>
          <w:bCs/>
          <w:sz w:val="24"/>
          <w:szCs w:val="24"/>
          <w:u w:val="single"/>
        </w:rPr>
        <w:lastRenderedPageBreak/>
        <w:t>Bibliography:</w:t>
      </w:r>
    </w:p>
    <w:p w14:paraId="02C1C89B" w14:textId="5F399974" w:rsidR="002539C9" w:rsidRPr="002539C9" w:rsidRDefault="002539C9" w:rsidP="002539C9">
      <w:pPr>
        <w:spacing w:line="360" w:lineRule="auto"/>
        <w:rPr>
          <w:rFonts w:ascii="Arial" w:hAnsi="Arial" w:cs="Arial"/>
          <w:sz w:val="24"/>
          <w:szCs w:val="24"/>
        </w:rPr>
      </w:pPr>
    </w:p>
    <w:p w14:paraId="47AAF599"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t>Akdemir</w:t>
      </w:r>
      <w:proofErr w:type="spellEnd"/>
      <w:r w:rsidRPr="002539C9">
        <w:rPr>
          <w:rFonts w:ascii="Arial" w:hAnsi="Arial" w:cs="Arial"/>
        </w:rPr>
        <w:t xml:space="preserve">, N. and Lawless, C.J. (2020). Exploring the human factor in cyber-enabled and cyber-dependent crime victimisation: a lifestyle routine activities approach. </w:t>
      </w:r>
      <w:r w:rsidRPr="002539C9">
        <w:rPr>
          <w:rFonts w:ascii="Arial" w:hAnsi="Arial" w:cs="Arial"/>
          <w:i/>
          <w:iCs/>
        </w:rPr>
        <w:t>Internet Research</w:t>
      </w:r>
      <w:r w:rsidRPr="002539C9">
        <w:rPr>
          <w:rFonts w:ascii="Arial" w:hAnsi="Arial" w:cs="Arial"/>
        </w:rPr>
        <w:t>, ahead-of-print(ahead-of-print). doi:10.1108/intr-10-2019-0400.</w:t>
      </w:r>
    </w:p>
    <w:p w14:paraId="049CC56E"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APMG International (2018). </w:t>
      </w:r>
      <w:r w:rsidRPr="002539C9">
        <w:rPr>
          <w:rFonts w:ascii="Arial" w:hAnsi="Arial" w:cs="Arial"/>
          <w:i/>
          <w:iCs/>
        </w:rPr>
        <w:t>How UK Police Learn to Fight Cyber Crime</w:t>
      </w:r>
      <w:r w:rsidRPr="002539C9">
        <w:rPr>
          <w:rFonts w:ascii="Arial" w:hAnsi="Arial" w:cs="Arial"/>
        </w:rPr>
        <w:t>. [online] APMG International. Available at: https://apmg-international.com/article/how-uk-police-learn-fight-cyber-crime#:~:text=Police%20attend%20training%20courses%20from [Accessed 26 Aug. 2022].</w:t>
      </w:r>
    </w:p>
    <w:p w14:paraId="0D4EAE15"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Braga, A.A. (2007). Effects of Hot Spots Policing on Crime. </w:t>
      </w:r>
      <w:r w:rsidRPr="002539C9">
        <w:rPr>
          <w:rFonts w:ascii="Arial" w:eastAsia="Times New Roman" w:hAnsi="Arial" w:cs="Arial"/>
          <w:i/>
          <w:iCs/>
          <w:sz w:val="24"/>
          <w:szCs w:val="24"/>
          <w:lang w:eastAsia="en-GB"/>
        </w:rPr>
        <w:t>Campbell Systematic Reviews</w:t>
      </w:r>
      <w:r w:rsidRPr="002539C9">
        <w:rPr>
          <w:rFonts w:ascii="Arial" w:eastAsia="Times New Roman" w:hAnsi="Arial" w:cs="Arial"/>
          <w:sz w:val="24"/>
          <w:szCs w:val="24"/>
          <w:lang w:eastAsia="en-GB"/>
        </w:rPr>
        <w:t>, 3(1), pp.1–36. doi:10.4073/csr.2007.1.</w:t>
      </w:r>
    </w:p>
    <w:p w14:paraId="1E791A0C"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t>Burruss</w:t>
      </w:r>
      <w:proofErr w:type="spellEnd"/>
      <w:r w:rsidRPr="002539C9">
        <w:rPr>
          <w:rFonts w:ascii="Arial" w:hAnsi="Arial" w:cs="Arial"/>
        </w:rPr>
        <w:t xml:space="preserve">, G., Howell, C.J., Bossler, A. and Holt, T.J. (2019). Self-perceptions of English and Welsh constables and </w:t>
      </w:r>
      <w:proofErr w:type="gramStart"/>
      <w:r w:rsidRPr="002539C9">
        <w:rPr>
          <w:rFonts w:ascii="Arial" w:hAnsi="Arial" w:cs="Arial"/>
        </w:rPr>
        <w:t>sergeants</w:t>
      </w:r>
      <w:proofErr w:type="gramEnd"/>
      <w:r w:rsidRPr="002539C9">
        <w:rPr>
          <w:rFonts w:ascii="Arial" w:hAnsi="Arial" w:cs="Arial"/>
        </w:rPr>
        <w:t xml:space="preserve"> preparedness for online crime. </w:t>
      </w:r>
      <w:r w:rsidRPr="002539C9">
        <w:rPr>
          <w:rFonts w:ascii="Arial" w:hAnsi="Arial" w:cs="Arial"/>
          <w:i/>
          <w:iCs/>
        </w:rPr>
        <w:t>Policing: An International Journal</w:t>
      </w:r>
      <w:r w:rsidRPr="002539C9">
        <w:rPr>
          <w:rFonts w:ascii="Arial" w:hAnsi="Arial" w:cs="Arial"/>
        </w:rPr>
        <w:t>, 43(1), pp.105–119. doi:10.1108/pijpsm-08-2019-0142.</w:t>
      </w:r>
    </w:p>
    <w:p w14:paraId="26E8FD9A"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Cohen, L.E. and Felson, M. (1979). Social Change and Crime Rate Trends: </w:t>
      </w:r>
      <w:proofErr w:type="gramStart"/>
      <w:r w:rsidRPr="002539C9">
        <w:rPr>
          <w:rFonts w:ascii="Arial" w:hAnsi="Arial" w:cs="Arial"/>
        </w:rPr>
        <w:t>a</w:t>
      </w:r>
      <w:proofErr w:type="gramEnd"/>
      <w:r w:rsidRPr="002539C9">
        <w:rPr>
          <w:rFonts w:ascii="Arial" w:hAnsi="Arial" w:cs="Arial"/>
        </w:rPr>
        <w:t xml:space="preserve"> Routine Activity Approach. </w:t>
      </w:r>
      <w:r w:rsidRPr="002539C9">
        <w:rPr>
          <w:rFonts w:ascii="Arial" w:hAnsi="Arial" w:cs="Arial"/>
          <w:i/>
          <w:iCs/>
        </w:rPr>
        <w:t>American Sociological Review</w:t>
      </w:r>
      <w:r w:rsidRPr="002539C9">
        <w:rPr>
          <w:rFonts w:ascii="Arial" w:hAnsi="Arial" w:cs="Arial"/>
        </w:rPr>
        <w:t>, 44(4), pp.588–608.</w:t>
      </w:r>
    </w:p>
    <w:p w14:paraId="5355BC1C"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College of policing (2019). </w:t>
      </w:r>
      <w:r w:rsidRPr="002539C9">
        <w:rPr>
          <w:rFonts w:ascii="Arial" w:eastAsia="Times New Roman" w:hAnsi="Arial" w:cs="Arial"/>
          <w:i/>
          <w:iCs/>
          <w:sz w:val="24"/>
          <w:szCs w:val="24"/>
          <w:lang w:eastAsia="en-GB"/>
        </w:rPr>
        <w:t>College of Policing</w:t>
      </w:r>
      <w:r w:rsidRPr="002539C9">
        <w:rPr>
          <w:rFonts w:ascii="Arial" w:eastAsia="Times New Roman" w:hAnsi="Arial" w:cs="Arial"/>
          <w:sz w:val="24"/>
          <w:szCs w:val="24"/>
          <w:lang w:eastAsia="en-GB"/>
        </w:rPr>
        <w:t>. [online] Police.uk. Available at: https://www.college.police.uk/ [Accessed 2 Sep. 2022].</w:t>
      </w:r>
    </w:p>
    <w:p w14:paraId="1B1E5CBC"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College of Policing (2019). </w:t>
      </w:r>
      <w:r w:rsidRPr="002539C9">
        <w:rPr>
          <w:rFonts w:ascii="Arial" w:eastAsia="Times New Roman" w:hAnsi="Arial" w:cs="Arial"/>
          <w:i/>
          <w:iCs/>
          <w:sz w:val="24"/>
          <w:szCs w:val="24"/>
          <w:lang w:eastAsia="en-GB"/>
        </w:rPr>
        <w:t>Disrupting criminality</w:t>
      </w:r>
      <w:r w:rsidRPr="002539C9">
        <w:rPr>
          <w:rFonts w:ascii="Arial" w:eastAsia="Times New Roman" w:hAnsi="Arial" w:cs="Arial"/>
          <w:sz w:val="24"/>
          <w:szCs w:val="24"/>
          <w:lang w:eastAsia="en-GB"/>
        </w:rPr>
        <w:t>. [online] College of Policing. Available at: https://www.college.police.uk/app/roads-policing/disrupting-criminality.</w:t>
      </w:r>
    </w:p>
    <w:p w14:paraId="76D8549C"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Cooper, S., Orme, M., Connor, </w:t>
      </w:r>
      <w:proofErr w:type="gramStart"/>
      <w:r w:rsidRPr="002539C9">
        <w:rPr>
          <w:rFonts w:ascii="Arial" w:eastAsia="Times New Roman" w:hAnsi="Arial" w:cs="Arial"/>
          <w:sz w:val="24"/>
          <w:szCs w:val="24"/>
          <w:lang w:eastAsia="en-GB"/>
        </w:rPr>
        <w:t>P.</w:t>
      </w:r>
      <w:proofErr w:type="gramEnd"/>
      <w:r w:rsidRPr="002539C9">
        <w:rPr>
          <w:rFonts w:ascii="Arial" w:eastAsia="Times New Roman" w:hAnsi="Arial" w:cs="Arial"/>
          <w:sz w:val="24"/>
          <w:szCs w:val="24"/>
          <w:lang w:eastAsia="en-GB"/>
        </w:rPr>
        <w:t xml:space="preserve"> and Fraser Sampson (2008). </w:t>
      </w:r>
      <w:r w:rsidRPr="002539C9">
        <w:rPr>
          <w:rFonts w:ascii="Arial" w:eastAsia="Times New Roman" w:hAnsi="Arial" w:cs="Arial"/>
          <w:i/>
          <w:iCs/>
          <w:sz w:val="24"/>
          <w:szCs w:val="24"/>
          <w:lang w:eastAsia="en-GB"/>
        </w:rPr>
        <w:t>Blackstone’s police manual. Vol. 3, Road policing 2009</w:t>
      </w:r>
      <w:r w:rsidRPr="002539C9">
        <w:rPr>
          <w:rFonts w:ascii="Arial" w:eastAsia="Times New Roman" w:hAnsi="Arial" w:cs="Arial"/>
          <w:sz w:val="24"/>
          <w:szCs w:val="24"/>
          <w:lang w:eastAsia="en-GB"/>
        </w:rPr>
        <w:t>. Oxford: Oxford University Press.</w:t>
      </w:r>
    </w:p>
    <w:p w14:paraId="6432ED57"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EUROPOL (2017). </w:t>
      </w:r>
      <w:r w:rsidRPr="002539C9">
        <w:rPr>
          <w:rFonts w:ascii="Arial" w:hAnsi="Arial" w:cs="Arial"/>
          <w:i/>
          <w:iCs/>
        </w:rPr>
        <w:t>Internet Organised Crime Threat Assessment (IOCTA) 2017</w:t>
      </w:r>
      <w:r w:rsidRPr="002539C9">
        <w:rPr>
          <w:rFonts w:ascii="Arial" w:hAnsi="Arial" w:cs="Arial"/>
        </w:rPr>
        <w:t>. [online] Europol. Available at: https://www.europol.europa.eu/iocta/2017/CYBER-DEPENDENT_CRIME.html#:~:text=Cyber%2Ddependent%20crime%20can.</w:t>
      </w:r>
    </w:p>
    <w:p w14:paraId="10C80870"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lastRenderedPageBreak/>
        <w:t>Finkelhor</w:t>
      </w:r>
      <w:proofErr w:type="spellEnd"/>
      <w:r w:rsidRPr="002539C9">
        <w:rPr>
          <w:rFonts w:ascii="Arial" w:hAnsi="Arial" w:cs="Arial"/>
        </w:rPr>
        <w:t xml:space="preserve">, D. and Jones, L. (2012). Trends in child maltreatment. </w:t>
      </w:r>
      <w:r w:rsidRPr="002539C9">
        <w:rPr>
          <w:rFonts w:ascii="Arial" w:hAnsi="Arial" w:cs="Arial"/>
          <w:i/>
          <w:iCs/>
        </w:rPr>
        <w:t>The Lancet</w:t>
      </w:r>
      <w:r w:rsidRPr="002539C9">
        <w:rPr>
          <w:rFonts w:ascii="Arial" w:hAnsi="Arial" w:cs="Arial"/>
        </w:rPr>
        <w:t>, 379(9831), pp.2048–2049. doi:10.1016/s0140-6736(12)60888-5.</w:t>
      </w:r>
    </w:p>
    <w:p w14:paraId="64F85E64"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Gov.uk (1990). </w:t>
      </w:r>
      <w:r w:rsidRPr="002539C9">
        <w:rPr>
          <w:rFonts w:ascii="Arial" w:hAnsi="Arial" w:cs="Arial"/>
          <w:i/>
          <w:iCs/>
        </w:rPr>
        <w:t>Computer Misuse Act 1990</w:t>
      </w:r>
      <w:r w:rsidRPr="002539C9">
        <w:rPr>
          <w:rFonts w:ascii="Arial" w:hAnsi="Arial" w:cs="Arial"/>
        </w:rPr>
        <w:t>. [online] Legislation.gov.uk. Available at: https://www.legislation.gov.uk/ukpga/1990/18/contents.</w:t>
      </w:r>
    </w:p>
    <w:p w14:paraId="274A1AE4"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GOV.UK (2020). </w:t>
      </w:r>
      <w:r w:rsidRPr="002539C9">
        <w:rPr>
          <w:rFonts w:ascii="Arial" w:eastAsia="Times New Roman" w:hAnsi="Arial" w:cs="Arial"/>
          <w:i/>
          <w:iCs/>
          <w:sz w:val="24"/>
          <w:szCs w:val="24"/>
          <w:lang w:eastAsia="en-GB"/>
        </w:rPr>
        <w:t>How DVSA uses automatic number plate recognition (ANPR)</w:t>
      </w:r>
      <w:r w:rsidRPr="002539C9">
        <w:rPr>
          <w:rFonts w:ascii="Arial" w:eastAsia="Times New Roman" w:hAnsi="Arial" w:cs="Arial"/>
          <w:sz w:val="24"/>
          <w:szCs w:val="24"/>
          <w:lang w:eastAsia="en-GB"/>
        </w:rPr>
        <w:t>. [online] GOV.UK. Available at: https://www.gov.uk/government/publications/how-dvsa-uses-automatic-number-plate-recognition-anpr/how-dvsa-uses-automatic-number-plate-recognition-anpr [Accessed 2 Sep. 2022].</w:t>
      </w:r>
    </w:p>
    <w:p w14:paraId="60F65A45"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Herzberg, A. and </w:t>
      </w:r>
      <w:proofErr w:type="spellStart"/>
      <w:r w:rsidRPr="002539C9">
        <w:rPr>
          <w:rFonts w:ascii="Arial" w:hAnsi="Arial" w:cs="Arial"/>
        </w:rPr>
        <w:t>Gbara</w:t>
      </w:r>
      <w:proofErr w:type="spellEnd"/>
      <w:r w:rsidRPr="002539C9">
        <w:rPr>
          <w:rFonts w:ascii="Arial" w:hAnsi="Arial" w:cs="Arial"/>
        </w:rPr>
        <w:t xml:space="preserve">, A. (2004). Security and Identification Indicators for Browsers against Spoofing and Phishing Attacks. </w:t>
      </w:r>
      <w:r w:rsidRPr="002539C9">
        <w:rPr>
          <w:rFonts w:ascii="Arial" w:hAnsi="Arial" w:cs="Arial"/>
          <w:i/>
          <w:iCs/>
        </w:rPr>
        <w:t xml:space="preserve">Cryptology </w:t>
      </w:r>
      <w:proofErr w:type="spellStart"/>
      <w:r w:rsidRPr="002539C9">
        <w:rPr>
          <w:rFonts w:ascii="Arial" w:hAnsi="Arial" w:cs="Arial"/>
          <w:i/>
          <w:iCs/>
        </w:rPr>
        <w:t>ePrint</w:t>
      </w:r>
      <w:proofErr w:type="spellEnd"/>
      <w:r w:rsidRPr="002539C9">
        <w:rPr>
          <w:rFonts w:ascii="Arial" w:hAnsi="Arial" w:cs="Arial"/>
          <w:i/>
          <w:iCs/>
        </w:rPr>
        <w:t xml:space="preserve"> Archive</w:t>
      </w:r>
      <w:r w:rsidRPr="002539C9">
        <w:rPr>
          <w:rFonts w:ascii="Arial" w:hAnsi="Arial" w:cs="Arial"/>
        </w:rPr>
        <w:t>. [online] Available at: https://eprint.iacr.org/2004/155 [Accessed 26 Aug. 2022].</w:t>
      </w:r>
    </w:p>
    <w:p w14:paraId="65F1E0CE"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Highways, N. (2020). </w:t>
      </w:r>
      <w:r w:rsidRPr="002539C9">
        <w:rPr>
          <w:rFonts w:ascii="Arial" w:eastAsia="Times New Roman" w:hAnsi="Arial" w:cs="Arial"/>
          <w:i/>
          <w:iCs/>
          <w:sz w:val="24"/>
          <w:szCs w:val="24"/>
          <w:lang w:eastAsia="en-GB"/>
        </w:rPr>
        <w:t>Roads we manage - National Highways</w:t>
      </w:r>
      <w:r w:rsidRPr="002539C9">
        <w:rPr>
          <w:rFonts w:ascii="Arial" w:eastAsia="Times New Roman" w:hAnsi="Arial" w:cs="Arial"/>
          <w:sz w:val="24"/>
          <w:szCs w:val="24"/>
          <w:lang w:eastAsia="en-GB"/>
        </w:rPr>
        <w:t>. [online] nationalhighways.co.uk. Available at: https://nationalhighways.co.uk/our-roads/roads-we-manage/ [Accessed 2 Sep. 2022].</w:t>
      </w:r>
    </w:p>
    <w:p w14:paraId="0B4A3394"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Home Office (2010). </w:t>
      </w:r>
      <w:proofErr w:type="spellStart"/>
      <w:r w:rsidRPr="002539C9">
        <w:rPr>
          <w:rFonts w:ascii="Arial" w:hAnsi="Arial" w:cs="Arial"/>
          <w:i/>
          <w:iCs/>
        </w:rPr>
        <w:t>Cyber crime</w:t>
      </w:r>
      <w:proofErr w:type="spellEnd"/>
      <w:r w:rsidRPr="002539C9">
        <w:rPr>
          <w:rFonts w:ascii="Arial" w:hAnsi="Arial" w:cs="Arial"/>
          <w:i/>
          <w:iCs/>
        </w:rPr>
        <w:t xml:space="preserve"> strategy</w:t>
      </w:r>
      <w:r w:rsidRPr="002539C9">
        <w:rPr>
          <w:rFonts w:ascii="Arial" w:hAnsi="Arial" w:cs="Arial"/>
        </w:rPr>
        <w:t>. Norwich: Tso.</w:t>
      </w:r>
    </w:p>
    <w:p w14:paraId="38A96818"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J English and Card, R. (2009). </w:t>
      </w:r>
      <w:r w:rsidRPr="002539C9">
        <w:rPr>
          <w:rFonts w:ascii="Arial" w:eastAsia="Times New Roman" w:hAnsi="Arial" w:cs="Arial"/>
          <w:i/>
          <w:iCs/>
          <w:sz w:val="24"/>
          <w:szCs w:val="24"/>
          <w:lang w:eastAsia="en-GB"/>
        </w:rPr>
        <w:t>Police law</w:t>
      </w:r>
      <w:r w:rsidRPr="002539C9">
        <w:rPr>
          <w:rFonts w:ascii="Arial" w:eastAsia="Times New Roman" w:hAnsi="Arial" w:cs="Arial"/>
          <w:sz w:val="24"/>
          <w:szCs w:val="24"/>
          <w:lang w:eastAsia="en-GB"/>
        </w:rPr>
        <w:t xml:space="preserve">. </w:t>
      </w:r>
      <w:proofErr w:type="gramStart"/>
      <w:r w:rsidRPr="002539C9">
        <w:rPr>
          <w:rFonts w:ascii="Arial" w:eastAsia="Times New Roman" w:hAnsi="Arial" w:cs="Arial"/>
          <w:sz w:val="24"/>
          <w:szCs w:val="24"/>
          <w:lang w:eastAsia="en-GB"/>
        </w:rPr>
        <w:t>Oxford ;</w:t>
      </w:r>
      <w:proofErr w:type="gramEnd"/>
      <w:r w:rsidRPr="002539C9">
        <w:rPr>
          <w:rFonts w:ascii="Arial" w:eastAsia="Times New Roman" w:hAnsi="Arial" w:cs="Arial"/>
          <w:sz w:val="24"/>
          <w:szCs w:val="24"/>
          <w:lang w:eastAsia="en-GB"/>
        </w:rPr>
        <w:t xml:space="preserve"> New York: Oxford University Press.</w:t>
      </w:r>
    </w:p>
    <w:p w14:paraId="560B2474"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t>Leukfeldt</w:t>
      </w:r>
      <w:proofErr w:type="spellEnd"/>
      <w:r w:rsidRPr="002539C9">
        <w:rPr>
          <w:rFonts w:ascii="Arial" w:hAnsi="Arial" w:cs="Arial"/>
        </w:rPr>
        <w:t xml:space="preserve">, E.R. and Yar, M. (2016). Applying Routine Activity Theory to Cybercrime: A Theoretical and Empirical Analysis. </w:t>
      </w:r>
      <w:r w:rsidRPr="002539C9">
        <w:rPr>
          <w:rFonts w:ascii="Arial" w:hAnsi="Arial" w:cs="Arial"/>
          <w:i/>
          <w:iCs/>
        </w:rPr>
        <w:t xml:space="preserve">Deviant </w:t>
      </w:r>
      <w:proofErr w:type="spellStart"/>
      <w:r w:rsidRPr="002539C9">
        <w:rPr>
          <w:rFonts w:ascii="Arial" w:hAnsi="Arial" w:cs="Arial"/>
          <w:i/>
          <w:iCs/>
        </w:rPr>
        <w:t>Behavior</w:t>
      </w:r>
      <w:proofErr w:type="spellEnd"/>
      <w:r w:rsidRPr="002539C9">
        <w:rPr>
          <w:rFonts w:ascii="Arial" w:hAnsi="Arial" w:cs="Arial"/>
        </w:rPr>
        <w:t>, [online] 37(3), pp.263–280. doi:10.1080/01639625.2015.1012409.</w:t>
      </w:r>
    </w:p>
    <w:p w14:paraId="048257C7"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Levi, M. (2016). Assessing the trends, </w:t>
      </w:r>
      <w:proofErr w:type="gramStart"/>
      <w:r w:rsidRPr="002539C9">
        <w:rPr>
          <w:rFonts w:ascii="Arial" w:hAnsi="Arial" w:cs="Arial"/>
        </w:rPr>
        <w:t>scale</w:t>
      </w:r>
      <w:proofErr w:type="gramEnd"/>
      <w:r w:rsidRPr="002539C9">
        <w:rPr>
          <w:rFonts w:ascii="Arial" w:hAnsi="Arial" w:cs="Arial"/>
        </w:rPr>
        <w:t xml:space="preserve"> and nature of economic cybercrimes: overview and Issues. </w:t>
      </w:r>
      <w:r w:rsidRPr="002539C9">
        <w:rPr>
          <w:rFonts w:ascii="Arial" w:hAnsi="Arial" w:cs="Arial"/>
          <w:i/>
          <w:iCs/>
        </w:rPr>
        <w:t xml:space="preserve">Crime, </w:t>
      </w:r>
      <w:proofErr w:type="gramStart"/>
      <w:r w:rsidRPr="002539C9">
        <w:rPr>
          <w:rFonts w:ascii="Arial" w:hAnsi="Arial" w:cs="Arial"/>
          <w:i/>
          <w:iCs/>
        </w:rPr>
        <w:t>Law</w:t>
      </w:r>
      <w:proofErr w:type="gramEnd"/>
      <w:r w:rsidRPr="002539C9">
        <w:rPr>
          <w:rFonts w:ascii="Arial" w:hAnsi="Arial" w:cs="Arial"/>
          <w:i/>
          <w:iCs/>
        </w:rPr>
        <w:t xml:space="preserve"> and Social Change</w:t>
      </w:r>
      <w:r w:rsidRPr="002539C9">
        <w:rPr>
          <w:rFonts w:ascii="Arial" w:hAnsi="Arial" w:cs="Arial"/>
        </w:rPr>
        <w:t>, 67(1), pp.3–20. doi:10.1007/s10611-016-9645-3.</w:t>
      </w:r>
    </w:p>
    <w:p w14:paraId="176E1469"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Lumsden, K. (2013). Policing the roads: traffic cops, ‘Boy Racers’ and anti-social behaviour. </w:t>
      </w:r>
      <w:r w:rsidRPr="002539C9">
        <w:rPr>
          <w:rFonts w:ascii="Arial" w:eastAsia="Times New Roman" w:hAnsi="Arial" w:cs="Arial"/>
          <w:i/>
          <w:iCs/>
          <w:sz w:val="24"/>
          <w:szCs w:val="24"/>
          <w:lang w:eastAsia="en-GB"/>
        </w:rPr>
        <w:t>Policing and Society</w:t>
      </w:r>
      <w:r w:rsidRPr="002539C9">
        <w:rPr>
          <w:rFonts w:ascii="Arial" w:eastAsia="Times New Roman" w:hAnsi="Arial" w:cs="Arial"/>
          <w:sz w:val="24"/>
          <w:szCs w:val="24"/>
          <w:lang w:eastAsia="en-GB"/>
        </w:rPr>
        <w:t>, [online] 23(2), pp.204–221. doi:10.1080/10439463.2012.696642.</w:t>
      </w:r>
    </w:p>
    <w:p w14:paraId="7511AC93"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t>Martellozzo</w:t>
      </w:r>
      <w:proofErr w:type="spellEnd"/>
      <w:r w:rsidRPr="002539C9">
        <w:rPr>
          <w:rFonts w:ascii="Arial" w:hAnsi="Arial" w:cs="Arial"/>
        </w:rPr>
        <w:t xml:space="preserve">, E., </w:t>
      </w:r>
      <w:proofErr w:type="spellStart"/>
      <w:r w:rsidRPr="002539C9">
        <w:rPr>
          <w:rFonts w:ascii="Arial" w:hAnsi="Arial" w:cs="Arial"/>
        </w:rPr>
        <w:t>Bleakley</w:t>
      </w:r>
      <w:proofErr w:type="spellEnd"/>
      <w:r w:rsidRPr="002539C9">
        <w:rPr>
          <w:rFonts w:ascii="Arial" w:hAnsi="Arial" w:cs="Arial"/>
        </w:rPr>
        <w:t xml:space="preserve">, P., Bradbury, P., Frost, S. and Short, E. (2022). Police responses to cyberstalking during the Covid-19 pandemic in the UK. </w:t>
      </w:r>
      <w:r w:rsidRPr="002539C9">
        <w:rPr>
          <w:rFonts w:ascii="Arial" w:hAnsi="Arial" w:cs="Arial"/>
          <w:i/>
          <w:iCs/>
        </w:rPr>
        <w:t xml:space="preserve">The Police </w:t>
      </w:r>
      <w:r w:rsidRPr="002539C9">
        <w:rPr>
          <w:rFonts w:ascii="Arial" w:hAnsi="Arial" w:cs="Arial"/>
          <w:i/>
          <w:iCs/>
        </w:rPr>
        <w:lastRenderedPageBreak/>
        <w:t>Journal: Theory, Practice and Principles</w:t>
      </w:r>
      <w:r w:rsidRPr="002539C9">
        <w:rPr>
          <w:rFonts w:ascii="Arial" w:hAnsi="Arial" w:cs="Arial"/>
        </w:rPr>
        <w:t>, p.0032258X2211134. doi:10.1177/0032258x221113452.</w:t>
      </w:r>
    </w:p>
    <w:p w14:paraId="42167897"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McGuire, M. and Dowling, S. (2013). </w:t>
      </w:r>
      <w:proofErr w:type="spellStart"/>
      <w:r w:rsidRPr="002539C9">
        <w:rPr>
          <w:rFonts w:ascii="Arial" w:hAnsi="Arial" w:cs="Arial"/>
          <w:i/>
          <w:iCs/>
        </w:rPr>
        <w:t>Cyber crime</w:t>
      </w:r>
      <w:proofErr w:type="spellEnd"/>
      <w:r w:rsidRPr="002539C9">
        <w:rPr>
          <w:rFonts w:ascii="Arial" w:hAnsi="Arial" w:cs="Arial"/>
          <w:i/>
          <w:iCs/>
        </w:rPr>
        <w:t xml:space="preserve"> [electronic resource</w:t>
      </w:r>
      <w:proofErr w:type="gramStart"/>
      <w:r w:rsidRPr="002539C9">
        <w:rPr>
          <w:rFonts w:ascii="Arial" w:hAnsi="Arial" w:cs="Arial"/>
          <w:i/>
          <w:iCs/>
        </w:rPr>
        <w:t>] :</w:t>
      </w:r>
      <w:proofErr w:type="gramEnd"/>
      <w:r w:rsidRPr="002539C9">
        <w:rPr>
          <w:rFonts w:ascii="Arial" w:hAnsi="Arial" w:cs="Arial"/>
          <w:i/>
          <w:iCs/>
        </w:rPr>
        <w:t xml:space="preserve"> a review of the evidence : summary of key findings and implications</w:t>
      </w:r>
      <w:r w:rsidRPr="002539C9">
        <w:rPr>
          <w:rFonts w:ascii="Arial" w:hAnsi="Arial" w:cs="Arial"/>
        </w:rPr>
        <w:t>. United Kingdom: Home Office, Oct.</w:t>
      </w:r>
    </w:p>
    <w:p w14:paraId="731D15FD"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Miró, F. (2014). Routine Activity Theory. </w:t>
      </w:r>
      <w:r w:rsidRPr="002539C9">
        <w:rPr>
          <w:rFonts w:ascii="Arial" w:hAnsi="Arial" w:cs="Arial"/>
          <w:i/>
          <w:iCs/>
        </w:rPr>
        <w:t xml:space="preserve">The </w:t>
      </w:r>
      <w:proofErr w:type="spellStart"/>
      <w:r w:rsidRPr="002539C9">
        <w:rPr>
          <w:rFonts w:ascii="Arial" w:hAnsi="Arial" w:cs="Arial"/>
          <w:i/>
          <w:iCs/>
        </w:rPr>
        <w:t>Encyclopedia</w:t>
      </w:r>
      <w:proofErr w:type="spellEnd"/>
      <w:r w:rsidRPr="002539C9">
        <w:rPr>
          <w:rFonts w:ascii="Arial" w:hAnsi="Arial" w:cs="Arial"/>
          <w:i/>
          <w:iCs/>
        </w:rPr>
        <w:t xml:space="preserve"> of Theoretical Criminology</w:t>
      </w:r>
      <w:r w:rsidRPr="002539C9">
        <w:rPr>
          <w:rFonts w:ascii="Arial" w:hAnsi="Arial" w:cs="Arial"/>
        </w:rPr>
        <w:t>, [online] pp.1–7. doi:10.1002/9781118517390.wbetc198.</w:t>
      </w:r>
    </w:p>
    <w:p w14:paraId="3DE182A5"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National Crime Agency (2018). </w:t>
      </w:r>
      <w:proofErr w:type="spellStart"/>
      <w:r w:rsidRPr="002539C9">
        <w:rPr>
          <w:rFonts w:ascii="Arial" w:hAnsi="Arial" w:cs="Arial"/>
          <w:i/>
          <w:iCs/>
        </w:rPr>
        <w:t>Cyber crime</w:t>
      </w:r>
      <w:proofErr w:type="spellEnd"/>
      <w:r w:rsidRPr="002539C9">
        <w:rPr>
          <w:rFonts w:ascii="Arial" w:hAnsi="Arial" w:cs="Arial"/>
        </w:rPr>
        <w:t>. [online] www.nationalcrimeagency.gov.uk. Available at: https://www.nationalcrimeagency.gov.uk/what-we-do/crime-threats/cyber-crime#:~:text=The%20most%20common%20cyber%20threats.</w:t>
      </w:r>
    </w:p>
    <w:p w14:paraId="0F5DD7F9"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Office of National Statistics (2022). </w:t>
      </w:r>
      <w:r w:rsidRPr="002539C9">
        <w:rPr>
          <w:rFonts w:ascii="Arial" w:hAnsi="Arial" w:cs="Arial"/>
          <w:i/>
          <w:iCs/>
        </w:rPr>
        <w:t>Home - Office for National Statistics</w:t>
      </w:r>
      <w:r w:rsidRPr="002539C9">
        <w:rPr>
          <w:rFonts w:ascii="Arial" w:hAnsi="Arial" w:cs="Arial"/>
        </w:rPr>
        <w:t>. [online] Ons.gov.uk. Available at: https://www.ons.gov.uk/.</w:t>
      </w:r>
    </w:p>
    <w:p w14:paraId="1E3331BE"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RAC (2022). </w:t>
      </w:r>
      <w:r w:rsidRPr="002539C9">
        <w:rPr>
          <w:rFonts w:ascii="Arial" w:eastAsia="Times New Roman" w:hAnsi="Arial" w:cs="Arial"/>
          <w:i/>
          <w:iCs/>
          <w:sz w:val="24"/>
          <w:szCs w:val="24"/>
          <w:lang w:eastAsia="en-GB"/>
        </w:rPr>
        <w:t>What is ANPR and how does it work? | RAC Drive</w:t>
      </w:r>
      <w:r w:rsidRPr="002539C9">
        <w:rPr>
          <w:rFonts w:ascii="Arial" w:eastAsia="Times New Roman" w:hAnsi="Arial" w:cs="Arial"/>
          <w:sz w:val="24"/>
          <w:szCs w:val="24"/>
          <w:lang w:eastAsia="en-GB"/>
        </w:rPr>
        <w:t>. [online] www.rac.co.uk. Available at: https://www.rac.co.uk/drive/advice/cameras/what-is-anpr-and-how-does-it-work/.</w:t>
      </w:r>
    </w:p>
    <w:p w14:paraId="2D080809"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t>Saberi</w:t>
      </w:r>
      <w:proofErr w:type="spellEnd"/>
      <w:r w:rsidRPr="002539C9">
        <w:rPr>
          <w:rFonts w:ascii="Arial" w:hAnsi="Arial" w:cs="Arial"/>
        </w:rPr>
        <w:t xml:space="preserve">, A., </w:t>
      </w:r>
      <w:proofErr w:type="spellStart"/>
      <w:r w:rsidRPr="002539C9">
        <w:rPr>
          <w:rFonts w:ascii="Arial" w:hAnsi="Arial" w:cs="Arial"/>
        </w:rPr>
        <w:t>Vahidi</w:t>
      </w:r>
      <w:proofErr w:type="spellEnd"/>
      <w:r w:rsidRPr="002539C9">
        <w:rPr>
          <w:rFonts w:ascii="Arial" w:hAnsi="Arial" w:cs="Arial"/>
        </w:rPr>
        <w:t xml:space="preserve">, M. and </w:t>
      </w:r>
      <w:proofErr w:type="spellStart"/>
      <w:r w:rsidRPr="002539C9">
        <w:rPr>
          <w:rFonts w:ascii="Arial" w:hAnsi="Arial" w:cs="Arial"/>
        </w:rPr>
        <w:t>Bidgoli</w:t>
      </w:r>
      <w:proofErr w:type="spellEnd"/>
      <w:r w:rsidRPr="002539C9">
        <w:rPr>
          <w:rFonts w:ascii="Arial" w:hAnsi="Arial" w:cs="Arial"/>
        </w:rPr>
        <w:t xml:space="preserve">, B.M. (2007). Learn to Detect Phishing Scams Using Learning and </w:t>
      </w:r>
      <w:proofErr w:type="gramStart"/>
      <w:r w:rsidRPr="002539C9">
        <w:rPr>
          <w:rFonts w:ascii="Arial" w:hAnsi="Arial" w:cs="Arial"/>
        </w:rPr>
        <w:t>Ensemble ?Methods</w:t>
      </w:r>
      <w:proofErr w:type="gramEnd"/>
      <w:r w:rsidRPr="002539C9">
        <w:rPr>
          <w:rFonts w:ascii="Arial" w:hAnsi="Arial" w:cs="Arial"/>
        </w:rPr>
        <w:t xml:space="preserve">. </w:t>
      </w:r>
      <w:r w:rsidRPr="002539C9">
        <w:rPr>
          <w:rFonts w:ascii="Arial" w:hAnsi="Arial" w:cs="Arial"/>
          <w:i/>
          <w:iCs/>
        </w:rPr>
        <w:t>2007 IEEE/WIC/ACM International Conferences on Web Intelligence and Intelligent Agent Technology - Workshops</w:t>
      </w:r>
      <w:r w:rsidRPr="002539C9">
        <w:rPr>
          <w:rFonts w:ascii="Arial" w:hAnsi="Arial" w:cs="Arial"/>
        </w:rPr>
        <w:t>. doi:10.1109/wi-iatw.2007.79.</w:t>
      </w:r>
    </w:p>
    <w:p w14:paraId="28291C16"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Saga (2020). </w:t>
      </w:r>
      <w:r w:rsidRPr="002539C9">
        <w:rPr>
          <w:rFonts w:ascii="Arial" w:eastAsia="Times New Roman" w:hAnsi="Arial" w:cs="Arial"/>
          <w:i/>
          <w:iCs/>
          <w:sz w:val="24"/>
          <w:szCs w:val="24"/>
          <w:lang w:eastAsia="en-GB"/>
        </w:rPr>
        <w:t>Types of Speed Cameras - Have I Been Caught Speeding? - Saga</w:t>
      </w:r>
      <w:r w:rsidRPr="002539C9">
        <w:rPr>
          <w:rFonts w:ascii="Arial" w:eastAsia="Times New Roman" w:hAnsi="Arial" w:cs="Arial"/>
          <w:sz w:val="24"/>
          <w:szCs w:val="24"/>
          <w:lang w:eastAsia="en-GB"/>
        </w:rPr>
        <w:t>. [online] www.saga.co.uk. Available at: https://www.saga.co.uk/magazine/motoring/cars/using/2016/speeding-myths [Accessed 4 Sep. 2022].</w:t>
      </w:r>
    </w:p>
    <w:p w14:paraId="4C273129"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Shree, R., Shukla, A.K., Pandey, R.P. and Shukla, V. (2021). A contiguous </w:t>
      </w:r>
      <w:proofErr w:type="spellStart"/>
      <w:r w:rsidRPr="002539C9">
        <w:rPr>
          <w:rFonts w:ascii="Arial" w:hAnsi="Arial" w:cs="Arial"/>
        </w:rPr>
        <w:t>cyber crime</w:t>
      </w:r>
      <w:proofErr w:type="spellEnd"/>
      <w:r w:rsidRPr="002539C9">
        <w:rPr>
          <w:rFonts w:ascii="Arial" w:hAnsi="Arial" w:cs="Arial"/>
        </w:rPr>
        <w:t xml:space="preserve"> investigation framework to deal with the cyber dependent-cum-cyber enabled crimes. </w:t>
      </w:r>
      <w:r w:rsidRPr="002539C9">
        <w:rPr>
          <w:rFonts w:ascii="Arial" w:hAnsi="Arial" w:cs="Arial"/>
          <w:i/>
          <w:iCs/>
        </w:rPr>
        <w:t>Materials Today: Proceedings</w:t>
      </w:r>
      <w:r w:rsidRPr="002539C9">
        <w:rPr>
          <w:rFonts w:ascii="Arial" w:hAnsi="Arial" w:cs="Arial"/>
        </w:rPr>
        <w:t xml:space="preserve">. </w:t>
      </w:r>
      <w:proofErr w:type="gramStart"/>
      <w:r w:rsidRPr="002539C9">
        <w:rPr>
          <w:rFonts w:ascii="Arial" w:hAnsi="Arial" w:cs="Arial"/>
        </w:rPr>
        <w:t>doi:10.1016/j.matpr</w:t>
      </w:r>
      <w:proofErr w:type="gramEnd"/>
      <w:r w:rsidRPr="002539C9">
        <w:rPr>
          <w:rFonts w:ascii="Arial" w:hAnsi="Arial" w:cs="Arial"/>
        </w:rPr>
        <w:t>.2020.12.428.</w:t>
      </w:r>
    </w:p>
    <w:p w14:paraId="1695E271"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lastRenderedPageBreak/>
        <w:t>Stojnic</w:t>
      </w:r>
      <w:proofErr w:type="spellEnd"/>
      <w:r w:rsidRPr="002539C9">
        <w:rPr>
          <w:rFonts w:ascii="Arial" w:hAnsi="Arial" w:cs="Arial"/>
        </w:rPr>
        <w:t xml:space="preserve">, T., </w:t>
      </w:r>
      <w:proofErr w:type="spellStart"/>
      <w:r w:rsidRPr="002539C9">
        <w:rPr>
          <w:rFonts w:ascii="Arial" w:hAnsi="Arial" w:cs="Arial"/>
        </w:rPr>
        <w:t>Vatsalan</w:t>
      </w:r>
      <w:proofErr w:type="spellEnd"/>
      <w:r w:rsidRPr="002539C9">
        <w:rPr>
          <w:rFonts w:ascii="Arial" w:hAnsi="Arial" w:cs="Arial"/>
        </w:rPr>
        <w:t xml:space="preserve">, D. and </w:t>
      </w:r>
      <w:proofErr w:type="spellStart"/>
      <w:r w:rsidRPr="002539C9">
        <w:rPr>
          <w:rFonts w:ascii="Arial" w:hAnsi="Arial" w:cs="Arial"/>
        </w:rPr>
        <w:t>Arachchilage</w:t>
      </w:r>
      <w:proofErr w:type="spellEnd"/>
      <w:r w:rsidRPr="002539C9">
        <w:rPr>
          <w:rFonts w:ascii="Arial" w:hAnsi="Arial" w:cs="Arial"/>
        </w:rPr>
        <w:t xml:space="preserve">, N.A.G. (2021). Phishing email strategies: Understanding cybercriminals’ strategies of crafting phishing emails. </w:t>
      </w:r>
      <w:r w:rsidRPr="002539C9">
        <w:rPr>
          <w:rFonts w:ascii="Arial" w:hAnsi="Arial" w:cs="Arial"/>
          <w:i/>
          <w:iCs/>
        </w:rPr>
        <w:t>Security and Privacy</w:t>
      </w:r>
      <w:r w:rsidRPr="002539C9">
        <w:rPr>
          <w:rFonts w:ascii="Arial" w:hAnsi="Arial" w:cs="Arial"/>
        </w:rPr>
        <w:t>. doi:10.1002/spy2.165.</w:t>
      </w:r>
    </w:p>
    <w:p w14:paraId="0F1CB5C9" w14:textId="77777777" w:rsidR="002539C9" w:rsidRPr="002539C9" w:rsidRDefault="002539C9" w:rsidP="002539C9">
      <w:pPr>
        <w:spacing w:after="240" w:line="360" w:lineRule="auto"/>
        <w:rPr>
          <w:rFonts w:ascii="Arial" w:eastAsia="Times New Roman" w:hAnsi="Arial" w:cs="Arial"/>
          <w:sz w:val="24"/>
          <w:szCs w:val="24"/>
          <w:lang w:eastAsia="en-GB"/>
        </w:rPr>
      </w:pPr>
      <w:r w:rsidRPr="002539C9">
        <w:rPr>
          <w:rFonts w:ascii="Arial" w:eastAsia="Times New Roman" w:hAnsi="Arial" w:cs="Arial"/>
          <w:sz w:val="24"/>
          <w:szCs w:val="24"/>
          <w:lang w:eastAsia="en-GB"/>
        </w:rPr>
        <w:t xml:space="preserve">The National Police Chiefs Council (NPCC) (2019). </w:t>
      </w:r>
      <w:r w:rsidRPr="002539C9">
        <w:rPr>
          <w:rFonts w:ascii="Arial" w:eastAsia="Times New Roman" w:hAnsi="Arial" w:cs="Arial"/>
          <w:i/>
          <w:iCs/>
          <w:sz w:val="24"/>
          <w:szCs w:val="24"/>
          <w:lang w:eastAsia="en-GB"/>
        </w:rPr>
        <w:t>The National Police Chiefs Council (NPCC)</w:t>
      </w:r>
      <w:r w:rsidRPr="002539C9">
        <w:rPr>
          <w:rFonts w:ascii="Arial" w:eastAsia="Times New Roman" w:hAnsi="Arial" w:cs="Arial"/>
          <w:sz w:val="24"/>
          <w:szCs w:val="24"/>
          <w:lang w:eastAsia="en-GB"/>
        </w:rPr>
        <w:t>. [online] Police.uk. Available at: https://www.npcc.police.uk/ [Accessed 2 Sep. 2022].</w:t>
      </w:r>
    </w:p>
    <w:p w14:paraId="5B76A45A" w14:textId="77777777" w:rsidR="002539C9" w:rsidRPr="002539C9" w:rsidRDefault="002539C9" w:rsidP="002539C9">
      <w:pPr>
        <w:pStyle w:val="NormalWeb"/>
        <w:spacing w:before="0" w:beforeAutospacing="0" w:after="240" w:afterAutospacing="0" w:line="360" w:lineRule="auto"/>
        <w:rPr>
          <w:rFonts w:ascii="Arial" w:hAnsi="Arial" w:cs="Arial"/>
        </w:rPr>
      </w:pPr>
      <w:r w:rsidRPr="002539C9">
        <w:rPr>
          <w:rFonts w:ascii="Arial" w:hAnsi="Arial" w:cs="Arial"/>
        </w:rPr>
        <w:t xml:space="preserve">Weaver, B.W., </w:t>
      </w:r>
      <w:proofErr w:type="spellStart"/>
      <w:r w:rsidRPr="002539C9">
        <w:rPr>
          <w:rFonts w:ascii="Arial" w:hAnsi="Arial" w:cs="Arial"/>
        </w:rPr>
        <w:t>Braly</w:t>
      </w:r>
      <w:proofErr w:type="spellEnd"/>
      <w:r w:rsidRPr="002539C9">
        <w:rPr>
          <w:rFonts w:ascii="Arial" w:hAnsi="Arial" w:cs="Arial"/>
        </w:rPr>
        <w:t xml:space="preserve">, A.M. and Lane, D.M. (2021). Training Users to Identify Phishing Emails. </w:t>
      </w:r>
      <w:r w:rsidRPr="002539C9">
        <w:rPr>
          <w:rFonts w:ascii="Arial" w:hAnsi="Arial" w:cs="Arial"/>
          <w:i/>
          <w:iCs/>
        </w:rPr>
        <w:t>Journal of Educational Computing Research</w:t>
      </w:r>
      <w:r w:rsidRPr="002539C9">
        <w:rPr>
          <w:rFonts w:ascii="Arial" w:hAnsi="Arial" w:cs="Arial"/>
        </w:rPr>
        <w:t>, 59(6), p.073563312199251. doi:10.1177/0735633121992516.</w:t>
      </w:r>
    </w:p>
    <w:p w14:paraId="718C03B5" w14:textId="77777777" w:rsidR="002539C9" w:rsidRPr="002539C9" w:rsidRDefault="002539C9" w:rsidP="002539C9">
      <w:pPr>
        <w:pStyle w:val="NormalWeb"/>
        <w:spacing w:before="0" w:beforeAutospacing="0" w:after="240" w:afterAutospacing="0" w:line="360" w:lineRule="auto"/>
        <w:rPr>
          <w:rFonts w:ascii="Arial" w:hAnsi="Arial" w:cs="Arial"/>
        </w:rPr>
      </w:pPr>
      <w:proofErr w:type="spellStart"/>
      <w:r w:rsidRPr="002539C9">
        <w:rPr>
          <w:rFonts w:ascii="Arial" w:hAnsi="Arial" w:cs="Arial"/>
        </w:rPr>
        <w:t>Xiong</w:t>
      </w:r>
      <w:proofErr w:type="spellEnd"/>
      <w:r w:rsidRPr="002539C9">
        <w:rPr>
          <w:rFonts w:ascii="Arial" w:hAnsi="Arial" w:cs="Arial"/>
        </w:rPr>
        <w:t xml:space="preserve">, A., Proctor, R.W., Yang, W. and Li, N. (2017). Is Domain Highlighting Actually Helpful in Identifying Phishing Web Pages? </w:t>
      </w:r>
      <w:r w:rsidRPr="002539C9">
        <w:rPr>
          <w:rFonts w:ascii="Arial" w:hAnsi="Arial" w:cs="Arial"/>
          <w:i/>
          <w:iCs/>
        </w:rPr>
        <w:t>Human Factors: The Journal of the Human Factors and Ergonomics Society</w:t>
      </w:r>
      <w:r w:rsidRPr="002539C9">
        <w:rPr>
          <w:rFonts w:ascii="Arial" w:hAnsi="Arial" w:cs="Arial"/>
        </w:rPr>
        <w:t>, 59(4), pp.640–660. doi:10.1177/0018720816684064.</w:t>
      </w:r>
    </w:p>
    <w:p w14:paraId="3FC0EB5B" w14:textId="77777777" w:rsidR="002539C9" w:rsidRDefault="002539C9"/>
    <w:p w14:paraId="48912124" w14:textId="02B14CC8" w:rsidR="002539C9" w:rsidRDefault="002539C9"/>
    <w:p w14:paraId="66DB3AF1" w14:textId="037128CB" w:rsidR="002539C9" w:rsidRDefault="002539C9"/>
    <w:p w14:paraId="273693D1" w14:textId="77777777" w:rsidR="002539C9" w:rsidRDefault="002539C9"/>
    <w:sectPr w:rsidR="002539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11343" w14:textId="77777777" w:rsidR="00347FC5" w:rsidRDefault="00347FC5" w:rsidP="00347FC5">
      <w:pPr>
        <w:spacing w:after="0" w:line="240" w:lineRule="auto"/>
      </w:pPr>
      <w:r>
        <w:separator/>
      </w:r>
    </w:p>
  </w:endnote>
  <w:endnote w:type="continuationSeparator" w:id="0">
    <w:p w14:paraId="6E5B9AC8" w14:textId="77777777" w:rsidR="00347FC5" w:rsidRDefault="00347FC5" w:rsidP="0034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04BC0" w14:textId="77777777" w:rsidR="00347FC5" w:rsidRDefault="00347FC5" w:rsidP="00347FC5">
      <w:pPr>
        <w:spacing w:after="0" w:line="240" w:lineRule="auto"/>
      </w:pPr>
      <w:r>
        <w:separator/>
      </w:r>
    </w:p>
  </w:footnote>
  <w:footnote w:type="continuationSeparator" w:id="0">
    <w:p w14:paraId="6632A280" w14:textId="77777777" w:rsidR="00347FC5" w:rsidRDefault="00347FC5" w:rsidP="0034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FC5"/>
    <w:rsid w:val="001C449F"/>
    <w:rsid w:val="002539C9"/>
    <w:rsid w:val="00347FC5"/>
    <w:rsid w:val="0058459F"/>
    <w:rsid w:val="00C07667"/>
    <w:rsid w:val="00FB7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2E13A"/>
  <w15:chartTrackingRefBased/>
  <w15:docId w15:val="{D7D40658-E9B1-439E-BFD9-A6E153A74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FC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FC5"/>
    <w:pPr>
      <w:ind w:left="720"/>
      <w:contextualSpacing/>
    </w:pPr>
  </w:style>
  <w:style w:type="paragraph" w:styleId="NormalWeb">
    <w:name w:val="Normal (Web)"/>
    <w:basedOn w:val="Normal"/>
    <w:uiPriority w:val="99"/>
    <w:semiHidden/>
    <w:unhideWhenUsed/>
    <w:rsid w:val="002539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539C9"/>
    <w:rPr>
      <w:color w:val="0000FF"/>
      <w:u w:val="single"/>
    </w:rPr>
  </w:style>
  <w:style w:type="character" w:styleId="Strong">
    <w:name w:val="Strong"/>
    <w:basedOn w:val="DefaultParagraphFont"/>
    <w:uiPriority w:val="22"/>
    <w:qFormat/>
    <w:rsid w:val="002539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77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irebrand.trainin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16</Pages>
  <Words>4488</Words>
  <Characters>25582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Owen,Rhys swp6852</dc:creator>
  <cp:keywords/>
  <dc:description/>
  <cp:lastModifiedBy>Owen,Rhys swp6852</cp:lastModifiedBy>
  <cp:revision>4</cp:revision>
  <dcterms:created xsi:type="dcterms:W3CDTF">2022-01-12T18:42:00Z</dcterms:created>
  <dcterms:modified xsi:type="dcterms:W3CDTF">2022-09-04T18:54:00Z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2022-01-12T18:43:28Z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e6fa7035-ec27-4d95-b3aa-477829eb20af</vt:lpwstr>
  </property>
  <property fmtid="{D5CDD505-2E9C-101B-9397-08002B2CF9AE}" pid="8" name="MSIP_Label_66cf8fe5-b7b7-4df7-b38d-1c61ac2f6639_ContentBits">
    <vt:lpwstr>0</vt:lpwstr>
  </property>
</Properties>
</file>