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3734" w:rsidRPr="008F7EBA" w:rsidRDefault="001E1D9D" w:rsidP="001E1D9D">
      <w:pPr>
        <w:rPr>
          <w:rFonts w:cstheme="minorHAnsi"/>
          <w:b/>
          <w:sz w:val="24"/>
          <w:szCs w:val="24"/>
          <w:u w:val="single"/>
        </w:rPr>
      </w:pPr>
      <w:r w:rsidRPr="008F7EBA">
        <w:rPr>
          <w:rFonts w:cstheme="minorHAnsi"/>
          <w:b/>
          <w:sz w:val="24"/>
          <w:szCs w:val="24"/>
          <w:u w:val="single"/>
        </w:rPr>
        <w:t>Challenging the Normative Belief that Alcohol Consumption and University Friendships Come Hand in Hand</w:t>
      </w:r>
      <w:r w:rsidR="008F7EBA">
        <w:rPr>
          <w:rFonts w:cstheme="minorHAnsi"/>
          <w:b/>
          <w:sz w:val="24"/>
          <w:szCs w:val="24"/>
          <w:u w:val="single"/>
        </w:rPr>
        <w:t>, using the Theory of Planned Behaviour</w:t>
      </w:r>
    </w:p>
    <w:p w:rsidR="008B4FB5" w:rsidRPr="008F7EBA" w:rsidRDefault="001E1D9D" w:rsidP="001E1D9D">
      <w:pPr>
        <w:rPr>
          <w:rFonts w:cstheme="minorHAnsi"/>
          <w:b/>
          <w:sz w:val="24"/>
          <w:szCs w:val="24"/>
          <w:u w:val="single"/>
        </w:rPr>
      </w:pPr>
      <w:r w:rsidRPr="008F7EBA">
        <w:rPr>
          <w:rFonts w:cstheme="minorHAnsi"/>
          <w:b/>
          <w:sz w:val="24"/>
          <w:szCs w:val="24"/>
          <w:u w:val="single"/>
        </w:rPr>
        <w:t>Background</w:t>
      </w:r>
    </w:p>
    <w:p w:rsidR="00B95863" w:rsidRPr="001E1D9D" w:rsidRDefault="00807F28" w:rsidP="001E1D9D">
      <w:pPr>
        <w:jc w:val="both"/>
        <w:rPr>
          <w:rFonts w:cstheme="minorHAnsi"/>
          <w:sz w:val="24"/>
          <w:szCs w:val="24"/>
        </w:rPr>
      </w:pPr>
      <w:r w:rsidRPr="001E1D9D">
        <w:rPr>
          <w:rFonts w:cstheme="minorHAnsi"/>
          <w:sz w:val="24"/>
          <w:szCs w:val="24"/>
        </w:rPr>
        <w:t>Excessive alcohol consumption is a significant threat to public health;</w:t>
      </w:r>
      <w:r w:rsidR="00F115A8" w:rsidRPr="001E1D9D">
        <w:rPr>
          <w:rFonts w:cstheme="minorHAnsi"/>
          <w:sz w:val="24"/>
          <w:szCs w:val="24"/>
        </w:rPr>
        <w:t xml:space="preserve"> </w:t>
      </w:r>
      <w:r w:rsidR="008F7EBA" w:rsidRPr="001E1D9D">
        <w:rPr>
          <w:rFonts w:cstheme="minorHAnsi"/>
          <w:sz w:val="24"/>
          <w:szCs w:val="24"/>
        </w:rPr>
        <w:t>in</w:t>
      </w:r>
      <w:r w:rsidR="00F115A8" w:rsidRPr="001E1D9D">
        <w:rPr>
          <w:rFonts w:cstheme="minorHAnsi"/>
          <w:sz w:val="24"/>
          <w:szCs w:val="24"/>
        </w:rPr>
        <w:t xml:space="preserve"> 2016, harmful alcohol use resulted in 5.3% of worldwide deaths </w:t>
      </w:r>
      <w:r w:rsidR="00F115A8" w:rsidRPr="001E1D9D">
        <w:rPr>
          <w:rStyle w:val="selectable"/>
          <w:rFonts w:cstheme="minorHAnsi"/>
          <w:color w:val="000000"/>
          <w:sz w:val="24"/>
          <w:szCs w:val="24"/>
        </w:rPr>
        <w:t>(Management of Substance Abuse Unit, 2018).</w:t>
      </w:r>
      <w:r w:rsidR="00F115A8" w:rsidRPr="001E1D9D">
        <w:rPr>
          <w:rFonts w:cstheme="minorHAnsi"/>
          <w:sz w:val="24"/>
          <w:szCs w:val="24"/>
        </w:rPr>
        <w:t xml:space="preserve"> P</w:t>
      </w:r>
      <w:r w:rsidRPr="001E1D9D">
        <w:rPr>
          <w:rFonts w:cstheme="minorHAnsi"/>
          <w:sz w:val="24"/>
          <w:szCs w:val="24"/>
        </w:rPr>
        <w:t xml:space="preserve">ublic funding bodies and governments have developed numerous interventions to raise awareness of the dangers, and attempt to control consumption levels. </w:t>
      </w:r>
      <w:r w:rsidR="00D320F7" w:rsidRPr="001E1D9D">
        <w:rPr>
          <w:rFonts w:cstheme="minorHAnsi"/>
          <w:sz w:val="24"/>
          <w:szCs w:val="24"/>
        </w:rPr>
        <w:t>Research has suggested three primary intervention strategies to reduce alcohol consumption; restricting advertising, reducing availability and increasing alcohol prices (</w:t>
      </w:r>
      <w:proofErr w:type="spellStart"/>
      <w:r w:rsidR="00D320F7" w:rsidRPr="001E1D9D">
        <w:rPr>
          <w:rFonts w:cstheme="minorHAnsi"/>
          <w:sz w:val="24"/>
          <w:szCs w:val="24"/>
        </w:rPr>
        <w:t>Pechey</w:t>
      </w:r>
      <w:proofErr w:type="spellEnd"/>
      <w:r w:rsidR="00D320F7" w:rsidRPr="001E1D9D">
        <w:rPr>
          <w:rFonts w:cstheme="minorHAnsi"/>
          <w:sz w:val="24"/>
          <w:szCs w:val="24"/>
        </w:rPr>
        <w:t xml:space="preserve">, Burge et al, 2014). </w:t>
      </w:r>
      <w:r w:rsidRPr="001E1D9D">
        <w:rPr>
          <w:rFonts w:cstheme="minorHAnsi"/>
          <w:sz w:val="24"/>
          <w:szCs w:val="24"/>
        </w:rPr>
        <w:t>Interventions to reduce alcohol consumption have included population-level government campaigns, focusing on control measures, such as the legal requirement that all alcoholic products must display alcohol percentag</w:t>
      </w:r>
      <w:r w:rsidR="002C0465" w:rsidRPr="001E1D9D">
        <w:rPr>
          <w:rFonts w:cstheme="minorHAnsi"/>
          <w:sz w:val="24"/>
          <w:szCs w:val="24"/>
        </w:rPr>
        <w:t>e and number of units per drink and regulations on advertising. Talks are currently underway to implement a minimum cost price per unit of alcohol (Welsh Government, 2018).</w:t>
      </w:r>
      <w:r w:rsidRPr="001E1D9D">
        <w:rPr>
          <w:rFonts w:cstheme="minorHAnsi"/>
          <w:sz w:val="24"/>
          <w:szCs w:val="24"/>
        </w:rPr>
        <w:t xml:space="preserve"> Excessive alcohol consumption is particularly prevalent within adolescence and early adulthood. As such a number of public service announcements (PSA’s) have been designed, targeting the 18-24 year old demographic who have been identified as high risk with regards to alcohol related harm. This harm does not simply include the health risks, but includes antisocial behaviour, unsafe sex practices, drink driving accidents and numerous alcohol related hospitalisations</w:t>
      </w:r>
      <w:r w:rsidR="001E1D9D" w:rsidRPr="001E1D9D">
        <w:rPr>
          <w:rFonts w:cstheme="minorHAnsi"/>
          <w:sz w:val="24"/>
          <w:szCs w:val="24"/>
        </w:rPr>
        <w:t xml:space="preserve"> </w:t>
      </w:r>
      <w:r w:rsidR="001E1D9D" w:rsidRPr="001E1D9D">
        <w:rPr>
          <w:rStyle w:val="selectable"/>
          <w:rFonts w:cstheme="minorHAnsi"/>
          <w:color w:val="000000"/>
          <w:sz w:val="24"/>
          <w:szCs w:val="24"/>
        </w:rPr>
        <w:t>(Norman et al., 2017)</w:t>
      </w:r>
      <w:r w:rsidRPr="001E1D9D">
        <w:rPr>
          <w:rFonts w:cstheme="minorHAnsi"/>
          <w:sz w:val="24"/>
          <w:szCs w:val="24"/>
        </w:rPr>
        <w:t xml:space="preserve">. </w:t>
      </w:r>
    </w:p>
    <w:p w:rsidR="00955EA3" w:rsidRPr="001E1D9D" w:rsidRDefault="00B95863" w:rsidP="001E1D9D">
      <w:pPr>
        <w:jc w:val="both"/>
        <w:rPr>
          <w:rFonts w:cstheme="minorHAnsi"/>
          <w:sz w:val="24"/>
          <w:szCs w:val="24"/>
        </w:rPr>
      </w:pPr>
      <w:r w:rsidRPr="001E1D9D">
        <w:rPr>
          <w:rFonts w:cstheme="minorHAnsi"/>
          <w:sz w:val="24"/>
          <w:szCs w:val="24"/>
        </w:rPr>
        <w:t xml:space="preserve">A four factor model has been </w:t>
      </w:r>
      <w:r w:rsidR="002E693E" w:rsidRPr="001E1D9D">
        <w:rPr>
          <w:rFonts w:cstheme="minorHAnsi"/>
          <w:sz w:val="24"/>
          <w:szCs w:val="24"/>
        </w:rPr>
        <w:t xml:space="preserve">developed, explaining </w:t>
      </w:r>
      <w:r w:rsidR="00884BDC" w:rsidRPr="001E1D9D">
        <w:rPr>
          <w:rFonts w:cstheme="minorHAnsi"/>
          <w:sz w:val="24"/>
          <w:szCs w:val="24"/>
        </w:rPr>
        <w:t>four types of motives for drinking behaviours; social, enhancement, coping</w:t>
      </w:r>
      <w:r w:rsidR="00235E6C" w:rsidRPr="001E1D9D">
        <w:rPr>
          <w:rFonts w:cstheme="minorHAnsi"/>
          <w:sz w:val="24"/>
          <w:szCs w:val="24"/>
        </w:rPr>
        <w:t>,</w:t>
      </w:r>
      <w:r w:rsidR="00884BDC" w:rsidRPr="001E1D9D">
        <w:rPr>
          <w:rFonts w:cstheme="minorHAnsi"/>
          <w:sz w:val="24"/>
          <w:szCs w:val="24"/>
        </w:rPr>
        <w:t xml:space="preserve"> and social pressure</w:t>
      </w:r>
      <w:r w:rsidRPr="001E1D9D">
        <w:rPr>
          <w:rFonts w:cstheme="minorHAnsi"/>
          <w:sz w:val="24"/>
          <w:szCs w:val="24"/>
        </w:rPr>
        <w:t xml:space="preserve"> (Cooper, </w:t>
      </w:r>
      <w:proofErr w:type="gramStart"/>
      <w:r w:rsidRPr="001E1D9D">
        <w:rPr>
          <w:rFonts w:cstheme="minorHAnsi"/>
          <w:sz w:val="24"/>
          <w:szCs w:val="24"/>
        </w:rPr>
        <w:t>1994.,</w:t>
      </w:r>
      <w:proofErr w:type="gramEnd"/>
      <w:r w:rsidRPr="001E1D9D">
        <w:rPr>
          <w:rFonts w:cstheme="minorHAnsi"/>
          <w:sz w:val="24"/>
          <w:szCs w:val="24"/>
        </w:rPr>
        <w:t xml:space="preserve"> Kuntsche, Knibbe et al, 2006) </w:t>
      </w:r>
      <w:r w:rsidR="00884BDC" w:rsidRPr="001E1D9D">
        <w:rPr>
          <w:rFonts w:cstheme="minorHAnsi"/>
          <w:sz w:val="24"/>
          <w:szCs w:val="24"/>
        </w:rPr>
        <w:t>. Social motives, drinking to be social has been found to be the strongest motive for participation in alcohol consumption in adolescents and young adults, 84% of those who consume alcohol in the UK report having done so for social reasons (Gunstone &amp; Butler</w:t>
      </w:r>
      <w:r w:rsidR="004F3510" w:rsidRPr="001E1D9D">
        <w:rPr>
          <w:rFonts w:cstheme="minorHAnsi"/>
          <w:sz w:val="24"/>
          <w:szCs w:val="24"/>
        </w:rPr>
        <w:t>, 2017</w:t>
      </w:r>
      <w:r w:rsidR="00884BDC" w:rsidRPr="001E1D9D">
        <w:rPr>
          <w:rFonts w:cstheme="minorHAnsi"/>
          <w:sz w:val="24"/>
          <w:szCs w:val="24"/>
        </w:rPr>
        <w:t xml:space="preserve">). </w:t>
      </w:r>
      <w:r w:rsidR="00884BDC" w:rsidRPr="001E1D9D">
        <w:rPr>
          <w:rStyle w:val="selectable"/>
          <w:rFonts w:cstheme="minorHAnsi"/>
          <w:color w:val="000000"/>
          <w:sz w:val="24"/>
          <w:szCs w:val="24"/>
        </w:rPr>
        <w:t>It has been suggested that during adolescent years and early adulthood, conformity motives are linked with social motives, as due to limited exposure to alcohol, alternative motives for drinking behaviou</w:t>
      </w:r>
      <w:r w:rsidR="00665425" w:rsidRPr="001E1D9D">
        <w:rPr>
          <w:rStyle w:val="selectable"/>
          <w:rFonts w:cstheme="minorHAnsi"/>
          <w:color w:val="000000"/>
          <w:sz w:val="24"/>
          <w:szCs w:val="24"/>
        </w:rPr>
        <w:t>r have not yet been developed</w:t>
      </w:r>
      <w:r w:rsidR="00884BDC" w:rsidRPr="001E1D9D">
        <w:rPr>
          <w:rStyle w:val="selectable"/>
          <w:rFonts w:cstheme="minorHAnsi"/>
          <w:color w:val="000000"/>
          <w:sz w:val="24"/>
          <w:szCs w:val="24"/>
        </w:rPr>
        <w:t xml:space="preserve"> (Cooper, 1994).</w:t>
      </w:r>
      <w:r w:rsidR="00665425" w:rsidRPr="001E1D9D">
        <w:rPr>
          <w:rStyle w:val="selectable"/>
          <w:rFonts w:cstheme="minorHAnsi"/>
          <w:color w:val="000000"/>
          <w:sz w:val="24"/>
          <w:szCs w:val="24"/>
        </w:rPr>
        <w:t xml:space="preserve"> </w:t>
      </w:r>
      <w:r w:rsidR="004F3510" w:rsidRPr="001E1D9D">
        <w:rPr>
          <w:rStyle w:val="selectable"/>
          <w:rFonts w:cstheme="minorHAnsi"/>
          <w:color w:val="000000"/>
          <w:sz w:val="24"/>
          <w:szCs w:val="24"/>
        </w:rPr>
        <w:t>Students have been found to consume more alcohol than their non-studying counterparts (</w:t>
      </w:r>
      <w:proofErr w:type="spellStart"/>
      <w:r w:rsidR="004F3510" w:rsidRPr="001E1D9D">
        <w:rPr>
          <w:rStyle w:val="selectable"/>
          <w:rFonts w:cstheme="minorHAnsi"/>
          <w:color w:val="000000"/>
          <w:sz w:val="24"/>
          <w:szCs w:val="24"/>
        </w:rPr>
        <w:t>Baldois</w:t>
      </w:r>
      <w:proofErr w:type="spellEnd"/>
      <w:r w:rsidR="004F3510" w:rsidRPr="001E1D9D">
        <w:rPr>
          <w:rStyle w:val="selectable"/>
          <w:rFonts w:cstheme="minorHAnsi"/>
          <w:color w:val="000000"/>
          <w:sz w:val="24"/>
          <w:szCs w:val="24"/>
        </w:rPr>
        <w:t xml:space="preserve">, Potenza &amp; Olmstead, 2009, </w:t>
      </w:r>
      <w:proofErr w:type="spellStart"/>
      <w:r w:rsidR="004F3510" w:rsidRPr="001E1D9D">
        <w:rPr>
          <w:rStyle w:val="selectable"/>
          <w:rFonts w:cstheme="minorHAnsi"/>
          <w:color w:val="000000"/>
          <w:sz w:val="24"/>
          <w:szCs w:val="24"/>
        </w:rPr>
        <w:t>Slutske</w:t>
      </w:r>
      <w:proofErr w:type="spellEnd"/>
      <w:r w:rsidR="004F3510" w:rsidRPr="001E1D9D">
        <w:rPr>
          <w:rStyle w:val="selectable"/>
          <w:rFonts w:cstheme="minorHAnsi"/>
          <w:color w:val="000000"/>
          <w:sz w:val="24"/>
          <w:szCs w:val="24"/>
        </w:rPr>
        <w:t>, 2005). It has been suggested that participation in ‘risk’ behaviours, such as the consumption of excessive amounts of alcohol provide the opportunity to intensify contacts with peers or initiate new relationships (Gunstone &amp; Butler, 2017). When starting at university, childhood social bonds often break down, with students moving away from their homes to study. During this period is of increasing importance to develop new bonds, and create a social support structure, leaving young students moving to a new town or city particularly vulnerable to social pressures</w:t>
      </w:r>
      <w:r w:rsidR="003D4A91" w:rsidRPr="001E1D9D">
        <w:rPr>
          <w:rStyle w:val="selectable"/>
          <w:rFonts w:cstheme="minorHAnsi"/>
          <w:color w:val="000000"/>
          <w:sz w:val="24"/>
          <w:szCs w:val="24"/>
        </w:rPr>
        <w:t>.</w:t>
      </w:r>
      <w:r w:rsidR="00235E6C" w:rsidRPr="001E1D9D">
        <w:rPr>
          <w:rStyle w:val="selectable"/>
          <w:rFonts w:cstheme="minorHAnsi"/>
          <w:color w:val="000000"/>
          <w:sz w:val="24"/>
          <w:szCs w:val="24"/>
        </w:rPr>
        <w:t xml:space="preserve"> </w:t>
      </w:r>
      <w:proofErr w:type="spellStart"/>
      <w:r w:rsidR="00235E6C" w:rsidRPr="001E1D9D">
        <w:rPr>
          <w:rStyle w:val="selectable"/>
          <w:rFonts w:cstheme="minorHAnsi"/>
          <w:color w:val="000000"/>
          <w:sz w:val="24"/>
          <w:szCs w:val="24"/>
        </w:rPr>
        <w:t>Muli</w:t>
      </w:r>
      <w:proofErr w:type="spellEnd"/>
      <w:r w:rsidR="00235E6C" w:rsidRPr="001E1D9D">
        <w:rPr>
          <w:rStyle w:val="selectable"/>
          <w:rFonts w:cstheme="minorHAnsi"/>
          <w:color w:val="000000"/>
          <w:sz w:val="24"/>
          <w:szCs w:val="24"/>
        </w:rPr>
        <w:t xml:space="preserve"> and </w:t>
      </w:r>
      <w:proofErr w:type="spellStart"/>
      <w:r w:rsidR="00235E6C" w:rsidRPr="001E1D9D">
        <w:rPr>
          <w:rStyle w:val="selectable"/>
          <w:rFonts w:cstheme="minorHAnsi"/>
          <w:color w:val="000000"/>
          <w:sz w:val="24"/>
          <w:szCs w:val="24"/>
        </w:rPr>
        <w:t>Breige</w:t>
      </w:r>
      <w:proofErr w:type="spellEnd"/>
      <w:r w:rsidR="00235E6C" w:rsidRPr="001E1D9D">
        <w:rPr>
          <w:rStyle w:val="selectable"/>
          <w:rFonts w:cstheme="minorHAnsi"/>
          <w:color w:val="000000"/>
          <w:sz w:val="24"/>
          <w:szCs w:val="24"/>
        </w:rPr>
        <w:t xml:space="preserve"> (2017) identified the desire not to be socially isolated, alongside a lack of alternative social entertainment options to be the most influential factors in alcohol misuse among the student population. </w:t>
      </w:r>
    </w:p>
    <w:p w:rsidR="00A15B4A" w:rsidRDefault="00A15B4A" w:rsidP="001E1D9D">
      <w:pPr>
        <w:jc w:val="both"/>
        <w:rPr>
          <w:rFonts w:cstheme="minorHAnsi"/>
          <w:sz w:val="24"/>
          <w:szCs w:val="24"/>
        </w:rPr>
      </w:pPr>
      <w:r w:rsidRPr="001E1D9D">
        <w:rPr>
          <w:rFonts w:cstheme="minorHAnsi"/>
          <w:sz w:val="24"/>
          <w:szCs w:val="24"/>
        </w:rPr>
        <w:lastRenderedPageBreak/>
        <w:t xml:space="preserve">The theory of planned behaviour (TPB; </w:t>
      </w:r>
      <w:proofErr w:type="spellStart"/>
      <w:r w:rsidRPr="001E1D9D">
        <w:rPr>
          <w:rFonts w:cstheme="minorHAnsi"/>
          <w:sz w:val="24"/>
          <w:szCs w:val="24"/>
        </w:rPr>
        <w:t>Azjen</w:t>
      </w:r>
      <w:proofErr w:type="spellEnd"/>
      <w:r w:rsidRPr="001E1D9D">
        <w:rPr>
          <w:rFonts w:cstheme="minorHAnsi"/>
          <w:sz w:val="24"/>
          <w:szCs w:val="24"/>
        </w:rPr>
        <w:t>, 1988) has been successfully applied through interventions to reduce alcohol consumption within the general, and student population</w:t>
      </w:r>
      <w:r w:rsidR="001E1D9D" w:rsidRPr="001E1D9D">
        <w:rPr>
          <w:rFonts w:cstheme="minorHAnsi"/>
          <w:sz w:val="24"/>
          <w:szCs w:val="24"/>
        </w:rPr>
        <w:t>. Interventions that are based on theory have been found to be more effective than those that are not, as they target key modifiable factors of behaviour</w:t>
      </w:r>
      <w:r w:rsidRPr="001E1D9D">
        <w:rPr>
          <w:rFonts w:cstheme="minorHAnsi"/>
          <w:sz w:val="24"/>
          <w:szCs w:val="24"/>
        </w:rPr>
        <w:t xml:space="preserve"> (Norman et al., 2017). The TPB places intentions as the strongest predictor for behavioural change, with attitude, subjective norms and perceived behavioural control influencing intentions. As the previous literature has shown, subjective norms appear to strongly influence alcohol consumption</w:t>
      </w:r>
      <w:r w:rsidR="00807F28" w:rsidRPr="001E1D9D">
        <w:rPr>
          <w:rFonts w:cstheme="minorHAnsi"/>
          <w:sz w:val="24"/>
          <w:szCs w:val="24"/>
        </w:rPr>
        <w:t xml:space="preserve">. Undergraduate students strive to develop friendships; social motives are strongly associated with the quantity and frequency of drinking behaviours (Cooper 1994, Gunstone &amp; Butler, 2017). </w:t>
      </w:r>
      <w:r w:rsidR="003D4A91" w:rsidRPr="001E1D9D">
        <w:rPr>
          <w:rFonts w:cstheme="minorHAnsi"/>
          <w:sz w:val="24"/>
          <w:szCs w:val="24"/>
        </w:rPr>
        <w:t xml:space="preserve">As such, this intervention has been developed in line with the theory of planned behaviour, to better understand the factors reported for alcohol consumption, and provide alternatives to the normative belief that socialising must be centred </w:t>
      </w:r>
      <w:proofErr w:type="gramStart"/>
      <w:r w:rsidR="003D4A91" w:rsidRPr="001E1D9D">
        <w:rPr>
          <w:rFonts w:cstheme="minorHAnsi"/>
          <w:sz w:val="24"/>
          <w:szCs w:val="24"/>
        </w:rPr>
        <w:t>around</w:t>
      </w:r>
      <w:proofErr w:type="gramEnd"/>
      <w:r w:rsidR="003D4A91" w:rsidRPr="001E1D9D">
        <w:rPr>
          <w:rFonts w:cstheme="minorHAnsi"/>
          <w:sz w:val="24"/>
          <w:szCs w:val="24"/>
        </w:rPr>
        <w:t xml:space="preserve"> heavy alcohol consumption. </w:t>
      </w:r>
    </w:p>
    <w:p w:rsidR="008F7EBA" w:rsidRPr="001E1D9D" w:rsidRDefault="008F7EBA" w:rsidP="001E1D9D">
      <w:pPr>
        <w:jc w:val="both"/>
        <w:rPr>
          <w:rFonts w:cstheme="minorHAnsi"/>
          <w:sz w:val="24"/>
          <w:szCs w:val="24"/>
        </w:rPr>
      </w:pPr>
    </w:p>
    <w:p w:rsidR="005629A5" w:rsidRPr="008F7EBA" w:rsidRDefault="00043734" w:rsidP="001E1D9D">
      <w:pPr>
        <w:jc w:val="both"/>
        <w:rPr>
          <w:rFonts w:cstheme="minorHAnsi"/>
          <w:b/>
          <w:sz w:val="24"/>
          <w:szCs w:val="24"/>
          <w:u w:val="single"/>
        </w:rPr>
      </w:pPr>
      <w:r w:rsidRPr="008F7EBA">
        <w:rPr>
          <w:rFonts w:cstheme="minorHAnsi"/>
          <w:b/>
          <w:sz w:val="24"/>
          <w:szCs w:val="24"/>
          <w:u w:val="single"/>
        </w:rPr>
        <w:t xml:space="preserve">Methods </w:t>
      </w:r>
    </w:p>
    <w:p w:rsidR="00C108F4" w:rsidRPr="008F7EBA" w:rsidRDefault="00C108F4" w:rsidP="001E1D9D">
      <w:pPr>
        <w:jc w:val="both"/>
        <w:rPr>
          <w:rFonts w:cstheme="minorHAnsi"/>
          <w:sz w:val="24"/>
          <w:szCs w:val="24"/>
          <w:u w:val="single"/>
        </w:rPr>
      </w:pPr>
      <w:r w:rsidRPr="008F7EBA">
        <w:rPr>
          <w:rFonts w:cstheme="minorHAnsi"/>
          <w:sz w:val="24"/>
          <w:szCs w:val="24"/>
          <w:u w:val="single"/>
        </w:rPr>
        <w:t>Target population and recruitment strategy</w:t>
      </w:r>
    </w:p>
    <w:p w:rsidR="007E36F9" w:rsidRPr="001E1D9D" w:rsidRDefault="00463A8D" w:rsidP="001E1D9D">
      <w:pPr>
        <w:jc w:val="both"/>
        <w:rPr>
          <w:rFonts w:cstheme="minorHAnsi"/>
          <w:sz w:val="24"/>
          <w:szCs w:val="24"/>
        </w:rPr>
      </w:pPr>
      <w:r w:rsidRPr="001E1D9D">
        <w:rPr>
          <w:rFonts w:cstheme="minorHAnsi"/>
          <w:sz w:val="24"/>
          <w:szCs w:val="24"/>
        </w:rPr>
        <w:t xml:space="preserve">The target demographic of this intervention will be undergraduate university students that do not present as being at risk of serious alcohol related problems, using an opportunity sampling method. Prior to the commencement of the academic year, an invitation will be sent to students, asking for volunteers to participate in a psychological study investigating alcohol consumption in university students. This invitation will be sent by email, briefly explaining what the study will involve and what the students will receive in return, entry into a fortnightly prize draw and access to discounted events. The intervention will target first, second and final year undergraduate students, to allow for a greater sample size and within group comparisons. </w:t>
      </w:r>
      <w:r w:rsidR="00C108F4" w:rsidRPr="001E1D9D">
        <w:rPr>
          <w:rFonts w:cstheme="minorHAnsi"/>
          <w:sz w:val="24"/>
          <w:szCs w:val="24"/>
        </w:rPr>
        <w:t xml:space="preserve">A smart phone will be required to allow participation within this </w:t>
      </w:r>
      <w:r w:rsidR="00C90C67" w:rsidRPr="001E1D9D">
        <w:rPr>
          <w:rFonts w:cstheme="minorHAnsi"/>
          <w:sz w:val="24"/>
          <w:szCs w:val="24"/>
        </w:rPr>
        <w:t>intervention;</w:t>
      </w:r>
      <w:r w:rsidR="00C108F4" w:rsidRPr="001E1D9D">
        <w:rPr>
          <w:rFonts w:cstheme="minorHAnsi"/>
          <w:sz w:val="24"/>
          <w:szCs w:val="24"/>
        </w:rPr>
        <w:t xml:space="preserve"> this will be considered during recruitment and mentioned within the email invitation to participate within the intervention. </w:t>
      </w:r>
    </w:p>
    <w:p w:rsidR="00235E6C" w:rsidRPr="008F7EBA" w:rsidRDefault="00235E6C" w:rsidP="001E1D9D">
      <w:pPr>
        <w:jc w:val="both"/>
        <w:rPr>
          <w:rFonts w:cstheme="minorHAnsi"/>
          <w:sz w:val="24"/>
          <w:szCs w:val="24"/>
          <w:u w:val="single"/>
        </w:rPr>
      </w:pPr>
      <w:r w:rsidRPr="008F7EBA">
        <w:rPr>
          <w:rFonts w:cstheme="minorHAnsi"/>
          <w:sz w:val="24"/>
          <w:szCs w:val="24"/>
          <w:u w:val="single"/>
        </w:rPr>
        <w:t xml:space="preserve">The intervention </w:t>
      </w:r>
    </w:p>
    <w:p w:rsidR="007E36F9" w:rsidRPr="001E1D9D" w:rsidRDefault="003D4A91" w:rsidP="001E1D9D">
      <w:pPr>
        <w:jc w:val="both"/>
        <w:rPr>
          <w:rFonts w:cstheme="minorHAnsi"/>
          <w:sz w:val="24"/>
          <w:szCs w:val="24"/>
        </w:rPr>
      </w:pPr>
      <w:r w:rsidRPr="001E1D9D">
        <w:rPr>
          <w:rFonts w:cstheme="minorHAnsi"/>
          <w:sz w:val="24"/>
          <w:szCs w:val="24"/>
        </w:rPr>
        <w:t xml:space="preserve">The intervention consists of a phone based application, designed to promote opportunities for socialising, and entertainment in environments that are not designed around alcohol consumption. Upon opening the application participants will be encouraged to create a non-identifying pseudonym; participants will then be prompted to answer a few brief questions to highlight their areas of interest, allowing for personalisation of the application features, and tailored advertising of relevant events. The application will display a monthly and weekly calendar, showing the times, dates and locations of events held any particular day. The events will include local business promotions, such as reduced ticket prices for the cinema, bowling alley or restaurants. </w:t>
      </w:r>
      <w:r w:rsidR="00D4173D" w:rsidRPr="001E1D9D">
        <w:rPr>
          <w:rFonts w:cstheme="minorHAnsi"/>
          <w:sz w:val="24"/>
          <w:szCs w:val="24"/>
        </w:rPr>
        <w:t xml:space="preserve">University based events, including society meetings </w:t>
      </w:r>
      <w:r w:rsidR="00D4173D" w:rsidRPr="001E1D9D">
        <w:rPr>
          <w:rFonts w:cstheme="minorHAnsi"/>
          <w:sz w:val="24"/>
          <w:szCs w:val="24"/>
        </w:rPr>
        <w:lastRenderedPageBreak/>
        <w:t xml:space="preserve">and student union organised events. Local community events will also be included, through links with the counsel and event’s organisers such as sporting clubs, hobby groups and voluntary events. </w:t>
      </w:r>
    </w:p>
    <w:p w:rsidR="00C85F3E" w:rsidRPr="001E1D9D" w:rsidRDefault="00D4173D" w:rsidP="001E1D9D">
      <w:pPr>
        <w:jc w:val="both"/>
        <w:rPr>
          <w:rFonts w:cstheme="minorHAnsi"/>
          <w:sz w:val="24"/>
          <w:szCs w:val="24"/>
        </w:rPr>
      </w:pPr>
      <w:r w:rsidRPr="001E1D9D">
        <w:rPr>
          <w:rFonts w:cstheme="minorHAnsi"/>
          <w:sz w:val="24"/>
          <w:szCs w:val="24"/>
        </w:rPr>
        <w:t>When an event has been selected, an information page will be made available, either containing the event information or the a</w:t>
      </w:r>
      <w:r w:rsidR="00C90C67" w:rsidRPr="001E1D9D">
        <w:rPr>
          <w:rFonts w:cstheme="minorHAnsi"/>
          <w:sz w:val="24"/>
          <w:szCs w:val="24"/>
        </w:rPr>
        <w:t>ppropriate link to access more information (in the case of local business pages)</w:t>
      </w:r>
      <w:r w:rsidRPr="001E1D9D">
        <w:rPr>
          <w:rFonts w:cstheme="minorHAnsi"/>
          <w:sz w:val="24"/>
          <w:szCs w:val="24"/>
        </w:rPr>
        <w:t xml:space="preserve">. </w:t>
      </w:r>
      <w:r w:rsidR="00C90C67" w:rsidRPr="001E1D9D">
        <w:rPr>
          <w:rFonts w:cstheme="minorHAnsi"/>
          <w:sz w:val="24"/>
          <w:szCs w:val="24"/>
        </w:rPr>
        <w:t>Users will be encouraged to register their interest on the event w</w:t>
      </w:r>
      <w:r w:rsidR="00C85F3E" w:rsidRPr="001E1D9D">
        <w:rPr>
          <w:rFonts w:cstheme="minorHAnsi"/>
          <w:sz w:val="24"/>
          <w:szCs w:val="24"/>
        </w:rPr>
        <w:t xml:space="preserve">ithin this information page, which will be visible to other application users, encouraging participation. Participating event locations will have a QR code available on site that can be scanned in order to activate the discount and check in attendance online. Alongside encouraging participation from other users, checking into events will allow monitoring of application use and uptake of certain events by participants. </w:t>
      </w:r>
    </w:p>
    <w:p w:rsidR="00842F89" w:rsidRPr="001E1D9D" w:rsidRDefault="00C85F3E" w:rsidP="001E1D9D">
      <w:pPr>
        <w:jc w:val="both"/>
        <w:rPr>
          <w:rFonts w:cstheme="minorHAnsi"/>
          <w:sz w:val="24"/>
          <w:szCs w:val="24"/>
        </w:rPr>
      </w:pPr>
      <w:r w:rsidRPr="001E1D9D">
        <w:rPr>
          <w:rFonts w:cstheme="minorHAnsi"/>
          <w:sz w:val="24"/>
          <w:szCs w:val="24"/>
        </w:rPr>
        <w:t xml:space="preserve">The application will also include an FAQ page, and information based pages. These pages will contain links to services such as </w:t>
      </w:r>
      <w:proofErr w:type="spellStart"/>
      <w:r w:rsidRPr="001E1D9D">
        <w:rPr>
          <w:rFonts w:cstheme="minorHAnsi"/>
          <w:sz w:val="24"/>
          <w:szCs w:val="24"/>
        </w:rPr>
        <w:t>drinkaware’s</w:t>
      </w:r>
      <w:proofErr w:type="spellEnd"/>
      <w:r w:rsidRPr="001E1D9D">
        <w:rPr>
          <w:rFonts w:cstheme="minorHAnsi"/>
          <w:sz w:val="24"/>
          <w:szCs w:val="24"/>
        </w:rPr>
        <w:t xml:space="preserve"> unit calculator, information regarding the health implications of heavy alcohol as well as articles and research into the effects of alcohol on the body. Links will also be provided to alcohol support units, including National Health Service (NHS) and </w:t>
      </w:r>
      <w:proofErr w:type="spellStart"/>
      <w:r w:rsidRPr="001E1D9D">
        <w:rPr>
          <w:rFonts w:cstheme="minorHAnsi"/>
          <w:sz w:val="24"/>
          <w:szCs w:val="24"/>
        </w:rPr>
        <w:t>drinkaware</w:t>
      </w:r>
      <w:proofErr w:type="spellEnd"/>
      <w:r w:rsidRPr="001E1D9D">
        <w:rPr>
          <w:rFonts w:cstheme="minorHAnsi"/>
          <w:sz w:val="24"/>
          <w:szCs w:val="24"/>
        </w:rPr>
        <w:t xml:space="preserve"> pages. </w:t>
      </w:r>
    </w:p>
    <w:p w:rsidR="00C108F4" w:rsidRPr="008F7EBA" w:rsidRDefault="00235E6C" w:rsidP="001E1D9D">
      <w:pPr>
        <w:jc w:val="both"/>
        <w:rPr>
          <w:rFonts w:cstheme="minorHAnsi"/>
          <w:sz w:val="24"/>
          <w:szCs w:val="24"/>
          <w:u w:val="single"/>
        </w:rPr>
      </w:pPr>
      <w:r w:rsidRPr="008F7EBA">
        <w:rPr>
          <w:rFonts w:cstheme="minorHAnsi"/>
          <w:sz w:val="24"/>
          <w:szCs w:val="24"/>
          <w:u w:val="single"/>
        </w:rPr>
        <w:t>Data collection</w:t>
      </w:r>
    </w:p>
    <w:p w:rsidR="005D215D" w:rsidRPr="001E1D9D" w:rsidRDefault="00463A8D" w:rsidP="001E1D9D">
      <w:pPr>
        <w:jc w:val="both"/>
        <w:rPr>
          <w:rFonts w:cstheme="minorHAnsi"/>
          <w:sz w:val="24"/>
          <w:szCs w:val="24"/>
        </w:rPr>
      </w:pPr>
      <w:r w:rsidRPr="001E1D9D">
        <w:rPr>
          <w:rFonts w:cstheme="minorHAnsi"/>
          <w:sz w:val="24"/>
          <w:szCs w:val="24"/>
        </w:rPr>
        <w:t>Baseline data will be collected through an online questionnaire. Participants will be required to attend a workshop, during which a brief explanation of what their participation will involve will take place before consent forms are issued to participants willing to proceed. Participants will then be asked to comp</w:t>
      </w:r>
      <w:r w:rsidR="005D215D" w:rsidRPr="001E1D9D">
        <w:rPr>
          <w:rFonts w:cstheme="minorHAnsi"/>
          <w:sz w:val="24"/>
          <w:szCs w:val="24"/>
        </w:rPr>
        <w:t>l</w:t>
      </w:r>
      <w:r w:rsidRPr="001E1D9D">
        <w:rPr>
          <w:rFonts w:cstheme="minorHAnsi"/>
          <w:sz w:val="24"/>
          <w:szCs w:val="24"/>
        </w:rPr>
        <w:t xml:space="preserve">ete a web based </w:t>
      </w:r>
      <w:r w:rsidR="005D215D" w:rsidRPr="001E1D9D">
        <w:rPr>
          <w:rFonts w:cstheme="minorHAnsi"/>
          <w:sz w:val="24"/>
          <w:szCs w:val="24"/>
        </w:rPr>
        <w:t>questionnaire that</w:t>
      </w:r>
      <w:r w:rsidRPr="001E1D9D">
        <w:rPr>
          <w:rFonts w:cstheme="minorHAnsi"/>
          <w:sz w:val="24"/>
          <w:szCs w:val="24"/>
        </w:rPr>
        <w:t xml:space="preserve"> will collect demographic data: age, gender, ethnicity, year of study, and whether or not they have moved away from home or are studying near their hometown. Attitudes towards drinking behaviours will then be collected through the Drinking Motive </w:t>
      </w:r>
      <w:r w:rsidR="005D215D" w:rsidRPr="001E1D9D">
        <w:rPr>
          <w:rFonts w:cstheme="minorHAnsi"/>
          <w:sz w:val="24"/>
          <w:szCs w:val="24"/>
        </w:rPr>
        <w:t>Questionnaire</w:t>
      </w:r>
      <w:r w:rsidRPr="001E1D9D">
        <w:rPr>
          <w:rFonts w:cstheme="minorHAnsi"/>
          <w:sz w:val="24"/>
          <w:szCs w:val="24"/>
        </w:rPr>
        <w:t xml:space="preserve"> (</w:t>
      </w:r>
      <w:r w:rsidR="00C90C67" w:rsidRPr="001E1D9D">
        <w:rPr>
          <w:rFonts w:cstheme="minorHAnsi"/>
          <w:sz w:val="24"/>
          <w:szCs w:val="24"/>
        </w:rPr>
        <w:t>DMQ-R</w:t>
      </w:r>
      <w:r w:rsidR="005D215D" w:rsidRPr="001E1D9D">
        <w:rPr>
          <w:rFonts w:cstheme="minorHAnsi"/>
          <w:sz w:val="24"/>
          <w:szCs w:val="24"/>
        </w:rPr>
        <w:t>). This questionnaire allows identification of primary motives for consumption of alcohol</w:t>
      </w:r>
      <w:r w:rsidR="00C90C67" w:rsidRPr="001E1D9D">
        <w:rPr>
          <w:rFonts w:cstheme="minorHAnsi"/>
          <w:sz w:val="24"/>
          <w:szCs w:val="24"/>
        </w:rPr>
        <w:t xml:space="preserve"> (Cooper, 1994) .</w:t>
      </w:r>
      <w:r w:rsidR="005D215D" w:rsidRPr="001E1D9D">
        <w:rPr>
          <w:rFonts w:cstheme="minorHAnsi"/>
          <w:sz w:val="24"/>
          <w:szCs w:val="24"/>
        </w:rPr>
        <w:t>Current drinking behaviour data will be collected through an adaptation of the Alcohol Timeline Follow Back (TLFB) questionnaire, which provides estimates of daily drinking behaviour, including patterns, variability and level of drinking</w:t>
      </w:r>
      <w:r w:rsidR="00B95863" w:rsidRPr="001E1D9D">
        <w:rPr>
          <w:rFonts w:cstheme="minorHAnsi"/>
          <w:sz w:val="24"/>
          <w:szCs w:val="24"/>
        </w:rPr>
        <w:t xml:space="preserve"> </w:t>
      </w:r>
      <w:r w:rsidR="00B95863" w:rsidRPr="001E1D9D">
        <w:rPr>
          <w:rStyle w:val="selectable"/>
          <w:rFonts w:cstheme="minorHAnsi"/>
          <w:color w:val="000000"/>
          <w:sz w:val="24"/>
          <w:szCs w:val="24"/>
        </w:rPr>
        <w:t>(</w:t>
      </w:r>
      <w:proofErr w:type="spellStart"/>
      <w:r w:rsidR="00B95863" w:rsidRPr="001E1D9D">
        <w:rPr>
          <w:rStyle w:val="selectable"/>
          <w:rFonts w:cstheme="minorHAnsi"/>
          <w:color w:val="000000"/>
          <w:sz w:val="24"/>
          <w:szCs w:val="24"/>
        </w:rPr>
        <w:t>Sobell</w:t>
      </w:r>
      <w:proofErr w:type="spellEnd"/>
      <w:r w:rsidR="00B95863" w:rsidRPr="001E1D9D">
        <w:rPr>
          <w:rStyle w:val="selectable"/>
          <w:rFonts w:cstheme="minorHAnsi"/>
          <w:color w:val="000000"/>
          <w:sz w:val="24"/>
          <w:szCs w:val="24"/>
        </w:rPr>
        <w:t xml:space="preserve"> &amp; </w:t>
      </w:r>
      <w:proofErr w:type="spellStart"/>
      <w:r w:rsidR="00B95863" w:rsidRPr="001E1D9D">
        <w:rPr>
          <w:rStyle w:val="selectable"/>
          <w:rFonts w:cstheme="minorHAnsi"/>
          <w:color w:val="000000"/>
          <w:sz w:val="24"/>
          <w:szCs w:val="24"/>
        </w:rPr>
        <w:t>Sobell</w:t>
      </w:r>
      <w:proofErr w:type="spellEnd"/>
      <w:r w:rsidR="00B95863" w:rsidRPr="001E1D9D">
        <w:rPr>
          <w:rStyle w:val="selectable"/>
          <w:rFonts w:cstheme="minorHAnsi"/>
          <w:color w:val="000000"/>
          <w:sz w:val="24"/>
          <w:szCs w:val="24"/>
        </w:rPr>
        <w:t>, 2019)</w:t>
      </w:r>
      <w:r w:rsidR="005D215D" w:rsidRPr="001E1D9D">
        <w:rPr>
          <w:rFonts w:cstheme="minorHAnsi"/>
          <w:sz w:val="24"/>
          <w:szCs w:val="24"/>
        </w:rPr>
        <w:t>. To ensure that risk i</w:t>
      </w:r>
      <w:r w:rsidR="00C108F4" w:rsidRPr="001E1D9D">
        <w:rPr>
          <w:rFonts w:cstheme="minorHAnsi"/>
          <w:sz w:val="24"/>
          <w:szCs w:val="24"/>
        </w:rPr>
        <w:t xml:space="preserve">s reduced, individuals scoring </w:t>
      </w:r>
      <w:r w:rsidR="005D215D" w:rsidRPr="001E1D9D">
        <w:rPr>
          <w:rFonts w:cstheme="minorHAnsi"/>
          <w:sz w:val="24"/>
          <w:szCs w:val="24"/>
        </w:rPr>
        <w:t xml:space="preserve">at considerably high levels of consumption within the TLFB, will be sent to complete a further questionnaire, the Alcohol Use Disorder Identification Test (AUDIT). If a score of 8 or higher is generated, they will be removed from the participant pool and directed towards appropriate support structures, as they are not suitable for this intervention. </w:t>
      </w:r>
    </w:p>
    <w:p w:rsidR="007A392F" w:rsidRPr="001E1D9D" w:rsidRDefault="007A392F" w:rsidP="001E1D9D">
      <w:pPr>
        <w:jc w:val="both"/>
        <w:rPr>
          <w:rFonts w:cstheme="minorHAnsi"/>
          <w:sz w:val="24"/>
          <w:szCs w:val="24"/>
        </w:rPr>
      </w:pPr>
      <w:r w:rsidRPr="001E1D9D">
        <w:rPr>
          <w:rFonts w:cstheme="minorHAnsi"/>
          <w:sz w:val="24"/>
          <w:szCs w:val="24"/>
        </w:rPr>
        <w:t>At this point participants will be divided into an intervention group, and a control group. The control group will receive no communication from the researcher after baseline collection, until the study commences, at which point they will be encouraged to complete the concluding questionnaire.</w:t>
      </w:r>
    </w:p>
    <w:p w:rsidR="007A392F" w:rsidRPr="001E1D9D" w:rsidRDefault="007A392F" w:rsidP="001E1D9D">
      <w:pPr>
        <w:jc w:val="both"/>
        <w:rPr>
          <w:rFonts w:cstheme="minorHAnsi"/>
          <w:sz w:val="24"/>
          <w:szCs w:val="24"/>
        </w:rPr>
      </w:pPr>
      <w:r w:rsidRPr="001E1D9D">
        <w:rPr>
          <w:rFonts w:cstheme="minorHAnsi"/>
          <w:sz w:val="24"/>
          <w:szCs w:val="24"/>
        </w:rPr>
        <w:lastRenderedPageBreak/>
        <w:t xml:space="preserve">Data collection from the intervention group will </w:t>
      </w:r>
      <w:r w:rsidR="00C85F3E" w:rsidRPr="001E1D9D">
        <w:rPr>
          <w:rFonts w:cstheme="minorHAnsi"/>
          <w:sz w:val="24"/>
          <w:szCs w:val="24"/>
        </w:rPr>
        <w:t xml:space="preserve">take place </w:t>
      </w:r>
      <w:r w:rsidR="005549CD" w:rsidRPr="001E1D9D">
        <w:rPr>
          <w:rFonts w:cstheme="minorHAnsi"/>
          <w:sz w:val="24"/>
          <w:szCs w:val="24"/>
        </w:rPr>
        <w:t>in two primary ways</w:t>
      </w:r>
      <w:r w:rsidRPr="001E1D9D">
        <w:rPr>
          <w:rFonts w:cstheme="minorHAnsi"/>
          <w:sz w:val="24"/>
          <w:szCs w:val="24"/>
        </w:rPr>
        <w:t xml:space="preserve"> </w:t>
      </w:r>
      <w:r w:rsidR="005549CD" w:rsidRPr="001E1D9D">
        <w:rPr>
          <w:rFonts w:cstheme="minorHAnsi"/>
          <w:sz w:val="24"/>
          <w:szCs w:val="24"/>
        </w:rPr>
        <w:t>t</w:t>
      </w:r>
      <w:r w:rsidR="007E36F9" w:rsidRPr="001E1D9D">
        <w:rPr>
          <w:rFonts w:cstheme="minorHAnsi"/>
          <w:sz w:val="24"/>
          <w:szCs w:val="24"/>
        </w:rPr>
        <w:t>hrou</w:t>
      </w:r>
      <w:r w:rsidR="005549CD" w:rsidRPr="001E1D9D">
        <w:rPr>
          <w:rFonts w:cstheme="minorHAnsi"/>
          <w:sz w:val="24"/>
          <w:szCs w:val="24"/>
        </w:rPr>
        <w:t>ghout the duration of the study.</w:t>
      </w:r>
      <w:r w:rsidR="007E36F9" w:rsidRPr="001E1D9D">
        <w:rPr>
          <w:rFonts w:cstheme="minorHAnsi"/>
          <w:sz w:val="24"/>
          <w:szCs w:val="24"/>
        </w:rPr>
        <w:t xml:space="preserve"> </w:t>
      </w:r>
      <w:r w:rsidR="005549CD" w:rsidRPr="001E1D9D">
        <w:rPr>
          <w:rFonts w:cstheme="minorHAnsi"/>
          <w:sz w:val="24"/>
          <w:szCs w:val="24"/>
        </w:rPr>
        <w:t>T</w:t>
      </w:r>
      <w:r w:rsidR="007E36F9" w:rsidRPr="001E1D9D">
        <w:rPr>
          <w:rFonts w:cstheme="minorHAnsi"/>
          <w:sz w:val="24"/>
          <w:szCs w:val="24"/>
        </w:rPr>
        <w:t xml:space="preserve">he number of QR </w:t>
      </w:r>
      <w:r w:rsidRPr="001E1D9D">
        <w:rPr>
          <w:rFonts w:cstheme="minorHAnsi"/>
          <w:sz w:val="24"/>
          <w:szCs w:val="24"/>
        </w:rPr>
        <w:t>codes</w:t>
      </w:r>
      <w:r w:rsidR="007E36F9" w:rsidRPr="001E1D9D">
        <w:rPr>
          <w:rFonts w:cstheme="minorHAnsi"/>
          <w:sz w:val="24"/>
          <w:szCs w:val="24"/>
        </w:rPr>
        <w:t xml:space="preserve"> scanned will act as a measure of involvement and acceptance of the intervention by those participating. </w:t>
      </w:r>
      <w:r w:rsidR="005549CD" w:rsidRPr="001E1D9D">
        <w:rPr>
          <w:rFonts w:cstheme="minorHAnsi"/>
          <w:sz w:val="24"/>
          <w:szCs w:val="24"/>
        </w:rPr>
        <w:t>Also o</w:t>
      </w:r>
      <w:r w:rsidR="005D215D" w:rsidRPr="001E1D9D">
        <w:rPr>
          <w:rFonts w:cstheme="minorHAnsi"/>
          <w:sz w:val="24"/>
          <w:szCs w:val="24"/>
        </w:rPr>
        <w:t>n a fortnightly basis, participants will receive a message thanking them for their participation so far, and requesting that they complete a brief questionnaire dra</w:t>
      </w:r>
      <w:r w:rsidR="005549CD" w:rsidRPr="001E1D9D">
        <w:rPr>
          <w:rFonts w:cstheme="minorHAnsi"/>
          <w:sz w:val="24"/>
          <w:szCs w:val="24"/>
        </w:rPr>
        <w:t>wing on elements of the DMQ-R</w:t>
      </w:r>
      <w:r w:rsidR="005D215D" w:rsidRPr="001E1D9D">
        <w:rPr>
          <w:rFonts w:cstheme="minorHAnsi"/>
          <w:sz w:val="24"/>
          <w:szCs w:val="24"/>
        </w:rPr>
        <w:t xml:space="preserve"> and the TLFB through the application. This will be incentivised by a prize draw at every data collection point. Upon questionnaire completion participants will again be thanked for their participation, and asked if they would l</w:t>
      </w:r>
      <w:r w:rsidR="00C108F4" w:rsidRPr="001E1D9D">
        <w:rPr>
          <w:rFonts w:cstheme="minorHAnsi"/>
          <w:sz w:val="24"/>
          <w:szCs w:val="24"/>
        </w:rPr>
        <w:t>ike to continue</w:t>
      </w:r>
      <w:r w:rsidR="005D215D" w:rsidRPr="001E1D9D">
        <w:rPr>
          <w:rFonts w:cstheme="minorHAnsi"/>
          <w:sz w:val="24"/>
          <w:szCs w:val="24"/>
        </w:rPr>
        <w:t xml:space="preserve"> for a further fortnightly period. Participants that do not wish to continue will be prompted to answer a freehand question, asking about their experience and thoughts regarding the intervention. </w:t>
      </w:r>
      <w:r w:rsidR="007E36F9" w:rsidRPr="001E1D9D">
        <w:rPr>
          <w:rFonts w:cstheme="minorHAnsi"/>
          <w:sz w:val="24"/>
          <w:szCs w:val="24"/>
        </w:rPr>
        <w:t>Participants will be provided with the option to conti</w:t>
      </w:r>
      <w:r w:rsidRPr="001E1D9D">
        <w:rPr>
          <w:rFonts w:cstheme="minorHAnsi"/>
          <w:sz w:val="24"/>
          <w:szCs w:val="24"/>
        </w:rPr>
        <w:t>nue with the intervention on three</w:t>
      </w:r>
      <w:r w:rsidR="007E36F9" w:rsidRPr="001E1D9D">
        <w:rPr>
          <w:rFonts w:cstheme="minorHAnsi"/>
          <w:sz w:val="24"/>
          <w:szCs w:val="24"/>
        </w:rPr>
        <w:t xml:space="preserve"> occasions, with the same measures of data collection used at each point, after which the study will conclude. </w:t>
      </w:r>
      <w:r w:rsidRPr="001E1D9D">
        <w:rPr>
          <w:rFonts w:cstheme="minorHAnsi"/>
          <w:sz w:val="24"/>
          <w:szCs w:val="24"/>
        </w:rPr>
        <w:t xml:space="preserve">Data collection will occur at each collection point, being downloaded and secured in a password protected computer file. </w:t>
      </w:r>
    </w:p>
    <w:p w:rsidR="00C108F4" w:rsidRPr="001E1D9D" w:rsidRDefault="007A392F" w:rsidP="001E1D9D">
      <w:pPr>
        <w:jc w:val="both"/>
        <w:rPr>
          <w:rFonts w:cstheme="minorHAnsi"/>
          <w:sz w:val="24"/>
          <w:szCs w:val="24"/>
        </w:rPr>
      </w:pPr>
      <w:r w:rsidRPr="001E1D9D">
        <w:rPr>
          <w:rFonts w:cstheme="minorHAnsi"/>
          <w:sz w:val="24"/>
          <w:szCs w:val="24"/>
        </w:rPr>
        <w:t xml:space="preserve">The final questionnaire will be administered eight weeks after study commencement, and will include collection of DMQ-R SF, and an adaptation of the TLFB, alongside a freehand section, where participants are encouraged to write about their experience if they so wish. Upon completion of the final questionnaire, participants will be invited to attend a focus group to discuss their experiences interacting with the application. </w:t>
      </w:r>
    </w:p>
    <w:p w:rsidR="00235E6C" w:rsidRPr="008F7EBA" w:rsidRDefault="00665425" w:rsidP="001E1D9D">
      <w:pPr>
        <w:jc w:val="both"/>
        <w:rPr>
          <w:rFonts w:cstheme="minorHAnsi"/>
          <w:sz w:val="24"/>
          <w:szCs w:val="24"/>
          <w:u w:val="single"/>
        </w:rPr>
      </w:pPr>
      <w:r w:rsidRPr="008F7EBA">
        <w:rPr>
          <w:rFonts w:cstheme="minorHAnsi"/>
          <w:sz w:val="24"/>
          <w:szCs w:val="24"/>
          <w:u w:val="single"/>
        </w:rPr>
        <w:t>Planned Analysis</w:t>
      </w:r>
    </w:p>
    <w:p w:rsidR="009862FE" w:rsidRPr="001E1D9D" w:rsidRDefault="00B96F9E" w:rsidP="008F7EBA">
      <w:pPr>
        <w:jc w:val="both"/>
        <w:rPr>
          <w:rFonts w:cstheme="minorHAnsi"/>
          <w:sz w:val="24"/>
          <w:szCs w:val="24"/>
        </w:rPr>
      </w:pPr>
      <w:r w:rsidRPr="001E1D9D">
        <w:rPr>
          <w:rFonts w:cstheme="minorHAnsi"/>
          <w:sz w:val="24"/>
          <w:szCs w:val="24"/>
        </w:rPr>
        <w:t xml:space="preserve">A two by </w:t>
      </w:r>
      <w:r w:rsidR="00C108F4" w:rsidRPr="001E1D9D">
        <w:rPr>
          <w:rFonts w:cstheme="minorHAnsi"/>
          <w:sz w:val="24"/>
          <w:szCs w:val="24"/>
        </w:rPr>
        <w:t>two</w:t>
      </w:r>
      <w:r w:rsidR="00842F89" w:rsidRPr="001E1D9D">
        <w:rPr>
          <w:rFonts w:cstheme="minorHAnsi"/>
          <w:sz w:val="24"/>
          <w:szCs w:val="24"/>
        </w:rPr>
        <w:t xml:space="preserve"> analysis of variance (ANOVA) will be conducted to examine the differences in alcohol consumption, and attitudes towards alcohol in the control group and intervention group. Thematic analysis will be used to extract key themes from the free text comments provided upon commencement of the study</w:t>
      </w:r>
      <w:r w:rsidR="005549CD" w:rsidRPr="001E1D9D">
        <w:rPr>
          <w:rFonts w:cstheme="minorHAnsi"/>
          <w:sz w:val="24"/>
          <w:szCs w:val="24"/>
        </w:rPr>
        <w:t>. The focus group will also be ana</w:t>
      </w:r>
      <w:r w:rsidR="008F7EBA">
        <w:rPr>
          <w:rFonts w:cstheme="minorHAnsi"/>
          <w:sz w:val="24"/>
          <w:szCs w:val="24"/>
        </w:rPr>
        <w:t xml:space="preserve">lysed through thematic analysis. </w:t>
      </w:r>
      <w:proofErr w:type="gramStart"/>
      <w:r w:rsidR="008F7EBA">
        <w:rPr>
          <w:rFonts w:cstheme="minorHAnsi"/>
          <w:sz w:val="24"/>
          <w:szCs w:val="24"/>
        </w:rPr>
        <w:t>To evaluate intervention</w:t>
      </w:r>
      <w:r w:rsidR="005549CD" w:rsidRPr="001E1D9D">
        <w:rPr>
          <w:rFonts w:cstheme="minorHAnsi"/>
          <w:sz w:val="24"/>
          <w:szCs w:val="24"/>
        </w:rPr>
        <w:t xml:space="preserve"> usefulness, areas of weakness and potential for wider use.</w:t>
      </w:r>
      <w:proofErr w:type="gramEnd"/>
      <w:r w:rsidR="005549CD" w:rsidRPr="001E1D9D">
        <w:rPr>
          <w:rFonts w:cstheme="minorHAnsi"/>
          <w:sz w:val="24"/>
          <w:szCs w:val="24"/>
        </w:rPr>
        <w:t xml:space="preserve"> </w:t>
      </w:r>
    </w:p>
    <w:p w:rsidR="003C79CC" w:rsidRPr="001E1D9D" w:rsidRDefault="003C79CC" w:rsidP="001E1D9D">
      <w:pPr>
        <w:rPr>
          <w:rFonts w:cstheme="minorHAnsi"/>
          <w:sz w:val="24"/>
          <w:szCs w:val="24"/>
        </w:rPr>
      </w:pPr>
    </w:p>
    <w:p w:rsidR="00043734" w:rsidRPr="008F7EBA" w:rsidRDefault="00043734" w:rsidP="001E1D9D">
      <w:pPr>
        <w:jc w:val="both"/>
        <w:rPr>
          <w:rFonts w:cstheme="minorHAnsi"/>
          <w:b/>
          <w:sz w:val="24"/>
          <w:szCs w:val="24"/>
          <w:u w:val="single"/>
        </w:rPr>
      </w:pPr>
      <w:r w:rsidRPr="008F7EBA">
        <w:rPr>
          <w:rFonts w:cstheme="minorHAnsi"/>
          <w:b/>
          <w:sz w:val="24"/>
          <w:szCs w:val="24"/>
          <w:u w:val="single"/>
        </w:rPr>
        <w:t>Ethical C</w:t>
      </w:r>
      <w:r w:rsidR="008F7EBA" w:rsidRPr="008F7EBA">
        <w:rPr>
          <w:rFonts w:cstheme="minorHAnsi"/>
          <w:b/>
          <w:sz w:val="24"/>
          <w:szCs w:val="24"/>
          <w:u w:val="single"/>
        </w:rPr>
        <w:t xml:space="preserve">onsiderations </w:t>
      </w:r>
    </w:p>
    <w:p w:rsidR="00002873" w:rsidRPr="001E1D9D" w:rsidRDefault="001D45CF" w:rsidP="001E1D9D">
      <w:pPr>
        <w:jc w:val="both"/>
        <w:rPr>
          <w:rFonts w:cstheme="minorHAnsi"/>
          <w:sz w:val="24"/>
          <w:szCs w:val="24"/>
        </w:rPr>
      </w:pPr>
      <w:r w:rsidRPr="001E1D9D">
        <w:rPr>
          <w:rFonts w:cstheme="minorHAnsi"/>
          <w:sz w:val="24"/>
          <w:szCs w:val="24"/>
        </w:rPr>
        <w:t xml:space="preserve">The British Psychological society’s Code of Human Research Ethics (2010) and supporting guidelines will be adhered to throughout all stages of this study. </w:t>
      </w:r>
      <w:r w:rsidR="00864DAF" w:rsidRPr="001E1D9D">
        <w:rPr>
          <w:rFonts w:cstheme="minorHAnsi"/>
          <w:sz w:val="24"/>
          <w:szCs w:val="24"/>
        </w:rPr>
        <w:t xml:space="preserve">In order to minimise risk to participants, baseline data collection will involve the collection of </w:t>
      </w:r>
      <w:r w:rsidR="002141C3" w:rsidRPr="001E1D9D">
        <w:rPr>
          <w:rFonts w:cstheme="minorHAnsi"/>
          <w:sz w:val="24"/>
          <w:szCs w:val="24"/>
        </w:rPr>
        <w:t xml:space="preserve">current drinking behaviours. The self reported version of the Alcohol Use Disorders Identification Test (AUDIT; </w:t>
      </w:r>
      <w:proofErr w:type="spellStart"/>
      <w:r w:rsidR="002141C3" w:rsidRPr="001E1D9D">
        <w:rPr>
          <w:rFonts w:cstheme="minorHAnsi"/>
          <w:sz w:val="24"/>
          <w:szCs w:val="24"/>
        </w:rPr>
        <w:t>Barbor</w:t>
      </w:r>
      <w:proofErr w:type="spellEnd"/>
      <w:r w:rsidR="002141C3" w:rsidRPr="001E1D9D">
        <w:rPr>
          <w:rFonts w:cstheme="minorHAnsi"/>
          <w:sz w:val="24"/>
          <w:szCs w:val="24"/>
        </w:rPr>
        <w:t xml:space="preserve">, Higgins-Biddle, Saunders, &amp; </w:t>
      </w:r>
      <w:proofErr w:type="spellStart"/>
      <w:r w:rsidR="002141C3" w:rsidRPr="001E1D9D">
        <w:rPr>
          <w:rFonts w:cstheme="minorHAnsi"/>
          <w:sz w:val="24"/>
          <w:szCs w:val="24"/>
        </w:rPr>
        <w:t>Monteiro</w:t>
      </w:r>
      <w:proofErr w:type="spellEnd"/>
      <w:r w:rsidR="002141C3" w:rsidRPr="001E1D9D">
        <w:rPr>
          <w:rFonts w:cstheme="minorHAnsi"/>
          <w:sz w:val="24"/>
          <w:szCs w:val="24"/>
        </w:rPr>
        <w:t xml:space="preserve">, 2001), developed by the World Health Organisation to identify hazardous alcohol consumption will </w:t>
      </w:r>
      <w:r w:rsidR="00002873" w:rsidRPr="001E1D9D">
        <w:rPr>
          <w:rFonts w:cstheme="minorHAnsi"/>
          <w:sz w:val="24"/>
          <w:szCs w:val="24"/>
        </w:rPr>
        <w:t xml:space="preserve">be used to identify high risk individuals. The AUDIT test is scored from 0 – 40, scores of 8 or more are considered indicative of possible harmful alcohol use. Following AUDIT standards, a score of 8 or more will result in exclusion from the intervention and direction to the appropriate help. </w:t>
      </w:r>
    </w:p>
    <w:p w:rsidR="004D17D4" w:rsidRPr="001E1D9D" w:rsidRDefault="00A846BA" w:rsidP="001E1D9D">
      <w:pPr>
        <w:jc w:val="both"/>
        <w:rPr>
          <w:rFonts w:cstheme="minorHAnsi"/>
          <w:sz w:val="24"/>
          <w:szCs w:val="24"/>
        </w:rPr>
      </w:pPr>
      <w:r w:rsidRPr="001E1D9D">
        <w:rPr>
          <w:rFonts w:cstheme="minorHAnsi"/>
          <w:sz w:val="24"/>
          <w:szCs w:val="24"/>
        </w:rPr>
        <w:lastRenderedPageBreak/>
        <w:t>Participants will be informed of the voluntary natur</w:t>
      </w:r>
      <w:r w:rsidR="004D17D4" w:rsidRPr="001E1D9D">
        <w:rPr>
          <w:rFonts w:cstheme="minorHAnsi"/>
          <w:sz w:val="24"/>
          <w:szCs w:val="24"/>
        </w:rPr>
        <w:t>e of their study participation</w:t>
      </w:r>
      <w:r w:rsidR="005549CD" w:rsidRPr="001E1D9D">
        <w:rPr>
          <w:rFonts w:cstheme="minorHAnsi"/>
          <w:sz w:val="24"/>
          <w:szCs w:val="24"/>
        </w:rPr>
        <w:t xml:space="preserve"> and their right to withdraw at any time</w:t>
      </w:r>
      <w:r w:rsidR="004D17D4" w:rsidRPr="001E1D9D">
        <w:rPr>
          <w:rFonts w:cstheme="minorHAnsi"/>
          <w:sz w:val="24"/>
          <w:szCs w:val="24"/>
        </w:rPr>
        <w:t xml:space="preserve"> prior to baseline data collection. This information will be relayed when the application is installed, and a brief tutorial demonstrating how to withdraw from the study at any point if so desired. The intervention will operate in fortnightly intervals, at which point a message reading ‘thank you for your participat</w:t>
      </w:r>
      <w:r w:rsidR="00EF68E7" w:rsidRPr="001E1D9D">
        <w:rPr>
          <w:rFonts w:cstheme="minorHAnsi"/>
          <w:sz w:val="24"/>
          <w:szCs w:val="24"/>
        </w:rPr>
        <w:t xml:space="preserve">ion, would you like to continue?’ </w:t>
      </w:r>
      <w:r w:rsidR="005549CD" w:rsidRPr="001E1D9D">
        <w:rPr>
          <w:rFonts w:cstheme="minorHAnsi"/>
          <w:sz w:val="24"/>
          <w:szCs w:val="24"/>
        </w:rPr>
        <w:t xml:space="preserve">will appear, </w:t>
      </w:r>
      <w:r w:rsidR="00EF68E7" w:rsidRPr="001E1D9D">
        <w:rPr>
          <w:rFonts w:cstheme="minorHAnsi"/>
          <w:sz w:val="24"/>
          <w:szCs w:val="24"/>
        </w:rPr>
        <w:t xml:space="preserve">allowing </w:t>
      </w:r>
      <w:r w:rsidR="005549CD" w:rsidRPr="001E1D9D">
        <w:rPr>
          <w:rFonts w:cstheme="minorHAnsi"/>
          <w:sz w:val="24"/>
          <w:szCs w:val="24"/>
        </w:rPr>
        <w:t>for easy withdrawal at any point of the intervention.</w:t>
      </w:r>
    </w:p>
    <w:p w:rsidR="00CF3CE8" w:rsidRPr="001E1D9D" w:rsidRDefault="00CF3CE8" w:rsidP="001E1D9D">
      <w:pPr>
        <w:jc w:val="both"/>
        <w:rPr>
          <w:rFonts w:cstheme="minorHAnsi"/>
          <w:sz w:val="24"/>
          <w:szCs w:val="24"/>
        </w:rPr>
      </w:pPr>
      <w:r w:rsidRPr="001E1D9D">
        <w:rPr>
          <w:rFonts w:cstheme="minorHAnsi"/>
          <w:sz w:val="24"/>
          <w:szCs w:val="24"/>
        </w:rPr>
        <w:t>Participants will be informed prior to any data collection taking place that data collection will be anonymous</w:t>
      </w:r>
      <w:r w:rsidR="00A846BA" w:rsidRPr="001E1D9D">
        <w:rPr>
          <w:rFonts w:cstheme="minorHAnsi"/>
          <w:sz w:val="24"/>
          <w:szCs w:val="24"/>
        </w:rPr>
        <w:t xml:space="preserve">. Within the application, a non-identifying pseudonym will be created by the user. For data collection purposes, a participant number will be generated, to ensure anonymity. All data will be stored online within a secure, password protected file. Recordings generated from the focus groups will be transcribed within 24 hours, after which the recordings will be deleted. Within the transcription, pseudo names will be created and any identifiable data removed. This transcription will also be stored within a secure, password protected file. </w:t>
      </w:r>
    </w:p>
    <w:p w:rsidR="005549CD" w:rsidRPr="001E1D9D" w:rsidRDefault="005549CD" w:rsidP="001E1D9D">
      <w:pPr>
        <w:rPr>
          <w:rFonts w:cstheme="minorHAnsi"/>
          <w:sz w:val="24"/>
          <w:szCs w:val="24"/>
        </w:rPr>
      </w:pPr>
    </w:p>
    <w:p w:rsidR="008905C1" w:rsidRPr="008F7EBA" w:rsidRDefault="00043734" w:rsidP="001E1D9D">
      <w:pPr>
        <w:rPr>
          <w:rFonts w:cstheme="minorHAnsi"/>
          <w:b/>
          <w:sz w:val="24"/>
          <w:szCs w:val="24"/>
          <w:u w:val="single"/>
        </w:rPr>
      </w:pPr>
      <w:r w:rsidRPr="008F7EBA">
        <w:rPr>
          <w:rFonts w:cstheme="minorHAnsi"/>
          <w:b/>
          <w:sz w:val="24"/>
          <w:szCs w:val="24"/>
          <w:u w:val="single"/>
        </w:rPr>
        <w:t xml:space="preserve">Study Outcomes </w:t>
      </w:r>
    </w:p>
    <w:p w:rsidR="005549CD" w:rsidRPr="001E1D9D" w:rsidRDefault="00CB4F6E" w:rsidP="008F7EBA">
      <w:pPr>
        <w:jc w:val="both"/>
        <w:rPr>
          <w:rFonts w:cstheme="minorHAnsi"/>
          <w:sz w:val="24"/>
          <w:szCs w:val="24"/>
        </w:rPr>
      </w:pPr>
      <w:r w:rsidRPr="001E1D9D">
        <w:rPr>
          <w:rFonts w:cstheme="minorHAnsi"/>
          <w:sz w:val="24"/>
          <w:szCs w:val="24"/>
        </w:rPr>
        <w:t xml:space="preserve">It is hoped that the results from this study will demonstrate that through challenging the normative belief held by students about heavy alcohol consumption, and placing emphasis on alternative ways in which socialising and bonding can occur, participation in risky </w:t>
      </w:r>
      <w:r w:rsidR="0084180C" w:rsidRPr="001E1D9D">
        <w:rPr>
          <w:rFonts w:cstheme="minorHAnsi"/>
          <w:sz w:val="24"/>
          <w:szCs w:val="24"/>
        </w:rPr>
        <w:t>alcohol behaviours will reduce. Social motivations have been found to be the strongest predictor of risky alcohol behaviours (</w:t>
      </w:r>
      <w:r w:rsidR="0084180C" w:rsidRPr="001E1D9D">
        <w:rPr>
          <w:rStyle w:val="selectable"/>
          <w:rFonts w:cstheme="minorHAnsi"/>
          <w:color w:val="000000"/>
          <w:sz w:val="24"/>
          <w:szCs w:val="24"/>
        </w:rPr>
        <w:t xml:space="preserve">Gunstone &amp; Butler, 2017). </w:t>
      </w:r>
      <w:r w:rsidRPr="001E1D9D">
        <w:rPr>
          <w:rFonts w:cstheme="minorHAnsi"/>
          <w:sz w:val="24"/>
          <w:szCs w:val="24"/>
        </w:rPr>
        <w:t xml:space="preserve">If found to be successful, the results from this study will provide support in the design of an application, or other platform, through which socialisation and engagement of students in non-alcohol based settings can occur. </w:t>
      </w:r>
      <w:r w:rsidR="005549CD" w:rsidRPr="001E1D9D">
        <w:rPr>
          <w:rFonts w:cstheme="minorHAnsi"/>
          <w:sz w:val="24"/>
          <w:szCs w:val="24"/>
        </w:rPr>
        <w:t>Challenging the normative belief held by students from just one university could have significant health</w:t>
      </w:r>
      <w:r w:rsidR="008F7EBA">
        <w:rPr>
          <w:rFonts w:cstheme="minorHAnsi"/>
          <w:sz w:val="24"/>
          <w:szCs w:val="24"/>
        </w:rPr>
        <w:t xml:space="preserve"> implications within that</w:t>
      </w:r>
      <w:r w:rsidR="005549CD" w:rsidRPr="001E1D9D">
        <w:rPr>
          <w:rFonts w:cstheme="minorHAnsi"/>
          <w:sz w:val="24"/>
          <w:szCs w:val="24"/>
        </w:rPr>
        <w:t xml:space="preserve"> institutional environment. </w:t>
      </w:r>
    </w:p>
    <w:p w:rsidR="0084180C" w:rsidRPr="008F7EBA" w:rsidRDefault="0084180C" w:rsidP="008F7EBA">
      <w:pPr>
        <w:jc w:val="both"/>
        <w:rPr>
          <w:rFonts w:cstheme="minorHAnsi"/>
          <w:color w:val="000000"/>
          <w:sz w:val="24"/>
          <w:szCs w:val="24"/>
        </w:rPr>
      </w:pPr>
      <w:r w:rsidRPr="001E1D9D">
        <w:rPr>
          <w:rFonts w:cstheme="minorHAnsi"/>
          <w:sz w:val="24"/>
          <w:szCs w:val="24"/>
        </w:rPr>
        <w:t xml:space="preserve">Development and refinement could lead to an intervention that could be implemented across multiple educational institutions, with the potential to target college students, before they become of legal age to consume alcohol, </w:t>
      </w:r>
      <w:r w:rsidR="00B96F9E" w:rsidRPr="001E1D9D">
        <w:rPr>
          <w:rFonts w:cstheme="minorHAnsi"/>
          <w:sz w:val="24"/>
          <w:szCs w:val="24"/>
        </w:rPr>
        <w:t xml:space="preserve">with the impact to reduce risky alcohol behaviours in young adulthood substantially. </w:t>
      </w:r>
      <w:r w:rsidRPr="001E1D9D">
        <w:rPr>
          <w:rFonts w:cstheme="minorHAnsi"/>
          <w:sz w:val="24"/>
          <w:szCs w:val="24"/>
        </w:rPr>
        <w:t xml:space="preserve">The provision of a well developed application that allows for social engagement, and rewards health protective behaviours, such as sporting events, bonding experiences with friends and so forth, could be developed and introduced to people of all ages. For example, in older individuals who have poor social support networks and resort to alcohol consumption as a coping strategy. </w:t>
      </w:r>
      <w:r w:rsidR="005549CD" w:rsidRPr="001E1D9D">
        <w:rPr>
          <w:rFonts w:cstheme="minorHAnsi"/>
          <w:sz w:val="24"/>
          <w:szCs w:val="24"/>
        </w:rPr>
        <w:t xml:space="preserve">Potential future applications could involve working with companies such as </w:t>
      </w:r>
      <w:proofErr w:type="spellStart"/>
      <w:r w:rsidR="005549CD" w:rsidRPr="001E1D9D">
        <w:rPr>
          <w:rFonts w:cstheme="minorHAnsi"/>
          <w:sz w:val="24"/>
          <w:szCs w:val="24"/>
        </w:rPr>
        <w:t>drinkaware</w:t>
      </w:r>
      <w:proofErr w:type="spellEnd"/>
      <w:r w:rsidR="005549CD" w:rsidRPr="001E1D9D">
        <w:rPr>
          <w:rFonts w:cstheme="minorHAnsi"/>
          <w:sz w:val="24"/>
          <w:szCs w:val="24"/>
        </w:rPr>
        <w:t xml:space="preserve"> to develop an application with universal benefits. </w:t>
      </w:r>
    </w:p>
    <w:p w:rsidR="00CB4F6E" w:rsidRPr="001E1D9D" w:rsidRDefault="00CB4F6E" w:rsidP="001E1D9D">
      <w:pPr>
        <w:rPr>
          <w:rStyle w:val="selectable"/>
          <w:rFonts w:cstheme="minorHAnsi"/>
          <w:color w:val="000000"/>
          <w:sz w:val="24"/>
          <w:szCs w:val="24"/>
        </w:rPr>
      </w:pPr>
    </w:p>
    <w:p w:rsidR="004E17BB" w:rsidRPr="001E1D9D" w:rsidRDefault="004E17BB" w:rsidP="001E1D9D">
      <w:pPr>
        <w:rPr>
          <w:rFonts w:cstheme="minorHAnsi"/>
          <w:sz w:val="24"/>
          <w:szCs w:val="24"/>
        </w:rPr>
      </w:pPr>
    </w:p>
    <w:p w:rsidR="00A15B4A" w:rsidRPr="001E1D9D" w:rsidRDefault="00A15B4A" w:rsidP="001E1D9D">
      <w:pPr>
        <w:rPr>
          <w:rFonts w:cstheme="minorHAnsi"/>
          <w:sz w:val="24"/>
          <w:szCs w:val="24"/>
        </w:rPr>
      </w:pPr>
    </w:p>
    <w:p w:rsidR="00A15B4A" w:rsidRDefault="00A15B4A" w:rsidP="001E1D9D">
      <w:pPr>
        <w:rPr>
          <w:rFonts w:cstheme="minorHAnsi"/>
          <w:sz w:val="24"/>
          <w:szCs w:val="24"/>
        </w:rPr>
      </w:pPr>
    </w:p>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Pr="001E1D9D" w:rsidRDefault="008F7EBA" w:rsidP="001E1D9D">
      <w:pPr>
        <w:rPr>
          <w:rFonts w:cstheme="minorHAnsi"/>
          <w:sz w:val="24"/>
          <w:szCs w:val="24"/>
        </w:rPr>
      </w:pPr>
    </w:p>
    <w:p w:rsidR="00A15B4A" w:rsidRPr="001E1D9D" w:rsidRDefault="00A15B4A" w:rsidP="001E1D9D">
      <w:pPr>
        <w:rPr>
          <w:rFonts w:cstheme="minorHAnsi"/>
          <w:sz w:val="24"/>
          <w:szCs w:val="24"/>
        </w:rPr>
      </w:pPr>
    </w:p>
    <w:p w:rsidR="00B95863" w:rsidRPr="00B95863" w:rsidRDefault="00B95863" w:rsidP="00B95863">
      <w:pPr>
        <w:rPr>
          <w:sz w:val="20"/>
          <w:szCs w:val="20"/>
        </w:rPr>
      </w:pPr>
    </w:p>
    <w:p w:rsidR="00B95863" w:rsidRDefault="00B95863" w:rsidP="00B95863">
      <w:pPr>
        <w:rPr>
          <w:sz w:val="20"/>
          <w:szCs w:val="20"/>
        </w:rPr>
      </w:pPr>
    </w:p>
    <w:sectPr w:rsidR="00B95863" w:rsidSect="00A85B4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711A18"/>
    <w:multiLevelType w:val="hybridMultilevel"/>
    <w:tmpl w:val="CB8C6CAA"/>
    <w:lvl w:ilvl="0" w:tplc="11FEC2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B020E6A"/>
    <w:multiLevelType w:val="hybridMultilevel"/>
    <w:tmpl w:val="BCA0B85E"/>
    <w:lvl w:ilvl="0" w:tplc="A99A1C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51074E9"/>
    <w:multiLevelType w:val="hybridMultilevel"/>
    <w:tmpl w:val="4B3A7D9A"/>
    <w:lvl w:ilvl="0" w:tplc="AE8008A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B3B6095"/>
    <w:multiLevelType w:val="hybridMultilevel"/>
    <w:tmpl w:val="18B64FC2"/>
    <w:lvl w:ilvl="0" w:tplc="C3AE6E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8"/>
  <w:proofState w:spelling="clean" w:grammar="clean"/>
  <w:defaultTabStop w:val="720"/>
  <w:characterSpacingControl w:val="doNotCompress"/>
  <w:compat/>
  <w:rsids>
    <w:rsidRoot w:val="00043734"/>
    <w:rsid w:val="00002873"/>
    <w:rsid w:val="000106E8"/>
    <w:rsid w:val="0001704D"/>
    <w:rsid w:val="00043734"/>
    <w:rsid w:val="0004755C"/>
    <w:rsid w:val="00061FD0"/>
    <w:rsid w:val="0006608C"/>
    <w:rsid w:val="001645D3"/>
    <w:rsid w:val="001D4015"/>
    <w:rsid w:val="001D45CF"/>
    <w:rsid w:val="001E1D9D"/>
    <w:rsid w:val="002141C3"/>
    <w:rsid w:val="002179BA"/>
    <w:rsid w:val="00235E6C"/>
    <w:rsid w:val="002C0465"/>
    <w:rsid w:val="002C71AE"/>
    <w:rsid w:val="002E269E"/>
    <w:rsid w:val="002E693E"/>
    <w:rsid w:val="003B0E6F"/>
    <w:rsid w:val="003C79CC"/>
    <w:rsid w:val="003D4A91"/>
    <w:rsid w:val="003F5B54"/>
    <w:rsid w:val="00463A8D"/>
    <w:rsid w:val="004D17D4"/>
    <w:rsid w:val="004E17BB"/>
    <w:rsid w:val="004F3510"/>
    <w:rsid w:val="00513F6E"/>
    <w:rsid w:val="00515667"/>
    <w:rsid w:val="00527F08"/>
    <w:rsid w:val="005549CD"/>
    <w:rsid w:val="005629A5"/>
    <w:rsid w:val="005C59FB"/>
    <w:rsid w:val="005C6165"/>
    <w:rsid w:val="005C6FD4"/>
    <w:rsid w:val="005D215D"/>
    <w:rsid w:val="00601D06"/>
    <w:rsid w:val="00665425"/>
    <w:rsid w:val="0070762B"/>
    <w:rsid w:val="007A392F"/>
    <w:rsid w:val="007B6409"/>
    <w:rsid w:val="007E36F9"/>
    <w:rsid w:val="007F6897"/>
    <w:rsid w:val="00807F28"/>
    <w:rsid w:val="0084180C"/>
    <w:rsid w:val="00842F89"/>
    <w:rsid w:val="00864DAF"/>
    <w:rsid w:val="00884BDC"/>
    <w:rsid w:val="008905C1"/>
    <w:rsid w:val="0089604A"/>
    <w:rsid w:val="008B4FB5"/>
    <w:rsid w:val="008F7EBA"/>
    <w:rsid w:val="009243E8"/>
    <w:rsid w:val="00955EA3"/>
    <w:rsid w:val="009622CA"/>
    <w:rsid w:val="00963988"/>
    <w:rsid w:val="00965518"/>
    <w:rsid w:val="009862FE"/>
    <w:rsid w:val="009C60DC"/>
    <w:rsid w:val="00A15B4A"/>
    <w:rsid w:val="00A846BA"/>
    <w:rsid w:val="00A85B45"/>
    <w:rsid w:val="00B93364"/>
    <w:rsid w:val="00B95863"/>
    <w:rsid w:val="00B96F9E"/>
    <w:rsid w:val="00BD0BC2"/>
    <w:rsid w:val="00BF7A77"/>
    <w:rsid w:val="00C108F4"/>
    <w:rsid w:val="00C2200D"/>
    <w:rsid w:val="00C23091"/>
    <w:rsid w:val="00C70245"/>
    <w:rsid w:val="00C85F3E"/>
    <w:rsid w:val="00C90C67"/>
    <w:rsid w:val="00CB4F6E"/>
    <w:rsid w:val="00CF3CE8"/>
    <w:rsid w:val="00D320F7"/>
    <w:rsid w:val="00D4173D"/>
    <w:rsid w:val="00D43AD7"/>
    <w:rsid w:val="00D6297C"/>
    <w:rsid w:val="00D97DD4"/>
    <w:rsid w:val="00DE206D"/>
    <w:rsid w:val="00DF7E75"/>
    <w:rsid w:val="00E56F57"/>
    <w:rsid w:val="00EA4E55"/>
    <w:rsid w:val="00EC0144"/>
    <w:rsid w:val="00EF68E7"/>
    <w:rsid w:val="00F011B6"/>
    <w:rsid w:val="00F10959"/>
    <w:rsid w:val="00F115A8"/>
    <w:rsid w:val="00F2497C"/>
    <w:rsid w:val="00F41E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5B4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9CC"/>
    <w:pPr>
      <w:ind w:left="720"/>
      <w:contextualSpacing/>
    </w:pPr>
  </w:style>
  <w:style w:type="character" w:customStyle="1" w:styleId="selectable">
    <w:name w:val="selectable"/>
    <w:basedOn w:val="DefaultParagraphFont"/>
    <w:rsid w:val="00D6297C"/>
  </w:style>
  <w:style w:type="paragraph" w:styleId="NormalWeb">
    <w:name w:val="Normal (Web)"/>
    <w:basedOn w:val="Normal"/>
    <w:uiPriority w:val="99"/>
    <w:semiHidden/>
    <w:unhideWhenUsed/>
    <w:rsid w:val="000170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35E6C"/>
    <w:rPr>
      <w:color w:val="0000FF" w:themeColor="hyperlink"/>
      <w:u w:val="single"/>
    </w:rPr>
  </w:style>
  <w:style w:type="character" w:styleId="Strong">
    <w:name w:val="Strong"/>
    <w:basedOn w:val="DefaultParagraphFont"/>
    <w:uiPriority w:val="22"/>
    <w:qFormat/>
    <w:rsid w:val="002C0465"/>
    <w:rPr>
      <w:b/>
      <w:bCs/>
    </w:rPr>
  </w:style>
</w:styles>
</file>

<file path=word/webSettings.xml><?xml version="1.0" encoding="utf-8"?>
<w:webSettings xmlns:r="http://schemas.openxmlformats.org/officeDocument/2006/relationships" xmlns:w="http://schemas.openxmlformats.org/wordprocessingml/2006/main">
  <w:divs>
    <w:div w:id="686831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2293</TotalTime>
  <Pages>6</Pages>
  <Words>2228</Words>
  <Characters>12702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Bronwen</dc:creator>
  <cp:lastModifiedBy>Bronwen</cp:lastModifiedBy>
  <cp:revision>15</cp:revision>
  <dcterms:created xsi:type="dcterms:W3CDTF">2018-12-27T16:45:00Z</dcterms:created>
  <dcterms:modified xsi:type="dcterms:W3CDTF">2019-01-22T21:41:00Z</dcterms:modified>
</cp:coreProperties>
</file>