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BFB47" w14:textId="60FF6497" w:rsidR="00C75749" w:rsidRDefault="00C75749" w:rsidP="00C75749">
      <w:pPr>
        <w:spacing w:before="100" w:beforeAutospacing="1" w:after="100" w:afterAutospacing="1"/>
        <w:ind w:left="3600"/>
        <w:outlineLvl w:val="2"/>
        <w:rPr>
          <w:b/>
          <w:bCs/>
          <w:sz w:val="27"/>
          <w:szCs w:val="27"/>
        </w:rPr>
      </w:pPr>
    </w:p>
    <w:p w14:paraId="3B938F1C" w14:textId="77777777" w:rsidR="00C75749" w:rsidRDefault="00C75749" w:rsidP="00C75749">
      <w:pPr>
        <w:spacing w:before="100" w:beforeAutospacing="1" w:after="100" w:afterAutospacing="1"/>
        <w:outlineLvl w:val="2"/>
        <w:rPr>
          <w:b/>
          <w:bCs/>
          <w:sz w:val="27"/>
          <w:szCs w:val="27"/>
        </w:rPr>
      </w:pPr>
    </w:p>
    <w:tbl>
      <w:tblPr>
        <w:tblStyle w:val="TableGrid"/>
        <w:tblW w:w="0" w:type="auto"/>
        <w:tblInd w:w="1440" w:type="dxa"/>
        <w:tblLook w:val="04A0" w:firstRow="1" w:lastRow="0" w:firstColumn="1" w:lastColumn="0" w:noHBand="0" w:noVBand="1"/>
      </w:tblPr>
      <w:tblGrid>
        <w:gridCol w:w="7910"/>
      </w:tblGrid>
      <w:tr w:rsidR="006409DD" w14:paraId="61B9B925" w14:textId="77777777" w:rsidTr="00936B0E">
        <w:tc>
          <w:tcPr>
            <w:tcW w:w="9350" w:type="dxa"/>
          </w:tcPr>
          <w:p w14:paraId="26E6077B" w14:textId="7F90DC51" w:rsidR="00C75749" w:rsidRPr="003E0C47" w:rsidRDefault="007F39A5" w:rsidP="00936B0E">
            <w:pPr>
              <w:spacing w:before="100" w:beforeAutospacing="1" w:after="100" w:afterAutospacing="1" w:line="360" w:lineRule="auto"/>
              <w:outlineLvl w:val="1"/>
              <w:rPr>
                <w:rFonts w:ascii="Arial" w:hAnsi="Arial" w:cs="Arial"/>
                <w:b/>
                <w:bCs/>
                <w:sz w:val="32"/>
                <w:szCs w:val="32"/>
              </w:rPr>
            </w:pPr>
            <w:r w:rsidRPr="003E0C47">
              <w:rPr>
                <w:rFonts w:ascii="Arial" w:hAnsi="Arial" w:cs="Arial"/>
                <w:b/>
                <w:bCs/>
                <w:sz w:val="32"/>
                <w:szCs w:val="32"/>
              </w:rPr>
              <w:t>Name: NAVEEDA</w:t>
            </w:r>
            <w:r>
              <w:rPr>
                <w:rFonts w:ascii="Arial" w:hAnsi="Arial" w:cs="Arial"/>
                <w:b/>
                <w:bCs/>
                <w:sz w:val="32"/>
                <w:szCs w:val="32"/>
              </w:rPr>
              <w:t xml:space="preserve"> FATIMA</w:t>
            </w:r>
            <w:r w:rsidR="00FD6962" w:rsidRPr="003E0C47">
              <w:rPr>
                <w:rFonts w:ascii="Arial" w:hAnsi="Arial" w:cs="Arial"/>
                <w:b/>
                <w:bCs/>
                <w:sz w:val="32"/>
                <w:szCs w:val="32"/>
              </w:rPr>
              <w:tab/>
            </w:r>
          </w:p>
        </w:tc>
      </w:tr>
      <w:tr w:rsidR="006409DD" w14:paraId="100DF593" w14:textId="77777777" w:rsidTr="00936B0E">
        <w:tc>
          <w:tcPr>
            <w:tcW w:w="9350" w:type="dxa"/>
          </w:tcPr>
          <w:p w14:paraId="2D00BAE0" w14:textId="0F9F3AF9" w:rsidR="00C75749" w:rsidRPr="003E0C47" w:rsidRDefault="00FD6962" w:rsidP="00936B0E">
            <w:pPr>
              <w:spacing w:before="100" w:beforeAutospacing="1" w:after="100" w:afterAutospacing="1" w:line="360" w:lineRule="auto"/>
              <w:outlineLvl w:val="1"/>
              <w:rPr>
                <w:rFonts w:ascii="Arial" w:hAnsi="Arial" w:cs="Arial"/>
                <w:b/>
                <w:bCs/>
                <w:sz w:val="32"/>
                <w:szCs w:val="32"/>
              </w:rPr>
            </w:pPr>
            <w:r w:rsidRPr="003E0C47">
              <w:rPr>
                <w:rFonts w:ascii="Arial" w:hAnsi="Arial" w:cs="Arial"/>
                <w:b/>
                <w:bCs/>
                <w:sz w:val="32"/>
                <w:szCs w:val="32"/>
              </w:rPr>
              <w:t>Student no :</w:t>
            </w:r>
            <w:r w:rsidR="007F39A5">
              <w:rPr>
                <w:rFonts w:ascii="Arial" w:hAnsi="Arial" w:cs="Arial"/>
                <w:b/>
                <w:bCs/>
                <w:sz w:val="32"/>
                <w:szCs w:val="32"/>
              </w:rPr>
              <w:t>2406614</w:t>
            </w:r>
          </w:p>
        </w:tc>
      </w:tr>
      <w:tr w:rsidR="006409DD" w14:paraId="53BCC735" w14:textId="77777777" w:rsidTr="00936B0E">
        <w:tc>
          <w:tcPr>
            <w:tcW w:w="9350" w:type="dxa"/>
          </w:tcPr>
          <w:p w14:paraId="0292C5D9" w14:textId="6A8AE8B9" w:rsidR="00C75749" w:rsidRPr="003E0C47" w:rsidRDefault="007F39A5" w:rsidP="00936B0E">
            <w:pPr>
              <w:spacing w:before="100" w:beforeAutospacing="1" w:after="100" w:afterAutospacing="1" w:line="360" w:lineRule="auto"/>
              <w:outlineLvl w:val="1"/>
              <w:rPr>
                <w:rFonts w:ascii="Arial" w:hAnsi="Arial" w:cs="Arial"/>
                <w:b/>
                <w:bCs/>
                <w:sz w:val="32"/>
                <w:szCs w:val="32"/>
              </w:rPr>
            </w:pPr>
            <w:r w:rsidRPr="003E0C47">
              <w:rPr>
                <w:rFonts w:ascii="Arial" w:hAnsi="Arial" w:cs="Arial"/>
                <w:b/>
                <w:bCs/>
                <w:sz w:val="32"/>
                <w:szCs w:val="32"/>
              </w:rPr>
              <w:t>Module:</w:t>
            </w:r>
            <w:r w:rsidR="00FD6962" w:rsidRPr="003E0C47">
              <w:rPr>
                <w:rFonts w:ascii="Arial" w:hAnsi="Arial" w:cs="Arial"/>
                <w:b/>
                <w:bCs/>
                <w:sz w:val="32"/>
                <w:szCs w:val="32"/>
              </w:rPr>
              <w:t xml:space="preserve">   </w:t>
            </w:r>
            <w:r w:rsidR="00FD6962" w:rsidRPr="00AE7554">
              <w:rPr>
                <w:rFonts w:ascii="Arial" w:eastAsia="Calibri" w:hAnsi="Arial" w:cs="Arial"/>
                <w:b/>
                <w:sz w:val="28"/>
                <w:szCs w:val="28"/>
              </w:rPr>
              <w:t>Changemakers: Creativity and Value Creation</w:t>
            </w:r>
            <w:r w:rsidR="00FD6962">
              <w:rPr>
                <w:rFonts w:ascii="Calibri" w:eastAsia="Calibri" w:hAnsi="Calibri"/>
              </w:rPr>
              <w:t xml:space="preserve"> </w:t>
            </w:r>
            <w:r w:rsidR="00FD6962" w:rsidRPr="003E0C47">
              <w:rPr>
                <w:rFonts w:ascii="Arial" w:hAnsi="Arial" w:cs="Arial"/>
                <w:b/>
                <w:bCs/>
                <w:sz w:val="32"/>
                <w:szCs w:val="32"/>
              </w:rPr>
              <w:t xml:space="preserve">   </w:t>
            </w:r>
          </w:p>
        </w:tc>
      </w:tr>
      <w:tr w:rsidR="006409DD" w14:paraId="22EB70F8" w14:textId="77777777" w:rsidTr="00936B0E">
        <w:tc>
          <w:tcPr>
            <w:tcW w:w="9350" w:type="dxa"/>
          </w:tcPr>
          <w:p w14:paraId="0C3330FF" w14:textId="4E0409DB" w:rsidR="00C75749" w:rsidRPr="003E0C47" w:rsidRDefault="00FD6962" w:rsidP="00936B0E">
            <w:pPr>
              <w:spacing w:before="100" w:beforeAutospacing="1" w:after="100" w:afterAutospacing="1" w:line="360" w:lineRule="auto"/>
              <w:outlineLvl w:val="1"/>
              <w:rPr>
                <w:rFonts w:ascii="Arial" w:hAnsi="Arial" w:cs="Arial"/>
                <w:b/>
                <w:bCs/>
                <w:sz w:val="32"/>
                <w:szCs w:val="32"/>
              </w:rPr>
            </w:pPr>
            <w:r w:rsidRPr="003E0C47">
              <w:rPr>
                <w:rFonts w:ascii="Arial" w:hAnsi="Arial" w:cs="Arial"/>
                <w:b/>
                <w:bCs/>
                <w:sz w:val="32"/>
                <w:szCs w:val="32"/>
              </w:rPr>
              <w:t xml:space="preserve">Module </w:t>
            </w:r>
            <w:r w:rsidR="007F39A5" w:rsidRPr="003E0C47">
              <w:rPr>
                <w:rFonts w:ascii="Arial" w:hAnsi="Arial" w:cs="Arial"/>
                <w:b/>
                <w:bCs/>
                <w:sz w:val="32"/>
                <w:szCs w:val="32"/>
              </w:rPr>
              <w:t>code:</w:t>
            </w:r>
            <w:r w:rsidRPr="003E0C47">
              <w:rPr>
                <w:rFonts w:ascii="Arial" w:hAnsi="Arial" w:cs="Arial"/>
                <w:b/>
                <w:bCs/>
                <w:sz w:val="32"/>
                <w:szCs w:val="32"/>
              </w:rPr>
              <w:t xml:space="preserve">  </w:t>
            </w:r>
            <w:r w:rsidRPr="00AE7554">
              <w:rPr>
                <w:rFonts w:ascii="Arial" w:eastAsia="Calibri" w:hAnsi="Arial" w:cs="Arial"/>
                <w:b/>
                <w:sz w:val="28"/>
                <w:szCs w:val="28"/>
              </w:rPr>
              <w:t>BMHP5014</w:t>
            </w:r>
            <w:r w:rsidRPr="00AE7554">
              <w:rPr>
                <w:rFonts w:ascii="Arial" w:hAnsi="Arial" w:cs="Arial"/>
                <w:b/>
                <w:bCs/>
                <w:sz w:val="28"/>
                <w:szCs w:val="28"/>
              </w:rPr>
              <w:t xml:space="preserve">   </w:t>
            </w:r>
          </w:p>
        </w:tc>
      </w:tr>
      <w:tr w:rsidR="006409DD" w14:paraId="72FF3402" w14:textId="77777777" w:rsidTr="00936B0E">
        <w:tc>
          <w:tcPr>
            <w:tcW w:w="9350" w:type="dxa"/>
          </w:tcPr>
          <w:p w14:paraId="3D5994C3" w14:textId="5F11CD2D" w:rsidR="00C75749" w:rsidRPr="00C75749" w:rsidRDefault="00FD6962" w:rsidP="00936B0E">
            <w:pPr>
              <w:spacing w:before="100" w:beforeAutospacing="1" w:after="100" w:afterAutospacing="1" w:line="360" w:lineRule="auto"/>
              <w:outlineLvl w:val="1"/>
              <w:rPr>
                <w:rFonts w:ascii="Arial" w:eastAsia="Calibri" w:hAnsi="Arial" w:cs="Arial"/>
                <w:b/>
                <w:sz w:val="28"/>
                <w:szCs w:val="28"/>
              </w:rPr>
            </w:pPr>
            <w:r w:rsidRPr="00AE7554">
              <w:rPr>
                <w:rFonts w:ascii="Arial" w:hAnsi="Arial" w:cs="Arial"/>
                <w:b/>
                <w:bCs/>
                <w:sz w:val="28"/>
                <w:szCs w:val="28"/>
              </w:rPr>
              <w:t xml:space="preserve">Assignment </w:t>
            </w:r>
            <w:r w:rsidR="007F39A5" w:rsidRPr="00AE7554">
              <w:rPr>
                <w:rFonts w:ascii="Arial" w:hAnsi="Arial" w:cs="Arial"/>
                <w:b/>
                <w:bCs/>
                <w:sz w:val="28"/>
                <w:szCs w:val="28"/>
              </w:rPr>
              <w:t>Title: Component</w:t>
            </w:r>
            <w:r w:rsidRPr="00C75749">
              <w:rPr>
                <w:rFonts w:ascii="Arial" w:eastAsia="Calibri" w:hAnsi="Arial" w:cs="Arial"/>
                <w:b/>
                <w:sz w:val="28"/>
                <w:szCs w:val="28"/>
              </w:rPr>
              <w:t xml:space="preserve"> 2: Written Assignment (Report)</w:t>
            </w:r>
          </w:p>
          <w:p w14:paraId="30ACDF4C" w14:textId="3803C932" w:rsidR="00C75749" w:rsidRPr="00AE7554" w:rsidRDefault="00FD6962" w:rsidP="00936B0E">
            <w:pPr>
              <w:spacing w:before="100" w:beforeAutospacing="1" w:after="100" w:afterAutospacing="1" w:line="360" w:lineRule="auto"/>
              <w:outlineLvl w:val="1"/>
              <w:rPr>
                <w:rFonts w:ascii="Arial" w:hAnsi="Arial" w:cs="Arial"/>
                <w:b/>
                <w:bCs/>
                <w:sz w:val="28"/>
                <w:szCs w:val="28"/>
              </w:rPr>
            </w:pPr>
            <w:r>
              <w:rPr>
                <w:rFonts w:ascii="Arial" w:eastAsia="Calibri" w:hAnsi="Arial" w:cs="Arial"/>
                <w:b/>
                <w:sz w:val="28"/>
                <w:szCs w:val="28"/>
              </w:rPr>
              <w:t xml:space="preserve">Lecturer name: </w:t>
            </w:r>
            <w:r w:rsidR="007F39A5">
              <w:rPr>
                <w:rFonts w:ascii="Arial" w:eastAsia="Calibri" w:hAnsi="Arial" w:cs="Arial"/>
                <w:b/>
                <w:sz w:val="28"/>
                <w:szCs w:val="28"/>
              </w:rPr>
              <w:t>PAR</w:t>
            </w:r>
            <w:r w:rsidR="00212EDA">
              <w:rPr>
                <w:rFonts w:ascii="Arial" w:eastAsia="Calibri" w:hAnsi="Arial" w:cs="Arial"/>
                <w:b/>
                <w:sz w:val="28"/>
                <w:szCs w:val="28"/>
              </w:rPr>
              <w:t>E</w:t>
            </w:r>
            <w:r w:rsidR="007F39A5">
              <w:rPr>
                <w:rFonts w:ascii="Arial" w:eastAsia="Calibri" w:hAnsi="Arial" w:cs="Arial"/>
                <w:b/>
                <w:sz w:val="28"/>
                <w:szCs w:val="28"/>
              </w:rPr>
              <w:t>SE AHM</w:t>
            </w:r>
            <w:r w:rsidR="00212EDA">
              <w:rPr>
                <w:rFonts w:ascii="Arial" w:eastAsia="Calibri" w:hAnsi="Arial" w:cs="Arial"/>
                <w:b/>
                <w:sz w:val="28"/>
                <w:szCs w:val="28"/>
              </w:rPr>
              <w:t>E</w:t>
            </w:r>
            <w:r w:rsidR="007F39A5">
              <w:rPr>
                <w:rFonts w:ascii="Arial" w:eastAsia="Calibri" w:hAnsi="Arial" w:cs="Arial"/>
                <w:b/>
                <w:sz w:val="28"/>
                <w:szCs w:val="28"/>
              </w:rPr>
              <w:t>D</w:t>
            </w:r>
          </w:p>
        </w:tc>
      </w:tr>
    </w:tbl>
    <w:p w14:paraId="437B22EB" w14:textId="77777777" w:rsidR="00C75749" w:rsidRDefault="00C75749" w:rsidP="00C75749">
      <w:pPr>
        <w:spacing w:before="100" w:beforeAutospacing="1" w:after="100" w:afterAutospacing="1"/>
        <w:outlineLvl w:val="2"/>
        <w:rPr>
          <w:b/>
          <w:bCs/>
          <w:sz w:val="27"/>
          <w:szCs w:val="27"/>
        </w:rPr>
      </w:pPr>
    </w:p>
    <w:p w14:paraId="65F76451" w14:textId="77777777" w:rsidR="00C75749" w:rsidRDefault="00C75749" w:rsidP="00C75749">
      <w:pPr>
        <w:spacing w:before="100" w:beforeAutospacing="1" w:after="100" w:afterAutospacing="1"/>
        <w:outlineLvl w:val="2"/>
        <w:rPr>
          <w:b/>
          <w:bCs/>
          <w:sz w:val="27"/>
          <w:szCs w:val="27"/>
        </w:rPr>
      </w:pPr>
    </w:p>
    <w:p w14:paraId="5ED0542F" w14:textId="77777777" w:rsidR="00C75749" w:rsidRDefault="00C75749" w:rsidP="00C75749">
      <w:pPr>
        <w:spacing w:before="100" w:beforeAutospacing="1" w:after="100" w:afterAutospacing="1"/>
        <w:outlineLvl w:val="2"/>
        <w:rPr>
          <w:b/>
          <w:bCs/>
          <w:sz w:val="27"/>
          <w:szCs w:val="27"/>
        </w:rPr>
      </w:pPr>
    </w:p>
    <w:p w14:paraId="793A8A54" w14:textId="77777777" w:rsidR="00C75749" w:rsidRDefault="00C75749" w:rsidP="00C75749">
      <w:pPr>
        <w:spacing w:before="100" w:beforeAutospacing="1" w:after="100" w:afterAutospacing="1"/>
        <w:outlineLvl w:val="2"/>
        <w:rPr>
          <w:b/>
          <w:bCs/>
          <w:sz w:val="27"/>
          <w:szCs w:val="27"/>
        </w:rPr>
      </w:pPr>
    </w:p>
    <w:p w14:paraId="55D9B100" w14:textId="77777777" w:rsidR="00C75749" w:rsidRDefault="00C75749" w:rsidP="00C75749">
      <w:pPr>
        <w:spacing w:before="100" w:beforeAutospacing="1" w:after="100" w:afterAutospacing="1"/>
        <w:outlineLvl w:val="2"/>
        <w:rPr>
          <w:b/>
          <w:bCs/>
          <w:sz w:val="27"/>
          <w:szCs w:val="27"/>
        </w:rPr>
      </w:pPr>
    </w:p>
    <w:p w14:paraId="1B6829D7" w14:textId="77777777" w:rsidR="00C75749" w:rsidRDefault="00C75749" w:rsidP="00C75749">
      <w:pPr>
        <w:spacing w:before="100" w:beforeAutospacing="1" w:after="100" w:afterAutospacing="1"/>
        <w:outlineLvl w:val="2"/>
        <w:rPr>
          <w:b/>
          <w:bCs/>
          <w:sz w:val="27"/>
          <w:szCs w:val="27"/>
        </w:rPr>
      </w:pPr>
    </w:p>
    <w:p w14:paraId="0619D29C" w14:textId="77777777" w:rsidR="00C75749" w:rsidRDefault="00C75749" w:rsidP="00C75749">
      <w:pPr>
        <w:spacing w:before="100" w:beforeAutospacing="1" w:after="100" w:afterAutospacing="1"/>
        <w:outlineLvl w:val="2"/>
        <w:rPr>
          <w:b/>
          <w:bCs/>
          <w:sz w:val="27"/>
          <w:szCs w:val="27"/>
        </w:rPr>
      </w:pPr>
    </w:p>
    <w:p w14:paraId="27B15250" w14:textId="77777777" w:rsidR="00C75749" w:rsidRDefault="00C75749" w:rsidP="00C75749">
      <w:pPr>
        <w:spacing w:before="100" w:beforeAutospacing="1" w:after="100" w:afterAutospacing="1"/>
        <w:outlineLvl w:val="2"/>
        <w:rPr>
          <w:b/>
          <w:bCs/>
          <w:sz w:val="27"/>
          <w:szCs w:val="27"/>
        </w:rPr>
      </w:pPr>
    </w:p>
    <w:p w14:paraId="58AF7DE9" w14:textId="77777777" w:rsidR="00C75749" w:rsidRDefault="00C75749" w:rsidP="00C75749">
      <w:pPr>
        <w:spacing w:before="100" w:beforeAutospacing="1" w:after="100" w:afterAutospacing="1"/>
        <w:outlineLvl w:val="2"/>
        <w:rPr>
          <w:b/>
          <w:bCs/>
          <w:sz w:val="27"/>
          <w:szCs w:val="27"/>
        </w:rPr>
      </w:pPr>
    </w:p>
    <w:p w14:paraId="5F7E2BFC" w14:textId="77777777" w:rsidR="00C75749" w:rsidRDefault="00C75749" w:rsidP="00C75749">
      <w:pPr>
        <w:spacing w:before="100" w:beforeAutospacing="1" w:after="100" w:afterAutospacing="1"/>
        <w:outlineLvl w:val="2"/>
        <w:rPr>
          <w:b/>
          <w:bCs/>
          <w:sz w:val="27"/>
          <w:szCs w:val="27"/>
        </w:rPr>
      </w:pPr>
    </w:p>
    <w:p w14:paraId="066A424F" w14:textId="77777777" w:rsidR="00C75749" w:rsidRDefault="00C75749" w:rsidP="00C75749">
      <w:pPr>
        <w:spacing w:before="100" w:beforeAutospacing="1" w:after="100" w:afterAutospacing="1"/>
        <w:outlineLvl w:val="2"/>
        <w:rPr>
          <w:b/>
          <w:bCs/>
          <w:sz w:val="27"/>
          <w:szCs w:val="27"/>
        </w:rPr>
      </w:pPr>
    </w:p>
    <w:p w14:paraId="357E896C" w14:textId="77777777" w:rsidR="00C75749" w:rsidRDefault="00FD6962" w:rsidP="00C75749">
      <w:pPr>
        <w:spacing w:before="100" w:beforeAutospacing="1" w:after="100" w:afterAutospacing="1"/>
        <w:outlineLvl w:val="2"/>
        <w:rPr>
          <w:rFonts w:ascii="Arial" w:hAnsi="Arial" w:cs="Arial"/>
          <w:b/>
          <w:bCs/>
          <w:sz w:val="28"/>
          <w:szCs w:val="28"/>
        </w:rPr>
      </w:pPr>
      <w:r w:rsidRPr="00C75749">
        <w:rPr>
          <w:rFonts w:ascii="Arial" w:hAnsi="Arial" w:cs="Arial"/>
          <w:b/>
          <w:bCs/>
          <w:sz w:val="28"/>
          <w:szCs w:val="28"/>
        </w:rPr>
        <w:t>Table of Contents</w:t>
      </w:r>
    </w:p>
    <w:p w14:paraId="526ABAF7" w14:textId="77777777" w:rsidR="00AD1425" w:rsidRPr="00C75749" w:rsidRDefault="00AD1425" w:rsidP="00C75749">
      <w:pPr>
        <w:spacing w:before="100" w:beforeAutospacing="1" w:after="100" w:afterAutospacing="1"/>
        <w:outlineLvl w:val="2"/>
        <w:rPr>
          <w:rFonts w:ascii="Arial" w:hAnsi="Arial" w:cs="Arial"/>
          <w:b/>
          <w:bCs/>
          <w:sz w:val="28"/>
          <w:szCs w:val="28"/>
        </w:rPr>
      </w:pPr>
      <w:r>
        <w:rPr>
          <w:rFonts w:ascii="Arial" w:hAnsi="Arial" w:cs="Arial"/>
          <w:b/>
          <w:bCs/>
          <w:sz w:val="28"/>
          <w:szCs w:val="28"/>
        </w:rPr>
        <w:t>Rationale………………………………………………………………………….3</w:t>
      </w:r>
    </w:p>
    <w:p w14:paraId="6393818D" w14:textId="77777777" w:rsidR="00C75749" w:rsidRPr="00340ADB" w:rsidRDefault="00FD6962" w:rsidP="00C75749">
      <w:pPr>
        <w:spacing w:before="100" w:beforeAutospacing="1" w:after="100" w:afterAutospacing="1"/>
        <w:rPr>
          <w:rFonts w:ascii="Arial" w:hAnsi="Arial" w:cs="Arial"/>
          <w:b/>
          <w:sz w:val="28"/>
          <w:szCs w:val="28"/>
        </w:rPr>
      </w:pPr>
      <w:r w:rsidRPr="00340ADB">
        <w:rPr>
          <w:rFonts w:ascii="Arial" w:hAnsi="Arial" w:cs="Arial"/>
          <w:b/>
          <w:sz w:val="28"/>
          <w:szCs w:val="28"/>
        </w:rPr>
        <w:lastRenderedPageBreak/>
        <w:t xml:space="preserve">Task 1: Innovation Poster </w:t>
      </w:r>
      <w:r w:rsidR="00340ADB">
        <w:rPr>
          <w:rFonts w:ascii="Arial" w:hAnsi="Arial" w:cs="Arial"/>
          <w:b/>
          <w:sz w:val="28"/>
          <w:szCs w:val="28"/>
        </w:rPr>
        <w:t>...................</w:t>
      </w:r>
      <w:r w:rsidRPr="00340ADB">
        <w:rPr>
          <w:rFonts w:ascii="Arial" w:hAnsi="Arial" w:cs="Arial"/>
          <w:b/>
          <w:sz w:val="28"/>
          <w:szCs w:val="28"/>
        </w:rPr>
        <w:t>............................</w:t>
      </w:r>
      <w:r w:rsidR="00AD1425">
        <w:rPr>
          <w:rFonts w:ascii="Arial" w:hAnsi="Arial" w:cs="Arial"/>
          <w:b/>
          <w:sz w:val="28"/>
          <w:szCs w:val="28"/>
        </w:rPr>
        <w:t>......................... 4</w:t>
      </w:r>
    </w:p>
    <w:p w14:paraId="2CDDE6AD" w14:textId="77777777" w:rsidR="00C75749" w:rsidRPr="00340ADB" w:rsidRDefault="00FD6962" w:rsidP="00C75749">
      <w:pPr>
        <w:spacing w:before="100" w:beforeAutospacing="1" w:after="100" w:afterAutospacing="1"/>
        <w:rPr>
          <w:rFonts w:ascii="Arial" w:hAnsi="Arial" w:cs="Arial"/>
          <w:b/>
          <w:sz w:val="28"/>
          <w:szCs w:val="28"/>
        </w:rPr>
      </w:pPr>
      <w:r w:rsidRPr="00340ADB">
        <w:rPr>
          <w:rFonts w:ascii="Arial" w:hAnsi="Arial" w:cs="Arial"/>
          <w:b/>
          <w:sz w:val="28"/>
          <w:szCs w:val="28"/>
        </w:rPr>
        <w:t>Task</w:t>
      </w:r>
      <w:r w:rsidR="00340ADB">
        <w:rPr>
          <w:rFonts w:ascii="Arial" w:hAnsi="Arial" w:cs="Arial"/>
          <w:b/>
          <w:sz w:val="28"/>
          <w:szCs w:val="28"/>
        </w:rPr>
        <w:t xml:space="preserve"> 2: Written Pitch ............</w:t>
      </w:r>
      <w:r w:rsidRPr="00340ADB">
        <w:rPr>
          <w:rFonts w:ascii="Arial" w:hAnsi="Arial" w:cs="Arial"/>
          <w:b/>
          <w:sz w:val="28"/>
          <w:szCs w:val="28"/>
        </w:rPr>
        <w:t>...............................................</w:t>
      </w:r>
      <w:r w:rsidR="00AD1425">
        <w:rPr>
          <w:rFonts w:ascii="Arial" w:hAnsi="Arial" w:cs="Arial"/>
          <w:b/>
          <w:sz w:val="28"/>
          <w:szCs w:val="28"/>
        </w:rPr>
        <w:t>..................... 5</w:t>
      </w:r>
      <w:r w:rsidR="00340ADB" w:rsidRPr="00340ADB">
        <w:rPr>
          <w:rFonts w:ascii="Arial" w:hAnsi="Arial" w:cs="Arial"/>
          <w:b/>
          <w:sz w:val="28"/>
          <w:szCs w:val="28"/>
        </w:rPr>
        <w:br/>
      </w:r>
      <w:r w:rsidRPr="00340ADB">
        <w:rPr>
          <w:rFonts w:ascii="Arial" w:hAnsi="Arial" w:cs="Arial"/>
          <w:b/>
          <w:sz w:val="28"/>
          <w:szCs w:val="28"/>
        </w:rPr>
        <w:t>References .............................................................................</w:t>
      </w:r>
      <w:r w:rsidR="00340ADB" w:rsidRPr="00340ADB">
        <w:rPr>
          <w:rFonts w:ascii="Arial" w:hAnsi="Arial" w:cs="Arial"/>
          <w:b/>
          <w:sz w:val="28"/>
          <w:szCs w:val="28"/>
        </w:rPr>
        <w:t>....</w:t>
      </w:r>
      <w:r w:rsidR="00765281" w:rsidRPr="00340ADB">
        <w:rPr>
          <w:rFonts w:ascii="Arial" w:hAnsi="Arial" w:cs="Arial"/>
          <w:b/>
          <w:sz w:val="28"/>
          <w:szCs w:val="28"/>
        </w:rPr>
        <w:t>....</w:t>
      </w:r>
      <w:r w:rsidR="00AD1425">
        <w:rPr>
          <w:rFonts w:ascii="Arial" w:hAnsi="Arial" w:cs="Arial"/>
          <w:b/>
          <w:sz w:val="28"/>
          <w:szCs w:val="28"/>
        </w:rPr>
        <w:t>......... 10</w:t>
      </w:r>
    </w:p>
    <w:p w14:paraId="57E73644" w14:textId="77777777" w:rsidR="00975C82" w:rsidRPr="00C75749" w:rsidRDefault="00FD6962" w:rsidP="00C75749">
      <w:pPr>
        <w:tabs>
          <w:tab w:val="left" w:pos="5955"/>
        </w:tabs>
        <w:spacing w:after="160" w:line="259" w:lineRule="auto"/>
        <w:rPr>
          <w:rFonts w:ascii="Arial" w:eastAsia="Calibri" w:hAnsi="Arial" w:cs="Arial"/>
          <w:sz w:val="28"/>
          <w:szCs w:val="28"/>
        </w:rPr>
        <w:sectPr w:rsidR="00975C82" w:rsidRPr="00C75749">
          <w:footerReference w:type="default" r:id="rId10"/>
          <w:pgSz w:w="12240" w:h="15840"/>
          <w:pgMar w:top="1440" w:right="1440" w:bottom="1440" w:left="1440" w:header="720" w:footer="720" w:gutter="0"/>
          <w:cols w:space="720"/>
          <w:docGrid w:linePitch="360"/>
        </w:sectPr>
      </w:pPr>
      <w:r w:rsidRPr="00C75749">
        <w:rPr>
          <w:rFonts w:ascii="Arial" w:eastAsia="Calibri" w:hAnsi="Arial" w:cs="Arial"/>
          <w:sz w:val="28"/>
          <w:szCs w:val="28"/>
        </w:rPr>
        <w:tab/>
      </w:r>
    </w:p>
    <w:p w14:paraId="5C19AA1D" w14:textId="77777777" w:rsidR="00AD1425" w:rsidRPr="00AD1425" w:rsidRDefault="00AD1425" w:rsidP="00AD1425">
      <w:pPr>
        <w:spacing w:after="160" w:line="360" w:lineRule="auto"/>
        <w:jc w:val="both"/>
        <w:rPr>
          <w:b/>
        </w:rPr>
      </w:pPr>
      <w:r w:rsidRPr="00AD1425">
        <w:rPr>
          <w:b/>
        </w:rPr>
        <w:lastRenderedPageBreak/>
        <w:t xml:space="preserve">Rationale: </w:t>
      </w:r>
    </w:p>
    <w:p w14:paraId="5FA00B73" w14:textId="1AF8AA6A" w:rsidR="00AD1425" w:rsidRDefault="00AD1425" w:rsidP="00AD1425">
      <w:pPr>
        <w:spacing w:after="160" w:line="360" w:lineRule="auto"/>
        <w:jc w:val="both"/>
        <w:rPr>
          <w:rFonts w:ascii="Calibri" w:eastAsia="Calibri" w:hAnsi="Calibri"/>
          <w:sz w:val="22"/>
          <w:szCs w:val="22"/>
        </w:rPr>
      </w:pPr>
      <w:r>
        <w:t xml:space="preserve">The design of my poster and pitch is intentionally structured to communicate the Care Connect innovation clearly, logically and persuasively to an academic and professional audience. I </w:t>
      </w:r>
      <w:r w:rsidR="00514B4A">
        <w:t>organized</w:t>
      </w:r>
      <w:r>
        <w:t xml:space="preserve"> the poster using clear thematic headings background, problem statement, policy context, proposed solution, implementation strategy, and expected outcomes to ensure a coherent flow from identified need to practical intervention. Key statistics and policy drivers are presented concisely to establish credibility, while visual spacing and structured sections enhance readability and professional presentation. I used evidence-informed language to demonstrate academic </w:t>
      </w:r>
      <w:proofErr w:type="spellStart"/>
      <w:r>
        <w:t>rigour</w:t>
      </w:r>
      <w:proofErr w:type="spellEnd"/>
      <w:r>
        <w:t>, aligning the proposal with current NHS priorities and integration policy. The pitch complements the poster by expanding on the rationale, feasibility and impact of the intervention in a structured narrative format. I ensured the pitch followed a logical progression: defining the problem, justifying the need for change, explaining the model, outlining implementation, and highlighting measurable outcomes. Together, both formats are designed to demonstrate critical understanding, policy alignment and practical application, while presenting the innovation in a clear, confident and academically appropriate manner suitable for assessment.</w:t>
      </w:r>
    </w:p>
    <w:p w14:paraId="19E430B8" w14:textId="77777777" w:rsidR="00975C82" w:rsidRDefault="00A354EB">
      <w:pPr>
        <w:spacing w:after="160" w:line="259" w:lineRule="auto"/>
        <w:rPr>
          <w:rFonts w:ascii="Calibri" w:eastAsia="Calibri" w:hAnsi="Calibri"/>
          <w:sz w:val="22"/>
          <w:szCs w:val="22"/>
        </w:rPr>
        <w:sectPr w:rsidR="00975C82" w:rsidSect="00A354EB">
          <w:pgSz w:w="12240" w:h="15840"/>
          <w:pgMar w:top="1440" w:right="1440" w:bottom="1440" w:left="1440" w:header="720" w:footer="720" w:gutter="0"/>
          <w:cols w:space="720"/>
          <w:docGrid w:linePitch="360"/>
        </w:sectPr>
      </w:pPr>
      <w:r>
        <w:rPr>
          <w:rFonts w:ascii="Calibri" w:eastAsia="Calibri" w:hAnsi="Calibri"/>
          <w:noProof/>
          <w:sz w:val="22"/>
          <w:szCs w:val="22"/>
        </w:rPr>
        <w:lastRenderedPageBreak/>
        <w:drawing>
          <wp:inline distT="0" distB="0" distL="0" distR="0" wp14:anchorId="6344126B" wp14:editId="45838450">
            <wp:extent cx="6400800" cy="8248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6-03-05 at 2.02.00 AM.jpeg"/>
                    <pic:cNvPicPr/>
                  </pic:nvPicPr>
                  <pic:blipFill>
                    <a:blip r:embed="rId11">
                      <a:extLst>
                        <a:ext uri="{28A0092B-C50C-407E-A947-70E740481C1C}">
                          <a14:useLocalDpi xmlns:a14="http://schemas.microsoft.com/office/drawing/2010/main" val="0"/>
                        </a:ext>
                      </a:extLst>
                    </a:blip>
                    <a:stretch>
                      <a:fillRect/>
                    </a:stretch>
                  </pic:blipFill>
                  <pic:spPr>
                    <a:xfrm>
                      <a:off x="0" y="0"/>
                      <a:ext cx="6400800" cy="8248650"/>
                    </a:xfrm>
                    <a:prstGeom prst="rect">
                      <a:avLst/>
                    </a:prstGeom>
                  </pic:spPr>
                </pic:pic>
              </a:graphicData>
            </a:graphic>
          </wp:inline>
        </w:drawing>
      </w:r>
    </w:p>
    <w:p w14:paraId="622DB292" w14:textId="77777777" w:rsidR="00765281" w:rsidRPr="00AD1425" w:rsidRDefault="00765281" w:rsidP="00AD1425">
      <w:pPr>
        <w:tabs>
          <w:tab w:val="left" w:pos="1180"/>
        </w:tabs>
        <w:spacing w:after="160" w:line="360" w:lineRule="auto"/>
        <w:jc w:val="both"/>
        <w:rPr>
          <w:rFonts w:ascii="Arial" w:hAnsi="Arial" w:cs="Arial"/>
          <w:b/>
          <w:bCs/>
          <w:kern w:val="36"/>
          <w:sz w:val="22"/>
          <w:szCs w:val="22"/>
        </w:rPr>
      </w:pPr>
      <w:r w:rsidRPr="00996FDD">
        <w:rPr>
          <w:rFonts w:ascii="Arial" w:hAnsi="Arial" w:cs="Arial"/>
          <w:b/>
          <w:bCs/>
          <w:kern w:val="36"/>
          <w:sz w:val="22"/>
          <w:szCs w:val="22"/>
        </w:rPr>
        <w:lastRenderedPageBreak/>
        <w:t xml:space="preserve">Pitch </w:t>
      </w:r>
      <w:r w:rsidR="00AD1425" w:rsidRPr="00AD1425">
        <w:rPr>
          <w:rFonts w:ascii="Arial" w:hAnsi="Arial" w:cs="Arial"/>
          <w:b/>
          <w:bCs/>
          <w:kern w:val="36"/>
          <w:sz w:val="22"/>
          <w:szCs w:val="22"/>
        </w:rPr>
        <w:tab/>
      </w:r>
    </w:p>
    <w:p w14:paraId="0E287FEE" w14:textId="150FE40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As a health and social care student preparing to enter professional practice, I observe with growing concern the persistent fragmentation within the United Kingdom’s health and social care system. Despite significant reforms and the establishment of Integrated Care Systems, many individuals continue to face long waiting times, inconsistent access to services and disjointed care pathways. NHS data confirms that referral-to-treatment waiting lists remain at historically high levels, placing strain on patients and professionals alike (NHS England, 2024a). At the same time, research demonstrates that health inequalities have widened in the aftermath of the COVID-19 pandemic, disproportionately affecting deprived communities, older adults and those living with multiple long-term conditions (The King’s Fund, 2023). These realities reinforce the urgency of moving beyond structural reform towards practical, community-based integration. Through Care Connect, I propose a holistic integrated care </w:t>
      </w:r>
      <w:r w:rsidR="007F39A5" w:rsidRPr="00AD1425">
        <w:rPr>
          <w:rFonts w:ascii="Arial" w:hAnsi="Arial" w:cs="Arial"/>
          <w:sz w:val="22"/>
          <w:szCs w:val="22"/>
        </w:rPr>
        <w:t>program</w:t>
      </w:r>
      <w:r w:rsidRPr="00AD1425">
        <w:rPr>
          <w:rFonts w:ascii="Arial" w:hAnsi="Arial" w:cs="Arial"/>
          <w:sz w:val="22"/>
          <w:szCs w:val="22"/>
        </w:rPr>
        <w:t xml:space="preserve"> designed to bridge health and social care, strengthen </w:t>
      </w:r>
      <w:r w:rsidR="007F39A5" w:rsidRPr="00AD1425">
        <w:rPr>
          <w:rFonts w:ascii="Arial" w:hAnsi="Arial" w:cs="Arial"/>
          <w:sz w:val="22"/>
          <w:szCs w:val="22"/>
        </w:rPr>
        <w:t>neighborhoods</w:t>
      </w:r>
      <w:r w:rsidRPr="00AD1425">
        <w:rPr>
          <w:rFonts w:ascii="Arial" w:hAnsi="Arial" w:cs="Arial"/>
          <w:sz w:val="22"/>
          <w:szCs w:val="22"/>
        </w:rPr>
        <w:t xml:space="preserve"> services and deliver coordinated, person-</w:t>
      </w:r>
      <w:r w:rsidR="007F39A5" w:rsidRPr="00AD1425">
        <w:rPr>
          <w:rFonts w:ascii="Arial" w:hAnsi="Arial" w:cs="Arial"/>
          <w:sz w:val="22"/>
          <w:szCs w:val="22"/>
        </w:rPr>
        <w:t>centered</w:t>
      </w:r>
      <w:r w:rsidRPr="00AD1425">
        <w:rPr>
          <w:rFonts w:ascii="Arial" w:hAnsi="Arial" w:cs="Arial"/>
          <w:sz w:val="22"/>
          <w:szCs w:val="22"/>
        </w:rPr>
        <w:t xml:space="preserve"> support to vulnerable populations.</w:t>
      </w:r>
    </w:p>
    <w:p w14:paraId="42C08EB9" w14:textId="244D5651"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Care Connect responds directly to the ongoing challenge of fragmentation. Although the Health and Care Act 2022 formally established Integrated Care Systems to promote collaboration and reduce </w:t>
      </w:r>
      <w:r w:rsidR="007F39A5" w:rsidRPr="00AD1425">
        <w:rPr>
          <w:rFonts w:ascii="Arial" w:hAnsi="Arial" w:cs="Arial"/>
          <w:sz w:val="22"/>
          <w:szCs w:val="22"/>
        </w:rPr>
        <w:t>organizational</w:t>
      </w:r>
      <w:r w:rsidRPr="00AD1425">
        <w:rPr>
          <w:rFonts w:ascii="Arial" w:hAnsi="Arial" w:cs="Arial"/>
          <w:sz w:val="22"/>
          <w:szCs w:val="22"/>
        </w:rPr>
        <w:t xml:space="preserve"> silos (Department of Health and Social Care, 2022), recent evaluations suggest that operational integration at </w:t>
      </w:r>
      <w:r w:rsidR="007F39A5" w:rsidRPr="00AD1425">
        <w:rPr>
          <w:rFonts w:ascii="Arial" w:hAnsi="Arial" w:cs="Arial"/>
          <w:sz w:val="22"/>
          <w:szCs w:val="22"/>
        </w:rPr>
        <w:t>neighborhoods</w:t>
      </w:r>
      <w:r w:rsidRPr="00AD1425">
        <w:rPr>
          <w:rFonts w:ascii="Arial" w:hAnsi="Arial" w:cs="Arial"/>
          <w:sz w:val="22"/>
          <w:szCs w:val="22"/>
        </w:rPr>
        <w:t xml:space="preserve"> level remains variable (NHS Confederation, 2023). Many patients still repeat their stories to multiple professionals, attend separate appointments for interconnected issues and struggle to navigate complex referral processes. This inefficiency not only undermines patient experience but also increases system pressures. I design Care Connect to function as a single, coordinated access point within local communities, ensuring that services revolve around individuals rather than expecting individuals to navigate services independently.</w:t>
      </w:r>
    </w:p>
    <w:p w14:paraId="70303110" w14:textId="690BA9B4"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The core of Care Connect is the establishment of community-based hubs aligned with </w:t>
      </w:r>
      <w:r w:rsidR="007F39A5" w:rsidRPr="00AD1425">
        <w:rPr>
          <w:rFonts w:ascii="Arial" w:hAnsi="Arial" w:cs="Arial"/>
          <w:sz w:val="22"/>
          <w:szCs w:val="22"/>
        </w:rPr>
        <w:t>neighborhoods</w:t>
      </w:r>
      <w:r w:rsidRPr="00AD1425">
        <w:rPr>
          <w:rFonts w:ascii="Arial" w:hAnsi="Arial" w:cs="Arial"/>
          <w:sz w:val="22"/>
          <w:szCs w:val="22"/>
        </w:rPr>
        <w:t xml:space="preserve"> footprints within Integrated Care Systems. Within each hub, I bring together multidisciplinary teams comprising general practitioners, community nurses, social workers, mental health practitioners, pharmacists, physiotherapists, housing advisors and social prescribing link workers. Evidence indicates that multidisciplinary collaboration enhances communication, reduces duplication and improves outcomes when supported by shared care planning and strong governance frameworks (Baird et al., 2022). By embedding professionals within the same operational structure, I facilitate real-time information sharing and collaborative </w:t>
      </w:r>
      <w:r w:rsidRPr="00AD1425">
        <w:rPr>
          <w:rFonts w:ascii="Arial" w:hAnsi="Arial" w:cs="Arial"/>
          <w:sz w:val="22"/>
          <w:szCs w:val="22"/>
        </w:rPr>
        <w:lastRenderedPageBreak/>
        <w:t xml:space="preserve">decision-making. This model reflects contemporary guidance on managing multimorbidity, which </w:t>
      </w:r>
      <w:r w:rsidR="007F39A5" w:rsidRPr="00AD1425">
        <w:rPr>
          <w:rFonts w:ascii="Arial" w:hAnsi="Arial" w:cs="Arial"/>
          <w:sz w:val="22"/>
          <w:szCs w:val="22"/>
        </w:rPr>
        <w:t>emphasizes</w:t>
      </w:r>
      <w:r w:rsidRPr="00AD1425">
        <w:rPr>
          <w:rFonts w:ascii="Arial" w:hAnsi="Arial" w:cs="Arial"/>
          <w:sz w:val="22"/>
          <w:szCs w:val="22"/>
        </w:rPr>
        <w:t xml:space="preserve"> coordinated, person-</w:t>
      </w:r>
      <w:r w:rsidR="007F39A5" w:rsidRPr="00AD1425">
        <w:rPr>
          <w:rFonts w:ascii="Arial" w:hAnsi="Arial" w:cs="Arial"/>
          <w:sz w:val="22"/>
          <w:szCs w:val="22"/>
        </w:rPr>
        <w:t>centered</w:t>
      </w:r>
      <w:r w:rsidRPr="00AD1425">
        <w:rPr>
          <w:rFonts w:ascii="Arial" w:hAnsi="Arial" w:cs="Arial"/>
          <w:sz w:val="22"/>
          <w:szCs w:val="22"/>
        </w:rPr>
        <w:t xml:space="preserve"> care planning to reduce treatment burden and improve quality of life (NICE, 2022).</w:t>
      </w:r>
    </w:p>
    <w:p w14:paraId="03D71533"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Digital integration strengthens this collaborative framework. The rapid expansion of remote consultations during the pandemic transformed primary care delivery, demonstrating that digital platforms can enhance accessibility and efficiency (Murphy et al., 2021). However, recent evidence also highlights the risks of digital exclusion among older adults, individuals with limited digital literacy and those experiencing poverty (The Health Foundation, 2023). In response, I design Care Connect as a blended model. I implement secure shared care records compliant with NHS digital standards and the UK General Data Protection Regulation (NHS England, 2023a), enabling professionals to access unified patient information. I incorporate telehealth appointments, digital triage systems and automated reminders to reduce missed consultations. Simultaneously, I maintain in-person services and provide digital literacy support through trained link workers to ensure equitable participation. This balanced approach ensures that technology enhances care without exacerbating inequality.</w:t>
      </w:r>
    </w:p>
    <w:p w14:paraId="6D54E5AB" w14:textId="26F732C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Care Connect </w:t>
      </w:r>
      <w:r w:rsidR="007F39A5" w:rsidRPr="00AD1425">
        <w:rPr>
          <w:rFonts w:ascii="Arial" w:hAnsi="Arial" w:cs="Arial"/>
          <w:sz w:val="22"/>
          <w:szCs w:val="22"/>
        </w:rPr>
        <w:t>priorities</w:t>
      </w:r>
      <w:r w:rsidRPr="00AD1425">
        <w:rPr>
          <w:rFonts w:ascii="Arial" w:hAnsi="Arial" w:cs="Arial"/>
          <w:sz w:val="22"/>
          <w:szCs w:val="22"/>
        </w:rPr>
        <w:t xml:space="preserve"> vulnerable populations who experience the greatest barriers to access. Older adults with frailty and multiple long-term conditions frequently encounter fragmented services that contribute to avoidable hospital admissions. The World Health Organization </w:t>
      </w:r>
      <w:r w:rsidR="007F39A5" w:rsidRPr="00AD1425">
        <w:rPr>
          <w:rFonts w:ascii="Arial" w:hAnsi="Arial" w:cs="Arial"/>
          <w:sz w:val="22"/>
          <w:szCs w:val="22"/>
        </w:rPr>
        <w:t>emphasizes</w:t>
      </w:r>
      <w:r w:rsidRPr="00AD1425">
        <w:rPr>
          <w:rFonts w:ascii="Arial" w:hAnsi="Arial" w:cs="Arial"/>
          <w:sz w:val="22"/>
          <w:szCs w:val="22"/>
        </w:rPr>
        <w:t xml:space="preserve"> the importance of integrated, community-based care to support ageing populations and prevent unnecessary </w:t>
      </w:r>
      <w:r w:rsidR="007F39A5" w:rsidRPr="00AD1425">
        <w:rPr>
          <w:rFonts w:ascii="Arial" w:hAnsi="Arial" w:cs="Arial"/>
          <w:sz w:val="22"/>
          <w:szCs w:val="22"/>
        </w:rPr>
        <w:t>institutionalization</w:t>
      </w:r>
      <w:r w:rsidRPr="00AD1425">
        <w:rPr>
          <w:rFonts w:ascii="Arial" w:hAnsi="Arial" w:cs="Arial"/>
          <w:sz w:val="22"/>
          <w:szCs w:val="22"/>
        </w:rPr>
        <w:t xml:space="preserve"> (WHO, 2023). By embedding proactive monitoring and </w:t>
      </w:r>
      <w:r w:rsidR="007F39A5" w:rsidRPr="00AD1425">
        <w:rPr>
          <w:rFonts w:ascii="Arial" w:hAnsi="Arial" w:cs="Arial"/>
          <w:sz w:val="22"/>
          <w:szCs w:val="22"/>
        </w:rPr>
        <w:t>personalized</w:t>
      </w:r>
      <w:r w:rsidRPr="00AD1425">
        <w:rPr>
          <w:rFonts w:ascii="Arial" w:hAnsi="Arial" w:cs="Arial"/>
          <w:sz w:val="22"/>
          <w:szCs w:val="22"/>
        </w:rPr>
        <w:t xml:space="preserve"> care planning within </w:t>
      </w:r>
      <w:r w:rsidR="007F39A5" w:rsidRPr="00AD1425">
        <w:rPr>
          <w:rFonts w:ascii="Arial" w:hAnsi="Arial" w:cs="Arial"/>
          <w:sz w:val="22"/>
          <w:szCs w:val="22"/>
        </w:rPr>
        <w:t>neighborhood</w:t>
      </w:r>
      <w:r w:rsidRPr="00AD1425">
        <w:rPr>
          <w:rFonts w:ascii="Arial" w:hAnsi="Arial" w:cs="Arial"/>
          <w:sz w:val="22"/>
          <w:szCs w:val="22"/>
        </w:rPr>
        <w:t xml:space="preserve"> hubs, I aim to reduce emergency admissions and support independence. For low-income families, I integrate welfare advice and housing support within the hub environment, </w:t>
      </w:r>
      <w:r w:rsidR="007F39A5" w:rsidRPr="00AD1425">
        <w:rPr>
          <w:rFonts w:ascii="Arial" w:hAnsi="Arial" w:cs="Arial"/>
          <w:sz w:val="22"/>
          <w:szCs w:val="22"/>
        </w:rPr>
        <w:t>recognizing</w:t>
      </w:r>
      <w:r w:rsidRPr="00AD1425">
        <w:rPr>
          <w:rFonts w:ascii="Arial" w:hAnsi="Arial" w:cs="Arial"/>
          <w:sz w:val="22"/>
          <w:szCs w:val="22"/>
        </w:rPr>
        <w:t xml:space="preserve"> that social determinants significantly shape health outcomes. Contemporary public health research confirms that addressing socioeconomic factors alongside clinical needs improves long-term wellbeing (The King’s Fund, 2023). For individuals experiencing homelessness, collaboration with outreach services and voluntary </w:t>
      </w:r>
      <w:r w:rsidR="007F39A5" w:rsidRPr="00AD1425">
        <w:rPr>
          <w:rFonts w:ascii="Arial" w:hAnsi="Arial" w:cs="Arial"/>
          <w:sz w:val="22"/>
          <w:szCs w:val="22"/>
        </w:rPr>
        <w:t>organizations</w:t>
      </w:r>
      <w:r w:rsidRPr="00AD1425">
        <w:rPr>
          <w:rFonts w:ascii="Arial" w:hAnsi="Arial" w:cs="Arial"/>
          <w:sz w:val="22"/>
          <w:szCs w:val="22"/>
        </w:rPr>
        <w:t xml:space="preserve"> </w:t>
      </w:r>
      <w:r w:rsidR="00856F72" w:rsidRPr="00AD1425">
        <w:rPr>
          <w:rFonts w:ascii="Arial" w:hAnsi="Arial" w:cs="Arial"/>
          <w:sz w:val="22"/>
          <w:szCs w:val="22"/>
        </w:rPr>
        <w:t>ensure</w:t>
      </w:r>
      <w:r w:rsidRPr="00AD1425">
        <w:rPr>
          <w:rFonts w:ascii="Arial" w:hAnsi="Arial" w:cs="Arial"/>
          <w:sz w:val="22"/>
          <w:szCs w:val="22"/>
        </w:rPr>
        <w:t xml:space="preserve"> continuity of care and improved engagement, addressing longstanding gaps in service provision.</w:t>
      </w:r>
    </w:p>
    <w:p w14:paraId="6CFBCE66" w14:textId="7B12091A"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The expected impact of Care Connect is both clinical and systemic. First, I anticipate improved access through streamlined referral pathways and coordinated triage processes. Second, I expect measurable reductions in avoidable emergency admissions due to strengthened preventive management. Evaluations of integrated </w:t>
      </w:r>
      <w:r w:rsidR="007F39A5" w:rsidRPr="00AD1425">
        <w:rPr>
          <w:rFonts w:ascii="Arial" w:hAnsi="Arial" w:cs="Arial"/>
          <w:sz w:val="22"/>
          <w:szCs w:val="22"/>
        </w:rPr>
        <w:t>neighborhood</w:t>
      </w:r>
      <w:r w:rsidRPr="00AD1425">
        <w:rPr>
          <w:rFonts w:ascii="Arial" w:hAnsi="Arial" w:cs="Arial"/>
          <w:sz w:val="22"/>
          <w:szCs w:val="22"/>
        </w:rPr>
        <w:t xml:space="preserve"> teams report reductions in unplanned </w:t>
      </w:r>
      <w:r w:rsidRPr="00AD1425">
        <w:rPr>
          <w:rFonts w:ascii="Arial" w:hAnsi="Arial" w:cs="Arial"/>
          <w:sz w:val="22"/>
          <w:szCs w:val="22"/>
        </w:rPr>
        <w:lastRenderedPageBreak/>
        <w:t xml:space="preserve">hospital </w:t>
      </w:r>
      <w:r w:rsidR="007F39A5" w:rsidRPr="00AD1425">
        <w:rPr>
          <w:rFonts w:ascii="Arial" w:hAnsi="Arial" w:cs="Arial"/>
          <w:sz w:val="22"/>
          <w:szCs w:val="22"/>
        </w:rPr>
        <w:t>utilization</w:t>
      </w:r>
      <w:r w:rsidRPr="00AD1425">
        <w:rPr>
          <w:rFonts w:ascii="Arial" w:hAnsi="Arial" w:cs="Arial"/>
          <w:sz w:val="22"/>
          <w:szCs w:val="22"/>
        </w:rPr>
        <w:t xml:space="preserve"> when multidisciplinary </w:t>
      </w:r>
      <w:r w:rsidR="007F39A5" w:rsidRPr="00AD1425">
        <w:rPr>
          <w:rFonts w:ascii="Arial" w:hAnsi="Arial" w:cs="Arial"/>
          <w:sz w:val="22"/>
          <w:szCs w:val="22"/>
        </w:rPr>
        <w:t>work</w:t>
      </w:r>
      <w:r w:rsidRPr="00AD1425">
        <w:rPr>
          <w:rFonts w:ascii="Arial" w:hAnsi="Arial" w:cs="Arial"/>
          <w:sz w:val="22"/>
          <w:szCs w:val="22"/>
        </w:rPr>
        <w:t xml:space="preserve"> is effectively implemented (Baird et al., 2022). Third, I foresee enhanced patient empowerment through social prescribing initiatives that reduce loneliness and strengthen community engagement. National guidance identifies social prescribing as a key component of </w:t>
      </w:r>
      <w:r w:rsidR="007F39A5" w:rsidRPr="00AD1425">
        <w:rPr>
          <w:rFonts w:ascii="Arial" w:hAnsi="Arial" w:cs="Arial"/>
          <w:sz w:val="22"/>
          <w:szCs w:val="22"/>
        </w:rPr>
        <w:t>personalized</w:t>
      </w:r>
      <w:r w:rsidRPr="00AD1425">
        <w:rPr>
          <w:rFonts w:ascii="Arial" w:hAnsi="Arial" w:cs="Arial"/>
          <w:sz w:val="22"/>
          <w:szCs w:val="22"/>
        </w:rPr>
        <w:t xml:space="preserve"> care, contributing positively to mental wellbeing (NHS England, 2023b). Fourth, I anticipate improved workforce satisfaction, as collaborative practice models reduce duplication and clarify professional roles. The NHS Long Term Workforce Plan highlights multidisciplinary working as essential for future sustainability (NHS England, 2024b).</w:t>
      </w:r>
    </w:p>
    <w:p w14:paraId="132A13DF" w14:textId="2E52A178"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The relevance of Care Connect is heightened by current demographic and workforce pressures. The UK population is ageing, and the prevalence of multimorbidity continues to rise, increasing demand for coordinated long-term care (NICE, 2022). Simultaneously, workforce shortages challenge service capacity, necessitating more efficient models of delivery (NHS England, 2024b). Integrated community-based approaches offer a strategic response to both challenges by strengthening prevention and reducing reliance on acute hospital settings. Furthermore, the NHS Long Term Plan calls for a shift towards </w:t>
      </w:r>
      <w:r w:rsidR="007F39A5" w:rsidRPr="00AD1425">
        <w:rPr>
          <w:rFonts w:ascii="Arial" w:hAnsi="Arial" w:cs="Arial"/>
          <w:sz w:val="22"/>
          <w:szCs w:val="22"/>
        </w:rPr>
        <w:t>neighborhood</w:t>
      </w:r>
      <w:r w:rsidRPr="00AD1425">
        <w:rPr>
          <w:rFonts w:ascii="Arial" w:hAnsi="Arial" w:cs="Arial"/>
          <w:sz w:val="22"/>
          <w:szCs w:val="22"/>
        </w:rPr>
        <w:t xml:space="preserve"> care and stronger primary care networks (NHS England, 2019). Care Connect directly </w:t>
      </w:r>
      <w:r w:rsidR="007F39A5" w:rsidRPr="00AD1425">
        <w:rPr>
          <w:rFonts w:ascii="Arial" w:hAnsi="Arial" w:cs="Arial"/>
          <w:sz w:val="22"/>
          <w:szCs w:val="22"/>
        </w:rPr>
        <w:t>operates</w:t>
      </w:r>
      <w:r w:rsidRPr="00AD1425">
        <w:rPr>
          <w:rFonts w:ascii="Arial" w:hAnsi="Arial" w:cs="Arial"/>
          <w:sz w:val="22"/>
          <w:szCs w:val="22"/>
        </w:rPr>
        <w:t xml:space="preserve"> this ambition at grassroots level.</w:t>
      </w:r>
    </w:p>
    <w:p w14:paraId="50490C61" w14:textId="422A589E"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Beyond clinical outcomes, I </w:t>
      </w:r>
      <w:r w:rsidR="007F39A5" w:rsidRPr="00AD1425">
        <w:rPr>
          <w:rFonts w:ascii="Arial" w:hAnsi="Arial" w:cs="Arial"/>
          <w:sz w:val="22"/>
          <w:szCs w:val="22"/>
        </w:rPr>
        <w:t>recognize</w:t>
      </w:r>
      <w:r w:rsidRPr="00AD1425">
        <w:rPr>
          <w:rFonts w:ascii="Arial" w:hAnsi="Arial" w:cs="Arial"/>
          <w:sz w:val="22"/>
          <w:szCs w:val="22"/>
        </w:rPr>
        <w:t xml:space="preserve"> that integrated care must also strengthen community resilience and social capital. Research increasingly demonstrates that strong community networks are associated with improved mental health, reduced isolation and greater self-management capacity (The Health Foundation, 2023). Through Care Connect, I embed partnerships with voluntary and community </w:t>
      </w:r>
      <w:r w:rsidR="007F39A5" w:rsidRPr="00AD1425">
        <w:rPr>
          <w:rFonts w:ascii="Arial" w:hAnsi="Arial" w:cs="Arial"/>
          <w:sz w:val="22"/>
          <w:szCs w:val="22"/>
        </w:rPr>
        <w:t>organizations</w:t>
      </w:r>
      <w:r w:rsidRPr="00AD1425">
        <w:rPr>
          <w:rFonts w:ascii="Arial" w:hAnsi="Arial" w:cs="Arial"/>
          <w:sz w:val="22"/>
          <w:szCs w:val="22"/>
        </w:rPr>
        <w:t xml:space="preserve"> to facilitate peer support groups, wellbeing workshops and culturally sensitive outreach </w:t>
      </w:r>
      <w:r w:rsidR="007F39A5" w:rsidRPr="00AD1425">
        <w:rPr>
          <w:rFonts w:ascii="Arial" w:hAnsi="Arial" w:cs="Arial"/>
          <w:sz w:val="22"/>
          <w:szCs w:val="22"/>
        </w:rPr>
        <w:t>programs</w:t>
      </w:r>
      <w:r w:rsidRPr="00AD1425">
        <w:rPr>
          <w:rFonts w:ascii="Arial" w:hAnsi="Arial" w:cs="Arial"/>
          <w:sz w:val="22"/>
          <w:szCs w:val="22"/>
        </w:rPr>
        <w:t>. This community-oriented model ensures that integration extends beyond professional collaboration and actively involves citizens in shaping and sustaining services.</w:t>
      </w:r>
    </w:p>
    <w:p w14:paraId="1D6CD230"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I also consider the importance of cultural competence and inclusive practice. The UK’s diverse population requires services that are responsive to language, cultural beliefs and varying health literacy levels. Evidence suggests that culturally tailored interventions improve engagement and health outcomes among minority ethnic communities (The King’s Fund, 2023). Within Care Connect, I ensure staff receive training in culturally competent communication and inclusive practice. I incorporate translation services and collaborate with community leaders to build trust and reduce barriers to care.</w:t>
      </w:r>
    </w:p>
    <w:p w14:paraId="72C832F5" w14:textId="2802362C"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lastRenderedPageBreak/>
        <w:t xml:space="preserve">In addition, I </w:t>
      </w:r>
      <w:r w:rsidR="007F39A5" w:rsidRPr="00AD1425">
        <w:rPr>
          <w:rFonts w:ascii="Arial" w:hAnsi="Arial" w:cs="Arial"/>
          <w:sz w:val="22"/>
          <w:szCs w:val="22"/>
        </w:rPr>
        <w:t>recognize</w:t>
      </w:r>
      <w:r w:rsidRPr="00AD1425">
        <w:rPr>
          <w:rFonts w:ascii="Arial" w:hAnsi="Arial" w:cs="Arial"/>
          <w:sz w:val="22"/>
          <w:szCs w:val="22"/>
        </w:rPr>
        <w:t xml:space="preserve"> the importance of prevention and early intervention. Many chronic conditions are exacerbated by delayed access to primary care and insufficient community support. By strengthening </w:t>
      </w:r>
      <w:r w:rsidR="007F39A5" w:rsidRPr="00AD1425">
        <w:rPr>
          <w:rFonts w:ascii="Arial" w:hAnsi="Arial" w:cs="Arial"/>
          <w:sz w:val="22"/>
          <w:szCs w:val="22"/>
        </w:rPr>
        <w:t>neighborhood</w:t>
      </w:r>
      <w:r w:rsidRPr="00AD1425">
        <w:rPr>
          <w:rFonts w:ascii="Arial" w:hAnsi="Arial" w:cs="Arial"/>
          <w:sz w:val="22"/>
          <w:szCs w:val="22"/>
        </w:rPr>
        <w:t>-based monitoring and coordinated follow-up, I shift focus from reactive crisis management to proactive health promotion. Preventive strategies are consistently identified as central to sustainable health system reform (NHS England, 2019). Care Connect embeds prevention as a foundational principle rather than an optional add-on.</w:t>
      </w:r>
    </w:p>
    <w:p w14:paraId="0557D1B3" w14:textId="097E166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I implement Care Connect through a structured, evidence-informed approach. During the design phase, I conduct a detailed population health needs assessment using publicly available NHS data and local authority public health reports. I identify high-need </w:t>
      </w:r>
      <w:r w:rsidR="007F39A5" w:rsidRPr="00AD1425">
        <w:rPr>
          <w:rFonts w:ascii="Arial" w:hAnsi="Arial" w:cs="Arial"/>
          <w:sz w:val="22"/>
          <w:szCs w:val="22"/>
        </w:rPr>
        <w:t>neighborhoods</w:t>
      </w:r>
      <w:r w:rsidRPr="00AD1425">
        <w:rPr>
          <w:rFonts w:ascii="Arial" w:hAnsi="Arial" w:cs="Arial"/>
          <w:sz w:val="22"/>
          <w:szCs w:val="22"/>
        </w:rPr>
        <w:t xml:space="preserve"> </w:t>
      </w:r>
      <w:r w:rsidR="007F39A5" w:rsidRPr="00AD1425">
        <w:rPr>
          <w:rFonts w:ascii="Arial" w:hAnsi="Arial" w:cs="Arial"/>
          <w:sz w:val="22"/>
          <w:szCs w:val="22"/>
        </w:rPr>
        <w:t>characterized</w:t>
      </w:r>
      <w:r w:rsidRPr="00AD1425">
        <w:rPr>
          <w:rFonts w:ascii="Arial" w:hAnsi="Arial" w:cs="Arial"/>
          <w:sz w:val="22"/>
          <w:szCs w:val="22"/>
        </w:rPr>
        <w:t xml:space="preserve"> by deprivation, high emergency admission rates and significant waiting list burdens. I engage stakeholders through co-production workshops, ensuring representation from community members, voluntary </w:t>
      </w:r>
      <w:r w:rsidR="007F39A5" w:rsidRPr="00AD1425">
        <w:rPr>
          <w:rFonts w:ascii="Arial" w:hAnsi="Arial" w:cs="Arial"/>
          <w:sz w:val="22"/>
          <w:szCs w:val="22"/>
        </w:rPr>
        <w:t>organizations</w:t>
      </w:r>
      <w:r w:rsidRPr="00AD1425">
        <w:rPr>
          <w:rFonts w:ascii="Arial" w:hAnsi="Arial" w:cs="Arial"/>
          <w:sz w:val="22"/>
          <w:szCs w:val="22"/>
        </w:rPr>
        <w:t>, primary care networks and local authority leaders. Evidence demonstrates that co-produced services achieve higher levels of engagement and sustainability (WHO, 2023). I develop governance frameworks addressing safeguarding, accountability and data protection in line with national standards (NHS England, 2023a). I secure funding through Integrated Care System transformation allocations and partnership agreements.</w:t>
      </w:r>
    </w:p>
    <w:p w14:paraId="15147AB3" w14:textId="67E840DE"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In the testing phase, I launch a twelve-month pilot in selected </w:t>
      </w:r>
      <w:r w:rsidR="007F39A5" w:rsidRPr="00AD1425">
        <w:rPr>
          <w:rFonts w:ascii="Arial" w:hAnsi="Arial" w:cs="Arial"/>
          <w:sz w:val="22"/>
          <w:szCs w:val="22"/>
        </w:rPr>
        <w:t>neighborhoods</w:t>
      </w:r>
      <w:r w:rsidRPr="00AD1425">
        <w:rPr>
          <w:rFonts w:ascii="Arial" w:hAnsi="Arial" w:cs="Arial"/>
          <w:sz w:val="22"/>
          <w:szCs w:val="22"/>
        </w:rPr>
        <w:t xml:space="preserve">. I </w:t>
      </w:r>
      <w:r w:rsidR="007F39A5" w:rsidRPr="00AD1425">
        <w:rPr>
          <w:rFonts w:ascii="Arial" w:hAnsi="Arial" w:cs="Arial"/>
          <w:sz w:val="22"/>
          <w:szCs w:val="22"/>
        </w:rPr>
        <w:t>established</w:t>
      </w:r>
      <w:r w:rsidRPr="00AD1425">
        <w:rPr>
          <w:rFonts w:ascii="Arial" w:hAnsi="Arial" w:cs="Arial"/>
          <w:sz w:val="22"/>
          <w:szCs w:val="22"/>
        </w:rPr>
        <w:t xml:space="preserve"> at least one fully operational Care Connect hub staffed by a multidisciplinary team. I integrate shared digital records and structured referral protocols. I collect baseline data on waiting times, emergency admissions, patient-reported outcomes and staff satisfaction. I implement continuous quality improvement cycles, refining processes based on real-time feedback. Independent academic partners contribute to rigorous evaluation, ensuring credibility and transparency.</w:t>
      </w:r>
    </w:p>
    <w:p w14:paraId="4DB3E11F" w14:textId="66CF36CF"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In the launch and scaling phase, I expand the model incrementally across the Integrated Care System footprint. I </w:t>
      </w:r>
      <w:r w:rsidR="007F39A5" w:rsidRPr="00AD1425">
        <w:rPr>
          <w:rFonts w:ascii="Arial" w:hAnsi="Arial" w:cs="Arial"/>
          <w:sz w:val="22"/>
          <w:szCs w:val="22"/>
        </w:rPr>
        <w:t>formalize</w:t>
      </w:r>
      <w:r w:rsidRPr="00AD1425">
        <w:rPr>
          <w:rFonts w:ascii="Arial" w:hAnsi="Arial" w:cs="Arial"/>
          <w:sz w:val="22"/>
          <w:szCs w:val="22"/>
        </w:rPr>
        <w:t xml:space="preserve"> voluntary sector partnerships through service-level agreements and embed sustainable funding mechanisms. I deliver training </w:t>
      </w:r>
      <w:r w:rsidR="007F39A5" w:rsidRPr="00AD1425">
        <w:rPr>
          <w:rFonts w:ascii="Arial" w:hAnsi="Arial" w:cs="Arial"/>
          <w:sz w:val="22"/>
          <w:szCs w:val="22"/>
        </w:rPr>
        <w:t>programs</w:t>
      </w:r>
      <w:r w:rsidRPr="00AD1425">
        <w:rPr>
          <w:rFonts w:ascii="Arial" w:hAnsi="Arial" w:cs="Arial"/>
          <w:sz w:val="22"/>
          <w:szCs w:val="22"/>
        </w:rPr>
        <w:t xml:space="preserve"> focused on collaborative practice, cultural competence and digital literacy. I implement ongoing monitoring frameworks tracking inequality indicators, clinical outcomes and financial metrics. The implementation timeline spans three years: year one focuses on co-design and pilot initiation; year two </w:t>
      </w:r>
      <w:r w:rsidR="007F39A5" w:rsidRPr="00AD1425">
        <w:rPr>
          <w:rFonts w:ascii="Arial" w:hAnsi="Arial" w:cs="Arial"/>
          <w:sz w:val="22"/>
          <w:szCs w:val="22"/>
        </w:rPr>
        <w:t>centers</w:t>
      </w:r>
      <w:r w:rsidRPr="00AD1425">
        <w:rPr>
          <w:rFonts w:ascii="Arial" w:hAnsi="Arial" w:cs="Arial"/>
          <w:sz w:val="22"/>
          <w:szCs w:val="22"/>
        </w:rPr>
        <w:t xml:space="preserve"> on evaluation and phased expansion; year three achieves system-wide integration.</w:t>
      </w:r>
    </w:p>
    <w:p w14:paraId="08D02FAB" w14:textId="592F014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I </w:t>
      </w:r>
      <w:r w:rsidR="007F39A5" w:rsidRPr="00AD1425">
        <w:rPr>
          <w:rFonts w:ascii="Arial" w:hAnsi="Arial" w:cs="Arial"/>
          <w:sz w:val="22"/>
          <w:szCs w:val="22"/>
        </w:rPr>
        <w:t>recognize</w:t>
      </w:r>
      <w:r w:rsidRPr="00AD1425">
        <w:rPr>
          <w:rFonts w:ascii="Arial" w:hAnsi="Arial" w:cs="Arial"/>
          <w:sz w:val="22"/>
          <w:szCs w:val="22"/>
        </w:rPr>
        <w:t xml:space="preserve"> potential barriers. </w:t>
      </w:r>
      <w:r w:rsidR="007F39A5" w:rsidRPr="00AD1425">
        <w:rPr>
          <w:rFonts w:ascii="Arial" w:hAnsi="Arial" w:cs="Arial"/>
          <w:sz w:val="22"/>
          <w:szCs w:val="22"/>
        </w:rPr>
        <w:t>Organizational</w:t>
      </w:r>
      <w:r w:rsidRPr="00AD1425">
        <w:rPr>
          <w:rFonts w:ascii="Arial" w:hAnsi="Arial" w:cs="Arial"/>
          <w:sz w:val="22"/>
          <w:szCs w:val="22"/>
        </w:rPr>
        <w:t xml:space="preserve"> silos may resist structural change. Data sharing concerns may delay interoperability. Workforce shortages may limit capacity. Financial pressures </w:t>
      </w:r>
      <w:r w:rsidRPr="00AD1425">
        <w:rPr>
          <w:rFonts w:ascii="Arial" w:hAnsi="Arial" w:cs="Arial"/>
          <w:sz w:val="22"/>
          <w:szCs w:val="22"/>
        </w:rPr>
        <w:lastRenderedPageBreak/>
        <w:t>may constrain investment. However, research indicates that integrated initiatives succeed when leadership is visible, governance is robust and outcomes are clearly measured (NHS Confederation, 2023). I mitigate workforce challenges by incorporating care coordinators and link workers, aligning with workforce expansion strategies (NHS England, 2024b). I address financial concerns through phased scaling and demonstration of cost avoidance from reduced hospital admissions. Health economic analyses suggest that preventive, community-based interventions can achieve cost-effectiveness when targeted appropriately (The Health Foundation, 2023).</w:t>
      </w:r>
    </w:p>
    <w:p w14:paraId="35C15896" w14:textId="7BC72D5E"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Care Connect offers long-term strategic value. It strengthens prevention, reduces duplication and enhances system resilience. It aligns with recent legislation, workforce strategies and digital transformation policies. It addresses health inequalities through targeted </w:t>
      </w:r>
      <w:r w:rsidR="007F39A5" w:rsidRPr="00AD1425">
        <w:rPr>
          <w:rFonts w:ascii="Arial" w:hAnsi="Arial" w:cs="Arial"/>
          <w:sz w:val="22"/>
          <w:szCs w:val="22"/>
        </w:rPr>
        <w:t>neighborhoods</w:t>
      </w:r>
      <w:r w:rsidRPr="00AD1425">
        <w:rPr>
          <w:rFonts w:ascii="Arial" w:hAnsi="Arial" w:cs="Arial"/>
          <w:sz w:val="22"/>
          <w:szCs w:val="22"/>
        </w:rPr>
        <w:t xml:space="preserve"> engagement. It enhances patient experience by simplifying navigation. It supports professionals through collaborative practice. Most importantly, it ensures that vulnerable individuals receive coordinated, compassionate care.</w:t>
      </w:r>
    </w:p>
    <w:p w14:paraId="55704570"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As a future practitioner, I feel a professional and ethical responsibility to advocate for innovative, evidence-based solutions that promote equity and sustainability. Care Connect represents more than a theoretical proposal; it is a practical framework grounded in contemporary research and policy. It transforms integrated care from aspiration into action. It builds bridges between health and social care. It strengthens communities. It reduces inequalities. It prepares our system for demographic change and workforce challenges.</w:t>
      </w:r>
    </w:p>
    <w:p w14:paraId="4F24B673" w14:textId="39EDCBA8"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I therefore call upon Integrated Care System leaders, NHS </w:t>
      </w:r>
      <w:r w:rsidR="007F39A5" w:rsidRPr="00AD1425">
        <w:rPr>
          <w:rFonts w:ascii="Arial" w:hAnsi="Arial" w:cs="Arial"/>
          <w:sz w:val="22"/>
          <w:szCs w:val="22"/>
        </w:rPr>
        <w:t>organizations</w:t>
      </w:r>
      <w:r w:rsidRPr="00AD1425">
        <w:rPr>
          <w:rFonts w:ascii="Arial" w:hAnsi="Arial" w:cs="Arial"/>
          <w:sz w:val="22"/>
          <w:szCs w:val="22"/>
        </w:rPr>
        <w:t xml:space="preserve">, local authorities and voluntary sector partners to support the development and piloting of Care Connect. I urge stakeholders to commit to collaborative design, transparent evaluation and sustainable funding. By investing in Care Connect now, we invest in a future where care is coordinated, accessible and </w:t>
      </w:r>
      <w:r w:rsidR="007F39A5" w:rsidRPr="00AD1425">
        <w:rPr>
          <w:rFonts w:ascii="Arial" w:hAnsi="Arial" w:cs="Arial"/>
          <w:sz w:val="22"/>
          <w:szCs w:val="22"/>
        </w:rPr>
        <w:t>community centered</w:t>
      </w:r>
      <w:r w:rsidRPr="00AD1425">
        <w:rPr>
          <w:rFonts w:ascii="Arial" w:hAnsi="Arial" w:cs="Arial"/>
          <w:sz w:val="22"/>
          <w:szCs w:val="22"/>
        </w:rPr>
        <w:t>. The evidence is strong, the policy environment is supportive and the need is urgent. Together, we can deliver truly connected care and ensure that no individual is left navigating a fragmented system alone.</w:t>
      </w:r>
    </w:p>
    <w:p w14:paraId="4E782EAC" w14:textId="01624276"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Care Connect presents a practical, evidence-informed response to the ongoing challenges of fragmentation, rising demand and health inequalities within the UK health and social care system. By embedding multidisciplinary teams within community hubs and supporting them through shared digital infrastructure, the model strengthens coordination, improves patient experience and promotes preventative care. The proposal aligns with current national policy priorities while </w:t>
      </w:r>
      <w:r w:rsidRPr="00AD1425">
        <w:rPr>
          <w:rFonts w:ascii="Arial" w:hAnsi="Arial" w:cs="Arial"/>
          <w:sz w:val="22"/>
          <w:szCs w:val="22"/>
        </w:rPr>
        <w:lastRenderedPageBreak/>
        <w:t>remaining financially and operationally realistic. As a student, this innovation reflects critical analysis of system gaps and offers a sustainable, person-</w:t>
      </w:r>
      <w:r w:rsidR="007F39A5" w:rsidRPr="00AD1425">
        <w:rPr>
          <w:rFonts w:ascii="Arial" w:hAnsi="Arial" w:cs="Arial"/>
          <w:sz w:val="22"/>
          <w:szCs w:val="22"/>
        </w:rPr>
        <w:t>centered</w:t>
      </w:r>
      <w:r w:rsidRPr="00AD1425">
        <w:rPr>
          <w:rFonts w:ascii="Arial" w:hAnsi="Arial" w:cs="Arial"/>
          <w:sz w:val="22"/>
          <w:szCs w:val="22"/>
        </w:rPr>
        <w:t xml:space="preserve"> solution capable of delivering measurable improvements in access, outcomes and long-term system resilience.</w:t>
      </w:r>
    </w:p>
    <w:p w14:paraId="73A34E9A" w14:textId="77777777" w:rsidR="00AD1425" w:rsidRPr="00AD1425" w:rsidRDefault="00AD1425" w:rsidP="00AD1425">
      <w:pPr>
        <w:pStyle w:val="NormalWeb"/>
        <w:spacing w:line="360" w:lineRule="auto"/>
        <w:jc w:val="both"/>
        <w:rPr>
          <w:rFonts w:ascii="Arial" w:hAnsi="Arial" w:cs="Arial"/>
          <w:sz w:val="22"/>
          <w:szCs w:val="22"/>
        </w:rPr>
      </w:pPr>
    </w:p>
    <w:p w14:paraId="5B0B6D25" w14:textId="77777777" w:rsidR="00AD1425" w:rsidRPr="00AD1425" w:rsidRDefault="00AD1425" w:rsidP="00AD1425">
      <w:pPr>
        <w:pStyle w:val="NormalWeb"/>
        <w:spacing w:line="360" w:lineRule="auto"/>
        <w:jc w:val="both"/>
        <w:rPr>
          <w:rFonts w:ascii="Arial" w:hAnsi="Arial" w:cs="Arial"/>
          <w:sz w:val="22"/>
          <w:szCs w:val="22"/>
        </w:rPr>
      </w:pPr>
    </w:p>
    <w:p w14:paraId="60670060" w14:textId="77777777" w:rsidR="00AD1425" w:rsidRDefault="00AD1425" w:rsidP="00AD1425">
      <w:pPr>
        <w:pStyle w:val="NormalWeb"/>
        <w:spacing w:line="360" w:lineRule="auto"/>
        <w:jc w:val="both"/>
        <w:rPr>
          <w:rFonts w:ascii="Arial" w:hAnsi="Arial" w:cs="Arial"/>
          <w:sz w:val="22"/>
          <w:szCs w:val="22"/>
        </w:rPr>
      </w:pPr>
    </w:p>
    <w:p w14:paraId="6A865E34" w14:textId="77777777" w:rsidR="00AD1425" w:rsidRDefault="00AD1425" w:rsidP="00AD1425">
      <w:pPr>
        <w:pStyle w:val="NormalWeb"/>
        <w:spacing w:line="360" w:lineRule="auto"/>
        <w:jc w:val="both"/>
        <w:rPr>
          <w:rFonts w:ascii="Arial" w:hAnsi="Arial" w:cs="Arial"/>
          <w:sz w:val="22"/>
          <w:szCs w:val="22"/>
        </w:rPr>
      </w:pPr>
    </w:p>
    <w:p w14:paraId="3FD8F058" w14:textId="77777777" w:rsidR="00AD1425" w:rsidRDefault="00AD1425" w:rsidP="00AD1425">
      <w:pPr>
        <w:pStyle w:val="NormalWeb"/>
        <w:spacing w:line="360" w:lineRule="auto"/>
        <w:jc w:val="both"/>
        <w:rPr>
          <w:rFonts w:ascii="Arial" w:hAnsi="Arial" w:cs="Arial"/>
          <w:sz w:val="22"/>
          <w:szCs w:val="22"/>
        </w:rPr>
      </w:pPr>
    </w:p>
    <w:p w14:paraId="008938B0" w14:textId="77777777" w:rsidR="00AD1425" w:rsidRDefault="00AD1425" w:rsidP="00AD1425">
      <w:pPr>
        <w:pStyle w:val="NormalWeb"/>
        <w:spacing w:line="360" w:lineRule="auto"/>
        <w:jc w:val="both"/>
        <w:rPr>
          <w:rFonts w:ascii="Arial" w:hAnsi="Arial" w:cs="Arial"/>
          <w:sz w:val="22"/>
          <w:szCs w:val="22"/>
        </w:rPr>
      </w:pPr>
    </w:p>
    <w:p w14:paraId="2B506DD0" w14:textId="77777777" w:rsidR="00AD1425" w:rsidRDefault="00AD1425" w:rsidP="00AD1425">
      <w:pPr>
        <w:pStyle w:val="NormalWeb"/>
        <w:spacing w:line="360" w:lineRule="auto"/>
        <w:jc w:val="both"/>
        <w:rPr>
          <w:rFonts w:ascii="Arial" w:hAnsi="Arial" w:cs="Arial"/>
          <w:sz w:val="22"/>
          <w:szCs w:val="22"/>
        </w:rPr>
      </w:pPr>
    </w:p>
    <w:p w14:paraId="47918F0B" w14:textId="77777777" w:rsidR="00AD1425" w:rsidRDefault="00AD1425" w:rsidP="00AD1425">
      <w:pPr>
        <w:pStyle w:val="NormalWeb"/>
        <w:spacing w:line="360" w:lineRule="auto"/>
        <w:jc w:val="both"/>
        <w:rPr>
          <w:rFonts w:ascii="Arial" w:hAnsi="Arial" w:cs="Arial"/>
          <w:sz w:val="22"/>
          <w:szCs w:val="22"/>
        </w:rPr>
      </w:pPr>
    </w:p>
    <w:p w14:paraId="36296D1B" w14:textId="77777777" w:rsidR="00AD1425" w:rsidRDefault="00AD1425" w:rsidP="00AD1425">
      <w:pPr>
        <w:pStyle w:val="NormalWeb"/>
        <w:spacing w:line="360" w:lineRule="auto"/>
        <w:jc w:val="both"/>
        <w:rPr>
          <w:rFonts w:ascii="Arial" w:hAnsi="Arial" w:cs="Arial"/>
          <w:sz w:val="22"/>
          <w:szCs w:val="22"/>
        </w:rPr>
      </w:pPr>
    </w:p>
    <w:p w14:paraId="6E4B6758" w14:textId="77777777" w:rsidR="00AD1425" w:rsidRDefault="00AD1425" w:rsidP="00AD1425">
      <w:pPr>
        <w:pStyle w:val="NormalWeb"/>
        <w:spacing w:line="360" w:lineRule="auto"/>
        <w:jc w:val="both"/>
        <w:rPr>
          <w:rFonts w:ascii="Arial" w:hAnsi="Arial" w:cs="Arial"/>
          <w:sz w:val="22"/>
          <w:szCs w:val="22"/>
        </w:rPr>
      </w:pPr>
    </w:p>
    <w:p w14:paraId="5DC88032" w14:textId="77777777" w:rsidR="00AD1425" w:rsidRDefault="00AD1425" w:rsidP="00AD1425">
      <w:pPr>
        <w:pStyle w:val="NormalWeb"/>
        <w:spacing w:line="360" w:lineRule="auto"/>
        <w:jc w:val="both"/>
        <w:rPr>
          <w:rFonts w:ascii="Arial" w:hAnsi="Arial" w:cs="Arial"/>
          <w:sz w:val="22"/>
          <w:szCs w:val="22"/>
        </w:rPr>
      </w:pPr>
    </w:p>
    <w:p w14:paraId="6FEAE749" w14:textId="77777777" w:rsidR="00AD1425" w:rsidRDefault="00AD1425" w:rsidP="00AD1425">
      <w:pPr>
        <w:pStyle w:val="NormalWeb"/>
        <w:spacing w:line="360" w:lineRule="auto"/>
        <w:jc w:val="both"/>
        <w:rPr>
          <w:rFonts w:ascii="Arial" w:hAnsi="Arial" w:cs="Arial"/>
          <w:sz w:val="22"/>
          <w:szCs w:val="22"/>
        </w:rPr>
      </w:pPr>
    </w:p>
    <w:p w14:paraId="21B7D5A8" w14:textId="77777777" w:rsidR="00AD1425" w:rsidRDefault="00AD1425" w:rsidP="00AD1425">
      <w:pPr>
        <w:pStyle w:val="NormalWeb"/>
        <w:spacing w:line="360" w:lineRule="auto"/>
        <w:jc w:val="both"/>
        <w:rPr>
          <w:rFonts w:ascii="Arial" w:hAnsi="Arial" w:cs="Arial"/>
          <w:sz w:val="22"/>
          <w:szCs w:val="22"/>
        </w:rPr>
      </w:pPr>
    </w:p>
    <w:p w14:paraId="248C4482" w14:textId="77777777" w:rsidR="00AD1425" w:rsidRDefault="00AD1425" w:rsidP="00AD1425">
      <w:pPr>
        <w:pStyle w:val="NormalWeb"/>
        <w:spacing w:line="360" w:lineRule="auto"/>
        <w:jc w:val="both"/>
        <w:rPr>
          <w:rFonts w:ascii="Arial" w:hAnsi="Arial" w:cs="Arial"/>
          <w:sz w:val="22"/>
          <w:szCs w:val="22"/>
        </w:rPr>
      </w:pPr>
    </w:p>
    <w:p w14:paraId="342CE4BA" w14:textId="77777777" w:rsidR="00AD1425" w:rsidRDefault="00AD1425" w:rsidP="00AD1425">
      <w:pPr>
        <w:pStyle w:val="NormalWeb"/>
        <w:spacing w:line="360" w:lineRule="auto"/>
        <w:jc w:val="both"/>
        <w:rPr>
          <w:rFonts w:ascii="Arial" w:hAnsi="Arial" w:cs="Arial"/>
          <w:sz w:val="22"/>
          <w:szCs w:val="22"/>
        </w:rPr>
      </w:pPr>
    </w:p>
    <w:p w14:paraId="394F8192" w14:textId="77777777" w:rsidR="00AD1425" w:rsidRDefault="00AD1425" w:rsidP="00AD1425">
      <w:pPr>
        <w:pStyle w:val="NormalWeb"/>
        <w:spacing w:line="360" w:lineRule="auto"/>
        <w:jc w:val="both"/>
        <w:rPr>
          <w:rFonts w:ascii="Arial" w:hAnsi="Arial" w:cs="Arial"/>
          <w:sz w:val="22"/>
          <w:szCs w:val="22"/>
        </w:rPr>
      </w:pPr>
    </w:p>
    <w:p w14:paraId="3A2A9B40" w14:textId="77777777" w:rsidR="00AD1425" w:rsidRDefault="00AD1425" w:rsidP="00AD1425">
      <w:pPr>
        <w:pStyle w:val="NormalWeb"/>
        <w:spacing w:line="360" w:lineRule="auto"/>
        <w:jc w:val="both"/>
        <w:rPr>
          <w:rFonts w:ascii="Arial" w:hAnsi="Arial" w:cs="Arial"/>
          <w:sz w:val="22"/>
          <w:szCs w:val="22"/>
        </w:rPr>
      </w:pPr>
    </w:p>
    <w:p w14:paraId="0F92BE98" w14:textId="77777777" w:rsidR="00AD1425" w:rsidRDefault="00AD1425" w:rsidP="00AD1425">
      <w:pPr>
        <w:pStyle w:val="NormalWeb"/>
        <w:spacing w:line="360" w:lineRule="auto"/>
        <w:jc w:val="both"/>
        <w:rPr>
          <w:rFonts w:ascii="Arial" w:hAnsi="Arial" w:cs="Arial"/>
          <w:sz w:val="22"/>
          <w:szCs w:val="22"/>
        </w:rPr>
      </w:pPr>
    </w:p>
    <w:p w14:paraId="0BA6869E" w14:textId="77777777" w:rsidR="00AD1425" w:rsidRPr="00AD1425" w:rsidRDefault="00AD1425" w:rsidP="00AD1425">
      <w:pPr>
        <w:pStyle w:val="NormalWeb"/>
        <w:spacing w:line="360" w:lineRule="auto"/>
        <w:jc w:val="both"/>
        <w:rPr>
          <w:rFonts w:ascii="Arial" w:hAnsi="Arial" w:cs="Arial"/>
          <w:b/>
          <w:sz w:val="22"/>
          <w:szCs w:val="22"/>
        </w:rPr>
      </w:pPr>
      <w:r w:rsidRPr="00AD1425">
        <w:rPr>
          <w:rFonts w:ascii="Arial" w:hAnsi="Arial" w:cs="Arial"/>
          <w:b/>
          <w:sz w:val="22"/>
          <w:szCs w:val="22"/>
        </w:rPr>
        <w:lastRenderedPageBreak/>
        <w:t>References</w:t>
      </w:r>
    </w:p>
    <w:p w14:paraId="0E87141F"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Baird, B., Charles, A., Honeyman, M., Maguire, D. and Das, P. (2022) </w:t>
      </w:r>
      <w:r w:rsidRPr="00AD1425">
        <w:rPr>
          <w:rStyle w:val="Emphasis"/>
          <w:rFonts w:ascii="Arial" w:hAnsi="Arial" w:cs="Arial"/>
          <w:sz w:val="22"/>
          <w:szCs w:val="22"/>
        </w:rPr>
        <w:t xml:space="preserve">Integrated care systems explained: making sense of systems, places and </w:t>
      </w:r>
      <w:proofErr w:type="spellStart"/>
      <w:r w:rsidRPr="00AD1425">
        <w:rPr>
          <w:rStyle w:val="Emphasis"/>
          <w:rFonts w:ascii="Arial" w:hAnsi="Arial" w:cs="Arial"/>
          <w:sz w:val="22"/>
          <w:szCs w:val="22"/>
        </w:rPr>
        <w:t>neighbourhoods</w:t>
      </w:r>
      <w:proofErr w:type="spellEnd"/>
      <w:r w:rsidRPr="00AD1425">
        <w:rPr>
          <w:rFonts w:ascii="Arial" w:hAnsi="Arial" w:cs="Arial"/>
          <w:sz w:val="22"/>
          <w:szCs w:val="22"/>
        </w:rPr>
        <w:t>. London: The King’s Fund.</w:t>
      </w:r>
    </w:p>
    <w:p w14:paraId="6F1BAFFE"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Department of Health and Social Care (2022) </w:t>
      </w:r>
      <w:r w:rsidRPr="00AD1425">
        <w:rPr>
          <w:rStyle w:val="Emphasis"/>
          <w:rFonts w:ascii="Arial" w:hAnsi="Arial" w:cs="Arial"/>
          <w:sz w:val="22"/>
          <w:szCs w:val="22"/>
        </w:rPr>
        <w:t>Health and Care Act 2022</w:t>
      </w:r>
      <w:r w:rsidRPr="00AD1425">
        <w:rPr>
          <w:rFonts w:ascii="Arial" w:hAnsi="Arial" w:cs="Arial"/>
          <w:sz w:val="22"/>
          <w:szCs w:val="22"/>
        </w:rPr>
        <w:t>. London: DHSC.</w:t>
      </w:r>
    </w:p>
    <w:p w14:paraId="143B8F19"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Murphy, M., Scott, L.J., Salisbury, C., Turner, A., Scott, A., Denholm, R., Lewis, R., Iyer, G., Macleod, J. and Horwood, J. (2021) ‘Implementation of remote consulting in UK primary care following the COVID-19 pandemic: a mixed-methods longitudinal study’, </w:t>
      </w:r>
      <w:r w:rsidRPr="00AD1425">
        <w:rPr>
          <w:rStyle w:val="Emphasis"/>
          <w:rFonts w:ascii="Arial" w:hAnsi="Arial" w:cs="Arial"/>
          <w:sz w:val="22"/>
          <w:szCs w:val="22"/>
        </w:rPr>
        <w:t>British Journal of General Practice</w:t>
      </w:r>
      <w:r w:rsidRPr="00AD1425">
        <w:rPr>
          <w:rFonts w:ascii="Arial" w:hAnsi="Arial" w:cs="Arial"/>
          <w:sz w:val="22"/>
          <w:szCs w:val="22"/>
        </w:rPr>
        <w:t>, 71(704), pp. e166–e177.</w:t>
      </w:r>
    </w:p>
    <w:p w14:paraId="4BED743E"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National Institute for Health and Care Excellence (NICE) (2022) </w:t>
      </w:r>
      <w:r w:rsidRPr="00AD1425">
        <w:rPr>
          <w:rStyle w:val="Emphasis"/>
          <w:rFonts w:ascii="Arial" w:hAnsi="Arial" w:cs="Arial"/>
          <w:sz w:val="22"/>
          <w:szCs w:val="22"/>
        </w:rPr>
        <w:t>Multimorbidity: clinical assessment and management</w:t>
      </w:r>
      <w:r w:rsidRPr="00AD1425">
        <w:rPr>
          <w:rFonts w:ascii="Arial" w:hAnsi="Arial" w:cs="Arial"/>
          <w:sz w:val="22"/>
          <w:szCs w:val="22"/>
        </w:rPr>
        <w:t>. London: NICE.</w:t>
      </w:r>
    </w:p>
    <w:p w14:paraId="6F915745"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NHS Confederation (2023) </w:t>
      </w:r>
      <w:r w:rsidRPr="00AD1425">
        <w:rPr>
          <w:rStyle w:val="Emphasis"/>
          <w:rFonts w:ascii="Arial" w:hAnsi="Arial" w:cs="Arial"/>
          <w:sz w:val="22"/>
          <w:szCs w:val="22"/>
        </w:rPr>
        <w:t>The state of integrated care systems 2023</w:t>
      </w:r>
      <w:r w:rsidRPr="00AD1425">
        <w:rPr>
          <w:rFonts w:ascii="Arial" w:hAnsi="Arial" w:cs="Arial"/>
          <w:sz w:val="22"/>
          <w:szCs w:val="22"/>
        </w:rPr>
        <w:t>. London: NHS Confederation.</w:t>
      </w:r>
    </w:p>
    <w:p w14:paraId="35CDEFB9"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NHS England (2019) </w:t>
      </w:r>
      <w:r w:rsidRPr="00AD1425">
        <w:rPr>
          <w:rStyle w:val="Emphasis"/>
          <w:rFonts w:ascii="Arial" w:hAnsi="Arial" w:cs="Arial"/>
          <w:sz w:val="22"/>
          <w:szCs w:val="22"/>
        </w:rPr>
        <w:t>The NHS Long Term Plan</w:t>
      </w:r>
      <w:r w:rsidRPr="00AD1425">
        <w:rPr>
          <w:rFonts w:ascii="Arial" w:hAnsi="Arial" w:cs="Arial"/>
          <w:sz w:val="22"/>
          <w:szCs w:val="22"/>
        </w:rPr>
        <w:t>. London: NHS England.</w:t>
      </w:r>
    </w:p>
    <w:p w14:paraId="38725736"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NHS England (2023a) </w:t>
      </w:r>
      <w:r w:rsidRPr="00AD1425">
        <w:rPr>
          <w:rStyle w:val="Emphasis"/>
          <w:rFonts w:ascii="Arial" w:hAnsi="Arial" w:cs="Arial"/>
          <w:sz w:val="22"/>
          <w:szCs w:val="22"/>
        </w:rPr>
        <w:t>Data saves lives: reshaping health and social care with data – one year on</w:t>
      </w:r>
      <w:r w:rsidRPr="00AD1425">
        <w:rPr>
          <w:rFonts w:ascii="Arial" w:hAnsi="Arial" w:cs="Arial"/>
          <w:sz w:val="22"/>
          <w:szCs w:val="22"/>
        </w:rPr>
        <w:t>. London: NHS England.</w:t>
      </w:r>
    </w:p>
    <w:p w14:paraId="158885A4"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NHS England (2023b) </w:t>
      </w:r>
      <w:r w:rsidRPr="00AD1425">
        <w:rPr>
          <w:rStyle w:val="Emphasis"/>
          <w:rFonts w:ascii="Arial" w:hAnsi="Arial" w:cs="Arial"/>
          <w:sz w:val="22"/>
          <w:szCs w:val="22"/>
        </w:rPr>
        <w:t>Social prescribing and community-based support: summary guide</w:t>
      </w:r>
      <w:r w:rsidRPr="00AD1425">
        <w:rPr>
          <w:rFonts w:ascii="Arial" w:hAnsi="Arial" w:cs="Arial"/>
          <w:sz w:val="22"/>
          <w:szCs w:val="22"/>
        </w:rPr>
        <w:t>. London: NHS England.</w:t>
      </w:r>
    </w:p>
    <w:p w14:paraId="317BA1F2"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NHS England (2024a) </w:t>
      </w:r>
      <w:r w:rsidRPr="00AD1425">
        <w:rPr>
          <w:rStyle w:val="Emphasis"/>
          <w:rFonts w:ascii="Arial" w:hAnsi="Arial" w:cs="Arial"/>
          <w:sz w:val="22"/>
          <w:szCs w:val="22"/>
        </w:rPr>
        <w:t>Consultant-led referral to treatment waiting times data 2024</w:t>
      </w:r>
      <w:r w:rsidRPr="00AD1425">
        <w:rPr>
          <w:rFonts w:ascii="Arial" w:hAnsi="Arial" w:cs="Arial"/>
          <w:sz w:val="22"/>
          <w:szCs w:val="22"/>
        </w:rPr>
        <w:t>. London: NHS England.</w:t>
      </w:r>
    </w:p>
    <w:p w14:paraId="6F0091AF"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NHS England (2024b) </w:t>
      </w:r>
      <w:r w:rsidRPr="00AD1425">
        <w:rPr>
          <w:rStyle w:val="Emphasis"/>
          <w:rFonts w:ascii="Arial" w:hAnsi="Arial" w:cs="Arial"/>
          <w:sz w:val="22"/>
          <w:szCs w:val="22"/>
        </w:rPr>
        <w:t>NHS Long Term Workforce Plan: 2024 update</w:t>
      </w:r>
      <w:r w:rsidRPr="00AD1425">
        <w:rPr>
          <w:rFonts w:ascii="Arial" w:hAnsi="Arial" w:cs="Arial"/>
          <w:sz w:val="22"/>
          <w:szCs w:val="22"/>
        </w:rPr>
        <w:t>. London: NHS England.</w:t>
      </w:r>
    </w:p>
    <w:p w14:paraId="03E1DF70"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The Health Foundation (2023) </w:t>
      </w:r>
      <w:r w:rsidRPr="00AD1425">
        <w:rPr>
          <w:rStyle w:val="Emphasis"/>
          <w:rFonts w:ascii="Arial" w:hAnsi="Arial" w:cs="Arial"/>
          <w:sz w:val="22"/>
          <w:szCs w:val="22"/>
        </w:rPr>
        <w:t>Digital technology and health inequalities: evidence review</w:t>
      </w:r>
      <w:r w:rsidRPr="00AD1425">
        <w:rPr>
          <w:rFonts w:ascii="Arial" w:hAnsi="Arial" w:cs="Arial"/>
          <w:sz w:val="22"/>
          <w:szCs w:val="22"/>
        </w:rPr>
        <w:t>. London: The Health Foundation.</w:t>
      </w:r>
    </w:p>
    <w:p w14:paraId="0B457EB8"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t xml:space="preserve">The King’s Fund (2023) </w:t>
      </w:r>
      <w:r w:rsidRPr="00AD1425">
        <w:rPr>
          <w:rStyle w:val="Emphasis"/>
          <w:rFonts w:ascii="Arial" w:hAnsi="Arial" w:cs="Arial"/>
          <w:sz w:val="22"/>
          <w:szCs w:val="22"/>
        </w:rPr>
        <w:t>Health inequalities in a cost-of-living crisis</w:t>
      </w:r>
      <w:r w:rsidRPr="00AD1425">
        <w:rPr>
          <w:rFonts w:ascii="Arial" w:hAnsi="Arial" w:cs="Arial"/>
          <w:sz w:val="22"/>
          <w:szCs w:val="22"/>
        </w:rPr>
        <w:t>. London: The King’s Fund.</w:t>
      </w:r>
    </w:p>
    <w:p w14:paraId="041B00B6" w14:textId="77777777" w:rsidR="00AD1425" w:rsidRPr="00AD1425" w:rsidRDefault="00AD1425" w:rsidP="00AD1425">
      <w:pPr>
        <w:pStyle w:val="NormalWeb"/>
        <w:spacing w:line="360" w:lineRule="auto"/>
        <w:jc w:val="both"/>
        <w:rPr>
          <w:rFonts w:ascii="Arial" w:hAnsi="Arial" w:cs="Arial"/>
          <w:sz w:val="22"/>
          <w:szCs w:val="22"/>
        </w:rPr>
      </w:pPr>
      <w:r w:rsidRPr="00AD1425">
        <w:rPr>
          <w:rFonts w:ascii="Arial" w:hAnsi="Arial" w:cs="Arial"/>
          <w:sz w:val="22"/>
          <w:szCs w:val="22"/>
        </w:rPr>
        <w:lastRenderedPageBreak/>
        <w:t xml:space="preserve">World Health Organization (2023) </w:t>
      </w:r>
      <w:r w:rsidRPr="00AD1425">
        <w:rPr>
          <w:rStyle w:val="Emphasis"/>
          <w:rFonts w:ascii="Arial" w:hAnsi="Arial" w:cs="Arial"/>
          <w:sz w:val="22"/>
          <w:szCs w:val="22"/>
        </w:rPr>
        <w:t>Integrated care for older people: implementation guidance update</w:t>
      </w:r>
      <w:r w:rsidRPr="00AD1425">
        <w:rPr>
          <w:rFonts w:ascii="Arial" w:hAnsi="Arial" w:cs="Arial"/>
          <w:sz w:val="22"/>
          <w:szCs w:val="22"/>
        </w:rPr>
        <w:t>. Geneva: WHO.</w:t>
      </w:r>
    </w:p>
    <w:p w14:paraId="1AF6EB82" w14:textId="77777777" w:rsidR="00AD1425" w:rsidRPr="00AD1425" w:rsidRDefault="00AD1425" w:rsidP="00AD1425">
      <w:pPr>
        <w:spacing w:after="160" w:line="360" w:lineRule="auto"/>
        <w:jc w:val="both"/>
        <w:rPr>
          <w:rFonts w:ascii="Arial" w:hAnsi="Arial" w:cs="Arial"/>
          <w:b/>
          <w:bCs/>
          <w:kern w:val="36"/>
          <w:sz w:val="22"/>
          <w:szCs w:val="22"/>
        </w:rPr>
      </w:pPr>
    </w:p>
    <w:p w14:paraId="0DB5A635" w14:textId="77777777" w:rsidR="00765281" w:rsidRPr="00AD1425" w:rsidRDefault="00765281" w:rsidP="00AD1425">
      <w:pPr>
        <w:spacing w:after="160" w:line="360" w:lineRule="auto"/>
        <w:jc w:val="both"/>
        <w:rPr>
          <w:rFonts w:ascii="Arial" w:eastAsiaTheme="minorHAnsi" w:hAnsi="Arial" w:cs="Arial"/>
          <w:sz w:val="22"/>
          <w:szCs w:val="22"/>
        </w:rPr>
      </w:pPr>
    </w:p>
    <w:sectPr w:rsidR="00765281" w:rsidRPr="00AD14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740BB" w14:textId="77777777" w:rsidR="002B5CC5" w:rsidRDefault="002B5CC5" w:rsidP="00765281">
      <w:r>
        <w:separator/>
      </w:r>
    </w:p>
  </w:endnote>
  <w:endnote w:type="continuationSeparator" w:id="0">
    <w:p w14:paraId="7F105297" w14:textId="77777777" w:rsidR="002B5CC5" w:rsidRDefault="002B5CC5" w:rsidP="007652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9951755"/>
      <w:docPartObj>
        <w:docPartGallery w:val="Page Numbers (Bottom of Page)"/>
        <w:docPartUnique/>
      </w:docPartObj>
    </w:sdtPr>
    <w:sdtEndPr>
      <w:rPr>
        <w:noProof/>
      </w:rPr>
    </w:sdtEndPr>
    <w:sdtContent>
      <w:p w14:paraId="0BE74FFF" w14:textId="77777777" w:rsidR="00765281" w:rsidRDefault="00765281">
        <w:pPr>
          <w:pStyle w:val="Footer"/>
          <w:jc w:val="right"/>
        </w:pPr>
        <w:r>
          <w:fldChar w:fldCharType="begin"/>
        </w:r>
        <w:r>
          <w:instrText xml:space="preserve"> PAGE   \* MERGEFORMAT </w:instrText>
        </w:r>
        <w:r>
          <w:fldChar w:fldCharType="separate"/>
        </w:r>
        <w:r w:rsidR="00FE4FEE">
          <w:rPr>
            <w:noProof/>
          </w:rPr>
          <w:t>2</w:t>
        </w:r>
        <w:r>
          <w:rPr>
            <w:noProof/>
          </w:rPr>
          <w:fldChar w:fldCharType="end"/>
        </w:r>
      </w:p>
    </w:sdtContent>
  </w:sdt>
  <w:p w14:paraId="43F49505" w14:textId="77777777" w:rsidR="00765281" w:rsidRDefault="00765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5E55F" w14:textId="77777777" w:rsidR="002B5CC5" w:rsidRDefault="002B5CC5" w:rsidP="00765281">
      <w:r>
        <w:separator/>
      </w:r>
    </w:p>
  </w:footnote>
  <w:footnote w:type="continuationSeparator" w:id="0">
    <w:p w14:paraId="50DD3647" w14:textId="77777777" w:rsidR="002B5CC5" w:rsidRDefault="002B5CC5" w:rsidP="007652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43B93"/>
    <w:multiLevelType w:val="multilevel"/>
    <w:tmpl w:val="7690D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5527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B3E"/>
    <w:rsid w:val="0012437A"/>
    <w:rsid w:val="00212EDA"/>
    <w:rsid w:val="002B5CC5"/>
    <w:rsid w:val="00340ADB"/>
    <w:rsid w:val="003C4C51"/>
    <w:rsid w:val="003E0C47"/>
    <w:rsid w:val="004021C7"/>
    <w:rsid w:val="00496957"/>
    <w:rsid w:val="004D705D"/>
    <w:rsid w:val="00514B4A"/>
    <w:rsid w:val="006409DD"/>
    <w:rsid w:val="006D562A"/>
    <w:rsid w:val="00765281"/>
    <w:rsid w:val="007F39A5"/>
    <w:rsid w:val="00856F72"/>
    <w:rsid w:val="00936B0E"/>
    <w:rsid w:val="00957DD8"/>
    <w:rsid w:val="00975C82"/>
    <w:rsid w:val="0098618B"/>
    <w:rsid w:val="00A0404D"/>
    <w:rsid w:val="00A354EB"/>
    <w:rsid w:val="00A377E1"/>
    <w:rsid w:val="00A77B3E"/>
    <w:rsid w:val="00AB37E1"/>
    <w:rsid w:val="00AD1425"/>
    <w:rsid w:val="00AE7554"/>
    <w:rsid w:val="00B83BF8"/>
    <w:rsid w:val="00B93B0E"/>
    <w:rsid w:val="00C63A06"/>
    <w:rsid w:val="00C75749"/>
    <w:rsid w:val="00CA2A55"/>
    <w:rsid w:val="00D006AB"/>
    <w:rsid w:val="00DA4483"/>
    <w:rsid w:val="00F10A52"/>
    <w:rsid w:val="00F61AAB"/>
    <w:rsid w:val="00FD6962"/>
    <w:rsid w:val="00FE4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846286"/>
  <w15:docId w15:val="{FAE5F45F-BF21-44AB-8C52-930A64B19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75749"/>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65281"/>
    <w:pPr>
      <w:spacing w:before="100" w:beforeAutospacing="1" w:after="100" w:afterAutospacing="1"/>
    </w:pPr>
  </w:style>
  <w:style w:type="character" w:styleId="Emphasis">
    <w:name w:val="Emphasis"/>
    <w:basedOn w:val="DefaultParagraphFont"/>
    <w:uiPriority w:val="20"/>
    <w:qFormat/>
    <w:rsid w:val="00765281"/>
    <w:rPr>
      <w:i/>
      <w:iCs/>
    </w:rPr>
  </w:style>
  <w:style w:type="paragraph" w:styleId="Header">
    <w:name w:val="header"/>
    <w:basedOn w:val="Normal"/>
    <w:link w:val="HeaderChar"/>
    <w:unhideWhenUsed/>
    <w:rsid w:val="00765281"/>
    <w:pPr>
      <w:tabs>
        <w:tab w:val="center" w:pos="4680"/>
        <w:tab w:val="right" w:pos="9360"/>
      </w:tabs>
    </w:pPr>
  </w:style>
  <w:style w:type="character" w:customStyle="1" w:styleId="HeaderChar">
    <w:name w:val="Header Char"/>
    <w:basedOn w:val="DefaultParagraphFont"/>
    <w:link w:val="Header"/>
    <w:rsid w:val="00765281"/>
    <w:rPr>
      <w:sz w:val="24"/>
      <w:szCs w:val="24"/>
    </w:rPr>
  </w:style>
  <w:style w:type="paragraph" w:styleId="Footer">
    <w:name w:val="footer"/>
    <w:basedOn w:val="Normal"/>
    <w:link w:val="FooterChar"/>
    <w:uiPriority w:val="99"/>
    <w:unhideWhenUsed/>
    <w:rsid w:val="00765281"/>
    <w:pPr>
      <w:tabs>
        <w:tab w:val="center" w:pos="4680"/>
        <w:tab w:val="right" w:pos="9360"/>
      </w:tabs>
    </w:pPr>
  </w:style>
  <w:style w:type="character" w:customStyle="1" w:styleId="FooterChar">
    <w:name w:val="Footer Char"/>
    <w:basedOn w:val="DefaultParagraphFont"/>
    <w:link w:val="Footer"/>
    <w:uiPriority w:val="99"/>
    <w:rsid w:val="0076528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45584">
      <w:bodyDiv w:val="1"/>
      <w:marLeft w:val="0"/>
      <w:marRight w:val="0"/>
      <w:marTop w:val="0"/>
      <w:marBottom w:val="0"/>
      <w:divBdr>
        <w:top w:val="none" w:sz="0" w:space="0" w:color="auto"/>
        <w:left w:val="none" w:sz="0" w:space="0" w:color="auto"/>
        <w:bottom w:val="none" w:sz="0" w:space="0" w:color="auto"/>
        <w:right w:val="none" w:sz="0" w:space="0" w:color="auto"/>
      </w:divBdr>
    </w:div>
    <w:div w:id="342778574">
      <w:bodyDiv w:val="1"/>
      <w:marLeft w:val="0"/>
      <w:marRight w:val="0"/>
      <w:marTop w:val="0"/>
      <w:marBottom w:val="0"/>
      <w:divBdr>
        <w:top w:val="none" w:sz="0" w:space="0" w:color="auto"/>
        <w:left w:val="none" w:sz="0" w:space="0" w:color="auto"/>
        <w:bottom w:val="none" w:sz="0" w:space="0" w:color="auto"/>
        <w:right w:val="none" w:sz="0" w:space="0" w:color="auto"/>
      </w:divBdr>
    </w:div>
    <w:div w:id="1222718154">
      <w:bodyDiv w:val="1"/>
      <w:marLeft w:val="0"/>
      <w:marRight w:val="0"/>
      <w:marTop w:val="0"/>
      <w:marBottom w:val="0"/>
      <w:divBdr>
        <w:top w:val="none" w:sz="0" w:space="0" w:color="auto"/>
        <w:left w:val="none" w:sz="0" w:space="0" w:color="auto"/>
        <w:bottom w:val="none" w:sz="0" w:space="0" w:color="auto"/>
        <w:right w:val="none" w:sz="0" w:space="0" w:color="auto"/>
      </w:divBdr>
    </w:div>
    <w:div w:id="20265124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9c6d1ea93b33b08b3a12993ff8af4b32">
  <xsd:schema xmlns:xsd="http://www.w3.org/2001/XMLSchema" xmlns:xs="http://www.w3.org/2001/XMLSchema" xmlns:p="http://schemas.microsoft.com/office/2006/metadata/properties" xmlns:ns3="0085e1a2-9cbf-4b92-866b-21f3c89040b6" targetNamespace="http://schemas.microsoft.com/office/2006/metadata/properties" ma:root="true" ma:fieldsID="75caac77fcad16ab3628525384f687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D3969459-5C96-4604-BF6A-8CC6782E56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6EE874-7647-4A4B-80C2-900889D9FC47}">
  <ds:schemaRefs>
    <ds:schemaRef ds:uri="http://schemas.microsoft.com/sharepoint/v3/contenttype/forms"/>
  </ds:schemaRefs>
</ds:datastoreItem>
</file>

<file path=customXml/itemProps3.xml><?xml version="1.0" encoding="utf-8"?>
<ds:datastoreItem xmlns:ds="http://schemas.openxmlformats.org/officeDocument/2006/customXml" ds:itemID="{D79EC9A3-607A-40E5-AFA4-E3473163D59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2259</Words>
  <Characters>15429</Characters>
  <Application>Microsoft Office Word</Application>
  <DocSecurity>0</DocSecurity>
  <Lines>248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Zuhra Asghar</dc:creator>
  <cp:lastModifiedBy>Naveeda Fatima (2406614)</cp:lastModifiedBy>
  <cp:revision>4</cp:revision>
  <dcterms:created xsi:type="dcterms:W3CDTF">2026-03-05T11:10:00Z</dcterms:created>
  <dcterms:modified xsi:type="dcterms:W3CDTF">2026-03-05T11:12:00Z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