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7A9DC5" w14:textId="608D55C4" w:rsidR="00C87F89" w:rsidRDefault="00C87F89" w:rsidP="00C87F89">
      <w:pPr>
        <w:spacing w:after="100" w:afterAutospacing="1"/>
        <w:outlineLvl w:val="0"/>
        <w:rPr>
          <w:rFonts w:eastAsia="Times New Roman" w:cstheme="minorHAnsi"/>
          <w:b/>
          <w:bCs/>
          <w:color w:val="1D2125"/>
          <w:kern w:val="36"/>
          <w:sz w:val="36"/>
          <w:szCs w:val="36"/>
        </w:rPr>
      </w:pPr>
      <w:r w:rsidRPr="008A3976">
        <w:rPr>
          <w:rFonts w:eastAsia="Times New Roman" w:cstheme="minorHAnsi"/>
          <w:b/>
          <w:bCs/>
          <w:color w:val="1D2125"/>
          <w:kern w:val="36"/>
          <w:sz w:val="48"/>
          <w:szCs w:val="48"/>
          <w:u w:val="single"/>
          <w14:ligatures w14:val="none"/>
        </w:rPr>
        <w:t>Development across the</w:t>
      </w:r>
      <w:r w:rsidRPr="002A48EA">
        <w:rPr>
          <w:rFonts w:eastAsia="Times New Roman" w:cstheme="minorHAnsi"/>
          <w:b/>
          <w:bCs/>
          <w:color w:val="1D2125"/>
          <w:kern w:val="36"/>
          <w:sz w:val="48"/>
          <w:szCs w:val="48"/>
          <w:u w:val="single"/>
        </w:rPr>
        <w:t xml:space="preserve"> </w:t>
      </w:r>
      <w:r w:rsidRPr="008A3976">
        <w:rPr>
          <w:rFonts w:eastAsia="Times New Roman" w:cstheme="minorHAnsi"/>
          <w:b/>
          <w:bCs/>
          <w:color w:val="1D2125"/>
          <w:kern w:val="36"/>
          <w:sz w:val="48"/>
          <w:szCs w:val="48"/>
          <w:u w:val="single"/>
          <w14:ligatures w14:val="none"/>
        </w:rPr>
        <w:t>lifespan</w:t>
      </w:r>
      <w:r>
        <w:rPr>
          <w:rFonts w:eastAsia="Times New Roman" w:cstheme="minorHAnsi"/>
          <w:b/>
          <w:bCs/>
          <w:color w:val="1D2125"/>
          <w:kern w:val="36"/>
          <w:sz w:val="48"/>
          <w:szCs w:val="48"/>
        </w:rPr>
        <w:t xml:space="preserve"> </w:t>
      </w:r>
      <w:r w:rsidRPr="008A3976">
        <w:rPr>
          <w:rFonts w:eastAsia="Times New Roman" w:cstheme="minorHAnsi"/>
          <w:b/>
          <w:bCs/>
          <w:color w:val="1D2125"/>
          <w:kern w:val="36"/>
          <w:sz w:val="36"/>
          <w:szCs w:val="36"/>
          <w14:ligatures w14:val="none"/>
        </w:rPr>
        <w:t>(ECES4009/C)</w:t>
      </w:r>
    </w:p>
    <w:p w14:paraId="15037EE3" w14:textId="77777777" w:rsidR="00C87F89" w:rsidRPr="002A48EA" w:rsidRDefault="00C87F89" w:rsidP="00C87F89">
      <w:pPr>
        <w:spacing w:after="100" w:afterAutospacing="1"/>
        <w:outlineLvl w:val="0"/>
        <w:rPr>
          <w:rFonts w:eastAsia="Times New Roman" w:cstheme="minorHAnsi"/>
          <w:color w:val="000000" w:themeColor="text1"/>
          <w:kern w:val="36"/>
          <w:sz w:val="48"/>
          <w:szCs w:val="48"/>
          <w14:ligatures w14:val="none"/>
        </w:rPr>
      </w:pPr>
      <w:r w:rsidRPr="002A48EA">
        <w:rPr>
          <w:rFonts w:eastAsia="Times New Roman" w:cstheme="minorHAnsi"/>
          <w:color w:val="000000" w:themeColor="text1"/>
          <w:kern w:val="36"/>
          <w:sz w:val="36"/>
          <w:szCs w:val="36"/>
        </w:rPr>
        <w:t xml:space="preserve">By Lydia Manley </w:t>
      </w:r>
      <w:r w:rsidRPr="002A48EA">
        <w:rPr>
          <w:rFonts w:eastAsia="Times New Roman" w:cstheme="minorHAnsi"/>
          <w:color w:val="000000" w:themeColor="text1"/>
          <w:kern w:val="36"/>
        </w:rPr>
        <w:t>(</w:t>
      </w:r>
      <w:hyperlink r:id="rId5" w:history="1">
        <w:r w:rsidRPr="002A48EA">
          <w:rPr>
            <w:rStyle w:val="Hyperlink"/>
            <w:rFonts w:cstheme="minorHAnsi"/>
            <w:color w:val="000000" w:themeColor="text1"/>
            <w:u w:val="none"/>
          </w:rPr>
          <w:t>2307320</w:t>
        </w:r>
      </w:hyperlink>
      <w:r w:rsidRPr="002A48EA">
        <w:rPr>
          <w:rFonts w:eastAsia="Times New Roman" w:cstheme="minorHAnsi"/>
          <w:color w:val="000000" w:themeColor="text1"/>
          <w:kern w:val="36"/>
        </w:rPr>
        <w:t>)</w:t>
      </w:r>
    </w:p>
    <w:p w14:paraId="422788A8" w14:textId="77777777" w:rsidR="00C87F89" w:rsidRDefault="00C87F89" w:rsidP="00C87F89">
      <w:pPr>
        <w:rPr>
          <w:rFonts w:ascii="Segoe UI" w:eastAsia="Times New Roman" w:hAnsi="Segoe UI" w:cs="Segoe UI"/>
          <w:b/>
          <w:bCs/>
          <w:color w:val="1D2125"/>
          <w:kern w:val="36"/>
          <w:sz w:val="48"/>
          <w:szCs w:val="48"/>
        </w:rPr>
      </w:pPr>
    </w:p>
    <w:p w14:paraId="01B265BC" w14:textId="77777777" w:rsidR="00C87F89" w:rsidRDefault="00C87F89" w:rsidP="00C87F89">
      <w:pPr>
        <w:rPr>
          <w:rFonts w:ascii="Segoe UI" w:eastAsia="Times New Roman" w:hAnsi="Segoe UI" w:cs="Segoe UI"/>
          <w:b/>
          <w:bCs/>
          <w:color w:val="1D2125"/>
          <w:kern w:val="36"/>
          <w:sz w:val="48"/>
          <w:szCs w:val="48"/>
        </w:rPr>
      </w:pPr>
    </w:p>
    <w:p w14:paraId="33F58276" w14:textId="77777777" w:rsidR="00C87F89" w:rsidRDefault="00C87F89" w:rsidP="00C87F89">
      <w:pPr>
        <w:rPr>
          <w:rFonts w:ascii="Segoe UI" w:eastAsia="Times New Roman" w:hAnsi="Segoe UI" w:cs="Segoe UI"/>
          <w:b/>
          <w:bCs/>
          <w:color w:val="1D2125"/>
          <w:kern w:val="36"/>
          <w:sz w:val="48"/>
          <w:szCs w:val="48"/>
        </w:rPr>
      </w:pPr>
    </w:p>
    <w:p w14:paraId="6C9AC64D" w14:textId="77777777" w:rsidR="00C87F89" w:rsidRPr="002A48EA" w:rsidRDefault="00C87F89" w:rsidP="00C87F89">
      <w:pPr>
        <w:rPr>
          <w:rFonts w:eastAsia="Times New Roman" w:cstheme="minorHAnsi"/>
          <w:b/>
          <w:bCs/>
          <w:color w:val="1D2125"/>
          <w:kern w:val="36"/>
          <w:sz w:val="28"/>
          <w:szCs w:val="28"/>
        </w:rPr>
      </w:pPr>
      <w:r w:rsidRPr="002A48EA">
        <w:rPr>
          <w:rFonts w:eastAsia="Times New Roman" w:cstheme="minorHAnsi"/>
          <w:b/>
          <w:bCs/>
          <w:color w:val="1D2125"/>
          <w:kern w:val="36"/>
          <w:sz w:val="28"/>
          <w:szCs w:val="28"/>
        </w:rPr>
        <w:t>Link to my SWAY blogs:</w:t>
      </w:r>
    </w:p>
    <w:p w14:paraId="65E62C5F" w14:textId="13625924" w:rsidR="006D3623" w:rsidRDefault="006D3623" w:rsidP="00C87F89">
      <w:pPr>
        <w:rPr>
          <w:rFonts w:cstheme="minorHAnsi"/>
          <w:sz w:val="28"/>
          <w:szCs w:val="28"/>
        </w:rPr>
      </w:pPr>
      <w:hyperlink r:id="rId6" w:history="1">
        <w:r w:rsidRPr="00A96C5E">
          <w:rPr>
            <w:rStyle w:val="Hyperlink"/>
            <w:rFonts w:cstheme="minorHAnsi"/>
            <w:sz w:val="28"/>
            <w:szCs w:val="28"/>
          </w:rPr>
          <w:t>https://sway.cloud.microsoft/</w:t>
        </w:r>
        <w:r w:rsidRPr="00A96C5E">
          <w:rPr>
            <w:rStyle w:val="Hyperlink"/>
            <w:rFonts w:cstheme="minorHAnsi"/>
            <w:sz w:val="28"/>
            <w:szCs w:val="28"/>
          </w:rPr>
          <w:t>b</w:t>
        </w:r>
        <w:r w:rsidRPr="00A96C5E">
          <w:rPr>
            <w:rStyle w:val="Hyperlink"/>
            <w:rFonts w:cstheme="minorHAnsi"/>
            <w:sz w:val="28"/>
            <w:szCs w:val="28"/>
          </w:rPr>
          <w:t>fkswbrUbk305GzS</w:t>
        </w:r>
      </w:hyperlink>
      <w:r>
        <w:rPr>
          <w:rFonts w:cstheme="minorHAnsi"/>
          <w:sz w:val="28"/>
          <w:szCs w:val="28"/>
        </w:rPr>
        <w:t xml:space="preserve"> </w:t>
      </w:r>
    </w:p>
    <w:p w14:paraId="4DC566D6" w14:textId="77777777" w:rsidR="00C87F89" w:rsidRDefault="00C87F89">
      <w:pPr>
        <w:rPr>
          <w:rFonts w:cstheme="minorHAnsi"/>
          <w:sz w:val="28"/>
          <w:szCs w:val="28"/>
        </w:rPr>
      </w:pPr>
      <w:r>
        <w:rPr>
          <w:rFonts w:cstheme="minorHAnsi"/>
          <w:sz w:val="28"/>
          <w:szCs w:val="28"/>
        </w:rPr>
        <w:br w:type="page"/>
      </w:r>
    </w:p>
    <w:p w14:paraId="06C0F24B" w14:textId="77777777" w:rsidR="00C87F89" w:rsidRDefault="00C87F89" w:rsidP="00C87F89">
      <w:pPr>
        <w:rPr>
          <w:noProof/>
        </w:rPr>
      </w:pPr>
    </w:p>
    <w:p w14:paraId="4060D4D7" w14:textId="25438563" w:rsidR="00D34D5C" w:rsidRDefault="00000000">
      <w:pPr>
        <w:jc w:val="center"/>
      </w:pPr>
      <w:r>
        <w:rPr>
          <w:noProof/>
        </w:rPr>
        <w:drawing>
          <wp:inline distT="0" distB="0" distL="0" distR="0" wp14:anchorId="61152E64" wp14:editId="04A18A86">
            <wp:extent cx="5731510" cy="2818830"/>
            <wp:effectExtent l="0" t="0" r="0" b="0"/>
            <wp:docPr id="1" name="Picture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7" cstate="print"/>
                    <a:stretch>
                      <a:fillRect/>
                    </a:stretch>
                  </pic:blipFill>
                  <pic:spPr>
                    <a:xfrm>
                      <a:off x="0" y="0"/>
                      <a:ext cx="5731510" cy="2818830"/>
                    </a:xfrm>
                    <a:prstGeom prst="rect">
                      <a:avLst/>
                    </a:prstGeom>
                  </pic:spPr>
                </pic:pic>
              </a:graphicData>
            </a:graphic>
          </wp:inline>
        </w:drawing>
      </w:r>
    </w:p>
    <w:p w14:paraId="5DD21BCA" w14:textId="77777777" w:rsidR="00D34D5C" w:rsidRPr="00A004B1" w:rsidRDefault="00000000">
      <w:pPr>
        <w:pStyle w:val="Title1"/>
        <w:rPr>
          <w:u w:val="single"/>
        </w:rPr>
      </w:pPr>
      <w:r w:rsidRPr="00A004B1">
        <w:rPr>
          <w:rStyle w:val="Strong1"/>
          <w:u w:val="single"/>
        </w:rPr>
        <w:t>The effect of obesity on a child’s physical development.</w:t>
      </w:r>
    </w:p>
    <w:p w14:paraId="6080EC7F" w14:textId="77777777" w:rsidR="00D34D5C" w:rsidRDefault="00000000">
      <w:pPr>
        <w:pStyle w:val="Normal1"/>
      </w:pPr>
      <w:proofErr w:type="gramStart"/>
      <w:r>
        <w:t>Hey</w:t>
      </w:r>
      <w:proofErr w:type="gramEnd"/>
      <w:r>
        <w:t xml:space="preserve"> you, so glad you are here! Get ready and roll up your sleeves to learn with me about how carrying too much body fat can have a huge influence on a child’s physical development. Childhood obesity, which is the carrying of excessive fat in the body has become an alarming issue worldwide (Barros </w:t>
      </w:r>
      <w:r>
        <w:rPr>
          <w:rStyle w:val="Emphasis1"/>
        </w:rPr>
        <w:t>et al.</w:t>
      </w:r>
      <w:r>
        <w:t>, 2022). Between 1975 and 2016 an eightfold increased has been noted in the 5 to 19 years age group (</w:t>
      </w:r>
      <w:proofErr w:type="spellStart"/>
      <w:r>
        <w:t>Balasundaram</w:t>
      </w:r>
      <w:proofErr w:type="spellEnd"/>
      <w:r>
        <w:t xml:space="preserve"> and Krishna, 2023). The UK belongs to one of the most obese nations across Europe (Rose, </w:t>
      </w:r>
      <w:proofErr w:type="gramStart"/>
      <w:r>
        <w:t>Gilbert</w:t>
      </w:r>
      <w:proofErr w:type="gramEnd"/>
      <w:r>
        <w:t xml:space="preserve"> and Richards, 2016). Nevertheless, the COVID-19 pandemic only exacerbated the issue by raising childhood obesity from 19% to 22% (Henry Ford Health, 2021). By 2025 the world health organisation expects approximately 70 million children to be overweight (Barros </w:t>
      </w:r>
      <w:r>
        <w:rPr>
          <w:rStyle w:val="Emphasis1"/>
        </w:rPr>
        <w:t>et al</w:t>
      </w:r>
      <w:r>
        <w:t>., 2022). </w:t>
      </w:r>
    </w:p>
    <w:p w14:paraId="4CFDB55A" w14:textId="77777777" w:rsidR="00D34D5C" w:rsidRDefault="00000000">
      <w:pPr>
        <w:pStyle w:val="Normal1"/>
      </w:pPr>
      <w:r>
        <w:t>But is it really that bad and what causes childhood obesity? Stay tuned to learn more.  </w:t>
      </w:r>
    </w:p>
    <w:p w14:paraId="3C232925" w14:textId="77777777" w:rsidR="00D34D5C" w:rsidRDefault="00000000">
      <w:pPr>
        <w:pStyle w:val="Heading1"/>
      </w:pPr>
      <w:r>
        <w:rPr>
          <w:rStyle w:val="Strong1"/>
        </w:rPr>
        <w:t>What causes Childhood obesity?</w:t>
      </w:r>
    </w:p>
    <w:p w14:paraId="2BEE360D" w14:textId="77777777" w:rsidR="00D34D5C" w:rsidRDefault="00000000">
      <w:pPr>
        <w:pStyle w:val="Normal1"/>
      </w:pPr>
      <w:r>
        <w:t>Phoenix (2012) suggests 3 different theories on how obesity can happen: </w:t>
      </w:r>
    </w:p>
    <w:p w14:paraId="6C9C60BE" w14:textId="77777777" w:rsidR="00D34D5C" w:rsidRDefault="00000000">
      <w:pPr>
        <w:pStyle w:val="IntenseQuote"/>
      </w:pPr>
      <w:r>
        <w:t xml:space="preserve">Biological, psychological, and Social &amp; Environmental </w:t>
      </w:r>
    </w:p>
    <w:p w14:paraId="463858ED" w14:textId="77777777" w:rsidR="00D34D5C" w:rsidRDefault="00000000">
      <w:pPr>
        <w:jc w:val="center"/>
      </w:pPr>
      <w:r>
        <w:rPr>
          <w:noProof/>
        </w:rPr>
        <w:lastRenderedPageBreak/>
        <w:drawing>
          <wp:inline distT="0" distB="0" distL="0" distR="0" wp14:anchorId="444BE223" wp14:editId="2E2F400B">
            <wp:extent cx="2865755" cy="1451422"/>
            <wp:effectExtent l="0" t="0" r="0" b="0"/>
            <wp:docPr id="1377041696" name="Picture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8" cstate="print"/>
                    <a:stretch>
                      <a:fillRect/>
                    </a:stretch>
                  </pic:blipFill>
                  <pic:spPr>
                    <a:xfrm>
                      <a:off x="0" y="0"/>
                      <a:ext cx="2865755" cy="1451422"/>
                    </a:xfrm>
                    <a:prstGeom prst="rect">
                      <a:avLst/>
                    </a:prstGeom>
                  </pic:spPr>
                </pic:pic>
              </a:graphicData>
            </a:graphic>
          </wp:inline>
        </w:drawing>
      </w:r>
    </w:p>
    <w:p w14:paraId="7AB85855" w14:textId="77777777" w:rsidR="00D34D5C" w:rsidRDefault="00000000">
      <w:pPr>
        <w:pStyle w:val="Caption1"/>
      </w:pPr>
      <w:r>
        <w:fldChar w:fldCharType="begin"/>
      </w:r>
      <w:r>
        <w:instrText xml:space="preserve"> SEQ Figure \*ARABIC </w:instrText>
      </w:r>
      <w:r>
        <w:fldChar w:fldCharType="separate"/>
      </w:r>
      <w:r>
        <w:t>1</w:t>
      </w:r>
      <w:r>
        <w:fldChar w:fldCharType="end"/>
      </w:r>
      <w:r>
        <w:t xml:space="preserve"> - (British Psychological Society, 2023)</w:t>
      </w:r>
    </w:p>
    <w:p w14:paraId="0D21A5B9" w14:textId="77777777" w:rsidR="00D34D5C" w:rsidRDefault="00000000">
      <w:pPr>
        <w:pStyle w:val="Normal1"/>
        <w:numPr>
          <w:ilvl w:val="0"/>
          <w:numId w:val="1"/>
        </w:numPr>
      </w:pPr>
      <w:r>
        <w:t>Biological - A lot of people think that the reason for their obesity is a dysfunction of their glands in the body, which controls their metabolism (Phoenix, 2012). However, research shows that it only accounts for a very small percentage of obesity cases. The relationship between obesity and heredity at this point is unclear, as obese children often have obese parents, however they have not determined if genetics and biological dispositions are responsible (Phoenix, 2012). </w:t>
      </w:r>
    </w:p>
    <w:p w14:paraId="5EDF72D0" w14:textId="77777777" w:rsidR="00D34D5C" w:rsidRDefault="00000000">
      <w:pPr>
        <w:pStyle w:val="Normal1"/>
        <w:numPr>
          <w:ilvl w:val="0"/>
          <w:numId w:val="1"/>
        </w:numPr>
      </w:pPr>
      <w:r>
        <w:t>The psychological theory is connected to the concept of food replacing feelings of inadequacy or to cope with stress or problems (Phoenix, 2012). Well, don’t we all know it? Who doesn’t like to grab a chocolate bar when feeling stressed?</w:t>
      </w:r>
    </w:p>
    <w:p w14:paraId="3D446FC7" w14:textId="77777777" w:rsidR="00D34D5C" w:rsidRDefault="00000000">
      <w:pPr>
        <w:pStyle w:val="Normal1"/>
        <w:numPr>
          <w:ilvl w:val="0"/>
          <w:numId w:val="1"/>
        </w:numPr>
      </w:pPr>
      <w:r>
        <w:t>Have you heard the saying ‘like father like son’? Studies show that obese children often have parents who struggle with obesity (</w:t>
      </w:r>
      <w:proofErr w:type="spellStart"/>
      <w:r>
        <w:t>Butz</w:t>
      </w:r>
      <w:proofErr w:type="spellEnd"/>
      <w:r>
        <w:t xml:space="preserve">, 2023). Does that mean that children imitate their parents eating behaviour, regardless of them having a healthy or unhealthy relationship with food? That is at least what Bandura’s social learning theory suggests. Bandura (Santrock, 2009) argues that by primarily observing their environment, children’s learning and imitation takes </w:t>
      </w:r>
      <w:proofErr w:type="spellStart"/>
      <w:proofErr w:type="gramStart"/>
      <w:r>
        <w:t>place.The</w:t>
      </w:r>
      <w:proofErr w:type="spellEnd"/>
      <w:proofErr w:type="gramEnd"/>
      <w:r>
        <w:t xml:space="preserve"> environmental theory suggests that a child’s environment can hugely influence obesity (Phoenix, 2012). Keenan, </w:t>
      </w:r>
      <w:proofErr w:type="gramStart"/>
      <w:r>
        <w:t>Evans</w:t>
      </w:r>
      <w:proofErr w:type="gramEnd"/>
      <w:r>
        <w:t xml:space="preserve"> and Crowley, (2016) agree with Bandura’s theory but highlight the problem of obese children modelling their often-obese parents’ unhealthy eating habits. They state that the higher risk of children being obese if their parents are, is also attributed to physical activity not being encouraged, and high-calorie foods being easily available (Mayo Clinic, 2022). That’s why it is so essential for parents to educate their children on how to eat better for good health (Santrock, 2009). </w:t>
      </w:r>
    </w:p>
    <w:p w14:paraId="0580F372" w14:textId="77777777" w:rsidR="00D34D5C" w:rsidRDefault="00000000">
      <w:pPr>
        <w:pStyle w:val="Normal1"/>
      </w:pPr>
      <w:r>
        <w:t>The circle diagram develops this point by showing the influence the family and their home can have on an individual.</w:t>
      </w:r>
    </w:p>
    <w:p w14:paraId="3F082133" w14:textId="77777777" w:rsidR="00D34D5C" w:rsidRDefault="00000000">
      <w:pPr>
        <w:jc w:val="center"/>
      </w:pPr>
      <w:r>
        <w:rPr>
          <w:noProof/>
        </w:rPr>
        <w:drawing>
          <wp:inline distT="0" distB="0" distL="0" distR="0" wp14:anchorId="65B8ABFA" wp14:editId="78AA88AF">
            <wp:extent cx="2085975" cy="2057400"/>
            <wp:effectExtent l="0" t="0" r="0" b="0"/>
            <wp:docPr id="1620235152" name="Picture3" descr="(Calcaterra et al., 20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9" cstate="print"/>
                    <a:stretch>
                      <a:fillRect/>
                    </a:stretch>
                  </pic:blipFill>
                  <pic:spPr>
                    <a:xfrm>
                      <a:off x="0" y="0"/>
                      <a:ext cx="2085975" cy="2057400"/>
                    </a:xfrm>
                    <a:prstGeom prst="rect">
                      <a:avLst/>
                    </a:prstGeom>
                  </pic:spPr>
                </pic:pic>
              </a:graphicData>
            </a:graphic>
          </wp:inline>
        </w:drawing>
      </w:r>
    </w:p>
    <w:p w14:paraId="35EE71A0" w14:textId="77777777" w:rsidR="00D34D5C" w:rsidRDefault="00000000">
      <w:pPr>
        <w:pStyle w:val="Caption1"/>
      </w:pPr>
      <w:r>
        <w:fldChar w:fldCharType="begin"/>
      </w:r>
      <w:r>
        <w:instrText xml:space="preserve"> SEQ Figure \*ARABIC </w:instrText>
      </w:r>
      <w:r>
        <w:fldChar w:fldCharType="separate"/>
      </w:r>
      <w:r>
        <w:t>2</w:t>
      </w:r>
      <w:r>
        <w:fldChar w:fldCharType="end"/>
      </w:r>
      <w:r>
        <w:t xml:space="preserve"> - (Calcaterra et al., 2022)</w:t>
      </w:r>
    </w:p>
    <w:p w14:paraId="1789E7A3" w14:textId="77777777" w:rsidR="00D34D5C" w:rsidRDefault="00000000">
      <w:pPr>
        <w:pStyle w:val="Heading1"/>
      </w:pPr>
      <w:r>
        <w:rPr>
          <w:rStyle w:val="Strong1"/>
        </w:rPr>
        <w:lastRenderedPageBreak/>
        <w:t>Factors that influence a child?</w:t>
      </w:r>
    </w:p>
    <w:p w14:paraId="208809E5" w14:textId="77777777" w:rsidR="00D34D5C" w:rsidRDefault="00000000">
      <w:pPr>
        <w:pStyle w:val="Normal1"/>
      </w:pPr>
      <w:r>
        <w:t>Woodfield (2004) speaks about the importance of teachers and schools in helping a child to understand their body, how to keep it healthy, and why these things matter. I personally think that the latter is the most important factor to teach children. If children don’t understand the underlining ‘why’ they will be inclined to disregard this information.  </w:t>
      </w:r>
    </w:p>
    <w:p w14:paraId="1DF05A14" w14:textId="77777777" w:rsidR="00D34D5C" w:rsidRDefault="00000000">
      <w:pPr>
        <w:pStyle w:val="Normal1"/>
      </w:pPr>
      <w:r>
        <w:t xml:space="preserve">Skinners ‘operant conditioning theory’ is interesting here. He proposed that children learn by consequences of their behaviour if they are not motivated by obeying rules set by parents, teachers, and other adult figures (Santrock, 2009). Dwyer </w:t>
      </w:r>
      <w:r>
        <w:rPr>
          <w:rStyle w:val="Emphasis1"/>
        </w:rPr>
        <w:t>et al.</w:t>
      </w:r>
      <w:r>
        <w:t xml:space="preserve"> (2008) and Ogden (2012 </w:t>
      </w:r>
      <w:r>
        <w:rPr>
          <w:rStyle w:val="Emphasis1"/>
        </w:rPr>
        <w:t>cited in</w:t>
      </w:r>
      <w:r>
        <w:t xml:space="preserve"> Rose, </w:t>
      </w:r>
      <w:proofErr w:type="gramStart"/>
      <w:r>
        <w:t>Gilbert</w:t>
      </w:r>
      <w:proofErr w:type="gramEnd"/>
      <w:r>
        <w:t xml:space="preserve"> and Richards, 2016) highlight the problem of using sugary snacks as a reward to encourage good behaviour, which can result in associating pleasure with food, increasing the demand for such foods. </w:t>
      </w:r>
    </w:p>
    <w:p w14:paraId="28BC7A79" w14:textId="77777777" w:rsidR="00D34D5C" w:rsidRDefault="00000000">
      <w:pPr>
        <w:pStyle w:val="Normal1"/>
      </w:pPr>
      <w:r>
        <w:t>A further factor that influences a child’s relationship with food is the community in which they live. Amongst many, </w:t>
      </w:r>
      <w:proofErr w:type="spellStart"/>
      <w:proofErr w:type="gramStart"/>
      <w:r>
        <w:t>Balasundaram</w:t>
      </w:r>
      <w:proofErr w:type="spellEnd"/>
      <w:proofErr w:type="gramEnd"/>
      <w:r>
        <w:t xml:space="preserve"> and Krishna (2023), explain how environmental changes in the past decades play a huge part in childhood obesity. Low-priced, calorific fast food, larger portion sizes and the increase in sugary beverages (Cross, 2022), all contribute to these shocking statistics. Not so long-ago children would need to walk 30 minutes to buy food. However, today one would need to walk for the same amount of time to burn off the calories contained in just one juice box and the food would typically be delivered (Henry Ford Health, 2021). </w:t>
      </w:r>
    </w:p>
    <w:p w14:paraId="61B33930" w14:textId="77777777" w:rsidR="00D34D5C" w:rsidRDefault="00000000">
      <w:pPr>
        <w:pStyle w:val="Normal1"/>
      </w:pPr>
      <w:r>
        <w:t>In addition, children more frequently sit in front of the TV, play video games, and connect to their friends by using phones, which has led to a further reduction in physical activity. Consequently, these children are often sleep deprived, computer-dependant and chronically stressed (Chaput and Tremblay, 2018). </w:t>
      </w:r>
    </w:p>
    <w:p w14:paraId="33A5E059" w14:textId="77777777" w:rsidR="00D34D5C" w:rsidRDefault="00000000">
      <w:pPr>
        <w:pStyle w:val="Normal1"/>
      </w:pPr>
      <w:r>
        <w:t>Studies show that there is a clear relationship between the television, with junk-food advertising, and UKs obesity rate (Clark, 2022). To tackle this problem, the UK government has announced a ban on high fat, salt, and sugary food advertising from 2025 (</w:t>
      </w:r>
      <w:proofErr w:type="spellStart"/>
      <w:r>
        <w:t>Ridler</w:t>
      </w:r>
      <w:proofErr w:type="spellEnd"/>
      <w:r>
        <w:t>, 2022).</w:t>
      </w:r>
    </w:p>
    <w:p w14:paraId="7D9C7E1C" w14:textId="77777777" w:rsidR="00D34D5C" w:rsidRDefault="00000000">
      <w:pPr>
        <w:jc w:val="center"/>
      </w:pPr>
      <w:r>
        <w:rPr>
          <w:noProof/>
        </w:rPr>
        <w:drawing>
          <wp:inline distT="0" distB="0" distL="0" distR="0" wp14:anchorId="414A8CDF" wp14:editId="640B250B">
            <wp:extent cx="2865754" cy="2096246"/>
            <wp:effectExtent l="0" t="0" r="0" b="0"/>
            <wp:docPr id="1872473871" name="Picture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10" cstate="print"/>
                    <a:stretch>
                      <a:fillRect/>
                    </a:stretch>
                  </pic:blipFill>
                  <pic:spPr>
                    <a:xfrm>
                      <a:off x="0" y="0"/>
                      <a:ext cx="2865754" cy="2096246"/>
                    </a:xfrm>
                    <a:prstGeom prst="rect">
                      <a:avLst/>
                    </a:prstGeom>
                  </pic:spPr>
                </pic:pic>
              </a:graphicData>
            </a:graphic>
          </wp:inline>
        </w:drawing>
      </w:r>
    </w:p>
    <w:p w14:paraId="779EF8D2" w14:textId="77777777" w:rsidR="00D34D5C" w:rsidRDefault="00000000">
      <w:pPr>
        <w:pStyle w:val="Caption1"/>
      </w:pPr>
      <w:r>
        <w:fldChar w:fldCharType="begin"/>
      </w:r>
      <w:r>
        <w:instrText xml:space="preserve"> SEQ Figure \*ARABIC </w:instrText>
      </w:r>
      <w:r>
        <w:fldChar w:fldCharType="separate"/>
      </w:r>
      <w:r>
        <w:t>3</w:t>
      </w:r>
      <w:r>
        <w:fldChar w:fldCharType="end"/>
      </w:r>
      <w:r>
        <w:t xml:space="preserve"> - (Gray, 2024)</w:t>
      </w:r>
    </w:p>
    <w:p w14:paraId="28BC8BD9" w14:textId="77777777" w:rsidR="00D34D5C" w:rsidRDefault="00000000">
      <w:pPr>
        <w:pStyle w:val="Heading1"/>
      </w:pPr>
      <w:r>
        <w:rPr>
          <w:rStyle w:val="Strong1"/>
        </w:rPr>
        <w:lastRenderedPageBreak/>
        <w:t>How obesity influences every part of life</w:t>
      </w:r>
    </w:p>
    <w:p w14:paraId="644DCB89" w14:textId="77777777" w:rsidR="00D34D5C" w:rsidRDefault="00000000">
      <w:pPr>
        <w:jc w:val="center"/>
      </w:pPr>
      <w:r>
        <w:rPr>
          <w:noProof/>
        </w:rPr>
        <w:drawing>
          <wp:inline distT="0" distB="0" distL="0" distR="0" wp14:anchorId="1A9915A1" wp14:editId="7DDF73E9">
            <wp:extent cx="2865755" cy="1600809"/>
            <wp:effectExtent l="0" t="0" r="0" b="0"/>
            <wp:docPr id="186163040" name="Picture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11" cstate="print"/>
                    <a:stretch>
                      <a:fillRect/>
                    </a:stretch>
                  </pic:blipFill>
                  <pic:spPr>
                    <a:xfrm>
                      <a:off x="0" y="0"/>
                      <a:ext cx="2865755" cy="1600809"/>
                    </a:xfrm>
                    <a:prstGeom prst="rect">
                      <a:avLst/>
                    </a:prstGeom>
                  </pic:spPr>
                </pic:pic>
              </a:graphicData>
            </a:graphic>
          </wp:inline>
        </w:drawing>
      </w:r>
    </w:p>
    <w:p w14:paraId="17864075" w14:textId="77777777" w:rsidR="00D34D5C" w:rsidRDefault="00000000">
      <w:pPr>
        <w:pStyle w:val="Caption1"/>
      </w:pPr>
      <w:r>
        <w:fldChar w:fldCharType="begin"/>
      </w:r>
      <w:r>
        <w:instrText xml:space="preserve"> SEQ Figure \*ARABIC </w:instrText>
      </w:r>
      <w:r>
        <w:fldChar w:fldCharType="separate"/>
      </w:r>
      <w:r>
        <w:t>4</w:t>
      </w:r>
      <w:r>
        <w:fldChar w:fldCharType="end"/>
      </w:r>
      <w:r>
        <w:t xml:space="preserve"> - (Devaux and Vuik, 2019)</w:t>
      </w:r>
    </w:p>
    <w:p w14:paraId="14637B62" w14:textId="77777777" w:rsidR="00D34D5C" w:rsidRDefault="00000000">
      <w:pPr>
        <w:pStyle w:val="Normal1"/>
      </w:pPr>
      <w:r>
        <w:t xml:space="preserve">Let’s explore how childhood obesity can influence every part of life. Research shows that obesity has a negative effect on a child’s fine and gross motor skills (Barros </w:t>
      </w:r>
      <w:r>
        <w:rPr>
          <w:rStyle w:val="Emphasis1"/>
        </w:rPr>
        <w:t>et al</w:t>
      </w:r>
      <w:r>
        <w:t>., 2022) and that there is a clear connection between childhood obesity and poor educational outcomes. Obesity has a direct impact on a child’s concentration and its cognitive abilities (Devaux and Vuik, 2019). Maslow’s hierarchy of needs is interesting here as he states that children cannot fully develop unless their physiological needs are met (Johnston et al., 2018). However, I would add that it is important for a child to have the correct nutritional diet so that they can reach a higher level of development. The World Health organisation (2012, </w:t>
      </w:r>
      <w:r>
        <w:rPr>
          <w:rStyle w:val="Emphasis1"/>
        </w:rPr>
        <w:t>cited in</w:t>
      </w:r>
      <w:r>
        <w:t> Johnston </w:t>
      </w:r>
      <w:r>
        <w:rPr>
          <w:rStyle w:val="Emphasis1"/>
        </w:rPr>
        <w:t>et al.</w:t>
      </w:r>
      <w:r>
        <w:t>, 2018) agrees, stating that healthy children learn better and that correct nutrition is a critical part of a child’s development. </w:t>
      </w:r>
    </w:p>
    <w:p w14:paraId="47811EE4" w14:textId="77777777" w:rsidR="00D34D5C" w:rsidRDefault="00000000">
      <w:pPr>
        <w:jc w:val="center"/>
      </w:pPr>
      <w:r>
        <w:rPr>
          <w:noProof/>
        </w:rPr>
        <w:drawing>
          <wp:inline distT="0" distB="0" distL="0" distR="0" wp14:anchorId="006EBB38" wp14:editId="3310F357">
            <wp:extent cx="2466975" cy="1847850"/>
            <wp:effectExtent l="0" t="0" r="0" b="0"/>
            <wp:docPr id="612236777" name="Picture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12" cstate="print"/>
                    <a:stretch>
                      <a:fillRect/>
                    </a:stretch>
                  </pic:blipFill>
                  <pic:spPr>
                    <a:xfrm>
                      <a:off x="0" y="0"/>
                      <a:ext cx="2466975" cy="1847850"/>
                    </a:xfrm>
                    <a:prstGeom prst="rect">
                      <a:avLst/>
                    </a:prstGeom>
                  </pic:spPr>
                </pic:pic>
              </a:graphicData>
            </a:graphic>
          </wp:inline>
        </w:drawing>
      </w:r>
    </w:p>
    <w:p w14:paraId="3F8AE4D3" w14:textId="77777777" w:rsidR="00D34D5C" w:rsidRDefault="00000000">
      <w:pPr>
        <w:pStyle w:val="Caption1"/>
      </w:pPr>
      <w:r>
        <w:fldChar w:fldCharType="begin"/>
      </w:r>
      <w:r>
        <w:instrText xml:space="preserve"> SEQ Figure \*ARABIC </w:instrText>
      </w:r>
      <w:r>
        <w:fldChar w:fldCharType="separate"/>
      </w:r>
      <w:r>
        <w:t>5</w:t>
      </w:r>
      <w:r>
        <w:fldChar w:fldCharType="end"/>
      </w:r>
      <w:r>
        <w:t xml:space="preserve"> - (</w:t>
      </w:r>
      <w:proofErr w:type="spellStart"/>
      <w:r>
        <w:t>Herrity</w:t>
      </w:r>
      <w:proofErr w:type="spellEnd"/>
      <w:r>
        <w:t>, 2022)</w:t>
      </w:r>
    </w:p>
    <w:p w14:paraId="4E793DE1" w14:textId="77777777" w:rsidR="00D34D5C" w:rsidRDefault="00000000">
      <w:pPr>
        <w:pStyle w:val="Normal1"/>
      </w:pPr>
      <w:r>
        <w:t xml:space="preserve">To follow that, obesity also effects a child’s emotional, </w:t>
      </w:r>
      <w:proofErr w:type="gramStart"/>
      <w:r>
        <w:t>mental</w:t>
      </w:r>
      <w:proofErr w:type="gramEnd"/>
      <w:r>
        <w:t xml:space="preserve"> and behavioural wellbeing (Rose, Gilbert and Richards, 2016; Chaput and Tremblay, 2018) which again impacts school performance. Obese children may often be bullied and excluded by friendship groups (Devaux and Vuik, 2019) which can impact their self-esteem and self-control, often resulting in feelings of isolation or being socially disconnected. This can lead to depression, aggression, or other emotional and mental health problems (Chaput and Tremblay, 2018; Devaux, and Vuik, 2019). Ironically, some children try to resolve this by over-eating, to find their comfort in food. Again, Maslow’s hierarchy of needs is helpful here as he suggests how the physiological, social, and emotional areas impacts a child's educational achievement (Johnston et al., 2018). </w:t>
      </w:r>
    </w:p>
    <w:p w14:paraId="1C47C8AB" w14:textId="77777777" w:rsidR="00D34D5C" w:rsidRDefault="00000000">
      <w:pPr>
        <w:pStyle w:val="Heading1"/>
      </w:pPr>
      <w:r>
        <w:rPr>
          <w:rStyle w:val="Strong1"/>
        </w:rPr>
        <w:lastRenderedPageBreak/>
        <w:t xml:space="preserve">Possible biological effects of childhood obesity:                                            </w:t>
      </w:r>
    </w:p>
    <w:p w14:paraId="08E9F921" w14:textId="77777777" w:rsidR="00D34D5C" w:rsidRDefault="00000000">
      <w:pPr>
        <w:jc w:val="center"/>
      </w:pPr>
      <w:r>
        <w:rPr>
          <w:noProof/>
        </w:rPr>
        <w:drawing>
          <wp:inline distT="0" distB="0" distL="0" distR="0" wp14:anchorId="2C541997" wp14:editId="316671B0">
            <wp:extent cx="2865755" cy="1901819"/>
            <wp:effectExtent l="0" t="0" r="0" b="0"/>
            <wp:docPr id="2006399546" name="Picture7" descr="(MNT, 20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13" cstate="print"/>
                    <a:stretch>
                      <a:fillRect/>
                    </a:stretch>
                  </pic:blipFill>
                  <pic:spPr>
                    <a:xfrm>
                      <a:off x="0" y="0"/>
                      <a:ext cx="2865755" cy="1901819"/>
                    </a:xfrm>
                    <a:prstGeom prst="rect">
                      <a:avLst/>
                    </a:prstGeom>
                  </pic:spPr>
                </pic:pic>
              </a:graphicData>
            </a:graphic>
          </wp:inline>
        </w:drawing>
      </w:r>
    </w:p>
    <w:p w14:paraId="13071286" w14:textId="77777777" w:rsidR="00D34D5C" w:rsidRDefault="00000000">
      <w:pPr>
        <w:pStyle w:val="Caption1"/>
      </w:pPr>
      <w:r>
        <w:fldChar w:fldCharType="begin"/>
      </w:r>
      <w:r>
        <w:instrText xml:space="preserve"> SEQ Figure \*ARABIC </w:instrText>
      </w:r>
      <w:r>
        <w:fldChar w:fldCharType="separate"/>
      </w:r>
      <w:r>
        <w:t>6</w:t>
      </w:r>
      <w:r>
        <w:fldChar w:fldCharType="end"/>
      </w:r>
      <w:r>
        <w:t xml:space="preserve"> - (MNT, 2022)</w:t>
      </w:r>
    </w:p>
    <w:p w14:paraId="115E669D" w14:textId="77777777" w:rsidR="00D34D5C" w:rsidRDefault="00000000">
      <w:pPr>
        <w:pStyle w:val="Normal1"/>
        <w:numPr>
          <w:ilvl w:val="0"/>
          <w:numId w:val="2"/>
        </w:numPr>
      </w:pPr>
      <w:r>
        <w:t>diabetes,</w:t>
      </w:r>
    </w:p>
    <w:p w14:paraId="6D9356E5" w14:textId="77777777" w:rsidR="00D34D5C" w:rsidRDefault="00000000">
      <w:pPr>
        <w:pStyle w:val="Normal1"/>
        <w:numPr>
          <w:ilvl w:val="0"/>
          <w:numId w:val="2"/>
        </w:numPr>
      </w:pPr>
      <w:r>
        <w:t>high blood pressure and high cholesterol, </w:t>
      </w:r>
    </w:p>
    <w:p w14:paraId="4879826E" w14:textId="77777777" w:rsidR="00D34D5C" w:rsidRDefault="00000000">
      <w:pPr>
        <w:pStyle w:val="Normal1"/>
        <w:numPr>
          <w:ilvl w:val="0"/>
          <w:numId w:val="2"/>
        </w:numPr>
      </w:pPr>
      <w:r>
        <w:t>breathing problems </w:t>
      </w:r>
    </w:p>
    <w:p w14:paraId="788D9DBC" w14:textId="77777777" w:rsidR="00D34D5C" w:rsidRDefault="00000000">
      <w:pPr>
        <w:pStyle w:val="Normal1"/>
        <w:numPr>
          <w:ilvl w:val="0"/>
          <w:numId w:val="2"/>
        </w:numPr>
      </w:pPr>
      <w:r>
        <w:t>liver disease, </w:t>
      </w:r>
    </w:p>
    <w:p w14:paraId="6BE92516" w14:textId="77777777" w:rsidR="00D34D5C" w:rsidRDefault="00000000">
      <w:pPr>
        <w:pStyle w:val="Normal1"/>
        <w:numPr>
          <w:ilvl w:val="0"/>
          <w:numId w:val="2"/>
        </w:numPr>
      </w:pPr>
      <w:r>
        <w:t>strokes (Mayo Clinic, 2022)</w:t>
      </w:r>
    </w:p>
    <w:p w14:paraId="6A40BD7E" w14:textId="77777777" w:rsidR="00D34D5C" w:rsidRDefault="00000000">
      <w:pPr>
        <w:pStyle w:val="Normal1"/>
        <w:numPr>
          <w:ilvl w:val="0"/>
          <w:numId w:val="2"/>
        </w:numPr>
      </w:pPr>
      <w:r>
        <w:t>colon and breast cancer (Cleveland Clinic, 2018). </w:t>
      </w:r>
    </w:p>
    <w:p w14:paraId="50B27865" w14:textId="77777777" w:rsidR="00D34D5C" w:rsidRDefault="00000000">
      <w:pPr>
        <w:pStyle w:val="IntenseQuote"/>
      </w:pPr>
      <w:r>
        <w:t xml:space="preserve">To top that 80% of obese children, tend to stay obese into adulthood (Keenan, </w:t>
      </w:r>
      <w:proofErr w:type="gramStart"/>
      <w:r>
        <w:t>Evans</w:t>
      </w:r>
      <w:proofErr w:type="gramEnd"/>
      <w:r>
        <w:t xml:space="preserve"> and Crowley, 2016) and are prone to premature death (</w:t>
      </w:r>
      <w:proofErr w:type="spellStart"/>
      <w:r>
        <w:t>Balasundaram</w:t>
      </w:r>
      <w:proofErr w:type="spellEnd"/>
      <w:r>
        <w:t xml:space="preserve"> and Krishna, 2023). </w:t>
      </w:r>
    </w:p>
    <w:p w14:paraId="69C18A90" w14:textId="77777777" w:rsidR="00D34D5C" w:rsidRDefault="00000000">
      <w:pPr>
        <w:pStyle w:val="Heading1"/>
      </w:pPr>
      <w:r>
        <w:t>As a result, it has been shockingly predicted that the current generation will have a shorter life-expectancy than their parents</w:t>
      </w:r>
      <w:r>
        <w:t> </w:t>
      </w:r>
      <w:r>
        <w:t>(Chaput and Tremblay, 2018).</w:t>
      </w:r>
    </w:p>
    <w:p w14:paraId="40EDA847" w14:textId="77777777" w:rsidR="00D34D5C" w:rsidRDefault="00000000">
      <w:pPr>
        <w:pStyle w:val="Normal1"/>
      </w:pPr>
      <w:r>
        <w:t>In conclusion, let’s remember that childhood obesity is a curable condition. The above stated facts should encourage and motivate us to do everything in our power to encourage our children to live a healthier lifestyle, to optimize their physical, emotional, social, and intellectual development. Remember, it is often the small steps that bring change. Prepping healthier meals, walking instead of driving, or even just talking about nutritious food, are all little things that can help protect our children. </w:t>
      </w:r>
    </w:p>
    <w:p w14:paraId="785D9032" w14:textId="77777777" w:rsidR="00D34D5C" w:rsidRPr="00A004B1" w:rsidRDefault="00000000">
      <w:pPr>
        <w:pStyle w:val="Heading1"/>
        <w:rPr>
          <w:u w:val="single"/>
        </w:rPr>
      </w:pPr>
      <w:r w:rsidRPr="00A004B1">
        <w:rPr>
          <w:rStyle w:val="Strong1"/>
          <w:u w:val="single"/>
        </w:rPr>
        <w:lastRenderedPageBreak/>
        <w:t>Empowering little hearts: a guide for emotional literacy for children </w:t>
      </w:r>
    </w:p>
    <w:p w14:paraId="3871B74A" w14:textId="77777777" w:rsidR="00D34D5C" w:rsidRDefault="00000000">
      <w:pPr>
        <w:jc w:val="center"/>
      </w:pPr>
      <w:r>
        <w:rPr>
          <w:noProof/>
        </w:rPr>
        <w:drawing>
          <wp:inline distT="0" distB="0" distL="0" distR="0" wp14:anchorId="42243522" wp14:editId="0217206D">
            <wp:extent cx="5731510" cy="3296886"/>
            <wp:effectExtent l="0" t="0" r="0" b="0"/>
            <wp:docPr id="515419753" name="Picture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14" cstate="print"/>
                    <a:stretch>
                      <a:fillRect/>
                    </a:stretch>
                  </pic:blipFill>
                  <pic:spPr>
                    <a:xfrm>
                      <a:off x="0" y="0"/>
                      <a:ext cx="5731510" cy="3296886"/>
                    </a:xfrm>
                    <a:prstGeom prst="rect">
                      <a:avLst/>
                    </a:prstGeom>
                  </pic:spPr>
                </pic:pic>
              </a:graphicData>
            </a:graphic>
          </wp:inline>
        </w:drawing>
      </w:r>
    </w:p>
    <w:p w14:paraId="7D9165B9" w14:textId="77777777" w:rsidR="00D34D5C" w:rsidRDefault="00000000">
      <w:pPr>
        <w:pStyle w:val="Normal1"/>
      </w:pPr>
      <w:r>
        <w:t>Picture this… you are driving in the car, in the middle of nowhere. You were meant to arrive at your destination 15 minutes ago, but you realise that you are lost and have no idea where you are. What would you do? Reach for your phone? Then you realise that it has just run out of battery! How about trying to find a map? Seriously though, who under the age of 60 still has a map in the car these days? It’s the middle of winter and freezing cold outside. It’s the beginning of dusk, your petrol needle is super low, and it feels spooky!</w:t>
      </w:r>
    </w:p>
    <w:p w14:paraId="4DF87439" w14:textId="77777777" w:rsidR="00D34D5C" w:rsidRDefault="00000000">
      <w:pPr>
        <w:pStyle w:val="Normal1"/>
      </w:pPr>
      <w:r>
        <w:t xml:space="preserve">Okay, let’s stop this story – how are you feeling? Nervous, panicky, maybe hopeless? This is how millions of children feel every day, trying to navigate their way through the twist and turns of life. Unable to navigate their emotions, never mind being able to communicate them (Rangel-Rodríguez, </w:t>
      </w:r>
      <w:proofErr w:type="spellStart"/>
      <w:r>
        <w:t>Badia</w:t>
      </w:r>
      <w:proofErr w:type="spellEnd"/>
      <w:r>
        <w:t xml:space="preserve"> and Blanch, 2021).</w:t>
      </w:r>
    </w:p>
    <w:p w14:paraId="4F8F9EE0" w14:textId="77777777" w:rsidR="00D34D5C" w:rsidRDefault="00000000">
      <w:pPr>
        <w:pStyle w:val="Normal1"/>
      </w:pPr>
      <w:r>
        <w:t>If you are a teacher, surrounded by children all day, it’s important to continue developing your understanding of emotional intelligence and teaching children how to identify and express their emotions. This blog is a guide on why it is important to empower little hearts, as young a stage as possible, and how to implement it into our classrooms.</w:t>
      </w:r>
    </w:p>
    <w:p w14:paraId="53CECDFE" w14:textId="77777777" w:rsidR="00D34D5C" w:rsidRDefault="00000000">
      <w:pPr>
        <w:pStyle w:val="Heading1"/>
      </w:pPr>
      <w:r>
        <w:rPr>
          <w:rStyle w:val="Strong1"/>
        </w:rPr>
        <w:t>What does it mean to be emotional intelligent?</w:t>
      </w:r>
    </w:p>
    <w:p w14:paraId="3FC16237" w14:textId="77777777" w:rsidR="00D34D5C" w:rsidRDefault="00000000">
      <w:pPr>
        <w:pStyle w:val="Normal1"/>
      </w:pPr>
      <w:r>
        <w:t>A standard IQ score indicates an individual’s mental ability (Mensa, 2019). A high IQ has always been considered desirable, to determent the success of your life. However, these days studies have shown that the number of your IQ can be irrelevant if you are lacking emotional intelligence (Penfold, 2022). Goleman (1996, </w:t>
      </w:r>
      <w:r>
        <w:rPr>
          <w:rStyle w:val="Emphasis1"/>
        </w:rPr>
        <w:t>cited in</w:t>
      </w:r>
      <w:r>
        <w:t> Penfold, 2022) discovered that only 20% of your IQ contributes to a ‘successful life’, contrasting with the remaining 80%, being emotional intelligence. So, for a successful life it is important to develop emotional intelligent skills (Penfold, 2022). </w:t>
      </w:r>
    </w:p>
    <w:p w14:paraId="78E1A2C1" w14:textId="77777777" w:rsidR="00D34D5C" w:rsidRDefault="00000000">
      <w:pPr>
        <w:pStyle w:val="Normal1"/>
      </w:pPr>
      <w:r>
        <w:t>A child with good emotional intelligence can recognise their emotions, understand their origin and potential triggers, and express the emotion appropriately (Sharp, 2014). They can also recognise emotions in others and respond in an empathetic way (Link, 2023).</w:t>
      </w:r>
    </w:p>
    <w:p w14:paraId="032DD0F6" w14:textId="77777777" w:rsidR="00D34D5C" w:rsidRDefault="00000000">
      <w:pPr>
        <w:pStyle w:val="Heading1"/>
      </w:pPr>
      <w:r>
        <w:rPr>
          <w:rStyle w:val="Strong1"/>
        </w:rPr>
        <w:lastRenderedPageBreak/>
        <w:t>Why is emotional intelligence important for a child’s development?</w:t>
      </w:r>
    </w:p>
    <w:p w14:paraId="0FB610D0" w14:textId="77777777" w:rsidR="00D34D5C" w:rsidRDefault="00000000">
      <w:pPr>
        <w:pStyle w:val="Normal1"/>
      </w:pPr>
      <w:r>
        <w:t>Along with the ability to understand and regulate feelings and emotions (Schiller, 2009 </w:t>
      </w:r>
      <w:r>
        <w:rPr>
          <w:rStyle w:val="Emphasis1"/>
        </w:rPr>
        <w:t>cited in</w:t>
      </w:r>
      <w:r>
        <w:t> Harper, 2016) emotional intelligence helps to guide thinking and actions (</w:t>
      </w:r>
      <w:proofErr w:type="spellStart"/>
      <w:r>
        <w:t>Tominey</w:t>
      </w:r>
      <w:proofErr w:type="spellEnd"/>
      <w:r>
        <w:t> </w:t>
      </w:r>
      <w:r>
        <w:rPr>
          <w:rStyle w:val="Emphasis1"/>
        </w:rPr>
        <w:t>et al</w:t>
      </w:r>
      <w:r>
        <w:t xml:space="preserve">., 2017). </w:t>
      </w:r>
      <w:proofErr w:type="gramStart"/>
      <w:r>
        <w:t>Steiner’s</w:t>
      </w:r>
      <w:proofErr w:type="gramEnd"/>
      <w:r>
        <w:t xml:space="preserve"> and Montessori’s theories are interesting here as they both highly value the unique individuality of every child, but state the importance of viewing the child holistically (Johnston </w:t>
      </w:r>
      <w:r>
        <w:rPr>
          <w:rStyle w:val="Emphasis1"/>
        </w:rPr>
        <w:t>et al</w:t>
      </w:r>
      <w:r>
        <w:t>., 2018).</w:t>
      </w:r>
    </w:p>
    <w:p w14:paraId="56AFABD1" w14:textId="77777777" w:rsidR="00D34D5C" w:rsidRDefault="00000000">
      <w:pPr>
        <w:jc w:val="center"/>
      </w:pPr>
      <w:r>
        <w:rPr>
          <w:noProof/>
        </w:rPr>
        <w:drawing>
          <wp:inline distT="0" distB="0" distL="0" distR="0" wp14:anchorId="4C43A0E8" wp14:editId="5980BDAC">
            <wp:extent cx="2865755" cy="2805423"/>
            <wp:effectExtent l="0" t="0" r="0" b="0"/>
            <wp:docPr id="1678507873" name="Picture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15" cstate="print"/>
                    <a:stretch>
                      <a:fillRect/>
                    </a:stretch>
                  </pic:blipFill>
                  <pic:spPr>
                    <a:xfrm>
                      <a:off x="0" y="0"/>
                      <a:ext cx="2865755" cy="2805423"/>
                    </a:xfrm>
                    <a:prstGeom prst="rect">
                      <a:avLst/>
                    </a:prstGeom>
                  </pic:spPr>
                </pic:pic>
              </a:graphicData>
            </a:graphic>
          </wp:inline>
        </w:drawing>
      </w:r>
    </w:p>
    <w:p w14:paraId="2C5F60DF" w14:textId="77777777" w:rsidR="00D34D5C" w:rsidRDefault="00000000">
      <w:pPr>
        <w:pStyle w:val="Caption1"/>
      </w:pPr>
      <w:r>
        <w:fldChar w:fldCharType="begin"/>
      </w:r>
      <w:r>
        <w:instrText xml:space="preserve"> SEQ Figure \*ARABIC </w:instrText>
      </w:r>
      <w:r>
        <w:fldChar w:fldCharType="separate"/>
      </w:r>
      <w:r>
        <w:t>7</w:t>
      </w:r>
      <w:r>
        <w:fldChar w:fldCharType="end"/>
      </w:r>
      <w:r>
        <w:t xml:space="preserve"> - (Link, 2023)</w:t>
      </w:r>
    </w:p>
    <w:p w14:paraId="62140CB9" w14:textId="77777777" w:rsidR="00D34D5C" w:rsidRDefault="00000000">
      <w:pPr>
        <w:pStyle w:val="Normal1"/>
      </w:pPr>
      <w:r>
        <w:t>Goleman (1995, </w:t>
      </w:r>
      <w:r>
        <w:rPr>
          <w:rStyle w:val="Emphasis1"/>
        </w:rPr>
        <w:t>cited in</w:t>
      </w:r>
      <w:r>
        <w:t> Channell, 2021) divides emotional intelligence into five componence. </w:t>
      </w:r>
    </w:p>
    <w:p w14:paraId="3638FA83" w14:textId="77777777" w:rsidR="00D34D5C" w:rsidRDefault="00000000">
      <w:pPr>
        <w:pStyle w:val="Normal1"/>
        <w:numPr>
          <w:ilvl w:val="0"/>
          <w:numId w:val="3"/>
        </w:numPr>
      </w:pPr>
      <w:r>
        <w:t>Being self-aware </w:t>
      </w:r>
    </w:p>
    <w:p w14:paraId="42EF3D3F" w14:textId="77777777" w:rsidR="00D34D5C" w:rsidRDefault="00000000">
      <w:pPr>
        <w:pStyle w:val="Normal1"/>
        <w:numPr>
          <w:ilvl w:val="0"/>
          <w:numId w:val="3"/>
        </w:numPr>
      </w:pPr>
      <w:r>
        <w:t>Being able to self-regulate </w:t>
      </w:r>
    </w:p>
    <w:p w14:paraId="6F0D6291" w14:textId="77777777" w:rsidR="00D34D5C" w:rsidRDefault="00000000">
      <w:pPr>
        <w:pStyle w:val="Normal1"/>
        <w:numPr>
          <w:ilvl w:val="0"/>
          <w:numId w:val="3"/>
        </w:numPr>
      </w:pPr>
      <w:r>
        <w:t>Being motivated </w:t>
      </w:r>
    </w:p>
    <w:p w14:paraId="6F8B35DB" w14:textId="77777777" w:rsidR="00D34D5C" w:rsidRDefault="00000000">
      <w:pPr>
        <w:pStyle w:val="Normal1"/>
        <w:numPr>
          <w:ilvl w:val="0"/>
          <w:numId w:val="3"/>
        </w:numPr>
      </w:pPr>
      <w:r>
        <w:t>Showing empathy </w:t>
      </w:r>
    </w:p>
    <w:p w14:paraId="4A9E0307" w14:textId="77777777" w:rsidR="00D34D5C" w:rsidRDefault="00000000">
      <w:pPr>
        <w:pStyle w:val="Normal1"/>
        <w:numPr>
          <w:ilvl w:val="0"/>
          <w:numId w:val="3"/>
        </w:numPr>
      </w:pPr>
      <w:r>
        <w:t>Applying social skills</w:t>
      </w:r>
    </w:p>
    <w:p w14:paraId="2AE6EFBF" w14:textId="77777777" w:rsidR="00D34D5C" w:rsidRDefault="00000000">
      <w:pPr>
        <w:pStyle w:val="Normal1"/>
      </w:pPr>
      <w:r>
        <w:t xml:space="preserve">Parents play a vital role in a child’s emotional development by helping children understand their emotions (Santrock, 2009). </w:t>
      </w:r>
      <w:proofErr w:type="spellStart"/>
      <w:r>
        <w:t>Fulwiler</w:t>
      </w:r>
      <w:proofErr w:type="spellEnd"/>
      <w:r>
        <w:t xml:space="preserve"> (2014) elaborates on this topic, explaining two main ways parents deal with their children’s negative emotions. They either take on the ‘emotion-coaching’ or ‘emotion-dismissing’ approach. Studies show that children with poor emotional regulation often have emotion-dismissing parents (Lunkenheimer, </w:t>
      </w:r>
      <w:proofErr w:type="gramStart"/>
      <w:r>
        <w:t>Shields</w:t>
      </w:r>
      <w:proofErr w:type="gramEnd"/>
      <w:r>
        <w:t xml:space="preserve"> and Cortina, 2007; </w:t>
      </w:r>
      <w:proofErr w:type="spellStart"/>
      <w:r>
        <w:t>Yükçü</w:t>
      </w:r>
      <w:proofErr w:type="spellEnd"/>
      <w:r>
        <w:t xml:space="preserve"> and </w:t>
      </w:r>
      <w:proofErr w:type="spellStart"/>
      <w:r>
        <w:t>Demircioğlu</w:t>
      </w:r>
      <w:proofErr w:type="spellEnd"/>
      <w:r>
        <w:t>, 2020). Bandura’s social-cognitive theory argues that children observe the behaviour of others and adopt this behaviour themselves (Santrock, 2009). However, critics disagree, arguing that certain behaviour is inherited and not learned (Main, 2022). </w:t>
      </w:r>
    </w:p>
    <w:p w14:paraId="788841CF" w14:textId="77777777" w:rsidR="00D34D5C" w:rsidRDefault="00000000">
      <w:pPr>
        <w:pStyle w:val="Normal1"/>
      </w:pPr>
      <w:r>
        <w:t>By cultivating these skills, children can "develop clarity of thought, balance in feeling, and conscious and initiative in action" (Channell, 2021). </w:t>
      </w:r>
    </w:p>
    <w:p w14:paraId="1E5190B9" w14:textId="77777777" w:rsidR="00D34D5C" w:rsidRDefault="00000000">
      <w:pPr>
        <w:pStyle w:val="IntenseQuote"/>
      </w:pPr>
      <w:r>
        <w:t>Children with higher emotional intelligence are known to make healthier choices overall (</w:t>
      </w:r>
      <w:proofErr w:type="spellStart"/>
      <w:r>
        <w:t>Tominey</w:t>
      </w:r>
      <w:proofErr w:type="spellEnd"/>
      <w:r>
        <w:t> </w:t>
      </w:r>
      <w:r>
        <w:rPr>
          <w:rStyle w:val="Emphasis1"/>
        </w:rPr>
        <w:t>et al</w:t>
      </w:r>
      <w:r>
        <w:t>., 2017).</w:t>
      </w:r>
    </w:p>
    <w:p w14:paraId="3A29B9B0" w14:textId="77777777" w:rsidR="00D34D5C" w:rsidRDefault="00000000">
      <w:pPr>
        <w:pStyle w:val="Normal1"/>
      </w:pPr>
      <w:r>
        <w:lastRenderedPageBreak/>
        <w:t>They have better self-esteem, better relationships with others because of their ability to relate to them, have a wider understanding of right and wrong and are often more cooperative (Dowling, 2014). </w:t>
      </w:r>
    </w:p>
    <w:p w14:paraId="6DC55C6B" w14:textId="77777777" w:rsidR="00D34D5C" w:rsidRDefault="00000000">
      <w:pPr>
        <w:pStyle w:val="Heading1"/>
      </w:pPr>
      <w:r>
        <w:rPr>
          <w:rStyle w:val="Strong1"/>
        </w:rPr>
        <w:t>Impact of emotional intelligence</w:t>
      </w:r>
    </w:p>
    <w:p w14:paraId="477759A6" w14:textId="77777777" w:rsidR="00D34D5C" w:rsidRDefault="00000000">
      <w:pPr>
        <w:pStyle w:val="Normal1"/>
      </w:pPr>
      <w:r>
        <w:t xml:space="preserve">Scholars suggest that a further impact is that emotional intelligence can positively affect a child’s social skills, as it can increase their ability to pay attention to others and follow directions (Baker, 2013). The ability to identify feelings and regulate emotions is foundational for children to develop empathy, which will ultimately help them to interact effectively with others (Riley </w:t>
      </w:r>
      <w:r>
        <w:rPr>
          <w:rStyle w:val="Emphasis1"/>
        </w:rPr>
        <w:t>et al</w:t>
      </w:r>
      <w:r>
        <w:t>., 2007). Srikanth and Sonawat (2012) compare emotional literacy to a tool, which when properly understood can help solve social issues like violence, and global conflicts.  </w:t>
      </w:r>
    </w:p>
    <w:p w14:paraId="48B71AFB" w14:textId="77777777" w:rsidR="00D34D5C" w:rsidRDefault="00000000">
      <w:pPr>
        <w:pStyle w:val="Normal1"/>
      </w:pPr>
      <w:r>
        <w:t xml:space="preserve">Research also shows that emotional intelligence can positively impact a child’s academic success (Storey-Hurtubise </w:t>
      </w:r>
      <w:r>
        <w:rPr>
          <w:rStyle w:val="Emphasis1"/>
        </w:rPr>
        <w:t>et al</w:t>
      </w:r>
      <w:r>
        <w:t>., 2021; Hodder, 2020). Children with higher emotional intelligence can concentrate better (Penfold, 2022) and are more likely to grasp new cognitive skills (Figueroa-Sánchez, 2008). They will feel more confident in asking for help, are more likely to engage in their work and will prioritise their learning goal over their performance (Srikanth and Sonawat, 2012). </w:t>
      </w:r>
    </w:p>
    <w:p w14:paraId="3392FBAE" w14:textId="77777777" w:rsidR="00D34D5C" w:rsidRDefault="00000000">
      <w:pPr>
        <w:pStyle w:val="Normal1"/>
      </w:pPr>
      <w:r>
        <w:t>So, emotional intelligence can influence every area of a child’s development. It improves a child’s relationships, is a great pathway to success and quality of life and contributes to better health (Srikanth and Sonawat, 2012).</w:t>
      </w:r>
    </w:p>
    <w:p w14:paraId="28CE1CA7" w14:textId="77777777" w:rsidR="00D34D5C" w:rsidRDefault="00000000">
      <w:pPr>
        <w:pStyle w:val="Heading1"/>
      </w:pPr>
      <w:r>
        <w:rPr>
          <w:rStyle w:val="Strong1"/>
        </w:rPr>
        <w:t>Some practical strategies for educators:</w:t>
      </w:r>
    </w:p>
    <w:p w14:paraId="062DEF5D" w14:textId="77777777" w:rsidR="00D34D5C" w:rsidRDefault="00000000">
      <w:pPr>
        <w:pStyle w:val="Normal1"/>
        <w:numPr>
          <w:ilvl w:val="0"/>
          <w:numId w:val="4"/>
        </w:numPr>
      </w:pPr>
      <w:r>
        <w:t xml:space="preserve">The Welsh government (2010) suggests a “how do you feel today” board where children are able to safely share their emotions. This can be done at the start of the day or of each </w:t>
      </w:r>
      <w:proofErr w:type="gramStart"/>
      <w:r>
        <w:t>lesson</w:t>
      </w:r>
      <w:proofErr w:type="gramEnd"/>
    </w:p>
    <w:p w14:paraId="2B447B35" w14:textId="77777777" w:rsidR="00D34D5C" w:rsidRDefault="00000000">
      <w:pPr>
        <w:pStyle w:val="Normal1"/>
        <w:numPr>
          <w:ilvl w:val="0"/>
          <w:numId w:val="4"/>
        </w:numPr>
      </w:pPr>
      <w:r>
        <w:t xml:space="preserve">Utilising an emotion wheel can be used in lots of different ways. Children can act out their emotions and another child </w:t>
      </w:r>
      <w:proofErr w:type="gramStart"/>
      <w:r>
        <w:t>needs</w:t>
      </w:r>
      <w:proofErr w:type="gramEnd"/>
      <w:r>
        <w:t xml:space="preserve"> to guess it. Alternatively, children can name physical feelings certain emotions can bring with them (Link, 2023)</w:t>
      </w:r>
    </w:p>
    <w:p w14:paraId="7D377179" w14:textId="77777777" w:rsidR="00D34D5C" w:rsidRDefault="00000000">
      <w:pPr>
        <w:pStyle w:val="Normal1"/>
        <w:numPr>
          <w:ilvl w:val="0"/>
          <w:numId w:val="4"/>
        </w:numPr>
      </w:pPr>
      <w:r>
        <w:t>After a child has figured out what they are feeling it’s important to teach them how to deal with the emotion. This video gives practical ideas on what to do with the emotion. Give it a watch - it's brilliant.</w:t>
      </w:r>
    </w:p>
    <w:p w14:paraId="53092B43" w14:textId="77777777" w:rsidR="00D34D5C" w:rsidRDefault="00000000">
      <w:pPr>
        <w:jc w:val="center"/>
      </w:pPr>
      <w:r>
        <w:rPr>
          <w:noProof/>
        </w:rPr>
        <w:lastRenderedPageBreak/>
        <w:drawing>
          <wp:inline distT="0" distB="0" distL="0" distR="0" wp14:anchorId="3AF954B7" wp14:editId="0A33B32C">
            <wp:extent cx="2865755" cy="3693820"/>
            <wp:effectExtent l="0" t="0" r="0" b="0"/>
            <wp:docPr id="1263756465" name="Picture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16" cstate="print"/>
                    <a:stretch>
                      <a:fillRect/>
                    </a:stretch>
                  </pic:blipFill>
                  <pic:spPr>
                    <a:xfrm>
                      <a:off x="0" y="0"/>
                      <a:ext cx="2865755" cy="3693820"/>
                    </a:xfrm>
                    <a:prstGeom prst="rect">
                      <a:avLst/>
                    </a:prstGeom>
                  </pic:spPr>
                </pic:pic>
              </a:graphicData>
            </a:graphic>
          </wp:inline>
        </w:drawing>
      </w:r>
    </w:p>
    <w:p w14:paraId="21CD905E" w14:textId="77777777" w:rsidR="00D34D5C" w:rsidRDefault="00000000">
      <w:pPr>
        <w:pStyle w:val="Caption1"/>
      </w:pPr>
      <w:r>
        <w:fldChar w:fldCharType="begin"/>
      </w:r>
      <w:r>
        <w:instrText xml:space="preserve"> SEQ Figure \*ARABIC </w:instrText>
      </w:r>
      <w:r>
        <w:fldChar w:fldCharType="separate"/>
      </w:r>
      <w:r>
        <w:t>8</w:t>
      </w:r>
      <w:r>
        <w:fldChar w:fldCharType="end"/>
      </w:r>
      <w:r>
        <w:t xml:space="preserve"> - (Welsh </w:t>
      </w:r>
      <w:proofErr w:type="gramStart"/>
      <w:r>
        <w:t>Government ,</w:t>
      </w:r>
      <w:proofErr w:type="gramEnd"/>
      <w:r>
        <w:t xml:space="preserve"> 2010)</w:t>
      </w:r>
    </w:p>
    <w:p w14:paraId="6628369F" w14:textId="77777777" w:rsidR="00D34D5C" w:rsidRDefault="00000000">
      <w:pPr>
        <w:jc w:val="center"/>
      </w:pPr>
      <w:r>
        <w:rPr>
          <w:noProof/>
        </w:rPr>
        <w:drawing>
          <wp:inline distT="0" distB="0" distL="0" distR="0" wp14:anchorId="7C6D456B" wp14:editId="070D210C">
            <wp:extent cx="2865755" cy="4052115"/>
            <wp:effectExtent l="0" t="0" r="0" b="0"/>
            <wp:docPr id="1071168575" name="Picture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17" cstate="print"/>
                    <a:stretch>
                      <a:fillRect/>
                    </a:stretch>
                  </pic:blipFill>
                  <pic:spPr>
                    <a:xfrm>
                      <a:off x="0" y="0"/>
                      <a:ext cx="2865755" cy="4052115"/>
                    </a:xfrm>
                    <a:prstGeom prst="rect">
                      <a:avLst/>
                    </a:prstGeom>
                  </pic:spPr>
                </pic:pic>
              </a:graphicData>
            </a:graphic>
          </wp:inline>
        </w:drawing>
      </w:r>
    </w:p>
    <w:p w14:paraId="2FC44EC0" w14:textId="77777777" w:rsidR="00D34D5C" w:rsidRDefault="00000000">
      <w:pPr>
        <w:pStyle w:val="Caption1"/>
      </w:pPr>
      <w:r>
        <w:fldChar w:fldCharType="begin"/>
      </w:r>
      <w:r>
        <w:instrText xml:space="preserve"> SEQ Figure \*ARABIC </w:instrText>
      </w:r>
      <w:r>
        <w:fldChar w:fldCharType="separate"/>
      </w:r>
      <w:r>
        <w:t>9</w:t>
      </w:r>
      <w:r>
        <w:fldChar w:fldCharType="end"/>
      </w:r>
      <w:r>
        <w:t xml:space="preserve"> - (Link, 2023)</w:t>
      </w:r>
    </w:p>
    <w:p w14:paraId="190DDF30" w14:textId="77777777" w:rsidR="00D34D5C" w:rsidRDefault="00000000">
      <w:pPr>
        <w:jc w:val="center"/>
      </w:pPr>
      <w:r>
        <w:rPr>
          <w:noProof/>
        </w:rPr>
        <w:lastRenderedPageBreak/>
        <w:drawing>
          <wp:inline distT="0" distB="0" distL="0" distR="0" wp14:anchorId="1DB9708D" wp14:editId="6E1F849F">
            <wp:extent cx="2865755" cy="1611987"/>
            <wp:effectExtent l="0" t="0" r="0" b="0"/>
            <wp:docPr id="1072527753" name="Picture12" descr="Emotions come in waves, and they can feel big and strong or small and soft. Some can make you feel like you are being dragged under and others feel fun to jump over and through. Whatever emotions you feel they are all normal, they all pass, and they can't hurt you. There are things you can do to make things feel more comfortable and because our emotions are communicating to us, it's a good idea and listen and explore them.&#10;&#10;Bridge the Gap Child Mental Health C.I.C are an organisation based in Derby who deliver quality emotional education across the country, both online and in person. Our whole school emotional education curriculum gives schools the tools to support children's emotional development in a safe way. The team at Bridge the Gap is made up of mental health professionals who are passionate about making a difference.&#10;&#10;Jennifer Wyman and Nikki Webster are popular and ACAMH award nominated trainers within the field and they are Directors of our very special organisation.&#10;&#10;Our website is full of free resources and useful information to empower and support parents, children, and professionals. &#10;&#10;Get in touch if you would like more information about how Bridge the Gap can make a difference in your life.&#10;&#10;https://www.jwbridgethegap.com/&#10;&#10;01332 600827&#10;info@jwbridgethegap.com&#10;&#10;#childmentalhealth #emotionalliteracy #child #mental #health #emotions #wellbeing #children #schools #pshe #literacy #teenmentalhealth #emotionaleducation #emotionalhealth">
              <a:hlinkClick xmlns:a="http://schemas.openxmlformats.org/drawingml/2006/main" r:id="rId1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19" cstate="print">
                      <a:extLst>
                        <a:ext uri="{C809E66F-F1BF-436E-b5F7-EEA9579F0CBA}">
                          <wp15:webVideoPr xmlns:wp15="http://schemas.microsoft.com/office/word/2012/wordprocessingDrawing" embeddedHtml="&lt;iframe type='text/html' width='1280' height='720' src='https://www.youtube.com/embed/YplXQW8rhws?autoplay=1&amp;rel=0' frameborder='0'&gt;&lt;/iframe&gt;" h="720" w="1280"/>
                        </a:ext>
                      </a:extLst>
                    </a:blip>
                    <a:stretch>
                      <a:fillRect/>
                    </a:stretch>
                  </pic:blipFill>
                  <pic:spPr>
                    <a:xfrm>
                      <a:off x="0" y="0"/>
                      <a:ext cx="2865755" cy="1611987"/>
                    </a:xfrm>
                    <a:prstGeom prst="rect">
                      <a:avLst/>
                    </a:prstGeom>
                  </pic:spPr>
                </pic:pic>
              </a:graphicData>
            </a:graphic>
          </wp:inline>
        </w:drawing>
      </w:r>
    </w:p>
    <w:p w14:paraId="4437FA32" w14:textId="77777777" w:rsidR="00D34D5C" w:rsidRDefault="00000000">
      <w:pPr>
        <w:pStyle w:val="Caption1"/>
      </w:pPr>
      <w:r>
        <w:fldChar w:fldCharType="begin"/>
      </w:r>
      <w:r>
        <w:instrText xml:space="preserve"> SEQ Figure \*ARABIC </w:instrText>
      </w:r>
      <w:r>
        <w:fldChar w:fldCharType="separate"/>
      </w:r>
      <w:r>
        <w:t>10</w:t>
      </w:r>
      <w:r>
        <w:fldChar w:fldCharType="end"/>
      </w:r>
      <w:r>
        <w:t xml:space="preserve"> - (Bridge the Gap Child, 2023)</w:t>
      </w:r>
    </w:p>
    <w:p w14:paraId="32862E20" w14:textId="77777777" w:rsidR="00D34D5C" w:rsidRDefault="00000000">
      <w:pPr>
        <w:pStyle w:val="Normal1"/>
      </w:pPr>
      <w:r>
        <w:t xml:space="preserve">Some other ways to support </w:t>
      </w:r>
      <w:proofErr w:type="spellStart"/>
      <w:r>
        <w:t>childrens</w:t>
      </w:r>
      <w:proofErr w:type="spellEnd"/>
      <w:r>
        <w:t xml:space="preserve"> emotional intelligence is by telling stories and reading books. Scripted drama, role play, puppet shows and presentations are other great methods to develop emotional intelligence, as they help a child show empathy and express feelings (Magee, 2019).</w:t>
      </w:r>
    </w:p>
    <w:p w14:paraId="60A452EC" w14:textId="77777777" w:rsidR="00D34D5C" w:rsidRDefault="00000000">
      <w:pPr>
        <w:pStyle w:val="IntenseQuote"/>
      </w:pPr>
      <w:r>
        <w:t>So, teaching children to become more emotionally literate is one of the best ways that we can empower little hearts.</w:t>
      </w:r>
    </w:p>
    <w:p w14:paraId="1B0E04A6" w14:textId="77777777" w:rsidR="00D34D5C" w:rsidRDefault="00000000">
      <w:pPr>
        <w:pStyle w:val="Normal1"/>
      </w:pPr>
      <w:r>
        <w:t>I hope this blog has helped you to understand why this is so important, and the best ways to encourage this to happen.</w:t>
      </w:r>
    </w:p>
    <w:p w14:paraId="2425CAD5" w14:textId="77777777" w:rsidR="00A004B1" w:rsidRDefault="00A004B1">
      <w:pPr>
        <w:rPr>
          <w:rStyle w:val="Strong1"/>
          <w:color w:val="4472C4" w:themeColor="accent1"/>
          <w:sz w:val="32"/>
        </w:rPr>
      </w:pPr>
      <w:r>
        <w:rPr>
          <w:rStyle w:val="Strong1"/>
        </w:rPr>
        <w:br w:type="page"/>
      </w:r>
    </w:p>
    <w:p w14:paraId="03D510C7" w14:textId="742AAC6D" w:rsidR="00D34D5C" w:rsidRPr="00A004B1" w:rsidRDefault="00000000">
      <w:pPr>
        <w:pStyle w:val="Heading1"/>
        <w:rPr>
          <w:u w:val="single"/>
        </w:rPr>
      </w:pPr>
      <w:r w:rsidRPr="00A004B1">
        <w:rPr>
          <w:rStyle w:val="Strong1"/>
          <w:u w:val="single"/>
        </w:rPr>
        <w:lastRenderedPageBreak/>
        <w:t>How COVID-19 influenced a child’s social development</w:t>
      </w:r>
    </w:p>
    <w:p w14:paraId="1FF145D0" w14:textId="77777777" w:rsidR="00D34D5C" w:rsidRDefault="00000000">
      <w:pPr>
        <w:jc w:val="center"/>
      </w:pPr>
      <w:r>
        <w:rPr>
          <w:noProof/>
        </w:rPr>
        <w:drawing>
          <wp:inline distT="0" distB="0" distL="0" distR="0" wp14:anchorId="4A2FB8D4" wp14:editId="23D27A9A">
            <wp:extent cx="5731510" cy="4050880"/>
            <wp:effectExtent l="0" t="0" r="0" b="0"/>
            <wp:docPr id="1943072267" name="Picture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20" cstate="print"/>
                    <a:stretch>
                      <a:fillRect/>
                    </a:stretch>
                  </pic:blipFill>
                  <pic:spPr>
                    <a:xfrm>
                      <a:off x="0" y="0"/>
                      <a:ext cx="5731510" cy="4050880"/>
                    </a:xfrm>
                    <a:prstGeom prst="rect">
                      <a:avLst/>
                    </a:prstGeom>
                  </pic:spPr>
                </pic:pic>
              </a:graphicData>
            </a:graphic>
          </wp:inline>
        </w:drawing>
      </w:r>
    </w:p>
    <w:p w14:paraId="060FF3CA" w14:textId="77777777" w:rsidR="00D34D5C" w:rsidRDefault="00000000">
      <w:pPr>
        <w:pStyle w:val="Normal1"/>
      </w:pPr>
      <w:r>
        <w:t>Four years ago, the World Health Organisation declared COVID-19 a world pandemic (WHO, 2023). Many toddlers, and young children have lived most, if not all their lives in this ‘new norm’ (Gregory, 2023). From virtual friendships, to disrupted school routines, this blog explores the many ways that COVID-19 influenced the social development of the youngest members of our society. Join me on a journey to understand how educators play a vital role in helping our children recognise and navigate the effects including the emotional impact.</w:t>
      </w:r>
    </w:p>
    <w:p w14:paraId="2D083AD7" w14:textId="77777777" w:rsidR="00D34D5C" w:rsidRDefault="00000000">
      <w:pPr>
        <w:pStyle w:val="Normal1"/>
      </w:pPr>
      <w:r>
        <w:t>The Welsh government describes education as the engine of the economy (Gibb, 2015). Besides increasing academic knowledge, schools are also pivotal in assisting children in their social development (Mishra and Close, 2020; Saldana, 2013). UNICEF describes social skills as ‘life skills’ (n.d.) as children learn how to respond and act appropriately in conversations and how to foster and sustain healthy relationships. </w:t>
      </w:r>
    </w:p>
    <w:p w14:paraId="2FC61543" w14:textId="77777777" w:rsidR="00D34D5C" w:rsidRDefault="00000000">
      <w:pPr>
        <w:pStyle w:val="Normal1"/>
      </w:pPr>
      <w:r>
        <w:t xml:space="preserve">Bandura suggests that homes can serve as social learning opportunities as children are able to observe and imitate parents’ behaviour (Santrock, 2009). However, Bronfenbrenner argues that a child’s relationship with their teachers and peers is vital in a child’s social </w:t>
      </w:r>
      <w:proofErr w:type="gramStart"/>
      <w:r>
        <w:t>development  (</w:t>
      </w:r>
      <w:proofErr w:type="gramEnd"/>
      <w:r>
        <w:t>Santrock, 2009). Vygotsky agrees, stating that children’s learning is highly influenced by teachers and the wider society (Santrock, 2009). All in all, it is clear to say that schools play a vital part in shaping children’s social development as children can interact one-on-one, in small or large groups (Sørlie, Hagen and Nordahl, 2020). </w:t>
      </w:r>
    </w:p>
    <w:p w14:paraId="5D2A65EF" w14:textId="77777777" w:rsidR="00D34D5C" w:rsidRDefault="00000000">
      <w:pPr>
        <w:jc w:val="center"/>
      </w:pPr>
      <w:r>
        <w:rPr>
          <w:noProof/>
        </w:rPr>
        <w:lastRenderedPageBreak/>
        <w:drawing>
          <wp:inline distT="0" distB="0" distL="0" distR="0" wp14:anchorId="5CB63AC3" wp14:editId="55F93C5B">
            <wp:extent cx="2865755" cy="2870318"/>
            <wp:effectExtent l="0" t="0" r="0" b="0"/>
            <wp:docPr id="128316346" name="Picture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21" cstate="print"/>
                    <a:stretch>
                      <a:fillRect/>
                    </a:stretch>
                  </pic:blipFill>
                  <pic:spPr>
                    <a:xfrm>
                      <a:off x="0" y="0"/>
                      <a:ext cx="2865755" cy="2870318"/>
                    </a:xfrm>
                    <a:prstGeom prst="rect">
                      <a:avLst/>
                    </a:prstGeom>
                  </pic:spPr>
                </pic:pic>
              </a:graphicData>
            </a:graphic>
          </wp:inline>
        </w:drawing>
      </w:r>
    </w:p>
    <w:p w14:paraId="3E955D50" w14:textId="77777777" w:rsidR="00D34D5C" w:rsidRDefault="00000000">
      <w:pPr>
        <w:pStyle w:val="Caption1"/>
      </w:pPr>
      <w:r>
        <w:fldChar w:fldCharType="begin"/>
      </w:r>
      <w:r>
        <w:instrText xml:space="preserve"> SEQ Figure \*ARABIC </w:instrText>
      </w:r>
      <w:r>
        <w:fldChar w:fldCharType="separate"/>
      </w:r>
      <w:r>
        <w:t>11</w:t>
      </w:r>
      <w:r>
        <w:fldChar w:fldCharType="end"/>
      </w:r>
      <w:r>
        <w:t xml:space="preserve"> - (Guy-Evans, 2023)</w:t>
      </w:r>
    </w:p>
    <w:p w14:paraId="03299797" w14:textId="77777777" w:rsidR="00D34D5C" w:rsidRDefault="00000000">
      <w:pPr>
        <w:pStyle w:val="IntenseQuote"/>
      </w:pPr>
      <w:r>
        <w:t>No wonder Covid-19 lockdown caused a massive disruption to children’s social development, due to the lack of face-to-face interaction which left millions of children anxious. (Kings College London, 2022)</w:t>
      </w:r>
    </w:p>
    <w:p w14:paraId="6DA920F1" w14:textId="77777777" w:rsidR="00D34D5C" w:rsidRDefault="00000000">
      <w:pPr>
        <w:jc w:val="center"/>
      </w:pPr>
      <w:r>
        <w:rPr>
          <w:noProof/>
        </w:rPr>
        <w:drawing>
          <wp:inline distT="0" distB="0" distL="0" distR="0" wp14:anchorId="558D5004" wp14:editId="294384F1">
            <wp:extent cx="2865755" cy="2026291"/>
            <wp:effectExtent l="0" t="0" r="0" b="0"/>
            <wp:docPr id="276245019" name="Picture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22" cstate="print"/>
                    <a:stretch>
                      <a:fillRect/>
                    </a:stretch>
                  </pic:blipFill>
                  <pic:spPr>
                    <a:xfrm>
                      <a:off x="0" y="0"/>
                      <a:ext cx="2865755" cy="2026291"/>
                    </a:xfrm>
                    <a:prstGeom prst="rect">
                      <a:avLst/>
                    </a:prstGeom>
                  </pic:spPr>
                </pic:pic>
              </a:graphicData>
            </a:graphic>
          </wp:inline>
        </w:drawing>
      </w:r>
    </w:p>
    <w:p w14:paraId="0C61BA63" w14:textId="77777777" w:rsidR="00D34D5C" w:rsidRDefault="00000000">
      <w:pPr>
        <w:pStyle w:val="Caption1"/>
      </w:pPr>
      <w:r>
        <w:fldChar w:fldCharType="begin"/>
      </w:r>
      <w:r>
        <w:instrText xml:space="preserve"> SEQ Figure \*ARABIC </w:instrText>
      </w:r>
      <w:r>
        <w:fldChar w:fldCharType="separate"/>
      </w:r>
      <w:r>
        <w:t>12</w:t>
      </w:r>
      <w:r>
        <w:fldChar w:fldCharType="end"/>
      </w:r>
      <w:r>
        <w:t xml:space="preserve"> - (Bose, 2023)</w:t>
      </w:r>
    </w:p>
    <w:p w14:paraId="1C382389" w14:textId="77777777" w:rsidR="00D34D5C" w:rsidRDefault="00000000">
      <w:pPr>
        <w:pStyle w:val="Normal1"/>
      </w:pPr>
      <w:r>
        <w:t>Even though COVID-19 brought a massive disruption to traditional socializing, virtual socializing took on a whole new dimension. It was used to sustain friendships, continue schooling, or to stay in touch with people living far away (Welsh government, n.d.). However, research suggests that children’s social skills have declined during Covid, as technology mediated communication (Uhls et al., 2014). </w:t>
      </w:r>
    </w:p>
    <w:p w14:paraId="30B801C2" w14:textId="77777777" w:rsidR="00D34D5C" w:rsidRDefault="00000000">
      <w:pPr>
        <w:pStyle w:val="Normal1"/>
      </w:pPr>
      <w:r>
        <w:t>Erikson’s psychosocial theory is interesting here, as he suggests eight stages of development (Santrock, 2009). During the school age he suggests that school environment, neighbourhood and group sporting activities play a vital part in a child’s development (Pelekasis, 2021). However, during Covid-19 all those things were replaced by technology, reducing the ability of children to fully develop psychosocially (Pelekasis, 2021).</w:t>
      </w:r>
    </w:p>
    <w:p w14:paraId="1E2831CA" w14:textId="77777777" w:rsidR="00D34D5C" w:rsidRDefault="00000000">
      <w:pPr>
        <w:pStyle w:val="Normal1"/>
      </w:pPr>
      <w:r>
        <w:t xml:space="preserve">Another challenge of virtual socialisation is the inevitable increased screen time. Even though it was helpful for a child’s learning or communication, studies show that too much </w:t>
      </w:r>
      <w:r>
        <w:lastRenderedPageBreak/>
        <w:t>screen-time has a negative effect on the child’s behaviour, sleep, and concentration, can cause vision problems and physical pain from not moving enough (Welsh government, n.d.). </w:t>
      </w:r>
    </w:p>
    <w:p w14:paraId="070AE2B6" w14:textId="77777777" w:rsidR="00D34D5C" w:rsidRDefault="00000000">
      <w:pPr>
        <w:jc w:val="center"/>
      </w:pPr>
      <w:r>
        <w:rPr>
          <w:noProof/>
        </w:rPr>
        <w:drawing>
          <wp:inline distT="0" distB="0" distL="0" distR="0" wp14:anchorId="1E4FE313" wp14:editId="79C71B5A">
            <wp:extent cx="2865755" cy="1825007"/>
            <wp:effectExtent l="0" t="0" r="0" b="0"/>
            <wp:docPr id="1184166203" name="Picture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23" cstate="print"/>
                    <a:stretch>
                      <a:fillRect/>
                    </a:stretch>
                  </pic:blipFill>
                  <pic:spPr>
                    <a:xfrm>
                      <a:off x="0" y="0"/>
                      <a:ext cx="2865755" cy="1825007"/>
                    </a:xfrm>
                    <a:prstGeom prst="rect">
                      <a:avLst/>
                    </a:prstGeom>
                  </pic:spPr>
                </pic:pic>
              </a:graphicData>
            </a:graphic>
          </wp:inline>
        </w:drawing>
      </w:r>
    </w:p>
    <w:p w14:paraId="47A808CE" w14:textId="77777777" w:rsidR="00D34D5C" w:rsidRDefault="00000000">
      <w:pPr>
        <w:pStyle w:val="Caption1"/>
      </w:pPr>
      <w:r>
        <w:fldChar w:fldCharType="begin"/>
      </w:r>
      <w:r>
        <w:instrText xml:space="preserve"> SEQ Figure \*ARABIC </w:instrText>
      </w:r>
      <w:r>
        <w:fldChar w:fldCharType="separate"/>
      </w:r>
      <w:r>
        <w:t>13</w:t>
      </w:r>
      <w:r>
        <w:fldChar w:fldCharType="end"/>
      </w:r>
      <w:r>
        <w:t xml:space="preserve"> - (</w:t>
      </w:r>
      <w:proofErr w:type="spellStart"/>
      <w:r>
        <w:t>Seong</w:t>
      </w:r>
      <w:proofErr w:type="spellEnd"/>
      <w:r>
        <w:t>, 2022)</w:t>
      </w:r>
    </w:p>
    <w:p w14:paraId="14669284" w14:textId="77777777" w:rsidR="00D34D5C" w:rsidRDefault="00000000">
      <w:pPr>
        <w:pStyle w:val="Heading1"/>
      </w:pPr>
      <w:r>
        <w:rPr>
          <w:rStyle w:val="Strong1"/>
        </w:rPr>
        <w:t>Excessive screen-time may have become a new habit for a lot of children during COVID-19, that may be hard to break (Mulkey, Bearer and Molloy, 2023).</w:t>
      </w:r>
    </w:p>
    <w:p w14:paraId="3E0F96F6" w14:textId="77777777" w:rsidR="00D34D5C" w:rsidRDefault="00000000">
      <w:pPr>
        <w:pStyle w:val="Normal1"/>
      </w:pPr>
      <w:r>
        <w:t>This can also result in a decline of fine-motor skills, such as handwriting (Mulkey, Bearer and Molloy, 2023).</w:t>
      </w:r>
    </w:p>
    <w:p w14:paraId="771F405E" w14:textId="77777777" w:rsidR="00D34D5C" w:rsidRDefault="00000000">
      <w:pPr>
        <w:pStyle w:val="Normal1"/>
      </w:pPr>
      <w:r>
        <w:t>In a survey shows that COVID-19 also negatively impacted a child’s emotional wellbeing (Morton, 2022). Maybe you are wondering what that has to do with social development? Have you ever met someone who was socially awkward and struggled with depression at the same time? Sørlie, Hagen and Nordahl (2020) explain this, stating that social skills influence other domains of development, such as mental health.</w:t>
      </w:r>
    </w:p>
    <w:p w14:paraId="04F550A9" w14:textId="77777777" w:rsidR="00D34D5C" w:rsidRDefault="00000000">
      <w:pPr>
        <w:pStyle w:val="Normal1"/>
      </w:pPr>
      <w:r>
        <w:t xml:space="preserve">Let’s have a look at Maslow’s hierarchy of needs. Connectedness and belonging </w:t>
      </w:r>
      <w:proofErr w:type="gramStart"/>
      <w:r>
        <w:t>is</w:t>
      </w:r>
      <w:proofErr w:type="gramEnd"/>
      <w:r>
        <w:t xml:space="preserve"> the third key need Maslow suggests (Santrock, 2009), but research shows, that to be able to maintain a healthy physical and mental wellbeing, connectedness is foundational (Baumeister and Leary, 1995). Pandey </w:t>
      </w:r>
      <w:r>
        <w:rPr>
          <w:rStyle w:val="Emphasis1"/>
        </w:rPr>
        <w:t>et al.</w:t>
      </w:r>
      <w:r>
        <w:t xml:space="preserve"> (2021) agrees, saying that it is a basic human need to feel connected. During COVID-19, </w:t>
      </w:r>
      <w:proofErr w:type="gramStart"/>
      <w:r>
        <w:t>Pantell</w:t>
      </w:r>
      <w:proofErr w:type="gramEnd"/>
      <w:r>
        <w:t xml:space="preserve"> and Shields-Zeeman (2020) stated that the phrase ‘social distancing’ should exclusively mention maintaining physical distance not to social isolation. Sadly, according to the World Health Organization (2022) anxiety and depression rose by 25% during COVID-19 and parents reported that stay at home children during lockdown were lonelier than children who remained in day-care (Linnavalli and Kalland, 2021). </w:t>
      </w:r>
    </w:p>
    <w:p w14:paraId="52241645" w14:textId="77777777" w:rsidR="00D34D5C" w:rsidRDefault="00000000">
      <w:pPr>
        <w:jc w:val="center"/>
      </w:pPr>
      <w:r>
        <w:rPr>
          <w:noProof/>
        </w:rPr>
        <w:drawing>
          <wp:inline distT="0" distB="0" distL="0" distR="0" wp14:anchorId="66714886" wp14:editId="22F82E0C">
            <wp:extent cx="2466975" cy="1847850"/>
            <wp:effectExtent l="0" t="0" r="0" b="0"/>
            <wp:docPr id="646263376" name="Picture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12" cstate="print"/>
                    <a:stretch>
                      <a:fillRect/>
                    </a:stretch>
                  </pic:blipFill>
                  <pic:spPr>
                    <a:xfrm>
                      <a:off x="0" y="0"/>
                      <a:ext cx="2466975" cy="1847850"/>
                    </a:xfrm>
                    <a:prstGeom prst="rect">
                      <a:avLst/>
                    </a:prstGeom>
                  </pic:spPr>
                </pic:pic>
              </a:graphicData>
            </a:graphic>
          </wp:inline>
        </w:drawing>
      </w:r>
    </w:p>
    <w:p w14:paraId="4D773BB8" w14:textId="77777777" w:rsidR="00D34D5C" w:rsidRDefault="00000000">
      <w:pPr>
        <w:pStyle w:val="Normal1"/>
      </w:pPr>
      <w:r>
        <w:t xml:space="preserve">After all this research, I think it is clear to say that the COVID-19 pandemic has influenced our youngest members of society in ways that is hard to comprehend. Throughout COVID-19 </w:t>
      </w:r>
      <w:r>
        <w:lastRenderedPageBreak/>
        <w:t xml:space="preserve">students lacked an environment to exchange interests, hopes, thoughts and feelings (Colao </w:t>
      </w:r>
      <w:r>
        <w:rPr>
          <w:rStyle w:val="Emphasis1"/>
        </w:rPr>
        <w:t>et al</w:t>
      </w:r>
      <w:r>
        <w:t xml:space="preserve">., 2020). Now more than ever, Ofsted (2022) states, teachers need to creatively provide emotional and mental health support to build resilience. Ofsted increased the focus on mental health in the curriculum and suggested the recruitment of therapeutic staff to fill the gaps. Some schools said that they kept the staggered lunch times, originally set up as precautions, as they create a calmer atmosphere and help in developing students’ sharing and listening skills (Ofsted, 2022). By developing a sense of community and belonging, it will foster a child’s self-confidence, respect, compassion, responsibility, and essentially emotional skills (Colao </w:t>
      </w:r>
      <w:r>
        <w:rPr>
          <w:rStyle w:val="Emphasis1"/>
        </w:rPr>
        <w:t>et al</w:t>
      </w:r>
      <w:r>
        <w:t>., 2020). This could be achieved by providing more physical space for shared interests, encouraging individuals thinking and the sharing of hopes and emotions. By doing this, educators can help to compensate for the critical opportunities that were lost to children during the pandemic, and the extreme implications of this for some children. </w:t>
      </w:r>
    </w:p>
    <w:p w14:paraId="723AD5D6" w14:textId="77777777" w:rsidR="00D34D5C" w:rsidRDefault="00000000">
      <w:pPr>
        <w:jc w:val="center"/>
      </w:pPr>
      <w:r>
        <w:rPr>
          <w:noProof/>
        </w:rPr>
        <w:drawing>
          <wp:inline distT="0" distB="0" distL="0" distR="0" wp14:anchorId="260B5562" wp14:editId="1BD74DF8">
            <wp:extent cx="2865755" cy="2026917"/>
            <wp:effectExtent l="0" t="0" r="0" b="0"/>
            <wp:docPr id="1133382472" name="Picture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24" cstate="print"/>
                    <a:stretch>
                      <a:fillRect/>
                    </a:stretch>
                  </pic:blipFill>
                  <pic:spPr>
                    <a:xfrm>
                      <a:off x="0" y="0"/>
                      <a:ext cx="2865755" cy="2026917"/>
                    </a:xfrm>
                    <a:prstGeom prst="rect">
                      <a:avLst/>
                    </a:prstGeom>
                  </pic:spPr>
                </pic:pic>
              </a:graphicData>
            </a:graphic>
          </wp:inline>
        </w:drawing>
      </w:r>
    </w:p>
    <w:p w14:paraId="562A6455" w14:textId="77777777" w:rsidR="00D34D5C" w:rsidRDefault="00000000">
      <w:pPr>
        <w:pStyle w:val="Caption1"/>
      </w:pPr>
      <w:r>
        <w:fldChar w:fldCharType="begin"/>
      </w:r>
      <w:r>
        <w:instrText xml:space="preserve"> SEQ Figure \*ARABIC </w:instrText>
      </w:r>
      <w:r>
        <w:fldChar w:fldCharType="separate"/>
      </w:r>
      <w:r>
        <w:t>14</w:t>
      </w:r>
      <w:r>
        <w:fldChar w:fldCharType="end"/>
      </w:r>
      <w:r>
        <w:t xml:space="preserve"> - (Freud, n.d.)</w:t>
      </w:r>
    </w:p>
    <w:p w14:paraId="3357F8CE" w14:textId="77777777" w:rsidR="00D34D5C" w:rsidRDefault="00000000">
      <w:pPr>
        <w:pStyle w:val="IntenseQuote"/>
      </w:pPr>
      <w:r>
        <w:t>We need to remember that the gaps caused by COVID-19 are going to take time to fill (Morton, 2022). We as educators have a unique role in this and can provide nurture and support as our children grow and develop as humans and citizens (Mishra and Close, 2020).</w:t>
      </w:r>
    </w:p>
    <w:p w14:paraId="50F0CE34" w14:textId="77777777" w:rsidR="00D34D5C" w:rsidRDefault="00000000">
      <w:pPr>
        <w:pStyle w:val="Normal1"/>
      </w:pPr>
      <w:r>
        <w:t>I hope that this blog has made you more aware of the issues that COVID-19 has caused, and that it has given you more clarity on how best to deal with them.  </w:t>
      </w:r>
    </w:p>
    <w:p w14:paraId="3D6A97DC" w14:textId="77777777" w:rsidR="00A004B1" w:rsidRDefault="00A004B1">
      <w:pPr>
        <w:rPr>
          <w:rStyle w:val="Strong1"/>
          <w:color w:val="4472C4" w:themeColor="accent1"/>
          <w:sz w:val="32"/>
        </w:rPr>
      </w:pPr>
      <w:r>
        <w:rPr>
          <w:rStyle w:val="Strong1"/>
        </w:rPr>
        <w:br w:type="page"/>
      </w:r>
    </w:p>
    <w:p w14:paraId="412372CA" w14:textId="5FFB0E90" w:rsidR="00D34D5C" w:rsidRDefault="00000000">
      <w:pPr>
        <w:pStyle w:val="Heading1"/>
      </w:pPr>
      <w:r>
        <w:rPr>
          <w:rStyle w:val="Strong1"/>
        </w:rPr>
        <w:lastRenderedPageBreak/>
        <w:t>Reference list:</w:t>
      </w:r>
    </w:p>
    <w:p w14:paraId="07F77751" w14:textId="77777777" w:rsidR="00D34D5C" w:rsidRDefault="00000000">
      <w:pPr>
        <w:pStyle w:val="Normal1"/>
      </w:pPr>
      <w:r>
        <w:t xml:space="preserve">Baker, C.E. (2013). Fathers’ and Mothers’ Home Literacy Involvement and Children’s Cognitive and Social Emotional Development: Implications for Family Literacy Programs. </w:t>
      </w:r>
      <w:r>
        <w:rPr>
          <w:rStyle w:val="Emphasis1"/>
        </w:rPr>
        <w:t>Applied Developmental Science</w:t>
      </w:r>
      <w:r>
        <w:t xml:space="preserve">, 17(4), pp.184–197. </w:t>
      </w:r>
      <w:proofErr w:type="spellStart"/>
      <w:r>
        <w:t>doi:</w:t>
      </w:r>
      <w:hyperlink r:id="rId25">
        <w:r>
          <w:rPr>
            <w:rStyle w:val="SwayHyperlink"/>
          </w:rPr>
          <w:t>https</w:t>
        </w:r>
        <w:proofErr w:type="spellEnd"/>
        <w:r>
          <w:rPr>
            <w:rStyle w:val="SwayHyperlink"/>
          </w:rPr>
          <w:t>://doi.org/10.1080/10888691.2013.836034</w:t>
        </w:r>
      </w:hyperlink>
      <w:r>
        <w:t>.</w:t>
      </w:r>
    </w:p>
    <w:p w14:paraId="3BA9204A" w14:textId="77777777" w:rsidR="00D34D5C" w:rsidRDefault="00000000">
      <w:pPr>
        <w:pStyle w:val="Normal1"/>
      </w:pPr>
      <w:proofErr w:type="spellStart"/>
      <w:r>
        <w:t>Balasundaram</w:t>
      </w:r>
      <w:proofErr w:type="spellEnd"/>
      <w:r>
        <w:t xml:space="preserve">, P. and Krishna, S. (2023). </w:t>
      </w:r>
      <w:r>
        <w:rPr>
          <w:rStyle w:val="Emphasis1"/>
        </w:rPr>
        <w:t xml:space="preserve">Obesity Effects </w:t>
      </w:r>
      <w:proofErr w:type="gramStart"/>
      <w:r>
        <w:rPr>
          <w:rStyle w:val="Emphasis1"/>
        </w:rPr>
        <w:t>On</w:t>
      </w:r>
      <w:proofErr w:type="gramEnd"/>
      <w:r>
        <w:rPr>
          <w:rStyle w:val="Emphasis1"/>
        </w:rPr>
        <w:t xml:space="preserve"> Child Health</w:t>
      </w:r>
      <w:r>
        <w:t xml:space="preserve">. [online] PubMed. Available at: </w:t>
      </w:r>
      <w:hyperlink r:id="rId26">
        <w:r>
          <w:rPr>
            <w:rStyle w:val="SwayHyperlink"/>
          </w:rPr>
          <w:t>https://www.ncbi.nlm.nih.gov/books/NBK570613/</w:t>
        </w:r>
      </w:hyperlink>
      <w:r>
        <w:t xml:space="preserve"> [Accessed 15 Dec. 2023].</w:t>
      </w:r>
    </w:p>
    <w:p w14:paraId="624883C2" w14:textId="77777777" w:rsidR="00D34D5C" w:rsidRDefault="00000000">
      <w:pPr>
        <w:pStyle w:val="Normal1"/>
      </w:pPr>
      <w:r>
        <w:t xml:space="preserve">Barros, W.M.A., Silva, K.G. da, Silva, R.K.P., Souza, A.P. da S., Silva, A.B.J. da, Silva, M.R.M., Fernandes, M.S. de S., Souza, S.L. de and Souza, V. de O.N. (2022). Effects of Overweight/Obesity on Motor Performance in Children: A Systematic Review. </w:t>
      </w:r>
      <w:r>
        <w:rPr>
          <w:rStyle w:val="Emphasis1"/>
        </w:rPr>
        <w:t>Frontiers in Endocrinology</w:t>
      </w:r>
      <w:r>
        <w:t xml:space="preserve">, [online] 12. </w:t>
      </w:r>
      <w:proofErr w:type="spellStart"/>
      <w:r>
        <w:t>doi:</w:t>
      </w:r>
      <w:hyperlink r:id="rId27">
        <w:r>
          <w:rPr>
            <w:rStyle w:val="SwayHyperlink"/>
          </w:rPr>
          <w:t>https</w:t>
        </w:r>
        <w:proofErr w:type="spellEnd"/>
        <w:r>
          <w:rPr>
            <w:rStyle w:val="SwayHyperlink"/>
          </w:rPr>
          <w:t>://doi.org/10.3389/fendo.2021.759165</w:t>
        </w:r>
      </w:hyperlink>
      <w:r>
        <w:t>.</w:t>
      </w:r>
    </w:p>
    <w:p w14:paraId="12F39141" w14:textId="77777777" w:rsidR="00D34D5C" w:rsidRDefault="00000000">
      <w:pPr>
        <w:pStyle w:val="Normal1"/>
      </w:pPr>
      <w:r>
        <w:t xml:space="preserve">Baumeister, R.F. and Leary, M.R. (1995). The need to belong: Desire for interpersonal attachments as a fundamental human motivation. </w:t>
      </w:r>
      <w:r>
        <w:rPr>
          <w:rStyle w:val="Emphasis1"/>
        </w:rPr>
        <w:t>Psychological Bulletin</w:t>
      </w:r>
      <w:r>
        <w:t xml:space="preserve">, 117(3), pp.497–529. </w:t>
      </w:r>
      <w:proofErr w:type="spellStart"/>
      <w:r>
        <w:t>doi:</w:t>
      </w:r>
      <w:hyperlink r:id="rId28">
        <w:r>
          <w:rPr>
            <w:rStyle w:val="SwayHyperlink"/>
          </w:rPr>
          <w:t>https</w:t>
        </w:r>
        <w:proofErr w:type="spellEnd"/>
        <w:r>
          <w:rPr>
            <w:rStyle w:val="SwayHyperlink"/>
          </w:rPr>
          <w:t>://doi.org/10.1037/0033-2909.117.3.497</w:t>
        </w:r>
      </w:hyperlink>
      <w:r>
        <w:t>.</w:t>
      </w:r>
    </w:p>
    <w:p w14:paraId="2518340C" w14:textId="77777777" w:rsidR="00D34D5C" w:rsidRDefault="00000000">
      <w:pPr>
        <w:pStyle w:val="Normal1"/>
      </w:pPr>
      <w:r>
        <w:t xml:space="preserve">Bose, P. (2023). </w:t>
      </w:r>
      <w:r>
        <w:rPr>
          <w:rStyle w:val="Emphasis1"/>
        </w:rPr>
        <w:t>COVID-19 caused a sustained increase in recreational screen time among children, especially during the week</w:t>
      </w:r>
      <w:r>
        <w:t xml:space="preserve">. [online] News-Medical.net. Available at: </w:t>
      </w:r>
      <w:hyperlink r:id="rId29">
        <w:r>
          <w:rPr>
            <w:rStyle w:val="SwayHyperlink"/>
          </w:rPr>
          <w:t>https://www.news-medical.net/news/20230411/COVID-19-caused-a-sustained-increase-in-recreational-screen-time-among-children-especially-during-the-week.aspx</w:t>
        </w:r>
      </w:hyperlink>
      <w:r>
        <w:t xml:space="preserve"> [Accessed 22 Jan. 2024].</w:t>
      </w:r>
    </w:p>
    <w:p w14:paraId="2C916423" w14:textId="77777777" w:rsidR="00D34D5C" w:rsidRDefault="00000000">
      <w:pPr>
        <w:pStyle w:val="Normal1"/>
      </w:pPr>
      <w:r>
        <w:t xml:space="preserve">Bridge the Gap Child (2023). </w:t>
      </w:r>
      <w:r>
        <w:rPr>
          <w:rStyle w:val="Emphasis1"/>
        </w:rPr>
        <w:t>EMOTIONS | EMOTIONAL LITERACY FOR KIDS | CHILD MENTAL HEALTH | SCHOOL MENTAL HEALTH</w:t>
      </w:r>
      <w:r>
        <w:t xml:space="preserve">. [online] www.youtube.com. Available at: </w:t>
      </w:r>
      <w:hyperlink r:id="rId30">
        <w:r>
          <w:rPr>
            <w:rStyle w:val="SwayHyperlink"/>
          </w:rPr>
          <w:t>https://www.youtube.com/watch?v=YplXQW8rhws</w:t>
        </w:r>
      </w:hyperlink>
      <w:r>
        <w:t xml:space="preserve"> [Accessed 19 Jan. 2024].</w:t>
      </w:r>
    </w:p>
    <w:p w14:paraId="60BB59E5" w14:textId="77777777" w:rsidR="00D34D5C" w:rsidRDefault="00000000">
      <w:pPr>
        <w:pStyle w:val="Normal1"/>
      </w:pPr>
      <w:r>
        <w:t xml:space="preserve">British Psychological Society (2023). </w:t>
      </w:r>
      <w:r>
        <w:rPr>
          <w:rStyle w:val="Emphasis1"/>
        </w:rPr>
        <w:t>A bio-psycho-social Approach to Obesity</w:t>
      </w:r>
      <w:r>
        <w:t xml:space="preserve">. </w:t>
      </w:r>
      <w:r>
        <w:rPr>
          <w:rStyle w:val="Emphasis1"/>
        </w:rPr>
        <w:t>British Psychological Society</w:t>
      </w:r>
      <w:r>
        <w:t xml:space="preserve">. Available at: </w:t>
      </w:r>
      <w:hyperlink r:id="rId31">
        <w:r>
          <w:rPr>
            <w:rStyle w:val="SwayHyperlink"/>
          </w:rPr>
          <w:t>https://explore.bps.org.uk/content/report-guideline/bpsrep.2019.rep130/chapter/bpsrep.2019.rep130.4</w:t>
        </w:r>
      </w:hyperlink>
      <w:r>
        <w:t xml:space="preserve"> [Accessed 19 Jan. 2024].</w:t>
      </w:r>
    </w:p>
    <w:p w14:paraId="0E749577" w14:textId="77777777" w:rsidR="00D34D5C" w:rsidRDefault="00000000">
      <w:pPr>
        <w:pStyle w:val="Normal1"/>
      </w:pPr>
      <w:proofErr w:type="spellStart"/>
      <w:r>
        <w:t>Butz</w:t>
      </w:r>
      <w:proofErr w:type="spellEnd"/>
      <w:r>
        <w:t xml:space="preserve">, M.Y. (2023). </w:t>
      </w:r>
      <w:r>
        <w:rPr>
          <w:rStyle w:val="Emphasis1"/>
        </w:rPr>
        <w:t>Obesity affects kids’ physical, social, emotional well-being</w:t>
      </w:r>
      <w:r>
        <w:t xml:space="preserve">. [online] Oshkosh </w:t>
      </w:r>
      <w:proofErr w:type="spellStart"/>
      <w:r>
        <w:t>Northwestern</w:t>
      </w:r>
      <w:proofErr w:type="spellEnd"/>
      <w:r>
        <w:t xml:space="preserve">. Available at: </w:t>
      </w:r>
      <w:hyperlink r:id="rId32">
        <w:r>
          <w:rPr>
            <w:rStyle w:val="SwayHyperlink"/>
          </w:rPr>
          <w:t>https://eu.thenorthwestern.com/story/life/2017/01/19/obesity-affects-kids-physical-social-emotional-well-being/96681780/</w:t>
        </w:r>
      </w:hyperlink>
      <w:r>
        <w:t xml:space="preserve"> [Accessed 20 Dec. 2023].</w:t>
      </w:r>
    </w:p>
    <w:p w14:paraId="29969F98" w14:textId="77777777" w:rsidR="00D34D5C" w:rsidRDefault="00000000">
      <w:pPr>
        <w:pStyle w:val="Normal1"/>
      </w:pPr>
      <w:r>
        <w:t xml:space="preserve">Calcaterra, V., Marin, L., </w:t>
      </w:r>
      <w:proofErr w:type="spellStart"/>
      <w:r>
        <w:t>Vandoni</w:t>
      </w:r>
      <w:proofErr w:type="spellEnd"/>
      <w:r>
        <w:t xml:space="preserve">, M., Rossi, V., </w:t>
      </w:r>
      <w:proofErr w:type="spellStart"/>
      <w:r>
        <w:t>Pirazzi</w:t>
      </w:r>
      <w:proofErr w:type="spellEnd"/>
      <w:r>
        <w:t xml:space="preserve">, A., </w:t>
      </w:r>
      <w:proofErr w:type="spellStart"/>
      <w:r>
        <w:t>Grazi</w:t>
      </w:r>
      <w:proofErr w:type="spellEnd"/>
      <w:r>
        <w:t xml:space="preserve">, R., </w:t>
      </w:r>
      <w:proofErr w:type="spellStart"/>
      <w:r>
        <w:t>Patané</w:t>
      </w:r>
      <w:proofErr w:type="spellEnd"/>
      <w:r>
        <w:t xml:space="preserve">, P., Silvestro, G.S., Carnevale </w:t>
      </w:r>
      <w:proofErr w:type="spellStart"/>
      <w:r>
        <w:t>Pellino</w:t>
      </w:r>
      <w:proofErr w:type="spellEnd"/>
      <w:r>
        <w:t xml:space="preserve">, V., Albanese, I., Fabiano, V., </w:t>
      </w:r>
      <w:proofErr w:type="spellStart"/>
      <w:r>
        <w:t>Febbi</w:t>
      </w:r>
      <w:proofErr w:type="spellEnd"/>
      <w:r>
        <w:t xml:space="preserve">, M., Silvestri, D. and Zuccotti, G. (2022). </w:t>
      </w:r>
      <w:r>
        <w:rPr>
          <w:rStyle w:val="Emphasis1"/>
        </w:rPr>
        <w:t>Childhood Obesity and Incorrect Body Posture: Impact on Physical Activity and the Therapeutic Role of Exercise</w:t>
      </w:r>
      <w:r>
        <w:t xml:space="preserve">. </w:t>
      </w:r>
      <w:r>
        <w:rPr>
          <w:rStyle w:val="Emphasis1"/>
        </w:rPr>
        <w:t>International Journal of Environmental Research and Public Health</w:t>
      </w:r>
      <w:r>
        <w:t xml:space="preserve">, p.16728. </w:t>
      </w:r>
      <w:proofErr w:type="spellStart"/>
      <w:r>
        <w:t>doi:</w:t>
      </w:r>
      <w:hyperlink r:id="rId33">
        <w:r>
          <w:rPr>
            <w:rStyle w:val="SwayHyperlink"/>
          </w:rPr>
          <w:t>https</w:t>
        </w:r>
        <w:proofErr w:type="spellEnd"/>
        <w:r>
          <w:rPr>
            <w:rStyle w:val="SwayHyperlink"/>
          </w:rPr>
          <w:t>://doi.org/10.3390/ijerph192416728</w:t>
        </w:r>
      </w:hyperlink>
      <w:r>
        <w:t>.</w:t>
      </w:r>
    </w:p>
    <w:p w14:paraId="127547E3" w14:textId="77777777" w:rsidR="00D34D5C" w:rsidRDefault="00000000">
      <w:pPr>
        <w:pStyle w:val="Normal1"/>
      </w:pPr>
      <w:r>
        <w:t xml:space="preserve">Channell, M. (2021). </w:t>
      </w:r>
      <w:r>
        <w:rPr>
          <w:rStyle w:val="Emphasis1"/>
        </w:rPr>
        <w:t xml:space="preserve">Daniel Goleman’s Emotional Intelligence in Leadership: How </w:t>
      </w:r>
      <w:proofErr w:type="gramStart"/>
      <w:r>
        <w:rPr>
          <w:rStyle w:val="Emphasis1"/>
        </w:rPr>
        <w:t>To</w:t>
      </w:r>
      <w:proofErr w:type="gramEnd"/>
      <w:r>
        <w:rPr>
          <w:rStyle w:val="Emphasis1"/>
        </w:rPr>
        <w:t xml:space="preserve"> Improve Motivation In Your Team</w:t>
      </w:r>
      <w:r>
        <w:t xml:space="preserve">. [online] TSW Training. Available at: </w:t>
      </w:r>
      <w:hyperlink r:id="rId34" w:anchor=":~:text=Managers with emotional intelligence (EI">
        <w:r>
          <w:rPr>
            <w:rStyle w:val="SwayHyperlink"/>
          </w:rPr>
          <w:t>https://www.tsw.co.uk/blog/leadership-and-management/daniel-goleman-emotional-intelligence/#:~:text=Managers%20with%20emotional%20intelligence%20(EI</w:t>
        </w:r>
      </w:hyperlink>
      <w:r>
        <w:t xml:space="preserve"> [Accessed 10 Jan. 2024].</w:t>
      </w:r>
    </w:p>
    <w:p w14:paraId="385395C0" w14:textId="77777777" w:rsidR="00D34D5C" w:rsidRDefault="00000000">
      <w:pPr>
        <w:pStyle w:val="Normal1"/>
      </w:pPr>
      <w:r>
        <w:t xml:space="preserve">Chaput, J.-P. and Tremblay, A. (2018). </w:t>
      </w:r>
      <w:r>
        <w:rPr>
          <w:rStyle w:val="Emphasis1"/>
        </w:rPr>
        <w:t>Obesity at an Early Age and Its Impact on Child Development</w:t>
      </w:r>
      <w:r>
        <w:t xml:space="preserve">. [online] Available at: </w:t>
      </w:r>
      <w:hyperlink r:id="rId35">
        <w:r>
          <w:rPr>
            <w:rStyle w:val="SwayHyperlink"/>
          </w:rPr>
          <w:t>https://www.child-encyclopedia.com/pdf/expert/child-obesity/according-experts/obesity-early-age-and-its-impact-child-development</w:t>
        </w:r>
      </w:hyperlink>
      <w:r>
        <w:t xml:space="preserve"> [Accessed 18 Dec. 2023].</w:t>
      </w:r>
    </w:p>
    <w:p w14:paraId="79A4A8C2" w14:textId="77777777" w:rsidR="00D34D5C" w:rsidRDefault="00000000">
      <w:pPr>
        <w:pStyle w:val="Normal1"/>
      </w:pPr>
      <w:r>
        <w:t xml:space="preserve">Cherry, K. (2022). </w:t>
      </w:r>
      <w:r>
        <w:rPr>
          <w:rStyle w:val="Emphasis1"/>
        </w:rPr>
        <w:t>Erik Erikson’s stages of psychosocial development</w:t>
      </w:r>
      <w:r>
        <w:t xml:space="preserve">. [online] Very Well Mind. Available at: </w:t>
      </w:r>
      <w:hyperlink r:id="rId36">
        <w:r>
          <w:rPr>
            <w:rStyle w:val="SwayHyperlink"/>
          </w:rPr>
          <w:t>https://www.verywellmind.com/erik-eriksons-stages-of-psychosocial-development-2795740</w:t>
        </w:r>
      </w:hyperlink>
      <w:r>
        <w:t xml:space="preserve"> [Accessed 22 Jan. 2024].</w:t>
      </w:r>
    </w:p>
    <w:p w14:paraId="3CEB1BA7" w14:textId="77777777" w:rsidR="00D34D5C" w:rsidRDefault="00000000">
      <w:pPr>
        <w:pStyle w:val="Normal1"/>
      </w:pPr>
      <w:r>
        <w:lastRenderedPageBreak/>
        <w:t xml:space="preserve">Clark, M. (2022). </w:t>
      </w:r>
      <w:r>
        <w:rPr>
          <w:rStyle w:val="Emphasis1"/>
        </w:rPr>
        <w:t>Junk food marketing restrictions: so near and yet so far - CRUK</w:t>
      </w:r>
      <w:r>
        <w:t xml:space="preserve">. [online] Cancer Research UK - Cancer News. Available at: </w:t>
      </w:r>
      <w:hyperlink r:id="rId37" w:anchor=":~:text=More recently%2C the UK Government's">
        <w:r>
          <w:rPr>
            <w:rStyle w:val="SwayHyperlink"/>
          </w:rPr>
          <w:t>https://news.cancerresearchuk.org/2022/12/15/junk-food-marketing-restrictions-so-near-and-yet-not-quite/#:~:text=More%20recently%2C%20the%20UK%20Government%27s</w:t>
        </w:r>
      </w:hyperlink>
      <w:r>
        <w:t xml:space="preserve"> [Accessed 18 Dec. 2023].</w:t>
      </w:r>
    </w:p>
    <w:p w14:paraId="2290B534" w14:textId="77777777" w:rsidR="00D34D5C" w:rsidRDefault="00000000">
      <w:pPr>
        <w:pStyle w:val="Normal1"/>
      </w:pPr>
      <w:r>
        <w:t xml:space="preserve">Cleveland Clinic (2018). </w:t>
      </w:r>
      <w:r>
        <w:rPr>
          <w:rStyle w:val="Emphasis1"/>
        </w:rPr>
        <w:t>Obesity in Children | Cleveland Clinic</w:t>
      </w:r>
      <w:r>
        <w:t xml:space="preserve">. [online] Cleveland Clinic. Available at: </w:t>
      </w:r>
      <w:hyperlink r:id="rId38">
        <w:r>
          <w:rPr>
            <w:rStyle w:val="SwayHyperlink"/>
          </w:rPr>
          <w:t>https://my.clevelandclinic.org/health/diseases/9467-obesity-in-children</w:t>
        </w:r>
      </w:hyperlink>
      <w:r>
        <w:t xml:space="preserve"> [Accessed 18 Dec. 2023].</w:t>
      </w:r>
    </w:p>
    <w:p w14:paraId="24845612" w14:textId="77777777" w:rsidR="00D34D5C" w:rsidRDefault="00000000">
      <w:pPr>
        <w:pStyle w:val="Normal1"/>
      </w:pPr>
      <w:r>
        <w:t xml:space="preserve">Colao, A., </w:t>
      </w:r>
      <w:proofErr w:type="spellStart"/>
      <w:r>
        <w:t>Piscitelli</w:t>
      </w:r>
      <w:proofErr w:type="spellEnd"/>
      <w:r>
        <w:t xml:space="preserve">, P., </w:t>
      </w:r>
      <w:proofErr w:type="spellStart"/>
      <w:r>
        <w:t>Pulimeno</w:t>
      </w:r>
      <w:proofErr w:type="spellEnd"/>
      <w:r>
        <w:t xml:space="preserve">, M., </w:t>
      </w:r>
      <w:proofErr w:type="spellStart"/>
      <w:r>
        <w:t>Colazzo</w:t>
      </w:r>
      <w:proofErr w:type="spellEnd"/>
      <w:r>
        <w:t xml:space="preserve">, S., </w:t>
      </w:r>
      <w:proofErr w:type="spellStart"/>
      <w:r>
        <w:t>Miani</w:t>
      </w:r>
      <w:proofErr w:type="spellEnd"/>
      <w:r>
        <w:t xml:space="preserve">, A. and Giannini, S. (2020). Rethinking the Role of the School after COVID-19. </w:t>
      </w:r>
      <w:r>
        <w:rPr>
          <w:rStyle w:val="Emphasis1"/>
        </w:rPr>
        <w:t>The Lancet Public Health</w:t>
      </w:r>
      <w:r>
        <w:t xml:space="preserve">, 5(7), p.e370. </w:t>
      </w:r>
      <w:proofErr w:type="spellStart"/>
      <w:r>
        <w:t>doi:</w:t>
      </w:r>
      <w:hyperlink r:id="rId39">
        <w:r>
          <w:rPr>
            <w:rStyle w:val="SwayHyperlink"/>
          </w:rPr>
          <w:t>https</w:t>
        </w:r>
        <w:proofErr w:type="spellEnd"/>
        <w:r>
          <w:rPr>
            <w:rStyle w:val="SwayHyperlink"/>
          </w:rPr>
          <w:t>://doi.org/10.1016/s2468-2667(20)30124-9</w:t>
        </w:r>
      </w:hyperlink>
      <w:r>
        <w:t>.</w:t>
      </w:r>
    </w:p>
    <w:p w14:paraId="03E6C3A3" w14:textId="77777777" w:rsidR="00D34D5C" w:rsidRDefault="00000000">
      <w:pPr>
        <w:pStyle w:val="Normal1"/>
      </w:pPr>
      <w:r>
        <w:t xml:space="preserve">Cross, P.I. (2022). </w:t>
      </w:r>
      <w:r>
        <w:rPr>
          <w:rStyle w:val="Emphasis1"/>
        </w:rPr>
        <w:t>Obesity may be associated with ‘poor brain health’ in children</w:t>
      </w:r>
      <w:r>
        <w:t xml:space="preserve">. [online] www.medicalnewstoday.com. Available at: </w:t>
      </w:r>
      <w:hyperlink r:id="rId40">
        <w:r>
          <w:rPr>
            <w:rStyle w:val="SwayHyperlink"/>
          </w:rPr>
          <w:t>https://www.medicalnewstoday.com/articles/obesity-is-having-overweight-bad-for-a-childs-brain</w:t>
        </w:r>
      </w:hyperlink>
      <w:r>
        <w:t xml:space="preserve"> [Accessed 18 Dec. 2023].</w:t>
      </w:r>
    </w:p>
    <w:p w14:paraId="46EC088D" w14:textId="77777777" w:rsidR="00D34D5C" w:rsidRDefault="00000000">
      <w:pPr>
        <w:pStyle w:val="Normal1"/>
      </w:pPr>
      <w:r>
        <w:t xml:space="preserve">Devaux, M. and Vuik, S. (2019a). </w:t>
      </w:r>
      <w:r>
        <w:rPr>
          <w:rStyle w:val="Emphasis1"/>
        </w:rPr>
        <w:t>The heavy burden of obesity the economics of prevention</w:t>
      </w:r>
      <w:r>
        <w:t xml:space="preserve">. Paris </w:t>
      </w:r>
      <w:proofErr w:type="spellStart"/>
      <w:r>
        <w:t>Oecd</w:t>
      </w:r>
      <w:proofErr w:type="spellEnd"/>
      <w:r>
        <w:t>.</w:t>
      </w:r>
    </w:p>
    <w:p w14:paraId="6810D5DF" w14:textId="77777777" w:rsidR="00D34D5C" w:rsidRDefault="00000000">
      <w:pPr>
        <w:pStyle w:val="Normal1"/>
      </w:pPr>
      <w:r>
        <w:t xml:space="preserve">Devaux, M. and Vuik, S. (2019b). </w:t>
      </w:r>
      <w:r>
        <w:rPr>
          <w:rStyle w:val="Emphasis1"/>
        </w:rPr>
        <w:t xml:space="preserve">The relationship between childhood obesity and educational outcomes | The Heavy Burden of </w:t>
      </w:r>
      <w:proofErr w:type="gramStart"/>
      <w:r>
        <w:rPr>
          <w:rStyle w:val="Emphasis1"/>
        </w:rPr>
        <w:t>Obesity :</w:t>
      </w:r>
      <w:proofErr w:type="gramEnd"/>
      <w:r>
        <w:rPr>
          <w:rStyle w:val="Emphasis1"/>
        </w:rPr>
        <w:t xml:space="preserve"> The Economics of Prevention | OECD </w:t>
      </w:r>
      <w:proofErr w:type="spellStart"/>
      <w:r>
        <w:rPr>
          <w:rStyle w:val="Emphasis1"/>
        </w:rPr>
        <w:t>iLibrary</w:t>
      </w:r>
      <w:proofErr w:type="spellEnd"/>
      <w:r>
        <w:t xml:space="preserve">. </w:t>
      </w:r>
      <w:r>
        <w:rPr>
          <w:rStyle w:val="Emphasis1"/>
        </w:rPr>
        <w:t>www.oecd-ilibrary.org</w:t>
      </w:r>
      <w:r>
        <w:t xml:space="preserve">. Available at: </w:t>
      </w:r>
      <w:hyperlink r:id="rId41">
        <w:r>
          <w:rPr>
            <w:rStyle w:val="SwayHyperlink"/>
          </w:rPr>
          <w:t>https://www.oecd-ilibrary.org/sites/641a2e79-en/index.html?itemId=/content/component/641a2e79-en</w:t>
        </w:r>
      </w:hyperlink>
      <w:r>
        <w:t xml:space="preserve"> [Accessed 19 Dec. 2023].</w:t>
      </w:r>
    </w:p>
    <w:p w14:paraId="68E9C53E" w14:textId="77777777" w:rsidR="00D34D5C" w:rsidRDefault="00000000">
      <w:pPr>
        <w:pStyle w:val="Normal1"/>
      </w:pPr>
      <w:r>
        <w:t xml:space="preserve">Dowling, M. (2014). </w:t>
      </w:r>
      <w:r>
        <w:rPr>
          <w:rStyle w:val="Emphasis1"/>
        </w:rPr>
        <w:t>Young Children’s Personal, Social and Emotional Development</w:t>
      </w:r>
      <w:r>
        <w:t>. SAGE, p.93.</w:t>
      </w:r>
    </w:p>
    <w:p w14:paraId="6B40D7AD" w14:textId="77777777" w:rsidR="00D34D5C" w:rsidRDefault="00000000">
      <w:pPr>
        <w:pStyle w:val="Normal1"/>
      </w:pPr>
      <w:r>
        <w:t xml:space="preserve">Figueroa-Sánchez, M. (2008). Building Emotional Literacy: Groundwork to Early Learning. </w:t>
      </w:r>
      <w:r>
        <w:rPr>
          <w:rStyle w:val="Emphasis1"/>
        </w:rPr>
        <w:t>www.proquest.com</w:t>
      </w:r>
      <w:r>
        <w:t xml:space="preserve">, [online] 84(5). Available at: </w:t>
      </w:r>
      <w:hyperlink r:id="rId42">
        <w:r>
          <w:rPr>
            <w:rStyle w:val="SwayHyperlink"/>
          </w:rPr>
          <w:t>https://www.proquest.com/docview/210395347?pq-origsite=gscholar&amp;fromopenview=true&amp;sourcetype=Scholarly%20Journals</w:t>
        </w:r>
      </w:hyperlink>
      <w:r>
        <w:t xml:space="preserve"> [Accessed 11 Jan. 2024].</w:t>
      </w:r>
    </w:p>
    <w:p w14:paraId="319F073A" w14:textId="77777777" w:rsidR="00D34D5C" w:rsidRDefault="00000000">
      <w:pPr>
        <w:pStyle w:val="Normal1"/>
      </w:pPr>
      <w:r>
        <w:t xml:space="preserve">Freud, A. (n.d.). </w:t>
      </w:r>
      <w:r>
        <w:rPr>
          <w:rStyle w:val="Emphasis1"/>
        </w:rPr>
        <w:t xml:space="preserve">Relationships and </w:t>
      </w:r>
      <w:proofErr w:type="gramStart"/>
      <w:r>
        <w:rPr>
          <w:rStyle w:val="Emphasis1"/>
        </w:rPr>
        <w:t>belonging :</w:t>
      </w:r>
      <w:proofErr w:type="gramEnd"/>
      <w:r>
        <w:rPr>
          <w:rStyle w:val="Emphasis1"/>
        </w:rPr>
        <w:t xml:space="preserve"> Mentally Healthy Schools</w:t>
      </w:r>
      <w:r>
        <w:t xml:space="preserve">. [online] mentallyhealthyschools.org.uk. Available at: </w:t>
      </w:r>
      <w:hyperlink r:id="rId43">
        <w:r>
          <w:rPr>
            <w:rStyle w:val="SwayHyperlink"/>
          </w:rPr>
          <w:t>https://mentallyhealthyschools.org.uk/factors-that-impact-mental-health/school-based-risk-factors/relationships-and-belonging/</w:t>
        </w:r>
      </w:hyperlink>
      <w:r>
        <w:t xml:space="preserve"> [Accessed 22 Jan. 2024].</w:t>
      </w:r>
    </w:p>
    <w:p w14:paraId="3CE50DD1" w14:textId="77777777" w:rsidR="00D34D5C" w:rsidRDefault="00000000">
      <w:pPr>
        <w:pStyle w:val="Normal1"/>
      </w:pPr>
      <w:proofErr w:type="spellStart"/>
      <w:r>
        <w:t>Frothingham</w:t>
      </w:r>
      <w:proofErr w:type="spellEnd"/>
      <w:r>
        <w:t xml:space="preserve">, M.B. (2022). </w:t>
      </w:r>
      <w:r>
        <w:rPr>
          <w:rStyle w:val="Emphasis1"/>
        </w:rPr>
        <w:t>Emotional Intelligence: Definition, Components &amp; Examples</w:t>
      </w:r>
      <w:r>
        <w:t xml:space="preserve">. [online] www.simplypsychology.org. Available at: </w:t>
      </w:r>
      <w:hyperlink r:id="rId44">
        <w:r>
          <w:rPr>
            <w:rStyle w:val="SwayHyperlink"/>
          </w:rPr>
          <w:t>https://www.simplypsychology.org/emotional-intelligence.html</w:t>
        </w:r>
      </w:hyperlink>
      <w:r>
        <w:t xml:space="preserve"> [Accessed 22 Jan. 2024].</w:t>
      </w:r>
    </w:p>
    <w:p w14:paraId="3A4FEB49" w14:textId="77777777" w:rsidR="00D34D5C" w:rsidRDefault="00000000">
      <w:pPr>
        <w:pStyle w:val="Normal1"/>
      </w:pPr>
      <w:proofErr w:type="spellStart"/>
      <w:r>
        <w:t>Fulwiler</w:t>
      </w:r>
      <w:proofErr w:type="spellEnd"/>
      <w:r>
        <w:t xml:space="preserve">, M. (2014). </w:t>
      </w:r>
      <w:r>
        <w:rPr>
          <w:rStyle w:val="Emphasis1"/>
        </w:rPr>
        <w:t>The Four Parenting Styles</w:t>
      </w:r>
      <w:r>
        <w:t xml:space="preserve">. [online] The Gottman Institute. Available at: </w:t>
      </w:r>
      <w:hyperlink r:id="rId45">
        <w:r>
          <w:rPr>
            <w:rStyle w:val="SwayHyperlink"/>
          </w:rPr>
          <w:t>https://www.gottman.com/blog/the-four-parenting-styles/</w:t>
        </w:r>
      </w:hyperlink>
      <w:r>
        <w:t xml:space="preserve"> [Accessed 11 Jan. 2024].</w:t>
      </w:r>
    </w:p>
    <w:p w14:paraId="270219A0" w14:textId="77777777" w:rsidR="00D34D5C" w:rsidRDefault="00000000">
      <w:pPr>
        <w:pStyle w:val="Normal1"/>
      </w:pPr>
      <w:r>
        <w:t xml:space="preserve">Gibb, N. (2015). </w:t>
      </w:r>
      <w:r>
        <w:rPr>
          <w:rStyle w:val="Emphasis1"/>
        </w:rPr>
        <w:t>The purpose of education</w:t>
      </w:r>
      <w:r>
        <w:t xml:space="preserve">. [online] GOV.UK. Available at: </w:t>
      </w:r>
      <w:hyperlink r:id="rId46">
        <w:r>
          <w:rPr>
            <w:rStyle w:val="SwayHyperlink"/>
          </w:rPr>
          <w:t>https://www.gov.uk/government/speeches/the-purpose-of-education</w:t>
        </w:r>
      </w:hyperlink>
      <w:r>
        <w:t xml:space="preserve"> [Accessed 16 Jan. 2024].</w:t>
      </w:r>
    </w:p>
    <w:p w14:paraId="169DDB41" w14:textId="77777777" w:rsidR="00D34D5C" w:rsidRDefault="00000000">
      <w:pPr>
        <w:pStyle w:val="Normal1"/>
      </w:pPr>
      <w:r>
        <w:t xml:space="preserve">Gray, S. (2024). </w:t>
      </w:r>
      <w:r>
        <w:rPr>
          <w:rStyle w:val="Emphasis1"/>
        </w:rPr>
        <w:t xml:space="preserve">National Soda Tax Would Save Half a Million Kids </w:t>
      </w:r>
      <w:proofErr w:type="gramStart"/>
      <w:r>
        <w:rPr>
          <w:rStyle w:val="Emphasis1"/>
        </w:rPr>
        <w:t>From</w:t>
      </w:r>
      <w:proofErr w:type="gramEnd"/>
      <w:r>
        <w:rPr>
          <w:rStyle w:val="Emphasis1"/>
        </w:rPr>
        <w:t xml:space="preserve"> Obesity—and Save Money Too</w:t>
      </w:r>
      <w:r>
        <w:t xml:space="preserve">. [online] yahoo. Available at: </w:t>
      </w:r>
      <w:hyperlink r:id="rId47">
        <w:r>
          <w:rPr>
            <w:rStyle w:val="SwayHyperlink"/>
          </w:rPr>
          <w:t>https://www.yahoo.com/news/national-soda-tax-save-half-million-kids-obesity-223624390.html?guccounter=1&amp;guce_referrer=aHR0cHM6Ly93d3cuZ29vZ2xlLmNvbS8&amp;guce_referrer_sig=AQAAALBXiXopiYB23Ac_yUW4gKYPB_Hi2C6VFyjn-lW_s5WhYaCdgbYnCvn97PT2TXU683M8hr2RDxhxNTscOt07sgVntUNlS1wDZ6wwxP8cT9kZ9n</w:t>
        </w:r>
        <w:r>
          <w:rPr>
            <w:rStyle w:val="SwayHyperlink"/>
          </w:rPr>
          <w:lastRenderedPageBreak/>
          <w:t>7rcJZYc7IF8xsi-ZEI9j6Ar48J6KSiI7sRL6OK48ymipFQitJiy38QxSn_VMj_</w:t>
        </w:r>
      </w:hyperlink>
      <w:r>
        <w:t xml:space="preserve"> [Accessed 22 Jan. 2024].</w:t>
      </w:r>
    </w:p>
    <w:p w14:paraId="40F11512" w14:textId="77777777" w:rsidR="00D34D5C" w:rsidRDefault="00000000">
      <w:pPr>
        <w:pStyle w:val="Normal1"/>
      </w:pPr>
      <w:r>
        <w:t xml:space="preserve">Gregory, L. (2023a). </w:t>
      </w:r>
      <w:r>
        <w:rPr>
          <w:rStyle w:val="Emphasis1"/>
        </w:rPr>
        <w:t>Benefits of Emotional Literacy in Early Childhood Education</w:t>
      </w:r>
      <w:r>
        <w:t xml:space="preserve">. [online] mybrightwheel.com. Available at: </w:t>
      </w:r>
      <w:hyperlink r:id="rId48">
        <w:r>
          <w:rPr>
            <w:rStyle w:val="SwayHyperlink"/>
          </w:rPr>
          <w:t>https://mybrightwheel.com/blog/emotional-literacy</w:t>
        </w:r>
      </w:hyperlink>
      <w:r>
        <w:t xml:space="preserve"> [Accessed 11 Jan. 2024].</w:t>
      </w:r>
    </w:p>
    <w:p w14:paraId="7BC21FD0" w14:textId="77777777" w:rsidR="00D34D5C" w:rsidRDefault="00000000">
      <w:pPr>
        <w:pStyle w:val="Normal1"/>
      </w:pPr>
      <w:r>
        <w:t xml:space="preserve">Gregory, L. (2023b). How COVID-19 Has Impacted Child Development. </w:t>
      </w:r>
      <w:r>
        <w:rPr>
          <w:rStyle w:val="Emphasis1"/>
        </w:rPr>
        <w:t>How COVID-19 Has Impacted Child Development</w:t>
      </w:r>
      <w:r>
        <w:t xml:space="preserve">. Available at: </w:t>
      </w:r>
      <w:hyperlink r:id="rId49">
        <w:r>
          <w:rPr>
            <w:rStyle w:val="SwayHyperlink"/>
          </w:rPr>
          <w:t>https://mybrightwheel.com/blog/impact-of-covid-19-on-child-development</w:t>
        </w:r>
      </w:hyperlink>
      <w:r>
        <w:t xml:space="preserve"> [Accessed 16 Jan. 2024].</w:t>
      </w:r>
    </w:p>
    <w:p w14:paraId="614B6B51" w14:textId="77777777" w:rsidR="00D34D5C" w:rsidRDefault="00000000">
      <w:pPr>
        <w:pStyle w:val="Normal1"/>
      </w:pPr>
      <w:r>
        <w:t xml:space="preserve">Guy-Evans, O. (2023). </w:t>
      </w:r>
      <w:r>
        <w:rPr>
          <w:rStyle w:val="Emphasis1"/>
        </w:rPr>
        <w:t>Bronfenbrenner’s ecological systems theory</w:t>
      </w:r>
      <w:r>
        <w:t xml:space="preserve">. [online] Simply Psychology. Available at: </w:t>
      </w:r>
      <w:hyperlink r:id="rId50">
        <w:r>
          <w:rPr>
            <w:rStyle w:val="SwayHyperlink"/>
          </w:rPr>
          <w:t>https://www.simplypsychology.org/Bronfenbrenner.html</w:t>
        </w:r>
      </w:hyperlink>
      <w:r>
        <w:t xml:space="preserve"> [Accessed 22 Jan. 2024].</w:t>
      </w:r>
    </w:p>
    <w:p w14:paraId="2560ECE7" w14:textId="77777777" w:rsidR="00D34D5C" w:rsidRDefault="00000000">
      <w:pPr>
        <w:pStyle w:val="Normal1"/>
      </w:pPr>
      <w:r>
        <w:t xml:space="preserve">Harper, L.J. (2016). Using Picture Books to Promote Social-Emotional - ProQuest. </w:t>
      </w:r>
      <w:r>
        <w:rPr>
          <w:rStyle w:val="Emphasis1"/>
        </w:rPr>
        <w:t>www.proquest.com</w:t>
      </w:r>
      <w:r>
        <w:t xml:space="preserve">, [online] 71(3). Available at: </w:t>
      </w:r>
      <w:hyperlink r:id="rId51">
        <w:r>
          <w:rPr>
            <w:rStyle w:val="SwayHyperlink"/>
          </w:rPr>
          <w:t>https://www.proquest.com/docview/1818310096?accountid=130472&amp;parentSessionId=XHZll8bfdQSwtlXDGtDMY4JwlnT14pHWFb%2Bje0FbgVY%3D&amp;pq-origsite=primo&amp;sourcetype=Scholarly%20Journals</w:t>
        </w:r>
      </w:hyperlink>
      <w:r>
        <w:t xml:space="preserve"> [Accessed 10 Jan. 2024].</w:t>
      </w:r>
    </w:p>
    <w:p w14:paraId="126D11AB" w14:textId="77777777" w:rsidR="00D34D5C" w:rsidRDefault="00000000">
      <w:pPr>
        <w:pStyle w:val="Normal1"/>
      </w:pPr>
      <w:r>
        <w:t xml:space="preserve">Henry Ford Health (2021). </w:t>
      </w:r>
      <w:r>
        <w:rPr>
          <w:rStyle w:val="Emphasis1"/>
        </w:rPr>
        <w:t>How The COVID-19 Pandemic Has Impacted Childhood Obesity</w:t>
      </w:r>
      <w:r>
        <w:t xml:space="preserve">. [online] www.henryford.com. Available at: </w:t>
      </w:r>
      <w:hyperlink r:id="rId52">
        <w:r>
          <w:rPr>
            <w:rStyle w:val="SwayHyperlink"/>
          </w:rPr>
          <w:t>https://www.henryford.com/blog/2021/11/childhood-obesity-and-the-covid-19-pandemic</w:t>
        </w:r>
      </w:hyperlink>
      <w:r>
        <w:t xml:space="preserve"> [Accessed 18 Dec. 2023].</w:t>
      </w:r>
    </w:p>
    <w:p w14:paraId="7D4B85FD" w14:textId="77777777" w:rsidR="00D34D5C" w:rsidRDefault="00000000">
      <w:pPr>
        <w:pStyle w:val="Normal1"/>
      </w:pPr>
      <w:proofErr w:type="spellStart"/>
      <w:r>
        <w:t>Herrity</w:t>
      </w:r>
      <w:proofErr w:type="spellEnd"/>
      <w:r>
        <w:t xml:space="preserve">, J. (2022). </w:t>
      </w:r>
      <w:r>
        <w:rPr>
          <w:rStyle w:val="Emphasis1"/>
        </w:rPr>
        <w:t>Applying Maslow’s Hierarchy of Needs in the Workplace | Indeed.com</w:t>
      </w:r>
      <w:r>
        <w:t xml:space="preserve">. </w:t>
      </w:r>
      <w:r>
        <w:rPr>
          <w:rStyle w:val="Emphasis1"/>
        </w:rPr>
        <w:t>Indeed</w:t>
      </w:r>
      <w:r>
        <w:t xml:space="preserve">. Available at: </w:t>
      </w:r>
      <w:hyperlink r:id="rId53">
        <w:r>
          <w:rPr>
            <w:rStyle w:val="SwayHyperlink"/>
          </w:rPr>
          <w:t>https://www.indeed.com/career-advice/career-development/maslows-hierarchy-of-needs</w:t>
        </w:r>
      </w:hyperlink>
      <w:r>
        <w:t xml:space="preserve"> [Accessed 19 Jan. 2024].</w:t>
      </w:r>
    </w:p>
    <w:p w14:paraId="556035F1" w14:textId="77777777" w:rsidR="00D34D5C" w:rsidRDefault="00000000">
      <w:pPr>
        <w:pStyle w:val="Normal1"/>
      </w:pPr>
      <w:r>
        <w:t xml:space="preserve">Hodder, S.L. (2020). </w:t>
      </w:r>
      <w:r>
        <w:rPr>
          <w:rStyle w:val="Emphasis1"/>
        </w:rPr>
        <w:t>Teach Emotional Intelligence to Children with these 30 Powerful Activities</w:t>
      </w:r>
      <w:r>
        <w:t xml:space="preserve">. [online] Bettering Youth. Available at: </w:t>
      </w:r>
      <w:hyperlink r:id="rId54">
        <w:r>
          <w:rPr>
            <w:rStyle w:val="SwayHyperlink"/>
          </w:rPr>
          <w:t>https://betteringyouth.co.uk/blog/emotional-literacy-30-activities</w:t>
        </w:r>
      </w:hyperlink>
      <w:r>
        <w:t xml:space="preserve"> [Accessed 11 Jan. 2024].</w:t>
      </w:r>
    </w:p>
    <w:p w14:paraId="67024221" w14:textId="77777777" w:rsidR="00D34D5C" w:rsidRDefault="00000000">
      <w:pPr>
        <w:pStyle w:val="Normal1"/>
      </w:pPr>
      <w:r>
        <w:t xml:space="preserve">Horner, C. (2018). </w:t>
      </w:r>
      <w:proofErr w:type="spellStart"/>
      <w:r>
        <w:rPr>
          <w:rStyle w:val="Emphasis1"/>
        </w:rPr>
        <w:t>Tunnelvision</w:t>
      </w:r>
      <w:proofErr w:type="spellEnd"/>
      <w:r>
        <w:t xml:space="preserve">. </w:t>
      </w:r>
      <w:r>
        <w:rPr>
          <w:rStyle w:val="Emphasis1"/>
        </w:rPr>
        <w:t>unsplash.com</w:t>
      </w:r>
      <w:r>
        <w:t xml:space="preserve">. Available at: </w:t>
      </w:r>
      <w:hyperlink r:id="rId55">
        <w:r>
          <w:rPr>
            <w:rStyle w:val="SwayHyperlink"/>
          </w:rPr>
          <w:t>https://unsplash.com/photos/road-through-woods--MNwcpvlR5U</w:t>
        </w:r>
      </w:hyperlink>
      <w:r>
        <w:t xml:space="preserve"> [Accessed 22 Jan. 2024].</w:t>
      </w:r>
    </w:p>
    <w:p w14:paraId="5CAFD530" w14:textId="77777777" w:rsidR="00D34D5C" w:rsidRDefault="00000000">
      <w:pPr>
        <w:pStyle w:val="Normal1"/>
      </w:pPr>
      <w:r>
        <w:t xml:space="preserve">Johnston, J., </w:t>
      </w:r>
      <w:proofErr w:type="spellStart"/>
      <w:r>
        <w:t>Nahmad</w:t>
      </w:r>
      <w:proofErr w:type="spellEnd"/>
      <w:r>
        <w:t xml:space="preserve">-Williams, L., Oates, R. and Wood, V. (2018a). </w:t>
      </w:r>
      <w:r>
        <w:rPr>
          <w:rStyle w:val="Emphasis1"/>
        </w:rPr>
        <w:t>Early Childhood Studies</w:t>
      </w:r>
      <w:r>
        <w:t>. Routledge.</w:t>
      </w:r>
    </w:p>
    <w:p w14:paraId="60926D2D" w14:textId="77777777" w:rsidR="00D34D5C" w:rsidRDefault="00000000">
      <w:pPr>
        <w:pStyle w:val="Normal1"/>
      </w:pPr>
      <w:r>
        <w:t xml:space="preserve">Johnston, J., </w:t>
      </w:r>
      <w:proofErr w:type="spellStart"/>
      <w:r>
        <w:t>Nahmad</w:t>
      </w:r>
      <w:proofErr w:type="spellEnd"/>
      <w:r>
        <w:t xml:space="preserve">-Williams, L., Oates, R. and Wood, V. (2018b). </w:t>
      </w:r>
      <w:r>
        <w:rPr>
          <w:rStyle w:val="Emphasis1"/>
        </w:rPr>
        <w:t xml:space="preserve">Early childhood </w:t>
      </w:r>
      <w:proofErr w:type="gramStart"/>
      <w:r>
        <w:rPr>
          <w:rStyle w:val="Emphasis1"/>
        </w:rPr>
        <w:t>studies :</w:t>
      </w:r>
      <w:proofErr w:type="gramEnd"/>
      <w:r>
        <w:rPr>
          <w:rStyle w:val="Emphasis1"/>
        </w:rPr>
        <w:t xml:space="preserve"> principles and practice</w:t>
      </w:r>
      <w:r>
        <w:t>. 2nd ed. London: Routledge, p.30.</w:t>
      </w:r>
    </w:p>
    <w:p w14:paraId="6C732FE9" w14:textId="77777777" w:rsidR="00D34D5C" w:rsidRDefault="00000000">
      <w:pPr>
        <w:pStyle w:val="Normal1"/>
      </w:pPr>
      <w:r>
        <w:t xml:space="preserve">Keenan, T., Evans, S. and Crowley, K. (2016). </w:t>
      </w:r>
      <w:r>
        <w:rPr>
          <w:rStyle w:val="Emphasis1"/>
        </w:rPr>
        <w:t>Introduction To Child Development.</w:t>
      </w:r>
      <w:r>
        <w:t xml:space="preserve"> 3rd ed. S.L.: Sage Publications, p.257.</w:t>
      </w:r>
    </w:p>
    <w:p w14:paraId="1A01F24F" w14:textId="77777777" w:rsidR="00D34D5C" w:rsidRDefault="00000000">
      <w:pPr>
        <w:pStyle w:val="Normal1"/>
      </w:pPr>
      <w:r>
        <w:t xml:space="preserve">Kings College London (2022). </w:t>
      </w:r>
      <w:r>
        <w:rPr>
          <w:rStyle w:val="Emphasis1"/>
        </w:rPr>
        <w:t>An isolated generation: the impact of COVID-19 on children and young people | Feature from King’s College London</w:t>
      </w:r>
      <w:r>
        <w:t xml:space="preserve">. [online] Kings College London. Available at: </w:t>
      </w:r>
      <w:hyperlink r:id="rId56">
        <w:r>
          <w:rPr>
            <w:rStyle w:val="SwayHyperlink"/>
          </w:rPr>
          <w:t>https://www.kcl.ac.uk/an-isolated-generation-the-impact-of-covid-19-on-children-and-young-people</w:t>
        </w:r>
      </w:hyperlink>
      <w:r>
        <w:t xml:space="preserve"> [Accessed 16 Jan. 2024].</w:t>
      </w:r>
    </w:p>
    <w:p w14:paraId="57B9937E" w14:textId="77777777" w:rsidR="00D34D5C" w:rsidRDefault="00000000">
      <w:pPr>
        <w:pStyle w:val="Normal1"/>
      </w:pPr>
      <w:r>
        <w:t xml:space="preserve">Link (2023). </w:t>
      </w:r>
      <w:r>
        <w:rPr>
          <w:rStyle w:val="Emphasis1"/>
        </w:rPr>
        <w:t>Emotional Literacy in Children: Why is it so essential and how do we promote it?</w:t>
      </w:r>
      <w:r>
        <w:t xml:space="preserve"> [online] The Link. Available at: </w:t>
      </w:r>
      <w:hyperlink r:id="rId57">
        <w:r>
          <w:rPr>
            <w:rStyle w:val="SwayHyperlink"/>
          </w:rPr>
          <w:t>https://www.redcarlink.com/2023/11/07/emotional-literacy-in-children-why-is-it-so-essential-and-how-do-we-promote-it/</w:t>
        </w:r>
      </w:hyperlink>
      <w:r>
        <w:t xml:space="preserve"> [Accessed 12 Jan. 2024].</w:t>
      </w:r>
    </w:p>
    <w:p w14:paraId="055C3DF7" w14:textId="77777777" w:rsidR="00D34D5C" w:rsidRDefault="00000000">
      <w:pPr>
        <w:pStyle w:val="Normal1"/>
      </w:pPr>
      <w:r>
        <w:t xml:space="preserve">Linnavalli, T. and Kalland, M. (2021). Impact of COVID-19 Restrictions on the Social-Emotional Wellbeing of Preschool Children and Their Families. </w:t>
      </w:r>
      <w:r>
        <w:rPr>
          <w:rStyle w:val="Emphasis1"/>
        </w:rPr>
        <w:t>Education Sciences</w:t>
      </w:r>
      <w:r>
        <w:t xml:space="preserve">, 11(8), p.435. </w:t>
      </w:r>
      <w:proofErr w:type="spellStart"/>
      <w:r>
        <w:t>doi:</w:t>
      </w:r>
      <w:hyperlink r:id="rId58">
        <w:r>
          <w:rPr>
            <w:rStyle w:val="SwayHyperlink"/>
          </w:rPr>
          <w:t>https</w:t>
        </w:r>
        <w:proofErr w:type="spellEnd"/>
        <w:r>
          <w:rPr>
            <w:rStyle w:val="SwayHyperlink"/>
          </w:rPr>
          <w:t>://doi.org/10.3390/educsci11080435</w:t>
        </w:r>
      </w:hyperlink>
      <w:r>
        <w:t>.</w:t>
      </w:r>
    </w:p>
    <w:p w14:paraId="3EC1E381" w14:textId="77777777" w:rsidR="00D34D5C" w:rsidRDefault="00000000">
      <w:pPr>
        <w:pStyle w:val="Normal1"/>
      </w:pPr>
      <w:r>
        <w:t xml:space="preserve">Lunkenheimer, E.S., Shields, </w:t>
      </w:r>
      <w:proofErr w:type="gramStart"/>
      <w:r>
        <w:t>A.M.</w:t>
      </w:r>
      <w:proofErr w:type="gramEnd"/>
      <w:r>
        <w:t xml:space="preserve"> and Cortina, K.S. (2007). Parental Emotion Coaching and Dismissing in Family Interaction. </w:t>
      </w:r>
      <w:r>
        <w:rPr>
          <w:rStyle w:val="Emphasis1"/>
        </w:rPr>
        <w:t>Social Development</w:t>
      </w:r>
      <w:r>
        <w:t xml:space="preserve">, [online] 16(2), pp.232–248. </w:t>
      </w:r>
      <w:proofErr w:type="spellStart"/>
      <w:r>
        <w:t>doi:</w:t>
      </w:r>
      <w:hyperlink r:id="rId59">
        <w:r>
          <w:rPr>
            <w:rStyle w:val="SwayHyperlink"/>
          </w:rPr>
          <w:t>https</w:t>
        </w:r>
        <w:proofErr w:type="spellEnd"/>
        <w:r>
          <w:rPr>
            <w:rStyle w:val="SwayHyperlink"/>
          </w:rPr>
          <w:t>://doi.org/10.1111/j.1467-9507.2007.00382.x</w:t>
        </w:r>
      </w:hyperlink>
      <w:r>
        <w:t>.</w:t>
      </w:r>
    </w:p>
    <w:p w14:paraId="2F419D3D" w14:textId="77777777" w:rsidR="00D34D5C" w:rsidRDefault="00000000">
      <w:pPr>
        <w:pStyle w:val="Normal1"/>
      </w:pPr>
      <w:r>
        <w:lastRenderedPageBreak/>
        <w:t xml:space="preserve">Magee, K.P. (2019). </w:t>
      </w:r>
      <w:r>
        <w:rPr>
          <w:rStyle w:val="Emphasis1"/>
        </w:rPr>
        <w:t>Steiner Education: An Analysis of The Waldorf Method as it relates to Emotional Intelligence</w:t>
      </w:r>
      <w:r>
        <w:t xml:space="preserve">. [online] </w:t>
      </w:r>
      <w:r>
        <w:rPr>
          <w:rStyle w:val="Emphasis1"/>
        </w:rPr>
        <w:t>Steiner Education: An Analysis of The Waldorf Method as it relates to Emotional Intelligence</w:t>
      </w:r>
      <w:r>
        <w:t xml:space="preserve">. </w:t>
      </w:r>
      <w:proofErr w:type="spellStart"/>
      <w:r>
        <w:t>doi:</w:t>
      </w:r>
      <w:hyperlink r:id="rId60">
        <w:r>
          <w:rPr>
            <w:rStyle w:val="SwayHyperlink"/>
          </w:rPr>
          <w:t>https</w:t>
        </w:r>
        <w:proofErr w:type="spellEnd"/>
        <w:r>
          <w:rPr>
            <w:rStyle w:val="SwayHyperlink"/>
          </w:rPr>
          <w:t>://doi.org/10.33015/dominican.edu/2020.hcs.st.01</w:t>
        </w:r>
      </w:hyperlink>
      <w:r>
        <w:t>.</w:t>
      </w:r>
    </w:p>
    <w:p w14:paraId="0339EAAE" w14:textId="77777777" w:rsidR="00D34D5C" w:rsidRDefault="00000000">
      <w:pPr>
        <w:pStyle w:val="Normal1"/>
      </w:pPr>
      <w:r>
        <w:t xml:space="preserve">Main, P. (2022). </w:t>
      </w:r>
      <w:r>
        <w:rPr>
          <w:rStyle w:val="Emphasis1"/>
        </w:rPr>
        <w:t>Social Learning Theory - Bandura</w:t>
      </w:r>
      <w:r>
        <w:t xml:space="preserve">. [online] </w:t>
      </w:r>
      <w:proofErr w:type="gramStart"/>
      <w:r>
        <w:t>structural-learning</w:t>
      </w:r>
      <w:proofErr w:type="gramEnd"/>
      <w:r>
        <w:t xml:space="preserve">. Available at: </w:t>
      </w:r>
      <w:hyperlink r:id="rId61" w:anchor=":~:text=Child behaviour and development theorists criticized Bandura's classical theory%2C arguing">
        <w:r>
          <w:rPr>
            <w:rStyle w:val="SwayHyperlink"/>
          </w:rPr>
          <w:t>https://www.structural-learning.com/post/social-learning-theory-bandura#:~:text=Child%20behaviour%20and%20development%20theorists%20criticized%20Bandura%27s%20classical%20theory%2C%20arguing</w:t>
        </w:r>
      </w:hyperlink>
      <w:r>
        <w:t xml:space="preserve"> [Accessed 12 Jan. 2024].</w:t>
      </w:r>
    </w:p>
    <w:p w14:paraId="5FECCD8E" w14:textId="77777777" w:rsidR="00D34D5C" w:rsidRDefault="00000000">
      <w:pPr>
        <w:pStyle w:val="Normal1"/>
      </w:pPr>
      <w:r>
        <w:t xml:space="preserve">Mayo Clinic (2022). </w:t>
      </w:r>
      <w:r>
        <w:rPr>
          <w:rStyle w:val="Emphasis1"/>
        </w:rPr>
        <w:t>Childhood obesity - Symptoms and causes</w:t>
      </w:r>
      <w:r>
        <w:t xml:space="preserve">. [online] Mayo Clinic. Available at: </w:t>
      </w:r>
      <w:hyperlink r:id="rId62" w:anchor=":~:text=Extra weight causes extra stress">
        <w:r>
          <w:rPr>
            <w:rStyle w:val="SwayHyperlink"/>
          </w:rPr>
          <w:t>https://www.mayoclinic.org/diseases-conditions/childhood-obesity/symptoms-causes/syc-20354827#:~:text=Extra%20weight%20causes%20extra%20stress</w:t>
        </w:r>
      </w:hyperlink>
      <w:r>
        <w:t xml:space="preserve"> [Accessed 15 Dec. 2023].</w:t>
      </w:r>
    </w:p>
    <w:p w14:paraId="1A96B135" w14:textId="77777777" w:rsidR="00D34D5C" w:rsidRDefault="00000000">
      <w:pPr>
        <w:pStyle w:val="Normal1"/>
      </w:pPr>
      <w:r>
        <w:t xml:space="preserve">Mensa (2019). </w:t>
      </w:r>
      <w:r>
        <w:rPr>
          <w:rStyle w:val="Emphasis1"/>
        </w:rPr>
        <w:t>What is IQ | Mensa International</w:t>
      </w:r>
      <w:r>
        <w:t xml:space="preserve">. [online] Mensa.org. Available at: </w:t>
      </w:r>
      <w:hyperlink r:id="rId63">
        <w:r>
          <w:rPr>
            <w:rStyle w:val="SwayHyperlink"/>
          </w:rPr>
          <w:t>https://www.mensa.org/iq/what-iq</w:t>
        </w:r>
      </w:hyperlink>
      <w:r>
        <w:t xml:space="preserve"> [Accessed 10 Jan. 2024].</w:t>
      </w:r>
    </w:p>
    <w:p w14:paraId="221908F6" w14:textId="77777777" w:rsidR="00D34D5C" w:rsidRDefault="00000000">
      <w:pPr>
        <w:pStyle w:val="Normal1"/>
      </w:pPr>
      <w:r>
        <w:t xml:space="preserve">Mishra, P. and Close, K. (2020). The Value of School. </w:t>
      </w:r>
      <w:r>
        <w:rPr>
          <w:rStyle w:val="Emphasis1"/>
        </w:rPr>
        <w:t>ECNU Review of Education</w:t>
      </w:r>
      <w:r>
        <w:t xml:space="preserve">, 3(3), pp.576–583. </w:t>
      </w:r>
      <w:proofErr w:type="spellStart"/>
      <w:r>
        <w:t>doi:</w:t>
      </w:r>
      <w:hyperlink r:id="rId64">
        <w:r>
          <w:rPr>
            <w:rStyle w:val="SwayHyperlink"/>
          </w:rPr>
          <w:t>https</w:t>
        </w:r>
        <w:proofErr w:type="spellEnd"/>
        <w:r>
          <w:rPr>
            <w:rStyle w:val="SwayHyperlink"/>
          </w:rPr>
          <w:t>://doi.org/10.1177/2096531120926687</w:t>
        </w:r>
      </w:hyperlink>
      <w:r>
        <w:t>.</w:t>
      </w:r>
    </w:p>
    <w:p w14:paraId="35797C84" w14:textId="77777777" w:rsidR="00D34D5C" w:rsidRDefault="00000000">
      <w:pPr>
        <w:pStyle w:val="Normal1"/>
      </w:pPr>
      <w:r>
        <w:t xml:space="preserve">MNT (2022). </w:t>
      </w:r>
      <w:r>
        <w:rPr>
          <w:rStyle w:val="Emphasis1"/>
        </w:rPr>
        <w:t>Can you be healthy and have obesity? Not really, says major study</w:t>
      </w:r>
      <w:r>
        <w:t xml:space="preserve">. </w:t>
      </w:r>
      <w:r>
        <w:rPr>
          <w:rStyle w:val="Emphasis1"/>
        </w:rPr>
        <w:t>www.medicalnewstoday.com</w:t>
      </w:r>
      <w:r>
        <w:t xml:space="preserve">. Available at: </w:t>
      </w:r>
      <w:hyperlink r:id="rId65">
        <w:r>
          <w:rPr>
            <w:rStyle w:val="SwayHyperlink"/>
          </w:rPr>
          <w:t>https://www.medicalnewstoday.com/articles/317546</w:t>
        </w:r>
      </w:hyperlink>
      <w:r>
        <w:t xml:space="preserve"> [Accessed 19 Jan. 2024].</w:t>
      </w:r>
    </w:p>
    <w:p w14:paraId="10AAA1CF" w14:textId="77777777" w:rsidR="00D34D5C" w:rsidRDefault="00000000">
      <w:pPr>
        <w:pStyle w:val="Normal1"/>
      </w:pPr>
      <w:r>
        <w:t xml:space="preserve">Morton, K. (2022). </w:t>
      </w:r>
      <w:r>
        <w:rPr>
          <w:rStyle w:val="Emphasis1"/>
        </w:rPr>
        <w:t>Covid-19 pandemic having a lasting impact on children’s development - report</w:t>
      </w:r>
      <w:r>
        <w:t xml:space="preserve">. [online] Nursery World. Available at: </w:t>
      </w:r>
      <w:hyperlink r:id="rId66">
        <w:r>
          <w:rPr>
            <w:rStyle w:val="SwayHyperlink"/>
          </w:rPr>
          <w:t>https://www.nurseryworld.co.uk/news/article/covid-19-pandemic-having-a-lasting-impact-on-children-s-development-report</w:t>
        </w:r>
      </w:hyperlink>
      <w:r>
        <w:t xml:space="preserve"> [Accessed 17 Jan. 2024].</w:t>
      </w:r>
    </w:p>
    <w:p w14:paraId="7D0E2B1B" w14:textId="77777777" w:rsidR="00D34D5C" w:rsidRDefault="00000000">
      <w:pPr>
        <w:pStyle w:val="Normal1"/>
      </w:pPr>
      <w:r>
        <w:t xml:space="preserve">Mulkey, S.B., Bearer, </w:t>
      </w:r>
      <w:proofErr w:type="gramStart"/>
      <w:r>
        <w:t>C.F.</w:t>
      </w:r>
      <w:proofErr w:type="gramEnd"/>
      <w:r>
        <w:t xml:space="preserve"> and Molloy, E.J. (2023). Indirect effects of the COVID-19 pandemic on children relate to the child’s age and experience. </w:t>
      </w:r>
      <w:proofErr w:type="spellStart"/>
      <w:r>
        <w:rPr>
          <w:rStyle w:val="Emphasis1"/>
        </w:rPr>
        <w:t>Pediatric</w:t>
      </w:r>
      <w:proofErr w:type="spellEnd"/>
      <w:r>
        <w:rPr>
          <w:rStyle w:val="Emphasis1"/>
        </w:rPr>
        <w:t xml:space="preserve"> Research</w:t>
      </w:r>
      <w:r>
        <w:t xml:space="preserve">. [online] </w:t>
      </w:r>
      <w:proofErr w:type="spellStart"/>
      <w:r>
        <w:t>doi:</w:t>
      </w:r>
      <w:hyperlink r:id="rId67">
        <w:r>
          <w:rPr>
            <w:rStyle w:val="SwayHyperlink"/>
          </w:rPr>
          <w:t>https</w:t>
        </w:r>
        <w:proofErr w:type="spellEnd"/>
        <w:r>
          <w:rPr>
            <w:rStyle w:val="SwayHyperlink"/>
          </w:rPr>
          <w:t>://doi.org/10.1038/s41390-023-02681-4</w:t>
        </w:r>
      </w:hyperlink>
      <w:r>
        <w:t>.</w:t>
      </w:r>
    </w:p>
    <w:p w14:paraId="2398B1C2" w14:textId="77777777" w:rsidR="00D34D5C" w:rsidRDefault="00000000">
      <w:pPr>
        <w:pStyle w:val="Normal1"/>
      </w:pPr>
      <w:r>
        <w:t xml:space="preserve">Ofsted (2022). </w:t>
      </w:r>
      <w:r>
        <w:rPr>
          <w:rStyle w:val="Emphasis1"/>
        </w:rPr>
        <w:t>Education recovery in schools: spring 2022</w:t>
      </w:r>
      <w:r>
        <w:t xml:space="preserve">. [online] GOV.UK. Available at: </w:t>
      </w:r>
      <w:hyperlink r:id="rId68">
        <w:r>
          <w:rPr>
            <w:rStyle w:val="SwayHyperlink"/>
          </w:rPr>
          <w:t>https://www.gov.uk/government/publications/education-recovery-in-schools-spring-2022/education-recovery-in-schools-spring-2022</w:t>
        </w:r>
      </w:hyperlink>
      <w:r>
        <w:t xml:space="preserve"> [Accessed 18 Jan. 2024].</w:t>
      </w:r>
    </w:p>
    <w:p w14:paraId="33E81833" w14:textId="77777777" w:rsidR="00D34D5C" w:rsidRDefault="00000000">
      <w:pPr>
        <w:pStyle w:val="Normal1"/>
      </w:pPr>
      <w:r>
        <w:t xml:space="preserve">Pandey, V., </w:t>
      </w:r>
      <w:proofErr w:type="spellStart"/>
      <w:r>
        <w:t>Astha</w:t>
      </w:r>
      <w:proofErr w:type="spellEnd"/>
      <w:r>
        <w:t xml:space="preserve">, A., Mishra, N., </w:t>
      </w:r>
      <w:proofErr w:type="spellStart"/>
      <w:r>
        <w:t>Greeshma</w:t>
      </w:r>
      <w:proofErr w:type="spellEnd"/>
      <w:r>
        <w:t xml:space="preserve">, R., Lakshmana, G., </w:t>
      </w:r>
      <w:proofErr w:type="spellStart"/>
      <w:r>
        <w:t>Jeyavel</w:t>
      </w:r>
      <w:proofErr w:type="spellEnd"/>
      <w:r>
        <w:t xml:space="preserve">, S., Rajkumar, E. and Prabhu, G. (2021). Do Social Connections and Digital Technologies Act as Social Cure during COVID-19? </w:t>
      </w:r>
      <w:r>
        <w:rPr>
          <w:rStyle w:val="Emphasis1"/>
        </w:rPr>
        <w:t>Frontiers in Psychology</w:t>
      </w:r>
      <w:r>
        <w:t xml:space="preserve">, 12. </w:t>
      </w:r>
      <w:proofErr w:type="spellStart"/>
      <w:r>
        <w:t>doi:</w:t>
      </w:r>
      <w:hyperlink r:id="rId69">
        <w:r>
          <w:rPr>
            <w:rStyle w:val="SwayHyperlink"/>
          </w:rPr>
          <w:t>https</w:t>
        </w:r>
        <w:proofErr w:type="spellEnd"/>
        <w:r>
          <w:rPr>
            <w:rStyle w:val="SwayHyperlink"/>
          </w:rPr>
          <w:t>://doi.org/10.3389/fpsyg.2021.634621</w:t>
        </w:r>
      </w:hyperlink>
      <w:r>
        <w:t>.</w:t>
      </w:r>
    </w:p>
    <w:p w14:paraId="69F52342" w14:textId="77777777" w:rsidR="00D34D5C" w:rsidRDefault="00000000">
      <w:pPr>
        <w:pStyle w:val="Normal1"/>
      </w:pPr>
      <w:r>
        <w:t xml:space="preserve">Pantell, M.S. and Shields-Zeeman, L. (2020). Maintaining Social Connections in the Setting of COVID-19 Social Distancing: A Call to Action. </w:t>
      </w:r>
      <w:r>
        <w:rPr>
          <w:rStyle w:val="Emphasis1"/>
        </w:rPr>
        <w:t>American Journal of Public Health</w:t>
      </w:r>
      <w:r>
        <w:t xml:space="preserve">, 110(9), pp.1367–1368. </w:t>
      </w:r>
      <w:proofErr w:type="spellStart"/>
      <w:r>
        <w:t>doi:</w:t>
      </w:r>
      <w:hyperlink r:id="rId70">
        <w:r>
          <w:rPr>
            <w:rStyle w:val="SwayHyperlink"/>
          </w:rPr>
          <w:t>https</w:t>
        </w:r>
        <w:proofErr w:type="spellEnd"/>
        <w:r>
          <w:rPr>
            <w:rStyle w:val="SwayHyperlink"/>
          </w:rPr>
          <w:t>://doi.org/10.2105/ajph.2020.305844</w:t>
        </w:r>
      </w:hyperlink>
      <w:r>
        <w:t>.</w:t>
      </w:r>
    </w:p>
    <w:p w14:paraId="7C5686CC" w14:textId="77777777" w:rsidR="00D34D5C" w:rsidRDefault="00000000">
      <w:pPr>
        <w:pStyle w:val="Normal1"/>
      </w:pPr>
      <w:r>
        <w:t xml:space="preserve">Pelekasis, P. (2021). Forecasting the Long-Term Effects of the Pandemic on Children: Towards a COVID-Generation. </w:t>
      </w:r>
      <w:r>
        <w:rPr>
          <w:rStyle w:val="Emphasis1"/>
        </w:rPr>
        <w:t>Anxiety, Uncertainty, and Resilience During the Pandemic Period - Anthropological and Psychological Perspectives</w:t>
      </w:r>
      <w:r>
        <w:t xml:space="preserve">. </w:t>
      </w:r>
      <w:proofErr w:type="spellStart"/>
      <w:r>
        <w:t>doi:</w:t>
      </w:r>
      <w:hyperlink r:id="rId71">
        <w:r>
          <w:rPr>
            <w:rStyle w:val="SwayHyperlink"/>
          </w:rPr>
          <w:t>https</w:t>
        </w:r>
        <w:proofErr w:type="spellEnd"/>
        <w:r>
          <w:rPr>
            <w:rStyle w:val="SwayHyperlink"/>
          </w:rPr>
          <w:t>://doi.org/10.5772/intechopen.97931</w:t>
        </w:r>
      </w:hyperlink>
      <w:r>
        <w:t>.</w:t>
      </w:r>
    </w:p>
    <w:p w14:paraId="1E7E2890" w14:textId="77777777" w:rsidR="00D34D5C" w:rsidRDefault="00000000">
      <w:pPr>
        <w:pStyle w:val="Normal1"/>
      </w:pPr>
      <w:r>
        <w:t xml:space="preserve">Penfold, S. (2022). </w:t>
      </w:r>
      <w:r>
        <w:rPr>
          <w:rStyle w:val="Emphasis1"/>
        </w:rPr>
        <w:t>What is emotional literacy?</w:t>
      </w:r>
      <w:r>
        <w:t xml:space="preserve"> [online] Early Years Educator. Available at: </w:t>
      </w:r>
      <w:hyperlink r:id="rId72">
        <w:r>
          <w:rPr>
            <w:rStyle w:val="SwayHyperlink"/>
          </w:rPr>
          <w:t>https://www.earlyyearseducator.co.uk/features/article/emotional-literacy-what-is-emotional-literacy</w:t>
        </w:r>
      </w:hyperlink>
      <w:r>
        <w:t xml:space="preserve"> [Accessed 10 Jan. 2024].</w:t>
      </w:r>
    </w:p>
    <w:p w14:paraId="68E6D7BA" w14:textId="77777777" w:rsidR="00D34D5C" w:rsidRDefault="00000000">
      <w:pPr>
        <w:pStyle w:val="Normal1"/>
      </w:pPr>
      <w:r>
        <w:t xml:space="preserve">Phoenix (2012). </w:t>
      </w:r>
      <w:r>
        <w:rPr>
          <w:rStyle w:val="Emphasis1"/>
        </w:rPr>
        <w:t>Health and Injury Risks OBESITY PHOENIX FIRE DEPARTMENT HEALTH &amp; FITNESS</w:t>
      </w:r>
      <w:r>
        <w:t xml:space="preserve">. [online] Available at: </w:t>
      </w:r>
      <w:hyperlink r:id="rId73">
        <w:r>
          <w:rPr>
            <w:rStyle w:val="SwayHyperlink"/>
          </w:rPr>
          <w:t>https://www.phoenix.gov/firesite/Documents/fire_obesity_a0207.pdf</w:t>
        </w:r>
      </w:hyperlink>
      <w:r>
        <w:t>.</w:t>
      </w:r>
    </w:p>
    <w:p w14:paraId="7AEEFC58" w14:textId="77777777" w:rsidR="00D34D5C" w:rsidRPr="00C87F89" w:rsidRDefault="00000000">
      <w:pPr>
        <w:pStyle w:val="Normal1"/>
        <w:rPr>
          <w:lang w:val="de-DE"/>
        </w:rPr>
      </w:pPr>
      <w:r>
        <w:lastRenderedPageBreak/>
        <w:t xml:space="preserve">Rangel-Rodríguez, G.A., </w:t>
      </w:r>
      <w:proofErr w:type="spellStart"/>
      <w:r>
        <w:t>Badia</w:t>
      </w:r>
      <w:proofErr w:type="spellEnd"/>
      <w:r>
        <w:t xml:space="preserve">, M. and Blanch, S. (2021). Encouraging Emotional Conversations in Children with Complex Communication Needs: </w:t>
      </w:r>
      <w:proofErr w:type="gramStart"/>
      <w:r>
        <w:t>an</w:t>
      </w:r>
      <w:proofErr w:type="gramEnd"/>
      <w:r>
        <w:t xml:space="preserve"> Observational Case Study. </w:t>
      </w:r>
      <w:r w:rsidRPr="00C87F89">
        <w:rPr>
          <w:rStyle w:val="Emphasis1"/>
          <w:lang w:val="de-DE"/>
        </w:rPr>
        <w:t xml:space="preserve">Frontiers in </w:t>
      </w:r>
      <w:proofErr w:type="spellStart"/>
      <w:r w:rsidRPr="00C87F89">
        <w:rPr>
          <w:rStyle w:val="Emphasis1"/>
          <w:lang w:val="de-DE"/>
        </w:rPr>
        <w:t>Psychology</w:t>
      </w:r>
      <w:proofErr w:type="spellEnd"/>
      <w:r w:rsidRPr="00C87F89">
        <w:rPr>
          <w:lang w:val="de-DE"/>
        </w:rPr>
        <w:t xml:space="preserve">, 12. </w:t>
      </w:r>
      <w:proofErr w:type="spellStart"/>
      <w:r w:rsidRPr="00C87F89">
        <w:rPr>
          <w:lang w:val="de-DE"/>
        </w:rPr>
        <w:t>doi:</w:t>
      </w:r>
      <w:hyperlink r:id="rId74">
        <w:r w:rsidRPr="00C87F89">
          <w:rPr>
            <w:rStyle w:val="SwayHyperlink"/>
            <w:lang w:val="de-DE"/>
          </w:rPr>
          <w:t>https</w:t>
        </w:r>
        <w:proofErr w:type="spellEnd"/>
        <w:r w:rsidRPr="00C87F89">
          <w:rPr>
            <w:rStyle w:val="SwayHyperlink"/>
            <w:lang w:val="de-DE"/>
          </w:rPr>
          <w:t>://doi.org/10.3389/fpsyg.2021.674755</w:t>
        </w:r>
      </w:hyperlink>
      <w:r w:rsidRPr="00C87F89">
        <w:rPr>
          <w:lang w:val="de-DE"/>
        </w:rPr>
        <w:t>.</w:t>
      </w:r>
    </w:p>
    <w:p w14:paraId="3D53ACE3" w14:textId="77777777" w:rsidR="00D34D5C" w:rsidRDefault="00000000">
      <w:pPr>
        <w:pStyle w:val="Normal1"/>
      </w:pPr>
      <w:proofErr w:type="spellStart"/>
      <w:r w:rsidRPr="00C87F89">
        <w:rPr>
          <w:lang w:val="de-DE"/>
        </w:rPr>
        <w:t>Ridler</w:t>
      </w:r>
      <w:proofErr w:type="spellEnd"/>
      <w:r w:rsidRPr="00C87F89">
        <w:rPr>
          <w:lang w:val="de-DE"/>
        </w:rPr>
        <w:t xml:space="preserve">, G. (2022). </w:t>
      </w:r>
      <w:r>
        <w:rPr>
          <w:rStyle w:val="Emphasis1"/>
        </w:rPr>
        <w:t>Government delays junk food ad ban</w:t>
      </w:r>
      <w:r>
        <w:t xml:space="preserve">. [online] foodmanufacture.co.uk. Available at: </w:t>
      </w:r>
      <w:hyperlink r:id="rId75" w:anchor=":~:text=It was announced that the">
        <w:r>
          <w:rPr>
            <w:rStyle w:val="SwayHyperlink"/>
          </w:rPr>
          <w:t>https://www.foodmanufacture.co.uk/Article/2022/12/12/UK-government-delays-junk-food-ad-ban#:~:text=It%20was%20announced%20that%20the</w:t>
        </w:r>
      </w:hyperlink>
      <w:r>
        <w:t xml:space="preserve"> [Accessed 15 Dec. 2023].</w:t>
      </w:r>
    </w:p>
    <w:p w14:paraId="4E1C501D" w14:textId="77777777" w:rsidR="00D34D5C" w:rsidRDefault="00000000">
      <w:pPr>
        <w:pStyle w:val="Normal1"/>
      </w:pPr>
      <w:r>
        <w:t xml:space="preserve">Riley, D., Robert San Juan, Klinkner, J. and Ramminger, A. (2007). </w:t>
      </w:r>
      <w:r>
        <w:rPr>
          <w:rStyle w:val="Emphasis1"/>
        </w:rPr>
        <w:t>Social &amp; Emotional Development</w:t>
      </w:r>
      <w:r>
        <w:t xml:space="preserve">. </w:t>
      </w:r>
      <w:proofErr w:type="spellStart"/>
      <w:r>
        <w:t>Redleaf</w:t>
      </w:r>
      <w:proofErr w:type="spellEnd"/>
      <w:r>
        <w:t xml:space="preserve"> Press.</w:t>
      </w:r>
    </w:p>
    <w:p w14:paraId="2F3A4599" w14:textId="77777777" w:rsidR="00D34D5C" w:rsidRDefault="00000000">
      <w:pPr>
        <w:pStyle w:val="Normal1"/>
      </w:pPr>
      <w:r>
        <w:t xml:space="preserve">Rose, J., Gilbert, L. and Richards, V. (2016). </w:t>
      </w:r>
      <w:r>
        <w:rPr>
          <w:rStyle w:val="Emphasis1"/>
        </w:rPr>
        <w:t>Health and well-being in early childhood</w:t>
      </w:r>
      <w:r>
        <w:t>. Los Angeles: Sage.</w:t>
      </w:r>
    </w:p>
    <w:p w14:paraId="698CC8FC" w14:textId="77777777" w:rsidR="00D34D5C" w:rsidRDefault="00000000">
      <w:pPr>
        <w:pStyle w:val="Normal1"/>
      </w:pPr>
      <w:r>
        <w:t xml:space="preserve">Saldana, J. (2013). Power and Conformity in Today’s Schools. </w:t>
      </w:r>
      <w:r>
        <w:rPr>
          <w:rStyle w:val="Emphasis1"/>
        </w:rPr>
        <w:t>International Journal of Humanities and Social Science</w:t>
      </w:r>
      <w:r>
        <w:t xml:space="preserve">, [online] 3(1). Available at: </w:t>
      </w:r>
      <w:hyperlink r:id="rId76">
        <w:r>
          <w:rPr>
            <w:rStyle w:val="SwayHyperlink"/>
          </w:rPr>
          <w:t>https://www.ijhssnet.com/journals/Vol_3_No_1_January_2013/27.pdf</w:t>
        </w:r>
      </w:hyperlink>
      <w:r>
        <w:t xml:space="preserve"> [Accessed 16 Jan. 2024].</w:t>
      </w:r>
    </w:p>
    <w:p w14:paraId="5907538C" w14:textId="77777777" w:rsidR="00D34D5C" w:rsidRDefault="00000000">
      <w:pPr>
        <w:pStyle w:val="Normal1"/>
      </w:pPr>
      <w:r>
        <w:t xml:space="preserve">Santrock, J.W. (2009). </w:t>
      </w:r>
      <w:r>
        <w:rPr>
          <w:rStyle w:val="Emphasis1"/>
        </w:rPr>
        <w:t>Life-span development.</w:t>
      </w:r>
      <w:r>
        <w:t xml:space="preserve"> Boston: </w:t>
      </w:r>
      <w:proofErr w:type="spellStart"/>
      <w:r>
        <w:t>Mcgraw</w:t>
      </w:r>
      <w:proofErr w:type="spellEnd"/>
      <w:r>
        <w:t xml:space="preserve"> Hill.</w:t>
      </w:r>
    </w:p>
    <w:p w14:paraId="091D0033" w14:textId="77777777" w:rsidR="00D34D5C" w:rsidRDefault="00000000">
      <w:pPr>
        <w:pStyle w:val="Normal1"/>
      </w:pPr>
      <w:r>
        <w:t xml:space="preserve">Sharp, P. (2014). </w:t>
      </w:r>
      <w:r>
        <w:rPr>
          <w:rStyle w:val="Emphasis1"/>
        </w:rPr>
        <w:t>Nurturing Emotional Literacy</w:t>
      </w:r>
      <w:r>
        <w:t xml:space="preserve">. 1st ed. Routledge. </w:t>
      </w:r>
      <w:proofErr w:type="spellStart"/>
      <w:r>
        <w:t>doi:</w:t>
      </w:r>
      <w:hyperlink r:id="rId77">
        <w:r>
          <w:rPr>
            <w:rStyle w:val="SwayHyperlink"/>
          </w:rPr>
          <w:t>https</w:t>
        </w:r>
        <w:proofErr w:type="spellEnd"/>
        <w:r>
          <w:rPr>
            <w:rStyle w:val="SwayHyperlink"/>
          </w:rPr>
          <w:t>://doi.org/10.4324/9780203430972</w:t>
        </w:r>
      </w:hyperlink>
      <w:r>
        <w:t>.</w:t>
      </w:r>
    </w:p>
    <w:p w14:paraId="389D4BF1" w14:textId="77777777" w:rsidR="00D34D5C" w:rsidRDefault="00000000">
      <w:pPr>
        <w:pStyle w:val="Normal1"/>
      </w:pPr>
      <w:r>
        <w:t xml:space="preserve">Skopje (2020). </w:t>
      </w:r>
      <w:r>
        <w:rPr>
          <w:rStyle w:val="Emphasis1"/>
        </w:rPr>
        <w:t>Children at risk of becoming the hidden victims of the COVID-19 pandemic</w:t>
      </w:r>
      <w:r>
        <w:t xml:space="preserve">. [online] www.unicef.org. Available at: </w:t>
      </w:r>
      <w:hyperlink r:id="rId78">
        <w:r>
          <w:rPr>
            <w:rStyle w:val="SwayHyperlink"/>
          </w:rPr>
          <w:t>https://www.unicef.org/northmacedonia/press-releases/children-risk-becoming-hidden-victims-covid-19-pandemic</w:t>
        </w:r>
      </w:hyperlink>
      <w:r>
        <w:t xml:space="preserve"> [Accessed 22 Jan. 2024].</w:t>
      </w:r>
    </w:p>
    <w:p w14:paraId="057724DC" w14:textId="77777777" w:rsidR="00D34D5C" w:rsidRDefault="00000000">
      <w:pPr>
        <w:pStyle w:val="Normal1"/>
      </w:pPr>
      <w:proofErr w:type="spellStart"/>
      <w:r w:rsidRPr="00C87F89">
        <w:rPr>
          <w:lang w:val="de-DE"/>
        </w:rPr>
        <w:t>Sørlie</w:t>
      </w:r>
      <w:proofErr w:type="spellEnd"/>
      <w:r w:rsidRPr="00C87F89">
        <w:rPr>
          <w:lang w:val="de-DE"/>
        </w:rPr>
        <w:t xml:space="preserve">, M.-A., Hagen, K.A. and </w:t>
      </w:r>
      <w:proofErr w:type="spellStart"/>
      <w:r w:rsidRPr="00C87F89">
        <w:rPr>
          <w:lang w:val="de-DE"/>
        </w:rPr>
        <w:t>Nordahl</w:t>
      </w:r>
      <w:proofErr w:type="spellEnd"/>
      <w:r w:rsidRPr="00C87F89">
        <w:rPr>
          <w:lang w:val="de-DE"/>
        </w:rPr>
        <w:t xml:space="preserve">, K.B. (2020). </w:t>
      </w:r>
      <w:r>
        <w:t xml:space="preserve">Development of social skills during middle childhood: Growth trajectories and school-related predictors. </w:t>
      </w:r>
      <w:r>
        <w:rPr>
          <w:rStyle w:val="Emphasis1"/>
        </w:rPr>
        <w:t>International Journal of School &amp; Educational Psychology</w:t>
      </w:r>
      <w:r>
        <w:t xml:space="preserve">, 9(1), pp.1–19. </w:t>
      </w:r>
      <w:proofErr w:type="spellStart"/>
      <w:r>
        <w:t>doi:</w:t>
      </w:r>
      <w:hyperlink r:id="rId79">
        <w:r>
          <w:rPr>
            <w:rStyle w:val="SwayHyperlink"/>
          </w:rPr>
          <w:t>https</w:t>
        </w:r>
        <w:proofErr w:type="spellEnd"/>
        <w:r>
          <w:rPr>
            <w:rStyle w:val="SwayHyperlink"/>
          </w:rPr>
          <w:t>://doi.org/10.1080/21683603.2020.1744492</w:t>
        </w:r>
      </w:hyperlink>
      <w:r>
        <w:t>.</w:t>
      </w:r>
    </w:p>
    <w:p w14:paraId="46CDCA43" w14:textId="77777777" w:rsidR="00D34D5C" w:rsidRDefault="00000000">
      <w:pPr>
        <w:pStyle w:val="Normal1"/>
      </w:pPr>
      <w:r>
        <w:t xml:space="preserve">Srikanth, S. and Sonawat, R. (2012). </w:t>
      </w:r>
      <w:r>
        <w:rPr>
          <w:rStyle w:val="Emphasis1"/>
        </w:rPr>
        <w:t xml:space="preserve">Emotional literacy: The ABC of </w:t>
      </w:r>
      <w:proofErr w:type="gramStart"/>
      <w:r>
        <w:rPr>
          <w:rStyle w:val="Emphasis1"/>
        </w:rPr>
        <w:t xml:space="preserve">understanding </w:t>
      </w:r>
      <w:r>
        <w:t>.</w:t>
      </w:r>
      <w:proofErr w:type="gramEnd"/>
      <w:r>
        <w:t xml:space="preserve"> [online] www.proquest.com. Available at: </w:t>
      </w:r>
      <w:hyperlink r:id="rId80">
        <w:r>
          <w:rPr>
            <w:rStyle w:val="SwayHyperlink"/>
          </w:rPr>
          <w:t>https://www.proquest.com/docview/1614046631?fromopenview=true&amp;pq-origsite=gscholar&amp;sourcetype=Scholarly%20Journals</w:t>
        </w:r>
      </w:hyperlink>
      <w:r>
        <w:t xml:space="preserve"> [Accessed 11 Jan. 2024].</w:t>
      </w:r>
    </w:p>
    <w:p w14:paraId="5FD54AF9" w14:textId="77777777" w:rsidR="00D34D5C" w:rsidRDefault="00000000">
      <w:pPr>
        <w:pStyle w:val="Normal1"/>
      </w:pPr>
      <w:r>
        <w:t xml:space="preserve">Storey-Hurtubise, E., </w:t>
      </w:r>
      <w:proofErr w:type="spellStart"/>
      <w:r>
        <w:t>Forristal</w:t>
      </w:r>
      <w:proofErr w:type="spellEnd"/>
      <w:r>
        <w:t xml:space="preserve">, J., Henning, </w:t>
      </w:r>
      <w:proofErr w:type="gramStart"/>
      <w:r>
        <w:t>C.</w:t>
      </w:r>
      <w:proofErr w:type="gramEnd"/>
      <w:r>
        <w:t xml:space="preserve"> and Parker, J.D.A. (2021). Developing Emotional and Social Competencies in Children: Evaluating the Impact of a Classroom-Based Program. </w:t>
      </w:r>
      <w:r>
        <w:rPr>
          <w:rStyle w:val="Emphasis1"/>
        </w:rPr>
        <w:t>Canadian Journal of School Psychology</w:t>
      </w:r>
      <w:r>
        <w:t xml:space="preserve">, 37(3), p.082957352110518. </w:t>
      </w:r>
      <w:proofErr w:type="spellStart"/>
      <w:r>
        <w:t>doi:</w:t>
      </w:r>
      <w:hyperlink r:id="rId81">
        <w:r>
          <w:rPr>
            <w:rStyle w:val="SwayHyperlink"/>
          </w:rPr>
          <w:t>https</w:t>
        </w:r>
        <w:proofErr w:type="spellEnd"/>
        <w:r>
          <w:rPr>
            <w:rStyle w:val="SwayHyperlink"/>
          </w:rPr>
          <w:t>://doi.org/10.1177/08295735211051825</w:t>
        </w:r>
      </w:hyperlink>
      <w:r>
        <w:t>.</w:t>
      </w:r>
    </w:p>
    <w:p w14:paraId="14AA1C1C" w14:textId="77777777" w:rsidR="00D34D5C" w:rsidRDefault="00000000">
      <w:pPr>
        <w:pStyle w:val="Normal1"/>
      </w:pPr>
      <w:proofErr w:type="spellStart"/>
      <w:r>
        <w:t>Tominey</w:t>
      </w:r>
      <w:proofErr w:type="spellEnd"/>
      <w:r>
        <w:t xml:space="preserve">, S. l., </w:t>
      </w:r>
      <w:proofErr w:type="spellStart"/>
      <w:r>
        <w:t>O’bryon</w:t>
      </w:r>
      <w:proofErr w:type="spellEnd"/>
      <w:r>
        <w:t xml:space="preserve">, E.C., Rivers, S.E. and Shapes, S. (2017). Teaching Emotional Intelligence in Early Childhood | NAEYC. </w:t>
      </w:r>
      <w:proofErr w:type="spellStart"/>
      <w:r>
        <w:rPr>
          <w:rStyle w:val="Emphasis1"/>
        </w:rPr>
        <w:t>Naeyc</w:t>
      </w:r>
      <w:proofErr w:type="spellEnd"/>
      <w:r>
        <w:t xml:space="preserve">, [online] 72(1). Available at: </w:t>
      </w:r>
      <w:hyperlink r:id="rId82">
        <w:r>
          <w:rPr>
            <w:rStyle w:val="SwayHyperlink"/>
          </w:rPr>
          <w:t>https://www.naeyc.org/resources/pubs/yc/mar2017/teaching-emotional-intelligence</w:t>
        </w:r>
      </w:hyperlink>
      <w:r>
        <w:t xml:space="preserve"> [Accessed 12 Jan. 2024].</w:t>
      </w:r>
    </w:p>
    <w:p w14:paraId="5D0515FE" w14:textId="77777777" w:rsidR="00D34D5C" w:rsidRDefault="00000000">
      <w:pPr>
        <w:pStyle w:val="Normal1"/>
      </w:pPr>
      <w:r>
        <w:t xml:space="preserve">U.S. Department of Health &amp; Human Services (2021). </w:t>
      </w:r>
      <w:r>
        <w:rPr>
          <w:rStyle w:val="Emphasis1"/>
        </w:rPr>
        <w:t xml:space="preserve">Fostering Emotional Literacy in Young Children: </w:t>
      </w:r>
      <w:proofErr w:type="spellStart"/>
      <w:r>
        <w:rPr>
          <w:rStyle w:val="Emphasis1"/>
        </w:rPr>
        <w:t>Labeling</w:t>
      </w:r>
      <w:proofErr w:type="spellEnd"/>
      <w:r>
        <w:rPr>
          <w:rStyle w:val="Emphasis1"/>
        </w:rPr>
        <w:t xml:space="preserve"> Emotions | ECLKC</w:t>
      </w:r>
      <w:r>
        <w:t xml:space="preserve">. [online] eclkc.ohs.acf.hhs.gov. Available at: </w:t>
      </w:r>
      <w:hyperlink r:id="rId83">
        <w:r>
          <w:rPr>
            <w:rStyle w:val="SwayHyperlink"/>
          </w:rPr>
          <w:t>https://eclkc.ohs.acf.hhs.gov/mental-health/article/fostering-emotional-literacy-young-children-labeling-emotions</w:t>
        </w:r>
      </w:hyperlink>
      <w:r>
        <w:t xml:space="preserve"> [Accessed 11 Jan. 2024].</w:t>
      </w:r>
    </w:p>
    <w:p w14:paraId="2729977A" w14:textId="77777777" w:rsidR="00D34D5C" w:rsidRDefault="00000000">
      <w:pPr>
        <w:pStyle w:val="Normal1"/>
      </w:pPr>
      <w:r>
        <w:t xml:space="preserve">Uhls, Y.T., </w:t>
      </w:r>
      <w:proofErr w:type="spellStart"/>
      <w:r>
        <w:t>Michikyan</w:t>
      </w:r>
      <w:proofErr w:type="spellEnd"/>
      <w:r>
        <w:t xml:space="preserve">, M., Morris, J., Garcia, D., Small, G.W., </w:t>
      </w:r>
      <w:proofErr w:type="spellStart"/>
      <w:r>
        <w:t>Zgourou</w:t>
      </w:r>
      <w:proofErr w:type="spellEnd"/>
      <w:r>
        <w:t xml:space="preserve">, E. and Greenfield, P.M. (2014). Five days at outdoor education camp without screens improves preteen skills with nonverbal emotion cues. </w:t>
      </w:r>
      <w:r>
        <w:rPr>
          <w:rStyle w:val="Emphasis1"/>
        </w:rPr>
        <w:t xml:space="preserve">Computers in Human </w:t>
      </w:r>
      <w:proofErr w:type="spellStart"/>
      <w:r>
        <w:rPr>
          <w:rStyle w:val="Emphasis1"/>
        </w:rPr>
        <w:t>Behavior</w:t>
      </w:r>
      <w:proofErr w:type="spellEnd"/>
      <w:r>
        <w:t xml:space="preserve">, [online] 39(39), pp.387–392. </w:t>
      </w:r>
      <w:proofErr w:type="spellStart"/>
      <w:r>
        <w:t>doi:</w:t>
      </w:r>
      <w:hyperlink r:id="rId84">
        <w:r>
          <w:rPr>
            <w:rStyle w:val="SwayHyperlink"/>
          </w:rPr>
          <w:t>https</w:t>
        </w:r>
        <w:proofErr w:type="spellEnd"/>
        <w:r>
          <w:rPr>
            <w:rStyle w:val="SwayHyperlink"/>
          </w:rPr>
          <w:t>://doi.org/10.1016/j.chb.2014.05.036</w:t>
        </w:r>
      </w:hyperlink>
      <w:r>
        <w:t>.</w:t>
      </w:r>
    </w:p>
    <w:p w14:paraId="01A4F3DF" w14:textId="77777777" w:rsidR="00D34D5C" w:rsidRDefault="00000000">
      <w:pPr>
        <w:pStyle w:val="Normal1"/>
      </w:pPr>
      <w:r>
        <w:t xml:space="preserve">UNICEF (n.d.). </w:t>
      </w:r>
      <w:r>
        <w:rPr>
          <w:rStyle w:val="Emphasis1"/>
        </w:rPr>
        <w:t>A trainer’s handbook for implementation of a Life Skills Programme for Unaccompanied Adolescents Boys and Young Men</w:t>
      </w:r>
      <w:r>
        <w:t xml:space="preserve">. [online] </w:t>
      </w:r>
      <w:r>
        <w:rPr>
          <w:rStyle w:val="Emphasis1"/>
        </w:rPr>
        <w:t>UNICEF</w:t>
      </w:r>
      <w:r>
        <w:t xml:space="preserve">. Available at: </w:t>
      </w:r>
      <w:hyperlink r:id="rId85" w:anchor=":~:text=UNICEF defines life skills as">
        <w:r>
          <w:rPr>
            <w:rStyle w:val="SwayHyperlink"/>
          </w:rPr>
          <w:t>https://www.unicef.org/eca/media/10271/file#:~:text=UNICEF%20defines%20life%20skills%20as</w:t>
        </w:r>
      </w:hyperlink>
      <w:r>
        <w:t xml:space="preserve"> [Accessed 22 Jan. 2024].</w:t>
      </w:r>
    </w:p>
    <w:p w14:paraId="302C6F9B" w14:textId="77777777" w:rsidR="00D34D5C" w:rsidRDefault="00000000">
      <w:pPr>
        <w:pStyle w:val="Normal1"/>
      </w:pPr>
      <w:r>
        <w:t xml:space="preserve">Welsh government (n.d.). </w:t>
      </w:r>
      <w:r>
        <w:rPr>
          <w:rStyle w:val="Emphasis1"/>
        </w:rPr>
        <w:t xml:space="preserve">Balancing Screen </w:t>
      </w:r>
      <w:proofErr w:type="gramStart"/>
      <w:r>
        <w:rPr>
          <w:rStyle w:val="Emphasis1"/>
        </w:rPr>
        <w:t xml:space="preserve">Time </w:t>
      </w:r>
      <w:r>
        <w:t>.</w:t>
      </w:r>
      <w:proofErr w:type="gramEnd"/>
      <w:r>
        <w:t xml:space="preserve"> [online] www.gov.wales. Available at: </w:t>
      </w:r>
      <w:hyperlink r:id="rId86">
        <w:r>
          <w:rPr>
            <w:rStyle w:val="SwayHyperlink"/>
          </w:rPr>
          <w:t>https://www.gov.wales/parenting-give-it-time/balancing-screen-time</w:t>
        </w:r>
      </w:hyperlink>
      <w:r>
        <w:t xml:space="preserve"> [Accessed 17 Jan. 2024].</w:t>
      </w:r>
    </w:p>
    <w:p w14:paraId="33C24CA0" w14:textId="77777777" w:rsidR="00D34D5C" w:rsidRDefault="00000000">
      <w:pPr>
        <w:pStyle w:val="Normal1"/>
      </w:pPr>
      <w:r>
        <w:t xml:space="preserve">Welsh Government (2010). </w:t>
      </w:r>
      <w:r>
        <w:rPr>
          <w:rStyle w:val="Emphasis1"/>
        </w:rPr>
        <w:t>Primary Social and emotional aspects of learning -Cymru Guidance Headteachers, teachers and practitioners in funded Foundation Phase settings, primary schools, special schools, and local authority and Children’s Services staff</w:t>
      </w:r>
      <w:r>
        <w:t xml:space="preserve">. [online] Available at: </w:t>
      </w:r>
      <w:hyperlink r:id="rId87">
        <w:r>
          <w:rPr>
            <w:rStyle w:val="SwayHyperlink"/>
          </w:rPr>
          <w:t>https://hwb.gov.wales/api/storage/a48a3e94-fa02-49a3-9d1e-ed014fbe0da2/121128sealcymruen.pdf</w:t>
        </w:r>
      </w:hyperlink>
      <w:r>
        <w:t xml:space="preserve"> [Accessed 12 Jan. 2024].</w:t>
      </w:r>
    </w:p>
    <w:p w14:paraId="400267C2" w14:textId="77777777" w:rsidR="00D34D5C" w:rsidRDefault="00000000">
      <w:pPr>
        <w:pStyle w:val="Normal1"/>
      </w:pPr>
      <w:r>
        <w:t xml:space="preserve">Woodfield, L. (2004). </w:t>
      </w:r>
      <w:r>
        <w:rPr>
          <w:rStyle w:val="Emphasis1"/>
        </w:rPr>
        <w:t>Physical Development in the Early Years (Classmates)</w:t>
      </w:r>
      <w:r>
        <w:t>. Continuum International Publishing Group Ltd.</w:t>
      </w:r>
    </w:p>
    <w:p w14:paraId="37536690" w14:textId="77777777" w:rsidR="00D34D5C" w:rsidRDefault="00000000">
      <w:pPr>
        <w:pStyle w:val="Normal1"/>
      </w:pPr>
      <w:r>
        <w:t xml:space="preserve">World Health Organization (2022). </w:t>
      </w:r>
      <w:r>
        <w:rPr>
          <w:rStyle w:val="Emphasis1"/>
        </w:rPr>
        <w:t>COVID-19 pandemic triggers 25% increase in prevalence of anxiety and depression worldwide</w:t>
      </w:r>
      <w:r>
        <w:t xml:space="preserve">. [online] World Health Organization. Available at: </w:t>
      </w:r>
      <w:hyperlink r:id="rId88">
        <w:r>
          <w:rPr>
            <w:rStyle w:val="SwayHyperlink"/>
          </w:rPr>
          <w:t>https://www.who.int/news/item/02-03-2022-covid-19-pandemic-triggers-25-increase-in-prevalence-of-anxiety-and-depression-worldwide</w:t>
        </w:r>
      </w:hyperlink>
      <w:r>
        <w:t xml:space="preserve"> [Accessed 17 Jan. 2024].</w:t>
      </w:r>
    </w:p>
    <w:p w14:paraId="159285D2" w14:textId="77777777" w:rsidR="00D34D5C" w:rsidRDefault="00000000">
      <w:pPr>
        <w:pStyle w:val="Normal1"/>
      </w:pPr>
      <w:r>
        <w:t xml:space="preserve">World Health Organization (2023). </w:t>
      </w:r>
      <w:r>
        <w:rPr>
          <w:rStyle w:val="Emphasis1"/>
        </w:rPr>
        <w:t>Coronavirus Disease (COVID-19) Pandemic</w:t>
      </w:r>
      <w:r>
        <w:t xml:space="preserve">. [online] www.who.int. Available at: </w:t>
      </w:r>
      <w:hyperlink r:id="rId89">
        <w:r>
          <w:rPr>
            <w:rStyle w:val="SwayHyperlink"/>
          </w:rPr>
          <w:t>https://www.who.int/europe/emergencies/situations/covid-19</w:t>
        </w:r>
      </w:hyperlink>
      <w:r>
        <w:t xml:space="preserve"> [Accessed 22 Jan. 2024].</w:t>
      </w:r>
    </w:p>
    <w:p w14:paraId="31248528" w14:textId="77777777" w:rsidR="00D34D5C" w:rsidRDefault="00000000">
      <w:pPr>
        <w:pStyle w:val="Normal1"/>
      </w:pPr>
      <w:proofErr w:type="spellStart"/>
      <w:r>
        <w:t>Yükçü</w:t>
      </w:r>
      <w:proofErr w:type="spellEnd"/>
      <w:r>
        <w:t xml:space="preserve">, Ş.B. and </w:t>
      </w:r>
      <w:proofErr w:type="spellStart"/>
      <w:r>
        <w:t>Demircioğlu</w:t>
      </w:r>
      <w:proofErr w:type="spellEnd"/>
      <w:r>
        <w:t xml:space="preserve">, H. (2020). Examining the predictor effect of parents’ emotional literacy level on the emotion regulation and social problem-solving skills of children. </w:t>
      </w:r>
      <w:r>
        <w:rPr>
          <w:rStyle w:val="Emphasis1"/>
        </w:rPr>
        <w:t>Early Child Development and Care</w:t>
      </w:r>
      <w:r>
        <w:t xml:space="preserve">, pp.1–16. </w:t>
      </w:r>
      <w:proofErr w:type="spellStart"/>
      <w:r>
        <w:t>doi:</w:t>
      </w:r>
      <w:hyperlink r:id="rId90">
        <w:r>
          <w:rPr>
            <w:rStyle w:val="SwayHyperlink"/>
          </w:rPr>
          <w:t>https</w:t>
        </w:r>
        <w:proofErr w:type="spellEnd"/>
        <w:r>
          <w:rPr>
            <w:rStyle w:val="SwayHyperlink"/>
          </w:rPr>
          <w:t>://doi.org/10.1080/03004430.2020.1720671</w:t>
        </w:r>
      </w:hyperlink>
      <w:r>
        <w:t>.</w:t>
      </w:r>
    </w:p>
    <w:sectPr w:rsidR="00D34D5C">
      <w:pgSz w:w="11906" w:h="16838"/>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6241CC"/>
    <w:multiLevelType w:val="hybridMultilevel"/>
    <w:tmpl w:val="BF76B1BE"/>
    <w:lvl w:ilvl="0" w:tplc="68760720">
      <w:start w:val="1"/>
      <w:numFmt w:val="decimal"/>
      <w:lvlText w:val="%1."/>
      <w:lvlJc w:val="left"/>
      <w:pPr>
        <w:ind w:left="720" w:hanging="360"/>
      </w:pPr>
    </w:lvl>
    <w:lvl w:ilvl="1" w:tplc="931074C8" w:tentative="1">
      <w:start w:val="1"/>
      <w:numFmt w:val="lowerLetter"/>
      <w:lvlText w:val="%2."/>
      <w:lvlJc w:val="left"/>
      <w:pPr>
        <w:ind w:left="1440" w:hanging="360"/>
      </w:pPr>
    </w:lvl>
    <w:lvl w:ilvl="2" w:tplc="9758AF66" w:tentative="1">
      <w:start w:val="1"/>
      <w:numFmt w:val="lowerRoman"/>
      <w:lvlText w:val="%3."/>
      <w:lvlJc w:val="left"/>
      <w:pPr>
        <w:ind w:left="2160" w:hanging="360"/>
      </w:pPr>
    </w:lvl>
    <w:lvl w:ilvl="3" w:tplc="5E5683DE" w:tentative="1">
      <w:start w:val="1"/>
      <w:numFmt w:val="decimal"/>
      <w:lvlText w:val="%4."/>
      <w:lvlJc w:val="left"/>
      <w:pPr>
        <w:ind w:left="2880" w:hanging="360"/>
      </w:pPr>
    </w:lvl>
    <w:lvl w:ilvl="4" w:tplc="5FB284CC" w:tentative="1">
      <w:start w:val="1"/>
      <w:numFmt w:val="lowerLetter"/>
      <w:lvlText w:val="%5."/>
      <w:lvlJc w:val="left"/>
      <w:pPr>
        <w:ind w:left="3600" w:hanging="360"/>
      </w:pPr>
    </w:lvl>
    <w:lvl w:ilvl="5" w:tplc="E536CE46" w:tentative="1">
      <w:start w:val="1"/>
      <w:numFmt w:val="lowerRoman"/>
      <w:lvlText w:val="%6."/>
      <w:lvlJc w:val="left"/>
      <w:pPr>
        <w:ind w:left="4320" w:hanging="360"/>
      </w:pPr>
    </w:lvl>
    <w:lvl w:ilvl="6" w:tplc="F6D4AD0C" w:tentative="1">
      <w:start w:val="1"/>
      <w:numFmt w:val="decimal"/>
      <w:lvlText w:val="%7."/>
      <w:lvlJc w:val="left"/>
      <w:pPr>
        <w:ind w:left="5040" w:hanging="360"/>
      </w:pPr>
    </w:lvl>
    <w:lvl w:ilvl="7" w:tplc="3F3673F0" w:tentative="1">
      <w:start w:val="1"/>
      <w:numFmt w:val="lowerLetter"/>
      <w:lvlText w:val="%8."/>
      <w:lvlJc w:val="left"/>
      <w:pPr>
        <w:ind w:left="5760" w:hanging="360"/>
      </w:pPr>
    </w:lvl>
    <w:lvl w:ilvl="8" w:tplc="21BEE5C8" w:tentative="1">
      <w:start w:val="1"/>
      <w:numFmt w:val="lowerRoman"/>
      <w:lvlText w:val="%9."/>
      <w:lvlJc w:val="left"/>
      <w:pPr>
        <w:ind w:left="6480" w:hanging="360"/>
      </w:pPr>
    </w:lvl>
  </w:abstractNum>
  <w:abstractNum w:abstractNumId="1" w15:restartNumberingAfterBreak="0">
    <w:nsid w:val="386F2CAC"/>
    <w:multiLevelType w:val="hybridMultilevel"/>
    <w:tmpl w:val="09D45D46"/>
    <w:lvl w:ilvl="0" w:tplc="B21681E6">
      <w:start w:val="1"/>
      <w:numFmt w:val="decimal"/>
      <w:lvlText w:val="%1."/>
      <w:lvlJc w:val="left"/>
      <w:pPr>
        <w:ind w:left="720" w:hanging="360"/>
      </w:pPr>
    </w:lvl>
    <w:lvl w:ilvl="1" w:tplc="E95E778C" w:tentative="1">
      <w:start w:val="1"/>
      <w:numFmt w:val="lowerLetter"/>
      <w:lvlText w:val="%2."/>
      <w:lvlJc w:val="left"/>
      <w:pPr>
        <w:ind w:left="1440" w:hanging="360"/>
      </w:pPr>
    </w:lvl>
    <w:lvl w:ilvl="2" w:tplc="D390C1CA" w:tentative="1">
      <w:start w:val="1"/>
      <w:numFmt w:val="lowerRoman"/>
      <w:lvlText w:val="%3."/>
      <w:lvlJc w:val="left"/>
      <w:pPr>
        <w:ind w:left="2160" w:hanging="360"/>
      </w:pPr>
    </w:lvl>
    <w:lvl w:ilvl="3" w:tplc="EF3C5358" w:tentative="1">
      <w:start w:val="1"/>
      <w:numFmt w:val="decimal"/>
      <w:lvlText w:val="%4."/>
      <w:lvlJc w:val="left"/>
      <w:pPr>
        <w:ind w:left="2880" w:hanging="360"/>
      </w:pPr>
    </w:lvl>
    <w:lvl w:ilvl="4" w:tplc="D54427AA" w:tentative="1">
      <w:start w:val="1"/>
      <w:numFmt w:val="lowerLetter"/>
      <w:lvlText w:val="%5."/>
      <w:lvlJc w:val="left"/>
      <w:pPr>
        <w:ind w:left="3600" w:hanging="360"/>
      </w:pPr>
    </w:lvl>
    <w:lvl w:ilvl="5" w:tplc="16FC04E8" w:tentative="1">
      <w:start w:val="1"/>
      <w:numFmt w:val="lowerRoman"/>
      <w:lvlText w:val="%6."/>
      <w:lvlJc w:val="left"/>
      <w:pPr>
        <w:ind w:left="4320" w:hanging="360"/>
      </w:pPr>
    </w:lvl>
    <w:lvl w:ilvl="6" w:tplc="7292D7CA" w:tentative="1">
      <w:start w:val="1"/>
      <w:numFmt w:val="decimal"/>
      <w:lvlText w:val="%7."/>
      <w:lvlJc w:val="left"/>
      <w:pPr>
        <w:ind w:left="5040" w:hanging="360"/>
      </w:pPr>
    </w:lvl>
    <w:lvl w:ilvl="7" w:tplc="F8AEEF96" w:tentative="1">
      <w:start w:val="1"/>
      <w:numFmt w:val="lowerLetter"/>
      <w:lvlText w:val="%8."/>
      <w:lvlJc w:val="left"/>
      <w:pPr>
        <w:ind w:left="5760" w:hanging="360"/>
      </w:pPr>
    </w:lvl>
    <w:lvl w:ilvl="8" w:tplc="F6D4B2E2" w:tentative="1">
      <w:start w:val="1"/>
      <w:numFmt w:val="lowerRoman"/>
      <w:lvlText w:val="%9."/>
      <w:lvlJc w:val="left"/>
      <w:pPr>
        <w:ind w:left="6480" w:hanging="360"/>
      </w:pPr>
    </w:lvl>
  </w:abstractNum>
  <w:abstractNum w:abstractNumId="2" w15:restartNumberingAfterBreak="0">
    <w:nsid w:val="73821D30"/>
    <w:multiLevelType w:val="hybridMultilevel"/>
    <w:tmpl w:val="D46E2318"/>
    <w:lvl w:ilvl="0" w:tplc="9B383760">
      <w:start w:val="1"/>
      <w:numFmt w:val="bullet"/>
      <w:lvlText w:val="•"/>
      <w:lvlJc w:val="left"/>
      <w:pPr>
        <w:ind w:left="720" w:hanging="360"/>
      </w:pPr>
      <w:rPr>
        <w:rFonts w:ascii="Calibri" w:hAnsi="Calibri" w:hint="default"/>
      </w:rPr>
    </w:lvl>
    <w:lvl w:ilvl="1" w:tplc="AF7C9CBA" w:tentative="1">
      <w:start w:val="1"/>
      <w:numFmt w:val="bullet"/>
      <w:lvlText w:val="-"/>
      <w:lvlJc w:val="left"/>
      <w:pPr>
        <w:ind w:left="1440" w:hanging="360"/>
      </w:pPr>
      <w:rPr>
        <w:rFonts w:ascii="Courier New" w:hAnsi="Courier New" w:hint="default"/>
      </w:rPr>
    </w:lvl>
    <w:lvl w:ilvl="2" w:tplc="F954B5B4" w:tentative="1">
      <w:start w:val="1"/>
      <w:numFmt w:val="bullet"/>
      <w:lvlText w:val="◦"/>
      <w:lvlJc w:val="left"/>
      <w:pPr>
        <w:ind w:left="2160" w:hanging="360"/>
      </w:pPr>
      <w:rPr>
        <w:rFonts w:ascii="Calibri" w:hAnsi="Calibri" w:hint="default"/>
      </w:rPr>
    </w:lvl>
    <w:lvl w:ilvl="3" w:tplc="6464B1DE" w:tentative="1">
      <w:start w:val="1"/>
      <w:numFmt w:val="bullet"/>
      <w:lvlText w:val="•"/>
      <w:lvlJc w:val="left"/>
      <w:pPr>
        <w:ind w:left="2880" w:hanging="360"/>
      </w:pPr>
      <w:rPr>
        <w:rFonts w:ascii="Calibri" w:hAnsi="Calibri" w:hint="default"/>
      </w:rPr>
    </w:lvl>
    <w:lvl w:ilvl="4" w:tplc="00EA7A58" w:tentative="1">
      <w:start w:val="1"/>
      <w:numFmt w:val="bullet"/>
      <w:lvlText w:val="-"/>
      <w:lvlJc w:val="left"/>
      <w:pPr>
        <w:ind w:left="3600" w:hanging="360"/>
      </w:pPr>
      <w:rPr>
        <w:rFonts w:ascii="Courier New" w:hAnsi="Courier New" w:hint="default"/>
      </w:rPr>
    </w:lvl>
    <w:lvl w:ilvl="5" w:tplc="1FD47D84" w:tentative="1">
      <w:start w:val="1"/>
      <w:numFmt w:val="bullet"/>
      <w:lvlText w:val="◦"/>
      <w:lvlJc w:val="left"/>
      <w:pPr>
        <w:ind w:left="4320" w:hanging="360"/>
      </w:pPr>
      <w:rPr>
        <w:rFonts w:ascii="Calibri" w:hAnsi="Calibri" w:hint="default"/>
      </w:rPr>
    </w:lvl>
    <w:lvl w:ilvl="6" w:tplc="B6A6B0B4" w:tentative="1">
      <w:start w:val="1"/>
      <w:numFmt w:val="bullet"/>
      <w:lvlText w:val="•"/>
      <w:lvlJc w:val="left"/>
      <w:pPr>
        <w:ind w:left="5040" w:hanging="360"/>
      </w:pPr>
      <w:rPr>
        <w:rFonts w:ascii="Calibri" w:hAnsi="Calibri" w:hint="default"/>
      </w:rPr>
    </w:lvl>
    <w:lvl w:ilvl="7" w:tplc="7F7E7D72" w:tentative="1">
      <w:start w:val="1"/>
      <w:numFmt w:val="bullet"/>
      <w:lvlText w:val="-"/>
      <w:lvlJc w:val="left"/>
      <w:pPr>
        <w:ind w:left="5760" w:hanging="360"/>
      </w:pPr>
      <w:rPr>
        <w:rFonts w:ascii="Courier New" w:hAnsi="Courier New" w:hint="default"/>
      </w:rPr>
    </w:lvl>
    <w:lvl w:ilvl="8" w:tplc="EAF8A9AC" w:tentative="1">
      <w:start w:val="1"/>
      <w:numFmt w:val="bullet"/>
      <w:lvlText w:val="◦"/>
      <w:lvlJc w:val="left"/>
      <w:pPr>
        <w:ind w:left="6480" w:hanging="360"/>
      </w:pPr>
      <w:rPr>
        <w:rFonts w:ascii="Calibri" w:hAnsi="Calibri" w:hint="default"/>
      </w:rPr>
    </w:lvl>
  </w:abstractNum>
  <w:abstractNum w:abstractNumId="3" w15:restartNumberingAfterBreak="0">
    <w:nsid w:val="78E8264B"/>
    <w:multiLevelType w:val="hybridMultilevel"/>
    <w:tmpl w:val="86C80DBC"/>
    <w:lvl w:ilvl="0" w:tplc="6BCAA0A8">
      <w:start w:val="1"/>
      <w:numFmt w:val="decimal"/>
      <w:lvlText w:val="%1."/>
      <w:lvlJc w:val="left"/>
      <w:pPr>
        <w:ind w:left="720" w:hanging="360"/>
      </w:pPr>
    </w:lvl>
    <w:lvl w:ilvl="1" w:tplc="D31A1304" w:tentative="1">
      <w:start w:val="1"/>
      <w:numFmt w:val="lowerLetter"/>
      <w:lvlText w:val="%2."/>
      <w:lvlJc w:val="left"/>
      <w:pPr>
        <w:ind w:left="1440" w:hanging="360"/>
      </w:pPr>
    </w:lvl>
    <w:lvl w:ilvl="2" w:tplc="F134FAAC" w:tentative="1">
      <w:start w:val="1"/>
      <w:numFmt w:val="lowerRoman"/>
      <w:lvlText w:val="%3."/>
      <w:lvlJc w:val="left"/>
      <w:pPr>
        <w:ind w:left="2160" w:hanging="360"/>
      </w:pPr>
    </w:lvl>
    <w:lvl w:ilvl="3" w:tplc="24985CAA" w:tentative="1">
      <w:start w:val="1"/>
      <w:numFmt w:val="decimal"/>
      <w:lvlText w:val="%4."/>
      <w:lvlJc w:val="left"/>
      <w:pPr>
        <w:ind w:left="2880" w:hanging="360"/>
      </w:pPr>
    </w:lvl>
    <w:lvl w:ilvl="4" w:tplc="76D2F17A" w:tentative="1">
      <w:start w:val="1"/>
      <w:numFmt w:val="lowerLetter"/>
      <w:lvlText w:val="%5."/>
      <w:lvlJc w:val="left"/>
      <w:pPr>
        <w:ind w:left="3600" w:hanging="360"/>
      </w:pPr>
    </w:lvl>
    <w:lvl w:ilvl="5" w:tplc="7AAE0B0E" w:tentative="1">
      <w:start w:val="1"/>
      <w:numFmt w:val="lowerRoman"/>
      <w:lvlText w:val="%6."/>
      <w:lvlJc w:val="left"/>
      <w:pPr>
        <w:ind w:left="4320" w:hanging="360"/>
      </w:pPr>
    </w:lvl>
    <w:lvl w:ilvl="6" w:tplc="8D766CDC" w:tentative="1">
      <w:start w:val="1"/>
      <w:numFmt w:val="decimal"/>
      <w:lvlText w:val="%7."/>
      <w:lvlJc w:val="left"/>
      <w:pPr>
        <w:ind w:left="5040" w:hanging="360"/>
      </w:pPr>
    </w:lvl>
    <w:lvl w:ilvl="7" w:tplc="D3A887A0" w:tentative="1">
      <w:start w:val="1"/>
      <w:numFmt w:val="lowerLetter"/>
      <w:lvlText w:val="%8."/>
      <w:lvlJc w:val="left"/>
      <w:pPr>
        <w:ind w:left="5760" w:hanging="360"/>
      </w:pPr>
    </w:lvl>
    <w:lvl w:ilvl="8" w:tplc="73644148" w:tentative="1">
      <w:start w:val="1"/>
      <w:numFmt w:val="lowerRoman"/>
      <w:lvlText w:val="%9."/>
      <w:lvlJc w:val="left"/>
      <w:pPr>
        <w:ind w:left="6480" w:hanging="360"/>
      </w:pPr>
    </w:lvl>
  </w:abstractNum>
  <w:num w:numId="1" w16cid:durableId="210775759">
    <w:abstractNumId w:val="1"/>
  </w:num>
  <w:num w:numId="2" w16cid:durableId="242877178">
    <w:abstractNumId w:val="2"/>
  </w:num>
  <w:num w:numId="3" w16cid:durableId="598683734">
    <w:abstractNumId w:val="3"/>
  </w:num>
  <w:num w:numId="4" w16cid:durableId="5350455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7"/>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4D5C"/>
    <w:rsid w:val="006D3623"/>
    <w:rsid w:val="00A004B1"/>
    <w:rsid w:val="00C87F89"/>
    <w:rsid w:val="00D34D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E668AC1"/>
  <w15:docId w15:val="{6A2A70D7-3688-CA4D-B8E1-E189DF5387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basedOn w:val="Normal"/>
    <w:uiPriority w:val="1"/>
    <w:unhideWhenUsed/>
    <w:qFormat/>
    <w:rPr>
      <w:rFonts w:ascii="Calibri"/>
    </w:rPr>
  </w:style>
  <w:style w:type="paragraph" w:customStyle="1" w:styleId="Title1">
    <w:name w:val="Title1"/>
    <w:basedOn w:val="Normal1"/>
    <w:next w:val="Normal1"/>
    <w:uiPriority w:val="1"/>
    <w:unhideWhenUsed/>
    <w:qFormat/>
    <w:rPr>
      <w:rFonts w:ascii="Calibri Light"/>
      <w:sz w:val="56"/>
    </w:rPr>
  </w:style>
  <w:style w:type="paragraph" w:customStyle="1" w:styleId="Heading1">
    <w:name w:val="Heading1"/>
    <w:basedOn w:val="Normal1"/>
    <w:next w:val="Normal1"/>
    <w:uiPriority w:val="1"/>
    <w:unhideWhenUsed/>
    <w:qFormat/>
    <w:pPr>
      <w:keepNext/>
      <w:spacing w:before="480" w:after="120"/>
      <w:outlineLvl w:val="0"/>
    </w:pPr>
    <w:rPr>
      <w:rFonts w:ascii="Calibri Light"/>
      <w:color w:val="4472C4" w:themeColor="accent1"/>
      <w:sz w:val="32"/>
    </w:rPr>
  </w:style>
  <w:style w:type="paragraph" w:customStyle="1" w:styleId="Heading2">
    <w:name w:val="Heading2"/>
    <w:basedOn w:val="Normal1"/>
    <w:next w:val="Normal1"/>
    <w:uiPriority w:val="1"/>
    <w:unhideWhenUsed/>
    <w:qFormat/>
    <w:pPr>
      <w:keepNext/>
      <w:spacing w:before="40"/>
      <w:outlineLvl w:val="1"/>
    </w:pPr>
    <w:rPr>
      <w:rFonts w:ascii="Calibri Light"/>
      <w:color w:val="4472C4" w:themeColor="accent1"/>
      <w:sz w:val="26"/>
    </w:rPr>
  </w:style>
  <w:style w:type="character" w:customStyle="1" w:styleId="EmphasizeItalicize">
    <w:name w:val="EmphasizeItalicize"/>
    <w:uiPriority w:val="1"/>
    <w:unhideWhenUsed/>
    <w:qFormat/>
    <w:rPr>
      <w:rFonts w:ascii="Calibri"/>
      <w:b/>
      <w:i/>
    </w:rPr>
  </w:style>
  <w:style w:type="character" w:customStyle="1" w:styleId="Strong1">
    <w:name w:val="Strong1"/>
    <w:uiPriority w:val="1"/>
    <w:unhideWhenUsed/>
    <w:qFormat/>
    <w:rPr>
      <w:rFonts w:ascii="Calibri"/>
      <w:b/>
    </w:rPr>
  </w:style>
  <w:style w:type="character" w:customStyle="1" w:styleId="Emphasis1">
    <w:name w:val="Emphasis1"/>
    <w:uiPriority w:val="1"/>
    <w:unhideWhenUsed/>
    <w:qFormat/>
    <w:rPr>
      <w:rFonts w:ascii="Calibri"/>
      <w:i/>
    </w:rPr>
  </w:style>
  <w:style w:type="character" w:customStyle="1" w:styleId="SwayHyperlink">
    <w:name w:val="SwayHyperlink"/>
    <w:uiPriority w:val="1"/>
    <w:unhideWhenUsed/>
    <w:qFormat/>
    <w:rPr>
      <w:rFonts w:ascii="Calibri"/>
      <w:color w:val="0563C1" w:themeColor="hyperlink"/>
      <w:u w:val="single"/>
    </w:rPr>
  </w:style>
  <w:style w:type="character" w:customStyle="1" w:styleId="BoldHyperlink">
    <w:name w:val="BoldHyperlink"/>
    <w:uiPriority w:val="1"/>
    <w:unhideWhenUsed/>
    <w:qFormat/>
    <w:rPr>
      <w:rFonts w:ascii="Calibri"/>
      <w:b/>
      <w:color w:val="0563C1" w:themeColor="hyperlink"/>
      <w:u w:val="single"/>
    </w:rPr>
  </w:style>
  <w:style w:type="character" w:customStyle="1" w:styleId="ItalicHyperlink">
    <w:name w:val="ItalicHyperlink"/>
    <w:uiPriority w:val="1"/>
    <w:unhideWhenUsed/>
    <w:qFormat/>
    <w:rPr>
      <w:rFonts w:ascii="Calibri"/>
      <w:i/>
      <w:color w:val="0563C1" w:themeColor="hyperlink"/>
      <w:u w:val="single"/>
    </w:rPr>
  </w:style>
  <w:style w:type="character" w:customStyle="1" w:styleId="BoldItalicHyperlink">
    <w:name w:val="BoldItalicHyperlink"/>
    <w:uiPriority w:val="1"/>
    <w:unhideWhenUsed/>
    <w:qFormat/>
    <w:rPr>
      <w:rFonts w:ascii="Calibri"/>
      <w:b/>
      <w:i/>
      <w:color w:val="0563C1" w:themeColor="hyperlink"/>
      <w:u w:val="single"/>
    </w:rPr>
  </w:style>
  <w:style w:type="paragraph" w:customStyle="1" w:styleId="Caption1">
    <w:name w:val="Caption1"/>
    <w:basedOn w:val="Normal1"/>
    <w:next w:val="Normal1"/>
    <w:uiPriority w:val="1"/>
    <w:unhideWhenUsed/>
    <w:qFormat/>
    <w:pPr>
      <w:spacing w:after="200"/>
      <w:jc w:val="center"/>
    </w:pPr>
    <w:rPr>
      <w:i/>
      <w:color w:val="44546A" w:themeColor="text2"/>
      <w:sz w:val="18"/>
    </w:rPr>
  </w:style>
  <w:style w:type="paragraph" w:customStyle="1" w:styleId="FootnoteText">
    <w:name w:val="FootnoteText"/>
    <w:basedOn w:val="Normal1"/>
    <w:next w:val="Normal1"/>
    <w:uiPriority w:val="1"/>
    <w:unhideWhenUsed/>
    <w:qFormat/>
    <w:rPr>
      <w:sz w:val="20"/>
    </w:rPr>
  </w:style>
  <w:style w:type="paragraph" w:customStyle="1" w:styleId="IntenseQuote">
    <w:name w:val="IntenseQuote"/>
    <w:basedOn w:val="Normal1"/>
    <w:next w:val="Normal1"/>
    <w:uiPriority w:val="1"/>
    <w:unhideWhenUsed/>
    <w:qFormat/>
    <w:pPr>
      <w:pBdr>
        <w:top w:val="single" w:sz="4" w:space="10" w:color="4472C4" w:themeColor="accent1"/>
        <w:bottom w:val="single" w:sz="4" w:space="10" w:color="4472C4" w:themeColor="accent1"/>
      </w:pBdr>
      <w:spacing w:before="360" w:after="360"/>
      <w:jc w:val="center"/>
    </w:pPr>
    <w:rPr>
      <w:i/>
      <w:color w:val="4472C4" w:themeColor="accent1"/>
    </w:rPr>
  </w:style>
  <w:style w:type="character" w:styleId="Hyperlink">
    <w:name w:val="Hyperlink"/>
    <w:basedOn w:val="DefaultParagraphFont"/>
    <w:uiPriority w:val="99"/>
    <w:unhideWhenUsed/>
    <w:rsid w:val="00C87F89"/>
    <w:rPr>
      <w:color w:val="0563C1" w:themeColor="hyperlink"/>
      <w:u w:val="single"/>
    </w:rPr>
  </w:style>
  <w:style w:type="character" w:styleId="FollowedHyperlink">
    <w:name w:val="FollowedHyperlink"/>
    <w:basedOn w:val="DefaultParagraphFont"/>
    <w:uiPriority w:val="99"/>
    <w:semiHidden/>
    <w:unhideWhenUsed/>
    <w:rsid w:val="00C87F89"/>
    <w:rPr>
      <w:color w:val="954F72" w:themeColor="followedHyperlink"/>
      <w:u w:val="single"/>
    </w:rPr>
  </w:style>
  <w:style w:type="character" w:styleId="UnresolvedMention">
    <w:name w:val="Unresolved Mention"/>
    <w:basedOn w:val="DefaultParagraphFont"/>
    <w:uiPriority w:val="99"/>
    <w:semiHidden/>
    <w:unhideWhenUsed/>
    <w:rsid w:val="006D362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26" Type="http://schemas.openxmlformats.org/officeDocument/2006/relationships/hyperlink" Target="https://www.ncbi.nlm.nih.gov/books/NBK570613/" TargetMode="External"/><Relationship Id="rId21" Type="http://schemas.openxmlformats.org/officeDocument/2006/relationships/image" Target="media/image14.jpg"/><Relationship Id="rId42" Type="http://schemas.openxmlformats.org/officeDocument/2006/relationships/hyperlink" Target="https://www.proquest.com/docview/210395347?pq-origsite=gscholar&amp;fromopenview=true&amp;sourcetype=Scholarly%20Journals" TargetMode="External"/><Relationship Id="rId47" Type="http://schemas.openxmlformats.org/officeDocument/2006/relationships/hyperlink" Target="https://www.yahoo.com/news/national-soda-tax-save-half-million-kids-obesity-223624390.html?guccounter=1&amp;guce_referrer=aHR0cHM6Ly93d3cuZ29vZ2xlLmNvbS8&amp;guce_referrer_sig=AQAAALBXiXopiYB23Ac_yUW4gKYPB_Hi2C6VFyjn-lW_s5WhYaCdgbYnCvn97PT2TXU683M8hr2RDxhxNTscOt07sgVntUNlS1wDZ6wwxP8cT9kZ9n7rcJZYc7IF8xsi-ZEI9j6Ar48J6KSiI7sRL6OK48ymipFQitJiy38QxSn_VMj_" TargetMode="External"/><Relationship Id="rId63" Type="http://schemas.openxmlformats.org/officeDocument/2006/relationships/hyperlink" Target="https://www.mensa.org/iq/what-iq" TargetMode="External"/><Relationship Id="rId68" Type="http://schemas.openxmlformats.org/officeDocument/2006/relationships/hyperlink" Target="https://www.gov.uk/government/publications/education-recovery-in-schools-spring-2022/education-recovery-in-schools-spring-2022" TargetMode="External"/><Relationship Id="rId84" Type="http://schemas.openxmlformats.org/officeDocument/2006/relationships/hyperlink" Target="https://doi.org/10.1016/j.chb.2014.05.036" TargetMode="External"/><Relationship Id="rId89" Type="http://schemas.openxmlformats.org/officeDocument/2006/relationships/hyperlink" Target="https://www.who.int/europe/emergencies/situations/covid-19" TargetMode="External"/><Relationship Id="rId16" Type="http://schemas.openxmlformats.org/officeDocument/2006/relationships/image" Target="media/image10.jpg"/><Relationship Id="rId11" Type="http://schemas.openxmlformats.org/officeDocument/2006/relationships/image" Target="media/image5.jpg"/><Relationship Id="rId32" Type="http://schemas.openxmlformats.org/officeDocument/2006/relationships/hyperlink" Target="https://eu.thenorthwestern.com/story/life/2017/01/19/obesity-affects-kids-physical-social-emotional-well-being/96681780/" TargetMode="External"/><Relationship Id="rId37" Type="http://schemas.openxmlformats.org/officeDocument/2006/relationships/hyperlink" Target="https://news.cancerresearchuk.org/2022/12/15/junk-food-marketing-restrictions-so-near-and-yet-not-quite/" TargetMode="External"/><Relationship Id="rId53" Type="http://schemas.openxmlformats.org/officeDocument/2006/relationships/hyperlink" Target="https://www.indeed.com/career-advice/career-development/maslows-hierarchy-of-needs" TargetMode="External"/><Relationship Id="rId58" Type="http://schemas.openxmlformats.org/officeDocument/2006/relationships/hyperlink" Target="https://doi.org/10.3390/educsci11080435" TargetMode="External"/><Relationship Id="rId74" Type="http://schemas.openxmlformats.org/officeDocument/2006/relationships/hyperlink" Target="https://doi.org/10.3389/fpsyg.2021.674755" TargetMode="External"/><Relationship Id="rId79" Type="http://schemas.openxmlformats.org/officeDocument/2006/relationships/hyperlink" Target="https://doi.org/10.1080/21683603.2020.1744492" TargetMode="External"/><Relationship Id="rId5" Type="http://schemas.openxmlformats.org/officeDocument/2006/relationships/hyperlink" Target="mailto:2%33%30%37%3320@%73t%75%64e%6e%74.%75%77%74s%64%2ea%63.u%6b" TargetMode="External"/><Relationship Id="rId90" Type="http://schemas.openxmlformats.org/officeDocument/2006/relationships/hyperlink" Target="https://doi.org/10.1080/03004430.2020.1720671" TargetMode="External"/><Relationship Id="rId14" Type="http://schemas.openxmlformats.org/officeDocument/2006/relationships/image" Target="media/image8.jpg"/><Relationship Id="rId22" Type="http://schemas.openxmlformats.org/officeDocument/2006/relationships/image" Target="media/image15.jpg"/><Relationship Id="rId27" Type="http://schemas.openxmlformats.org/officeDocument/2006/relationships/hyperlink" Target="https://doi.org/10.3389/fendo.2021.759165" TargetMode="External"/><Relationship Id="rId30" Type="http://schemas.openxmlformats.org/officeDocument/2006/relationships/hyperlink" Target="https://www.youtube.com/watch?v=YplXQW8rhws" TargetMode="External"/><Relationship Id="rId35" Type="http://schemas.openxmlformats.org/officeDocument/2006/relationships/hyperlink" Target="https://www.child-encyclopedia.com/pdf/expert/child-obesity/according-experts/obesity-early-age-and-its-impact-child-development" TargetMode="External"/><Relationship Id="rId43" Type="http://schemas.openxmlformats.org/officeDocument/2006/relationships/hyperlink" Target="https://mentallyhealthyschools.org.uk/factors-that-impact-mental-health/school-based-risk-factors/relationships-and-belonging/" TargetMode="External"/><Relationship Id="rId48" Type="http://schemas.openxmlformats.org/officeDocument/2006/relationships/hyperlink" Target="https://mybrightwheel.com/blog/emotional-literacy" TargetMode="External"/><Relationship Id="rId56" Type="http://schemas.openxmlformats.org/officeDocument/2006/relationships/hyperlink" Target="https://www.kcl.ac.uk/an-isolated-generation-the-impact-of-covid-19-on-children-and-young-people" TargetMode="External"/><Relationship Id="rId64" Type="http://schemas.openxmlformats.org/officeDocument/2006/relationships/hyperlink" Target="https://doi.org/10.1177/2096531120926687" TargetMode="External"/><Relationship Id="rId69" Type="http://schemas.openxmlformats.org/officeDocument/2006/relationships/hyperlink" Target="https://doi.org/10.3389/fpsyg.2021.634621" TargetMode="External"/><Relationship Id="rId77" Type="http://schemas.openxmlformats.org/officeDocument/2006/relationships/hyperlink" Target="https://doi.org/10.4324/9780203430972" TargetMode="External"/><Relationship Id="rId8" Type="http://schemas.openxmlformats.org/officeDocument/2006/relationships/image" Target="media/image2.jpg"/><Relationship Id="rId51" Type="http://schemas.openxmlformats.org/officeDocument/2006/relationships/hyperlink" Target="https://www.proquest.com/docview/1818310096?accountid=130472&amp;parentSessionId=XHZll8bfdQSwtlXDGtDMY4JwlnT14pHWFb%2Bje0FbgVY%3D&amp;pq-origsite=primo&amp;sourcetype=Scholarly%20Journals" TargetMode="External"/><Relationship Id="rId72" Type="http://schemas.openxmlformats.org/officeDocument/2006/relationships/hyperlink" Target="https://www.earlyyearseducator.co.uk/features/article/emotional-literacy-what-is-emotional-literacy" TargetMode="External"/><Relationship Id="rId80" Type="http://schemas.openxmlformats.org/officeDocument/2006/relationships/hyperlink" Target="https://www.proquest.com/docview/1614046631?fromopenview=true&amp;pq-origsite=gscholar&amp;sourcetype=Scholarly%20Journals" TargetMode="External"/><Relationship Id="rId85" Type="http://schemas.openxmlformats.org/officeDocument/2006/relationships/hyperlink" Target="https://www.unicef.org/eca/media/10271/file" TargetMode="External"/><Relationship Id="rId3" Type="http://schemas.openxmlformats.org/officeDocument/2006/relationships/settings" Target="settings.xml"/><Relationship Id="rId12" Type="http://schemas.openxmlformats.org/officeDocument/2006/relationships/image" Target="media/image6.jpg"/><Relationship Id="rId17" Type="http://schemas.openxmlformats.org/officeDocument/2006/relationships/image" Target="media/image11.jpg"/><Relationship Id="rId25" Type="http://schemas.openxmlformats.org/officeDocument/2006/relationships/hyperlink" Target="https://doi.org/10.1080/10888691.2013.836034" TargetMode="External"/><Relationship Id="rId33" Type="http://schemas.openxmlformats.org/officeDocument/2006/relationships/hyperlink" Target="https://doi.org/10.3390/ijerph192416728" TargetMode="External"/><Relationship Id="rId38" Type="http://schemas.openxmlformats.org/officeDocument/2006/relationships/hyperlink" Target="https://my.clevelandclinic.org/health/diseases/9467-obesity-in-children" TargetMode="External"/><Relationship Id="rId46" Type="http://schemas.openxmlformats.org/officeDocument/2006/relationships/hyperlink" Target="https://www.gov.uk/government/speeches/the-purpose-of-education" TargetMode="External"/><Relationship Id="rId59" Type="http://schemas.openxmlformats.org/officeDocument/2006/relationships/hyperlink" Target="https://doi.org/10.1111/j.1467-9507.2007.00382.x" TargetMode="External"/><Relationship Id="rId67" Type="http://schemas.openxmlformats.org/officeDocument/2006/relationships/hyperlink" Target="https://doi.org/10.1038/s41390-023-02681-4" TargetMode="External"/><Relationship Id="rId20" Type="http://schemas.openxmlformats.org/officeDocument/2006/relationships/image" Target="media/image13.jpg"/><Relationship Id="rId41" Type="http://schemas.openxmlformats.org/officeDocument/2006/relationships/hyperlink" Target="https://www.oecd-ilibrary.org/sites/641a2e79-en/index.html?itemId=/content/component/641a2e79-en" TargetMode="External"/><Relationship Id="rId54" Type="http://schemas.openxmlformats.org/officeDocument/2006/relationships/hyperlink" Target="https://betteringyouth.co.uk/blog/emotional-literacy-30-activities" TargetMode="External"/><Relationship Id="rId62" Type="http://schemas.openxmlformats.org/officeDocument/2006/relationships/hyperlink" Target="https://www.mayoclinic.org/diseases-conditions/childhood-obesity/symptoms-causes/syc-20354827" TargetMode="External"/><Relationship Id="rId70" Type="http://schemas.openxmlformats.org/officeDocument/2006/relationships/hyperlink" Target="https://doi.org/10.2105/ajph.2020.305844" TargetMode="External"/><Relationship Id="rId75" Type="http://schemas.openxmlformats.org/officeDocument/2006/relationships/hyperlink" Target="https://www.foodmanufacture.co.uk/Article/2022/12/12/UK-government-delays-junk-food-ad-ban" TargetMode="External"/><Relationship Id="rId83" Type="http://schemas.openxmlformats.org/officeDocument/2006/relationships/hyperlink" Target="https://eclkc.ohs.acf.hhs.gov/mental-health/article/fostering-emotional-literacy-young-children-labeling-emotions" TargetMode="External"/><Relationship Id="rId88" Type="http://schemas.openxmlformats.org/officeDocument/2006/relationships/hyperlink" Target="https://www.who.int/news/item/02-03-2022-covid-19-pandemic-triggers-25-increase-in-prevalence-of-anxiety-and-depression-worldwide" TargetMode="External"/><Relationship Id="rId91"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sway.cloud.microsoft/bfkswbrUbk305GzS" TargetMode="External"/><Relationship Id="rId15" Type="http://schemas.openxmlformats.org/officeDocument/2006/relationships/image" Target="media/image9.jpg"/><Relationship Id="rId23" Type="http://schemas.openxmlformats.org/officeDocument/2006/relationships/image" Target="media/image16.jpg"/><Relationship Id="rId28" Type="http://schemas.openxmlformats.org/officeDocument/2006/relationships/hyperlink" Target="https://doi.org/10.1037/0033-2909.117.3.497" TargetMode="External"/><Relationship Id="rId36" Type="http://schemas.openxmlformats.org/officeDocument/2006/relationships/hyperlink" Target="https://www.verywellmind.com/erik-eriksons-stages-of-psychosocial-development-2795740" TargetMode="External"/><Relationship Id="rId49" Type="http://schemas.openxmlformats.org/officeDocument/2006/relationships/hyperlink" Target="https://mybrightwheel.com/blog/impact-of-covid-19-on-child-development" TargetMode="External"/><Relationship Id="rId57" Type="http://schemas.openxmlformats.org/officeDocument/2006/relationships/hyperlink" Target="https://www.redcarlink.com/2023/11/07/emotional-literacy-in-children-why-is-it-so-essential-and-how-do-we-promote-it/" TargetMode="External"/><Relationship Id="rId10" Type="http://schemas.openxmlformats.org/officeDocument/2006/relationships/image" Target="media/image4.jpg"/><Relationship Id="rId31" Type="http://schemas.openxmlformats.org/officeDocument/2006/relationships/hyperlink" Target="https://explore.bps.org.uk/content/report-guideline/bpsrep.2019.rep130/chapter/bpsrep.2019.rep130.4" TargetMode="External"/><Relationship Id="rId44" Type="http://schemas.openxmlformats.org/officeDocument/2006/relationships/hyperlink" Target="https://www.simplypsychology.org/emotional-intelligence.html" TargetMode="External"/><Relationship Id="rId52" Type="http://schemas.openxmlformats.org/officeDocument/2006/relationships/hyperlink" Target="https://www.henryford.com/blog/2021/11/childhood-obesity-and-the-covid-19-pandemic" TargetMode="External"/><Relationship Id="rId60" Type="http://schemas.openxmlformats.org/officeDocument/2006/relationships/hyperlink" Target="https://doi.org/10.33015/dominican.edu/2020.hcs.st.01" TargetMode="External"/><Relationship Id="rId65" Type="http://schemas.openxmlformats.org/officeDocument/2006/relationships/hyperlink" Target="https://www.medicalnewstoday.com/articles/317546" TargetMode="External"/><Relationship Id="rId73" Type="http://schemas.openxmlformats.org/officeDocument/2006/relationships/hyperlink" Target="https://www.phoenix.gov/firesite/Documents/fire_obesity_a0207.pdf" TargetMode="External"/><Relationship Id="rId78" Type="http://schemas.openxmlformats.org/officeDocument/2006/relationships/hyperlink" Target="https://www.unicef.org/northmacedonia/press-releases/children-risk-becoming-hidden-victims-covid-19-pandemic" TargetMode="External"/><Relationship Id="rId81" Type="http://schemas.openxmlformats.org/officeDocument/2006/relationships/hyperlink" Target="https://doi.org/10.1177/08295735211051825" TargetMode="External"/><Relationship Id="rId86" Type="http://schemas.openxmlformats.org/officeDocument/2006/relationships/hyperlink" Target="https://www.gov.wales/parenting-give-it-time/balancing-screen-time" TargetMode="External"/><Relationship Id="rId4" Type="http://schemas.openxmlformats.org/officeDocument/2006/relationships/webSettings" Target="webSettings.xml"/><Relationship Id="rId9" Type="http://schemas.openxmlformats.org/officeDocument/2006/relationships/image" Target="media/image3.jpg"/><Relationship Id="rId13" Type="http://schemas.openxmlformats.org/officeDocument/2006/relationships/image" Target="media/image7.jpg"/><Relationship Id="rId18" Type="http://schemas.openxmlformats.org/officeDocument/2006/relationships/hyperlink" Target="https://youtu.be/YplXQW8rhws" TargetMode="External"/><Relationship Id="rId39" Type="http://schemas.openxmlformats.org/officeDocument/2006/relationships/hyperlink" Target="https://doi.org/10.1016/s2468-2667(20)30124-9" TargetMode="External"/><Relationship Id="rId34" Type="http://schemas.openxmlformats.org/officeDocument/2006/relationships/hyperlink" Target="https://www.tsw.co.uk/blog/leadership-and-management/daniel-goleman-emotional-intelligence/" TargetMode="External"/><Relationship Id="rId50" Type="http://schemas.openxmlformats.org/officeDocument/2006/relationships/hyperlink" Target="https://www.simplypsychology.org/Bronfenbrenner.html" TargetMode="External"/><Relationship Id="rId55" Type="http://schemas.openxmlformats.org/officeDocument/2006/relationships/hyperlink" Target="https://unsplash.com/photos/road-through-woods--MNwcpvlR5U" TargetMode="External"/><Relationship Id="rId76" Type="http://schemas.openxmlformats.org/officeDocument/2006/relationships/hyperlink" Target="https://www.ijhssnet.com/journals/Vol_3_No_1_January_2013/27.pdf" TargetMode="External"/><Relationship Id="rId7" Type="http://schemas.openxmlformats.org/officeDocument/2006/relationships/image" Target="media/image1.jpg"/><Relationship Id="rId71" Type="http://schemas.openxmlformats.org/officeDocument/2006/relationships/hyperlink" Target="https://doi.org/10.5772/intechopen.97931" TargetMode="External"/><Relationship Id="rId92" Type="http://schemas.openxmlformats.org/officeDocument/2006/relationships/theme" Target="theme/theme1.xml"/><Relationship Id="rId2" Type="http://schemas.openxmlformats.org/officeDocument/2006/relationships/styles" Target="styles.xml"/><Relationship Id="rId29" Type="http://schemas.openxmlformats.org/officeDocument/2006/relationships/hyperlink" Target="https://www.news-medical.net/news/20230411/COVID-19-caused-a-sustained-increase-in-recreational-screen-time-among-children-especially-during-the-week.aspx" TargetMode="External"/><Relationship Id="rId24" Type="http://schemas.openxmlformats.org/officeDocument/2006/relationships/image" Target="media/image17.jpg"/><Relationship Id="rId40" Type="http://schemas.openxmlformats.org/officeDocument/2006/relationships/hyperlink" Target="https://www.medicalnewstoday.com/articles/obesity-is-having-overweight-bad-for-a-childs-brain" TargetMode="External"/><Relationship Id="rId45" Type="http://schemas.openxmlformats.org/officeDocument/2006/relationships/hyperlink" Target="https://www.gottman.com/blog/the-four-parenting-styles/" TargetMode="External"/><Relationship Id="rId66" Type="http://schemas.openxmlformats.org/officeDocument/2006/relationships/hyperlink" Target="https://www.nurseryworld.co.uk/news/article/covid-19-pandemic-having-a-lasting-impact-on-children-s-development-report" TargetMode="External"/><Relationship Id="rId87" Type="http://schemas.openxmlformats.org/officeDocument/2006/relationships/hyperlink" Target="https://hwb.gov.wales/api/storage/a48a3e94-fa02-49a3-9d1e-ed014fbe0da2/121128sealcymruen.pdf" TargetMode="External"/><Relationship Id="rId61" Type="http://schemas.openxmlformats.org/officeDocument/2006/relationships/hyperlink" Target="https://www.structural-learning.com/post/social-learning-theory-bandura" TargetMode="External"/><Relationship Id="rId82" Type="http://schemas.openxmlformats.org/officeDocument/2006/relationships/hyperlink" Target="https://www.naeyc.org/resources/pubs/yc/mar2017/teaching-emotional-intelligence" TargetMode="External"/><Relationship Id="rId19" Type="http://schemas.openxmlformats.org/officeDocument/2006/relationships/image" Target="media/image1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21</Pages>
  <Words>6918</Words>
  <Characters>39439</Characters>
  <Application>Microsoft Office Word</Application>
  <DocSecurity>0</DocSecurity>
  <Lines>328</Lines>
  <Paragraphs>92</Paragraphs>
  <ScaleCrop>false</ScaleCrop>
  <Company/>
  <LinksUpToDate>false</LinksUpToDate>
  <CharactersWithSpaces>46265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Lydia Manley (2307320)</cp:lastModifiedBy>
  <cp:revision>4</cp:revision>
  <dcterms:created xsi:type="dcterms:W3CDTF">2024-01-22T16:34:00Z</dcterms:created>
  <dcterms:modified xsi:type="dcterms:W3CDTF">2024-01-22T16:37:00Z</dcterms:modified>
</cp:coreProperties>
</file>