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b w:val="1"/>
          <w:bCs w:val="1"/>
          <w:rtl w:val="0"/>
        </w:rPr>
        <w:t xml:space="preserve">Certificate of Higher Education – Skills for the Workplace (Health &amp; Social Care)</w:t>
      </w:r>
      <w:r w:rsidDel="00000000" w:rsidR="00000000" w:rsidRPr="00000000">
        <w:rPr>
          <w:rtl w:val="0"/>
        </w:rPr>
      </w:r>
    </w:p>
    <w:p w:rsidR="00000000" w:rsidDel="00000000" w:rsidP="00000000" w:rsidRDefault="00000000" w:rsidRPr="00000000" w14:paraId="00000004">
      <w:pPr>
        <w:spacing w:line="360" w:lineRule="auto"/>
        <w:jc w:val="both"/>
        <w:rPr>
          <w:b w:val="1"/>
          <w:bCs w:val="1"/>
        </w:rPr>
      </w:pPr>
      <w:r w:rsidDel="00000000" w:rsidR="00000000" w:rsidRPr="00000000">
        <w:rPr>
          <w:b w:val="1"/>
          <w:bCs w:val="1"/>
          <w:rtl w:val="0"/>
        </w:rPr>
        <w:t xml:space="preserve">LCHS4003 – Introduction to Health and Social Care</w:t>
      </w:r>
    </w:p>
    <w:p w:rsidR="00000000" w:rsidDel="00000000" w:rsidP="00000000" w:rsidRDefault="00000000" w:rsidRPr="00000000" w14:paraId="00000005">
      <w:pPr>
        <w:spacing w:line="360" w:lineRule="auto"/>
        <w:jc w:val="both"/>
        <w:rPr/>
      </w:pPr>
      <w:r w:rsidDel="00000000" w:rsidR="00000000" w:rsidRPr="00000000">
        <w:rPr>
          <w:rtl w:val="0"/>
        </w:rPr>
      </w:r>
    </w:p>
    <w:p w:rsidR="00000000" w:rsidDel="00000000" w:rsidP="00000000" w:rsidRDefault="00000000" w:rsidRPr="00000000" w14:paraId="00000006">
      <w:pPr>
        <w:spacing w:line="360" w:lineRule="auto"/>
        <w:jc w:val="both"/>
        <w:rPr/>
      </w:pP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b w:val="1"/>
          <w:bCs w:val="1"/>
          <w:rtl w:val="0"/>
        </w:rPr>
        <w:t xml:space="preserve">NHS Ambulance Services: Origins, Current Functioning,</w:t>
      </w: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b w:val="1"/>
          <w:bCs w:val="1"/>
          <w:rtl w:val="0"/>
        </w:rPr>
        <w:t xml:space="preserve">and Significance for Service Users</w:t>
      </w: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t xml:space="preserve">Student Name:   Rudolf Balog                                                    </w:t>
      </w:r>
    </w:p>
    <w:p w:rsidR="00000000" w:rsidDel="00000000" w:rsidP="00000000" w:rsidRDefault="00000000" w:rsidRPr="00000000" w14:paraId="0000000C">
      <w:pPr>
        <w:spacing w:line="360" w:lineRule="auto"/>
        <w:jc w:val="both"/>
        <w:rPr/>
      </w:pPr>
      <w:r w:rsidDel="00000000" w:rsidR="00000000" w:rsidRPr="00000000">
        <w:rPr>
          <w:rtl w:val="0"/>
        </w:rPr>
      </w:r>
    </w:p>
    <w:p w:rsidR="00000000" w:rsidDel="00000000" w:rsidP="00000000" w:rsidRDefault="00000000" w:rsidRPr="00000000" w14:paraId="0000000D">
      <w:pPr>
        <w:spacing w:line="360" w:lineRule="auto"/>
        <w:jc w:val="both"/>
        <w:rPr/>
      </w:pPr>
      <w:r w:rsidDel="00000000" w:rsidR="00000000" w:rsidRPr="00000000">
        <w:rPr>
          <w:rtl w:val="0"/>
        </w:rPr>
        <w:t xml:space="preserve">Student ID:        2119447</w:t>
      </w:r>
    </w:p>
    <w:p w:rsidR="00000000" w:rsidDel="00000000" w:rsidP="00000000" w:rsidRDefault="00000000" w:rsidRPr="00000000" w14:paraId="0000000E">
      <w:pPr>
        <w:spacing w:line="360" w:lineRule="auto"/>
        <w:jc w:val="both"/>
        <w:rPr/>
      </w:pPr>
      <w:r w:rsidDel="00000000" w:rsidR="00000000" w:rsidRPr="00000000">
        <w:rPr>
          <w:rtl w:val="0"/>
        </w:rPr>
      </w:r>
    </w:p>
    <w:p w:rsidR="00000000" w:rsidDel="00000000" w:rsidP="00000000" w:rsidRDefault="00000000" w:rsidRPr="00000000" w14:paraId="0000000F">
      <w:pPr>
        <w:spacing w:line="360" w:lineRule="auto"/>
        <w:jc w:val="both"/>
        <w:rPr>
          <w:b w:val="1"/>
          <w:bCs w:val="1"/>
        </w:rPr>
      </w:pPr>
      <w:r w:rsidDel="00000000" w:rsidR="00000000" w:rsidRPr="00000000">
        <w:rPr>
          <w:b w:val="1"/>
          <w:bCs w:val="1"/>
          <w:rtl w:val="0"/>
        </w:rPr>
        <w:t xml:space="preserve">Lecturer:            Muhammad Aliyu</w:t>
      </w:r>
    </w:p>
    <w:p w:rsidR="00000000" w:rsidDel="00000000" w:rsidP="00000000" w:rsidRDefault="00000000" w:rsidRPr="00000000" w14:paraId="00000010">
      <w:pPr>
        <w:spacing w:line="360" w:lineRule="auto"/>
        <w:jc w:val="both"/>
        <w:rPr>
          <w:b w:val="1"/>
          <w:bCs w:val="1"/>
        </w:rPr>
      </w:pPr>
      <w:r w:rsidDel="00000000" w:rsidR="00000000" w:rsidRPr="00000000">
        <w:rPr>
          <w:rtl w:val="0"/>
        </w:rPr>
      </w:r>
    </w:p>
    <w:p w:rsidR="00000000" w:rsidDel="00000000" w:rsidP="00000000" w:rsidRDefault="00000000" w:rsidRPr="00000000" w14:paraId="00000011">
      <w:pPr>
        <w:spacing w:line="360" w:lineRule="auto"/>
        <w:jc w:val="both"/>
        <w:rPr>
          <w:b w:val="1"/>
          <w:bCs w:val="1"/>
        </w:rPr>
      </w:pPr>
      <w:r w:rsidDel="00000000" w:rsidR="00000000" w:rsidRPr="00000000">
        <w:rPr>
          <w:b w:val="1"/>
          <w:bCs w:val="1"/>
          <w:rtl w:val="0"/>
        </w:rPr>
        <w:t xml:space="preserve">Module Code:   LCHS4003</w:t>
      </w:r>
    </w:p>
    <w:p w:rsidR="00000000" w:rsidDel="00000000" w:rsidP="00000000" w:rsidRDefault="00000000" w:rsidRPr="00000000" w14:paraId="00000012">
      <w:pPr>
        <w:spacing w:line="360" w:lineRule="auto"/>
        <w:jc w:val="both"/>
        <w:rPr/>
      </w:pPr>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t xml:space="preserve">Submission:      23rd March 2026</w:t>
      </w:r>
    </w:p>
    <w:p w:rsidR="00000000" w:rsidDel="00000000" w:rsidP="00000000" w:rsidRDefault="00000000" w:rsidRPr="00000000" w14:paraId="00000014">
      <w:pPr>
        <w:spacing w:line="360" w:lineRule="auto"/>
        <w:jc w:val="both"/>
        <w:rPr/>
      </w:pPr>
      <w:r w:rsidDel="00000000" w:rsidR="00000000" w:rsidRPr="00000000">
        <w:rPr>
          <w:rtl w:val="0"/>
        </w:rPr>
      </w:r>
    </w:p>
    <w:p w:rsidR="00000000" w:rsidDel="00000000" w:rsidP="00000000" w:rsidRDefault="00000000" w:rsidRPr="00000000" w14:paraId="00000015">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16">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17">
      <w:pPr>
        <w:rPr>
          <w:b w:val="1"/>
          <w:bCs w:val="1"/>
          <w:color w:val="1f3864"/>
        </w:rPr>
      </w:pPr>
      <w:r w:rsidDel="00000000" w:rsidR="00000000" w:rsidRPr="00000000">
        <w:br w:type="page"/>
      </w: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126570143"/>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bookmarkStart w:colFirst="0" w:colLast="0" w:name="_heading=h.rf3ncl45oz20" w:id="0"/>
          <w:bookmarkEnd w:id="0"/>
          <w:r w:rsidDel="00000000" w:rsidR="00000000" w:rsidRPr="00000000">
            <w:fldChar w:fldCharType="begin"/>
            <w:instrText xml:space="preserve"> TOC \h \u \z \t "Heading 1,1,Heading 2,2,Heading 3,3,"</w:instrText>
            <w:fldChar w:fldCharType="separate"/>
          </w:r>
          <w:hyperlink w:anchor="_heading=h.42dd2ur9swu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31510" cy="8107680"/>
                  <wp:effectExtent b="0" l="0" r="0" t="0"/>
                  <wp:docPr id="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8107680"/>
                          </a:xfrm>
                          <a:prstGeom prst="rect"/>
                          <a:ln/>
                        </pic:spPr>
                      </pic:pic>
                    </a:graphicData>
                  </a:graphic>
                </wp:inline>
              </w:drawing>
            </w:r>
          </w:hyperlink>
          <w:hyperlink w:anchor="_heading=h.42dd2ur9swu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qf3xhgelay7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Ambulance Services: Origins, Current Functioning, and Significance for Service Users</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2al8pgdvsb0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z0wj5yl1l4i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Historical Reconstruction and Formation</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24hizjg63f2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Historical Origins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rvi3htmd98v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Current Functioning</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ms5j5uvamjl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Service User Significance.</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gw9k42gr9l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40"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juigr7w0zm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4">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5">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6">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7">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8">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9">
      <w:pPr>
        <w:pStyle w:val="Heading1"/>
        <w:spacing w:after="0" w:line="360" w:lineRule="auto"/>
        <w:jc w:val="both"/>
        <w:rPr>
          <w:sz w:val="24"/>
          <w:szCs w:val="24"/>
        </w:rPr>
      </w:pPr>
      <w:bookmarkStart w:colFirst="0" w:colLast="0" w:name="_heading=h.42dd2ur9swut" w:id="1"/>
      <w:bookmarkEnd w:id="1"/>
      <w:r w:rsidDel="00000000" w:rsidR="00000000" w:rsidRPr="00000000">
        <w:rPr>
          <w:sz w:val="24"/>
          <w:szCs w:val="24"/>
        </w:rPr>
        <w:drawing>
          <wp:inline distB="0" distT="0" distL="0" distR="0">
            <wp:extent cx="5731510" cy="8107680"/>
            <wp:effectExtent b="0" l="0" r="0" t="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810768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pStyle w:val="Heading1"/>
        <w:spacing w:after="0" w:line="360" w:lineRule="auto"/>
        <w:jc w:val="both"/>
        <w:rPr>
          <w:sz w:val="24"/>
          <w:szCs w:val="24"/>
        </w:rPr>
      </w:pPr>
      <w:r w:rsidDel="00000000" w:rsidR="00000000" w:rsidRPr="00000000">
        <w:rPr>
          <w:rtl w:val="0"/>
        </w:rPr>
      </w:r>
    </w:p>
    <w:p w:rsidR="00000000" w:rsidDel="00000000" w:rsidP="00000000" w:rsidRDefault="00000000" w:rsidRPr="00000000" w14:paraId="0000002B">
      <w:pPr>
        <w:pStyle w:val="Heading1"/>
        <w:spacing w:after="0" w:line="360" w:lineRule="auto"/>
        <w:jc w:val="both"/>
        <w:rPr>
          <w:color w:val="000000"/>
          <w:sz w:val="28"/>
          <w:szCs w:val="28"/>
        </w:rPr>
      </w:pPr>
      <w:bookmarkStart w:colFirst="0" w:colLast="0" w:name="_heading=h.qf3xhgelay7s" w:id="2"/>
      <w:bookmarkEnd w:id="2"/>
      <w:r w:rsidDel="00000000" w:rsidR="00000000" w:rsidRPr="00000000">
        <w:rPr>
          <w:color w:val="000000"/>
          <w:sz w:val="28"/>
          <w:szCs w:val="28"/>
          <w:rtl w:val="0"/>
        </w:rPr>
        <w:t xml:space="preserve">NHS Ambulance Services: Origins, Current Functioning, and Significance for Service Users </w:t>
      </w:r>
    </w:p>
    <w:p w:rsidR="00000000" w:rsidDel="00000000" w:rsidP="00000000" w:rsidRDefault="00000000" w:rsidRPr="00000000" w14:paraId="0000002C">
      <w:pPr>
        <w:pStyle w:val="Heading2"/>
        <w:spacing w:after="0" w:line="360" w:lineRule="auto"/>
        <w:jc w:val="both"/>
        <w:rPr>
          <w:color w:val="000000"/>
        </w:rPr>
      </w:pPr>
      <w:bookmarkStart w:colFirst="0" w:colLast="0" w:name="_heading=h.2al8pgdvsb0x" w:id="3"/>
      <w:bookmarkEnd w:id="3"/>
      <w:r w:rsidDel="00000000" w:rsidR="00000000" w:rsidRPr="00000000">
        <w:rPr>
          <w:color w:val="000000"/>
          <w:rtl w:val="0"/>
        </w:rPr>
        <w:t xml:space="preserve">Introduction</w:t>
      </w:r>
    </w:p>
    <w:p w:rsidR="00000000" w:rsidDel="00000000" w:rsidP="00000000" w:rsidRDefault="00000000" w:rsidRPr="00000000" w14:paraId="0000002D">
      <w:pPr>
        <w:spacing w:line="360" w:lineRule="auto"/>
        <w:jc w:val="both"/>
        <w:rPr/>
      </w:pPr>
      <w:r w:rsidDel="00000000" w:rsidR="00000000" w:rsidRPr="00000000">
        <w:rPr>
          <w:rtl w:val="0"/>
        </w:rPr>
        <w:t xml:space="preserve">The NHS Ambulance Service is among the most critical units of emergency healthcare services delivery in the United Kingdom (Moore et al., 2022). These services provide pre-hospital care, urgent medical services, and transport of patients twenty-four hours a day, responding to millions of calls every year. This essay explores the history of the NHS Ambulance Service, critically examines its contemporary operation and the importance of this service to the improvement of the quality of life of the service users.</w:t>
      </w:r>
    </w:p>
    <w:p w:rsidR="00000000" w:rsidDel="00000000" w:rsidP="00000000" w:rsidRDefault="00000000" w:rsidRPr="00000000" w14:paraId="0000002E">
      <w:pPr>
        <w:pStyle w:val="Heading2"/>
        <w:spacing w:after="0" w:line="360" w:lineRule="auto"/>
        <w:jc w:val="both"/>
        <w:rPr>
          <w:color w:val="000000"/>
        </w:rPr>
      </w:pPr>
      <w:bookmarkStart w:colFirst="0" w:colLast="0" w:name="_heading=h.z0wj5yl1l4iy" w:id="4"/>
      <w:bookmarkEnd w:id="4"/>
      <w:r w:rsidDel="00000000" w:rsidR="00000000" w:rsidRPr="00000000">
        <w:rPr>
          <w:color w:val="000000"/>
          <w:rtl w:val="0"/>
        </w:rPr>
        <w:t xml:space="preserve">Historical Reconstruction and Formation</w:t>
      </w:r>
    </w:p>
    <w:p w:rsidR="00000000" w:rsidDel="00000000" w:rsidP="00000000" w:rsidRDefault="00000000" w:rsidRPr="00000000" w14:paraId="0000002F">
      <w:pPr>
        <w:pStyle w:val="Heading2"/>
        <w:spacing w:after="0" w:line="360" w:lineRule="auto"/>
        <w:jc w:val="both"/>
        <w:rPr>
          <w:color w:val="000000"/>
        </w:rPr>
      </w:pPr>
      <w:bookmarkStart w:colFirst="0" w:colLast="0" w:name="_heading=h.24hizjg63f2h" w:id="5"/>
      <w:bookmarkEnd w:id="5"/>
      <w:r w:rsidDel="00000000" w:rsidR="00000000" w:rsidRPr="00000000">
        <w:rPr>
          <w:color w:val="000000"/>
          <w:rtl w:val="0"/>
        </w:rPr>
        <w:t xml:space="preserve">Historical Origins</w:t>
      </w:r>
    </w:p>
    <w:p w:rsidR="00000000" w:rsidDel="00000000" w:rsidP="00000000" w:rsidRDefault="00000000" w:rsidRPr="00000000" w14:paraId="00000030">
      <w:pPr>
        <w:spacing w:line="360" w:lineRule="auto"/>
        <w:jc w:val="both"/>
        <w:rPr/>
      </w:pPr>
      <w:r w:rsidDel="00000000" w:rsidR="00000000" w:rsidRPr="00000000">
        <w:rPr>
          <w:rtl w:val="0"/>
        </w:rPr>
        <w:t xml:space="preserve">History The beginnings of an officially organised ambulance service in the United Kingdom can be traced to the late nineteenth century when horse-drawn cars delivered patients to the closest hospitals (London Ambulance Service NHS Trust, 2025). The most significant change was the emergence of the National Health Service Act 1946, which held local authorities with a statutory responsibility of delivering emergency ambulance services as part of a national system of funded healthcare (Torrance-Cameron, 2018). In 1974 a reorganisation standardised the provision throughout England, and since the 1980s the introduction of defibrillators and qualifications in paramedics changed the ambulance crews into a passive carriage to the provision of a medical practitioner (London Ambulance Service NHS Trust, 2025).</w:t>
      </w:r>
    </w:p>
    <w:p w:rsidR="00000000" w:rsidDel="00000000" w:rsidP="00000000" w:rsidRDefault="00000000" w:rsidRPr="00000000" w14:paraId="00000031">
      <w:pPr>
        <w:pStyle w:val="Heading2"/>
        <w:spacing w:after="0" w:line="360" w:lineRule="auto"/>
        <w:jc w:val="both"/>
        <w:rPr>
          <w:color w:val="000000"/>
        </w:rPr>
      </w:pPr>
      <w:bookmarkStart w:colFirst="0" w:colLast="0" w:name="_heading=h.rvi3htmd98v7" w:id="6"/>
      <w:bookmarkEnd w:id="6"/>
      <w:r w:rsidDel="00000000" w:rsidR="00000000" w:rsidRPr="00000000">
        <w:rPr>
          <w:color w:val="000000"/>
          <w:rtl w:val="0"/>
        </w:rPr>
        <w:t xml:space="preserve">Current Functioning</w:t>
      </w:r>
    </w:p>
    <w:p w:rsidR="00000000" w:rsidDel="00000000" w:rsidP="00000000" w:rsidRDefault="00000000" w:rsidRPr="00000000" w14:paraId="00000032">
      <w:pPr>
        <w:spacing w:line="360" w:lineRule="auto"/>
        <w:jc w:val="both"/>
        <w:rPr/>
      </w:pPr>
      <w:r w:rsidDel="00000000" w:rsidR="00000000" w:rsidRPr="00000000">
        <w:rPr>
          <w:rtl w:val="0"/>
        </w:rPr>
        <w:t xml:space="preserve">In modern England, services of an ambulance are provided by eleven NHS Ambulance Trusts, which works within the framework of the Ambulance Response Programme (ARP), dividing emergency calls into Category 1, which is an immediately life-threatening condition and requires a response within seven minutes, and Category 4, which is less urgent and demanding. The clinical performance is tracked on the basis of eleven Ambulance Quality Indicators, addressing the cardiac arrest, stroke, and myocardial infarction outcomes (Alharbi, 2025). The ambulances of the modern world are equipped with high-tech devices of monitoring, defibrillators, life-saving drugs, and the paramedics can send real-time results of electrocardiogram to hospitals. The ambulance services are also becoming more interconnected with NHS 111, general practitioners, and community health and medical teams to avoid unnecessary ED visits (Turner et al., 2019).</w:t>
      </w:r>
    </w:p>
    <w:p w:rsidR="00000000" w:rsidDel="00000000" w:rsidP="00000000" w:rsidRDefault="00000000" w:rsidRPr="00000000" w14:paraId="00000033">
      <w:pPr>
        <w:pStyle w:val="Heading2"/>
        <w:spacing w:after="0" w:line="360" w:lineRule="auto"/>
        <w:jc w:val="both"/>
        <w:rPr>
          <w:color w:val="000000"/>
        </w:rPr>
      </w:pPr>
      <w:bookmarkStart w:colFirst="0" w:colLast="0" w:name="_heading=h.ms5j5uvamjle" w:id="7"/>
      <w:bookmarkEnd w:id="7"/>
      <w:r w:rsidDel="00000000" w:rsidR="00000000" w:rsidRPr="00000000">
        <w:rPr>
          <w:color w:val="000000"/>
          <w:rtl w:val="0"/>
        </w:rPr>
        <w:t xml:space="preserve">Service User Significance.</w:t>
      </w:r>
    </w:p>
    <w:p w:rsidR="00000000" w:rsidDel="00000000" w:rsidP="00000000" w:rsidRDefault="00000000" w:rsidRPr="00000000" w14:paraId="00000034">
      <w:pPr>
        <w:spacing w:line="360" w:lineRule="auto"/>
        <w:jc w:val="both"/>
        <w:rPr/>
      </w:pPr>
      <w:r w:rsidDel="00000000" w:rsidR="00000000" w:rsidRPr="00000000">
        <w:rPr>
          <w:rtl w:val="0"/>
        </w:rPr>
        <w:t xml:space="preserve">Timely pre-hospital response is an important factor in cardiac arrest survival, and early defibrillation is an important factor in stroke and heart attack patient’s survival (NHS South East Coast Ambulance Service, 2026). Clinical quality indicators are put in place to guarantee continuous improvement in care delivery. The non-emergency transport services also facilitate the access of elderly patients, people with disabilities, and socially isolated people to the predetermined healthcare, enhancing long-term autonomy (Eastamb.nhs.uk, 2018).</w:t>
      </w:r>
    </w:p>
    <w:p w:rsidR="00000000" w:rsidDel="00000000" w:rsidP="00000000" w:rsidRDefault="00000000" w:rsidRPr="00000000" w14:paraId="00000035">
      <w:pPr>
        <w:pStyle w:val="Heading2"/>
        <w:spacing w:after="0" w:line="360" w:lineRule="auto"/>
        <w:jc w:val="both"/>
        <w:rPr>
          <w:color w:val="000000"/>
        </w:rPr>
      </w:pPr>
      <w:bookmarkStart w:colFirst="0" w:colLast="0" w:name="_heading=h.gw9k42gr9lnk" w:id="8"/>
      <w:bookmarkEnd w:id="8"/>
      <w:r w:rsidDel="00000000" w:rsidR="00000000" w:rsidRPr="00000000">
        <w:rPr>
          <w:color w:val="000000"/>
          <w:rtl w:val="0"/>
        </w:rPr>
        <w:t xml:space="preserve">Conclusion</w:t>
      </w:r>
    </w:p>
    <w:p w:rsidR="00000000" w:rsidDel="00000000" w:rsidP="00000000" w:rsidRDefault="00000000" w:rsidRPr="00000000" w14:paraId="00000036">
      <w:pPr>
        <w:spacing w:line="360" w:lineRule="auto"/>
        <w:jc w:val="both"/>
        <w:rPr/>
      </w:pPr>
      <w:r w:rsidDel="00000000" w:rsidR="00000000" w:rsidRPr="00000000">
        <w:rPr>
          <w:rtl w:val="0"/>
        </w:rPr>
        <w:t xml:space="preserve">Starting with the horse-drawn mode of transport in the Victorian era to a highly technologically advanced service in the modern world, the NHS Ambulance Service has been astonishingly transformed. The importance of its essentiality in the UK health and social care system is reinforced by its ability to preserve life, minimize disability and facilitate access to health care to the vulnerable groups in society.</w:t>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b w:val="1"/>
          <w:bCs w:val="1"/>
          <w:color w:val="2e5fa3"/>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2"/>
        <w:spacing w:after="0" w:line="360" w:lineRule="auto"/>
        <w:jc w:val="both"/>
        <w:rPr>
          <w:color w:val="000000"/>
        </w:rPr>
      </w:pPr>
      <w:bookmarkStart w:colFirst="0" w:colLast="0" w:name="_heading=h.tjuigr7w0zm4" w:id="9"/>
      <w:bookmarkEnd w:id="9"/>
      <w:r w:rsidDel="00000000" w:rsidR="00000000" w:rsidRPr="00000000">
        <w:rPr>
          <w:color w:val="000000"/>
          <w:rtl w:val="0"/>
        </w:rPr>
        <w:t xml:space="preserve">References</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Alharbi, A. (2025). Evaluating the Impact of Modern Ambulance Services on Patient Outcomes and Emergency Response Efficiency: A Comprehensive Systematic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Vascular and Endovascular Review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8(12s), pp.276–282. Available at: http://verjournal.com/index.php/ver/article/view/953 [Accessed 17 Mar. 2026].</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Eastamb.nhs.uk.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Ambulance Clinical Quality Indicators | EEAST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https://www.eastamb.nhs.uk/about-us/performance/clinical-quality-indicators [Accessed 16 Mar. 2026].</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London Ambulance Service NHS Trust.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Our history - a timeline - London Ambulance Service NHS Trust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https://www.londonambulance.nhs.uk/about-us/our-history/our-history-a-timeline/ [Accessed 20 Mar. 2026].</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Moore, H.E., Siriwardena, A.N., Gussy, M. and Spaight, R. (2022). Mental Health Emergencies Attended by Ambulances in the United Kingdom and the Implications for Health Service delivery: a cross-sectional Study.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Health Services Research &amp; Policy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28(2). doi:https://doi.org/10.1177/13558196221119913.</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South East Coast Ambulance Service.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Ambulance Quality Indicators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https://www.secamb.nhs.uk/ambulance-quality-indicators/ [Accessed 17 Mar. 2026].</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Statistics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Statistics» Ambulance Quality Indicators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England.nhs.uk. Available at: https://www.england.nhs.uk/statistics/statistical-work-areas/ambulance-quality-indicators/ [Accessed 19 Mar. 2026].</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Torrance-Cameron, D.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Service celebrates seventy years of the NHS - and looks to the future - London Ambulance Service NHS Trust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London Ambulance Service NHS Trust. Available at: https://www.londonambulance.nhs.uk/2018/07/04/nhs70/ [Accessed 18 Mar. 2026].</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Turner, J., A Niroshan Siriwardena, Coster, J., Jacques, R., Irving, A., Crum, A., Gorrod, H.B., Nicholl, J., Phung, V.-H., Togher, F., Wilson, R., O’Cathain, A., Booth, A., Bradbury, D., Goodacre, S., Spaight, A., Shewan, J., Pilbery, R., Fall, D. and Marsh, M.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SYNOPSIS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Nih.gov. Available at: https://www.ncbi.nlm.nih.gov/books/NBK540536/ [Accessed 18 Mar. 2026].</w:t>
      </w:r>
    </w:p>
    <w:p w:rsidR="00000000" w:rsidDel="00000000" w:rsidP="00000000" w:rsidRDefault="00000000" w:rsidRPr="00000000" w14:paraId="00000059">
      <w:pPr>
        <w:pStyle w:val="Heading2"/>
        <w:spacing w:after="0" w:line="360" w:lineRule="auto"/>
        <w:jc w:val="both"/>
        <w:rPr>
          <w:color w:val="000000"/>
        </w:rPr>
      </w:pPr>
      <w:r w:rsidDel="00000000" w:rsidR="00000000" w:rsidRPr="00000000">
        <w:rPr>
          <w:rtl w:val="0"/>
        </w:rPr>
      </w:r>
    </w:p>
    <w:p w:rsidR="00000000" w:rsidDel="00000000" w:rsidP="00000000" w:rsidRDefault="00000000" w:rsidRPr="00000000" w14:paraId="0000005A">
      <w:pPr>
        <w:spacing w:line="360" w:lineRule="auto"/>
        <w:jc w:val="both"/>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Play">
    <w:embedRegular w:fontKey="{00000000-0000-0000-0000-000000000000}" r:id="rId1" w:subsetted="0"/>
    <w:embedBold w:fontKey="{00000000-0000-0000-0000-000000000000}" r:id="rId2" w:subsetted="0"/>
  </w:font>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240" w:lineRule="auto"/>
      <w:ind w:left="0" w:right="0" w:firstLine="0"/>
      <w:jc w:val="left"/>
    </w:pPr>
    <w:rPr>
      <w:rFonts w:ascii="Times New Roman" w:cs="Times New Roman" w:eastAsia="Times New Roman" w:hAnsi="Times New Roman"/>
      <w:b w:val="1"/>
      <w:bCs w:val="1"/>
      <w:i w:val="0"/>
      <w:iCs w:val="0"/>
      <w:smallCaps w:val="0"/>
      <w:strike w:val="0"/>
      <w:color w:val="1f3864"/>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00" w:line="240" w:lineRule="auto"/>
      <w:ind w:left="0" w:right="0" w:firstLine="0"/>
      <w:jc w:val="left"/>
    </w:pPr>
    <w:rPr>
      <w:rFonts w:ascii="Times New Roman" w:cs="Times New Roman" w:eastAsia="Times New Roman" w:hAnsi="Times New Roman"/>
      <w:b w:val="1"/>
      <w:bCs w:val="1"/>
      <w:i w:val="0"/>
      <w:iCs w:val="0"/>
      <w:smallCaps w:val="0"/>
      <w:strike w:val="0"/>
      <w:color w:val="2e5fa3"/>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trong1" w:customStyle="1">
    <w:name w:val="Strong1"/>
    <w:qFormat w:val="1"/>
    <w:rPr>
      <w:b w:val="1"/>
      <w:bCs w:val="1"/>
    </w:rPr>
  </w:style>
  <w:style w:type="paragraph" w:styleId="ListParagraph">
    <w:name w:val="List Paragraph"/>
    <w:qFormat w:val="1"/>
  </w:style>
  <w:style w:type="character" w:styleId="Hyperlink">
    <w:name w:val="Hyperlink"/>
    <w:uiPriority w:val="99"/>
    <w:unhideWhenUsed w:val="1"/>
    <w:rPr>
      <w:color w:val="0563c1"/>
      <w:u w:val="single"/>
    </w:rPr>
  </w:style>
  <w:style w:type="character" w:styleId="FootnoteReference">
    <w:name w:val="footnote reference"/>
    <w:uiPriority w:val="99"/>
    <w:semiHidden w:val="1"/>
    <w:unhideWhenUsed w:val="1"/>
    <w:rPr>
      <w:vertAlign w:val="superscript"/>
    </w:rPr>
  </w:style>
  <w:style w:type="paragraph" w:styleId="FootnoteText">
    <w:name w:val="footnote text"/>
    <w:link w:val="FootnoteTextChar"/>
    <w:uiPriority w:val="99"/>
    <w:semiHidden w:val="1"/>
    <w:unhideWhenUsed w:val="1"/>
    <w:rPr>
      <w:sz w:val="20"/>
      <w:szCs w:val="20"/>
    </w:rPr>
  </w:style>
  <w:style w:type="character" w:styleId="FootnoteTextChar" w:customStyle="1">
    <w:name w:val="Footnote Text Char"/>
    <w:link w:val="FootnoteText"/>
    <w:uiPriority w:val="99"/>
    <w:semiHidden w:val="1"/>
    <w:unhideWhenUsed w:val="1"/>
    <w:rPr>
      <w:sz w:val="20"/>
      <w:szCs w:val="20"/>
    </w:rPr>
  </w:style>
  <w:style w:type="character" w:styleId="EndnoteReference">
    <w:name w:val="endnote reference"/>
    <w:uiPriority w:val="99"/>
    <w:semiHidden w:val="1"/>
    <w:unhideWhenUsed w:val="1"/>
    <w:rPr>
      <w:vertAlign w:val="superscript"/>
    </w:rPr>
  </w:style>
  <w:style w:type="paragraph" w:styleId="EndnoteText">
    <w:name w:val="endnote text"/>
    <w:link w:val="EndnoteTextChar"/>
    <w:uiPriority w:val="99"/>
    <w:semiHidden w:val="1"/>
    <w:unhideWhenUsed w:val="1"/>
    <w:rPr>
      <w:sz w:val="20"/>
      <w:szCs w:val="20"/>
    </w:rPr>
  </w:style>
  <w:style w:type="character" w:styleId="EndnoteTextChar" w:customStyle="1">
    <w:name w:val="Endnote Text Char"/>
    <w:link w:val="EndnoteText"/>
    <w:uiPriority w:val="99"/>
    <w:semiHidden w:val="1"/>
    <w:unhideWhenUsed w:val="1"/>
    <w:rPr>
      <w:sz w:val="20"/>
      <w:szCs w:val="20"/>
    </w:rPr>
  </w:style>
  <w:style w:type="paragraph" w:styleId="NormalWeb">
    <w:name w:val="Normal (Web)"/>
    <w:basedOn w:val="Normal"/>
    <w:uiPriority w:val="99"/>
    <w:semiHidden w:val="1"/>
    <w:unhideWhenUsed w:val="1"/>
    <w:rsid w:val="0081156F"/>
    <w:pPr>
      <w:spacing w:after="100" w:afterAutospacing="1" w:before="100" w:beforeAutospacing="1"/>
    </w:pPr>
  </w:style>
  <w:style w:type="paragraph" w:styleId="Header">
    <w:name w:val="header"/>
    <w:basedOn w:val="Normal"/>
    <w:link w:val="HeaderChar"/>
    <w:uiPriority w:val="99"/>
    <w:unhideWhenUsed w:val="1"/>
    <w:rsid w:val="00F31D09"/>
    <w:pPr>
      <w:tabs>
        <w:tab w:val="center" w:pos="4680"/>
        <w:tab w:val="right" w:pos="9360"/>
      </w:tabs>
    </w:pPr>
  </w:style>
  <w:style w:type="character" w:styleId="HeaderChar" w:customStyle="1">
    <w:name w:val="Header Char"/>
    <w:basedOn w:val="DefaultParagraphFont"/>
    <w:link w:val="Header"/>
    <w:uiPriority w:val="99"/>
    <w:rsid w:val="00F31D09"/>
  </w:style>
  <w:style w:type="paragraph" w:styleId="Footer">
    <w:name w:val="footer"/>
    <w:basedOn w:val="Normal"/>
    <w:link w:val="FooterChar"/>
    <w:uiPriority w:val="99"/>
    <w:unhideWhenUsed w:val="1"/>
    <w:rsid w:val="00F31D09"/>
    <w:pPr>
      <w:tabs>
        <w:tab w:val="center" w:pos="4680"/>
        <w:tab w:val="right" w:pos="9360"/>
      </w:tabs>
    </w:pPr>
  </w:style>
  <w:style w:type="character" w:styleId="FooterChar" w:customStyle="1">
    <w:name w:val="Footer Char"/>
    <w:basedOn w:val="DefaultParagraphFont"/>
    <w:link w:val="Footer"/>
    <w:uiPriority w:val="99"/>
    <w:rsid w:val="00F31D09"/>
  </w:style>
  <w:style w:type="paragraph" w:styleId="TOCHeading">
    <w:name w:val="TOC Heading"/>
    <w:basedOn w:val="Heading1"/>
    <w:next w:val="Normal"/>
    <w:uiPriority w:val="39"/>
    <w:unhideWhenUsed w:val="1"/>
    <w:qFormat w:val="1"/>
    <w:rsid w:val="000A6333"/>
    <w:pPr>
      <w:keepNext w:val="1"/>
      <w:keepLines w:val="1"/>
      <w:spacing w:after="0" w:before="240" w:line="259" w:lineRule="auto"/>
      <w:outlineLvl w:val="9"/>
    </w:pPr>
    <w:rPr>
      <w:rFonts w:asciiTheme="majorHAnsi" w:cstheme="majorBidi" w:eastAsiaTheme="majorEastAsia" w:hAnsiTheme="majorHAnsi"/>
      <w:b w:val="0"/>
      <w:bCs w:val="0"/>
      <w:color w:val="0f4761" w:themeColor="accent1" w:themeShade="0000BF"/>
    </w:rPr>
  </w:style>
  <w:style w:type="paragraph" w:styleId="TOC1">
    <w:name w:val="toc 1"/>
    <w:basedOn w:val="Normal"/>
    <w:next w:val="Normal"/>
    <w:autoRedefine w:val="1"/>
    <w:uiPriority w:val="39"/>
    <w:unhideWhenUsed w:val="1"/>
    <w:rsid w:val="000A6333"/>
    <w:pPr>
      <w:spacing w:after="100"/>
    </w:pPr>
  </w:style>
  <w:style w:type="paragraph" w:styleId="TOC2">
    <w:name w:val="toc 2"/>
    <w:basedOn w:val="Normal"/>
    <w:next w:val="Normal"/>
    <w:autoRedefine w:val="1"/>
    <w:uiPriority w:val="39"/>
    <w:unhideWhenUsed w:val="1"/>
    <w:rsid w:val="000A6333"/>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QjikSAFmHSCp8vflm8Eb7AlaMQ==">CgMxLjAyDmgucmYzbmNsNDVvejIwMg5oLjQyZGQydXI5c3d1dDIOaC5xZjN4aGdlbGF5N3MyDmguMmFsOHBnZHZzYjB4Mg5oLnowd2o1eWwxbDRpeTIOaC4yNGhpempnNjNmMmgyDmgucnZpM2h0bWQ5OHY3Mg5oLm1zNWo1dXZhbWpsZTIOaC5ndzlrNDJncjlsbmsyDmgudGp1aWdyN3cwem00OAByITFEUXQ3ZFRwZGlpTE1hMVNuMTIzclY5blotQ25vWVVwcQ==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2026-03-20T11:18:00Z</dcterms:created>
</cp:coreProperties>
</file>