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1A7F" w:rsidRDefault="00DB1A7F">
      <w:pPr>
        <w:widowControl/>
        <w:overflowPunct/>
        <w:autoSpaceDE/>
        <w:autoSpaceDN/>
        <w:adjustRightInd/>
        <w:spacing w:line="480" w:lineRule="auto"/>
        <w:contextualSpacing/>
        <w:rPr>
          <w:rFonts w:eastAsiaTheme="minorHAnsi" w:cstheme="minorBidi"/>
          <w:szCs w:val="24"/>
          <w:lang w:eastAsia="en-US"/>
        </w:rPr>
      </w:pPr>
      <w:bookmarkStart w:id="0" w:name="_GoBack"/>
      <w:bookmarkEnd w:id="0"/>
    </w:p>
    <w:p w:rsidR="00DB1A7F" w:rsidRDefault="00423151">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Module:</w:t>
      </w:r>
      <w:r>
        <w:rPr>
          <w:rFonts w:eastAsiaTheme="minorHAnsi" w:cstheme="minorBidi"/>
          <w:szCs w:val="24"/>
          <w:lang w:eastAsia="en-US"/>
        </w:rPr>
        <w:t xml:space="preserve"> </w:t>
      </w:r>
      <w:r w:rsidR="00F31E9C" w:rsidRPr="00F31E9C">
        <w:rPr>
          <w:rFonts w:eastAsiaTheme="minorHAnsi" w:cstheme="minorBidi"/>
          <w:szCs w:val="24"/>
          <w:lang w:eastAsia="en-US"/>
        </w:rPr>
        <w:t xml:space="preserve">Prejudice and Discrimination </w:t>
      </w: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423151">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Module code:</w:t>
      </w:r>
      <w:r>
        <w:rPr>
          <w:rFonts w:eastAsiaTheme="minorHAnsi" w:cstheme="minorBidi"/>
          <w:szCs w:val="24"/>
          <w:lang w:eastAsia="en-US"/>
        </w:rPr>
        <w:t xml:space="preserve"> </w:t>
      </w:r>
      <w:r w:rsidR="00F31E9C">
        <w:rPr>
          <w:rFonts w:eastAsiaTheme="minorHAnsi" w:cstheme="minorBidi"/>
          <w:szCs w:val="24"/>
          <w:lang w:eastAsia="en-US"/>
        </w:rPr>
        <w:t>M6X00916</w:t>
      </w: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423151">
      <w:pPr>
        <w:widowControl/>
        <w:overflowPunct/>
        <w:autoSpaceDE/>
        <w:autoSpaceDN/>
        <w:adjustRightInd/>
        <w:spacing w:line="480" w:lineRule="auto"/>
        <w:contextualSpacing/>
        <w:rPr>
          <w:rFonts w:eastAsiaTheme="minorHAnsi" w:cstheme="minorBidi"/>
          <w:szCs w:val="24"/>
          <w:lang w:eastAsia="en-US"/>
        </w:rPr>
      </w:pPr>
      <w:r>
        <w:rPr>
          <w:rFonts w:eastAsiaTheme="minorHAnsi" w:cstheme="minorBidi"/>
          <w:b/>
          <w:sz w:val="28"/>
          <w:szCs w:val="28"/>
          <w:lang w:eastAsia="en-US"/>
        </w:rPr>
        <w:t>Assignment Title:</w:t>
      </w:r>
      <w:r>
        <w:rPr>
          <w:rFonts w:eastAsiaTheme="minorHAnsi" w:cstheme="minorBidi"/>
          <w:szCs w:val="24"/>
          <w:lang w:eastAsia="en-US"/>
        </w:rPr>
        <w:t xml:space="preserve"> </w:t>
      </w:r>
      <w:r w:rsidR="004966C4" w:rsidRPr="004966C4">
        <w:rPr>
          <w:rFonts w:eastAsiaTheme="minorHAnsi" w:cstheme="minorBidi"/>
          <w:szCs w:val="24"/>
          <w:lang w:eastAsia="en-US"/>
        </w:rPr>
        <w:t>Written Exam</w:t>
      </w:r>
      <w:r w:rsidR="004966C4">
        <w:rPr>
          <w:rFonts w:eastAsiaTheme="minorHAnsi" w:cstheme="minorBidi"/>
          <w:szCs w:val="24"/>
          <w:lang w:eastAsia="en-US"/>
        </w:rPr>
        <w:t xml:space="preserve"> </w:t>
      </w: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widowControl/>
        <w:overflowPunct/>
        <w:autoSpaceDE/>
        <w:autoSpaceDN/>
        <w:adjustRightInd/>
        <w:spacing w:line="480" w:lineRule="auto"/>
        <w:contextualSpacing/>
        <w:rPr>
          <w:rFonts w:eastAsiaTheme="minorHAnsi" w:cstheme="minorBidi"/>
          <w:szCs w:val="24"/>
          <w:lang w:eastAsia="en-US"/>
        </w:rPr>
      </w:pPr>
    </w:p>
    <w:p w:rsidR="00DB1A7F" w:rsidRDefault="00DB1A7F">
      <w:pPr>
        <w:spacing w:line="480" w:lineRule="auto"/>
        <w:contextualSpacing/>
        <w:rPr>
          <w:rFonts w:eastAsiaTheme="minorHAnsi" w:cstheme="minorBidi"/>
          <w:szCs w:val="24"/>
          <w:lang w:eastAsia="en-US"/>
        </w:rPr>
      </w:pPr>
    </w:p>
    <w:p w:rsidR="00DB1A7F" w:rsidRDefault="00DB1A7F">
      <w:pPr>
        <w:spacing w:line="480" w:lineRule="auto"/>
        <w:contextualSpacing/>
        <w:rPr>
          <w:rFonts w:eastAsiaTheme="minorHAnsi" w:cstheme="minorBidi"/>
          <w:szCs w:val="24"/>
          <w:lang w:eastAsia="en-US"/>
        </w:rPr>
      </w:pPr>
    </w:p>
    <w:p w:rsidR="00DB1A7F" w:rsidRDefault="00DB1A7F">
      <w:pPr>
        <w:spacing w:line="480" w:lineRule="auto"/>
        <w:contextualSpacing/>
      </w:pPr>
    </w:p>
    <w:p w:rsidR="00E94997" w:rsidRDefault="00E94997">
      <w:pPr>
        <w:spacing w:line="480" w:lineRule="auto"/>
        <w:ind w:firstLine="720"/>
        <w:contextualSpacing/>
      </w:pPr>
    </w:p>
    <w:p w:rsidR="00E94997" w:rsidRPr="00F91363" w:rsidRDefault="00E94997" w:rsidP="00E94997">
      <w:pPr>
        <w:spacing w:line="480" w:lineRule="auto"/>
        <w:contextualSpacing/>
        <w:rPr>
          <w:sz w:val="28"/>
          <w:szCs w:val="28"/>
        </w:rPr>
      </w:pPr>
      <w:r w:rsidRPr="00F91363">
        <w:rPr>
          <w:b/>
          <w:sz w:val="28"/>
          <w:szCs w:val="28"/>
        </w:rPr>
        <w:lastRenderedPageBreak/>
        <w:t>Question number:</w:t>
      </w:r>
      <w:r w:rsidR="00613998">
        <w:rPr>
          <w:b/>
          <w:sz w:val="28"/>
          <w:szCs w:val="28"/>
        </w:rPr>
        <w:t xml:space="preserve"> 2</w:t>
      </w:r>
      <w:r w:rsidR="00A15252" w:rsidRPr="00F91363">
        <w:rPr>
          <w:b/>
          <w:sz w:val="28"/>
          <w:szCs w:val="28"/>
        </w:rPr>
        <w:t>.</w:t>
      </w:r>
      <w:r w:rsidR="00A15252" w:rsidRPr="00F91363">
        <w:rPr>
          <w:sz w:val="28"/>
          <w:szCs w:val="28"/>
        </w:rPr>
        <w:t xml:space="preserve"> ‘</w:t>
      </w:r>
      <w:r w:rsidR="00613998">
        <w:rPr>
          <w:sz w:val="28"/>
          <w:szCs w:val="28"/>
        </w:rPr>
        <w:t>“</w:t>
      </w:r>
      <w:r w:rsidR="00613998" w:rsidRPr="00613998">
        <w:rPr>
          <w:sz w:val="28"/>
          <w:szCs w:val="28"/>
        </w:rPr>
        <w:t>Old-fashioned prejudice has been replaced with more covert, modern prejudice’ (McConahay, 1983)</w:t>
      </w:r>
      <w:r w:rsidR="00613998">
        <w:rPr>
          <w:sz w:val="28"/>
          <w:szCs w:val="28"/>
        </w:rPr>
        <w:t>”</w:t>
      </w:r>
      <w:r w:rsidR="00613998" w:rsidRPr="00613998">
        <w:rPr>
          <w:sz w:val="28"/>
          <w:szCs w:val="28"/>
        </w:rPr>
        <w:t>. Critically evaluate this statement with reference to the empirical evidence.</w:t>
      </w:r>
      <w:r w:rsidR="00A15252" w:rsidRPr="00F91363">
        <w:rPr>
          <w:sz w:val="28"/>
          <w:szCs w:val="28"/>
        </w:rPr>
        <w:t>’</w:t>
      </w:r>
      <w:r w:rsidRPr="00F91363">
        <w:rPr>
          <w:sz w:val="28"/>
          <w:szCs w:val="28"/>
        </w:rPr>
        <w:t xml:space="preserve"> </w:t>
      </w:r>
    </w:p>
    <w:p w:rsidR="0035047D" w:rsidRDefault="0035047D" w:rsidP="00CF21CA">
      <w:pPr>
        <w:spacing w:line="480" w:lineRule="auto"/>
        <w:contextualSpacing/>
      </w:pPr>
    </w:p>
    <w:p w:rsidR="00CF21CA" w:rsidRDefault="00CF21CA" w:rsidP="00CF21CA">
      <w:pPr>
        <w:spacing w:line="480" w:lineRule="auto"/>
        <w:contextualSpacing/>
      </w:pPr>
    </w:p>
    <w:p w:rsidR="0035047D" w:rsidRDefault="0035047D">
      <w:pPr>
        <w:spacing w:line="480" w:lineRule="auto"/>
        <w:ind w:firstLine="720"/>
        <w:contextualSpacing/>
      </w:pPr>
    </w:p>
    <w:p w:rsidR="0035047D" w:rsidRDefault="0082398A" w:rsidP="0021659B">
      <w:pPr>
        <w:spacing w:line="480" w:lineRule="auto"/>
        <w:ind w:firstLine="720"/>
        <w:contextualSpacing/>
      </w:pPr>
      <w:r>
        <w:t xml:space="preserve">Prejudice, often defined as </w:t>
      </w:r>
      <w:r w:rsidRPr="0082398A">
        <w:t>attitude</w:t>
      </w:r>
      <w:r w:rsidR="00BA61F9">
        <w:t>s</w:t>
      </w:r>
      <w:r w:rsidRPr="0082398A">
        <w:t xml:space="preserve"> toward </w:t>
      </w:r>
      <w:r w:rsidR="009E1336">
        <w:t>individuals</w:t>
      </w:r>
      <w:r w:rsidR="00BA61F9">
        <w:t xml:space="preserve"> of a specific group, which are</w:t>
      </w:r>
      <w:r w:rsidR="009E1336">
        <w:t xml:space="preserve"> based on their particular social group membership, has always been a central </w:t>
      </w:r>
      <w:r w:rsidR="00CF21CA">
        <w:t>theme</w:t>
      </w:r>
      <w:r w:rsidR="009E1336">
        <w:t xml:space="preserve"> in social psychology, and has been studied extensively (Kite &amp; Whitley, </w:t>
      </w:r>
      <w:r w:rsidR="009E1336" w:rsidRPr="009E1336">
        <w:t>2016)</w:t>
      </w:r>
      <w:r w:rsidR="009E1336">
        <w:t xml:space="preserve">. </w:t>
      </w:r>
      <w:r w:rsidRPr="0082398A">
        <w:t xml:space="preserve">The aim of this easy will be to critically evaluate </w:t>
      </w:r>
      <w:r w:rsidR="00AC3A3F">
        <w:t>whether traditional forms of prejudice have been replaced by more covert types of prejudice</w:t>
      </w:r>
      <w:r w:rsidRPr="0082398A">
        <w:t xml:space="preserve">. First, literature on </w:t>
      </w:r>
      <w:r>
        <w:t>traditional prejudi</w:t>
      </w:r>
      <w:r w:rsidR="00AC3A3F">
        <w:t xml:space="preserve">ce, and the various types of modern prejudice </w:t>
      </w:r>
      <w:r w:rsidRPr="0082398A">
        <w:t>will be briefly considered.</w:t>
      </w:r>
      <w:r w:rsidR="00AC3A3F" w:rsidRPr="00AC3A3F">
        <w:t xml:space="preserve"> Relevant studies that </w:t>
      </w:r>
      <w:r w:rsidR="00AC3A3F">
        <w:t>evaluate</w:t>
      </w:r>
      <w:r w:rsidR="00AC3A3F" w:rsidRPr="00AC3A3F">
        <w:t xml:space="preserve"> the existence of </w:t>
      </w:r>
      <w:r w:rsidR="00AC3A3F">
        <w:t>modern prejudice</w:t>
      </w:r>
      <w:r w:rsidR="00AC3A3F" w:rsidRPr="00AC3A3F">
        <w:t xml:space="preserve"> will be outlined and evaluated. </w:t>
      </w:r>
      <w:r w:rsidRPr="0082398A">
        <w:t xml:space="preserve">The findings of these studies will be discussed, </w:t>
      </w:r>
      <w:r w:rsidR="00AC3A3F">
        <w:t>and evidence for the existence, the nature, and various forms of modern prejudice</w:t>
      </w:r>
      <w:r w:rsidRPr="0082398A">
        <w:t xml:space="preserve"> will be evaluated.</w:t>
      </w:r>
    </w:p>
    <w:p w:rsidR="00CF21CA" w:rsidRDefault="005553C0" w:rsidP="004E7456">
      <w:pPr>
        <w:spacing w:line="480" w:lineRule="auto"/>
        <w:ind w:firstLine="720"/>
        <w:contextualSpacing/>
      </w:pPr>
      <w:r>
        <w:t>O</w:t>
      </w:r>
      <w:r w:rsidR="00033F9C">
        <w:t xml:space="preserve">ld fashioned </w:t>
      </w:r>
      <w:r w:rsidR="00236194">
        <w:t xml:space="preserve">prejudice and </w:t>
      </w:r>
      <w:r w:rsidR="00033F9C">
        <w:t xml:space="preserve">racism </w:t>
      </w:r>
      <w:r>
        <w:t>used to be expressed directly and openly</w:t>
      </w:r>
      <w:r w:rsidR="00236194">
        <w:t xml:space="preserve">. </w:t>
      </w:r>
      <w:r>
        <w:t xml:space="preserve">However, </w:t>
      </w:r>
      <w:r w:rsidR="00033F9C">
        <w:t xml:space="preserve">changes in </w:t>
      </w:r>
      <w:r w:rsidR="004E7456">
        <w:t xml:space="preserve">the </w:t>
      </w:r>
      <w:r w:rsidR="00033F9C">
        <w:t>sociopolitical climate,</w:t>
      </w:r>
      <w:r w:rsidR="00236194">
        <w:t xml:space="preserve"> along with</w:t>
      </w:r>
      <w:r w:rsidR="00236194" w:rsidRPr="00236194">
        <w:t xml:space="preserve"> social and historical developments</w:t>
      </w:r>
      <w:r w:rsidR="004E7456" w:rsidRPr="004E7456">
        <w:t xml:space="preserve"> </w:t>
      </w:r>
      <w:r w:rsidR="004E7456">
        <w:t>during</w:t>
      </w:r>
      <w:r w:rsidR="004E7456" w:rsidRPr="004E7456">
        <w:t xml:space="preserve"> the previous century</w:t>
      </w:r>
      <w:r w:rsidR="00236194">
        <w:t>,</w:t>
      </w:r>
      <w:r w:rsidR="00033F9C">
        <w:t xml:space="preserve"> </w:t>
      </w:r>
      <w:r w:rsidR="00236194">
        <w:t>created the need for</w:t>
      </w:r>
      <w:r w:rsidR="00033F9C">
        <w:t xml:space="preserve"> people to </w:t>
      </w:r>
      <w:r>
        <w:t>present themselves as non-</w:t>
      </w:r>
      <w:r w:rsidR="00033F9C">
        <w:t>prejudiced and s</w:t>
      </w:r>
      <w:r>
        <w:t xml:space="preserve">ocially or politically correct, </w:t>
      </w:r>
      <w:r w:rsidR="00236194">
        <w:t>and trying to avoid</w:t>
      </w:r>
      <w:r w:rsidRPr="005553C0">
        <w:t xml:space="preserve"> </w:t>
      </w:r>
      <w:r w:rsidR="00236194">
        <w:t xml:space="preserve">any form </w:t>
      </w:r>
      <w:r w:rsidR="004E7456">
        <w:t>of blatant or obvious</w:t>
      </w:r>
      <w:r w:rsidRPr="005553C0">
        <w:t xml:space="preserve"> prejudice</w:t>
      </w:r>
      <w:r>
        <w:t xml:space="preserve"> (Akrami, </w:t>
      </w:r>
      <w:r w:rsidRPr="005553C0">
        <w:t xml:space="preserve">Ekehammar, </w:t>
      </w:r>
      <w:r>
        <w:t xml:space="preserve">&amp; Araya, </w:t>
      </w:r>
      <w:r w:rsidRPr="005553C0">
        <w:t>2000</w:t>
      </w:r>
      <w:r w:rsidR="004E7456">
        <w:t xml:space="preserve">; </w:t>
      </w:r>
      <w:r w:rsidR="004E7456" w:rsidRPr="004E7456">
        <w:t>Dovidio, 2001</w:t>
      </w:r>
      <w:r w:rsidRPr="005553C0">
        <w:t>)</w:t>
      </w:r>
      <w:r>
        <w:t xml:space="preserve">. </w:t>
      </w:r>
      <w:r w:rsidR="004E7456">
        <w:t>However, several theories argued that prejudice did not disappear, but had been replaced progressively by less obvious forms of prejudice (</w:t>
      </w:r>
      <w:r w:rsidR="004E7456" w:rsidRPr="004E7456">
        <w:t>Dovidio, 2001</w:t>
      </w:r>
      <w:r w:rsidR="004E7456">
        <w:t xml:space="preserve">; </w:t>
      </w:r>
      <w:r w:rsidR="004E7456" w:rsidRPr="004E7456">
        <w:t>Meertens &amp; Pettigrew, 1997</w:t>
      </w:r>
      <w:r w:rsidR="004E7456">
        <w:t xml:space="preserve">). </w:t>
      </w:r>
      <w:r>
        <w:t xml:space="preserve">Meertens and Pettigrew (1997) attempted to </w:t>
      </w:r>
      <w:r w:rsidR="00FC2B8C">
        <w:t xml:space="preserve">investigate whether subtle prejudice is a real form of prejudice. For this purpose they </w:t>
      </w:r>
      <w:r>
        <w:t>distinguish</w:t>
      </w:r>
      <w:r w:rsidR="00FC2B8C">
        <w:t>ed</w:t>
      </w:r>
      <w:r>
        <w:t xml:space="preserve"> empirically traditional and contemporary forms of prejudice, and they developed two distinct scales in order to measure each of them</w:t>
      </w:r>
      <w:r w:rsidR="00FC2B8C" w:rsidRPr="00FC2B8C">
        <w:t xml:space="preserve"> </w:t>
      </w:r>
      <w:r w:rsidR="00FC2B8C">
        <w:t xml:space="preserve">(Meertens </w:t>
      </w:r>
      <w:r w:rsidR="00FC2B8C">
        <w:lastRenderedPageBreak/>
        <w:t xml:space="preserve">&amp; Pettigrew, </w:t>
      </w:r>
      <w:r w:rsidR="00FC2B8C" w:rsidRPr="00FC2B8C">
        <w:t>1997)</w:t>
      </w:r>
      <w:r>
        <w:t>.</w:t>
      </w:r>
      <w:r w:rsidR="00FC2B8C">
        <w:t xml:space="preserve"> They employed a</w:t>
      </w:r>
      <w:r>
        <w:t xml:space="preserve"> </w:t>
      </w:r>
      <w:r w:rsidR="00FC2B8C">
        <w:t xml:space="preserve">rich survey data source, with data from 3,806 respondents drawn from four Western European nations, with no participants from minorities included. They designed questionnaires based on 10-item Likert scales to measure ‘blatant’ and ‘subtle’ prejudice, and asked participants questions about the minorities in their </w:t>
      </w:r>
      <w:r w:rsidR="00236194">
        <w:t xml:space="preserve">respective </w:t>
      </w:r>
      <w:r w:rsidR="00FC2B8C">
        <w:t xml:space="preserve">countries </w:t>
      </w:r>
      <w:r w:rsidR="00FC2B8C" w:rsidRPr="00FC2B8C">
        <w:t>(Meertens &amp; Pettigrew, 1997).</w:t>
      </w:r>
      <w:r w:rsidR="00FC2B8C">
        <w:t xml:space="preserve"> </w:t>
      </w:r>
      <w:r w:rsidR="00236194">
        <w:t xml:space="preserve">The findings of their study showed that subtle prejudice can be considered as genuine prejudice, and that the distinction between subtle and blatant prejudice is clear and unequivocal </w:t>
      </w:r>
      <w:r w:rsidR="00236194" w:rsidRPr="00236194">
        <w:t>(Meertens &amp; Pettigrew, 1997)</w:t>
      </w:r>
      <w:r w:rsidR="00236194">
        <w:t xml:space="preserve">. </w:t>
      </w:r>
    </w:p>
    <w:p w:rsidR="00CF21CA" w:rsidRDefault="005553C0" w:rsidP="00455C26">
      <w:pPr>
        <w:spacing w:line="480" w:lineRule="auto"/>
        <w:ind w:firstLine="720"/>
        <w:contextualSpacing/>
      </w:pPr>
      <w:r>
        <w:t xml:space="preserve">One form of modern prejudice is the aversive prejudice </w:t>
      </w:r>
      <w:r w:rsidRPr="005553C0">
        <w:t>(Dovidio, 2001; Dovidio &amp; Gaertner, 1998)</w:t>
      </w:r>
      <w:r>
        <w:t xml:space="preserve">. </w:t>
      </w:r>
      <w:r w:rsidR="00DA6F9B" w:rsidRPr="00DA6F9B">
        <w:t>Psychoanalyst Joel Kovel first coined the term ‘aversive prejudice’, in 1970, in an attempt to describe the subtle racial behaviours of any ethnic or racial group who rationalise their aversion to a particular group by appeal to rules or stereotypes (Kite &amp; Whitley, 2016).</w:t>
      </w:r>
      <w:r w:rsidR="00DA6F9B">
        <w:t xml:space="preserve"> </w:t>
      </w:r>
      <w:r w:rsidR="00CF21CA" w:rsidRPr="00CF21CA">
        <w:t xml:space="preserve">Aversive </w:t>
      </w:r>
      <w:r w:rsidR="00DA6F9B">
        <w:t xml:space="preserve">prejudice or </w:t>
      </w:r>
      <w:r w:rsidR="00CF21CA" w:rsidRPr="00CF21CA">
        <w:t>racism is a theory pr</w:t>
      </w:r>
      <w:r w:rsidR="00455C26">
        <w:t>oposed by Dovidio and Gaertner in 1986</w:t>
      </w:r>
      <w:r w:rsidR="00CF21CA" w:rsidRPr="00CF21CA">
        <w:t>, according which</w:t>
      </w:r>
      <w:r w:rsidR="00DA6F9B">
        <w:t xml:space="preserve"> negative evaluations of racial or </w:t>
      </w:r>
      <w:r w:rsidR="00CF21CA" w:rsidRPr="00CF21CA">
        <w:t>ethnic minorities are manifested by a</w:t>
      </w:r>
      <w:r w:rsidR="00DA6F9B">
        <w:t>n</w:t>
      </w:r>
      <w:r w:rsidR="00CF21CA" w:rsidRPr="00CF21CA">
        <w:t xml:space="preserve"> </w:t>
      </w:r>
      <w:r w:rsidR="00DA6F9B" w:rsidRPr="00CF21CA">
        <w:t>obstinate</w:t>
      </w:r>
      <w:r w:rsidR="00CF21CA" w:rsidRPr="00CF21CA">
        <w:t xml:space="preserve"> avoidance of interaction with other racial </w:t>
      </w:r>
      <w:r w:rsidR="00DA6F9B">
        <w:t>or</w:t>
      </w:r>
      <w:r w:rsidR="00CF21CA" w:rsidRPr="00CF21CA">
        <w:t xml:space="preserve"> ethnic groups</w:t>
      </w:r>
      <w:r w:rsidR="00455C26">
        <w:t xml:space="preserve"> </w:t>
      </w:r>
      <w:r w:rsidR="00455C26" w:rsidRPr="00455C26">
        <w:t>(Dovidio, 2001</w:t>
      </w:r>
      <w:r w:rsidR="00455C26">
        <w:t xml:space="preserve">; </w:t>
      </w:r>
      <w:r w:rsidR="00455C26" w:rsidRPr="00455C26">
        <w:t>Dovidio &amp; Gaertner, 1998)</w:t>
      </w:r>
      <w:r w:rsidR="00CF21CA" w:rsidRPr="00CF21CA">
        <w:t xml:space="preserve">. As opposed to </w:t>
      </w:r>
      <w:r w:rsidR="00DA6F9B">
        <w:t>the traditional</w:t>
      </w:r>
      <w:r w:rsidR="00CF21CA" w:rsidRPr="00CF21CA">
        <w:t xml:space="preserve"> overt racism, which is characterized by </w:t>
      </w:r>
      <w:r w:rsidR="00DA6F9B" w:rsidRPr="00CF21CA">
        <w:t>explicit</w:t>
      </w:r>
      <w:r w:rsidR="00CF21CA" w:rsidRPr="00CF21CA">
        <w:t xml:space="preserve"> </w:t>
      </w:r>
      <w:r w:rsidR="00DA6F9B" w:rsidRPr="00CF21CA">
        <w:t>loathing</w:t>
      </w:r>
      <w:r w:rsidR="00CF21CA" w:rsidRPr="00CF21CA">
        <w:t xml:space="preserve"> an</w:t>
      </w:r>
      <w:r w:rsidR="00DA6F9B">
        <w:t xml:space="preserve">d discrimination against racial or </w:t>
      </w:r>
      <w:r w:rsidR="00CF21CA" w:rsidRPr="00CF21CA">
        <w:t xml:space="preserve">ethnic minorities, aversive racism is </w:t>
      </w:r>
      <w:r w:rsidR="00DA6F9B">
        <w:t xml:space="preserve">distinguished </w:t>
      </w:r>
      <w:r w:rsidR="00CF21CA" w:rsidRPr="00CF21CA">
        <w:t xml:space="preserve">by more </w:t>
      </w:r>
      <w:r w:rsidR="00DA6F9B">
        <w:t xml:space="preserve">moderate expressions and attitudes </w:t>
      </w:r>
      <w:r w:rsidR="00CF21CA" w:rsidRPr="00CF21CA">
        <w:t>towards other races</w:t>
      </w:r>
      <w:r w:rsidR="00DA6F9B">
        <w:t xml:space="preserve">, which tend to be less obvious and more </w:t>
      </w:r>
      <w:r w:rsidR="00DA6F9B" w:rsidRPr="00DA6F9B">
        <w:t>elaborate</w:t>
      </w:r>
      <w:r w:rsidR="00455C26" w:rsidRPr="00455C26">
        <w:t xml:space="preserve"> </w:t>
      </w:r>
      <w:r w:rsidR="00455C26">
        <w:t xml:space="preserve">(Dovidio, </w:t>
      </w:r>
      <w:r w:rsidR="00455C26" w:rsidRPr="00455C26">
        <w:t>2001)</w:t>
      </w:r>
      <w:r w:rsidR="00CF21CA" w:rsidRPr="00CF21CA">
        <w:t>.</w:t>
      </w:r>
      <w:r w:rsidR="00455C26">
        <w:t xml:space="preserve"> </w:t>
      </w:r>
      <w:r w:rsidR="00DA6F9B">
        <w:t>Individuals</w:t>
      </w:r>
      <w:r w:rsidR="00CF21CA">
        <w:t xml:space="preserve"> who behave in an aversively racial way may </w:t>
      </w:r>
      <w:r w:rsidR="00947C6B">
        <w:t>appear as proponents of equality</w:t>
      </w:r>
      <w:r w:rsidR="00CF21CA">
        <w:t xml:space="preserve">, and will often deny </w:t>
      </w:r>
      <w:r w:rsidR="00947C6B">
        <w:t xml:space="preserve">any racially motivated behaviour; however, </w:t>
      </w:r>
      <w:r w:rsidR="00947C6B" w:rsidRPr="00947C6B">
        <w:t>when dealing with a member of a minority group</w:t>
      </w:r>
      <w:r w:rsidR="00947C6B">
        <w:t>,</w:t>
      </w:r>
      <w:r w:rsidR="00947C6B" w:rsidRPr="00947C6B">
        <w:t xml:space="preserve"> </w:t>
      </w:r>
      <w:r w:rsidR="00CF21CA">
        <w:t>they may change their behaviour. The motivation for the change is thought to be implicit or subcon</w:t>
      </w:r>
      <w:r w:rsidR="00455C26">
        <w:t>scious (Dovidio &amp; Gaertner, 1998</w:t>
      </w:r>
      <w:r w:rsidR="00CF21CA">
        <w:t>). In the 1980s, Dovidio and Gaertner began to systematically explore the nature and effects of aversive prejudice. According to the theory of aversive prejudice, aversive racists nurture negative f</w:t>
      </w:r>
      <w:r w:rsidR="00F83BC4">
        <w:t xml:space="preserve">eelings towards minority groups; </w:t>
      </w:r>
      <w:r w:rsidR="00CF21CA">
        <w:t xml:space="preserve">these feelings are usually </w:t>
      </w:r>
      <w:r w:rsidR="00F83BC4">
        <w:t>moderate and concealed</w:t>
      </w:r>
      <w:r w:rsidR="00CF21CA">
        <w:t xml:space="preserve">, involving emotions as discomfort and uneasiness rather than </w:t>
      </w:r>
      <w:r w:rsidR="00F83BC4">
        <w:t xml:space="preserve">explicit </w:t>
      </w:r>
      <w:r w:rsidR="00CF21CA">
        <w:lastRenderedPageBreak/>
        <w:t>hostility or hatred (</w:t>
      </w:r>
      <w:r w:rsidR="00F83BC4" w:rsidRPr="00F83BC4">
        <w:t>Dovidio, 2001</w:t>
      </w:r>
      <w:r w:rsidR="00F83BC4">
        <w:t xml:space="preserve">; </w:t>
      </w:r>
      <w:r w:rsidR="00CF21CA">
        <w:t xml:space="preserve">Dovidio &amp; Gaertner, 1998). </w:t>
      </w:r>
      <w:r w:rsidR="00F83BC4">
        <w:t>According to t</w:t>
      </w:r>
      <w:r w:rsidR="00CF21CA">
        <w:t>he theory of aversive prejudice</w:t>
      </w:r>
      <w:r w:rsidR="00F83BC4">
        <w:t>,</w:t>
      </w:r>
      <w:r w:rsidR="00CF21CA">
        <w:t xml:space="preserve"> individuals absorb implicit negative attitudes toward minority g</w:t>
      </w:r>
      <w:r w:rsidR="00F83BC4">
        <w:t>roups while they are growing up, and that a</w:t>
      </w:r>
      <w:r w:rsidR="00CF21CA">
        <w:t>versive prejudice is also reflected in behaviour</w:t>
      </w:r>
      <w:r w:rsidR="00F83BC4" w:rsidRPr="00F83BC4">
        <w:t xml:space="preserve"> </w:t>
      </w:r>
      <w:r w:rsidR="00F83BC4">
        <w:t xml:space="preserve">(Dovidio and Gaertner, </w:t>
      </w:r>
      <w:r w:rsidR="00F83BC4" w:rsidRPr="00F83BC4">
        <w:t>1998)</w:t>
      </w:r>
      <w:r w:rsidR="00CF21CA">
        <w:t xml:space="preserve">. </w:t>
      </w:r>
      <w:r w:rsidR="00F83BC4">
        <w:t>T</w:t>
      </w:r>
      <w:r w:rsidR="00CF21CA">
        <w:t xml:space="preserve">he negative feelings experienced by </w:t>
      </w:r>
      <w:r w:rsidR="00F83BC4">
        <w:t>individuals</w:t>
      </w:r>
      <w:r w:rsidR="00CF21CA">
        <w:t xml:space="preserve"> with aversive prejudice will get expressed, but in </w:t>
      </w:r>
      <w:r w:rsidR="00F83BC4">
        <w:t xml:space="preserve">more </w:t>
      </w:r>
      <w:r w:rsidR="00CF21CA">
        <w:t>subtle, rationalisable ways that may ultimately disadvantage minorities or unfairly benefit the majority group</w:t>
      </w:r>
      <w:r w:rsidR="00F83BC4" w:rsidRPr="00F83BC4">
        <w:t xml:space="preserve"> </w:t>
      </w:r>
      <w:r w:rsidR="00F83BC4">
        <w:t>(</w:t>
      </w:r>
      <w:r w:rsidR="00F83BC4" w:rsidRPr="00F83BC4">
        <w:t>Dovidio, 2001</w:t>
      </w:r>
      <w:r w:rsidR="00F83BC4">
        <w:t>)</w:t>
      </w:r>
      <w:r w:rsidR="00CF21CA">
        <w:t>. White people experiencing aversive prejudice</w:t>
      </w:r>
      <w:r w:rsidR="00F83BC4">
        <w:t xml:space="preserve"> tend</w:t>
      </w:r>
      <w:r w:rsidR="00CF21CA">
        <w:t xml:space="preserve"> to avoid interracial contact, because it arouses the negative </w:t>
      </w:r>
      <w:r w:rsidR="00F83BC4">
        <w:t xml:space="preserve">feelings </w:t>
      </w:r>
      <w:r w:rsidR="00CF21CA">
        <w:t xml:space="preserve">they </w:t>
      </w:r>
      <w:r w:rsidR="00F83BC4">
        <w:t>nurture for</w:t>
      </w:r>
      <w:r w:rsidR="00CF21CA">
        <w:t xml:space="preserve"> minority groups (Dovidio &amp; Gaertner, 1998). </w:t>
      </w:r>
      <w:r w:rsidR="00F83BC4">
        <w:t>However, w</w:t>
      </w:r>
      <w:r w:rsidR="00CF21CA">
        <w:t xml:space="preserve">hen interracial interaction is </w:t>
      </w:r>
      <w:r w:rsidR="00F83BC4">
        <w:t>inevitable</w:t>
      </w:r>
      <w:r w:rsidR="00CF21CA">
        <w:t xml:space="preserve">, aversive racists experience </w:t>
      </w:r>
      <w:r w:rsidR="00F83BC4">
        <w:t>distress</w:t>
      </w:r>
      <w:r w:rsidR="00CF21CA">
        <w:t xml:space="preserve"> and </w:t>
      </w:r>
      <w:r w:rsidR="00F83BC4">
        <w:t>uneasiness</w:t>
      </w:r>
      <w:r w:rsidR="00CF21CA">
        <w:t xml:space="preserve">, and consequently they </w:t>
      </w:r>
      <w:r w:rsidR="00F83BC4">
        <w:t>attempt</w:t>
      </w:r>
      <w:r w:rsidR="00CF21CA">
        <w:t xml:space="preserve"> to disengage from the interaction as </w:t>
      </w:r>
      <w:r w:rsidR="00F83BC4">
        <w:t>fast</w:t>
      </w:r>
      <w:r w:rsidR="00CF21CA">
        <w:t xml:space="preserve"> as possible (Dovidio &amp; Gaertner, 1998). </w:t>
      </w:r>
      <w:r w:rsidR="00F83BC4">
        <w:t>Furthermore</w:t>
      </w:r>
      <w:r w:rsidR="00CF21CA">
        <w:t xml:space="preserve">, </w:t>
      </w:r>
      <w:r w:rsidR="00FC6200">
        <w:t>in order to not appear</w:t>
      </w:r>
      <w:r w:rsidR="00CF21CA">
        <w:t xml:space="preserve"> prejudiced, </w:t>
      </w:r>
      <w:r w:rsidR="00FC6200">
        <w:t>individuals</w:t>
      </w:r>
      <w:r w:rsidR="00CF21CA">
        <w:t xml:space="preserve"> who experience aversive prejudice </w:t>
      </w:r>
      <w:r w:rsidR="00FC6200">
        <w:t xml:space="preserve">try to </w:t>
      </w:r>
      <w:r w:rsidR="00CF21CA">
        <w:t>adhere</w:t>
      </w:r>
      <w:r w:rsidR="00FC6200">
        <w:t xml:space="preserve"> rigorously</w:t>
      </w:r>
      <w:r w:rsidR="00CF21CA">
        <w:t xml:space="preserve"> to </w:t>
      </w:r>
      <w:r w:rsidR="00FC6200">
        <w:t>the conventional</w:t>
      </w:r>
      <w:r w:rsidR="00CF21CA">
        <w:t xml:space="preserve"> rules and codes of behaviour in the interracial situations they cannot avoi</w:t>
      </w:r>
      <w:r w:rsidR="00455C26">
        <w:t xml:space="preserve">d (Dovidio &amp; Gaertner, 1998).  </w:t>
      </w:r>
    </w:p>
    <w:p w:rsidR="006E7221" w:rsidRDefault="00CF21CA" w:rsidP="006E7221">
      <w:pPr>
        <w:spacing w:line="480" w:lineRule="auto"/>
        <w:ind w:firstLine="720"/>
        <w:contextualSpacing/>
      </w:pPr>
      <w:r>
        <w:t>Dovidio and Gaertner (1998)</w:t>
      </w:r>
      <w:r w:rsidR="007D23D8">
        <w:t xml:space="preserve"> identified</w:t>
      </w:r>
      <w:r>
        <w:t xml:space="preserve"> three psychological </w:t>
      </w:r>
      <w:r w:rsidR="007D23D8">
        <w:t>foundations</w:t>
      </w:r>
      <w:r>
        <w:t xml:space="preserve"> for aversive prejudice. The first is the human predisposition to </w:t>
      </w:r>
      <w:r w:rsidR="000E6008">
        <w:t xml:space="preserve">label and </w:t>
      </w:r>
      <w:r>
        <w:t>categorize people</w:t>
      </w:r>
      <w:r w:rsidR="000E6008">
        <w:t xml:space="preserve"> in groups</w:t>
      </w:r>
      <w:r>
        <w:t xml:space="preserve">. This </w:t>
      </w:r>
      <w:r w:rsidR="000E6008">
        <w:t>tendency</w:t>
      </w:r>
      <w:r>
        <w:t xml:space="preserve"> leads </w:t>
      </w:r>
      <w:r w:rsidR="000E6008">
        <w:t>individuals</w:t>
      </w:r>
      <w:r>
        <w:t xml:space="preserve"> to categorize themselves and others into </w:t>
      </w:r>
      <w:r w:rsidR="000E6008">
        <w:t>distinct</w:t>
      </w:r>
      <w:r>
        <w:t xml:space="preserve"> social groups</w:t>
      </w:r>
      <w:r w:rsidR="000E6008">
        <w:t>,</w:t>
      </w:r>
      <w:r>
        <w:t xml:space="preserve"> and to </w:t>
      </w:r>
      <w:r w:rsidR="000E6008">
        <w:t>distinguish</w:t>
      </w:r>
      <w:r>
        <w:t xml:space="preserve"> </w:t>
      </w:r>
      <w:r w:rsidR="000E6008">
        <w:t xml:space="preserve">clearly </w:t>
      </w:r>
      <w:r>
        <w:t>the groups to which they belong from other groups</w:t>
      </w:r>
      <w:r w:rsidR="000E6008">
        <w:t xml:space="preserve"> </w:t>
      </w:r>
      <w:r w:rsidR="000E6008" w:rsidRPr="000E6008">
        <w:t>(Dovidio &amp; Gaertner, 1998)</w:t>
      </w:r>
      <w:r>
        <w:t>. This categorization</w:t>
      </w:r>
      <w:r w:rsidR="00A848CE">
        <w:t xml:space="preserve"> however tends to</w:t>
      </w:r>
      <w:r>
        <w:t xml:space="preserve"> </w:t>
      </w:r>
      <w:r w:rsidR="00A848CE">
        <w:t>promote</w:t>
      </w:r>
      <w:r>
        <w:t xml:space="preserve"> bias</w:t>
      </w:r>
      <w:r w:rsidR="00A848CE">
        <w:t>es,</w:t>
      </w:r>
      <w:r>
        <w:t xml:space="preserve"> because </w:t>
      </w:r>
      <w:r w:rsidR="00A848CE">
        <w:t>individuals</w:t>
      </w:r>
      <w:r>
        <w:t xml:space="preserve"> </w:t>
      </w:r>
      <w:r w:rsidR="00A848CE">
        <w:t>are always inclined to perceive</w:t>
      </w:r>
      <w:r>
        <w:t xml:space="preserve"> their own groups </w:t>
      </w:r>
      <w:r w:rsidR="00A848CE">
        <w:t xml:space="preserve">as superior </w:t>
      </w:r>
      <w:r>
        <w:t xml:space="preserve">than </w:t>
      </w:r>
      <w:r w:rsidR="00A848CE">
        <w:t>the other groups</w:t>
      </w:r>
      <w:r>
        <w:t xml:space="preserve">. </w:t>
      </w:r>
      <w:r w:rsidR="00A848CE">
        <w:t>The</w:t>
      </w:r>
      <w:r>
        <w:t xml:space="preserve"> second </w:t>
      </w:r>
      <w:r w:rsidR="00A848CE">
        <w:t>cause</w:t>
      </w:r>
      <w:r w:rsidR="008008D7">
        <w:t xml:space="preserve"> is motivational; i</w:t>
      </w:r>
      <w:r w:rsidR="00A848CE">
        <w:t>ndividuals</w:t>
      </w:r>
      <w:r>
        <w:t xml:space="preserve"> need to </w:t>
      </w:r>
      <w:r w:rsidR="00A848CE">
        <w:t xml:space="preserve">have </w:t>
      </w:r>
      <w:r>
        <w:t>control</w:t>
      </w:r>
      <w:r w:rsidR="00A848CE">
        <w:t xml:space="preserve"> over</w:t>
      </w:r>
      <w:r>
        <w:t xml:space="preserve"> their environment in order to </w:t>
      </w:r>
      <w:r w:rsidR="00A848CE">
        <w:t>safeguard</w:t>
      </w:r>
      <w:r>
        <w:t xml:space="preserve"> t</w:t>
      </w:r>
      <w:r w:rsidR="008008D7">
        <w:t>he limited resources for themselves and their group, while they compete</w:t>
      </w:r>
      <w:r w:rsidR="008008D7" w:rsidRPr="008008D7">
        <w:t xml:space="preserve"> </w:t>
      </w:r>
      <w:r w:rsidR="008008D7">
        <w:t xml:space="preserve">with rival groups </w:t>
      </w:r>
      <w:r>
        <w:t xml:space="preserve">(Dovidio &amp; Gaertner, 1998). However, this </w:t>
      </w:r>
      <w:r w:rsidR="008008D7">
        <w:t>aspect</w:t>
      </w:r>
      <w:r>
        <w:t xml:space="preserve"> </w:t>
      </w:r>
      <w:r w:rsidR="008008D7">
        <w:t>of aversive prejudice is considered to have a lesser impact on</w:t>
      </w:r>
      <w:r>
        <w:t xml:space="preserve"> influencing behaviour in the theory of aversive prejudice. The third factor is the presence of two conflicting and incompatible set of beliefs</w:t>
      </w:r>
      <w:r w:rsidR="008008D7">
        <w:t xml:space="preserve"> (Dovidio &amp; Gaertner, 1998)</w:t>
      </w:r>
      <w:r>
        <w:t xml:space="preserve">. </w:t>
      </w:r>
      <w:r w:rsidR="009449CC">
        <w:t>The first</w:t>
      </w:r>
      <w:r>
        <w:t xml:space="preserve"> is the belief in social justice and egalitarian values, and </w:t>
      </w:r>
      <w:r>
        <w:lastRenderedPageBreak/>
        <w:t xml:space="preserve">the other the negative feelings, </w:t>
      </w:r>
      <w:r w:rsidR="009449CC">
        <w:t>that result from implicit prejudice</w:t>
      </w:r>
      <w:r>
        <w:t xml:space="preserve"> towards outgroup members. </w:t>
      </w:r>
      <w:r w:rsidR="009449CC">
        <w:t>Whenever aversive racists are presented with situations where right and wrong are clearly defined, they tend to not discriminate. In contrast, whenever aversive racists have the opportunity to rationalise their behaviour, separating it from racial motivation, they</w:t>
      </w:r>
      <w:r w:rsidR="00A863D9">
        <w:t xml:space="preserve"> may</w:t>
      </w:r>
      <w:r w:rsidR="009449CC">
        <w:t xml:space="preserve"> discriminate </w:t>
      </w:r>
      <w:r w:rsidR="009449CC" w:rsidRPr="009449CC">
        <w:t>(Dovidio &amp; Gaertner, 1998).</w:t>
      </w:r>
      <w:r w:rsidR="009449CC">
        <w:t xml:space="preserve"> </w:t>
      </w:r>
    </w:p>
    <w:p w:rsidR="00CF21CA" w:rsidRDefault="00CF21CA" w:rsidP="003B04BE">
      <w:pPr>
        <w:spacing w:line="480" w:lineRule="auto"/>
        <w:ind w:firstLine="720"/>
        <w:contextualSpacing/>
      </w:pPr>
      <w:r>
        <w:t>Based on these characteristics of the aversive racism, Dovidio and Gaertner (1991</w:t>
      </w:r>
      <w:r w:rsidR="00636C5A">
        <w:t>, as cited in</w:t>
      </w:r>
      <w:r w:rsidR="00636C5A" w:rsidRPr="00636C5A">
        <w:t xml:space="preserve"> </w:t>
      </w:r>
      <w:r w:rsidR="00636C5A">
        <w:t>Kite &amp; Whitley, 2016</w:t>
      </w:r>
      <w:r>
        <w:t xml:space="preserve">) assumed that </w:t>
      </w:r>
      <w:r w:rsidR="00636C5A">
        <w:t xml:space="preserve">since most individuals are normal, they </w:t>
      </w:r>
      <w:r>
        <w:t xml:space="preserve">have developed racial biases, and </w:t>
      </w:r>
      <w:r w:rsidR="00636C5A">
        <w:t xml:space="preserve">so they </w:t>
      </w:r>
      <w:r>
        <w:t>focus</w:t>
      </w:r>
      <w:r w:rsidR="00636C5A">
        <w:t>ed</w:t>
      </w:r>
      <w:r>
        <w:t xml:space="preserve"> </w:t>
      </w:r>
      <w:r w:rsidR="00636C5A">
        <w:t xml:space="preserve">most </w:t>
      </w:r>
      <w:r>
        <w:t>of th</w:t>
      </w:r>
      <w:r w:rsidR="006E7221">
        <w:t xml:space="preserve">eir research trying to identify </w:t>
      </w:r>
      <w:r>
        <w:t>the situational conditions that will prime the egalitarian portion of an aversive racist’s attitude</w:t>
      </w:r>
      <w:r w:rsidR="006E7221">
        <w:t>,</w:t>
      </w:r>
      <w:r>
        <w:t xml:space="preserve"> </w:t>
      </w:r>
      <w:r w:rsidR="006E7221">
        <w:t xml:space="preserve">thus </w:t>
      </w:r>
      <w:r>
        <w:t>reveal</w:t>
      </w:r>
      <w:r w:rsidR="006E7221">
        <w:t>ing</w:t>
      </w:r>
      <w:r>
        <w:t xml:space="preserve"> the </w:t>
      </w:r>
      <w:r w:rsidR="006E7221">
        <w:t>circumstances</w:t>
      </w:r>
      <w:r>
        <w:t xml:space="preserve"> in which the negative feelings will be </w:t>
      </w:r>
      <w:r w:rsidR="006E7221">
        <w:t>appear</w:t>
      </w:r>
      <w:r>
        <w:t>. Consequences of this approach to r</w:t>
      </w:r>
      <w:r w:rsidR="006E7221">
        <w:t>esearch are that, first, most</w:t>
      </w:r>
      <w:r>
        <w:t xml:space="preserve"> stu</w:t>
      </w:r>
      <w:r w:rsidR="006E7221">
        <w:t>dies of aversive prejudice focus</w:t>
      </w:r>
      <w:r>
        <w:t xml:space="preserve"> on interracial interaction</w:t>
      </w:r>
      <w:r w:rsidR="006E7221">
        <w:t>s</w:t>
      </w:r>
      <w:r>
        <w:t xml:space="preserve"> (actual or simulated), and second, because the theory </w:t>
      </w:r>
      <w:r w:rsidR="006E7221">
        <w:t xml:space="preserve">is focused on </w:t>
      </w:r>
      <w:r>
        <w:t>sit</w:t>
      </w:r>
      <w:r w:rsidR="006E7221">
        <w:t>uational factors, for a long time</w:t>
      </w:r>
      <w:r>
        <w:t xml:space="preserve"> there has been no measure of aversive prejudice (Kite &amp; Whitley, 2016). Dovidio and Gaertner </w:t>
      </w:r>
      <w:r w:rsidR="006E7221">
        <w:t>presented evidence for the existence</w:t>
      </w:r>
      <w:r>
        <w:t xml:space="preserve"> of aversive racism in the 1970s and 1980s with their field research</w:t>
      </w:r>
      <w:r w:rsidR="006E7221">
        <w:t xml:space="preserve"> </w:t>
      </w:r>
      <w:r w:rsidR="006E7221" w:rsidRPr="006E7221">
        <w:t>(Dovidio, 2001; Dovidio &amp; Gaertner, 1998)</w:t>
      </w:r>
      <w:r>
        <w:t xml:space="preserve">. </w:t>
      </w:r>
      <w:r w:rsidR="00AD16E3">
        <w:t>In an experiment</w:t>
      </w:r>
      <w:r w:rsidR="00AD16E3" w:rsidRPr="00AD16E3">
        <w:t xml:space="preserve"> </w:t>
      </w:r>
      <w:r w:rsidR="00AD16E3">
        <w:t xml:space="preserve">conducted by Dovidio and Gaertner in </w:t>
      </w:r>
      <w:r w:rsidR="00AD16E3" w:rsidRPr="00AD16E3">
        <w:t>1998</w:t>
      </w:r>
      <w:r w:rsidR="00AD16E3">
        <w:t>, p</w:t>
      </w:r>
      <w:r>
        <w:t xml:space="preserve">eople from a list of conservative and liberal political parties in USA were called by a "wrong number" caller, attempting to </w:t>
      </w:r>
      <w:r w:rsidR="00AD16E3">
        <w:t xml:space="preserve">find </w:t>
      </w:r>
      <w:r>
        <w:t xml:space="preserve">a mechanic to </w:t>
      </w:r>
      <w:r w:rsidR="00AD16E3">
        <w:t>assist</w:t>
      </w:r>
      <w:r>
        <w:t xml:space="preserve"> them with their broken down car. The caller,</w:t>
      </w:r>
      <w:r w:rsidR="00AD16E3">
        <w:t xml:space="preserve"> after </w:t>
      </w:r>
      <w:r>
        <w:t xml:space="preserve">changing his dialect for each call </w:t>
      </w:r>
      <w:r w:rsidR="00AD16E3">
        <w:t xml:space="preserve">in order </w:t>
      </w:r>
      <w:r>
        <w:t xml:space="preserve">to appear that he was either white or black, </w:t>
      </w:r>
      <w:r w:rsidR="00AD16E3">
        <w:t>claimed</w:t>
      </w:r>
      <w:r>
        <w:t xml:space="preserve"> that he </w:t>
      </w:r>
      <w:r w:rsidR="00AD16E3">
        <w:t xml:space="preserve">had no money </w:t>
      </w:r>
      <w:r>
        <w:t>to make another call</w:t>
      </w:r>
      <w:r w:rsidR="00AD16E3">
        <w:t>,</w:t>
      </w:r>
      <w:r>
        <w:t xml:space="preserve"> and asked the participant to make the call for them</w:t>
      </w:r>
      <w:r w:rsidR="00AD16E3" w:rsidRPr="00AD16E3">
        <w:t xml:space="preserve"> (Dovidio &amp; Gaertner, 1998)</w:t>
      </w:r>
      <w:r>
        <w:t xml:space="preserve">. The results showed that conservatives were significantly less helpful to </w:t>
      </w:r>
      <w:r w:rsidR="00AD16E3">
        <w:t>individuals</w:t>
      </w:r>
      <w:r>
        <w:t xml:space="preserve"> perceived as black, helping out those </w:t>
      </w:r>
      <w:r w:rsidR="00AD16E3">
        <w:t>assumed</w:t>
      </w:r>
      <w:r>
        <w:t xml:space="preserve"> as white 92% of the time</w:t>
      </w:r>
      <w:r w:rsidR="00AD16E3">
        <w:t>,</w:t>
      </w:r>
      <w:r>
        <w:t xml:space="preserve"> compared with 65% of the time for those</w:t>
      </w:r>
      <w:r w:rsidR="00AD16E3">
        <w:t xml:space="preserve"> they</w:t>
      </w:r>
      <w:r>
        <w:t xml:space="preserve"> </w:t>
      </w:r>
      <w:r w:rsidR="00AD16E3">
        <w:t>identified</w:t>
      </w:r>
      <w:r>
        <w:t xml:space="preserve"> as black</w:t>
      </w:r>
      <w:r w:rsidR="00AD16E3" w:rsidRPr="00AD16E3">
        <w:t xml:space="preserve"> (Dovidio &amp; Gaertner, 1998)</w:t>
      </w:r>
      <w:r w:rsidR="00AD16E3">
        <w:t>. The liberals helped whites</w:t>
      </w:r>
      <w:r>
        <w:t xml:space="preserve"> 85% of the </w:t>
      </w:r>
      <w:r w:rsidR="00AD16E3">
        <w:t xml:space="preserve">time and blacks </w:t>
      </w:r>
      <w:r>
        <w:t xml:space="preserve">75% of the time. However, people from the liberal party hung up prematurely on black people 19% versus 3% of the </w:t>
      </w:r>
      <w:r>
        <w:lastRenderedPageBreak/>
        <w:t>time for white</w:t>
      </w:r>
      <w:r w:rsidR="00AD16E3">
        <w:t>s</w:t>
      </w:r>
      <w:r>
        <w:t>, while the conservatives prematurely hung up on 8% of black people and 5% of white people (Dovidio &amp; Gaertner, 1998). In an</w:t>
      </w:r>
      <w:r w:rsidR="00AD16E3">
        <w:t>other</w:t>
      </w:r>
      <w:r>
        <w:t xml:space="preserve"> experiment conducted by Gaertner and Dovidio in 2000, white college students were asked to assess the credentials and to make hiring recommendations for white and black job candidates</w:t>
      </w:r>
      <w:r w:rsidR="00AD16E3">
        <w:t>,</w:t>
      </w:r>
      <w:r>
        <w:t xml:space="preserve"> with either strong, weak, or marginal credentials. The results showed no overt discrimination when the applicants clearly had strong or weak credentials</w:t>
      </w:r>
      <w:r w:rsidR="00AD16E3" w:rsidRPr="00AD16E3">
        <w:t xml:space="preserve"> </w:t>
      </w:r>
      <w:r w:rsidR="00AD16E3">
        <w:t>(</w:t>
      </w:r>
      <w:r w:rsidR="00AD16E3" w:rsidRPr="00AD16E3">
        <w:t>Dovidio, 2001</w:t>
      </w:r>
      <w:r w:rsidR="00AD16E3">
        <w:t>)</w:t>
      </w:r>
      <w:r>
        <w:t xml:space="preserve">. </w:t>
      </w:r>
      <w:r w:rsidR="00AD16E3">
        <w:t>However, s</w:t>
      </w:r>
      <w:r>
        <w:t>igns of aversive racism appeared when the applicants possessed marginal credentials</w:t>
      </w:r>
      <w:r w:rsidR="00AD16E3" w:rsidRPr="00AD16E3">
        <w:t xml:space="preserve"> </w:t>
      </w:r>
      <w:r w:rsidR="00AD16E3">
        <w:t>(</w:t>
      </w:r>
      <w:r w:rsidR="00AD16E3" w:rsidRPr="00AD16E3">
        <w:t>Dovidio, 2001</w:t>
      </w:r>
      <w:r w:rsidR="00AD16E3">
        <w:t>)</w:t>
      </w:r>
      <w:r>
        <w:t>. Black candidates were recommended more than 20% less than the same white candidates who had the same marginal credentials</w:t>
      </w:r>
      <w:r w:rsidR="00AD16E3" w:rsidRPr="00AD16E3">
        <w:t xml:space="preserve"> </w:t>
      </w:r>
      <w:r w:rsidR="00AD16E3">
        <w:t>(</w:t>
      </w:r>
      <w:r w:rsidR="00AD16E3" w:rsidRPr="00AD16E3">
        <w:t>Dovidio, 2001</w:t>
      </w:r>
      <w:r w:rsidR="00AD16E3">
        <w:t>)</w:t>
      </w:r>
      <w:r>
        <w:t xml:space="preserve">. </w:t>
      </w:r>
      <w:r w:rsidR="003B04BE">
        <w:t xml:space="preserve">All these studies offer substantial evidence for the existence of aversive prejudice. </w:t>
      </w:r>
    </w:p>
    <w:p w:rsidR="00CF21CA" w:rsidRDefault="003B3FEC" w:rsidP="00E97FD2">
      <w:pPr>
        <w:spacing w:line="480" w:lineRule="auto"/>
        <w:ind w:firstLine="720"/>
        <w:contextualSpacing/>
      </w:pPr>
      <w:r>
        <w:t>Mendes and her colleagues, attempted to identify methodologically the specific negative reactions to those involved in interracial interactions (</w:t>
      </w:r>
      <w:r w:rsidRPr="003B3FEC">
        <w:t xml:space="preserve">Mendes, </w:t>
      </w:r>
      <w:r>
        <w:t xml:space="preserve">Blascovich, </w:t>
      </w:r>
      <w:r w:rsidRPr="003B3FEC">
        <w:t xml:space="preserve">Lickel, </w:t>
      </w:r>
      <w:r>
        <w:t xml:space="preserve">&amp; Hunter, </w:t>
      </w:r>
      <w:r w:rsidRPr="003B3FEC">
        <w:t>2002)</w:t>
      </w:r>
      <w:r>
        <w:t xml:space="preserve">. </w:t>
      </w:r>
      <w:r w:rsidR="00CF21CA">
        <w:t xml:space="preserve">Using physiological measures, </w:t>
      </w:r>
      <w:r>
        <w:t xml:space="preserve">they </w:t>
      </w:r>
      <w:r w:rsidR="00CF21CA">
        <w:t xml:space="preserve">found that, when interacting with a black </w:t>
      </w:r>
      <w:r w:rsidR="00F10AA2">
        <w:t>individual</w:t>
      </w:r>
      <w:r w:rsidR="00CF21CA">
        <w:t xml:space="preserve">, white participants </w:t>
      </w:r>
      <w:r>
        <w:t>displayed</w:t>
      </w:r>
      <w:r w:rsidR="00CF21CA">
        <w:t xml:space="preserve"> cardiovascular responses associated with feelings of threat that were absent </w:t>
      </w:r>
      <w:r>
        <w:t xml:space="preserve">during an interaction with a white individual </w:t>
      </w:r>
      <w:r w:rsidRPr="003B3FEC">
        <w:t>(Mendes et al., 2002</w:t>
      </w:r>
      <w:r>
        <w:t>)</w:t>
      </w:r>
      <w:r w:rsidR="00CF21CA">
        <w:t xml:space="preserve">. However, </w:t>
      </w:r>
      <w:r>
        <w:t xml:space="preserve">at the same time </w:t>
      </w:r>
      <w:r w:rsidR="00CF21CA">
        <w:t xml:space="preserve">the participants’ self-reports </w:t>
      </w:r>
      <w:r>
        <w:t>measures indicated that they liked the b</w:t>
      </w:r>
      <w:r w:rsidR="00CF21CA">
        <w:t xml:space="preserve">lack </w:t>
      </w:r>
      <w:r>
        <w:t>individuals better than the white individuals (Mendes et al., 2002)</w:t>
      </w:r>
      <w:r w:rsidR="00CF21CA">
        <w:t xml:space="preserve">. The </w:t>
      </w:r>
      <w:r>
        <w:t>findings of this study support</w:t>
      </w:r>
      <w:r w:rsidR="00CF21CA">
        <w:t xml:space="preserve"> the </w:t>
      </w:r>
      <w:r>
        <w:t>theoretical concept</w:t>
      </w:r>
      <w:r w:rsidR="00CF21CA">
        <w:t xml:space="preserve"> </w:t>
      </w:r>
      <w:r>
        <w:t xml:space="preserve">that </w:t>
      </w:r>
      <w:r w:rsidR="00CF21CA">
        <w:t xml:space="preserve">when interracial interaction is </w:t>
      </w:r>
      <w:r>
        <w:t>inevitable</w:t>
      </w:r>
      <w:r w:rsidR="00CF21CA">
        <w:t>, aversive racists experience anxiety and discomfort (Mendes et al., 2002).</w:t>
      </w:r>
      <w:r w:rsidR="00E97FD2" w:rsidRPr="00E97FD2">
        <w:t xml:space="preserve"> </w:t>
      </w:r>
      <w:r w:rsidR="00E97FD2">
        <w:t>Towles-Schwen and</w:t>
      </w:r>
      <w:r w:rsidR="00E97FD2" w:rsidRPr="00E97FD2">
        <w:t xml:space="preserve"> Fazio</w:t>
      </w:r>
      <w:r w:rsidR="00CF21CA">
        <w:t xml:space="preserve"> (2003)</w:t>
      </w:r>
      <w:r w:rsidR="00E97FD2">
        <w:t>, investigated how white individuals activated racial attitudes and motivations in order to control prejudiced reactions. For this purpose, they asked w</w:t>
      </w:r>
      <w:r w:rsidR="00CF21CA">
        <w:t xml:space="preserve">hite college students to imagine themselves in situations </w:t>
      </w:r>
      <w:r w:rsidR="00E97FD2">
        <w:t>of low and high intimacy with either a b</w:t>
      </w:r>
      <w:r w:rsidR="00CF21CA">
        <w:t xml:space="preserve">lack person or someone </w:t>
      </w:r>
      <w:r w:rsidR="00E97FD2">
        <w:t>of an unspecified race (Towles-Schwen &amp; Fazio, 2003)</w:t>
      </w:r>
      <w:r w:rsidR="00CF21CA">
        <w:t xml:space="preserve">. Low-intimacy situations included those such as sitting at a library table with the other person; high-intimacy situations included those such as sharing a small dorm room with the other </w:t>
      </w:r>
      <w:r w:rsidR="00CF21CA">
        <w:lastRenderedPageBreak/>
        <w:t>person</w:t>
      </w:r>
      <w:r w:rsidR="00E97FD2" w:rsidRPr="00E97FD2">
        <w:t xml:space="preserve"> </w:t>
      </w:r>
      <w:r w:rsidR="00E97FD2">
        <w:t xml:space="preserve">(Towles-Schwen </w:t>
      </w:r>
      <w:r w:rsidR="00E97FD2" w:rsidRPr="00E97FD2">
        <w:t>&amp; Fazio, 2003)</w:t>
      </w:r>
      <w:r w:rsidR="00CF21CA">
        <w:t xml:space="preserve">. Schwen and Fazio found that participants were more </w:t>
      </w:r>
      <w:r w:rsidR="00E97FD2">
        <w:t>likely to interact with a b</w:t>
      </w:r>
      <w:r w:rsidR="00CF21CA">
        <w:t xml:space="preserve">lack </w:t>
      </w:r>
      <w:r w:rsidR="00E97FD2">
        <w:t>individual</w:t>
      </w:r>
      <w:r w:rsidR="00CF21CA">
        <w:t xml:space="preserve"> in low-intimacy situations t</w:t>
      </w:r>
      <w:r w:rsidR="00E97FD2">
        <w:t>han in high-intimacy situations, and</w:t>
      </w:r>
      <w:r w:rsidR="00CF21CA">
        <w:t xml:space="preserve"> </w:t>
      </w:r>
      <w:r w:rsidR="00E97FD2">
        <w:t>that the students reportedly felt more comfortable with a b</w:t>
      </w:r>
      <w:r w:rsidR="00CF21CA">
        <w:t>lack person in a low-intimacy situation</w:t>
      </w:r>
      <w:r w:rsidR="00E97FD2">
        <w:t xml:space="preserve"> (Towles-Schwen &amp; Fazio, 2003)</w:t>
      </w:r>
      <w:r w:rsidR="00CF21CA">
        <w:t xml:space="preserve">. Finally, Dovidio and Gaertner </w:t>
      </w:r>
      <w:r w:rsidR="00E97FD2">
        <w:t xml:space="preserve">(2002) </w:t>
      </w:r>
      <w:r w:rsidR="00CF21CA">
        <w:t xml:space="preserve">found behavioural evidence of </w:t>
      </w:r>
      <w:r>
        <w:t>discomfort in a study in which w</w:t>
      </w:r>
      <w:r w:rsidR="00CF21CA">
        <w:t>hite college students discuss</w:t>
      </w:r>
      <w:r>
        <w:t>ed a race-neutral topic with a b</w:t>
      </w:r>
      <w:r w:rsidR="00CF21CA">
        <w:t xml:space="preserve">lack </w:t>
      </w:r>
      <w:r>
        <w:t>colleague</w:t>
      </w:r>
      <w:r w:rsidR="00CF21CA">
        <w:t xml:space="preserve">. During the interaction, </w:t>
      </w:r>
      <w:r>
        <w:t>w</w:t>
      </w:r>
      <w:r w:rsidR="00CF21CA">
        <w:t>hite students gave off nonverbal cues, such as avoiding eye contact, that indicate</w:t>
      </w:r>
      <w:r>
        <w:t>d</w:t>
      </w:r>
      <w:r w:rsidR="00CF21CA">
        <w:t xml:space="preserve"> anxiety and discomfort</w:t>
      </w:r>
      <w:r w:rsidRPr="003B3FEC">
        <w:t xml:space="preserve"> </w:t>
      </w:r>
      <w:r>
        <w:t>(</w:t>
      </w:r>
      <w:r w:rsidR="00E97FD2">
        <w:t>Dovidio &amp;</w:t>
      </w:r>
      <w:r w:rsidR="00E97FD2" w:rsidRPr="00E97FD2">
        <w:t xml:space="preserve"> Gaer</w:t>
      </w:r>
      <w:r w:rsidR="00E97FD2">
        <w:t>tner, 2002, as cited in</w:t>
      </w:r>
      <w:r w:rsidR="00E97FD2" w:rsidRPr="00E97FD2">
        <w:t xml:space="preserve"> </w:t>
      </w:r>
      <w:r w:rsidRPr="003B3FEC">
        <w:t>Pearson, Dovidio, &amp; Gaertner, 2009</w:t>
      </w:r>
      <w:r>
        <w:t>)</w:t>
      </w:r>
      <w:r w:rsidR="00CF21CA">
        <w:t xml:space="preserve">. </w:t>
      </w:r>
    </w:p>
    <w:p w:rsidR="00CF21CA" w:rsidRDefault="003B04BE" w:rsidP="003B04BE">
      <w:pPr>
        <w:spacing w:line="480" w:lineRule="auto"/>
        <w:ind w:firstLine="720"/>
        <w:contextualSpacing/>
      </w:pPr>
      <w:r>
        <w:t xml:space="preserve">In conclusion, although the traditional, overt and more obvious forms of prejudice have declined </w:t>
      </w:r>
      <w:r w:rsidR="000E7E93">
        <w:t>progressively</w:t>
      </w:r>
      <w:r>
        <w:t xml:space="preserve"> and </w:t>
      </w:r>
      <w:r w:rsidR="000E7E93">
        <w:t>considerably</w:t>
      </w:r>
      <w:r>
        <w:t xml:space="preserve"> over time, it can be argued that they gave their place to more subtle and covert forms of prejudice. These are</w:t>
      </w:r>
      <w:r w:rsidRPr="003B04BE">
        <w:t xml:space="preserve"> often un</w:t>
      </w:r>
      <w:r>
        <w:t>intended</w:t>
      </w:r>
      <w:r w:rsidRPr="003B04BE">
        <w:t xml:space="preserve"> and not deliberate</w:t>
      </w:r>
      <w:r>
        <w:t xml:space="preserve">, however their consequences are quite real and they have a significant impact on minorities and outgroup members of the community. </w:t>
      </w:r>
      <w:r w:rsidR="001A6F14">
        <w:t>For example, a</w:t>
      </w:r>
      <w:r>
        <w:t xml:space="preserve">versive racism, </w:t>
      </w:r>
      <w:r w:rsidR="001A6F14">
        <w:t>one of the most</w:t>
      </w:r>
      <w:r>
        <w:t xml:space="preserve"> blatant forms</w:t>
      </w:r>
      <w:r w:rsidR="001A6F14">
        <w:t xml:space="preserve"> of modern prejudice</w:t>
      </w:r>
      <w:r>
        <w:t xml:space="preserve">, may contribute to the restriction of opportunity </w:t>
      </w:r>
      <w:r w:rsidR="001A6F14">
        <w:t>for racial, ethnic, and religious</w:t>
      </w:r>
      <w:r>
        <w:t xml:space="preserve"> minorities</w:t>
      </w:r>
      <w:r w:rsidR="001A6F14">
        <w:t xml:space="preserve">, and may compromise dramatically their quality of life and adjustment in the communities. </w:t>
      </w:r>
    </w:p>
    <w:p w:rsidR="00CF21CA" w:rsidRDefault="00CF21CA">
      <w:pPr>
        <w:spacing w:line="480" w:lineRule="auto"/>
        <w:ind w:firstLine="720"/>
        <w:contextualSpacing/>
      </w:pPr>
    </w:p>
    <w:p w:rsidR="00E94997" w:rsidRDefault="00E94997" w:rsidP="00F749C1">
      <w:pPr>
        <w:spacing w:line="480" w:lineRule="auto"/>
        <w:contextualSpacing/>
      </w:pPr>
    </w:p>
    <w:p w:rsidR="00F749C1" w:rsidRDefault="00F749C1" w:rsidP="00F749C1">
      <w:pPr>
        <w:spacing w:line="480" w:lineRule="auto"/>
        <w:contextualSpacing/>
      </w:pPr>
    </w:p>
    <w:p w:rsidR="00E94997" w:rsidRDefault="00E94997" w:rsidP="00721D44">
      <w:pPr>
        <w:spacing w:line="480" w:lineRule="auto"/>
        <w:contextualSpacing/>
      </w:pPr>
    </w:p>
    <w:p w:rsidR="00721D44" w:rsidRDefault="00721D44" w:rsidP="00721D44">
      <w:pPr>
        <w:spacing w:line="480" w:lineRule="auto"/>
        <w:contextualSpacing/>
      </w:pPr>
    </w:p>
    <w:p w:rsidR="0035047D" w:rsidRDefault="0035047D" w:rsidP="00721D44">
      <w:pPr>
        <w:spacing w:line="480" w:lineRule="auto"/>
        <w:contextualSpacing/>
      </w:pPr>
    </w:p>
    <w:p w:rsidR="0035047D" w:rsidRDefault="0035047D" w:rsidP="00721D44">
      <w:pPr>
        <w:spacing w:line="480" w:lineRule="auto"/>
        <w:contextualSpacing/>
      </w:pPr>
    </w:p>
    <w:p w:rsidR="0035047D" w:rsidRDefault="0035047D" w:rsidP="00721D44">
      <w:pPr>
        <w:spacing w:line="480" w:lineRule="auto"/>
        <w:contextualSpacing/>
      </w:pPr>
    </w:p>
    <w:p w:rsidR="00E94997" w:rsidRDefault="00E94997">
      <w:pPr>
        <w:spacing w:line="480" w:lineRule="auto"/>
        <w:ind w:firstLine="720"/>
        <w:contextualSpacing/>
      </w:pPr>
    </w:p>
    <w:p w:rsidR="00E94997" w:rsidRDefault="00E94997" w:rsidP="00E94997">
      <w:pPr>
        <w:spacing w:line="480" w:lineRule="auto"/>
        <w:contextualSpacing/>
        <w:jc w:val="center"/>
        <w:rPr>
          <w:sz w:val="28"/>
          <w:szCs w:val="28"/>
        </w:rPr>
      </w:pPr>
      <w:r>
        <w:rPr>
          <w:b/>
          <w:sz w:val="28"/>
          <w:szCs w:val="28"/>
        </w:rPr>
        <w:lastRenderedPageBreak/>
        <w:t>References</w:t>
      </w:r>
    </w:p>
    <w:p w:rsidR="00AC3A3F" w:rsidRDefault="00AC3A3F" w:rsidP="00E94997">
      <w:pPr>
        <w:spacing w:line="480" w:lineRule="auto"/>
        <w:ind w:left="720" w:hanging="720"/>
        <w:contextualSpacing/>
      </w:pPr>
    </w:p>
    <w:p w:rsidR="00E94997" w:rsidRDefault="00AC3A3F" w:rsidP="00E94997">
      <w:pPr>
        <w:spacing w:line="480" w:lineRule="auto"/>
        <w:ind w:left="720" w:hanging="720"/>
        <w:contextualSpacing/>
      </w:pPr>
      <w:r w:rsidRPr="00AC3A3F">
        <w:t xml:space="preserve">Akrami, N., Ekehammar, B., &amp; Araya, T. (2000). Classical and modern racial prejudice: A study of attitudes toward immigrants in Sweden. </w:t>
      </w:r>
      <w:r w:rsidRPr="00AC3A3F">
        <w:rPr>
          <w:i/>
        </w:rPr>
        <w:t>European Journal of Social Psychology</w:t>
      </w:r>
      <w:r>
        <w:t xml:space="preserve"> [electronic]</w:t>
      </w:r>
      <w:r w:rsidRPr="00AC3A3F">
        <w:t xml:space="preserve">, </w:t>
      </w:r>
      <w:r w:rsidRPr="00AC3A3F">
        <w:rPr>
          <w:i/>
        </w:rPr>
        <w:t>30</w:t>
      </w:r>
      <w:r w:rsidRPr="00AC3A3F">
        <w:t>(4), 521-532.</w:t>
      </w:r>
    </w:p>
    <w:p w:rsidR="002E0F44" w:rsidRDefault="002E0F44" w:rsidP="00E94997">
      <w:pPr>
        <w:spacing w:line="480" w:lineRule="auto"/>
        <w:ind w:left="720" w:hanging="720"/>
        <w:contextualSpacing/>
      </w:pPr>
      <w:r w:rsidRPr="002E0F44">
        <w:t xml:space="preserve">Dovidio, J. F. (2001). On the nature of contemporary prejudice: The third wave. </w:t>
      </w:r>
      <w:r w:rsidRPr="002E0F44">
        <w:rPr>
          <w:i/>
        </w:rPr>
        <w:t>Journal of Social Issues</w:t>
      </w:r>
      <w:r>
        <w:t xml:space="preserve"> [electronic]</w:t>
      </w:r>
      <w:r w:rsidRPr="002E0F44">
        <w:t xml:space="preserve">, </w:t>
      </w:r>
      <w:r w:rsidRPr="002E0F44">
        <w:rPr>
          <w:i/>
        </w:rPr>
        <w:t>57</w:t>
      </w:r>
      <w:r w:rsidRPr="002E0F44">
        <w:t>(4), 829-849.</w:t>
      </w:r>
      <w:r>
        <w:t xml:space="preserve"> </w:t>
      </w:r>
    </w:p>
    <w:p w:rsidR="002E0F44" w:rsidRDefault="002E0F44" w:rsidP="002E0F44">
      <w:pPr>
        <w:spacing w:line="480" w:lineRule="auto"/>
        <w:ind w:left="720" w:hanging="720"/>
        <w:contextualSpacing/>
      </w:pPr>
      <w:r w:rsidRPr="004279AE">
        <w:rPr>
          <w:lang w:val="en-GB"/>
        </w:rPr>
        <w:t xml:space="preserve">Dovidio, J. F., &amp; Gaertner, S. L. (1998). </w:t>
      </w:r>
      <w:r>
        <w:t xml:space="preserve">On the nature of contemporary prejudice: The causes, consequences, and challenges of aversive racism. In J. Eberhardt &amp; S. T. Fiske (Eds.), </w:t>
      </w:r>
      <w:r w:rsidRPr="00E21026">
        <w:rPr>
          <w:i/>
        </w:rPr>
        <w:t>Confronting racism: The problem and the response</w:t>
      </w:r>
      <w:r>
        <w:t xml:space="preserve"> (pp. 3–32). </w:t>
      </w:r>
      <w:r w:rsidR="00E21026">
        <w:t>London</w:t>
      </w:r>
      <w:r>
        <w:t xml:space="preserve">: Sage </w:t>
      </w:r>
      <w:r w:rsidR="00E21026">
        <w:t>P</w:t>
      </w:r>
      <w:r>
        <w:t>ublications.</w:t>
      </w:r>
    </w:p>
    <w:p w:rsidR="00CB0D7A" w:rsidRDefault="00CB0D7A" w:rsidP="00E94997">
      <w:pPr>
        <w:spacing w:line="480" w:lineRule="auto"/>
        <w:ind w:left="720" w:hanging="720"/>
        <w:contextualSpacing/>
      </w:pPr>
      <w:r w:rsidRPr="00CB0D7A">
        <w:t xml:space="preserve">Kite, M. E., &amp; Whitley, B. E. Jr. (2016). </w:t>
      </w:r>
      <w:r w:rsidRPr="00CB0D7A">
        <w:rPr>
          <w:i/>
        </w:rPr>
        <w:t>Psychology of prejudice and discrimination</w:t>
      </w:r>
      <w:r>
        <w:t xml:space="preserve"> </w:t>
      </w:r>
      <w:r w:rsidRPr="00CB0D7A">
        <w:t>(3rd ed.). Abingdon: Routledge.</w:t>
      </w:r>
      <w:r>
        <w:t xml:space="preserve"> </w:t>
      </w:r>
    </w:p>
    <w:p w:rsidR="0035047D" w:rsidRDefault="0035047D" w:rsidP="00E94997">
      <w:pPr>
        <w:spacing w:line="480" w:lineRule="auto"/>
        <w:ind w:left="720" w:hanging="720"/>
        <w:contextualSpacing/>
      </w:pPr>
      <w:r w:rsidRPr="0035047D">
        <w:t xml:space="preserve">Meertens, R. W., &amp; Pettigrew, T. F. (1997). Is subtle prejudice really prejudice?. </w:t>
      </w:r>
      <w:r w:rsidRPr="0035047D">
        <w:rPr>
          <w:i/>
        </w:rPr>
        <w:t>The Public Opinion Quarterly</w:t>
      </w:r>
      <w:r>
        <w:t xml:space="preserve"> [electronic]</w:t>
      </w:r>
      <w:r w:rsidRPr="0035047D">
        <w:t xml:space="preserve">, </w:t>
      </w:r>
      <w:r w:rsidRPr="0035047D">
        <w:rPr>
          <w:i/>
        </w:rPr>
        <w:t>61</w:t>
      </w:r>
      <w:r w:rsidRPr="0035047D">
        <w:t>(1), 54-71.</w:t>
      </w:r>
      <w:r w:rsidR="002E0F44">
        <w:t xml:space="preserve"> </w:t>
      </w:r>
    </w:p>
    <w:p w:rsidR="00F10AA2" w:rsidRDefault="00F10AA2" w:rsidP="002E0F44">
      <w:pPr>
        <w:spacing w:line="480" w:lineRule="auto"/>
        <w:ind w:left="720" w:hanging="720"/>
        <w:contextualSpacing/>
      </w:pPr>
      <w:r w:rsidRPr="00F10AA2">
        <w:t xml:space="preserve">Mendes, W. B., Blascovich, J., Lickel, B., &amp; Hunter, S. (2002). Challenge and threat during social interactions with White and Black men. </w:t>
      </w:r>
      <w:r w:rsidRPr="00F10AA2">
        <w:rPr>
          <w:i/>
        </w:rPr>
        <w:t>Personality and Social Psychology Bulletin</w:t>
      </w:r>
      <w:r>
        <w:t xml:space="preserve"> [electronic]</w:t>
      </w:r>
      <w:r w:rsidRPr="00F10AA2">
        <w:t>, 28(7), 939-952.</w:t>
      </w:r>
    </w:p>
    <w:p w:rsidR="002E0F44" w:rsidRDefault="002E0F44" w:rsidP="002E0F44">
      <w:pPr>
        <w:spacing w:line="480" w:lineRule="auto"/>
        <w:ind w:left="720" w:hanging="720"/>
        <w:contextualSpacing/>
      </w:pPr>
      <w:r w:rsidRPr="00FA082B">
        <w:t xml:space="preserve">Pearson, A. R., Dovidio, J. F., &amp; Gaertner, S. L. (2009). The nature of contemporary prejudice: Insights from aversive racism. </w:t>
      </w:r>
      <w:r w:rsidRPr="00FA082B">
        <w:rPr>
          <w:i/>
        </w:rPr>
        <w:t>Social and</w:t>
      </w:r>
      <w:r>
        <w:rPr>
          <w:i/>
        </w:rPr>
        <w:t xml:space="preserve"> Personality Psychology Compass </w:t>
      </w:r>
      <w:r>
        <w:t>[electronic]</w:t>
      </w:r>
      <w:r w:rsidRPr="00FA082B">
        <w:t xml:space="preserve">, </w:t>
      </w:r>
      <w:r w:rsidRPr="00FA082B">
        <w:rPr>
          <w:i/>
        </w:rPr>
        <w:t>3</w:t>
      </w:r>
      <w:r w:rsidRPr="002E0F44">
        <w:t>(3),</w:t>
      </w:r>
      <w:r w:rsidRPr="00FA082B">
        <w:t xml:space="preserve"> 314-338.</w:t>
      </w:r>
      <w:r w:rsidR="00E97FD2">
        <w:t xml:space="preserve"> </w:t>
      </w:r>
    </w:p>
    <w:p w:rsidR="00CB0D7A" w:rsidRDefault="00E97FD2" w:rsidP="002B2D3A">
      <w:pPr>
        <w:spacing w:line="480" w:lineRule="auto"/>
        <w:ind w:left="720" w:hanging="720"/>
        <w:contextualSpacing/>
      </w:pPr>
      <w:r w:rsidRPr="00E97FD2">
        <w:t xml:space="preserve">Towles-Schwen, T., &amp; Fazio, R. H. (2003). Choosing social situations: The relation between automatically activated racial attitudes and anticipated comfort interacting with African Americans. </w:t>
      </w:r>
      <w:r w:rsidRPr="00E97FD2">
        <w:rPr>
          <w:i/>
        </w:rPr>
        <w:t>Personality and Social Psychology Bulletin</w:t>
      </w:r>
      <w:r>
        <w:t xml:space="preserve"> [electronic]</w:t>
      </w:r>
      <w:r w:rsidRPr="00E97FD2">
        <w:t xml:space="preserve">, </w:t>
      </w:r>
      <w:r w:rsidRPr="00E97FD2">
        <w:rPr>
          <w:i/>
        </w:rPr>
        <w:t>29</w:t>
      </w:r>
      <w:r w:rsidRPr="00E97FD2">
        <w:t>(2), 170-182.</w:t>
      </w:r>
      <w:r w:rsidR="009632E5">
        <w:t xml:space="preserve"> </w:t>
      </w:r>
    </w:p>
    <w:p w:rsidR="009632E5" w:rsidRDefault="009632E5" w:rsidP="002B2D3A">
      <w:pPr>
        <w:spacing w:line="480" w:lineRule="auto"/>
        <w:ind w:left="720" w:hanging="720"/>
        <w:contextualSpacing/>
      </w:pPr>
    </w:p>
    <w:p w:rsidR="00A15252" w:rsidRPr="00F91363" w:rsidRDefault="00A15252" w:rsidP="000E7E93">
      <w:pPr>
        <w:spacing w:line="480" w:lineRule="auto"/>
        <w:contextualSpacing/>
        <w:rPr>
          <w:sz w:val="28"/>
          <w:szCs w:val="28"/>
        </w:rPr>
      </w:pPr>
      <w:r w:rsidRPr="00F91363">
        <w:rPr>
          <w:b/>
          <w:sz w:val="28"/>
          <w:szCs w:val="28"/>
        </w:rPr>
        <w:t xml:space="preserve">Question number: </w:t>
      </w:r>
      <w:r w:rsidR="000E7E93">
        <w:rPr>
          <w:b/>
          <w:sz w:val="28"/>
          <w:szCs w:val="28"/>
        </w:rPr>
        <w:t>3</w:t>
      </w:r>
      <w:r w:rsidRPr="00F91363">
        <w:rPr>
          <w:b/>
          <w:sz w:val="28"/>
          <w:szCs w:val="28"/>
        </w:rPr>
        <w:t>.</w:t>
      </w:r>
      <w:r w:rsidRPr="00F91363">
        <w:rPr>
          <w:sz w:val="28"/>
          <w:szCs w:val="28"/>
        </w:rPr>
        <w:t xml:space="preserve"> ‘</w:t>
      </w:r>
      <w:r w:rsidR="000E7E93" w:rsidRPr="000E7E93">
        <w:rPr>
          <w:sz w:val="28"/>
          <w:szCs w:val="28"/>
        </w:rPr>
        <w:t>How successful have psychological interven</w:t>
      </w:r>
      <w:r w:rsidR="000E7E93">
        <w:rPr>
          <w:sz w:val="28"/>
          <w:szCs w:val="28"/>
        </w:rPr>
        <w:t xml:space="preserve">tions been in helping to reduce </w:t>
      </w:r>
      <w:r w:rsidR="000E7E93" w:rsidRPr="000E7E93">
        <w:rPr>
          <w:sz w:val="28"/>
          <w:szCs w:val="28"/>
        </w:rPr>
        <w:t>prejudice and discrimination? Support your answer with evidence from the psychological literature but also consider how other factors (e.g., government policies) may also impact upon reduction in prejudice and discrimination.</w:t>
      </w:r>
      <w:r w:rsidRPr="00F91363">
        <w:rPr>
          <w:sz w:val="28"/>
          <w:szCs w:val="28"/>
        </w:rPr>
        <w:t xml:space="preserve">’ </w:t>
      </w:r>
    </w:p>
    <w:p w:rsidR="00E94997" w:rsidRDefault="00E94997">
      <w:pPr>
        <w:spacing w:line="480" w:lineRule="auto"/>
        <w:ind w:firstLine="720"/>
        <w:contextualSpacing/>
      </w:pPr>
    </w:p>
    <w:p w:rsidR="00F03896" w:rsidRDefault="00F03896" w:rsidP="002A2905">
      <w:pPr>
        <w:spacing w:line="480" w:lineRule="auto"/>
        <w:contextualSpacing/>
      </w:pPr>
    </w:p>
    <w:p w:rsidR="00F03896" w:rsidRDefault="00F03896">
      <w:pPr>
        <w:spacing w:line="480" w:lineRule="auto"/>
        <w:ind w:firstLine="720"/>
        <w:contextualSpacing/>
      </w:pPr>
    </w:p>
    <w:p w:rsidR="00F03896" w:rsidRDefault="001479A2">
      <w:pPr>
        <w:spacing w:line="480" w:lineRule="auto"/>
        <w:ind w:firstLine="720"/>
        <w:contextualSpacing/>
      </w:pPr>
      <w:r>
        <w:t xml:space="preserve">Prejudice </w:t>
      </w:r>
      <w:r w:rsidRPr="001479A2">
        <w:t xml:space="preserve">reduction strategies are </w:t>
      </w:r>
      <w:r>
        <w:t xml:space="preserve">often </w:t>
      </w:r>
      <w:r w:rsidRPr="001479A2">
        <w:t xml:space="preserve">based on the idea that </w:t>
      </w:r>
      <w:r>
        <w:t>individuals’</w:t>
      </w:r>
      <w:r w:rsidRPr="001479A2">
        <w:t xml:space="preserve"> perceptions and behavio</w:t>
      </w:r>
      <w:r>
        <w:t>u</w:t>
      </w:r>
      <w:r w:rsidRPr="001479A2">
        <w:t>rs</w:t>
      </w:r>
      <w:r>
        <w:t xml:space="preserve"> tend to</w:t>
      </w:r>
      <w:r w:rsidRPr="001479A2">
        <w:t xml:space="preserve"> favo</w:t>
      </w:r>
      <w:r>
        <w:t>u</w:t>
      </w:r>
      <w:r w:rsidRPr="001479A2">
        <w:t xml:space="preserve">r their own groups </w:t>
      </w:r>
      <w:r>
        <w:t>in comparison</w:t>
      </w:r>
      <w:r w:rsidRPr="001479A2">
        <w:t xml:space="preserve"> to others</w:t>
      </w:r>
      <w:r>
        <w:t xml:space="preserve"> </w:t>
      </w:r>
      <w:r w:rsidRPr="001479A2">
        <w:t xml:space="preserve">(Paluck and Green, 2009). Two major lines of thought have </w:t>
      </w:r>
      <w:r w:rsidR="00D52D88">
        <w:t xml:space="preserve">attempted to address the issue, employing the in-group and </w:t>
      </w:r>
      <w:r w:rsidRPr="001479A2">
        <w:t>out-group bias</w:t>
      </w:r>
      <w:r w:rsidR="00D52D88">
        <w:t xml:space="preserve"> paradigms</w:t>
      </w:r>
      <w:r w:rsidRPr="001479A2">
        <w:t>: the contact hypothesis (Allport</w:t>
      </w:r>
      <w:r>
        <w:t>,</w:t>
      </w:r>
      <w:r w:rsidRPr="001479A2">
        <w:t xml:space="preserve"> 1954</w:t>
      </w:r>
      <w:r>
        <w:t xml:space="preserve">, as cited in </w:t>
      </w:r>
      <w:r w:rsidRPr="001479A2">
        <w:t xml:space="preserve">Paluck and Green, 2009), which recommends exposure to members of the out-group under </w:t>
      </w:r>
      <w:r w:rsidR="00D52D88">
        <w:t xml:space="preserve">specified </w:t>
      </w:r>
      <w:r w:rsidRPr="001479A2">
        <w:t>conditions, and social identity and categorization theories</w:t>
      </w:r>
      <w:r>
        <w:t xml:space="preserve"> </w:t>
      </w:r>
      <w:r w:rsidRPr="001479A2">
        <w:t xml:space="preserve">which </w:t>
      </w:r>
      <w:r>
        <w:t>promote</w:t>
      </w:r>
      <w:r w:rsidRPr="001479A2">
        <w:t xml:space="preserve"> interventions that break down or rearrange social boundaries</w:t>
      </w:r>
      <w:r w:rsidR="00D52D88" w:rsidRPr="00D52D88">
        <w:t xml:space="preserve"> (Paluck and </w:t>
      </w:r>
      <w:r w:rsidR="00D52D88">
        <w:t xml:space="preserve">Green, 2009). </w:t>
      </w:r>
    </w:p>
    <w:p w:rsidR="00F03896" w:rsidRDefault="00106147" w:rsidP="002A2905">
      <w:pPr>
        <w:spacing w:line="480" w:lineRule="auto"/>
        <w:ind w:firstLine="720"/>
        <w:contextualSpacing/>
      </w:pPr>
      <w:r>
        <w:t>According to Allport’s contact hypothesis, under specific</w:t>
      </w:r>
      <w:r w:rsidRPr="00106147">
        <w:t xml:space="preserve"> circumstances, contact between members of different groups can </w:t>
      </w:r>
      <w:r>
        <w:t xml:space="preserve">have as a result </w:t>
      </w:r>
      <w:r w:rsidRPr="00106147">
        <w:t>a reduction of prejudice</w:t>
      </w:r>
      <w:r>
        <w:t xml:space="preserve"> for members of</w:t>
      </w:r>
      <w:r w:rsidRPr="00106147">
        <w:t xml:space="preserve"> both</w:t>
      </w:r>
      <w:r>
        <w:t xml:space="preserve"> groups</w:t>
      </w:r>
      <w:r w:rsidRPr="00106147">
        <w:t>. For intergroup prejudice</w:t>
      </w:r>
      <w:r>
        <w:t xml:space="preserve"> reduction, m</w:t>
      </w:r>
      <w:r w:rsidRPr="00106147">
        <w:t xml:space="preserve">embers of each group must have equal status in the situation, the groups must </w:t>
      </w:r>
      <w:r>
        <w:t>cooperate in order</w:t>
      </w:r>
      <w:r w:rsidRPr="00106147">
        <w:t xml:space="preserve"> to achieve common goals, the situation must </w:t>
      </w:r>
      <w:r>
        <w:t>favour acquaintances</w:t>
      </w:r>
      <w:r w:rsidRPr="00106147">
        <w:t xml:space="preserve">, and the intergroup effort must have </w:t>
      </w:r>
      <w:r>
        <w:t>institutional support</w:t>
      </w:r>
      <w:r w:rsidRPr="00106147">
        <w:t xml:space="preserve"> </w:t>
      </w:r>
      <w:r>
        <w:t xml:space="preserve">(Kite </w:t>
      </w:r>
      <w:r w:rsidRPr="00106147">
        <w:t>&amp; Whitley, 2016).</w:t>
      </w:r>
      <w:r>
        <w:t xml:space="preserve"> </w:t>
      </w:r>
      <w:r w:rsidRPr="00106147">
        <w:t xml:space="preserve">Intergroup contact </w:t>
      </w:r>
      <w:r>
        <w:t xml:space="preserve">affects levels of </w:t>
      </w:r>
      <w:r w:rsidRPr="00106147">
        <w:t>prejudice by producing cognitive changes</w:t>
      </w:r>
      <w:r>
        <w:t>, like</w:t>
      </w:r>
      <w:r w:rsidRPr="00106147">
        <w:t xml:space="preserve"> increased information</w:t>
      </w:r>
      <w:r>
        <w:t xml:space="preserve"> about the outgroup,</w:t>
      </w:r>
      <w:r w:rsidRPr="00106147">
        <w:t xml:space="preserve"> </w:t>
      </w:r>
      <w:r w:rsidR="00C1631C">
        <w:t xml:space="preserve">no </w:t>
      </w:r>
      <w:r w:rsidRPr="00106147">
        <w:t>expectations that intergroup interacti</w:t>
      </w:r>
      <w:r w:rsidR="00C1631C">
        <w:t xml:space="preserve">ons will have negative outcomes, low levels of </w:t>
      </w:r>
      <w:r w:rsidRPr="00106147">
        <w:t>in</w:t>
      </w:r>
      <w:r w:rsidR="00C1631C">
        <w:t>-</w:t>
      </w:r>
      <w:r w:rsidRPr="00106147">
        <w:t>group favo</w:t>
      </w:r>
      <w:r w:rsidR="00C1631C">
        <w:t>u</w:t>
      </w:r>
      <w:r w:rsidRPr="00106147">
        <w:t>ritism</w:t>
      </w:r>
      <w:r w:rsidR="00C1631C">
        <w:t xml:space="preserve">, </w:t>
      </w:r>
      <w:r w:rsidRPr="00106147">
        <w:lastRenderedPageBreak/>
        <w:t>and perceptions of unity between the in</w:t>
      </w:r>
      <w:r w:rsidR="00C1631C">
        <w:t>-</w:t>
      </w:r>
      <w:r w:rsidRPr="00106147">
        <w:t>group and out</w:t>
      </w:r>
      <w:r w:rsidR="00C1631C">
        <w:t>-</w:t>
      </w:r>
      <w:r w:rsidRPr="00106147">
        <w:t>group</w:t>
      </w:r>
      <w:r w:rsidR="00C1631C">
        <w:t xml:space="preserve"> members (Kite &amp; Whitley, 2016)</w:t>
      </w:r>
      <w:r w:rsidRPr="00106147">
        <w:t>.</w:t>
      </w:r>
      <w:r>
        <w:t xml:space="preserve"> </w:t>
      </w:r>
      <w:r w:rsidR="00C1631C">
        <w:t xml:space="preserve">Cook’s railroad studies </w:t>
      </w:r>
      <w:r w:rsidR="00C1631C" w:rsidRPr="00C1631C">
        <w:t>railroad studies</w:t>
      </w:r>
      <w:r w:rsidR="00C1631C">
        <w:t xml:space="preserve"> have provided significant evidence for </w:t>
      </w:r>
      <w:r w:rsidR="00C1631C" w:rsidRPr="00C1631C">
        <w:t>contact hypothesis</w:t>
      </w:r>
      <w:r w:rsidR="00C1631C">
        <w:t xml:space="preserve"> </w:t>
      </w:r>
      <w:r w:rsidR="00C1631C" w:rsidRPr="00C1631C">
        <w:t>(</w:t>
      </w:r>
      <w:r w:rsidR="00C1631C">
        <w:t xml:space="preserve">Cook, </w:t>
      </w:r>
      <w:r w:rsidR="00C1631C" w:rsidRPr="00C1631C">
        <w:t>1978</w:t>
      </w:r>
      <w:r w:rsidR="00C1631C">
        <w:t>)</w:t>
      </w:r>
      <w:r w:rsidR="00C1631C" w:rsidRPr="00C1631C">
        <w:t xml:space="preserve">. Cook </w:t>
      </w:r>
      <w:r w:rsidR="00C1631C">
        <w:t xml:space="preserve">attempted to investigate the validity of the contact hypothesis; for this purpose he </w:t>
      </w:r>
      <w:r w:rsidR="00C1631C" w:rsidRPr="00C1631C">
        <w:t>simulated interracial workplace contact by h</w:t>
      </w:r>
      <w:r w:rsidR="00C1631C">
        <w:t xml:space="preserve">iring racially prejudiced white </w:t>
      </w:r>
      <w:r w:rsidR="00C1631C" w:rsidRPr="00C1631C">
        <w:t>adults to work on a railroad company management task</w:t>
      </w:r>
      <w:r w:rsidR="00C1631C">
        <w:t xml:space="preserve">, along with two </w:t>
      </w:r>
      <w:r w:rsidR="00C1631C" w:rsidRPr="00C1631C">
        <w:t>cowork</w:t>
      </w:r>
      <w:r w:rsidR="00C1631C">
        <w:t xml:space="preserve">ers - </w:t>
      </w:r>
      <w:r w:rsidR="00C1631C" w:rsidRPr="00C1631C">
        <w:t>a black and a white research confederate</w:t>
      </w:r>
      <w:r w:rsidR="00C1631C">
        <w:t xml:space="preserve"> (Cook, 1978)</w:t>
      </w:r>
      <w:r w:rsidR="00C1631C" w:rsidRPr="00C1631C">
        <w:t>.</w:t>
      </w:r>
      <w:r w:rsidR="00C1631C">
        <w:t xml:space="preserve"> For o</w:t>
      </w:r>
      <w:r w:rsidR="00C1631C" w:rsidRPr="00C1631C">
        <w:t>ver a month, the two confederates worked with participants under the conditions</w:t>
      </w:r>
      <w:r w:rsidR="00C1631C">
        <w:t xml:space="preserve"> predicted by the contact hypothesis, and a</w:t>
      </w:r>
      <w:r w:rsidR="00C1631C" w:rsidRPr="00C1631C">
        <w:t xml:space="preserve">t the end of the study, participants </w:t>
      </w:r>
      <w:r w:rsidR="00C1631C">
        <w:t>were asked to rate</w:t>
      </w:r>
      <w:r w:rsidR="00C1631C" w:rsidRPr="00C1631C">
        <w:t xml:space="preserve"> their coworkers</w:t>
      </w:r>
      <w:r w:rsidR="00C1631C">
        <w:t>.</w:t>
      </w:r>
      <w:r w:rsidR="00C1631C" w:rsidRPr="00C1631C">
        <w:t xml:space="preserve"> </w:t>
      </w:r>
      <w:r w:rsidR="00C1631C">
        <w:t xml:space="preserve">The findings showed that they had rated them </w:t>
      </w:r>
      <w:r w:rsidR="00C1631C" w:rsidRPr="00C1631C">
        <w:t>highly in attractivene</w:t>
      </w:r>
      <w:r w:rsidR="00C1631C">
        <w:t xml:space="preserve">ss, likeability, and competence, and additionally participants were found </w:t>
      </w:r>
      <w:r w:rsidR="002A2905">
        <w:t xml:space="preserve">to have lower prejudice toward black individuals, thus supporting the </w:t>
      </w:r>
      <w:r w:rsidR="002A2905" w:rsidRPr="002A2905">
        <w:t xml:space="preserve">contact hypothesis </w:t>
      </w:r>
      <w:r w:rsidR="00C1631C">
        <w:t xml:space="preserve">(Cook, 1978). </w:t>
      </w:r>
    </w:p>
    <w:p w:rsidR="000E7E93" w:rsidRDefault="00F03896" w:rsidP="002A2905">
      <w:pPr>
        <w:spacing w:line="480" w:lineRule="auto"/>
        <w:ind w:firstLine="720"/>
        <w:contextualSpacing/>
      </w:pPr>
      <w:r>
        <w:t xml:space="preserve">Paluck and Green </w:t>
      </w:r>
      <w:r w:rsidRPr="00F03896">
        <w:t>(2009)</w:t>
      </w:r>
      <w:r>
        <w:t xml:space="preserve"> published a review</w:t>
      </w:r>
      <w:r w:rsidRPr="00F03896">
        <w:t xml:space="preserve"> </w:t>
      </w:r>
      <w:r>
        <w:t xml:space="preserve">of </w:t>
      </w:r>
      <w:r w:rsidR="0044042A">
        <w:t>several</w:t>
      </w:r>
      <w:r w:rsidRPr="00F03896">
        <w:t xml:space="preserve"> observational, laboratory, and field experimental </w:t>
      </w:r>
      <w:r>
        <w:t>studies</w:t>
      </w:r>
      <w:r w:rsidR="0044042A">
        <w:t xml:space="preserve"> </w:t>
      </w:r>
      <w:r w:rsidR="0044042A" w:rsidRPr="0044042A">
        <w:t>on interventions for reducing prejudice</w:t>
      </w:r>
      <w:r w:rsidR="0044042A">
        <w:t>,</w:t>
      </w:r>
      <w:r w:rsidR="0044042A" w:rsidRPr="0044042A">
        <w:t xml:space="preserve"> </w:t>
      </w:r>
      <w:r w:rsidR="0044042A">
        <w:t xml:space="preserve">with the aim to identify </w:t>
      </w:r>
      <w:r w:rsidR="0044042A" w:rsidRPr="0044042A">
        <w:t>the most effective ways to reduce prejudice.</w:t>
      </w:r>
      <w:r w:rsidR="0044042A">
        <w:t xml:space="preserve"> Objectives of the review were, first to</w:t>
      </w:r>
      <w:r w:rsidR="0044042A" w:rsidRPr="0044042A">
        <w:t xml:space="preserve"> assess</w:t>
      </w:r>
      <w:r w:rsidR="0044042A">
        <w:t xml:space="preserve"> </w:t>
      </w:r>
      <w:r w:rsidR="0044042A" w:rsidRPr="0044042A">
        <w:t>the internal and external validity of the</w:t>
      </w:r>
      <w:r w:rsidR="0044042A">
        <w:t xml:space="preserve"> studies, second verify the</w:t>
      </w:r>
      <w:r w:rsidR="0044042A" w:rsidRPr="0044042A">
        <w:t xml:space="preserve"> extent</w:t>
      </w:r>
      <w:r w:rsidR="0044042A">
        <w:t xml:space="preserve"> to which these</w:t>
      </w:r>
      <w:r w:rsidR="0044042A" w:rsidRPr="0044042A">
        <w:t xml:space="preserve"> studies </w:t>
      </w:r>
      <w:r w:rsidR="0044042A">
        <w:t xml:space="preserve">have </w:t>
      </w:r>
      <w:r w:rsidR="0044042A" w:rsidRPr="0044042A">
        <w:t xml:space="preserve">established that </w:t>
      </w:r>
      <w:r w:rsidR="0044042A">
        <w:t>the examined interventions</w:t>
      </w:r>
      <w:r w:rsidR="001479A2">
        <w:t xml:space="preserve"> work</w:t>
      </w:r>
      <w:r w:rsidR="0044042A">
        <w:t>, and third</w:t>
      </w:r>
      <w:r w:rsidR="0044042A" w:rsidRPr="0044042A">
        <w:t xml:space="preserve"> </w:t>
      </w:r>
      <w:r w:rsidR="0044042A">
        <w:t xml:space="preserve">to evaluate the ecological validity of the findings (Paluck and Green, </w:t>
      </w:r>
      <w:r w:rsidR="0044042A" w:rsidRPr="0044042A">
        <w:t>2009)</w:t>
      </w:r>
      <w:r w:rsidR="0044042A">
        <w:t xml:space="preserve">. </w:t>
      </w:r>
      <w:r w:rsidR="001479A2">
        <w:t xml:space="preserve">They examined hundreds of studies over a period of five years, and </w:t>
      </w:r>
      <w:r w:rsidR="002A2905">
        <w:t>concluded that only a small</w:t>
      </w:r>
      <w:r w:rsidR="002A2905" w:rsidRPr="002A2905">
        <w:t xml:space="preserve"> fraction </w:t>
      </w:r>
      <w:r w:rsidR="002A2905">
        <w:t xml:space="preserve">of studies could address </w:t>
      </w:r>
      <w:r w:rsidR="002A2905" w:rsidRPr="002A2905">
        <w:t>the questions of whether, why, and under what conditions a given type of intervention works</w:t>
      </w:r>
      <w:r w:rsidR="002A2905">
        <w:t xml:space="preserve"> (Paluck and Green, 2009)</w:t>
      </w:r>
      <w:r w:rsidR="002A2905" w:rsidRPr="002A2905">
        <w:t>.</w:t>
      </w:r>
      <w:r w:rsidR="002A2905">
        <w:t xml:space="preserve"> Additionally the review found that the effectiveness of some of the most popular</w:t>
      </w:r>
      <w:r w:rsidR="002A2905" w:rsidRPr="002A2905">
        <w:t xml:space="preserve"> prejudice-reduction interventions, such as workplace diversity training and media campaigns, remain</w:t>
      </w:r>
      <w:r w:rsidR="002A2905">
        <w:t>s</w:t>
      </w:r>
      <w:r w:rsidR="002A2905" w:rsidRPr="002A2905">
        <w:t xml:space="preserve"> unknown</w:t>
      </w:r>
      <w:r w:rsidR="002A2905">
        <w:t xml:space="preserve"> </w:t>
      </w:r>
      <w:r w:rsidR="002A2905" w:rsidRPr="002A2905">
        <w:t>(Paluck and Green, 2009).</w:t>
      </w:r>
      <w:r w:rsidR="002A2905">
        <w:t xml:space="preserve"> More specifically, </w:t>
      </w:r>
    </w:p>
    <w:p w:rsidR="00524877" w:rsidRDefault="00524877" w:rsidP="00524877">
      <w:pPr>
        <w:spacing w:line="480" w:lineRule="auto"/>
        <w:contextualSpacing/>
      </w:pPr>
    </w:p>
    <w:p w:rsidR="00E94997" w:rsidRDefault="00E94997" w:rsidP="005227C8">
      <w:pPr>
        <w:spacing w:line="480" w:lineRule="auto"/>
        <w:contextualSpacing/>
      </w:pPr>
    </w:p>
    <w:p w:rsidR="004279AE" w:rsidRDefault="004279AE" w:rsidP="005227C8">
      <w:pPr>
        <w:spacing w:line="480" w:lineRule="auto"/>
        <w:contextualSpacing/>
      </w:pPr>
    </w:p>
    <w:p w:rsidR="00E94997" w:rsidRDefault="00E94997" w:rsidP="00E94997">
      <w:pPr>
        <w:spacing w:line="480" w:lineRule="auto"/>
        <w:contextualSpacing/>
        <w:jc w:val="center"/>
        <w:rPr>
          <w:sz w:val="28"/>
          <w:szCs w:val="28"/>
        </w:rPr>
      </w:pPr>
      <w:r>
        <w:rPr>
          <w:b/>
          <w:sz w:val="28"/>
          <w:szCs w:val="28"/>
        </w:rPr>
        <w:lastRenderedPageBreak/>
        <w:t>References</w:t>
      </w:r>
    </w:p>
    <w:p w:rsidR="00B81F5A" w:rsidRDefault="00B81F5A" w:rsidP="00B81F5A">
      <w:pPr>
        <w:spacing w:line="480" w:lineRule="auto"/>
        <w:contextualSpacing/>
      </w:pPr>
    </w:p>
    <w:p w:rsidR="00C1631C" w:rsidRDefault="00C1631C" w:rsidP="00B81F5A">
      <w:pPr>
        <w:spacing w:line="480" w:lineRule="auto"/>
        <w:ind w:left="720" w:hanging="720"/>
        <w:contextualSpacing/>
      </w:pPr>
      <w:r w:rsidRPr="00C1631C">
        <w:t>Cook</w:t>
      </w:r>
      <w:r>
        <w:t>,</w:t>
      </w:r>
      <w:r w:rsidRPr="00C1631C">
        <w:t xml:space="preserve"> S</w:t>
      </w:r>
      <w:r>
        <w:t xml:space="preserve">. </w:t>
      </w:r>
      <w:r w:rsidRPr="00C1631C">
        <w:t xml:space="preserve">W. </w:t>
      </w:r>
      <w:r>
        <w:t>(</w:t>
      </w:r>
      <w:r w:rsidRPr="00C1631C">
        <w:t>1978</w:t>
      </w:r>
      <w:r>
        <w:t>)</w:t>
      </w:r>
      <w:r w:rsidRPr="00C1631C">
        <w:t>. Interpersonal and attitudinal outcomes in cooperating interracial groups.</w:t>
      </w:r>
      <w:r w:rsidRPr="00C1631C">
        <w:rPr>
          <w:i/>
        </w:rPr>
        <w:t xml:space="preserve"> J. Res. Dev. Educ.</w:t>
      </w:r>
      <w:r>
        <w:t xml:space="preserve"> [electronic],</w:t>
      </w:r>
      <w:r w:rsidRPr="00C1631C">
        <w:t xml:space="preserve"> </w:t>
      </w:r>
      <w:r w:rsidRPr="00C1631C">
        <w:rPr>
          <w:i/>
        </w:rPr>
        <w:t>12</w:t>
      </w:r>
      <w:r w:rsidRPr="00C1631C">
        <w:t>: 97–113</w:t>
      </w:r>
    </w:p>
    <w:p w:rsidR="00B81F5A" w:rsidRDefault="00B81F5A" w:rsidP="00B81F5A">
      <w:pPr>
        <w:spacing w:line="480" w:lineRule="auto"/>
        <w:ind w:left="720" w:hanging="720"/>
        <w:contextualSpacing/>
      </w:pPr>
      <w:r w:rsidRPr="00B81F5A">
        <w:t xml:space="preserve">Jensen, G., Cismaru, M., Lavack, A., &amp; Cismaru, R. (2010). Examining prejudice‐reduction theories in anti‐racism initiatives. </w:t>
      </w:r>
      <w:r w:rsidRPr="00B81F5A">
        <w:rPr>
          <w:i/>
        </w:rPr>
        <w:t>International Journal of Nonprofit and Voluntary Sector Marketing</w:t>
      </w:r>
      <w:r>
        <w:t xml:space="preserve"> [electronic]</w:t>
      </w:r>
      <w:r w:rsidRPr="00B81F5A">
        <w:t xml:space="preserve">, </w:t>
      </w:r>
      <w:r w:rsidRPr="00B81F5A">
        <w:rPr>
          <w:i/>
        </w:rPr>
        <w:t>15</w:t>
      </w:r>
      <w:r w:rsidRPr="00B81F5A">
        <w:t>(2), 181-198.</w:t>
      </w:r>
      <w:r>
        <w:t xml:space="preserve"> </w:t>
      </w:r>
    </w:p>
    <w:p w:rsidR="00B81F5A" w:rsidRDefault="00B81F5A" w:rsidP="00B81F5A">
      <w:pPr>
        <w:spacing w:line="480" w:lineRule="auto"/>
        <w:ind w:left="720" w:hanging="720"/>
        <w:contextualSpacing/>
      </w:pPr>
      <w:r w:rsidRPr="00CB0D7A">
        <w:t xml:space="preserve">Kite, M. E., &amp; Whitley, B. E. Jr. (2016). </w:t>
      </w:r>
      <w:r w:rsidRPr="00CB0D7A">
        <w:rPr>
          <w:i/>
        </w:rPr>
        <w:t>Psychology of prejudice and discrimination</w:t>
      </w:r>
      <w:r>
        <w:t xml:space="preserve"> </w:t>
      </w:r>
      <w:r w:rsidRPr="00CB0D7A">
        <w:t>(3rd ed.). Abingdon: Routledge.</w:t>
      </w:r>
      <w:r>
        <w:t xml:space="preserve"> </w:t>
      </w:r>
    </w:p>
    <w:p w:rsidR="00524877" w:rsidRDefault="00524877" w:rsidP="00B81F5A">
      <w:pPr>
        <w:spacing w:line="480" w:lineRule="auto"/>
        <w:ind w:left="720" w:hanging="720"/>
        <w:contextualSpacing/>
      </w:pPr>
      <w:r w:rsidRPr="00524877">
        <w:t>Paluck, E. L., &amp; Green, D. P. (2009). Prejudice redu</w:t>
      </w:r>
      <w:r w:rsidR="00B81F5A">
        <w:t xml:space="preserve">ction: What works? A review and </w:t>
      </w:r>
      <w:r w:rsidRPr="00524877">
        <w:t xml:space="preserve">assessment of research and practice. </w:t>
      </w:r>
      <w:r w:rsidRPr="00B81F5A">
        <w:rPr>
          <w:i/>
        </w:rPr>
        <w:t>Annual review of psychology</w:t>
      </w:r>
      <w:r w:rsidR="00B81F5A">
        <w:t xml:space="preserve"> [electronic]</w:t>
      </w:r>
      <w:r w:rsidRPr="00524877">
        <w:t xml:space="preserve">, </w:t>
      </w:r>
      <w:r w:rsidRPr="00B81F5A">
        <w:rPr>
          <w:i/>
        </w:rPr>
        <w:t>60</w:t>
      </w:r>
      <w:r w:rsidRPr="00524877">
        <w:t>, 339-367.</w:t>
      </w:r>
      <w:r w:rsidR="00B81F5A">
        <w:t xml:space="preserve"> </w:t>
      </w:r>
    </w:p>
    <w:p w:rsidR="00B81F5A" w:rsidRDefault="00B81F5A" w:rsidP="00B81F5A">
      <w:pPr>
        <w:spacing w:line="480" w:lineRule="auto"/>
        <w:ind w:left="720" w:hanging="720"/>
        <w:contextualSpacing/>
      </w:pPr>
      <w:r w:rsidRPr="00B81F5A">
        <w:t xml:space="preserve">Stewart, T. L., Latu, I. M., Branscombe, N. R., &amp; Denney, H. T. (2010). Yes we can! Prejudice reduction through seeing (inequality) and believing (in social change). </w:t>
      </w:r>
      <w:r w:rsidRPr="00B81F5A">
        <w:rPr>
          <w:i/>
        </w:rPr>
        <w:t>Psychological Science</w:t>
      </w:r>
      <w:r>
        <w:t xml:space="preserve"> [electronic]</w:t>
      </w:r>
      <w:r w:rsidRPr="00B81F5A">
        <w:t xml:space="preserve">, </w:t>
      </w:r>
      <w:r w:rsidRPr="00B81F5A">
        <w:rPr>
          <w:i/>
        </w:rPr>
        <w:t>21</w:t>
      </w:r>
      <w:r w:rsidRPr="00B81F5A">
        <w:t>(11), 1557-1562.</w:t>
      </w:r>
      <w:r>
        <w:t xml:space="preserve"> </w:t>
      </w:r>
    </w:p>
    <w:p w:rsidR="00B81F5A" w:rsidRDefault="00B81F5A" w:rsidP="00B81F5A">
      <w:pPr>
        <w:spacing w:line="480" w:lineRule="auto"/>
        <w:ind w:left="720" w:hanging="720"/>
        <w:contextualSpacing/>
      </w:pPr>
      <w:r w:rsidRPr="00B81F5A">
        <w:t xml:space="preserve">Žeželj, I. L., Ioannou, M., Franc, R., Psaltis, C., &amp; Martinovic, B. (2017). The role of inter-ethnic online friendships in prejudice reduction in post-conflict societies: Evidence from Serbia, Croatia and Cyprus. </w:t>
      </w:r>
      <w:r w:rsidRPr="00B81F5A">
        <w:rPr>
          <w:i/>
        </w:rPr>
        <w:t xml:space="preserve">Computers in Human Behavior </w:t>
      </w:r>
      <w:r>
        <w:t>[electronic]</w:t>
      </w:r>
      <w:r w:rsidRPr="00B81F5A">
        <w:t xml:space="preserve">, </w:t>
      </w:r>
      <w:r w:rsidRPr="00B81F5A">
        <w:rPr>
          <w:i/>
        </w:rPr>
        <w:t>76</w:t>
      </w:r>
      <w:r w:rsidRPr="00B81F5A">
        <w:t>, 386-395.</w:t>
      </w:r>
      <w:r>
        <w:t xml:space="preserve"> </w:t>
      </w:r>
    </w:p>
    <w:p w:rsidR="00E94997" w:rsidRDefault="00E94997" w:rsidP="00B81F5A">
      <w:pPr>
        <w:spacing w:line="480" w:lineRule="auto"/>
        <w:ind w:left="720" w:hanging="720"/>
        <w:contextualSpacing/>
      </w:pPr>
    </w:p>
    <w:p w:rsidR="00E94997" w:rsidRDefault="00E94997" w:rsidP="00B81F5A">
      <w:pPr>
        <w:spacing w:line="480" w:lineRule="auto"/>
        <w:ind w:left="720" w:hanging="720"/>
        <w:contextualSpacing/>
      </w:pPr>
    </w:p>
    <w:p w:rsidR="00E94997" w:rsidRDefault="00E94997" w:rsidP="00B81F5A">
      <w:pPr>
        <w:spacing w:line="480" w:lineRule="auto"/>
        <w:ind w:left="720" w:hanging="720"/>
        <w:contextualSpacing/>
      </w:pPr>
    </w:p>
    <w:p w:rsidR="00DB1A7F" w:rsidRDefault="00DB1A7F">
      <w:pPr>
        <w:spacing w:line="480" w:lineRule="auto"/>
        <w:contextualSpacing/>
      </w:pPr>
    </w:p>
    <w:sectPr w:rsidR="00DB1A7F">
      <w:headerReference w:type="default" r:id="rId7"/>
      <w:pgSz w:w="11906" w:h="16838" w:code="9"/>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5895" w:rsidRDefault="00685895">
      <w:r>
        <w:separator/>
      </w:r>
    </w:p>
  </w:endnote>
  <w:endnote w:type="continuationSeparator" w:id="0">
    <w:p w:rsidR="00685895" w:rsidRDefault="006858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5895" w:rsidRDefault="00685895">
      <w:r>
        <w:separator/>
      </w:r>
    </w:p>
  </w:footnote>
  <w:footnote w:type="continuationSeparator" w:id="0">
    <w:p w:rsidR="00685895" w:rsidRDefault="006858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7804733"/>
      <w:docPartObj>
        <w:docPartGallery w:val="Page Numbers (Top of Page)"/>
        <w:docPartUnique/>
      </w:docPartObj>
    </w:sdtPr>
    <w:sdtEndPr>
      <w:rPr>
        <w:noProof/>
      </w:rPr>
    </w:sdtEndPr>
    <w:sdtContent>
      <w:p w:rsidR="003B3FEC" w:rsidRDefault="003B3FEC">
        <w:pPr>
          <w:pStyle w:val="Header"/>
          <w:jc w:val="right"/>
        </w:pPr>
        <w:r>
          <w:fldChar w:fldCharType="begin"/>
        </w:r>
        <w:r>
          <w:instrText xml:space="preserve"> PAGE   \* MERGEFORMAT </w:instrText>
        </w:r>
        <w:r>
          <w:fldChar w:fldCharType="separate"/>
        </w:r>
        <w:r w:rsidR="002558EC">
          <w:rPr>
            <w:noProof/>
          </w:rPr>
          <w:t>2</w:t>
        </w:r>
        <w:r>
          <w:rPr>
            <w:noProof/>
          </w:rPr>
          <w:fldChar w:fldCharType="end"/>
        </w:r>
      </w:p>
    </w:sdtContent>
  </w:sdt>
  <w:p w:rsidR="003B3FEC" w:rsidRDefault="003B3F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7975EC"/>
    <w:multiLevelType w:val="hybridMultilevel"/>
    <w:tmpl w:val="49A6E07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4E2C3957"/>
    <w:multiLevelType w:val="hybridMultilevel"/>
    <w:tmpl w:val="E9F01D2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A7F"/>
    <w:rsid w:val="0002730F"/>
    <w:rsid w:val="00033F9C"/>
    <w:rsid w:val="000423CA"/>
    <w:rsid w:val="00083440"/>
    <w:rsid w:val="000E567D"/>
    <w:rsid w:val="000E6008"/>
    <w:rsid w:val="000E7E93"/>
    <w:rsid w:val="00106147"/>
    <w:rsid w:val="001479A2"/>
    <w:rsid w:val="00157FF0"/>
    <w:rsid w:val="001933C9"/>
    <w:rsid w:val="001A6F14"/>
    <w:rsid w:val="001B6C57"/>
    <w:rsid w:val="001E698F"/>
    <w:rsid w:val="001E6E68"/>
    <w:rsid w:val="00203650"/>
    <w:rsid w:val="0021659B"/>
    <w:rsid w:val="00236194"/>
    <w:rsid w:val="002558EC"/>
    <w:rsid w:val="002662FD"/>
    <w:rsid w:val="002A2905"/>
    <w:rsid w:val="002B2D3A"/>
    <w:rsid w:val="002E0F44"/>
    <w:rsid w:val="002F23DB"/>
    <w:rsid w:val="003058E6"/>
    <w:rsid w:val="0035047D"/>
    <w:rsid w:val="00374974"/>
    <w:rsid w:val="003B04BE"/>
    <w:rsid w:val="003B3FEC"/>
    <w:rsid w:val="003D3D41"/>
    <w:rsid w:val="004106E5"/>
    <w:rsid w:val="00423151"/>
    <w:rsid w:val="004279AE"/>
    <w:rsid w:val="00433C79"/>
    <w:rsid w:val="0044042A"/>
    <w:rsid w:val="00455C26"/>
    <w:rsid w:val="004603D4"/>
    <w:rsid w:val="004720D4"/>
    <w:rsid w:val="00492D29"/>
    <w:rsid w:val="004966C4"/>
    <w:rsid w:val="004E7456"/>
    <w:rsid w:val="005167A8"/>
    <w:rsid w:val="005227C8"/>
    <w:rsid w:val="00524877"/>
    <w:rsid w:val="005553C0"/>
    <w:rsid w:val="00570047"/>
    <w:rsid w:val="00570EFA"/>
    <w:rsid w:val="00613998"/>
    <w:rsid w:val="00630647"/>
    <w:rsid w:val="00636C5A"/>
    <w:rsid w:val="00674538"/>
    <w:rsid w:val="00674F83"/>
    <w:rsid w:val="00685895"/>
    <w:rsid w:val="006E7221"/>
    <w:rsid w:val="007145C3"/>
    <w:rsid w:val="00721D44"/>
    <w:rsid w:val="00737C6C"/>
    <w:rsid w:val="00760A64"/>
    <w:rsid w:val="007B5F36"/>
    <w:rsid w:val="007D23D8"/>
    <w:rsid w:val="008008D7"/>
    <w:rsid w:val="0082398A"/>
    <w:rsid w:val="008239EA"/>
    <w:rsid w:val="008431CF"/>
    <w:rsid w:val="00856E65"/>
    <w:rsid w:val="00875D28"/>
    <w:rsid w:val="008A57F6"/>
    <w:rsid w:val="008C1FAC"/>
    <w:rsid w:val="008F6809"/>
    <w:rsid w:val="00903931"/>
    <w:rsid w:val="00914480"/>
    <w:rsid w:val="009449CC"/>
    <w:rsid w:val="00947C6B"/>
    <w:rsid w:val="00957E78"/>
    <w:rsid w:val="009632E5"/>
    <w:rsid w:val="00986531"/>
    <w:rsid w:val="009E1336"/>
    <w:rsid w:val="009F4BD5"/>
    <w:rsid w:val="00A15252"/>
    <w:rsid w:val="00A40D3F"/>
    <w:rsid w:val="00A453BD"/>
    <w:rsid w:val="00A721F6"/>
    <w:rsid w:val="00A848CE"/>
    <w:rsid w:val="00A863D9"/>
    <w:rsid w:val="00A94F54"/>
    <w:rsid w:val="00AB4D00"/>
    <w:rsid w:val="00AC351D"/>
    <w:rsid w:val="00AC3A3F"/>
    <w:rsid w:val="00AD16E3"/>
    <w:rsid w:val="00AE214F"/>
    <w:rsid w:val="00AF5C78"/>
    <w:rsid w:val="00B27D19"/>
    <w:rsid w:val="00B81F5A"/>
    <w:rsid w:val="00BA4859"/>
    <w:rsid w:val="00BA61F9"/>
    <w:rsid w:val="00BB0435"/>
    <w:rsid w:val="00BF4D5D"/>
    <w:rsid w:val="00C01977"/>
    <w:rsid w:val="00C15C7D"/>
    <w:rsid w:val="00C1631C"/>
    <w:rsid w:val="00C64257"/>
    <w:rsid w:val="00C969CE"/>
    <w:rsid w:val="00CB0D7A"/>
    <w:rsid w:val="00CB269A"/>
    <w:rsid w:val="00CF21CA"/>
    <w:rsid w:val="00D010FC"/>
    <w:rsid w:val="00D2466A"/>
    <w:rsid w:val="00D31D4F"/>
    <w:rsid w:val="00D52D88"/>
    <w:rsid w:val="00D566A2"/>
    <w:rsid w:val="00D62B01"/>
    <w:rsid w:val="00D83676"/>
    <w:rsid w:val="00DA1AB5"/>
    <w:rsid w:val="00DA6F9B"/>
    <w:rsid w:val="00DB1A7F"/>
    <w:rsid w:val="00E21026"/>
    <w:rsid w:val="00E27F04"/>
    <w:rsid w:val="00E51F6F"/>
    <w:rsid w:val="00E94997"/>
    <w:rsid w:val="00E95DA2"/>
    <w:rsid w:val="00E97FD2"/>
    <w:rsid w:val="00EB3B81"/>
    <w:rsid w:val="00F03896"/>
    <w:rsid w:val="00F10AA2"/>
    <w:rsid w:val="00F238C6"/>
    <w:rsid w:val="00F31E9C"/>
    <w:rsid w:val="00F617D0"/>
    <w:rsid w:val="00F65F21"/>
    <w:rsid w:val="00F749C1"/>
    <w:rsid w:val="00F83BC4"/>
    <w:rsid w:val="00F869E4"/>
    <w:rsid w:val="00F91363"/>
    <w:rsid w:val="00FB7CC9"/>
    <w:rsid w:val="00FC2B8C"/>
    <w:rsid w:val="00FC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EB88DE4-CDA2-4F34-B06E-D536BA040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1F5A"/>
    <w:pPr>
      <w:widowControl w:val="0"/>
      <w:overflowPunct w:val="0"/>
      <w:autoSpaceDE w:val="0"/>
      <w:autoSpaceDN w:val="0"/>
      <w:adjustRightInd w:val="0"/>
      <w:spacing w:after="0" w:line="240" w:lineRule="auto"/>
    </w:pPr>
    <w:rPr>
      <w:rFonts w:ascii="Times New Roman" w:eastAsia="Times New Roman" w:hAnsi="Times New Roman" w:cs="Times New Roman"/>
      <w:sz w:val="24"/>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sz w:val="24"/>
      <w:szCs w:val="20"/>
      <w:lang w:val="en-US" w:eastAsia="en-GB"/>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sz w:val="24"/>
      <w:szCs w:val="20"/>
      <w:lang w:val="en-US" w:eastAsia="en-GB"/>
    </w:rPr>
  </w:style>
  <w:style w:type="character" w:styleId="Hyperlink">
    <w:name w:val="Hyperlink"/>
    <w:basedOn w:val="DefaultParagraphFont"/>
    <w:uiPriority w:val="99"/>
    <w:unhideWhenUsed/>
    <w:rPr>
      <w:color w:val="0000FF" w:themeColor="hyperlink"/>
      <w:u w:val="single"/>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imes New Roman"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50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Paul Hutchings</cp:lastModifiedBy>
  <cp:revision>2</cp:revision>
  <dcterms:created xsi:type="dcterms:W3CDTF">2020-06-04T11:04:00Z</dcterms:created>
  <dcterms:modified xsi:type="dcterms:W3CDTF">2020-06-04T11:04:00Z</dcterms:modified>
</cp:coreProperties>
</file>