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FCFE6" w14:textId="77777777" w:rsidR="00C62626" w:rsidRPr="00F50158" w:rsidRDefault="00C62626" w:rsidP="00C62626">
      <w:pPr>
        <w:pStyle w:val="NormalWeb"/>
        <w:spacing w:before="240" w:after="240"/>
        <w:rPr>
          <w:b/>
          <w:bCs/>
          <w:color w:val="000000"/>
        </w:rPr>
      </w:pPr>
      <w:bookmarkStart w:id="0" w:name="_Hlk155968557"/>
      <w:r w:rsidRPr="00F50158">
        <w:rPr>
          <w:b/>
          <w:bCs/>
          <w:color w:val="000000"/>
        </w:rPr>
        <w:t xml:space="preserve">Module: </w:t>
      </w:r>
      <w:r w:rsidRPr="00F50158">
        <w:rPr>
          <w:b/>
        </w:rPr>
        <w:t xml:space="preserve">The Book, the Body, and the World: Renaissance Humanism, Medicine, and Exploration </w:t>
      </w:r>
      <w:r w:rsidRPr="00F50158">
        <w:rPr>
          <w:b/>
          <w:bCs/>
          <w:color w:val="000000"/>
        </w:rPr>
        <w:t>– HPEN6005</w:t>
      </w:r>
    </w:p>
    <w:p w14:paraId="2A57557E" w14:textId="77777777" w:rsidR="00C62626" w:rsidRPr="00F50158" w:rsidRDefault="00C62626" w:rsidP="00C62626">
      <w:pPr>
        <w:pStyle w:val="NormalWeb"/>
        <w:spacing w:before="240" w:after="240"/>
        <w:rPr>
          <w:b/>
          <w:bCs/>
          <w:color w:val="000000"/>
        </w:rPr>
      </w:pPr>
      <w:r w:rsidRPr="00F50158">
        <w:rPr>
          <w:b/>
          <w:bCs/>
          <w:color w:val="000000"/>
        </w:rPr>
        <w:t>Student: Ancar Gordon 2118591</w:t>
      </w:r>
    </w:p>
    <w:p w14:paraId="73777952" w14:textId="1627B08B" w:rsidR="00C62626" w:rsidRPr="00F50158" w:rsidRDefault="00C62626" w:rsidP="00C62626">
      <w:pPr>
        <w:pStyle w:val="NormalWeb"/>
        <w:spacing w:before="240" w:after="240"/>
        <w:rPr>
          <w:b/>
          <w:bCs/>
          <w:color w:val="000000"/>
        </w:rPr>
      </w:pPr>
      <w:r w:rsidRPr="00F50158">
        <w:rPr>
          <w:b/>
          <w:bCs/>
          <w:color w:val="000000"/>
        </w:rPr>
        <w:t xml:space="preserve">Date: </w:t>
      </w:r>
      <w:r>
        <w:rPr>
          <w:b/>
          <w:bCs/>
          <w:color w:val="000000"/>
        </w:rPr>
        <w:t>11</w:t>
      </w:r>
      <w:r w:rsidRPr="00F50158">
        <w:rPr>
          <w:b/>
          <w:bCs/>
          <w:color w:val="000000"/>
        </w:rPr>
        <w:t>.0</w:t>
      </w:r>
      <w:r>
        <w:rPr>
          <w:b/>
          <w:bCs/>
          <w:color w:val="000000"/>
        </w:rPr>
        <w:t>2</w:t>
      </w:r>
      <w:r w:rsidRPr="00F50158">
        <w:rPr>
          <w:b/>
          <w:bCs/>
          <w:color w:val="000000"/>
        </w:rPr>
        <w:t>.24</w:t>
      </w:r>
    </w:p>
    <w:bookmarkEnd w:id="0"/>
    <w:p w14:paraId="67C6D4A0" w14:textId="6427A7E2" w:rsidR="0082049D" w:rsidRDefault="00E43F2F">
      <w:pPr>
        <w:rPr>
          <w:rFonts w:ascii="Times New Roman" w:hAnsi="Times New Roman" w:cs="Times New Roman"/>
          <w:sz w:val="24"/>
          <w:szCs w:val="24"/>
        </w:rPr>
      </w:pPr>
      <w:r w:rsidRPr="00E43F2F">
        <w:rPr>
          <w:rFonts w:ascii="Times New Roman" w:hAnsi="Times New Roman" w:cs="Times New Roman"/>
          <w:sz w:val="24"/>
          <w:szCs w:val="24"/>
        </w:rPr>
        <w:t xml:space="preserve">Topic: </w:t>
      </w:r>
      <w:r w:rsidR="008B3DA1">
        <w:rPr>
          <w:rFonts w:ascii="Times New Roman" w:hAnsi="Times New Roman" w:cs="Times New Roman"/>
          <w:sz w:val="24"/>
          <w:szCs w:val="24"/>
        </w:rPr>
        <w:t>Exploring Human Nature and Knowledge: Perspectives from Ancient Philosophy to Renaissance Essays</w:t>
      </w:r>
    </w:p>
    <w:p w14:paraId="0DFC29DB" w14:textId="77777777" w:rsidR="00E43F2F" w:rsidRDefault="00E43F2F">
      <w:pPr>
        <w:rPr>
          <w:rFonts w:ascii="Times New Roman" w:hAnsi="Times New Roman" w:cs="Times New Roman"/>
          <w:sz w:val="24"/>
          <w:szCs w:val="24"/>
        </w:rPr>
      </w:pPr>
    </w:p>
    <w:p w14:paraId="50B2B998" w14:textId="77777777" w:rsidR="007C56B1" w:rsidRDefault="007C56B1">
      <w:pPr>
        <w:rPr>
          <w:rFonts w:ascii="Times New Roman" w:hAnsi="Times New Roman" w:cs="Times New Roman"/>
          <w:sz w:val="24"/>
          <w:szCs w:val="24"/>
        </w:rPr>
      </w:pPr>
      <w:r>
        <w:rPr>
          <w:rFonts w:ascii="Times New Roman" w:hAnsi="Times New Roman" w:cs="Times New Roman"/>
          <w:sz w:val="24"/>
          <w:szCs w:val="24"/>
        </w:rPr>
        <w:t>‘No desire is more natural than the desire for Knowledge’</w:t>
      </w:r>
    </w:p>
    <w:p w14:paraId="56FA0717" w14:textId="150BAB3D" w:rsidR="007C56B1" w:rsidRDefault="007C56B1">
      <w:pPr>
        <w:rPr>
          <w:rFonts w:ascii="Times New Roman" w:hAnsi="Times New Roman" w:cs="Times New Roman"/>
          <w:sz w:val="24"/>
          <w:szCs w:val="24"/>
        </w:rPr>
      </w:pPr>
      <w:r>
        <w:rPr>
          <w:rFonts w:ascii="Times New Roman" w:hAnsi="Times New Roman" w:cs="Times New Roman"/>
          <w:sz w:val="24"/>
          <w:szCs w:val="24"/>
        </w:rPr>
        <w:t xml:space="preserve">                                                                                   – Aristotle’s Metaphysics.</w:t>
      </w:r>
    </w:p>
    <w:p w14:paraId="028DBBF9" w14:textId="00FB6FF2" w:rsidR="000B1536" w:rsidRDefault="00E43F2F" w:rsidP="00650E6D">
      <w:pPr>
        <w:spacing w:line="480" w:lineRule="auto"/>
        <w:ind w:firstLine="720"/>
        <w:rPr>
          <w:rFonts w:ascii="Times New Roman" w:hAnsi="Times New Roman" w:cs="Times New Roman"/>
          <w:sz w:val="24"/>
          <w:szCs w:val="24"/>
        </w:rPr>
      </w:pPr>
      <w:r w:rsidRPr="00966297">
        <w:rPr>
          <w:rFonts w:ascii="Times New Roman" w:hAnsi="Times New Roman" w:cs="Times New Roman"/>
          <w:sz w:val="24"/>
          <w:szCs w:val="24"/>
          <w:lang w:eastAsia="en-GB"/>
        </w:rPr>
        <w:t xml:space="preserve">The Renaissance period, spanning roughly from the </w:t>
      </w:r>
      <w:r w:rsidR="00626200" w:rsidRPr="00966297">
        <w:rPr>
          <w:rFonts w:ascii="Times New Roman" w:hAnsi="Times New Roman" w:cs="Times New Roman"/>
          <w:sz w:val="24"/>
          <w:szCs w:val="24"/>
          <w:lang w:eastAsia="en-GB"/>
        </w:rPr>
        <w:t xml:space="preserve">fourteenth </w:t>
      </w:r>
      <w:r w:rsidRPr="00966297">
        <w:rPr>
          <w:rFonts w:ascii="Times New Roman" w:hAnsi="Times New Roman" w:cs="Times New Roman"/>
          <w:sz w:val="24"/>
          <w:szCs w:val="24"/>
          <w:lang w:eastAsia="en-GB"/>
        </w:rPr>
        <w:t>to the</w:t>
      </w:r>
      <w:r w:rsidR="00626200" w:rsidRPr="00966297">
        <w:rPr>
          <w:rFonts w:ascii="Times New Roman" w:hAnsi="Times New Roman" w:cs="Times New Roman"/>
          <w:sz w:val="24"/>
          <w:szCs w:val="24"/>
          <w:lang w:eastAsia="en-GB"/>
        </w:rPr>
        <w:t xml:space="preserve"> seventeenth </w:t>
      </w:r>
      <w:r w:rsidRPr="00966297">
        <w:rPr>
          <w:rFonts w:ascii="Times New Roman" w:hAnsi="Times New Roman" w:cs="Times New Roman"/>
          <w:sz w:val="24"/>
          <w:szCs w:val="24"/>
          <w:lang w:eastAsia="en-GB"/>
        </w:rPr>
        <w:t xml:space="preserve">century, marked a profound cultural and intellectual transformation in Europe. At the heart of this transformative era was a movement known as Renaissance humanism, a revival of classical learning and a celebration of the human experience. Renaissance humanism was characterized by a renewed interest in </w:t>
      </w:r>
      <w:r w:rsidRPr="00E43F2F">
        <w:rPr>
          <w:rFonts w:ascii="Times New Roman" w:hAnsi="Times New Roman" w:cs="Times New Roman"/>
          <w:sz w:val="24"/>
          <w:szCs w:val="24"/>
          <w:lang w:eastAsia="en-GB"/>
        </w:rPr>
        <w:t>classical texts, a focus on human potential, and a departure from the rigid scholasticism of the Middle Ages.</w:t>
      </w:r>
      <w:r w:rsidR="00626200">
        <w:rPr>
          <w:rFonts w:ascii="Times New Roman" w:hAnsi="Times New Roman" w:cs="Times New Roman"/>
          <w:sz w:val="24"/>
          <w:szCs w:val="24"/>
          <w:lang w:eastAsia="en-GB"/>
        </w:rPr>
        <w:t xml:space="preserve"> </w:t>
      </w:r>
      <w:r w:rsidRPr="00E43F2F">
        <w:rPr>
          <w:rFonts w:ascii="Times New Roman" w:hAnsi="Times New Roman" w:cs="Times New Roman"/>
          <w:sz w:val="24"/>
          <w:szCs w:val="24"/>
          <w:lang w:eastAsia="en-GB"/>
        </w:rPr>
        <w:t>Humanists of the Renaissance sought to revive the values of ancient Greece and Rome</w:t>
      </w:r>
      <w:r w:rsidR="00851AF4">
        <w:rPr>
          <w:rStyle w:val="FootnoteReference"/>
          <w:rFonts w:ascii="Times New Roman" w:hAnsi="Times New Roman" w:cs="Times New Roman"/>
          <w:sz w:val="24"/>
          <w:szCs w:val="24"/>
          <w:lang w:eastAsia="en-GB"/>
        </w:rPr>
        <w:footnoteReference w:id="1"/>
      </w:r>
      <w:r w:rsidRPr="00E43F2F">
        <w:rPr>
          <w:rFonts w:ascii="Times New Roman" w:hAnsi="Times New Roman" w:cs="Times New Roman"/>
          <w:sz w:val="24"/>
          <w:szCs w:val="24"/>
          <w:lang w:eastAsia="en-GB"/>
        </w:rPr>
        <w:t xml:space="preserve">, embracing the idea that education should not only serve religious or </w:t>
      </w:r>
      <w:r w:rsidR="00626200">
        <w:rPr>
          <w:rFonts w:ascii="Times New Roman" w:hAnsi="Times New Roman" w:cs="Times New Roman"/>
          <w:sz w:val="24"/>
          <w:szCs w:val="24"/>
          <w:lang w:eastAsia="en-GB"/>
        </w:rPr>
        <w:t>practical</w:t>
      </w:r>
      <w:r w:rsidRPr="00E43F2F">
        <w:rPr>
          <w:rFonts w:ascii="Times New Roman" w:hAnsi="Times New Roman" w:cs="Times New Roman"/>
          <w:sz w:val="24"/>
          <w:szCs w:val="24"/>
          <w:lang w:eastAsia="en-GB"/>
        </w:rPr>
        <w:t xml:space="preserve"> purposes but also cultivate a well-rounded individual. This movement </w:t>
      </w:r>
      <w:r w:rsidR="008611A3">
        <w:rPr>
          <w:rFonts w:ascii="Times New Roman" w:hAnsi="Times New Roman" w:cs="Times New Roman"/>
          <w:sz w:val="24"/>
          <w:szCs w:val="24"/>
          <w:lang w:eastAsia="en-GB"/>
        </w:rPr>
        <w:t>emphasised</w:t>
      </w:r>
      <w:r w:rsidRPr="00E43F2F">
        <w:rPr>
          <w:rFonts w:ascii="Times New Roman" w:hAnsi="Times New Roman" w:cs="Times New Roman"/>
          <w:sz w:val="24"/>
          <w:szCs w:val="24"/>
          <w:lang w:eastAsia="en-GB"/>
        </w:rPr>
        <w:t xml:space="preserve"> the importance of studying classical literature, philosophy, and art as a means of understanding and appreciating the human condition.</w:t>
      </w:r>
      <w:r w:rsidR="008C38EB">
        <w:rPr>
          <w:rFonts w:ascii="Times New Roman" w:hAnsi="Times New Roman" w:cs="Times New Roman"/>
          <w:sz w:val="24"/>
          <w:szCs w:val="24"/>
          <w:lang w:eastAsia="en-GB"/>
        </w:rPr>
        <w:t xml:space="preserve"> </w:t>
      </w:r>
      <w:r w:rsidR="001B7E1F">
        <w:rPr>
          <w:rFonts w:ascii="Times New Roman" w:hAnsi="Times New Roman" w:cs="Times New Roman"/>
          <w:sz w:val="24"/>
          <w:szCs w:val="24"/>
          <w:lang w:eastAsia="en-GB"/>
        </w:rPr>
        <w:t xml:space="preserve">Throughout history, humanity has grappled with fundamental questions about human nature, the nature of knowledge, and the significance of </w:t>
      </w:r>
      <w:r w:rsidR="009960DF">
        <w:rPr>
          <w:rFonts w:ascii="Times New Roman" w:hAnsi="Times New Roman" w:cs="Times New Roman"/>
          <w:sz w:val="24"/>
          <w:szCs w:val="24"/>
          <w:lang w:eastAsia="en-GB"/>
        </w:rPr>
        <w:t>human</w:t>
      </w:r>
      <w:r w:rsidR="001B7E1F">
        <w:rPr>
          <w:rFonts w:ascii="Times New Roman" w:hAnsi="Times New Roman" w:cs="Times New Roman"/>
          <w:sz w:val="24"/>
          <w:szCs w:val="24"/>
          <w:lang w:eastAsia="en-GB"/>
        </w:rPr>
        <w:t xml:space="preserve"> existence within the cosmos. From the philosophical musings of ancient thinkers</w:t>
      </w:r>
      <w:r w:rsidR="00A40650">
        <w:rPr>
          <w:rFonts w:ascii="Times New Roman" w:hAnsi="Times New Roman" w:cs="Times New Roman"/>
          <w:sz w:val="24"/>
          <w:szCs w:val="24"/>
          <w:lang w:eastAsia="en-GB"/>
        </w:rPr>
        <w:t xml:space="preserve"> such as Plato and Aristotle</w:t>
      </w:r>
      <w:r w:rsidR="001B7E1F">
        <w:rPr>
          <w:rFonts w:ascii="Times New Roman" w:hAnsi="Times New Roman" w:cs="Times New Roman"/>
          <w:sz w:val="24"/>
          <w:szCs w:val="24"/>
          <w:lang w:eastAsia="en-GB"/>
        </w:rPr>
        <w:t xml:space="preserve"> to the introspective essays of Renaissance writers, the exploration of human nature and knowledge has been a central theme in intellectual discourse. </w:t>
      </w:r>
      <w:r w:rsidRPr="00E43F2F">
        <w:rPr>
          <w:rFonts w:ascii="Times New Roman" w:hAnsi="Times New Roman" w:cs="Times New Roman"/>
          <w:sz w:val="24"/>
          <w:szCs w:val="24"/>
          <w:lang w:eastAsia="en-GB"/>
        </w:rPr>
        <w:t xml:space="preserve">One invaluable resource for delving into the primary </w:t>
      </w:r>
      <w:r w:rsidRPr="00E43F2F">
        <w:rPr>
          <w:rFonts w:ascii="Times New Roman" w:hAnsi="Times New Roman" w:cs="Times New Roman"/>
          <w:sz w:val="24"/>
          <w:szCs w:val="24"/>
          <w:lang w:eastAsia="en-GB"/>
        </w:rPr>
        <w:lastRenderedPageBreak/>
        <w:t xml:space="preserve">sources of Renaissance humanism is Margaret King's seminal work, </w:t>
      </w:r>
      <w:r w:rsidRPr="00E43F2F">
        <w:rPr>
          <w:rFonts w:ascii="Times New Roman" w:hAnsi="Times New Roman" w:cs="Times New Roman"/>
          <w:i/>
          <w:iCs/>
          <w:sz w:val="24"/>
          <w:szCs w:val="24"/>
          <w:lang w:eastAsia="en-GB"/>
        </w:rPr>
        <w:t>Renaissance Humanism: An Anthology of Sources</w:t>
      </w:r>
      <w:r w:rsidRPr="00E43F2F">
        <w:rPr>
          <w:rFonts w:ascii="Times New Roman" w:hAnsi="Times New Roman" w:cs="Times New Roman"/>
          <w:sz w:val="24"/>
          <w:szCs w:val="24"/>
          <w:lang w:eastAsia="en-GB"/>
        </w:rPr>
        <w:t>. Published as a comprehensive collection, King's anthology serves as a gateway to the diverse voices that shaped the humanist movement during this period. By compiling a wide range of texts from key humanist thinkers, poets, and scholars, King provides readers with a firsthand glimpse into the intellectual ferment that defined the Renaissance.</w:t>
      </w:r>
      <w:r w:rsidR="001E4ED2">
        <w:rPr>
          <w:rFonts w:ascii="Times New Roman" w:hAnsi="Times New Roman" w:cs="Times New Roman"/>
          <w:sz w:val="24"/>
          <w:szCs w:val="24"/>
          <w:lang w:eastAsia="en-GB"/>
        </w:rPr>
        <w:t xml:space="preserve"> </w:t>
      </w:r>
      <w:r w:rsidR="009960DF">
        <w:rPr>
          <w:rFonts w:ascii="Times New Roman" w:hAnsi="Times New Roman" w:cs="Times New Roman"/>
          <w:sz w:val="24"/>
          <w:szCs w:val="24"/>
          <w:lang w:eastAsia="en-GB"/>
        </w:rPr>
        <w:t xml:space="preserve">In this essay, we will delve into the perspectives of </w:t>
      </w:r>
      <w:bookmarkStart w:id="1" w:name="_Hlk158572266"/>
      <w:r w:rsidR="00C80B03" w:rsidRPr="00981BA7">
        <w:rPr>
          <w:rFonts w:ascii="Times New Roman" w:hAnsi="Times New Roman" w:cs="Times New Roman"/>
          <w:sz w:val="24"/>
          <w:szCs w:val="24"/>
        </w:rPr>
        <w:t xml:space="preserve">Pico </w:t>
      </w:r>
      <w:proofErr w:type="spellStart"/>
      <w:r w:rsidR="00C80B03" w:rsidRPr="00981BA7">
        <w:rPr>
          <w:rFonts w:ascii="Times New Roman" w:hAnsi="Times New Roman" w:cs="Times New Roman"/>
          <w:sz w:val="24"/>
          <w:szCs w:val="24"/>
        </w:rPr>
        <w:t>della</w:t>
      </w:r>
      <w:proofErr w:type="spellEnd"/>
      <w:r w:rsidR="00C80B03" w:rsidRPr="00981BA7">
        <w:rPr>
          <w:rFonts w:ascii="Times New Roman" w:hAnsi="Times New Roman" w:cs="Times New Roman"/>
          <w:sz w:val="24"/>
          <w:szCs w:val="24"/>
        </w:rPr>
        <w:t xml:space="preserve"> Mirandola's </w:t>
      </w:r>
      <w:r w:rsidR="00C80B03" w:rsidRPr="00981BA7">
        <w:rPr>
          <w:rFonts w:ascii="Times New Roman" w:hAnsi="Times New Roman" w:cs="Times New Roman"/>
          <w:i/>
          <w:iCs/>
          <w:sz w:val="24"/>
          <w:szCs w:val="24"/>
        </w:rPr>
        <w:t>Oration on the Dignity of Man</w:t>
      </w:r>
      <w:r w:rsidR="00C80B03" w:rsidRPr="00981BA7">
        <w:rPr>
          <w:rFonts w:ascii="Times New Roman" w:hAnsi="Times New Roman" w:cs="Times New Roman"/>
          <w:sz w:val="24"/>
          <w:szCs w:val="24"/>
        </w:rPr>
        <w:t xml:space="preserve">, Francesco </w:t>
      </w:r>
      <w:r w:rsidR="00CE6BA2">
        <w:rPr>
          <w:rFonts w:ascii="Times New Roman" w:hAnsi="Times New Roman" w:cs="Times New Roman"/>
          <w:sz w:val="24"/>
          <w:szCs w:val="24"/>
        </w:rPr>
        <w:t>(</w:t>
      </w:r>
      <w:r w:rsidR="00C80B03" w:rsidRPr="00981BA7">
        <w:rPr>
          <w:rFonts w:ascii="Times New Roman" w:hAnsi="Times New Roman" w:cs="Times New Roman"/>
          <w:sz w:val="24"/>
          <w:szCs w:val="24"/>
        </w:rPr>
        <w:t>Petrarch</w:t>
      </w:r>
      <w:r w:rsidR="00CE6BA2">
        <w:rPr>
          <w:rFonts w:ascii="Times New Roman" w:hAnsi="Times New Roman" w:cs="Times New Roman"/>
          <w:sz w:val="24"/>
          <w:szCs w:val="24"/>
        </w:rPr>
        <w:t>) Petrarca’</w:t>
      </w:r>
      <w:r w:rsidR="00C80B03" w:rsidRPr="00981BA7">
        <w:rPr>
          <w:rFonts w:ascii="Times New Roman" w:hAnsi="Times New Roman" w:cs="Times New Roman"/>
          <w:sz w:val="24"/>
          <w:szCs w:val="24"/>
        </w:rPr>
        <w:t xml:space="preserve">s </w:t>
      </w:r>
      <w:r w:rsidR="009F016F">
        <w:rPr>
          <w:rFonts w:ascii="Times New Roman" w:hAnsi="Times New Roman" w:cs="Times New Roman"/>
          <w:sz w:val="24"/>
          <w:szCs w:val="24"/>
        </w:rPr>
        <w:t>letter</w:t>
      </w:r>
      <w:r w:rsidR="00C80B03" w:rsidRPr="00981BA7">
        <w:rPr>
          <w:rFonts w:ascii="Times New Roman" w:hAnsi="Times New Roman" w:cs="Times New Roman"/>
          <w:sz w:val="24"/>
          <w:szCs w:val="24"/>
        </w:rPr>
        <w:t xml:space="preserve"> ‘The Ascent of Mount </w:t>
      </w:r>
      <w:proofErr w:type="spellStart"/>
      <w:r w:rsidR="00C80B03" w:rsidRPr="00981BA7">
        <w:rPr>
          <w:rFonts w:ascii="Times New Roman" w:hAnsi="Times New Roman" w:cs="Times New Roman"/>
          <w:sz w:val="24"/>
          <w:szCs w:val="24"/>
        </w:rPr>
        <w:t>Ventoux</w:t>
      </w:r>
      <w:proofErr w:type="spellEnd"/>
      <w:r w:rsidR="00C80B03" w:rsidRPr="00981BA7">
        <w:rPr>
          <w:rFonts w:ascii="Times New Roman" w:hAnsi="Times New Roman" w:cs="Times New Roman"/>
          <w:sz w:val="24"/>
          <w:szCs w:val="24"/>
        </w:rPr>
        <w:t>’, Michel de Montaigne's</w:t>
      </w:r>
      <w:r w:rsidR="00B83DEF">
        <w:rPr>
          <w:rFonts w:ascii="Times New Roman" w:hAnsi="Times New Roman" w:cs="Times New Roman"/>
          <w:sz w:val="24"/>
          <w:szCs w:val="24"/>
        </w:rPr>
        <w:t xml:space="preserve"> essays</w:t>
      </w:r>
      <w:r w:rsidR="00C80B03" w:rsidRPr="00981BA7">
        <w:rPr>
          <w:rFonts w:ascii="Times New Roman" w:hAnsi="Times New Roman" w:cs="Times New Roman"/>
          <w:sz w:val="24"/>
          <w:szCs w:val="24"/>
        </w:rPr>
        <w:t xml:space="preserve"> </w:t>
      </w:r>
      <w:r w:rsidR="007C56B1">
        <w:rPr>
          <w:rFonts w:ascii="Times New Roman" w:hAnsi="Times New Roman" w:cs="Times New Roman"/>
          <w:i/>
          <w:iCs/>
          <w:sz w:val="24"/>
          <w:szCs w:val="24"/>
        </w:rPr>
        <w:t>On Experience</w:t>
      </w:r>
      <w:bookmarkEnd w:id="1"/>
      <w:r w:rsidR="007D4240">
        <w:rPr>
          <w:rFonts w:ascii="Times New Roman" w:hAnsi="Times New Roman" w:cs="Times New Roman"/>
          <w:sz w:val="24"/>
          <w:szCs w:val="24"/>
        </w:rPr>
        <w:t>, and how th</w:t>
      </w:r>
      <w:r w:rsidR="000B1536">
        <w:rPr>
          <w:rFonts w:ascii="Times New Roman" w:hAnsi="Times New Roman" w:cs="Times New Roman"/>
          <w:sz w:val="24"/>
          <w:szCs w:val="24"/>
        </w:rPr>
        <w:t>e evolution of perspectives on human nature and knowledge from ancient philosophy to Renaissance essays reflects a continuous exploration of the human condition; highlighting themes of rationality, curiosity, scepticism, and the significance of personal experience in shaping understanding.</w:t>
      </w:r>
    </w:p>
    <w:p w14:paraId="506AA95D" w14:textId="77777777" w:rsidR="00AF3F4E" w:rsidRDefault="001C3C98" w:rsidP="00650E6D">
      <w:pPr>
        <w:spacing w:line="480" w:lineRule="auto"/>
        <w:ind w:firstLine="720"/>
        <w:rPr>
          <w:rFonts w:ascii="Times New Roman" w:eastAsia="Times New Roman" w:hAnsi="Times New Roman" w:cs="Times New Roman"/>
          <w:sz w:val="24"/>
          <w:szCs w:val="24"/>
          <w:lang w:eastAsia="en-GB"/>
        </w:rPr>
      </w:pPr>
      <w:r w:rsidRPr="001C3C98">
        <w:rPr>
          <w:rFonts w:ascii="Times New Roman" w:hAnsi="Times New Roman" w:cs="Times New Roman"/>
          <w:sz w:val="24"/>
          <w:szCs w:val="24"/>
        </w:rPr>
        <w:t xml:space="preserve">Giovanni Pico </w:t>
      </w:r>
      <w:proofErr w:type="spellStart"/>
      <w:r w:rsidRPr="001C3C98">
        <w:rPr>
          <w:rFonts w:ascii="Times New Roman" w:hAnsi="Times New Roman" w:cs="Times New Roman"/>
          <w:sz w:val="24"/>
          <w:szCs w:val="24"/>
        </w:rPr>
        <w:t>della</w:t>
      </w:r>
      <w:proofErr w:type="spellEnd"/>
      <w:r w:rsidRPr="001C3C98">
        <w:rPr>
          <w:rFonts w:ascii="Times New Roman" w:hAnsi="Times New Roman" w:cs="Times New Roman"/>
          <w:sz w:val="24"/>
          <w:szCs w:val="24"/>
        </w:rPr>
        <w:t xml:space="preserve"> Mirandola (1463–1494) was indeed a prominent figure in Renaissance philosophy, and his </w:t>
      </w:r>
      <w:r w:rsidRPr="001C3C98">
        <w:rPr>
          <w:rFonts w:ascii="Times New Roman" w:hAnsi="Times New Roman" w:cs="Times New Roman"/>
          <w:i/>
          <w:iCs/>
          <w:sz w:val="24"/>
          <w:szCs w:val="24"/>
        </w:rPr>
        <w:t>Oration on the Dignity of Man</w:t>
      </w:r>
      <w:r>
        <w:rPr>
          <w:rFonts w:ascii="Times New Roman" w:hAnsi="Times New Roman" w:cs="Times New Roman"/>
          <w:sz w:val="24"/>
          <w:szCs w:val="24"/>
        </w:rPr>
        <w:t xml:space="preserve"> </w:t>
      </w:r>
      <w:r w:rsidRPr="001C3C98">
        <w:rPr>
          <w:rFonts w:ascii="Times New Roman" w:hAnsi="Times New Roman" w:cs="Times New Roman"/>
          <w:sz w:val="24"/>
          <w:szCs w:val="24"/>
        </w:rPr>
        <w:t>is considered one of his most significant works.</w:t>
      </w:r>
      <w:r>
        <w:rPr>
          <w:rFonts w:ascii="Times New Roman" w:hAnsi="Times New Roman" w:cs="Times New Roman"/>
          <w:sz w:val="24"/>
          <w:szCs w:val="24"/>
        </w:rPr>
        <w:t xml:space="preserve"> </w:t>
      </w:r>
      <w:r w:rsidR="00851AF4">
        <w:rPr>
          <w:rFonts w:ascii="Times New Roman" w:hAnsi="Times New Roman" w:cs="Times New Roman"/>
          <w:sz w:val="24"/>
          <w:szCs w:val="24"/>
        </w:rPr>
        <w:t xml:space="preserve">As it relates to the human condition, </w:t>
      </w:r>
      <w:bookmarkStart w:id="2" w:name="_Hlk158411730"/>
      <w:r>
        <w:rPr>
          <w:rFonts w:ascii="Times New Roman" w:eastAsia="Times New Roman" w:hAnsi="Times New Roman" w:cs="Times New Roman"/>
          <w:sz w:val="24"/>
          <w:szCs w:val="24"/>
          <w:lang w:eastAsia="en-GB"/>
        </w:rPr>
        <w:t xml:space="preserve">the </w:t>
      </w:r>
      <w:r w:rsidR="001F3E41" w:rsidRPr="001C3C98">
        <w:rPr>
          <w:rFonts w:ascii="Times New Roman" w:eastAsia="Times New Roman" w:hAnsi="Times New Roman" w:cs="Times New Roman"/>
          <w:sz w:val="24"/>
          <w:szCs w:val="24"/>
          <w:lang w:eastAsia="en-GB"/>
        </w:rPr>
        <w:t>Oration</w:t>
      </w:r>
      <w:r w:rsidR="001F3E41" w:rsidRPr="00966297">
        <w:rPr>
          <w:rFonts w:ascii="Times New Roman" w:eastAsia="Times New Roman" w:hAnsi="Times New Roman" w:cs="Times New Roman"/>
          <w:i/>
          <w:iCs/>
          <w:sz w:val="24"/>
          <w:szCs w:val="24"/>
          <w:lang w:eastAsia="en-GB"/>
        </w:rPr>
        <w:t xml:space="preserve"> </w:t>
      </w:r>
      <w:bookmarkEnd w:id="2"/>
      <w:r w:rsidR="001F3E41" w:rsidRPr="00966297">
        <w:rPr>
          <w:rFonts w:ascii="Times New Roman" w:eastAsia="Times New Roman" w:hAnsi="Times New Roman" w:cs="Times New Roman"/>
          <w:sz w:val="24"/>
          <w:szCs w:val="24"/>
          <w:lang w:eastAsia="en-GB"/>
        </w:rPr>
        <w:t xml:space="preserve">is highly relevant to the topic of </w:t>
      </w:r>
      <w:r w:rsidR="007011C5">
        <w:rPr>
          <w:rFonts w:ascii="Times New Roman" w:eastAsia="Times New Roman" w:hAnsi="Times New Roman" w:cs="Times New Roman"/>
          <w:sz w:val="24"/>
          <w:szCs w:val="24"/>
          <w:lang w:eastAsia="en-GB"/>
        </w:rPr>
        <w:t>human nature and knowledge</w:t>
      </w:r>
      <w:r w:rsidR="001F3E41" w:rsidRPr="00966297">
        <w:rPr>
          <w:rFonts w:ascii="Times New Roman" w:eastAsia="Times New Roman" w:hAnsi="Times New Roman" w:cs="Times New Roman"/>
          <w:sz w:val="24"/>
          <w:szCs w:val="24"/>
          <w:lang w:eastAsia="en-GB"/>
        </w:rPr>
        <w:t>, as it expands upon and reinforces the human-centred worldview. In his oration,</w:t>
      </w:r>
      <w:r w:rsidR="003A12C7">
        <w:rPr>
          <w:rFonts w:ascii="Times New Roman" w:eastAsia="Times New Roman" w:hAnsi="Times New Roman" w:cs="Times New Roman"/>
          <w:sz w:val="24"/>
          <w:szCs w:val="24"/>
          <w:lang w:eastAsia="en-GB"/>
        </w:rPr>
        <w:t xml:space="preserve"> </w:t>
      </w:r>
      <w:r w:rsidR="003A12C7" w:rsidRPr="001C3C98">
        <w:rPr>
          <w:rFonts w:ascii="Times New Roman" w:hAnsi="Times New Roman" w:cs="Times New Roman"/>
          <w:sz w:val="24"/>
          <w:szCs w:val="24"/>
          <w:lang w:eastAsia="en-GB"/>
        </w:rPr>
        <w:t>Pico elevates human dignity by emphasizing the unique quality of human reason. He argues that the ability of humans to engage in intellectual pursuits and exercise reason sets them apart from other creatures.</w:t>
      </w:r>
      <w:r w:rsidR="004B765E">
        <w:rPr>
          <w:rFonts w:ascii="Times New Roman" w:hAnsi="Times New Roman" w:cs="Times New Roman"/>
          <w:sz w:val="24"/>
          <w:szCs w:val="24"/>
          <w:lang w:eastAsia="en-GB"/>
        </w:rPr>
        <w:t xml:space="preserve"> </w:t>
      </w:r>
      <w:r w:rsidR="00AF3F4E">
        <w:rPr>
          <w:rFonts w:ascii="Times New Roman" w:hAnsi="Times New Roman" w:cs="Times New Roman"/>
          <w:sz w:val="24"/>
          <w:szCs w:val="24"/>
          <w:lang w:eastAsia="en-GB"/>
        </w:rPr>
        <w:t>‘</w:t>
      </w:r>
      <w:r w:rsidR="004B765E">
        <w:rPr>
          <w:rFonts w:ascii="Times New Roman" w:hAnsi="Times New Roman" w:cs="Times New Roman"/>
          <w:sz w:val="24"/>
          <w:szCs w:val="24"/>
          <w:lang w:eastAsia="en-GB"/>
        </w:rPr>
        <w:t>Taking man, therefore, this creature of indeterminate image, He set him in the middle of the world…’</w:t>
      </w:r>
      <w:r w:rsidR="004B765E">
        <w:rPr>
          <w:rStyle w:val="FootnoteReference"/>
          <w:rFonts w:ascii="Times New Roman" w:hAnsi="Times New Roman" w:cs="Times New Roman"/>
          <w:sz w:val="24"/>
          <w:szCs w:val="24"/>
          <w:lang w:eastAsia="en-GB"/>
        </w:rPr>
        <w:footnoteReference w:id="2"/>
      </w:r>
      <w:r w:rsidR="004B765E">
        <w:rPr>
          <w:rFonts w:ascii="Times New Roman" w:hAnsi="Times New Roman" w:cs="Times New Roman"/>
          <w:sz w:val="24"/>
          <w:szCs w:val="24"/>
          <w:lang w:eastAsia="en-GB"/>
        </w:rPr>
        <w:t xml:space="preserve"> </w:t>
      </w:r>
      <w:r w:rsidR="00E344BD">
        <w:rPr>
          <w:rFonts w:ascii="Times New Roman" w:hAnsi="Times New Roman" w:cs="Times New Roman"/>
          <w:sz w:val="24"/>
          <w:szCs w:val="24"/>
          <w:lang w:eastAsia="en-GB"/>
        </w:rPr>
        <w:t xml:space="preserve">So right there we have the centrality of man, which is a sense of prominence and distinction. </w:t>
      </w:r>
      <w:r w:rsidR="00AF3F4E">
        <w:rPr>
          <w:rFonts w:ascii="Times New Roman" w:hAnsi="Times New Roman" w:cs="Times New Roman"/>
          <w:sz w:val="24"/>
          <w:szCs w:val="24"/>
          <w:lang w:eastAsia="en-GB"/>
        </w:rPr>
        <w:t xml:space="preserve"> </w:t>
      </w:r>
      <w:r w:rsidR="001F3E41" w:rsidRPr="00966297">
        <w:rPr>
          <w:rFonts w:ascii="Times New Roman" w:eastAsia="Times New Roman" w:hAnsi="Times New Roman" w:cs="Times New Roman"/>
          <w:sz w:val="24"/>
          <w:szCs w:val="24"/>
          <w:lang w:eastAsia="en-GB"/>
        </w:rPr>
        <w:t>Pico celebrates the uniqueness and dignity of humanity, arguing that humans possess the freedom and potential to shape their destiny and elevate themselves to divine heights.</w:t>
      </w:r>
    </w:p>
    <w:p w14:paraId="68F9ED9F" w14:textId="42068CC4" w:rsidR="00AF3F4E" w:rsidRPr="00AF3F4E" w:rsidRDefault="00AF3F4E" w:rsidP="00920FAD">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w:t>
      </w:r>
      <w:r w:rsidRPr="00AF3F4E">
        <w:rPr>
          <w:rFonts w:ascii="Times New Roman" w:hAnsi="Times New Roman" w:cs="Times New Roman"/>
          <w:sz w:val="24"/>
          <w:szCs w:val="24"/>
        </w:rPr>
        <w:t xml:space="preserve">The nature of all other creatures is defined and restricted within laws…you, by contrast, impeded by no such restrictions, may, by your own free will…I have placed you at the very </w:t>
      </w:r>
      <w:proofErr w:type="spellStart"/>
      <w:r w:rsidRPr="00AF3F4E">
        <w:rPr>
          <w:rFonts w:ascii="Times New Roman" w:hAnsi="Times New Roman" w:cs="Times New Roman"/>
          <w:sz w:val="24"/>
          <w:szCs w:val="24"/>
        </w:rPr>
        <w:t>center</w:t>
      </w:r>
      <w:proofErr w:type="spellEnd"/>
      <w:r w:rsidRPr="00AF3F4E">
        <w:rPr>
          <w:rFonts w:ascii="Times New Roman" w:hAnsi="Times New Roman" w:cs="Times New Roman"/>
          <w:sz w:val="24"/>
          <w:szCs w:val="24"/>
        </w:rPr>
        <w:t xml:space="preserve"> of the world, so that from that vantage point you may with greater ease glance round about you on all that the world contains. We have made you a creature neither of heaven nor of earth, neither mortal nor immortal, in order that you may, as the free and proud shaper of your own being, fashion yourself in the form you may prefer.</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
      </w:r>
    </w:p>
    <w:p w14:paraId="396344F8" w14:textId="56752DF7" w:rsidR="00293D06" w:rsidRPr="0083031F" w:rsidRDefault="00C81C6C" w:rsidP="00650E6D">
      <w:pPr>
        <w:spacing w:line="480" w:lineRule="auto"/>
        <w:rPr>
          <w:rFonts w:ascii="Times New Roman" w:eastAsia="Times New Roman" w:hAnsi="Times New Roman" w:cs="Times New Roman"/>
          <w:sz w:val="24"/>
          <w:szCs w:val="24"/>
          <w:lang w:eastAsia="en-GB"/>
        </w:rPr>
      </w:pPr>
      <w:r w:rsidRPr="00966297">
        <w:rPr>
          <w:rFonts w:ascii="Times New Roman" w:eastAsia="Times New Roman" w:hAnsi="Times New Roman" w:cs="Times New Roman"/>
          <w:sz w:val="24"/>
          <w:szCs w:val="24"/>
          <w:lang w:eastAsia="en-GB"/>
        </w:rPr>
        <w:t xml:space="preserve">Pico's oration echoes the themes of human rationality, curiosity, and the pursuit of knowledge. </w:t>
      </w:r>
      <w:r>
        <w:rPr>
          <w:rFonts w:ascii="Times New Roman" w:hAnsi="Times New Roman" w:cs="Times New Roman"/>
          <w:sz w:val="24"/>
          <w:szCs w:val="24"/>
          <w:lang w:eastAsia="en-GB"/>
        </w:rPr>
        <w:t xml:space="preserve">He </w:t>
      </w:r>
      <w:r w:rsidRPr="001C3C98">
        <w:rPr>
          <w:rFonts w:ascii="Times New Roman" w:hAnsi="Times New Roman" w:cs="Times New Roman"/>
          <w:sz w:val="24"/>
          <w:szCs w:val="24"/>
          <w:lang w:eastAsia="en-GB"/>
        </w:rPr>
        <w:t>suggests that humans have a unique position in the cosmic order</w:t>
      </w:r>
      <w:r w:rsidRPr="00966297">
        <w:rPr>
          <w:rFonts w:ascii="Times New Roman" w:eastAsia="Times New Roman" w:hAnsi="Times New Roman" w:cs="Times New Roman"/>
          <w:sz w:val="24"/>
          <w:szCs w:val="24"/>
          <w:lang w:eastAsia="en-GB"/>
        </w:rPr>
        <w:t xml:space="preserve">, </w:t>
      </w:r>
      <w:r>
        <w:rPr>
          <w:rFonts w:ascii="Times New Roman" w:hAnsi="Times New Roman" w:cs="Times New Roman"/>
          <w:sz w:val="24"/>
          <w:szCs w:val="24"/>
        </w:rPr>
        <w:t>he argues that ‘the human being is uniquely free, alone of all cosmic beings,’</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w:t>
      </w:r>
      <w:r w:rsidRPr="00966297">
        <w:rPr>
          <w:rFonts w:ascii="Times New Roman" w:eastAsia="Times New Roman" w:hAnsi="Times New Roman" w:cs="Times New Roman"/>
          <w:sz w:val="24"/>
          <w:szCs w:val="24"/>
          <w:lang w:eastAsia="en-GB"/>
        </w:rPr>
        <w:t>portraying them as the pinnacle of creation endowed with the ability to contemplate the divine order and participate in the mysteries of the universe.</w:t>
      </w:r>
      <w:r>
        <w:rPr>
          <w:rFonts w:ascii="Times New Roman" w:eastAsia="Times New Roman" w:hAnsi="Times New Roman" w:cs="Times New Roman"/>
          <w:sz w:val="24"/>
          <w:szCs w:val="24"/>
          <w:lang w:eastAsia="en-GB"/>
        </w:rPr>
        <w:t xml:space="preserve"> </w:t>
      </w:r>
      <w:r w:rsidR="00563A62" w:rsidRPr="001C3C98">
        <w:rPr>
          <w:rFonts w:ascii="Times New Roman" w:hAnsi="Times New Roman" w:cs="Times New Roman"/>
          <w:sz w:val="24"/>
          <w:szCs w:val="24"/>
          <w:lang w:eastAsia="en-GB"/>
        </w:rPr>
        <w:t>While they share characteristics with various creatures, they also possess the freedom to choose their own path. This harmonious connection with the natural world is seen as a reflection of divine wisdom.</w:t>
      </w:r>
      <w:r w:rsidR="00563A62">
        <w:rPr>
          <w:rFonts w:ascii="Times New Roman" w:hAnsi="Times New Roman" w:cs="Times New Roman"/>
          <w:sz w:val="24"/>
          <w:szCs w:val="24"/>
          <w:lang w:eastAsia="en-GB"/>
        </w:rPr>
        <w:t xml:space="preserve"> </w:t>
      </w:r>
      <w:r w:rsidR="00920FAD">
        <w:rPr>
          <w:rFonts w:ascii="Times New Roman" w:eastAsia="Times New Roman" w:hAnsi="Times New Roman" w:cs="Times New Roman"/>
          <w:sz w:val="24"/>
          <w:szCs w:val="24"/>
          <w:lang w:eastAsia="en-GB"/>
        </w:rPr>
        <w:t>God gave man free will, that is what sets man apart, which defines the dignity of man</w:t>
      </w:r>
      <w:r w:rsidR="005B79D2">
        <w:rPr>
          <w:rFonts w:ascii="Times New Roman" w:eastAsia="Times New Roman" w:hAnsi="Times New Roman" w:cs="Times New Roman"/>
          <w:sz w:val="24"/>
          <w:szCs w:val="24"/>
          <w:lang w:eastAsia="en-GB"/>
        </w:rPr>
        <w:t>;</w:t>
      </w:r>
      <w:r w:rsidR="00A60A3C">
        <w:rPr>
          <w:rStyle w:val="FootnoteReference"/>
          <w:rFonts w:ascii="Times New Roman" w:eastAsia="Times New Roman" w:hAnsi="Times New Roman" w:cs="Times New Roman"/>
          <w:sz w:val="24"/>
          <w:szCs w:val="24"/>
          <w:lang w:eastAsia="en-GB"/>
        </w:rPr>
        <w:footnoteReference w:id="5"/>
      </w:r>
      <w:r w:rsidR="005B79D2">
        <w:rPr>
          <w:rFonts w:ascii="Times New Roman" w:eastAsia="Times New Roman" w:hAnsi="Times New Roman" w:cs="Times New Roman"/>
          <w:sz w:val="24"/>
          <w:szCs w:val="24"/>
          <w:lang w:eastAsia="en-GB"/>
        </w:rPr>
        <w:t xml:space="preserve"> t</w:t>
      </w:r>
      <w:r w:rsidR="00920FAD">
        <w:rPr>
          <w:rFonts w:ascii="Times New Roman" w:eastAsia="Times New Roman" w:hAnsi="Times New Roman" w:cs="Times New Roman"/>
          <w:sz w:val="24"/>
          <w:szCs w:val="24"/>
          <w:lang w:eastAsia="en-GB"/>
        </w:rPr>
        <w:t>he ability to choose for himself</w:t>
      </w:r>
      <w:r w:rsidR="005B79D2">
        <w:rPr>
          <w:rFonts w:ascii="Times New Roman" w:eastAsia="Times New Roman" w:hAnsi="Times New Roman" w:cs="Times New Roman"/>
          <w:sz w:val="24"/>
          <w:szCs w:val="24"/>
          <w:lang w:eastAsia="en-GB"/>
        </w:rPr>
        <w:t xml:space="preserve">, and </w:t>
      </w:r>
      <w:r w:rsidR="00920FAD">
        <w:rPr>
          <w:rFonts w:ascii="Times New Roman" w:eastAsia="Times New Roman" w:hAnsi="Times New Roman" w:cs="Times New Roman"/>
          <w:sz w:val="24"/>
          <w:szCs w:val="24"/>
          <w:lang w:eastAsia="en-GB"/>
        </w:rPr>
        <w:t xml:space="preserve">the ability to think </w:t>
      </w:r>
      <w:r w:rsidR="005B79D2">
        <w:rPr>
          <w:rFonts w:ascii="Times New Roman" w:eastAsia="Times New Roman" w:hAnsi="Times New Roman" w:cs="Times New Roman"/>
          <w:sz w:val="24"/>
          <w:szCs w:val="24"/>
          <w:lang w:eastAsia="en-GB"/>
        </w:rPr>
        <w:t>constructively</w:t>
      </w:r>
      <w:r w:rsidR="00920FAD">
        <w:rPr>
          <w:rFonts w:ascii="Times New Roman" w:eastAsia="Times New Roman" w:hAnsi="Times New Roman" w:cs="Times New Roman"/>
          <w:sz w:val="24"/>
          <w:szCs w:val="24"/>
          <w:lang w:eastAsia="en-GB"/>
        </w:rPr>
        <w:t>. All other creatures according to God, according to Pico, have their natures determined for them</w:t>
      </w:r>
      <w:r w:rsidR="005B79D2">
        <w:rPr>
          <w:rFonts w:ascii="Times New Roman" w:eastAsia="Times New Roman" w:hAnsi="Times New Roman" w:cs="Times New Roman"/>
          <w:sz w:val="24"/>
          <w:szCs w:val="24"/>
          <w:lang w:eastAsia="en-GB"/>
        </w:rPr>
        <w:t xml:space="preserve">. </w:t>
      </w:r>
      <w:r w:rsidR="00563A62">
        <w:rPr>
          <w:rFonts w:ascii="Times New Roman" w:hAnsi="Times New Roman" w:cs="Times New Roman"/>
          <w:sz w:val="24"/>
          <w:szCs w:val="24"/>
          <w:lang w:eastAsia="en-GB"/>
        </w:rPr>
        <w:t>Further, t</w:t>
      </w:r>
      <w:r w:rsidR="00563A62" w:rsidRPr="001C3C98">
        <w:rPr>
          <w:rFonts w:ascii="Times New Roman" w:hAnsi="Times New Roman" w:cs="Times New Roman"/>
          <w:sz w:val="24"/>
          <w:szCs w:val="24"/>
          <w:lang w:eastAsia="en-GB"/>
        </w:rPr>
        <w:t>his freedom</w:t>
      </w:r>
      <w:r w:rsidR="00563A62">
        <w:rPr>
          <w:rFonts w:ascii="Times New Roman" w:hAnsi="Times New Roman" w:cs="Times New Roman"/>
          <w:sz w:val="24"/>
          <w:szCs w:val="24"/>
          <w:lang w:eastAsia="en-GB"/>
        </w:rPr>
        <w:t xml:space="preserve"> that mankind has</w:t>
      </w:r>
      <w:r w:rsidR="00563A62" w:rsidRPr="001C3C98">
        <w:rPr>
          <w:rFonts w:ascii="Times New Roman" w:hAnsi="Times New Roman" w:cs="Times New Roman"/>
          <w:sz w:val="24"/>
          <w:szCs w:val="24"/>
          <w:lang w:eastAsia="en-GB"/>
        </w:rPr>
        <w:t xml:space="preserve"> allows individuals to determine their own nature and choose their own destinies. He sees this freedom as a powerful tool for self-improvement and the pursuit of intellectual and moral excellence.</w:t>
      </w:r>
      <w:r w:rsidR="00563A62">
        <w:rPr>
          <w:rFonts w:ascii="Times New Roman" w:hAnsi="Times New Roman" w:cs="Times New Roman"/>
          <w:sz w:val="24"/>
          <w:szCs w:val="24"/>
          <w:lang w:eastAsia="en-GB"/>
        </w:rPr>
        <w:t xml:space="preserve"> </w:t>
      </w:r>
      <w:r w:rsidR="00563A62" w:rsidRPr="001C3C98">
        <w:rPr>
          <w:rFonts w:ascii="Times New Roman" w:hAnsi="Times New Roman" w:cs="Times New Roman"/>
          <w:sz w:val="24"/>
          <w:szCs w:val="24"/>
          <w:lang w:eastAsia="en-GB"/>
        </w:rPr>
        <w:t>He</w:t>
      </w:r>
      <w:r w:rsidR="00563A62">
        <w:rPr>
          <w:rFonts w:ascii="Times New Roman" w:hAnsi="Times New Roman" w:cs="Times New Roman"/>
          <w:sz w:val="24"/>
          <w:szCs w:val="24"/>
          <w:lang w:eastAsia="en-GB"/>
        </w:rPr>
        <w:t xml:space="preserve"> goes on to</w:t>
      </w:r>
      <w:r w:rsidR="00563A62" w:rsidRPr="001C3C98">
        <w:rPr>
          <w:rFonts w:ascii="Times New Roman" w:hAnsi="Times New Roman" w:cs="Times New Roman"/>
          <w:sz w:val="24"/>
          <w:szCs w:val="24"/>
          <w:lang w:eastAsia="en-GB"/>
        </w:rPr>
        <w:t xml:space="preserve"> suggest that the higher levels of being are more desirable and superior to the lower ones. Humanity, with its freedom and reason, is placed at a high point in this hierarchy.</w:t>
      </w:r>
      <w:r w:rsidR="00563A62">
        <w:rPr>
          <w:rFonts w:ascii="Times New Roman" w:hAnsi="Times New Roman" w:cs="Times New Roman"/>
          <w:sz w:val="24"/>
          <w:szCs w:val="24"/>
          <w:lang w:eastAsia="en-GB"/>
        </w:rPr>
        <w:t xml:space="preserve"> He adds</w:t>
      </w:r>
      <w:r w:rsidR="00293D06">
        <w:rPr>
          <w:rFonts w:ascii="Times New Roman" w:hAnsi="Times New Roman" w:cs="Times New Roman"/>
          <w:sz w:val="24"/>
          <w:szCs w:val="24"/>
          <w:lang w:eastAsia="en-GB"/>
        </w:rPr>
        <w:t>,</w:t>
      </w:r>
      <w:r w:rsidR="00563A62">
        <w:rPr>
          <w:rFonts w:ascii="Times New Roman" w:hAnsi="Times New Roman" w:cs="Times New Roman"/>
          <w:sz w:val="24"/>
          <w:szCs w:val="24"/>
          <w:lang w:eastAsia="en-GB"/>
        </w:rPr>
        <w:t xml:space="preserve"> </w:t>
      </w:r>
      <w:r w:rsidR="00563A62" w:rsidRPr="001C3C98">
        <w:rPr>
          <w:rFonts w:ascii="Times New Roman" w:hAnsi="Times New Roman" w:cs="Times New Roman"/>
          <w:sz w:val="24"/>
          <w:szCs w:val="24"/>
          <w:lang w:eastAsia="en-GB"/>
        </w:rPr>
        <w:t xml:space="preserve">that even higher beings, including angels, may feel envy toward humanity because of its unique combination of freedom and reason. This idea underscores the exceptional nature </w:t>
      </w:r>
      <w:r w:rsidR="00563A62" w:rsidRPr="001C3C98">
        <w:rPr>
          <w:rFonts w:ascii="Times New Roman" w:hAnsi="Times New Roman" w:cs="Times New Roman"/>
          <w:sz w:val="24"/>
          <w:szCs w:val="24"/>
          <w:lang w:eastAsia="en-GB"/>
        </w:rPr>
        <w:lastRenderedPageBreak/>
        <w:t>of human existence in Pico's philosophical framework.</w:t>
      </w:r>
      <w:r w:rsidR="0083031F">
        <w:rPr>
          <w:rFonts w:ascii="Times New Roman" w:eastAsia="Times New Roman" w:hAnsi="Times New Roman" w:cs="Times New Roman"/>
          <w:sz w:val="24"/>
          <w:szCs w:val="24"/>
          <w:lang w:eastAsia="en-GB"/>
        </w:rPr>
        <w:t xml:space="preserve"> </w:t>
      </w:r>
      <w:r w:rsidR="00976703">
        <w:rPr>
          <w:rFonts w:ascii="Times New Roman" w:eastAsia="Times New Roman" w:hAnsi="Times New Roman" w:cs="Times New Roman"/>
          <w:sz w:val="24"/>
          <w:szCs w:val="24"/>
          <w:lang w:eastAsia="en-GB"/>
        </w:rPr>
        <w:t>To reference ancient philosophy, Plato contends that</w:t>
      </w:r>
      <w:r w:rsidR="00293D06" w:rsidRPr="00966297">
        <w:rPr>
          <w:rFonts w:ascii="Times New Roman" w:hAnsi="Times New Roman" w:cs="Times New Roman"/>
          <w:sz w:val="24"/>
          <w:szCs w:val="24"/>
        </w:rPr>
        <w:t xml:space="preserve">, humans are not typically seen as at the centre of creation in the same way as in some religious or anthropocentric views. However, </w:t>
      </w:r>
      <w:r w:rsidR="00293D06">
        <w:rPr>
          <w:rFonts w:ascii="Times New Roman" w:hAnsi="Times New Roman" w:cs="Times New Roman"/>
          <w:sz w:val="24"/>
          <w:szCs w:val="24"/>
        </w:rPr>
        <w:t xml:space="preserve">like Pico, </w:t>
      </w:r>
      <w:r w:rsidR="00293D06" w:rsidRPr="00966297">
        <w:rPr>
          <w:rFonts w:ascii="Times New Roman" w:hAnsi="Times New Roman" w:cs="Times New Roman"/>
          <w:sz w:val="24"/>
          <w:szCs w:val="24"/>
        </w:rPr>
        <w:t xml:space="preserve">Plato did emphasize the importance of rationality and the pursuit of knowledge as central to human identity, he believed that humans have a unique capacity for reason, which allowed them to understand and participate in the order and harmony of the universe. In this sense, humans have a special role in contemplating the forms and ideas, which represent the ultimate reality underlying the physical world. So while humans may not be at the literal centre of creation, their rational faculties and ability to engage with higher truths give them a significant place in Plato’s worldview. </w:t>
      </w:r>
    </w:p>
    <w:p w14:paraId="3631658B" w14:textId="2A5F6AC4" w:rsidR="008051DA" w:rsidRDefault="001F3E41" w:rsidP="00650E6D">
      <w:pPr>
        <w:shd w:val="clear" w:color="auto" w:fill="FFFFFF"/>
        <w:spacing w:after="0" w:line="480" w:lineRule="auto"/>
        <w:ind w:firstLine="720"/>
        <w:rPr>
          <w:rFonts w:ascii="Times New Roman" w:eastAsia="Times New Roman" w:hAnsi="Times New Roman" w:cs="Times New Roman"/>
          <w:color w:val="222222"/>
          <w:sz w:val="24"/>
          <w:szCs w:val="24"/>
          <w:lang w:eastAsia="en-GB"/>
        </w:rPr>
      </w:pPr>
      <w:r w:rsidRPr="00966297">
        <w:rPr>
          <w:rFonts w:ascii="Times New Roman" w:eastAsia="Times New Roman" w:hAnsi="Times New Roman" w:cs="Times New Roman"/>
          <w:sz w:val="24"/>
          <w:szCs w:val="24"/>
          <w:lang w:eastAsia="en-GB"/>
        </w:rPr>
        <w:t xml:space="preserve"> Furthermore, Pico's vision of human dignity aligns with Petrarch's exploration of human ambition and the quest for enlightenment. </w:t>
      </w:r>
      <w:r w:rsidR="008051DA" w:rsidRPr="00D027FD">
        <w:rPr>
          <w:rFonts w:ascii="Times New Roman" w:eastAsia="Times New Roman" w:hAnsi="Times New Roman" w:cs="Times New Roman"/>
          <w:color w:val="222222"/>
          <w:sz w:val="24"/>
          <w:szCs w:val="24"/>
          <w:lang w:eastAsia="en-GB"/>
        </w:rPr>
        <w:t xml:space="preserve">Petrarch's </w:t>
      </w:r>
      <w:r w:rsidR="009F016F">
        <w:rPr>
          <w:rFonts w:ascii="Times New Roman" w:eastAsia="Times New Roman" w:hAnsi="Times New Roman" w:cs="Times New Roman"/>
          <w:color w:val="222222"/>
          <w:sz w:val="24"/>
          <w:szCs w:val="24"/>
          <w:lang w:eastAsia="en-GB"/>
        </w:rPr>
        <w:t>letter</w:t>
      </w:r>
      <w:r w:rsidR="008051DA" w:rsidRPr="00D027FD">
        <w:rPr>
          <w:rFonts w:ascii="Times New Roman" w:eastAsia="Times New Roman" w:hAnsi="Times New Roman" w:cs="Times New Roman"/>
          <w:color w:val="222222"/>
          <w:sz w:val="24"/>
          <w:szCs w:val="24"/>
          <w:lang w:eastAsia="en-GB"/>
        </w:rPr>
        <w:t xml:space="preserve"> </w:t>
      </w:r>
      <w:r w:rsidR="008051DA">
        <w:rPr>
          <w:rFonts w:ascii="Times New Roman" w:eastAsia="Times New Roman" w:hAnsi="Times New Roman" w:cs="Times New Roman"/>
          <w:color w:val="222222"/>
          <w:sz w:val="24"/>
          <w:szCs w:val="24"/>
          <w:lang w:eastAsia="en-GB"/>
        </w:rPr>
        <w:t>“</w:t>
      </w:r>
      <w:r w:rsidR="008051DA" w:rsidRPr="00D027FD">
        <w:rPr>
          <w:rFonts w:ascii="Times New Roman" w:eastAsia="Times New Roman" w:hAnsi="Times New Roman" w:cs="Times New Roman"/>
          <w:color w:val="222222"/>
          <w:sz w:val="24"/>
          <w:szCs w:val="24"/>
          <w:lang w:eastAsia="en-GB"/>
        </w:rPr>
        <w:t xml:space="preserve">The Ascent of Mount </w:t>
      </w:r>
      <w:proofErr w:type="spellStart"/>
      <w:r w:rsidR="008051DA" w:rsidRPr="00D027FD">
        <w:rPr>
          <w:rFonts w:ascii="Times New Roman" w:eastAsia="Times New Roman" w:hAnsi="Times New Roman" w:cs="Times New Roman"/>
          <w:color w:val="222222"/>
          <w:sz w:val="24"/>
          <w:szCs w:val="24"/>
          <w:lang w:eastAsia="en-GB"/>
        </w:rPr>
        <w:t>Ventoux</w:t>
      </w:r>
      <w:proofErr w:type="spellEnd"/>
      <w:r w:rsidR="008051DA">
        <w:rPr>
          <w:rFonts w:ascii="Times New Roman" w:eastAsia="Times New Roman" w:hAnsi="Times New Roman" w:cs="Times New Roman"/>
          <w:color w:val="222222"/>
          <w:sz w:val="24"/>
          <w:szCs w:val="24"/>
          <w:lang w:eastAsia="en-GB"/>
        </w:rPr>
        <w:t>,”</w:t>
      </w:r>
      <w:r w:rsidR="008051DA" w:rsidRPr="00D027FD">
        <w:rPr>
          <w:rFonts w:ascii="Times New Roman" w:eastAsia="Times New Roman" w:hAnsi="Times New Roman" w:cs="Times New Roman"/>
          <w:color w:val="222222"/>
          <w:sz w:val="24"/>
          <w:szCs w:val="24"/>
          <w:lang w:eastAsia="en-GB"/>
        </w:rPr>
        <w:t xml:space="preserve"> recounts his </w:t>
      </w:r>
      <w:r w:rsidR="008051DA">
        <w:rPr>
          <w:rFonts w:ascii="Times New Roman" w:eastAsia="Times New Roman" w:hAnsi="Times New Roman" w:cs="Times New Roman"/>
          <w:color w:val="222222"/>
          <w:sz w:val="24"/>
          <w:szCs w:val="24"/>
          <w:lang w:eastAsia="en-GB"/>
        </w:rPr>
        <w:t>journey up</w:t>
      </w:r>
      <w:r w:rsidR="008051DA" w:rsidRPr="00D027FD">
        <w:rPr>
          <w:rFonts w:ascii="Times New Roman" w:eastAsia="Times New Roman" w:hAnsi="Times New Roman" w:cs="Times New Roman"/>
          <w:color w:val="222222"/>
          <w:sz w:val="24"/>
          <w:szCs w:val="24"/>
          <w:lang w:eastAsia="en-GB"/>
        </w:rPr>
        <w:t xml:space="preserve"> Mount </w:t>
      </w:r>
      <w:proofErr w:type="spellStart"/>
      <w:r w:rsidR="008051DA" w:rsidRPr="00D027FD">
        <w:rPr>
          <w:rFonts w:ascii="Times New Roman" w:eastAsia="Times New Roman" w:hAnsi="Times New Roman" w:cs="Times New Roman"/>
          <w:color w:val="222222"/>
          <w:sz w:val="24"/>
          <w:szCs w:val="24"/>
          <w:lang w:eastAsia="en-GB"/>
        </w:rPr>
        <w:t>Ventoux</w:t>
      </w:r>
      <w:proofErr w:type="spellEnd"/>
      <w:r w:rsidR="008051DA" w:rsidRPr="00D027FD">
        <w:rPr>
          <w:rFonts w:ascii="Times New Roman" w:eastAsia="Times New Roman" w:hAnsi="Times New Roman" w:cs="Times New Roman"/>
          <w:color w:val="222222"/>
          <w:sz w:val="24"/>
          <w:szCs w:val="24"/>
          <w:lang w:eastAsia="en-GB"/>
        </w:rPr>
        <w:t xml:space="preserve"> and reflects on his motivations for undertaking the journey. He describes how his desire to reach the summit was driven by a curiosity about the world and a longing to gain a deeper understanding of nature and the cosmos. This theme resonates with the philosophical ideas of Plato and Aristotle, particularly regarding the importance of human reason and contemplation in understanding the natural world. </w:t>
      </w:r>
      <w:r w:rsidR="008051DA">
        <w:rPr>
          <w:rFonts w:ascii="Times New Roman" w:eastAsia="Times New Roman" w:hAnsi="Times New Roman" w:cs="Times New Roman"/>
          <w:color w:val="222222"/>
          <w:sz w:val="24"/>
          <w:szCs w:val="24"/>
          <w:lang w:eastAsia="en-GB"/>
        </w:rPr>
        <w:t>When referring to Aristotle’s</w:t>
      </w:r>
      <w:r w:rsidR="008051DA" w:rsidRPr="00966297">
        <w:rPr>
          <w:rFonts w:ascii="Times New Roman" w:hAnsi="Times New Roman" w:cs="Times New Roman"/>
          <w:sz w:val="24"/>
          <w:szCs w:val="24"/>
        </w:rPr>
        <w:t xml:space="preserve"> views on humans in the cosmos</w:t>
      </w:r>
      <w:r w:rsidR="008051DA">
        <w:rPr>
          <w:rFonts w:ascii="Times New Roman" w:hAnsi="Times New Roman" w:cs="Times New Roman"/>
          <w:sz w:val="24"/>
          <w:szCs w:val="24"/>
        </w:rPr>
        <w:t xml:space="preserve">, they </w:t>
      </w:r>
      <w:r w:rsidR="008051DA" w:rsidRPr="00966297">
        <w:rPr>
          <w:rFonts w:ascii="Times New Roman" w:hAnsi="Times New Roman" w:cs="Times New Roman"/>
          <w:sz w:val="24"/>
          <w:szCs w:val="24"/>
        </w:rPr>
        <w:t xml:space="preserve">were more anthropocentric compared to Plato’s. He believed that humans occupied a  special place in the natural world, situated between the celestial realm of animals and planets. Aristotle argued that humans possess rationality, which distinguishes </w:t>
      </w:r>
      <w:r w:rsidR="008051DA">
        <w:rPr>
          <w:rFonts w:ascii="Times New Roman" w:hAnsi="Times New Roman" w:cs="Times New Roman"/>
          <w:sz w:val="24"/>
          <w:szCs w:val="24"/>
        </w:rPr>
        <w:t xml:space="preserve">them from other creatures and enables them to contemplate the nature of reality and pursue moral virtue. In Aristotle’s cosmology, the earth was seen as the centre of the universe, with celestial bodies such as the sun, moon, planets and stars revolving around it in concentric spheres. This geocentric view placed humans at the centre of the physical cosmos, with the heavenly bodies serving as </w:t>
      </w:r>
      <w:r w:rsidR="008051DA">
        <w:rPr>
          <w:rFonts w:ascii="Times New Roman" w:hAnsi="Times New Roman" w:cs="Times New Roman"/>
          <w:sz w:val="24"/>
          <w:szCs w:val="24"/>
        </w:rPr>
        <w:lastRenderedPageBreak/>
        <w:t>instruments for this contemplation and understanding of the natural order. Overall, Aristotle’s views positioned humans as the pinnacle of the natural world, endowed with rationality and the capacity to understand and appreciate the cosmos in which they are situated.</w:t>
      </w:r>
      <w:r w:rsidR="008051DA">
        <w:rPr>
          <w:rFonts w:ascii="Times New Roman" w:eastAsia="Times New Roman" w:hAnsi="Times New Roman" w:cs="Times New Roman"/>
          <w:color w:val="222222"/>
          <w:sz w:val="24"/>
          <w:szCs w:val="24"/>
          <w:lang w:eastAsia="en-GB"/>
        </w:rPr>
        <w:t xml:space="preserve"> </w:t>
      </w:r>
    </w:p>
    <w:p w14:paraId="46114DC8" w14:textId="77777777" w:rsidR="00266756" w:rsidRDefault="008051DA" w:rsidP="00650E6D">
      <w:pPr>
        <w:shd w:val="clear" w:color="auto" w:fill="FFFFFF"/>
        <w:spacing w:after="0" w:line="480" w:lineRule="auto"/>
        <w:ind w:firstLine="7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Similarly</w:t>
      </w:r>
      <w:r w:rsidRPr="00D027FD">
        <w:rPr>
          <w:rFonts w:ascii="Times New Roman" w:eastAsia="Times New Roman" w:hAnsi="Times New Roman" w:cs="Times New Roman"/>
          <w:color w:val="222222"/>
          <w:sz w:val="24"/>
          <w:szCs w:val="24"/>
          <w:lang w:eastAsia="en-GB"/>
        </w:rPr>
        <w:t>, Petrarch celebrates the human capacity for intellectual inquiry and the pursuit of higher truths</w:t>
      </w:r>
      <w:r w:rsidR="00266756">
        <w:rPr>
          <w:rFonts w:ascii="Times New Roman" w:eastAsia="Times New Roman" w:hAnsi="Times New Roman" w:cs="Times New Roman"/>
          <w:color w:val="222222"/>
          <w:sz w:val="24"/>
          <w:szCs w:val="24"/>
          <w:lang w:eastAsia="en-GB"/>
        </w:rPr>
        <w:t>:</w:t>
      </w:r>
    </w:p>
    <w:p w14:paraId="6A328F61" w14:textId="69D84DFF" w:rsidR="00266756" w:rsidRPr="00650E6D" w:rsidRDefault="00266756" w:rsidP="00650E6D">
      <w:pPr>
        <w:shd w:val="clear" w:color="auto" w:fill="FFFFFF"/>
        <w:spacing w:after="0" w:line="360" w:lineRule="auto"/>
        <w:ind w:left="720" w:firstLine="40"/>
        <w:rPr>
          <w:rFonts w:ascii="Times New Roman" w:eastAsia="Times New Roman" w:hAnsi="Times New Roman" w:cs="Times New Roman"/>
          <w:color w:val="000000" w:themeColor="text1"/>
          <w:sz w:val="24"/>
          <w:szCs w:val="24"/>
          <w:lang w:eastAsia="en-GB"/>
        </w:rPr>
      </w:pPr>
      <w:r w:rsidRPr="00650E6D">
        <w:rPr>
          <w:rFonts w:ascii="Times New Roman" w:hAnsi="Times New Roman" w:cs="Times New Roman"/>
          <w:color w:val="000000" w:themeColor="text1"/>
          <w:sz w:val="24"/>
          <w:szCs w:val="24"/>
        </w:rPr>
        <w:t>‘T</w:t>
      </w:r>
      <w:r w:rsidRPr="00650E6D">
        <w:rPr>
          <w:rFonts w:ascii="Times New Roman" w:hAnsi="Times New Roman" w:cs="Times New Roman"/>
          <w:color w:val="000000" w:themeColor="text1"/>
          <w:sz w:val="24"/>
          <w:szCs w:val="24"/>
        </w:rPr>
        <w:t>he effect of the great sweep of view spread out before me, I stood like one dazed. I beheld the clouds under our feet</w:t>
      </w:r>
      <w:r w:rsidR="00650E6D" w:rsidRPr="00650E6D">
        <w:rPr>
          <w:rFonts w:ascii="Times New Roman" w:hAnsi="Times New Roman" w:cs="Times New Roman"/>
          <w:color w:val="000000" w:themeColor="text1"/>
          <w:sz w:val="24"/>
          <w:szCs w:val="24"/>
        </w:rPr>
        <w:t>..</w:t>
      </w:r>
      <w:r w:rsidRPr="00650E6D">
        <w:rPr>
          <w:rFonts w:ascii="Times New Roman" w:hAnsi="Times New Roman" w:cs="Times New Roman"/>
          <w:color w:val="000000" w:themeColor="text1"/>
          <w:sz w:val="24"/>
          <w:szCs w:val="24"/>
        </w:rPr>
        <w:t>. I turned my eyes toward Italy, whither my heart most inclined. The Alps, rugged and snow-capped, seemed to rise close by, although they were really at a great distance</w:t>
      </w:r>
      <w:r w:rsidR="00650E6D" w:rsidRPr="00650E6D">
        <w:rPr>
          <w:rFonts w:ascii="Times New Roman" w:hAnsi="Times New Roman" w:cs="Times New Roman"/>
          <w:color w:val="000000" w:themeColor="text1"/>
          <w:sz w:val="24"/>
          <w:szCs w:val="24"/>
        </w:rPr>
        <w:t>.’</w:t>
      </w:r>
      <w:r w:rsidR="00650E6D">
        <w:rPr>
          <w:rStyle w:val="FootnoteReference"/>
          <w:rFonts w:ascii="Times New Roman" w:hAnsi="Times New Roman" w:cs="Times New Roman"/>
          <w:color w:val="000000" w:themeColor="text1"/>
          <w:sz w:val="24"/>
          <w:szCs w:val="24"/>
        </w:rPr>
        <w:footnoteReference w:id="6"/>
      </w:r>
    </w:p>
    <w:p w14:paraId="062A8B49" w14:textId="77777777" w:rsidR="000244C9" w:rsidRDefault="000244C9" w:rsidP="000244C9">
      <w:pPr>
        <w:shd w:val="clear" w:color="auto" w:fill="FFFFFF"/>
        <w:spacing w:after="0" w:line="360" w:lineRule="auto"/>
        <w:rPr>
          <w:rFonts w:ascii="Times New Roman" w:eastAsia="Times New Roman" w:hAnsi="Times New Roman" w:cs="Times New Roman"/>
          <w:color w:val="222222"/>
          <w:sz w:val="24"/>
          <w:szCs w:val="24"/>
          <w:lang w:eastAsia="en-GB"/>
        </w:rPr>
      </w:pPr>
    </w:p>
    <w:p w14:paraId="375BD75C" w14:textId="06DFAB03" w:rsidR="001F3E41" w:rsidRPr="008051DA" w:rsidRDefault="008051DA" w:rsidP="007C56B1">
      <w:pPr>
        <w:shd w:val="clear" w:color="auto" w:fill="FFFFFF"/>
        <w:spacing w:after="0" w:line="48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His </w:t>
      </w:r>
      <w:r w:rsidRPr="00D027FD">
        <w:rPr>
          <w:rFonts w:ascii="Times New Roman" w:eastAsia="Times New Roman" w:hAnsi="Times New Roman" w:cs="Times New Roman"/>
          <w:color w:val="222222"/>
          <w:sz w:val="24"/>
          <w:szCs w:val="24"/>
          <w:lang w:eastAsia="en-GB"/>
        </w:rPr>
        <w:t xml:space="preserve">experience of climbing the mountain and contemplating the vastness of the landscape can be seen as a metaphor for the human quest for knowledge and enlightenment. By ascending to new heights and gaining a broader perspective, Petrarch symbolically embraces the human role as an explorer and interpreter of the universe. Overall, Petrarch's </w:t>
      </w:r>
      <w:r w:rsidR="009F016F">
        <w:rPr>
          <w:rFonts w:ascii="Times New Roman" w:eastAsia="Times New Roman" w:hAnsi="Times New Roman" w:cs="Times New Roman"/>
          <w:color w:val="222222"/>
          <w:sz w:val="24"/>
          <w:szCs w:val="24"/>
          <w:lang w:eastAsia="en-GB"/>
        </w:rPr>
        <w:t>letter</w:t>
      </w:r>
      <w:r w:rsidRPr="00D027FD">
        <w:rPr>
          <w:rFonts w:ascii="Times New Roman" w:eastAsia="Times New Roman" w:hAnsi="Times New Roman" w:cs="Times New Roman"/>
          <w:color w:val="222222"/>
          <w:sz w:val="24"/>
          <w:szCs w:val="24"/>
          <w:lang w:eastAsia="en-GB"/>
        </w:rPr>
        <w:t xml:space="preserve"> "The Ascent of Mount </w:t>
      </w:r>
      <w:proofErr w:type="spellStart"/>
      <w:r w:rsidRPr="00D027FD">
        <w:rPr>
          <w:rFonts w:ascii="Times New Roman" w:eastAsia="Times New Roman" w:hAnsi="Times New Roman" w:cs="Times New Roman"/>
          <w:color w:val="222222"/>
          <w:sz w:val="24"/>
          <w:szCs w:val="24"/>
          <w:lang w:eastAsia="en-GB"/>
        </w:rPr>
        <w:t>Ventoux</w:t>
      </w:r>
      <w:proofErr w:type="spellEnd"/>
      <w:r w:rsidRPr="00D027FD">
        <w:rPr>
          <w:rFonts w:ascii="Times New Roman" w:eastAsia="Times New Roman" w:hAnsi="Times New Roman" w:cs="Times New Roman"/>
          <w:color w:val="222222"/>
          <w:sz w:val="24"/>
          <w:szCs w:val="24"/>
          <w:lang w:eastAsia="en-GB"/>
        </w:rPr>
        <w:t>" offers a literary reflection on the anthropocentric perspective, highlighting the enduring human impulse to seek understanding and meaning in the world around us.</w:t>
      </w:r>
      <w:r>
        <w:rPr>
          <w:rFonts w:ascii="Times New Roman" w:eastAsia="Times New Roman" w:hAnsi="Times New Roman" w:cs="Times New Roman"/>
          <w:sz w:val="24"/>
          <w:szCs w:val="24"/>
          <w:lang w:eastAsia="en-GB"/>
        </w:rPr>
        <w:t xml:space="preserve"> </w:t>
      </w:r>
      <w:r w:rsidR="001F3E41" w:rsidRPr="00966297">
        <w:rPr>
          <w:rFonts w:ascii="Times New Roman" w:eastAsia="Times New Roman" w:hAnsi="Times New Roman" w:cs="Times New Roman"/>
          <w:sz w:val="24"/>
          <w:szCs w:val="24"/>
          <w:lang w:eastAsia="en-GB"/>
        </w:rPr>
        <w:t xml:space="preserve">Like Petrarch, Pico celebrates the human capacity for intellectual inquiry and spiritual growth, viewing it as a testament to the inherent worth and potential of humanity. Overall, Pico </w:t>
      </w:r>
      <w:proofErr w:type="spellStart"/>
      <w:r w:rsidR="001F3E41" w:rsidRPr="00966297">
        <w:rPr>
          <w:rFonts w:ascii="Times New Roman" w:eastAsia="Times New Roman" w:hAnsi="Times New Roman" w:cs="Times New Roman"/>
          <w:sz w:val="24"/>
          <w:szCs w:val="24"/>
          <w:lang w:eastAsia="en-GB"/>
        </w:rPr>
        <w:t>della</w:t>
      </w:r>
      <w:proofErr w:type="spellEnd"/>
      <w:r w:rsidR="001F3E41" w:rsidRPr="00966297">
        <w:rPr>
          <w:rFonts w:ascii="Times New Roman" w:eastAsia="Times New Roman" w:hAnsi="Times New Roman" w:cs="Times New Roman"/>
          <w:sz w:val="24"/>
          <w:szCs w:val="24"/>
          <w:lang w:eastAsia="en-GB"/>
        </w:rPr>
        <w:t xml:space="preserve"> Mirandola's </w:t>
      </w:r>
      <w:r w:rsidR="001F3E41" w:rsidRPr="00CA6806">
        <w:rPr>
          <w:rFonts w:ascii="Times New Roman" w:eastAsia="Times New Roman" w:hAnsi="Times New Roman" w:cs="Times New Roman"/>
          <w:i/>
          <w:iCs/>
          <w:sz w:val="24"/>
          <w:szCs w:val="24"/>
          <w:lang w:eastAsia="en-GB"/>
        </w:rPr>
        <w:t>Oration on the Dignity of Man</w:t>
      </w:r>
      <w:r w:rsidR="001F3E41" w:rsidRPr="00966297">
        <w:rPr>
          <w:rFonts w:ascii="Times New Roman" w:eastAsia="Times New Roman" w:hAnsi="Times New Roman" w:cs="Times New Roman"/>
          <w:sz w:val="24"/>
          <w:szCs w:val="24"/>
          <w:lang w:eastAsia="en-GB"/>
        </w:rPr>
        <w:t xml:space="preserve"> reinforces the anthropocentric perspective by exalting the unique qualities and capabilities of humans within the grand tapestry of existence. It serves as a powerful testament to the enduring fascination with the human condition and the quest for meaning and significance in the universe.</w:t>
      </w:r>
    </w:p>
    <w:p w14:paraId="72DB66C5" w14:textId="5F1AB0CF" w:rsidR="007C56B1" w:rsidRDefault="00253532" w:rsidP="007C56B1">
      <w:pPr>
        <w:shd w:val="clear" w:color="auto" w:fill="FFFFFF"/>
        <w:spacing w:after="0" w:line="48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t xml:space="preserve">Michel de Montaigne’s essay </w:t>
      </w:r>
      <w:r w:rsidR="007C56B1">
        <w:rPr>
          <w:rFonts w:ascii="Times New Roman" w:eastAsia="Times New Roman" w:hAnsi="Times New Roman" w:cs="Times New Roman"/>
          <w:i/>
          <w:iCs/>
          <w:color w:val="222222"/>
          <w:sz w:val="24"/>
          <w:szCs w:val="24"/>
          <w:lang w:eastAsia="en-GB"/>
        </w:rPr>
        <w:t>On Experience</w:t>
      </w:r>
      <w:r>
        <w:rPr>
          <w:rFonts w:ascii="Times New Roman" w:eastAsia="Times New Roman" w:hAnsi="Times New Roman" w:cs="Times New Roman"/>
          <w:color w:val="222222"/>
          <w:sz w:val="24"/>
          <w:szCs w:val="24"/>
          <w:lang w:eastAsia="en-GB"/>
        </w:rPr>
        <w:t xml:space="preserve"> offers a unique perspective on the pursuit of knowledge and human nature by emphasizing the value of personal experience and introspection.</w:t>
      </w:r>
      <w:r w:rsidR="00601B21">
        <w:rPr>
          <w:rFonts w:ascii="Times New Roman" w:eastAsia="Times New Roman" w:hAnsi="Times New Roman" w:cs="Times New Roman"/>
          <w:color w:val="222222"/>
          <w:sz w:val="24"/>
          <w:szCs w:val="24"/>
          <w:lang w:eastAsia="en-GB"/>
        </w:rPr>
        <w:t xml:space="preserve"> In his essay, he refutes the notion that the pathway to knowledge was in the </w:t>
      </w:r>
      <w:r w:rsidR="00601B21">
        <w:rPr>
          <w:rFonts w:ascii="Times New Roman" w:eastAsia="Times New Roman" w:hAnsi="Times New Roman" w:cs="Times New Roman"/>
          <w:color w:val="222222"/>
          <w:sz w:val="24"/>
          <w:szCs w:val="24"/>
          <w:lang w:eastAsia="en-GB"/>
        </w:rPr>
        <w:lastRenderedPageBreak/>
        <w:t>mind alone.</w:t>
      </w:r>
      <w:r>
        <w:rPr>
          <w:rFonts w:ascii="Times New Roman" w:eastAsia="Times New Roman" w:hAnsi="Times New Roman" w:cs="Times New Roman"/>
          <w:color w:val="222222"/>
          <w:sz w:val="24"/>
          <w:szCs w:val="24"/>
          <w:lang w:eastAsia="en-GB"/>
        </w:rPr>
        <w:t xml:space="preserve"> </w:t>
      </w:r>
      <w:r w:rsidR="00D027FD" w:rsidRPr="00D027FD">
        <w:rPr>
          <w:rFonts w:ascii="Times New Roman" w:eastAsia="Times New Roman" w:hAnsi="Times New Roman" w:cs="Times New Roman"/>
          <w:color w:val="222222"/>
          <w:sz w:val="24"/>
          <w:szCs w:val="24"/>
          <w:lang w:eastAsia="en-GB"/>
        </w:rPr>
        <w:t xml:space="preserve">Montaigne, like the </w:t>
      </w:r>
      <w:r w:rsidR="0061039F">
        <w:rPr>
          <w:rFonts w:ascii="Times New Roman" w:eastAsia="Times New Roman" w:hAnsi="Times New Roman" w:cs="Times New Roman"/>
          <w:color w:val="222222"/>
          <w:sz w:val="24"/>
          <w:szCs w:val="24"/>
          <w:lang w:eastAsia="en-GB"/>
        </w:rPr>
        <w:t>humanists</w:t>
      </w:r>
      <w:r w:rsidR="00D027FD" w:rsidRPr="00D027FD">
        <w:rPr>
          <w:rFonts w:ascii="Times New Roman" w:eastAsia="Times New Roman" w:hAnsi="Times New Roman" w:cs="Times New Roman"/>
          <w:color w:val="222222"/>
          <w:sz w:val="24"/>
          <w:szCs w:val="24"/>
          <w:lang w:eastAsia="en-GB"/>
        </w:rPr>
        <w:t xml:space="preserve"> discussed earlier, </w:t>
      </w:r>
      <w:r w:rsidR="0061039F">
        <w:rPr>
          <w:rFonts w:ascii="Times New Roman" w:eastAsia="Times New Roman" w:hAnsi="Times New Roman" w:cs="Times New Roman"/>
          <w:color w:val="222222"/>
          <w:sz w:val="24"/>
          <w:szCs w:val="24"/>
          <w:lang w:eastAsia="en-GB"/>
        </w:rPr>
        <w:t>wrestles</w:t>
      </w:r>
      <w:r w:rsidR="00D027FD" w:rsidRPr="00D027FD">
        <w:rPr>
          <w:rFonts w:ascii="Times New Roman" w:eastAsia="Times New Roman" w:hAnsi="Times New Roman" w:cs="Times New Roman"/>
          <w:color w:val="222222"/>
          <w:sz w:val="24"/>
          <w:szCs w:val="24"/>
          <w:lang w:eastAsia="en-GB"/>
        </w:rPr>
        <w:t xml:space="preserve"> with questions of human identity and the human place in the cosmos. In </w:t>
      </w:r>
      <w:r w:rsidR="007C56B1">
        <w:rPr>
          <w:rFonts w:ascii="Times New Roman" w:eastAsia="Times New Roman" w:hAnsi="Times New Roman" w:cs="Times New Roman"/>
          <w:i/>
          <w:iCs/>
          <w:color w:val="222222"/>
          <w:sz w:val="24"/>
          <w:szCs w:val="24"/>
          <w:lang w:eastAsia="en-GB"/>
        </w:rPr>
        <w:t>On Experience</w:t>
      </w:r>
      <w:r w:rsidR="0061039F">
        <w:rPr>
          <w:rFonts w:ascii="Times New Roman" w:eastAsia="Times New Roman" w:hAnsi="Times New Roman" w:cs="Times New Roman"/>
          <w:i/>
          <w:iCs/>
          <w:color w:val="222222"/>
          <w:sz w:val="24"/>
          <w:szCs w:val="24"/>
          <w:lang w:eastAsia="en-GB"/>
        </w:rPr>
        <w:t xml:space="preserve">, </w:t>
      </w:r>
      <w:r w:rsidR="00D027FD" w:rsidRPr="00D027FD">
        <w:rPr>
          <w:rFonts w:ascii="Times New Roman" w:eastAsia="Times New Roman" w:hAnsi="Times New Roman" w:cs="Times New Roman"/>
          <w:color w:val="222222"/>
          <w:sz w:val="24"/>
          <w:szCs w:val="24"/>
          <w:lang w:eastAsia="en-GB"/>
        </w:rPr>
        <w:t>he reflects on the diversity of human beliefs and customs across different cultures and societies, highlighting the complexity and variability of the human condition.</w:t>
      </w:r>
      <w:r>
        <w:rPr>
          <w:rFonts w:ascii="Times New Roman" w:eastAsia="Times New Roman" w:hAnsi="Times New Roman" w:cs="Times New Roman"/>
          <w:color w:val="222222"/>
          <w:sz w:val="24"/>
          <w:szCs w:val="24"/>
          <w:lang w:eastAsia="en-GB"/>
        </w:rPr>
        <w:t xml:space="preserve"> Montaigne approaches the topic with a sense of humility, acknowledging the limitations of human reason and the fallibility of knowledge derived from external sources. Instead, he champions the idea that personal experience is a valuable and reliable source of wisdom. </w:t>
      </w:r>
      <w:r w:rsidR="00D161C7">
        <w:rPr>
          <w:rFonts w:ascii="Times New Roman" w:eastAsia="Times New Roman" w:hAnsi="Times New Roman" w:cs="Times New Roman"/>
          <w:color w:val="222222"/>
          <w:sz w:val="24"/>
          <w:szCs w:val="24"/>
          <w:lang w:eastAsia="en-GB"/>
        </w:rPr>
        <w:t xml:space="preserve">One key aspect of Montaigne’s exploration </w:t>
      </w:r>
      <w:r w:rsidR="007C56B1">
        <w:rPr>
          <w:rFonts w:ascii="Times New Roman" w:eastAsia="Times New Roman" w:hAnsi="Times New Roman" w:cs="Times New Roman"/>
          <w:i/>
          <w:iCs/>
          <w:color w:val="222222"/>
          <w:sz w:val="24"/>
          <w:szCs w:val="24"/>
          <w:lang w:eastAsia="en-GB"/>
        </w:rPr>
        <w:t>o</w:t>
      </w:r>
      <w:r w:rsidR="007C56B1" w:rsidRPr="007C56B1">
        <w:rPr>
          <w:rFonts w:ascii="Times New Roman" w:eastAsia="Times New Roman" w:hAnsi="Times New Roman" w:cs="Times New Roman"/>
          <w:i/>
          <w:iCs/>
          <w:color w:val="222222"/>
          <w:sz w:val="24"/>
          <w:szCs w:val="24"/>
          <w:lang w:eastAsia="en-GB"/>
        </w:rPr>
        <w:t xml:space="preserve">n </w:t>
      </w:r>
      <w:r w:rsidR="007C56B1">
        <w:rPr>
          <w:rFonts w:ascii="Times New Roman" w:eastAsia="Times New Roman" w:hAnsi="Times New Roman" w:cs="Times New Roman"/>
          <w:i/>
          <w:iCs/>
          <w:color w:val="222222"/>
          <w:sz w:val="24"/>
          <w:szCs w:val="24"/>
          <w:lang w:eastAsia="en-GB"/>
        </w:rPr>
        <w:t>e</w:t>
      </w:r>
      <w:r w:rsidR="007C56B1" w:rsidRPr="007C56B1">
        <w:rPr>
          <w:rFonts w:ascii="Times New Roman" w:eastAsia="Times New Roman" w:hAnsi="Times New Roman" w:cs="Times New Roman"/>
          <w:i/>
          <w:iCs/>
          <w:color w:val="222222"/>
          <w:sz w:val="24"/>
          <w:szCs w:val="24"/>
          <w:lang w:eastAsia="en-GB"/>
        </w:rPr>
        <w:t>xperience</w:t>
      </w:r>
      <w:r w:rsidR="00D161C7" w:rsidRPr="007C56B1">
        <w:rPr>
          <w:rFonts w:ascii="Times New Roman" w:eastAsia="Times New Roman" w:hAnsi="Times New Roman" w:cs="Times New Roman"/>
          <w:i/>
          <w:iCs/>
          <w:color w:val="222222"/>
          <w:sz w:val="24"/>
          <w:szCs w:val="24"/>
          <w:lang w:eastAsia="en-GB"/>
        </w:rPr>
        <w:t xml:space="preserve"> </w:t>
      </w:r>
      <w:r w:rsidR="00D161C7">
        <w:rPr>
          <w:rFonts w:ascii="Times New Roman" w:eastAsia="Times New Roman" w:hAnsi="Times New Roman" w:cs="Times New Roman"/>
          <w:color w:val="222222"/>
          <w:sz w:val="24"/>
          <w:szCs w:val="24"/>
          <w:lang w:eastAsia="en-GB"/>
        </w:rPr>
        <w:t>is his scepticism towards the notion of absolute truths or universal knowledge. He observes the diversity of human beliefs and customs across different cultures and societies, recognizing that what may be true or meaningful for one individual may not necessarily be true for another</w:t>
      </w:r>
      <w:r w:rsidR="00935069">
        <w:rPr>
          <w:rFonts w:ascii="Times New Roman" w:eastAsia="Times New Roman" w:hAnsi="Times New Roman" w:cs="Times New Roman"/>
          <w:color w:val="222222"/>
          <w:sz w:val="24"/>
          <w:szCs w:val="24"/>
          <w:lang w:eastAsia="en-GB"/>
        </w:rPr>
        <w:t>:</w:t>
      </w:r>
      <w:r w:rsidR="00D161C7">
        <w:rPr>
          <w:rFonts w:ascii="Times New Roman" w:eastAsia="Times New Roman" w:hAnsi="Times New Roman" w:cs="Times New Roman"/>
          <w:color w:val="222222"/>
          <w:sz w:val="24"/>
          <w:szCs w:val="24"/>
          <w:lang w:eastAsia="en-GB"/>
        </w:rPr>
        <w:t xml:space="preserve"> </w:t>
      </w:r>
    </w:p>
    <w:p w14:paraId="08C9C253" w14:textId="77777777" w:rsidR="007C56B1" w:rsidRDefault="005D4AA5" w:rsidP="007C56B1">
      <w:pPr>
        <w:shd w:val="clear" w:color="auto" w:fill="FFFFFF"/>
        <w:spacing w:after="0" w:line="480" w:lineRule="auto"/>
        <w:ind w:left="720"/>
        <w:rPr>
          <w:rFonts w:ascii="Times New Roman" w:hAnsi="Times New Roman" w:cs="Times New Roman"/>
          <w:sz w:val="24"/>
          <w:szCs w:val="24"/>
        </w:rPr>
      </w:pPr>
      <w:r>
        <w:rPr>
          <w:rFonts w:ascii="Times New Roman" w:eastAsia="Times New Roman" w:hAnsi="Times New Roman" w:cs="Times New Roman"/>
          <w:color w:val="222222"/>
          <w:sz w:val="24"/>
          <w:szCs w:val="24"/>
          <w:lang w:eastAsia="en-GB"/>
        </w:rPr>
        <w:t>‘</w:t>
      </w:r>
      <w:r w:rsidR="00A9417C">
        <w:rPr>
          <w:rFonts w:ascii="Times New Roman" w:eastAsia="Times New Roman" w:hAnsi="Times New Roman" w:cs="Times New Roman"/>
          <w:color w:val="222222"/>
          <w:sz w:val="24"/>
          <w:szCs w:val="24"/>
          <w:lang w:eastAsia="en-GB"/>
        </w:rPr>
        <w:t>[r]</w:t>
      </w:r>
      <w:proofErr w:type="spellStart"/>
      <w:r>
        <w:rPr>
          <w:rFonts w:ascii="Times New Roman" w:eastAsia="Times New Roman" w:hAnsi="Times New Roman" w:cs="Times New Roman"/>
          <w:color w:val="222222"/>
          <w:sz w:val="24"/>
          <w:szCs w:val="24"/>
          <w:lang w:eastAsia="en-GB"/>
        </w:rPr>
        <w:t>eason</w:t>
      </w:r>
      <w:proofErr w:type="spellEnd"/>
      <w:r w:rsidR="00A9417C">
        <w:rPr>
          <w:rFonts w:ascii="Times New Roman" w:eastAsia="Times New Roman" w:hAnsi="Times New Roman" w:cs="Times New Roman"/>
          <w:color w:val="222222"/>
          <w:sz w:val="24"/>
          <w:szCs w:val="24"/>
          <w:lang w:eastAsia="en-GB"/>
        </w:rPr>
        <w:t xml:space="preserve"> </w:t>
      </w:r>
      <w:r w:rsidR="00A9417C" w:rsidRPr="00A9417C">
        <w:rPr>
          <w:rFonts w:ascii="Times New Roman" w:hAnsi="Times New Roman" w:cs="Times New Roman"/>
          <w:sz w:val="24"/>
          <w:szCs w:val="24"/>
        </w:rPr>
        <w:t xml:space="preserve">hath so many shapes, that wee </w:t>
      </w:r>
      <w:proofErr w:type="spellStart"/>
      <w:r w:rsidR="00A9417C" w:rsidRPr="00A9417C">
        <w:rPr>
          <w:rFonts w:ascii="Times New Roman" w:hAnsi="Times New Roman" w:cs="Times New Roman"/>
          <w:sz w:val="24"/>
          <w:szCs w:val="24"/>
        </w:rPr>
        <w:t>knowe</w:t>
      </w:r>
      <w:proofErr w:type="spellEnd"/>
      <w:r w:rsidR="00A9417C" w:rsidRPr="00A9417C">
        <w:rPr>
          <w:rFonts w:ascii="Times New Roman" w:hAnsi="Times New Roman" w:cs="Times New Roman"/>
          <w:sz w:val="24"/>
          <w:szCs w:val="24"/>
        </w:rPr>
        <w:t xml:space="preserve"> not which to take </w:t>
      </w:r>
      <w:proofErr w:type="spellStart"/>
      <w:r w:rsidR="00A9417C" w:rsidRPr="00A9417C">
        <w:rPr>
          <w:rFonts w:ascii="Times New Roman" w:hAnsi="Times New Roman" w:cs="Times New Roman"/>
          <w:sz w:val="24"/>
          <w:szCs w:val="24"/>
        </w:rPr>
        <w:t>holde</w:t>
      </w:r>
      <w:proofErr w:type="spellEnd"/>
      <w:r w:rsidR="00A9417C" w:rsidRPr="00A9417C">
        <w:rPr>
          <w:rFonts w:ascii="Times New Roman" w:hAnsi="Times New Roman" w:cs="Times New Roman"/>
          <w:sz w:val="24"/>
          <w:szCs w:val="24"/>
        </w:rPr>
        <w:t xml:space="preserve"> of. Experience hath as many. The consequence we </w:t>
      </w:r>
      <w:proofErr w:type="spellStart"/>
      <w:r w:rsidR="00A9417C" w:rsidRPr="00A9417C">
        <w:rPr>
          <w:rFonts w:ascii="Times New Roman" w:hAnsi="Times New Roman" w:cs="Times New Roman"/>
          <w:sz w:val="24"/>
          <w:szCs w:val="24"/>
        </w:rPr>
        <w:t>seeke</w:t>
      </w:r>
      <w:proofErr w:type="spellEnd"/>
      <w:r w:rsidR="00A9417C" w:rsidRPr="00A9417C">
        <w:rPr>
          <w:rFonts w:ascii="Times New Roman" w:hAnsi="Times New Roman" w:cs="Times New Roman"/>
          <w:sz w:val="24"/>
          <w:szCs w:val="24"/>
        </w:rPr>
        <w:t xml:space="preserve"> to draw from the conference of events, is unsure, because they are ever </w:t>
      </w:r>
      <w:proofErr w:type="spellStart"/>
      <w:r w:rsidR="00A9417C" w:rsidRPr="00A9417C">
        <w:rPr>
          <w:rFonts w:ascii="Times New Roman" w:hAnsi="Times New Roman" w:cs="Times New Roman"/>
          <w:sz w:val="24"/>
          <w:szCs w:val="24"/>
        </w:rPr>
        <w:t>dissemblable</w:t>
      </w:r>
      <w:proofErr w:type="spellEnd"/>
      <w:r w:rsidR="00A9417C" w:rsidRPr="00A9417C">
        <w:rPr>
          <w:rFonts w:ascii="Times New Roman" w:hAnsi="Times New Roman" w:cs="Times New Roman"/>
          <w:sz w:val="24"/>
          <w:szCs w:val="24"/>
        </w:rPr>
        <w:t>.</w:t>
      </w:r>
      <w:r w:rsidR="00A9417C">
        <w:rPr>
          <w:rFonts w:ascii="Times New Roman" w:hAnsi="Times New Roman" w:cs="Times New Roman"/>
          <w:sz w:val="24"/>
          <w:szCs w:val="24"/>
        </w:rPr>
        <w:t>’</w:t>
      </w:r>
      <w:r w:rsidR="00A9417C">
        <w:rPr>
          <w:rStyle w:val="FootnoteReference"/>
          <w:rFonts w:ascii="Times New Roman" w:hAnsi="Times New Roman" w:cs="Times New Roman"/>
          <w:sz w:val="24"/>
          <w:szCs w:val="24"/>
        </w:rPr>
        <w:footnoteReference w:id="7"/>
      </w:r>
      <w:r w:rsidR="00285BA3">
        <w:rPr>
          <w:rFonts w:ascii="Times New Roman" w:hAnsi="Times New Roman" w:cs="Times New Roman"/>
          <w:sz w:val="24"/>
          <w:szCs w:val="24"/>
        </w:rPr>
        <w:t xml:space="preserve"> </w:t>
      </w:r>
    </w:p>
    <w:p w14:paraId="5B08EE3D" w14:textId="6977415A" w:rsidR="00D027FD" w:rsidRPr="007C56B1" w:rsidRDefault="00285BA3" w:rsidP="007C56B1">
      <w:pPr>
        <w:shd w:val="clear" w:color="auto" w:fill="FFFFFF"/>
        <w:spacing w:after="0" w:line="480" w:lineRule="auto"/>
        <w:rPr>
          <w:rFonts w:ascii="Times New Roman" w:hAnsi="Times New Roman" w:cs="Times New Roman"/>
          <w:sz w:val="24"/>
          <w:szCs w:val="24"/>
        </w:rPr>
      </w:pPr>
      <w:r>
        <w:rPr>
          <w:rFonts w:ascii="Times New Roman" w:hAnsi="Times New Roman" w:cs="Times New Roman"/>
          <w:sz w:val="24"/>
          <w:szCs w:val="24"/>
        </w:rPr>
        <w:t xml:space="preserve">Since everyone has different experiences and everyone reasons differently, we all arrive at different conclusions. He is saying that the lessons the </w:t>
      </w:r>
      <w:r w:rsidR="007C56B1">
        <w:rPr>
          <w:rFonts w:ascii="Times New Roman" w:hAnsi="Times New Roman" w:cs="Times New Roman"/>
          <w:sz w:val="24"/>
          <w:szCs w:val="24"/>
        </w:rPr>
        <w:t>one person</w:t>
      </w:r>
      <w:r>
        <w:rPr>
          <w:rFonts w:ascii="Times New Roman" w:hAnsi="Times New Roman" w:cs="Times New Roman"/>
          <w:sz w:val="24"/>
          <w:szCs w:val="24"/>
        </w:rPr>
        <w:t xml:space="preserve"> learns from an event are guaranteed to be different from the lessons that another person learns.</w:t>
      </w:r>
      <w:r w:rsidR="007C56B1">
        <w:rPr>
          <w:rFonts w:ascii="Times New Roman" w:hAnsi="Times New Roman" w:cs="Times New Roman"/>
          <w:sz w:val="24"/>
          <w:szCs w:val="24"/>
        </w:rPr>
        <w:t xml:space="preserve"> </w:t>
      </w:r>
      <w:r w:rsidR="00601B21" w:rsidRPr="00601B21">
        <w:rPr>
          <w:rFonts w:ascii="Times New Roman" w:hAnsi="Times New Roman" w:cs="Times New Roman"/>
          <w:sz w:val="24"/>
          <w:szCs w:val="24"/>
        </w:rPr>
        <w:t xml:space="preserve">One of Montaigne's famous quotes is "Que </w:t>
      </w:r>
      <w:proofErr w:type="spellStart"/>
      <w:r w:rsidR="00601B21" w:rsidRPr="00601B21">
        <w:rPr>
          <w:rFonts w:ascii="Times New Roman" w:hAnsi="Times New Roman" w:cs="Times New Roman"/>
          <w:sz w:val="24"/>
          <w:szCs w:val="24"/>
        </w:rPr>
        <w:t>sais</w:t>
      </w:r>
      <w:proofErr w:type="spellEnd"/>
      <w:r w:rsidR="00601B21" w:rsidRPr="00601B21">
        <w:rPr>
          <w:rFonts w:ascii="Times New Roman" w:hAnsi="Times New Roman" w:cs="Times New Roman"/>
          <w:sz w:val="24"/>
          <w:szCs w:val="24"/>
        </w:rPr>
        <w:t>-je?" which translates to "What do I know?" This phrase encapsulates his philosophical approach, emphasizing humility and the recognition of human ignorance.</w:t>
      </w:r>
      <w:r w:rsidR="00F136B5">
        <w:rPr>
          <w:rStyle w:val="FootnoteReference"/>
          <w:rFonts w:ascii="Times New Roman" w:hAnsi="Times New Roman" w:cs="Times New Roman"/>
          <w:sz w:val="24"/>
          <w:szCs w:val="24"/>
        </w:rPr>
        <w:footnoteReference w:id="8"/>
      </w:r>
      <w:r w:rsidR="00601B21" w:rsidRPr="00601B21">
        <w:rPr>
          <w:rFonts w:ascii="Times New Roman" w:hAnsi="Times New Roman" w:cs="Times New Roman"/>
          <w:sz w:val="24"/>
          <w:szCs w:val="24"/>
        </w:rPr>
        <w:t xml:space="preserve"> Montaigne was </w:t>
      </w:r>
      <w:r w:rsidR="00601B21">
        <w:rPr>
          <w:rFonts w:ascii="Times New Roman" w:hAnsi="Times New Roman" w:cs="Times New Roman"/>
          <w:sz w:val="24"/>
          <w:szCs w:val="24"/>
        </w:rPr>
        <w:t>sceptical</w:t>
      </w:r>
      <w:r w:rsidR="00601B21" w:rsidRPr="00601B21">
        <w:rPr>
          <w:rFonts w:ascii="Times New Roman" w:hAnsi="Times New Roman" w:cs="Times New Roman"/>
          <w:sz w:val="24"/>
          <w:szCs w:val="24"/>
        </w:rPr>
        <w:t xml:space="preserve"> of dogmatic assertions and encouraged a more nuanced and open-minded approach to knowledge.</w:t>
      </w:r>
      <w:r w:rsidR="00601B21">
        <w:rPr>
          <w:rFonts w:ascii="Times New Roman" w:hAnsi="Times New Roman" w:cs="Times New Roman"/>
          <w:sz w:val="24"/>
          <w:szCs w:val="24"/>
        </w:rPr>
        <w:t xml:space="preserve"> </w:t>
      </w:r>
      <w:r w:rsidR="004D48B5">
        <w:rPr>
          <w:rFonts w:ascii="Times New Roman" w:eastAsia="Times New Roman" w:hAnsi="Times New Roman" w:cs="Times New Roman"/>
          <w:color w:val="222222"/>
          <w:sz w:val="24"/>
          <w:szCs w:val="24"/>
          <w:lang w:eastAsia="en-GB"/>
        </w:rPr>
        <w:t xml:space="preserve">He encourages readers to examine their own </w:t>
      </w:r>
      <w:r w:rsidR="004D48B5">
        <w:rPr>
          <w:rFonts w:ascii="Times New Roman" w:eastAsia="Times New Roman" w:hAnsi="Times New Roman" w:cs="Times New Roman"/>
          <w:color w:val="222222"/>
          <w:sz w:val="24"/>
          <w:szCs w:val="24"/>
          <w:lang w:eastAsia="en-GB"/>
        </w:rPr>
        <w:lastRenderedPageBreak/>
        <w:t xml:space="preserve">experiences, beliefs, and biases, recognizing that personal introspection can lead to greater self-awareness and understanding. By reflecting on our own experiences, Montaigne suggests, we can gain valuable insights into the complexities of human nature and the world around us. </w:t>
      </w:r>
      <w:r w:rsidR="006A3A3D">
        <w:rPr>
          <w:rFonts w:ascii="Times New Roman" w:eastAsia="Times New Roman" w:hAnsi="Times New Roman" w:cs="Times New Roman"/>
          <w:color w:val="222222"/>
          <w:sz w:val="24"/>
          <w:szCs w:val="24"/>
          <w:lang w:eastAsia="en-GB"/>
        </w:rPr>
        <w:t xml:space="preserve">Furthermore, Montaigne’s emphasis on the value of personal experience challenges the prevailing intellectual paradigms of his time, which often prioritized abstract reasoning and scholarly authority. </w:t>
      </w:r>
      <w:r w:rsidR="00D027FD" w:rsidRPr="00D027FD">
        <w:rPr>
          <w:rFonts w:ascii="Times New Roman" w:eastAsia="Times New Roman" w:hAnsi="Times New Roman" w:cs="Times New Roman"/>
          <w:color w:val="222222"/>
          <w:sz w:val="24"/>
          <w:szCs w:val="24"/>
          <w:lang w:eastAsia="en-GB"/>
        </w:rPr>
        <w:t xml:space="preserve">Like the ancient </w:t>
      </w:r>
      <w:r w:rsidR="00206E89">
        <w:rPr>
          <w:rFonts w:ascii="Times New Roman" w:eastAsia="Times New Roman" w:hAnsi="Times New Roman" w:cs="Times New Roman"/>
          <w:color w:val="222222"/>
          <w:sz w:val="24"/>
          <w:szCs w:val="24"/>
          <w:lang w:eastAsia="en-GB"/>
        </w:rPr>
        <w:t>philosophies of Plato and Aristotle</w:t>
      </w:r>
      <w:r w:rsidR="00D027FD" w:rsidRPr="00D027FD">
        <w:rPr>
          <w:rFonts w:ascii="Times New Roman" w:eastAsia="Times New Roman" w:hAnsi="Times New Roman" w:cs="Times New Roman"/>
          <w:color w:val="222222"/>
          <w:sz w:val="24"/>
          <w:szCs w:val="24"/>
          <w:lang w:eastAsia="en-GB"/>
        </w:rPr>
        <w:t xml:space="preserve">, Montaigne recognizes the limitations of human reason and the need for humility in the face of the unknown. Additionally, Montaigne's emphasis on personal experience as a source of knowledge and wisdom aligns with the themes of self-discovery and </w:t>
      </w:r>
      <w:r w:rsidR="00206E89">
        <w:rPr>
          <w:rFonts w:ascii="Times New Roman" w:eastAsia="Times New Roman" w:hAnsi="Times New Roman" w:cs="Times New Roman"/>
          <w:color w:val="222222"/>
          <w:sz w:val="24"/>
          <w:szCs w:val="24"/>
          <w:lang w:eastAsia="en-GB"/>
        </w:rPr>
        <w:t>self-realisation</w:t>
      </w:r>
      <w:r w:rsidR="00D027FD" w:rsidRPr="00D027FD">
        <w:rPr>
          <w:rFonts w:ascii="Times New Roman" w:eastAsia="Times New Roman" w:hAnsi="Times New Roman" w:cs="Times New Roman"/>
          <w:color w:val="222222"/>
          <w:sz w:val="24"/>
          <w:szCs w:val="24"/>
          <w:lang w:eastAsia="en-GB"/>
        </w:rPr>
        <w:t xml:space="preserve"> found in Petrarch and Pico's works. Montaigne celebrates the individual's capacity to learn and grow through direct engagement with the world, reflecting the humanistic ideals of his predecessors. Overall, Michel de Montaigne's </w:t>
      </w:r>
      <w:r w:rsidR="007C56B1">
        <w:rPr>
          <w:rFonts w:ascii="Times New Roman" w:eastAsia="Times New Roman" w:hAnsi="Times New Roman" w:cs="Times New Roman"/>
          <w:i/>
          <w:iCs/>
          <w:color w:val="222222"/>
          <w:sz w:val="24"/>
          <w:szCs w:val="24"/>
          <w:lang w:eastAsia="en-GB"/>
        </w:rPr>
        <w:t>On Experience</w:t>
      </w:r>
      <w:r w:rsidR="00D027FD" w:rsidRPr="00D027FD">
        <w:rPr>
          <w:rFonts w:ascii="Times New Roman" w:eastAsia="Times New Roman" w:hAnsi="Times New Roman" w:cs="Times New Roman"/>
          <w:color w:val="222222"/>
          <w:sz w:val="24"/>
          <w:szCs w:val="24"/>
          <w:lang w:eastAsia="en-GB"/>
        </w:rPr>
        <w:t xml:space="preserve"> contributes to the anthropocentric perspective by offering a nuanced exploration of human nature, knowledge, and the significance of personal experience in shaping understanding. It continues the tradition of celebrating the unique qualities and capabilities of humanity within the broader context of the cosmos.</w:t>
      </w:r>
    </w:p>
    <w:p w14:paraId="7C274CB7" w14:textId="429F8B8D" w:rsidR="00E43F2F" w:rsidRPr="00B83DEF" w:rsidRDefault="00B83DEF" w:rsidP="00C132B2">
      <w:pPr>
        <w:spacing w:line="480" w:lineRule="auto"/>
        <w:ind w:firstLine="720"/>
        <w:rPr>
          <w:rFonts w:ascii="Times New Roman" w:hAnsi="Times New Roman" w:cs="Times New Roman"/>
          <w:sz w:val="24"/>
          <w:szCs w:val="24"/>
        </w:rPr>
      </w:pPr>
      <w:r w:rsidRPr="00B83DEF">
        <w:rPr>
          <w:rFonts w:ascii="Times New Roman" w:hAnsi="Times New Roman" w:cs="Times New Roman"/>
          <w:sz w:val="24"/>
          <w:szCs w:val="24"/>
        </w:rPr>
        <w:t>In conclusion</w:t>
      </w:r>
      <w:r>
        <w:rPr>
          <w:rFonts w:ascii="Times New Roman" w:hAnsi="Times New Roman" w:cs="Times New Roman"/>
          <w:sz w:val="24"/>
          <w:szCs w:val="24"/>
        </w:rPr>
        <w:t xml:space="preserve">, </w:t>
      </w:r>
      <w:r w:rsidRPr="00981BA7">
        <w:rPr>
          <w:rFonts w:ascii="Times New Roman" w:hAnsi="Times New Roman" w:cs="Times New Roman"/>
          <w:sz w:val="24"/>
          <w:szCs w:val="24"/>
        </w:rPr>
        <w:t xml:space="preserve">Pico </w:t>
      </w:r>
      <w:proofErr w:type="spellStart"/>
      <w:r w:rsidRPr="00981BA7">
        <w:rPr>
          <w:rFonts w:ascii="Times New Roman" w:hAnsi="Times New Roman" w:cs="Times New Roman"/>
          <w:sz w:val="24"/>
          <w:szCs w:val="24"/>
        </w:rPr>
        <w:t>della</w:t>
      </w:r>
      <w:proofErr w:type="spellEnd"/>
      <w:r w:rsidRPr="00981BA7">
        <w:rPr>
          <w:rFonts w:ascii="Times New Roman" w:hAnsi="Times New Roman" w:cs="Times New Roman"/>
          <w:sz w:val="24"/>
          <w:szCs w:val="24"/>
        </w:rPr>
        <w:t xml:space="preserve"> Mirandola's </w:t>
      </w:r>
      <w:r w:rsidRPr="00981BA7">
        <w:rPr>
          <w:rFonts w:ascii="Times New Roman" w:hAnsi="Times New Roman" w:cs="Times New Roman"/>
          <w:i/>
          <w:iCs/>
          <w:sz w:val="24"/>
          <w:szCs w:val="24"/>
        </w:rPr>
        <w:t>Oration on the Dignity of Man</w:t>
      </w:r>
      <w:r w:rsidRPr="00981BA7">
        <w:rPr>
          <w:rFonts w:ascii="Times New Roman" w:hAnsi="Times New Roman" w:cs="Times New Roman"/>
          <w:sz w:val="24"/>
          <w:szCs w:val="24"/>
        </w:rPr>
        <w:t xml:space="preserve">, Francesco </w:t>
      </w:r>
      <w:r>
        <w:rPr>
          <w:rFonts w:ascii="Times New Roman" w:hAnsi="Times New Roman" w:cs="Times New Roman"/>
          <w:sz w:val="24"/>
          <w:szCs w:val="24"/>
        </w:rPr>
        <w:t>(</w:t>
      </w:r>
      <w:r w:rsidRPr="00981BA7">
        <w:rPr>
          <w:rFonts w:ascii="Times New Roman" w:hAnsi="Times New Roman" w:cs="Times New Roman"/>
          <w:sz w:val="24"/>
          <w:szCs w:val="24"/>
        </w:rPr>
        <w:t>Petrarch</w:t>
      </w:r>
      <w:r>
        <w:rPr>
          <w:rFonts w:ascii="Times New Roman" w:hAnsi="Times New Roman" w:cs="Times New Roman"/>
          <w:sz w:val="24"/>
          <w:szCs w:val="24"/>
        </w:rPr>
        <w:t>) Petrarca’</w:t>
      </w:r>
      <w:r w:rsidRPr="00981BA7">
        <w:rPr>
          <w:rFonts w:ascii="Times New Roman" w:hAnsi="Times New Roman" w:cs="Times New Roman"/>
          <w:sz w:val="24"/>
          <w:szCs w:val="24"/>
        </w:rPr>
        <w:t xml:space="preserve">s </w:t>
      </w:r>
      <w:r>
        <w:rPr>
          <w:rFonts w:ascii="Times New Roman" w:hAnsi="Times New Roman" w:cs="Times New Roman"/>
          <w:sz w:val="24"/>
          <w:szCs w:val="24"/>
        </w:rPr>
        <w:t>letter</w:t>
      </w:r>
      <w:r w:rsidRPr="00981BA7">
        <w:rPr>
          <w:rFonts w:ascii="Times New Roman" w:hAnsi="Times New Roman" w:cs="Times New Roman"/>
          <w:sz w:val="24"/>
          <w:szCs w:val="24"/>
        </w:rPr>
        <w:t xml:space="preserve"> ‘The Ascent of Mount </w:t>
      </w:r>
      <w:proofErr w:type="spellStart"/>
      <w:r w:rsidRPr="00981BA7">
        <w:rPr>
          <w:rFonts w:ascii="Times New Roman" w:hAnsi="Times New Roman" w:cs="Times New Roman"/>
          <w:sz w:val="24"/>
          <w:szCs w:val="24"/>
        </w:rPr>
        <w:t>Ventoux</w:t>
      </w:r>
      <w:proofErr w:type="spellEnd"/>
      <w:r w:rsidRPr="00981BA7">
        <w:rPr>
          <w:rFonts w:ascii="Times New Roman" w:hAnsi="Times New Roman" w:cs="Times New Roman"/>
          <w:sz w:val="24"/>
          <w:szCs w:val="24"/>
        </w:rPr>
        <w:t>’, Michel de Montaigne's</w:t>
      </w:r>
      <w:r>
        <w:rPr>
          <w:rFonts w:ascii="Times New Roman" w:hAnsi="Times New Roman" w:cs="Times New Roman"/>
          <w:sz w:val="24"/>
          <w:szCs w:val="24"/>
        </w:rPr>
        <w:t xml:space="preserve"> essays</w:t>
      </w:r>
      <w:r w:rsidRPr="00981BA7">
        <w:rPr>
          <w:rFonts w:ascii="Times New Roman" w:hAnsi="Times New Roman" w:cs="Times New Roman"/>
          <w:sz w:val="24"/>
          <w:szCs w:val="24"/>
        </w:rPr>
        <w:t xml:space="preserve"> </w:t>
      </w:r>
      <w:r w:rsidR="007C56B1">
        <w:rPr>
          <w:rFonts w:ascii="Times New Roman" w:hAnsi="Times New Roman" w:cs="Times New Roman"/>
          <w:i/>
          <w:iCs/>
          <w:sz w:val="24"/>
          <w:szCs w:val="24"/>
        </w:rPr>
        <w:t>On Experience</w:t>
      </w:r>
      <w:r>
        <w:rPr>
          <w:rFonts w:ascii="Times New Roman" w:hAnsi="Times New Roman" w:cs="Times New Roman"/>
          <w:sz w:val="24"/>
          <w:szCs w:val="24"/>
        </w:rPr>
        <w:t xml:space="preserve"> collectively contribute to the rich tapestry of perspectives on human nature and the pursuit of knowledge during the Renaissance period.</w:t>
      </w:r>
      <w:r w:rsidR="00C132B2">
        <w:rPr>
          <w:rFonts w:ascii="Times New Roman" w:hAnsi="Times New Roman" w:cs="Times New Roman"/>
          <w:sz w:val="24"/>
          <w:szCs w:val="24"/>
        </w:rPr>
        <w:t xml:space="preserve"> </w:t>
      </w:r>
      <w:r w:rsidR="00FB4901">
        <w:rPr>
          <w:rFonts w:ascii="Times New Roman" w:hAnsi="Times New Roman" w:cs="Times New Roman"/>
          <w:sz w:val="24"/>
          <w:szCs w:val="24"/>
        </w:rPr>
        <w:t xml:space="preserve">The ancient philosophers Plato and Aristotle laid the groundwork for understanding human nature and knowledge within the context of the cosmos. Plato’s emphasis on rationality and the pursuit of higher truths highlighted the unique role of humans in contemplating the order and harmony of the universe. Meanwhile, Aristotle’s anthropocentric view positioned humans as the pinnacle of the natural world, endowed with rationality and the capacity to understand and appreciate </w:t>
      </w:r>
      <w:r w:rsidR="00FB4901">
        <w:rPr>
          <w:rFonts w:ascii="Times New Roman" w:hAnsi="Times New Roman" w:cs="Times New Roman"/>
          <w:sz w:val="24"/>
          <w:szCs w:val="24"/>
        </w:rPr>
        <w:lastRenderedPageBreak/>
        <w:t xml:space="preserve">their surroundings. Moving forward to the Renaissance period, the humanistic ideals of thinkers like Petrarch and Pico further </w:t>
      </w:r>
      <w:r w:rsidR="000A0DDC">
        <w:rPr>
          <w:rFonts w:ascii="Times New Roman" w:hAnsi="Times New Roman" w:cs="Times New Roman"/>
          <w:sz w:val="24"/>
          <w:szCs w:val="24"/>
        </w:rPr>
        <w:t>emphasized the significance of human experience and potential. Petrarch’s metaphorical journey symbolizes humanity’s</w:t>
      </w:r>
      <w:r w:rsidR="00FF20F1">
        <w:rPr>
          <w:rFonts w:ascii="Times New Roman" w:hAnsi="Times New Roman" w:cs="Times New Roman"/>
          <w:sz w:val="24"/>
          <w:szCs w:val="24"/>
        </w:rPr>
        <w:t xml:space="preserve"> innate curiosity and thirst for knowledge, while Pico’s celebration of human dignity highlights the importance of human rationality and agency in the quest</w:t>
      </w:r>
      <w:r w:rsidR="000A0DDC">
        <w:rPr>
          <w:rFonts w:ascii="Times New Roman" w:hAnsi="Times New Roman" w:cs="Times New Roman"/>
          <w:sz w:val="24"/>
          <w:szCs w:val="24"/>
        </w:rPr>
        <w:t xml:space="preserve"> </w:t>
      </w:r>
      <w:r w:rsidR="00FF20F1">
        <w:rPr>
          <w:rFonts w:ascii="Times New Roman" w:hAnsi="Times New Roman" w:cs="Times New Roman"/>
          <w:sz w:val="24"/>
          <w:szCs w:val="24"/>
        </w:rPr>
        <w:t xml:space="preserve">for enlightenment. Montaigne’s introspective exploration, meanwhile, underscores the complexities and uncertainties of the human condition, emphasizing the value of personal experience in understanding the world. Through these works, a coherent narrative emerges, showcasing the enduring themes of curiosity, </w:t>
      </w:r>
      <w:r w:rsidR="00A263F4">
        <w:rPr>
          <w:rFonts w:ascii="Times New Roman" w:hAnsi="Times New Roman" w:cs="Times New Roman"/>
          <w:sz w:val="24"/>
          <w:szCs w:val="24"/>
        </w:rPr>
        <w:t xml:space="preserve">rational inquiry, </w:t>
      </w:r>
      <w:r w:rsidR="00935069">
        <w:rPr>
          <w:rFonts w:ascii="Times New Roman" w:hAnsi="Times New Roman" w:cs="Times New Roman"/>
          <w:sz w:val="24"/>
          <w:szCs w:val="24"/>
        </w:rPr>
        <w:t>scepticism</w:t>
      </w:r>
      <w:r w:rsidR="00A263F4">
        <w:rPr>
          <w:rFonts w:ascii="Times New Roman" w:hAnsi="Times New Roman" w:cs="Times New Roman"/>
          <w:sz w:val="24"/>
          <w:szCs w:val="24"/>
        </w:rPr>
        <w:t xml:space="preserve">, and the recognition of personal experience as a valuable source of wisdom. While each author approached the exploration of human nature and knowledge from a distinct perspective, they collectively illuminate the diverse facets of the human condition and the complexities of the pursuit of understanding. Ultimately, Petrarch, Pico and Montaigne invite readers to contemplate the nature of humanity and the significance of our place in the cosmos. Their works serve as enduring testaments to the enduring quest for knowledge and self-understanding, offering timeless insights into the intricates of the human experience. As we continue to grapple with these questions in the present day, </w:t>
      </w:r>
      <w:r w:rsidR="00C132B2">
        <w:rPr>
          <w:rFonts w:ascii="Times New Roman" w:hAnsi="Times New Roman" w:cs="Times New Roman"/>
          <w:sz w:val="24"/>
          <w:szCs w:val="24"/>
        </w:rPr>
        <w:t xml:space="preserve">the insights of </w:t>
      </w:r>
      <w:r w:rsidR="00A263F4">
        <w:rPr>
          <w:rFonts w:ascii="Times New Roman" w:hAnsi="Times New Roman" w:cs="Times New Roman"/>
          <w:sz w:val="24"/>
          <w:szCs w:val="24"/>
        </w:rPr>
        <w:t>these</w:t>
      </w:r>
      <w:r w:rsidR="00C132B2">
        <w:rPr>
          <w:rFonts w:ascii="Times New Roman" w:hAnsi="Times New Roman" w:cs="Times New Roman"/>
          <w:sz w:val="24"/>
          <w:szCs w:val="24"/>
        </w:rPr>
        <w:t xml:space="preserve"> Renaissance thinkers remain as relevant and thought-provoking as ever.</w:t>
      </w:r>
      <w:r w:rsidR="00A263F4">
        <w:rPr>
          <w:rFonts w:ascii="Times New Roman" w:hAnsi="Times New Roman" w:cs="Times New Roman"/>
          <w:sz w:val="24"/>
          <w:szCs w:val="24"/>
        </w:rPr>
        <w:t xml:space="preserve"> </w:t>
      </w:r>
      <w:r w:rsidR="000A0DDC">
        <w:rPr>
          <w:rFonts w:ascii="Times New Roman" w:hAnsi="Times New Roman" w:cs="Times New Roman"/>
          <w:sz w:val="24"/>
          <w:szCs w:val="24"/>
        </w:rPr>
        <w:t xml:space="preserve"> </w:t>
      </w:r>
    </w:p>
    <w:p w14:paraId="2C16E4D7" w14:textId="77777777" w:rsidR="00E43F2F" w:rsidRDefault="00E43F2F"/>
    <w:p w14:paraId="7262CC7D" w14:textId="77777777" w:rsidR="001E4ED2" w:rsidRDefault="001E4ED2"/>
    <w:p w14:paraId="4101EE45" w14:textId="77777777" w:rsidR="00F136B5" w:rsidRDefault="00F136B5"/>
    <w:p w14:paraId="6D717E64" w14:textId="77777777" w:rsidR="00F136B5" w:rsidRDefault="00F136B5"/>
    <w:p w14:paraId="52354DED" w14:textId="77777777" w:rsidR="00F136B5" w:rsidRDefault="00F136B5"/>
    <w:p w14:paraId="05E37D17" w14:textId="77777777" w:rsidR="00F136B5" w:rsidRDefault="00F136B5"/>
    <w:p w14:paraId="2D1A9FC8" w14:textId="77777777" w:rsidR="00F136B5" w:rsidRDefault="00F136B5"/>
    <w:p w14:paraId="070A32FB" w14:textId="77777777" w:rsidR="00F136B5" w:rsidRDefault="00F136B5"/>
    <w:p w14:paraId="4E9A89B0" w14:textId="77777777" w:rsidR="00F136B5" w:rsidRDefault="00F136B5"/>
    <w:p w14:paraId="52FB8BB4" w14:textId="77777777" w:rsidR="00F136B5" w:rsidRDefault="00F136B5"/>
    <w:p w14:paraId="7377B222" w14:textId="6650EDC9" w:rsidR="00C62626" w:rsidRDefault="00C62626">
      <w:pPr>
        <w:rPr>
          <w:rFonts w:ascii="Times New Roman" w:hAnsi="Times New Roman" w:cs="Times New Roman"/>
          <w:b/>
          <w:bCs/>
          <w:sz w:val="24"/>
          <w:szCs w:val="24"/>
        </w:rPr>
      </w:pPr>
      <w:r w:rsidRPr="00C62626">
        <w:rPr>
          <w:rFonts w:ascii="Times New Roman" w:hAnsi="Times New Roman" w:cs="Times New Roman"/>
          <w:b/>
          <w:bCs/>
          <w:sz w:val="24"/>
          <w:szCs w:val="24"/>
        </w:rPr>
        <w:lastRenderedPageBreak/>
        <w:t>Reference</w:t>
      </w:r>
    </w:p>
    <w:p w14:paraId="13802106" w14:textId="6C793AE9" w:rsidR="00551E3B" w:rsidRPr="00551E3B" w:rsidRDefault="00551E3B" w:rsidP="009C4132">
      <w:pPr>
        <w:spacing w:after="0" w:line="240" w:lineRule="auto"/>
        <w:rPr>
          <w:rFonts w:ascii="Times New Roman" w:eastAsia="Times New Roman" w:hAnsi="Times New Roman" w:cs="Times New Roman"/>
          <w:sz w:val="24"/>
          <w:szCs w:val="24"/>
          <w:lang w:eastAsia="en-GB"/>
        </w:rPr>
      </w:pPr>
      <w:bookmarkStart w:id="8" w:name="_Hlk158583521"/>
      <w:proofErr w:type="spellStart"/>
      <w:r w:rsidRPr="00551E3B">
        <w:rPr>
          <w:rFonts w:ascii="Times New Roman" w:hAnsi="Times New Roman" w:cs="Times New Roman"/>
          <w:sz w:val="24"/>
          <w:szCs w:val="24"/>
        </w:rPr>
        <w:t>Caponigri</w:t>
      </w:r>
      <w:proofErr w:type="spellEnd"/>
      <w:r w:rsidRPr="00551E3B">
        <w:rPr>
          <w:rFonts w:ascii="Times New Roman" w:hAnsi="Times New Roman" w:cs="Times New Roman"/>
          <w:sz w:val="24"/>
          <w:szCs w:val="24"/>
        </w:rPr>
        <w:t xml:space="preserve">, A. R. trans., </w:t>
      </w:r>
      <w:r w:rsidRPr="00551E3B">
        <w:rPr>
          <w:rFonts w:ascii="Times New Roman" w:hAnsi="Times New Roman" w:cs="Times New Roman"/>
          <w:i/>
          <w:iCs/>
          <w:sz w:val="24"/>
          <w:szCs w:val="24"/>
        </w:rPr>
        <w:t xml:space="preserve">Giovanni Pico </w:t>
      </w:r>
      <w:proofErr w:type="spellStart"/>
      <w:r w:rsidRPr="00551E3B">
        <w:rPr>
          <w:rFonts w:ascii="Times New Roman" w:hAnsi="Times New Roman" w:cs="Times New Roman"/>
          <w:i/>
          <w:iCs/>
          <w:sz w:val="24"/>
          <w:szCs w:val="24"/>
        </w:rPr>
        <w:t>della</w:t>
      </w:r>
      <w:proofErr w:type="spellEnd"/>
      <w:r w:rsidRPr="00551E3B">
        <w:rPr>
          <w:rFonts w:ascii="Times New Roman" w:hAnsi="Times New Roman" w:cs="Times New Roman"/>
          <w:i/>
          <w:iCs/>
          <w:sz w:val="24"/>
          <w:szCs w:val="24"/>
        </w:rPr>
        <w:t xml:space="preserve"> </w:t>
      </w:r>
      <w:proofErr w:type="spellStart"/>
      <w:r w:rsidRPr="00551E3B">
        <w:rPr>
          <w:rFonts w:ascii="Times New Roman" w:hAnsi="Times New Roman" w:cs="Times New Roman"/>
          <w:i/>
          <w:iCs/>
          <w:sz w:val="24"/>
          <w:szCs w:val="24"/>
        </w:rPr>
        <w:t>mirandola</w:t>
      </w:r>
      <w:proofErr w:type="spellEnd"/>
      <w:r w:rsidRPr="00551E3B">
        <w:rPr>
          <w:rFonts w:ascii="Times New Roman" w:hAnsi="Times New Roman" w:cs="Times New Roman"/>
          <w:i/>
          <w:iCs/>
          <w:sz w:val="24"/>
          <w:szCs w:val="24"/>
        </w:rPr>
        <w:t>: Oration on the dignity of man</w:t>
      </w:r>
      <w:r>
        <w:rPr>
          <w:rFonts w:ascii="Times New Roman" w:hAnsi="Times New Roman" w:cs="Times New Roman"/>
          <w:sz w:val="24"/>
          <w:szCs w:val="24"/>
        </w:rPr>
        <w:t xml:space="preserve"> </w:t>
      </w:r>
      <w:bookmarkStart w:id="9" w:name="_Hlk158482785"/>
      <w:r>
        <w:rPr>
          <w:rFonts w:ascii="Times New Roman" w:hAnsi="Times New Roman" w:cs="Times New Roman"/>
          <w:sz w:val="24"/>
          <w:szCs w:val="24"/>
        </w:rPr>
        <w:t>(Chicago: Henry Regnery Company, 1956)</w:t>
      </w:r>
      <w:bookmarkEnd w:id="9"/>
    </w:p>
    <w:p w14:paraId="7936CE8C" w14:textId="77777777" w:rsidR="00551E3B" w:rsidRDefault="00551E3B" w:rsidP="009C4132">
      <w:pPr>
        <w:spacing w:after="0" w:line="240" w:lineRule="auto"/>
        <w:rPr>
          <w:rFonts w:ascii="Times New Roman" w:eastAsia="Times New Roman" w:hAnsi="Times New Roman" w:cs="Times New Roman"/>
          <w:sz w:val="24"/>
          <w:szCs w:val="24"/>
          <w:lang w:eastAsia="en-GB"/>
        </w:rPr>
      </w:pPr>
    </w:p>
    <w:p w14:paraId="337E1CF6" w14:textId="487389F4" w:rsidR="009C4132" w:rsidRDefault="009C4132" w:rsidP="009C4132">
      <w:pPr>
        <w:spacing w:after="0" w:line="240" w:lineRule="auto"/>
        <w:rPr>
          <w:rFonts w:ascii="Times New Roman" w:eastAsia="Times New Roman" w:hAnsi="Times New Roman" w:cs="Times New Roman"/>
          <w:sz w:val="24"/>
          <w:szCs w:val="24"/>
          <w:lang w:eastAsia="en-GB"/>
        </w:rPr>
      </w:pPr>
      <w:bookmarkStart w:id="10" w:name="_Hlk158557458"/>
      <w:r w:rsidRPr="009C4132">
        <w:rPr>
          <w:rFonts w:ascii="Times New Roman" w:eastAsia="Times New Roman" w:hAnsi="Times New Roman" w:cs="Times New Roman"/>
          <w:sz w:val="24"/>
          <w:szCs w:val="24"/>
          <w:lang w:eastAsia="en-GB"/>
        </w:rPr>
        <w:t xml:space="preserve">Cassirer, Ernst, Paul Oskar </w:t>
      </w:r>
      <w:proofErr w:type="spellStart"/>
      <w:r w:rsidRPr="009C4132">
        <w:rPr>
          <w:rFonts w:ascii="Times New Roman" w:eastAsia="Times New Roman" w:hAnsi="Times New Roman" w:cs="Times New Roman"/>
          <w:sz w:val="24"/>
          <w:szCs w:val="24"/>
          <w:lang w:eastAsia="en-GB"/>
        </w:rPr>
        <w:t>Kristeller</w:t>
      </w:r>
      <w:proofErr w:type="spellEnd"/>
      <w:r w:rsidRPr="009C4132">
        <w:rPr>
          <w:rFonts w:ascii="Times New Roman" w:eastAsia="Times New Roman" w:hAnsi="Times New Roman" w:cs="Times New Roman"/>
          <w:sz w:val="24"/>
          <w:szCs w:val="24"/>
          <w:lang w:eastAsia="en-GB"/>
        </w:rPr>
        <w:t xml:space="preserve">, and John Herman Randall, </w:t>
      </w:r>
      <w:r w:rsidRPr="009C4132">
        <w:rPr>
          <w:rFonts w:ascii="Times New Roman" w:eastAsia="Times New Roman" w:hAnsi="Times New Roman" w:cs="Times New Roman"/>
          <w:i/>
          <w:iCs/>
          <w:sz w:val="24"/>
          <w:szCs w:val="24"/>
          <w:lang w:eastAsia="en-GB"/>
        </w:rPr>
        <w:t>The Renaissance Philosophy of Man</w:t>
      </w:r>
      <w:r w:rsidRPr="009C4132">
        <w:rPr>
          <w:rFonts w:ascii="Arial" w:eastAsia="Times New Roman" w:hAnsi="Arial" w:cs="Arial"/>
          <w:i/>
          <w:iCs/>
          <w:sz w:val="24"/>
          <w:szCs w:val="24"/>
          <w:lang w:eastAsia="en-GB"/>
        </w:rPr>
        <w:t> </w:t>
      </w:r>
      <w:r w:rsidRPr="009C4132">
        <w:rPr>
          <w:rFonts w:ascii="Times New Roman" w:eastAsia="Times New Roman" w:hAnsi="Times New Roman" w:cs="Times New Roman"/>
          <w:i/>
          <w:iCs/>
          <w:sz w:val="24"/>
          <w:szCs w:val="24"/>
          <w:lang w:eastAsia="en-GB"/>
        </w:rPr>
        <w:t>: Selections in Translation</w:t>
      </w:r>
      <w:r w:rsidRPr="009C4132">
        <w:rPr>
          <w:rFonts w:ascii="Times New Roman" w:eastAsia="Times New Roman" w:hAnsi="Times New Roman" w:cs="Times New Roman"/>
          <w:sz w:val="24"/>
          <w:szCs w:val="24"/>
          <w:lang w:eastAsia="en-GB"/>
        </w:rPr>
        <w:t xml:space="preserve">, </w:t>
      </w:r>
      <w:proofErr w:type="spellStart"/>
      <w:r w:rsidRPr="009C4132">
        <w:rPr>
          <w:rFonts w:ascii="Times New Roman" w:eastAsia="Times New Roman" w:hAnsi="Times New Roman" w:cs="Times New Roman"/>
          <w:sz w:val="24"/>
          <w:szCs w:val="24"/>
          <w:lang w:eastAsia="en-GB"/>
        </w:rPr>
        <w:t>Pbk</w:t>
      </w:r>
      <w:proofErr w:type="spellEnd"/>
      <w:r w:rsidRPr="009C4132">
        <w:rPr>
          <w:rFonts w:ascii="Times New Roman" w:eastAsia="Times New Roman" w:hAnsi="Times New Roman" w:cs="Times New Roman"/>
          <w:sz w:val="24"/>
          <w:szCs w:val="24"/>
          <w:lang w:eastAsia="en-GB"/>
        </w:rPr>
        <w:t>. ed. (Chicago</w:t>
      </w:r>
      <w:r w:rsidRPr="009C4132">
        <w:rPr>
          <w:rFonts w:ascii="Arial" w:eastAsia="Times New Roman" w:hAnsi="Arial" w:cs="Arial"/>
          <w:sz w:val="24"/>
          <w:szCs w:val="24"/>
          <w:lang w:eastAsia="en-GB"/>
        </w:rPr>
        <w:t> </w:t>
      </w:r>
      <w:r w:rsidRPr="009C4132">
        <w:rPr>
          <w:rFonts w:ascii="Times New Roman" w:eastAsia="Times New Roman" w:hAnsi="Times New Roman" w:cs="Times New Roman"/>
          <w:sz w:val="24"/>
          <w:szCs w:val="24"/>
          <w:lang w:eastAsia="en-GB"/>
        </w:rPr>
        <w:t>; University of Chicago Press, 1956)</w:t>
      </w:r>
    </w:p>
    <w:bookmarkEnd w:id="10"/>
    <w:p w14:paraId="3033BFD4" w14:textId="77777777" w:rsidR="00650E6D" w:rsidRDefault="00650E6D" w:rsidP="009C4132">
      <w:pPr>
        <w:spacing w:after="0" w:line="240" w:lineRule="auto"/>
        <w:rPr>
          <w:rFonts w:ascii="Times New Roman" w:eastAsia="Times New Roman" w:hAnsi="Times New Roman" w:cs="Times New Roman"/>
          <w:sz w:val="24"/>
          <w:szCs w:val="24"/>
          <w:lang w:eastAsia="en-GB"/>
        </w:rPr>
      </w:pPr>
    </w:p>
    <w:p w14:paraId="6BD6F0FA" w14:textId="63501C8A" w:rsidR="009C4132" w:rsidRPr="00935069" w:rsidRDefault="00650E6D" w:rsidP="009C4132">
      <w:pPr>
        <w:spacing w:after="0" w:line="240" w:lineRule="auto"/>
        <w:rPr>
          <w:rFonts w:ascii="Times New Roman" w:eastAsia="Times New Roman" w:hAnsi="Times New Roman" w:cs="Times New Roman"/>
          <w:sz w:val="24"/>
          <w:szCs w:val="24"/>
          <w:lang w:eastAsia="en-GB"/>
        </w:rPr>
      </w:pPr>
      <w:r w:rsidRPr="00935069">
        <w:rPr>
          <w:rFonts w:ascii="Times New Roman" w:hAnsi="Times New Roman" w:cs="Times New Roman"/>
          <w:sz w:val="24"/>
          <w:szCs w:val="24"/>
        </w:rPr>
        <w:t xml:space="preserve">Halsall, </w:t>
      </w:r>
      <w:r w:rsidRPr="00935069">
        <w:rPr>
          <w:rFonts w:ascii="Times New Roman" w:hAnsi="Times New Roman" w:cs="Times New Roman"/>
          <w:sz w:val="24"/>
          <w:szCs w:val="24"/>
        </w:rPr>
        <w:t>Paul,</w:t>
      </w:r>
      <w:r w:rsidRPr="00935069">
        <w:rPr>
          <w:sz w:val="24"/>
          <w:szCs w:val="24"/>
        </w:rPr>
        <w:t xml:space="preserve"> </w:t>
      </w:r>
      <w:r w:rsidRPr="00935069">
        <w:rPr>
          <w:rFonts w:ascii="Times New Roman" w:hAnsi="Times New Roman" w:cs="Times New Roman"/>
          <w:i/>
          <w:iCs/>
          <w:sz w:val="24"/>
          <w:szCs w:val="24"/>
        </w:rPr>
        <w:t xml:space="preserve">Medieval Sourcebook: Petrarch: The Ascent of Mount </w:t>
      </w:r>
      <w:proofErr w:type="spellStart"/>
      <w:r w:rsidRPr="00935069">
        <w:rPr>
          <w:rFonts w:ascii="Times New Roman" w:hAnsi="Times New Roman" w:cs="Times New Roman"/>
          <w:i/>
          <w:iCs/>
          <w:sz w:val="24"/>
          <w:szCs w:val="24"/>
        </w:rPr>
        <w:t>Ventoux</w:t>
      </w:r>
      <w:proofErr w:type="spellEnd"/>
      <w:r w:rsidRPr="00935069">
        <w:rPr>
          <w:rFonts w:ascii="Times New Roman" w:hAnsi="Times New Roman" w:cs="Times New Roman"/>
          <w:sz w:val="24"/>
          <w:szCs w:val="24"/>
        </w:rPr>
        <w:t xml:space="preserve">, (1998) &lt; http://history.hanover.edu/early/petrarch/pet17.htm&gt; [accessed 11 </w:t>
      </w:r>
      <w:r w:rsidRPr="00935069">
        <w:rPr>
          <w:rFonts w:ascii="Times New Roman" w:hAnsi="Times New Roman" w:cs="Times New Roman"/>
          <w:sz w:val="24"/>
          <w:szCs w:val="24"/>
        </w:rPr>
        <w:t>February</w:t>
      </w:r>
      <w:r w:rsidRPr="00935069">
        <w:rPr>
          <w:rFonts w:ascii="Times New Roman" w:hAnsi="Times New Roman" w:cs="Times New Roman"/>
          <w:sz w:val="24"/>
          <w:szCs w:val="24"/>
        </w:rPr>
        <w:t xml:space="preserve"> 2024].</w:t>
      </w:r>
    </w:p>
    <w:p w14:paraId="23A6CC55" w14:textId="77777777" w:rsidR="00650E6D" w:rsidRDefault="00650E6D" w:rsidP="009C4132">
      <w:pPr>
        <w:spacing w:after="0" w:line="240" w:lineRule="auto"/>
        <w:rPr>
          <w:rFonts w:ascii="Times New Roman" w:eastAsia="Times New Roman" w:hAnsi="Times New Roman" w:cs="Times New Roman"/>
          <w:sz w:val="24"/>
          <w:szCs w:val="24"/>
          <w:lang w:eastAsia="en-GB"/>
        </w:rPr>
      </w:pPr>
    </w:p>
    <w:p w14:paraId="78605E52" w14:textId="77777777" w:rsidR="00F10CE3" w:rsidRDefault="00F10CE3" w:rsidP="00F10CE3">
      <w:pPr>
        <w:spacing w:after="0" w:line="240" w:lineRule="auto"/>
        <w:rPr>
          <w:rFonts w:ascii="Times New Roman" w:eastAsia="Times New Roman" w:hAnsi="Times New Roman" w:cs="Times New Roman"/>
          <w:sz w:val="24"/>
          <w:szCs w:val="24"/>
          <w:lang w:eastAsia="en-GB"/>
        </w:rPr>
      </w:pPr>
      <w:r w:rsidRPr="00F10CE3">
        <w:rPr>
          <w:rFonts w:ascii="Times New Roman" w:eastAsia="Times New Roman" w:hAnsi="Times New Roman" w:cs="Times New Roman"/>
          <w:sz w:val="24"/>
          <w:szCs w:val="24"/>
          <w:lang w:eastAsia="en-GB"/>
        </w:rPr>
        <w:t xml:space="preserve">King, Margaret L., ed., </w:t>
      </w:r>
      <w:r w:rsidRPr="00F10CE3">
        <w:rPr>
          <w:rFonts w:ascii="Times New Roman" w:eastAsia="Times New Roman" w:hAnsi="Times New Roman" w:cs="Times New Roman"/>
          <w:i/>
          <w:iCs/>
          <w:sz w:val="24"/>
          <w:szCs w:val="24"/>
          <w:lang w:eastAsia="en-GB"/>
        </w:rPr>
        <w:t>Renaissance Humanism</w:t>
      </w:r>
      <w:r w:rsidRPr="00F10CE3">
        <w:rPr>
          <w:rFonts w:ascii="Arial" w:eastAsia="Times New Roman" w:hAnsi="Arial" w:cs="Arial"/>
          <w:i/>
          <w:iCs/>
          <w:sz w:val="24"/>
          <w:szCs w:val="24"/>
          <w:lang w:eastAsia="en-GB"/>
        </w:rPr>
        <w:t> </w:t>
      </w:r>
      <w:r w:rsidRPr="00F10CE3">
        <w:rPr>
          <w:rFonts w:ascii="Times New Roman" w:eastAsia="Times New Roman" w:hAnsi="Times New Roman" w:cs="Times New Roman"/>
          <w:i/>
          <w:iCs/>
          <w:sz w:val="24"/>
          <w:szCs w:val="24"/>
          <w:lang w:eastAsia="en-GB"/>
        </w:rPr>
        <w:t>: An Anthology of Sources</w:t>
      </w:r>
      <w:r w:rsidRPr="00F10CE3">
        <w:rPr>
          <w:rFonts w:ascii="Times New Roman" w:eastAsia="Times New Roman" w:hAnsi="Times New Roman" w:cs="Times New Roman"/>
          <w:sz w:val="24"/>
          <w:szCs w:val="24"/>
          <w:lang w:eastAsia="en-GB"/>
        </w:rPr>
        <w:t xml:space="preserve"> </w:t>
      </w:r>
      <w:bookmarkStart w:id="11" w:name="_Hlk158410507"/>
      <w:r w:rsidRPr="00F10CE3">
        <w:rPr>
          <w:rFonts w:ascii="Times New Roman" w:eastAsia="Times New Roman" w:hAnsi="Times New Roman" w:cs="Times New Roman"/>
          <w:sz w:val="24"/>
          <w:szCs w:val="24"/>
          <w:lang w:eastAsia="en-GB"/>
        </w:rPr>
        <w:t>(Indianapolis: Hackett Publishing Company, Inc., 2014)</w:t>
      </w:r>
    </w:p>
    <w:bookmarkEnd w:id="11"/>
    <w:p w14:paraId="070F3E16" w14:textId="77777777" w:rsidR="002A2963" w:rsidRDefault="002A2963" w:rsidP="00F10CE3">
      <w:pPr>
        <w:spacing w:after="0" w:line="240" w:lineRule="auto"/>
        <w:rPr>
          <w:rFonts w:ascii="Times New Roman" w:eastAsia="Times New Roman" w:hAnsi="Times New Roman" w:cs="Times New Roman"/>
          <w:sz w:val="24"/>
          <w:szCs w:val="24"/>
          <w:lang w:eastAsia="en-GB"/>
        </w:rPr>
      </w:pPr>
    </w:p>
    <w:p w14:paraId="384496FE" w14:textId="51BA3065" w:rsidR="00A9417C" w:rsidRPr="00A9417C" w:rsidRDefault="00A9417C" w:rsidP="00F10CE3">
      <w:pPr>
        <w:spacing w:after="0" w:line="240" w:lineRule="auto"/>
        <w:rPr>
          <w:rFonts w:ascii="Times New Roman" w:eastAsia="Times New Roman" w:hAnsi="Times New Roman" w:cs="Times New Roman"/>
          <w:sz w:val="24"/>
          <w:szCs w:val="24"/>
          <w:lang w:eastAsia="en-GB"/>
        </w:rPr>
      </w:pPr>
      <w:r w:rsidRPr="00A9417C">
        <w:rPr>
          <w:rFonts w:ascii="Times New Roman" w:hAnsi="Times New Roman" w:cs="Times New Roman"/>
          <w:sz w:val="24"/>
          <w:szCs w:val="24"/>
          <w:lang w:eastAsia="en-GB"/>
        </w:rPr>
        <w:t>Montaigne,</w:t>
      </w:r>
      <w:r w:rsidRPr="00A9417C">
        <w:rPr>
          <w:rFonts w:ascii="Times New Roman" w:hAnsi="Times New Roman" w:cs="Times New Roman"/>
          <w:sz w:val="24"/>
          <w:szCs w:val="24"/>
          <w:lang w:eastAsia="en-GB"/>
        </w:rPr>
        <w:t xml:space="preserve"> Michel de,</w:t>
      </w:r>
      <w:r w:rsidRPr="00A9417C">
        <w:rPr>
          <w:rFonts w:ascii="Times New Roman" w:hAnsi="Times New Roman" w:cs="Times New Roman"/>
          <w:sz w:val="24"/>
          <w:szCs w:val="24"/>
          <w:lang w:eastAsia="en-GB"/>
        </w:rPr>
        <w:t xml:space="preserve"> Translated by John Florio (1603), </w:t>
      </w:r>
      <w:r w:rsidR="007C56B1">
        <w:rPr>
          <w:rFonts w:ascii="Times New Roman" w:hAnsi="Times New Roman" w:cs="Times New Roman"/>
          <w:i/>
          <w:iCs/>
          <w:sz w:val="24"/>
          <w:szCs w:val="24"/>
          <w:lang w:eastAsia="en-GB"/>
        </w:rPr>
        <w:t>On Experience</w:t>
      </w:r>
      <w:r w:rsidRPr="00A9417C">
        <w:rPr>
          <w:rFonts w:ascii="Times New Roman" w:hAnsi="Times New Roman" w:cs="Times New Roman"/>
          <w:sz w:val="24"/>
          <w:szCs w:val="24"/>
          <w:lang w:eastAsia="en-GB"/>
        </w:rPr>
        <w:t>, Book 3, Chapter 13. &lt;</w:t>
      </w:r>
      <w:r w:rsidRPr="00A9417C">
        <w:rPr>
          <w:sz w:val="24"/>
          <w:szCs w:val="24"/>
        </w:rPr>
        <w:t xml:space="preserve"> </w:t>
      </w:r>
      <w:r w:rsidRPr="00A9417C">
        <w:rPr>
          <w:rFonts w:ascii="Times New Roman" w:hAnsi="Times New Roman" w:cs="Times New Roman"/>
          <w:sz w:val="24"/>
          <w:szCs w:val="24"/>
          <w:lang w:eastAsia="en-GB"/>
        </w:rPr>
        <w:t>https://hyperessays.net/florio/book/III/chapter/13/&gt; [Accessed 11 February 2024].</w:t>
      </w:r>
    </w:p>
    <w:p w14:paraId="129AEDB6" w14:textId="77777777" w:rsidR="00A9417C" w:rsidRDefault="00A9417C" w:rsidP="00F10CE3">
      <w:pPr>
        <w:spacing w:after="0" w:line="240" w:lineRule="auto"/>
        <w:rPr>
          <w:rFonts w:ascii="Times New Roman" w:eastAsia="Times New Roman" w:hAnsi="Times New Roman" w:cs="Times New Roman"/>
          <w:sz w:val="24"/>
          <w:szCs w:val="24"/>
          <w:lang w:eastAsia="en-GB"/>
        </w:rPr>
      </w:pPr>
    </w:p>
    <w:p w14:paraId="7BE84D94" w14:textId="77777777" w:rsidR="002A2963" w:rsidRDefault="002A2963" w:rsidP="00F10CE3">
      <w:pPr>
        <w:spacing w:after="0" w:line="240" w:lineRule="auto"/>
        <w:rPr>
          <w:rFonts w:ascii="Times New Roman" w:eastAsia="Times New Roman" w:hAnsi="Times New Roman" w:cs="Times New Roman"/>
          <w:sz w:val="24"/>
          <w:szCs w:val="24"/>
          <w:lang w:eastAsia="en-GB"/>
        </w:rPr>
      </w:pPr>
    </w:p>
    <w:bookmarkEnd w:id="8"/>
    <w:p w14:paraId="6DFD16C1" w14:textId="0A7F5EDF" w:rsidR="00F10CE3" w:rsidRDefault="00935069">
      <w:pPr>
        <w:rPr>
          <w:rFonts w:ascii="Times New Roman" w:hAnsi="Times New Roman" w:cs="Times New Roman"/>
          <w:b/>
          <w:bCs/>
          <w:sz w:val="24"/>
          <w:szCs w:val="24"/>
        </w:rPr>
      </w:pPr>
      <w:r w:rsidRPr="00935069">
        <w:rPr>
          <w:rFonts w:ascii="Times New Roman" w:hAnsi="Times New Roman" w:cs="Times New Roman"/>
          <w:b/>
          <w:bCs/>
          <w:sz w:val="24"/>
          <w:szCs w:val="24"/>
        </w:rPr>
        <w:t>Bibliography</w:t>
      </w:r>
    </w:p>
    <w:p w14:paraId="5D9F24B8" w14:textId="77777777" w:rsidR="00935069" w:rsidRPr="00551E3B" w:rsidRDefault="00935069" w:rsidP="00935069">
      <w:pPr>
        <w:spacing w:after="0" w:line="240" w:lineRule="auto"/>
        <w:rPr>
          <w:rFonts w:ascii="Times New Roman" w:eastAsia="Times New Roman" w:hAnsi="Times New Roman" w:cs="Times New Roman"/>
          <w:sz w:val="24"/>
          <w:szCs w:val="24"/>
          <w:lang w:eastAsia="en-GB"/>
        </w:rPr>
      </w:pPr>
      <w:proofErr w:type="spellStart"/>
      <w:r w:rsidRPr="00551E3B">
        <w:rPr>
          <w:rFonts w:ascii="Times New Roman" w:hAnsi="Times New Roman" w:cs="Times New Roman"/>
          <w:sz w:val="24"/>
          <w:szCs w:val="24"/>
        </w:rPr>
        <w:t>Caponigri</w:t>
      </w:r>
      <w:proofErr w:type="spellEnd"/>
      <w:r w:rsidRPr="00551E3B">
        <w:rPr>
          <w:rFonts w:ascii="Times New Roman" w:hAnsi="Times New Roman" w:cs="Times New Roman"/>
          <w:sz w:val="24"/>
          <w:szCs w:val="24"/>
        </w:rPr>
        <w:t xml:space="preserve">, A. R. trans., </w:t>
      </w:r>
      <w:r w:rsidRPr="00551E3B">
        <w:rPr>
          <w:rFonts w:ascii="Times New Roman" w:hAnsi="Times New Roman" w:cs="Times New Roman"/>
          <w:i/>
          <w:iCs/>
          <w:sz w:val="24"/>
          <w:szCs w:val="24"/>
        </w:rPr>
        <w:t xml:space="preserve">Giovanni Pico </w:t>
      </w:r>
      <w:proofErr w:type="spellStart"/>
      <w:r w:rsidRPr="00551E3B">
        <w:rPr>
          <w:rFonts w:ascii="Times New Roman" w:hAnsi="Times New Roman" w:cs="Times New Roman"/>
          <w:i/>
          <w:iCs/>
          <w:sz w:val="24"/>
          <w:szCs w:val="24"/>
        </w:rPr>
        <w:t>della</w:t>
      </w:r>
      <w:proofErr w:type="spellEnd"/>
      <w:r w:rsidRPr="00551E3B">
        <w:rPr>
          <w:rFonts w:ascii="Times New Roman" w:hAnsi="Times New Roman" w:cs="Times New Roman"/>
          <w:i/>
          <w:iCs/>
          <w:sz w:val="24"/>
          <w:szCs w:val="24"/>
        </w:rPr>
        <w:t xml:space="preserve"> </w:t>
      </w:r>
      <w:proofErr w:type="spellStart"/>
      <w:r w:rsidRPr="00551E3B">
        <w:rPr>
          <w:rFonts w:ascii="Times New Roman" w:hAnsi="Times New Roman" w:cs="Times New Roman"/>
          <w:i/>
          <w:iCs/>
          <w:sz w:val="24"/>
          <w:szCs w:val="24"/>
        </w:rPr>
        <w:t>mirandola</w:t>
      </w:r>
      <w:proofErr w:type="spellEnd"/>
      <w:r w:rsidRPr="00551E3B">
        <w:rPr>
          <w:rFonts w:ascii="Times New Roman" w:hAnsi="Times New Roman" w:cs="Times New Roman"/>
          <w:i/>
          <w:iCs/>
          <w:sz w:val="24"/>
          <w:szCs w:val="24"/>
        </w:rPr>
        <w:t>: Oration on the dignity of man</w:t>
      </w:r>
      <w:r>
        <w:rPr>
          <w:rFonts w:ascii="Times New Roman" w:hAnsi="Times New Roman" w:cs="Times New Roman"/>
          <w:sz w:val="24"/>
          <w:szCs w:val="24"/>
        </w:rPr>
        <w:t xml:space="preserve"> (Chicago: Henry Regnery Company, 1956)</w:t>
      </w:r>
    </w:p>
    <w:p w14:paraId="3D508794" w14:textId="77777777" w:rsidR="00935069" w:rsidRDefault="00935069" w:rsidP="00935069">
      <w:pPr>
        <w:spacing w:after="0" w:line="240" w:lineRule="auto"/>
        <w:rPr>
          <w:rFonts w:ascii="Times New Roman" w:eastAsia="Times New Roman" w:hAnsi="Times New Roman" w:cs="Times New Roman"/>
          <w:sz w:val="24"/>
          <w:szCs w:val="24"/>
          <w:lang w:eastAsia="en-GB"/>
        </w:rPr>
      </w:pPr>
    </w:p>
    <w:p w14:paraId="556DFF59" w14:textId="77777777" w:rsidR="00935069" w:rsidRDefault="00935069" w:rsidP="00935069">
      <w:pPr>
        <w:spacing w:after="0" w:line="240" w:lineRule="auto"/>
        <w:rPr>
          <w:rFonts w:ascii="Times New Roman" w:eastAsia="Times New Roman" w:hAnsi="Times New Roman" w:cs="Times New Roman"/>
          <w:sz w:val="24"/>
          <w:szCs w:val="24"/>
          <w:lang w:eastAsia="en-GB"/>
        </w:rPr>
      </w:pPr>
      <w:r w:rsidRPr="009C4132">
        <w:rPr>
          <w:rFonts w:ascii="Times New Roman" w:eastAsia="Times New Roman" w:hAnsi="Times New Roman" w:cs="Times New Roman"/>
          <w:sz w:val="24"/>
          <w:szCs w:val="24"/>
          <w:lang w:eastAsia="en-GB"/>
        </w:rPr>
        <w:t xml:space="preserve">Cassirer, Ernst, Paul Oskar </w:t>
      </w:r>
      <w:proofErr w:type="spellStart"/>
      <w:r w:rsidRPr="009C4132">
        <w:rPr>
          <w:rFonts w:ascii="Times New Roman" w:eastAsia="Times New Roman" w:hAnsi="Times New Roman" w:cs="Times New Roman"/>
          <w:sz w:val="24"/>
          <w:szCs w:val="24"/>
          <w:lang w:eastAsia="en-GB"/>
        </w:rPr>
        <w:t>Kristeller</w:t>
      </w:r>
      <w:proofErr w:type="spellEnd"/>
      <w:r w:rsidRPr="009C4132">
        <w:rPr>
          <w:rFonts w:ascii="Times New Roman" w:eastAsia="Times New Roman" w:hAnsi="Times New Roman" w:cs="Times New Roman"/>
          <w:sz w:val="24"/>
          <w:szCs w:val="24"/>
          <w:lang w:eastAsia="en-GB"/>
        </w:rPr>
        <w:t xml:space="preserve">, and John Herman Randall, </w:t>
      </w:r>
      <w:r w:rsidRPr="009C4132">
        <w:rPr>
          <w:rFonts w:ascii="Times New Roman" w:eastAsia="Times New Roman" w:hAnsi="Times New Roman" w:cs="Times New Roman"/>
          <w:i/>
          <w:iCs/>
          <w:sz w:val="24"/>
          <w:szCs w:val="24"/>
          <w:lang w:eastAsia="en-GB"/>
        </w:rPr>
        <w:t>The Renaissance Philosophy of Man</w:t>
      </w:r>
      <w:r w:rsidRPr="009C4132">
        <w:rPr>
          <w:rFonts w:ascii="Arial" w:eastAsia="Times New Roman" w:hAnsi="Arial" w:cs="Arial"/>
          <w:i/>
          <w:iCs/>
          <w:sz w:val="24"/>
          <w:szCs w:val="24"/>
          <w:lang w:eastAsia="en-GB"/>
        </w:rPr>
        <w:t> </w:t>
      </w:r>
      <w:r w:rsidRPr="009C4132">
        <w:rPr>
          <w:rFonts w:ascii="Times New Roman" w:eastAsia="Times New Roman" w:hAnsi="Times New Roman" w:cs="Times New Roman"/>
          <w:i/>
          <w:iCs/>
          <w:sz w:val="24"/>
          <w:szCs w:val="24"/>
          <w:lang w:eastAsia="en-GB"/>
        </w:rPr>
        <w:t>: Selections in Translation</w:t>
      </w:r>
      <w:r w:rsidRPr="009C4132">
        <w:rPr>
          <w:rFonts w:ascii="Times New Roman" w:eastAsia="Times New Roman" w:hAnsi="Times New Roman" w:cs="Times New Roman"/>
          <w:sz w:val="24"/>
          <w:szCs w:val="24"/>
          <w:lang w:eastAsia="en-GB"/>
        </w:rPr>
        <w:t xml:space="preserve">, </w:t>
      </w:r>
      <w:proofErr w:type="spellStart"/>
      <w:r w:rsidRPr="009C4132">
        <w:rPr>
          <w:rFonts w:ascii="Times New Roman" w:eastAsia="Times New Roman" w:hAnsi="Times New Roman" w:cs="Times New Roman"/>
          <w:sz w:val="24"/>
          <w:szCs w:val="24"/>
          <w:lang w:eastAsia="en-GB"/>
        </w:rPr>
        <w:t>Pbk</w:t>
      </w:r>
      <w:proofErr w:type="spellEnd"/>
      <w:r w:rsidRPr="009C4132">
        <w:rPr>
          <w:rFonts w:ascii="Times New Roman" w:eastAsia="Times New Roman" w:hAnsi="Times New Roman" w:cs="Times New Roman"/>
          <w:sz w:val="24"/>
          <w:szCs w:val="24"/>
          <w:lang w:eastAsia="en-GB"/>
        </w:rPr>
        <w:t>. ed. (Chicago</w:t>
      </w:r>
      <w:r w:rsidRPr="009C4132">
        <w:rPr>
          <w:rFonts w:ascii="Arial" w:eastAsia="Times New Roman" w:hAnsi="Arial" w:cs="Arial"/>
          <w:sz w:val="24"/>
          <w:szCs w:val="24"/>
          <w:lang w:eastAsia="en-GB"/>
        </w:rPr>
        <w:t> </w:t>
      </w:r>
      <w:r w:rsidRPr="009C4132">
        <w:rPr>
          <w:rFonts w:ascii="Times New Roman" w:eastAsia="Times New Roman" w:hAnsi="Times New Roman" w:cs="Times New Roman"/>
          <w:sz w:val="24"/>
          <w:szCs w:val="24"/>
          <w:lang w:eastAsia="en-GB"/>
        </w:rPr>
        <w:t>; University of Chicago Press, 1956)</w:t>
      </w:r>
    </w:p>
    <w:p w14:paraId="77E9D737" w14:textId="77777777" w:rsidR="00935069" w:rsidRDefault="00935069" w:rsidP="00935069">
      <w:pPr>
        <w:spacing w:after="0" w:line="240" w:lineRule="auto"/>
        <w:rPr>
          <w:rFonts w:ascii="Times New Roman" w:eastAsia="Times New Roman" w:hAnsi="Times New Roman" w:cs="Times New Roman"/>
          <w:sz w:val="24"/>
          <w:szCs w:val="24"/>
          <w:lang w:eastAsia="en-GB"/>
        </w:rPr>
      </w:pPr>
    </w:p>
    <w:p w14:paraId="60F249AC" w14:textId="77777777" w:rsidR="00935069" w:rsidRPr="00935069" w:rsidRDefault="00935069" w:rsidP="00935069">
      <w:pPr>
        <w:spacing w:after="0" w:line="240" w:lineRule="auto"/>
        <w:rPr>
          <w:rFonts w:ascii="Times New Roman" w:eastAsia="Times New Roman" w:hAnsi="Times New Roman" w:cs="Times New Roman"/>
          <w:sz w:val="24"/>
          <w:szCs w:val="24"/>
          <w:lang w:eastAsia="en-GB"/>
        </w:rPr>
      </w:pPr>
      <w:r w:rsidRPr="00935069">
        <w:rPr>
          <w:rFonts w:ascii="Times New Roman" w:hAnsi="Times New Roman" w:cs="Times New Roman"/>
          <w:sz w:val="24"/>
          <w:szCs w:val="24"/>
        </w:rPr>
        <w:t>Halsall, Paul,</w:t>
      </w:r>
      <w:r w:rsidRPr="00935069">
        <w:rPr>
          <w:sz w:val="24"/>
          <w:szCs w:val="24"/>
        </w:rPr>
        <w:t xml:space="preserve"> </w:t>
      </w:r>
      <w:r w:rsidRPr="00935069">
        <w:rPr>
          <w:rFonts w:ascii="Times New Roman" w:hAnsi="Times New Roman" w:cs="Times New Roman"/>
          <w:i/>
          <w:iCs/>
          <w:sz w:val="24"/>
          <w:szCs w:val="24"/>
        </w:rPr>
        <w:t xml:space="preserve">Medieval Sourcebook: Petrarch: The Ascent of Mount </w:t>
      </w:r>
      <w:proofErr w:type="spellStart"/>
      <w:r w:rsidRPr="00935069">
        <w:rPr>
          <w:rFonts w:ascii="Times New Roman" w:hAnsi="Times New Roman" w:cs="Times New Roman"/>
          <w:i/>
          <w:iCs/>
          <w:sz w:val="24"/>
          <w:szCs w:val="24"/>
        </w:rPr>
        <w:t>Ventoux</w:t>
      </w:r>
      <w:proofErr w:type="spellEnd"/>
      <w:r w:rsidRPr="00935069">
        <w:rPr>
          <w:rFonts w:ascii="Times New Roman" w:hAnsi="Times New Roman" w:cs="Times New Roman"/>
          <w:sz w:val="24"/>
          <w:szCs w:val="24"/>
        </w:rPr>
        <w:t>, (1998) &lt; http://history.hanover.edu/early/petrarch/pet17.htm&gt; [accessed 11 February 2024].</w:t>
      </w:r>
    </w:p>
    <w:p w14:paraId="4A012C84" w14:textId="77777777" w:rsidR="00935069" w:rsidRDefault="00935069" w:rsidP="00935069">
      <w:pPr>
        <w:spacing w:after="0" w:line="240" w:lineRule="auto"/>
        <w:rPr>
          <w:rFonts w:ascii="Times New Roman" w:eastAsia="Times New Roman" w:hAnsi="Times New Roman" w:cs="Times New Roman"/>
          <w:sz w:val="24"/>
          <w:szCs w:val="24"/>
          <w:lang w:eastAsia="en-GB"/>
        </w:rPr>
      </w:pPr>
    </w:p>
    <w:p w14:paraId="2A15A669" w14:textId="77777777" w:rsidR="00935069" w:rsidRDefault="00935069" w:rsidP="00935069">
      <w:pPr>
        <w:spacing w:after="0" w:line="240" w:lineRule="auto"/>
        <w:rPr>
          <w:rFonts w:ascii="Times New Roman" w:eastAsia="Times New Roman" w:hAnsi="Times New Roman" w:cs="Times New Roman"/>
          <w:sz w:val="24"/>
          <w:szCs w:val="24"/>
          <w:lang w:eastAsia="en-GB"/>
        </w:rPr>
      </w:pPr>
      <w:r w:rsidRPr="00C34132">
        <w:rPr>
          <w:rFonts w:ascii="Times New Roman" w:eastAsia="Times New Roman" w:hAnsi="Times New Roman" w:cs="Times New Roman"/>
          <w:sz w:val="24"/>
          <w:szCs w:val="24"/>
          <w:lang w:eastAsia="en-GB"/>
        </w:rPr>
        <w:t xml:space="preserve">Hunter, John C., </w:t>
      </w:r>
      <w:r w:rsidRPr="00C34132">
        <w:rPr>
          <w:rFonts w:ascii="Times New Roman" w:eastAsia="Times New Roman" w:hAnsi="Times New Roman" w:cs="Times New Roman"/>
          <w:i/>
          <w:iCs/>
          <w:sz w:val="24"/>
          <w:szCs w:val="24"/>
          <w:lang w:eastAsia="en-GB"/>
        </w:rPr>
        <w:t>Renaissance Literature</w:t>
      </w:r>
      <w:r w:rsidRPr="00C34132">
        <w:rPr>
          <w:rFonts w:ascii="Arial" w:eastAsia="Times New Roman" w:hAnsi="Arial" w:cs="Arial"/>
          <w:i/>
          <w:iCs/>
          <w:sz w:val="24"/>
          <w:szCs w:val="24"/>
          <w:lang w:eastAsia="en-GB"/>
        </w:rPr>
        <w:t> </w:t>
      </w:r>
      <w:r w:rsidRPr="00C34132">
        <w:rPr>
          <w:rFonts w:ascii="Times New Roman" w:eastAsia="Times New Roman" w:hAnsi="Times New Roman" w:cs="Times New Roman"/>
          <w:i/>
          <w:iCs/>
          <w:sz w:val="24"/>
          <w:szCs w:val="24"/>
          <w:lang w:eastAsia="en-GB"/>
        </w:rPr>
        <w:t>: An Anthology of Poetry and Prose</w:t>
      </w:r>
      <w:r w:rsidRPr="00C34132">
        <w:rPr>
          <w:rFonts w:ascii="Times New Roman" w:eastAsia="Times New Roman" w:hAnsi="Times New Roman" w:cs="Times New Roman"/>
          <w:sz w:val="24"/>
          <w:szCs w:val="24"/>
          <w:lang w:eastAsia="en-GB"/>
        </w:rPr>
        <w:t>, 2nd ed. (Chichester, U.K.</w:t>
      </w:r>
      <w:r w:rsidRPr="00C34132">
        <w:rPr>
          <w:rFonts w:ascii="Arial" w:eastAsia="Times New Roman" w:hAnsi="Arial" w:cs="Arial"/>
          <w:sz w:val="24"/>
          <w:szCs w:val="24"/>
          <w:lang w:eastAsia="en-GB"/>
        </w:rPr>
        <w:t> </w:t>
      </w:r>
      <w:r w:rsidRPr="00C34132">
        <w:rPr>
          <w:rFonts w:ascii="Times New Roman" w:eastAsia="Times New Roman" w:hAnsi="Times New Roman" w:cs="Times New Roman"/>
          <w:sz w:val="24"/>
          <w:szCs w:val="24"/>
          <w:lang w:eastAsia="en-GB"/>
        </w:rPr>
        <w:t>; Wiley-Blackwell, 2010)</w:t>
      </w:r>
    </w:p>
    <w:p w14:paraId="1B9DD78C" w14:textId="77777777" w:rsidR="00935069" w:rsidRDefault="00935069" w:rsidP="00935069">
      <w:pPr>
        <w:spacing w:after="0" w:line="240" w:lineRule="auto"/>
        <w:rPr>
          <w:rFonts w:ascii="Times New Roman" w:eastAsia="Times New Roman" w:hAnsi="Times New Roman" w:cs="Times New Roman"/>
          <w:sz w:val="24"/>
          <w:szCs w:val="24"/>
          <w:lang w:eastAsia="en-GB"/>
        </w:rPr>
      </w:pPr>
    </w:p>
    <w:p w14:paraId="1162E1B1" w14:textId="77777777" w:rsidR="00935069" w:rsidRPr="00516A93" w:rsidRDefault="00935069" w:rsidP="00935069">
      <w:pPr>
        <w:spacing w:after="0" w:line="240" w:lineRule="auto"/>
        <w:rPr>
          <w:rFonts w:ascii="Times New Roman" w:eastAsia="Times New Roman" w:hAnsi="Times New Roman" w:cs="Times New Roman"/>
          <w:sz w:val="24"/>
          <w:szCs w:val="24"/>
          <w:lang w:eastAsia="en-GB"/>
        </w:rPr>
      </w:pPr>
      <w:proofErr w:type="spellStart"/>
      <w:r w:rsidRPr="00516A93">
        <w:rPr>
          <w:rFonts w:ascii="Times New Roman" w:eastAsia="Times New Roman" w:hAnsi="Times New Roman" w:cs="Times New Roman"/>
          <w:sz w:val="24"/>
          <w:szCs w:val="24"/>
          <w:lang w:eastAsia="en-GB"/>
        </w:rPr>
        <w:t>Kraye</w:t>
      </w:r>
      <w:proofErr w:type="spellEnd"/>
      <w:r w:rsidRPr="00516A93">
        <w:rPr>
          <w:rFonts w:ascii="Times New Roman" w:eastAsia="Times New Roman" w:hAnsi="Times New Roman" w:cs="Times New Roman"/>
          <w:sz w:val="24"/>
          <w:szCs w:val="24"/>
          <w:lang w:eastAsia="en-GB"/>
        </w:rPr>
        <w:t xml:space="preserve">, Jill, </w:t>
      </w:r>
      <w:r w:rsidRPr="00684EF2">
        <w:rPr>
          <w:rFonts w:ascii="Times New Roman" w:eastAsia="Times New Roman" w:hAnsi="Times New Roman" w:cs="Times New Roman"/>
          <w:i/>
          <w:iCs/>
          <w:sz w:val="24"/>
          <w:szCs w:val="24"/>
          <w:lang w:eastAsia="en-GB"/>
        </w:rPr>
        <w:t>The Cambridge Companion to Renaissance Humanism</w:t>
      </w:r>
      <w:r w:rsidRPr="00516A93">
        <w:rPr>
          <w:rFonts w:ascii="Times New Roman" w:eastAsia="Times New Roman" w:hAnsi="Times New Roman" w:cs="Times New Roman"/>
          <w:sz w:val="24"/>
          <w:szCs w:val="24"/>
          <w:lang w:eastAsia="en-GB"/>
        </w:rPr>
        <w:t xml:space="preserve">, </w:t>
      </w:r>
      <w:r w:rsidRPr="00684EF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Cambridge: Cambridge University Press, 1996)</w:t>
      </w:r>
    </w:p>
    <w:p w14:paraId="1978EFE3" w14:textId="77777777" w:rsidR="00935069" w:rsidRPr="00C34132" w:rsidRDefault="00935069" w:rsidP="00935069">
      <w:pPr>
        <w:spacing w:after="0" w:line="240" w:lineRule="auto"/>
        <w:rPr>
          <w:rFonts w:ascii="Times New Roman" w:eastAsia="Times New Roman" w:hAnsi="Times New Roman" w:cs="Times New Roman"/>
          <w:sz w:val="24"/>
          <w:szCs w:val="24"/>
          <w:lang w:eastAsia="en-GB"/>
        </w:rPr>
      </w:pPr>
    </w:p>
    <w:p w14:paraId="4F978DDD" w14:textId="77777777" w:rsidR="00935069" w:rsidRDefault="00935069" w:rsidP="00935069">
      <w:pPr>
        <w:spacing w:after="0" w:line="240" w:lineRule="auto"/>
        <w:rPr>
          <w:rFonts w:ascii="Times New Roman" w:eastAsia="Times New Roman" w:hAnsi="Times New Roman" w:cs="Times New Roman"/>
          <w:sz w:val="24"/>
          <w:szCs w:val="24"/>
          <w:lang w:eastAsia="en-GB"/>
        </w:rPr>
      </w:pPr>
      <w:r w:rsidRPr="00F10CE3">
        <w:rPr>
          <w:rFonts w:ascii="Times New Roman" w:eastAsia="Times New Roman" w:hAnsi="Times New Roman" w:cs="Times New Roman"/>
          <w:sz w:val="24"/>
          <w:szCs w:val="24"/>
          <w:lang w:eastAsia="en-GB"/>
        </w:rPr>
        <w:t xml:space="preserve">King, Margaret L., ed., </w:t>
      </w:r>
      <w:r w:rsidRPr="00F10CE3">
        <w:rPr>
          <w:rFonts w:ascii="Times New Roman" w:eastAsia="Times New Roman" w:hAnsi="Times New Roman" w:cs="Times New Roman"/>
          <w:i/>
          <w:iCs/>
          <w:sz w:val="24"/>
          <w:szCs w:val="24"/>
          <w:lang w:eastAsia="en-GB"/>
        </w:rPr>
        <w:t>Renaissance Humanism</w:t>
      </w:r>
      <w:r w:rsidRPr="00F10CE3">
        <w:rPr>
          <w:rFonts w:ascii="Arial" w:eastAsia="Times New Roman" w:hAnsi="Arial" w:cs="Arial"/>
          <w:i/>
          <w:iCs/>
          <w:sz w:val="24"/>
          <w:szCs w:val="24"/>
          <w:lang w:eastAsia="en-GB"/>
        </w:rPr>
        <w:t> </w:t>
      </w:r>
      <w:r w:rsidRPr="00F10CE3">
        <w:rPr>
          <w:rFonts w:ascii="Times New Roman" w:eastAsia="Times New Roman" w:hAnsi="Times New Roman" w:cs="Times New Roman"/>
          <w:i/>
          <w:iCs/>
          <w:sz w:val="24"/>
          <w:szCs w:val="24"/>
          <w:lang w:eastAsia="en-GB"/>
        </w:rPr>
        <w:t>: An Anthology of Sources</w:t>
      </w:r>
      <w:r w:rsidRPr="00F10CE3">
        <w:rPr>
          <w:rFonts w:ascii="Times New Roman" w:eastAsia="Times New Roman" w:hAnsi="Times New Roman" w:cs="Times New Roman"/>
          <w:sz w:val="24"/>
          <w:szCs w:val="24"/>
          <w:lang w:eastAsia="en-GB"/>
        </w:rPr>
        <w:t xml:space="preserve"> (Indianapolis: Hackett Publishing Company, Inc., 2014)</w:t>
      </w:r>
    </w:p>
    <w:p w14:paraId="042A2C2F" w14:textId="77777777" w:rsidR="00935069" w:rsidRDefault="00935069" w:rsidP="00935069">
      <w:pPr>
        <w:spacing w:after="0" w:line="240" w:lineRule="auto"/>
        <w:rPr>
          <w:rFonts w:ascii="Times New Roman" w:eastAsia="Times New Roman" w:hAnsi="Times New Roman" w:cs="Times New Roman"/>
          <w:sz w:val="24"/>
          <w:szCs w:val="24"/>
          <w:lang w:eastAsia="en-GB"/>
        </w:rPr>
      </w:pPr>
    </w:p>
    <w:p w14:paraId="60EDB2D5" w14:textId="72B3658D" w:rsidR="00935069" w:rsidRPr="00A9417C" w:rsidRDefault="00935069" w:rsidP="00935069">
      <w:pPr>
        <w:spacing w:after="0" w:line="240" w:lineRule="auto"/>
        <w:rPr>
          <w:rFonts w:ascii="Times New Roman" w:eastAsia="Times New Roman" w:hAnsi="Times New Roman" w:cs="Times New Roman"/>
          <w:sz w:val="24"/>
          <w:szCs w:val="24"/>
          <w:lang w:eastAsia="en-GB"/>
        </w:rPr>
      </w:pPr>
      <w:r w:rsidRPr="00A9417C">
        <w:rPr>
          <w:rFonts w:ascii="Times New Roman" w:hAnsi="Times New Roman" w:cs="Times New Roman"/>
          <w:sz w:val="24"/>
          <w:szCs w:val="24"/>
          <w:lang w:eastAsia="en-GB"/>
        </w:rPr>
        <w:t xml:space="preserve">Montaigne, Michel de, Translated by John Florio (1603), </w:t>
      </w:r>
      <w:r w:rsidR="007C56B1">
        <w:rPr>
          <w:rFonts w:ascii="Times New Roman" w:hAnsi="Times New Roman" w:cs="Times New Roman"/>
          <w:i/>
          <w:iCs/>
          <w:sz w:val="24"/>
          <w:szCs w:val="24"/>
          <w:lang w:eastAsia="en-GB"/>
        </w:rPr>
        <w:t>On Experience</w:t>
      </w:r>
      <w:r w:rsidRPr="00A9417C">
        <w:rPr>
          <w:rFonts w:ascii="Times New Roman" w:hAnsi="Times New Roman" w:cs="Times New Roman"/>
          <w:sz w:val="24"/>
          <w:szCs w:val="24"/>
          <w:lang w:eastAsia="en-GB"/>
        </w:rPr>
        <w:t>, Book 3, Chapter 13. &lt;</w:t>
      </w:r>
      <w:r w:rsidRPr="00A9417C">
        <w:rPr>
          <w:sz w:val="24"/>
          <w:szCs w:val="24"/>
        </w:rPr>
        <w:t xml:space="preserve"> </w:t>
      </w:r>
      <w:r w:rsidRPr="00A9417C">
        <w:rPr>
          <w:rFonts w:ascii="Times New Roman" w:hAnsi="Times New Roman" w:cs="Times New Roman"/>
          <w:sz w:val="24"/>
          <w:szCs w:val="24"/>
          <w:lang w:eastAsia="en-GB"/>
        </w:rPr>
        <w:t>https://hyperessays.net/florio/book/III/chapter/13/&gt; [Accessed 11 February 2024].</w:t>
      </w:r>
    </w:p>
    <w:p w14:paraId="19F27238" w14:textId="77777777" w:rsidR="00935069" w:rsidRDefault="00935069" w:rsidP="00935069">
      <w:pPr>
        <w:spacing w:after="0" w:line="240" w:lineRule="auto"/>
        <w:rPr>
          <w:rFonts w:ascii="Times New Roman" w:eastAsia="Times New Roman" w:hAnsi="Times New Roman" w:cs="Times New Roman"/>
          <w:sz w:val="24"/>
          <w:szCs w:val="24"/>
          <w:lang w:eastAsia="en-GB"/>
        </w:rPr>
      </w:pPr>
    </w:p>
    <w:p w14:paraId="051483D9" w14:textId="77777777" w:rsidR="00935069" w:rsidRPr="002A2963" w:rsidRDefault="00935069" w:rsidP="00935069">
      <w:pPr>
        <w:spacing w:after="0" w:line="240" w:lineRule="auto"/>
        <w:rPr>
          <w:rFonts w:ascii="Times New Roman" w:eastAsia="Times New Roman" w:hAnsi="Times New Roman" w:cs="Times New Roman"/>
          <w:sz w:val="24"/>
          <w:szCs w:val="24"/>
          <w:lang w:eastAsia="en-GB"/>
        </w:rPr>
      </w:pPr>
      <w:r w:rsidRPr="002A2963">
        <w:rPr>
          <w:rFonts w:ascii="Times New Roman" w:eastAsia="Times New Roman" w:hAnsi="Times New Roman" w:cs="Times New Roman"/>
          <w:sz w:val="24"/>
          <w:szCs w:val="24"/>
          <w:lang w:eastAsia="en-GB"/>
        </w:rPr>
        <w:t xml:space="preserve">Nauert, Charles G., </w:t>
      </w:r>
      <w:r w:rsidRPr="002A2963">
        <w:rPr>
          <w:rFonts w:ascii="Times New Roman" w:eastAsia="Times New Roman" w:hAnsi="Times New Roman" w:cs="Times New Roman"/>
          <w:i/>
          <w:iCs/>
          <w:sz w:val="24"/>
          <w:szCs w:val="24"/>
          <w:lang w:eastAsia="en-GB"/>
        </w:rPr>
        <w:t>Humanism and the Culture of Renaissance Europe</w:t>
      </w:r>
      <w:r w:rsidRPr="002A2963">
        <w:rPr>
          <w:rFonts w:ascii="Times New Roman" w:eastAsia="Times New Roman" w:hAnsi="Times New Roman" w:cs="Times New Roman"/>
          <w:sz w:val="24"/>
          <w:szCs w:val="24"/>
          <w:lang w:eastAsia="en-GB"/>
        </w:rPr>
        <w:t>, 2nd ed. (Cambridge: Cambridge University Press, 2006)</w:t>
      </w:r>
    </w:p>
    <w:p w14:paraId="7F12C377" w14:textId="77777777" w:rsidR="00935069" w:rsidRDefault="00935069" w:rsidP="00935069">
      <w:pPr>
        <w:spacing w:after="0" w:line="240" w:lineRule="auto"/>
        <w:rPr>
          <w:rFonts w:ascii="Times New Roman" w:eastAsia="Times New Roman" w:hAnsi="Times New Roman" w:cs="Times New Roman"/>
          <w:sz w:val="24"/>
          <w:szCs w:val="24"/>
          <w:lang w:eastAsia="en-GB"/>
        </w:rPr>
      </w:pPr>
    </w:p>
    <w:p w14:paraId="0DE1AFCF" w14:textId="77777777" w:rsidR="00935069" w:rsidRPr="009C4132" w:rsidRDefault="00935069" w:rsidP="00935069">
      <w:pPr>
        <w:spacing w:after="0" w:line="240" w:lineRule="auto"/>
        <w:rPr>
          <w:rFonts w:ascii="Times New Roman" w:eastAsia="Times New Roman" w:hAnsi="Times New Roman" w:cs="Times New Roman"/>
          <w:sz w:val="24"/>
          <w:szCs w:val="24"/>
          <w:lang w:eastAsia="en-GB"/>
        </w:rPr>
      </w:pPr>
      <w:r w:rsidRPr="009C4132">
        <w:rPr>
          <w:rFonts w:ascii="Times New Roman" w:eastAsia="Times New Roman" w:hAnsi="Times New Roman" w:cs="Times New Roman"/>
          <w:sz w:val="24"/>
          <w:szCs w:val="24"/>
          <w:lang w:eastAsia="en-GB"/>
        </w:rPr>
        <w:t xml:space="preserve">Norford, Don Parry, “Microcosm and Macrocosm in Seventeenth-Century Literature,” </w:t>
      </w:r>
      <w:r w:rsidRPr="009C4132">
        <w:rPr>
          <w:rFonts w:ascii="Times New Roman" w:eastAsia="Times New Roman" w:hAnsi="Times New Roman" w:cs="Times New Roman"/>
          <w:i/>
          <w:iCs/>
          <w:sz w:val="24"/>
          <w:szCs w:val="24"/>
          <w:lang w:eastAsia="en-GB"/>
        </w:rPr>
        <w:t>Journal of the History of Ideas</w:t>
      </w:r>
      <w:r w:rsidRPr="009C4132">
        <w:rPr>
          <w:rFonts w:ascii="Times New Roman" w:eastAsia="Times New Roman" w:hAnsi="Times New Roman" w:cs="Times New Roman"/>
          <w:sz w:val="24"/>
          <w:szCs w:val="24"/>
          <w:lang w:eastAsia="en-GB"/>
        </w:rPr>
        <w:t>, 38.3 (1977), 409–28 &lt;https://doi.org/10.2307/2708672&gt;</w:t>
      </w:r>
    </w:p>
    <w:p w14:paraId="26224A2E" w14:textId="77777777" w:rsidR="00935069" w:rsidRDefault="00935069" w:rsidP="00935069">
      <w:pPr>
        <w:spacing w:after="0" w:line="240" w:lineRule="auto"/>
        <w:rPr>
          <w:rFonts w:ascii="Times New Roman" w:eastAsia="Times New Roman" w:hAnsi="Times New Roman" w:cs="Times New Roman"/>
          <w:sz w:val="24"/>
          <w:szCs w:val="24"/>
          <w:lang w:eastAsia="en-GB"/>
        </w:rPr>
      </w:pPr>
    </w:p>
    <w:p w14:paraId="0C84801C" w14:textId="77777777" w:rsidR="00935069" w:rsidRPr="00C34132" w:rsidRDefault="00935069" w:rsidP="00935069">
      <w:pPr>
        <w:spacing w:after="0" w:line="240" w:lineRule="auto"/>
        <w:rPr>
          <w:rFonts w:ascii="Times New Roman" w:eastAsia="Times New Roman" w:hAnsi="Times New Roman" w:cs="Times New Roman"/>
          <w:sz w:val="24"/>
          <w:szCs w:val="24"/>
          <w:lang w:eastAsia="en-GB"/>
        </w:rPr>
      </w:pPr>
      <w:r w:rsidRPr="00C34132">
        <w:rPr>
          <w:rFonts w:ascii="Times New Roman" w:eastAsia="Times New Roman" w:hAnsi="Times New Roman" w:cs="Times New Roman"/>
          <w:sz w:val="24"/>
          <w:szCs w:val="24"/>
          <w:lang w:eastAsia="en-GB"/>
        </w:rPr>
        <w:lastRenderedPageBreak/>
        <w:t xml:space="preserve">Zak, Gur, </w:t>
      </w:r>
      <w:r w:rsidRPr="00C34132">
        <w:rPr>
          <w:rFonts w:ascii="Times New Roman" w:eastAsia="Times New Roman" w:hAnsi="Times New Roman" w:cs="Times New Roman"/>
          <w:i/>
          <w:iCs/>
          <w:sz w:val="24"/>
          <w:szCs w:val="24"/>
          <w:lang w:eastAsia="en-GB"/>
        </w:rPr>
        <w:t>Petrarch’s Humanism and the Care of the Self</w:t>
      </w:r>
      <w:r w:rsidRPr="00C34132">
        <w:rPr>
          <w:rFonts w:ascii="Times New Roman" w:eastAsia="Times New Roman" w:hAnsi="Times New Roman" w:cs="Times New Roman"/>
          <w:sz w:val="24"/>
          <w:szCs w:val="24"/>
          <w:lang w:eastAsia="en-GB"/>
        </w:rPr>
        <w:t xml:space="preserve"> (Cambridge: Cambridge University Press, 2010)</w:t>
      </w:r>
    </w:p>
    <w:p w14:paraId="3A6AF037" w14:textId="77777777" w:rsidR="00935069" w:rsidRPr="00935069" w:rsidRDefault="00935069">
      <w:pPr>
        <w:rPr>
          <w:rFonts w:ascii="Times New Roman" w:hAnsi="Times New Roman" w:cs="Times New Roman"/>
          <w:b/>
          <w:bCs/>
          <w:sz w:val="24"/>
          <w:szCs w:val="24"/>
        </w:rPr>
      </w:pPr>
    </w:p>
    <w:sectPr w:rsidR="00935069" w:rsidRPr="009350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C5CEF" w14:textId="77777777" w:rsidR="00851AF4" w:rsidRDefault="00851AF4" w:rsidP="00851AF4">
      <w:pPr>
        <w:spacing w:after="0" w:line="240" w:lineRule="auto"/>
      </w:pPr>
      <w:r>
        <w:separator/>
      </w:r>
    </w:p>
  </w:endnote>
  <w:endnote w:type="continuationSeparator" w:id="0">
    <w:p w14:paraId="71B238CA" w14:textId="77777777" w:rsidR="00851AF4" w:rsidRDefault="00851AF4" w:rsidP="00851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0F025" w14:textId="77777777" w:rsidR="00851AF4" w:rsidRDefault="00851AF4" w:rsidP="00851AF4">
      <w:pPr>
        <w:spacing w:after="0" w:line="240" w:lineRule="auto"/>
      </w:pPr>
      <w:r>
        <w:separator/>
      </w:r>
    </w:p>
  </w:footnote>
  <w:footnote w:type="continuationSeparator" w:id="0">
    <w:p w14:paraId="3A632EEE" w14:textId="77777777" w:rsidR="00851AF4" w:rsidRDefault="00851AF4" w:rsidP="00851AF4">
      <w:pPr>
        <w:spacing w:after="0" w:line="240" w:lineRule="auto"/>
      </w:pPr>
      <w:r>
        <w:continuationSeparator/>
      </w:r>
    </w:p>
  </w:footnote>
  <w:footnote w:id="1">
    <w:p w14:paraId="05E95D2F" w14:textId="3E41D68D" w:rsidR="00851AF4" w:rsidRPr="00516A93" w:rsidRDefault="00851AF4" w:rsidP="00851AF4">
      <w:pPr>
        <w:spacing w:after="0" w:line="240" w:lineRule="auto"/>
        <w:rPr>
          <w:rFonts w:ascii="Times New Roman" w:eastAsia="Times New Roman" w:hAnsi="Times New Roman" w:cs="Times New Roman"/>
          <w:sz w:val="24"/>
          <w:szCs w:val="24"/>
          <w:lang w:eastAsia="en-GB"/>
        </w:rPr>
      </w:pPr>
      <w:r>
        <w:rPr>
          <w:rStyle w:val="FootnoteReference"/>
        </w:rPr>
        <w:footnoteRef/>
      </w:r>
      <w:r>
        <w:t xml:space="preserve"> </w:t>
      </w:r>
      <w:r w:rsidRPr="00851AF4">
        <w:rPr>
          <w:rFonts w:ascii="Times New Roman" w:hAnsi="Times New Roman" w:cs="Times New Roman"/>
          <w:sz w:val="20"/>
          <w:szCs w:val="20"/>
        </w:rPr>
        <w:t xml:space="preserve">Nicholas Mann, ‘The Origins of humanism’, in </w:t>
      </w:r>
      <w:r w:rsidRPr="00851AF4">
        <w:rPr>
          <w:rFonts w:ascii="Times New Roman" w:eastAsia="Times New Roman" w:hAnsi="Times New Roman" w:cs="Times New Roman"/>
          <w:i/>
          <w:iCs/>
          <w:sz w:val="20"/>
          <w:szCs w:val="20"/>
          <w:lang w:eastAsia="en-GB"/>
        </w:rPr>
        <w:t>The Cambridge Companion to Renaissance Humanism</w:t>
      </w:r>
      <w:r w:rsidRPr="00851AF4">
        <w:rPr>
          <w:rFonts w:ascii="Times New Roman" w:eastAsia="Times New Roman" w:hAnsi="Times New Roman" w:cs="Times New Roman"/>
          <w:sz w:val="20"/>
          <w:szCs w:val="20"/>
          <w:lang w:eastAsia="en-GB"/>
        </w:rPr>
        <w:t xml:space="preserve">, ed. by Jill </w:t>
      </w:r>
      <w:proofErr w:type="spellStart"/>
      <w:r w:rsidRPr="00851AF4">
        <w:rPr>
          <w:rFonts w:ascii="Times New Roman" w:eastAsia="Times New Roman" w:hAnsi="Times New Roman" w:cs="Times New Roman"/>
          <w:sz w:val="20"/>
          <w:szCs w:val="20"/>
          <w:lang w:eastAsia="en-GB"/>
        </w:rPr>
        <w:t>Kraye</w:t>
      </w:r>
      <w:proofErr w:type="spellEnd"/>
      <w:r w:rsidRPr="00851AF4">
        <w:rPr>
          <w:rFonts w:ascii="Times New Roman" w:eastAsia="Times New Roman" w:hAnsi="Times New Roman" w:cs="Times New Roman"/>
          <w:sz w:val="20"/>
          <w:szCs w:val="20"/>
          <w:lang w:eastAsia="en-GB"/>
        </w:rPr>
        <w:t xml:space="preserve"> (Cambridge: Cambridge University Press, 1996), pp. 1 – 19 (p. 2).</w:t>
      </w:r>
    </w:p>
    <w:p w14:paraId="694A4A57" w14:textId="64A88ED1" w:rsidR="00851AF4" w:rsidRDefault="00851AF4">
      <w:pPr>
        <w:pStyle w:val="FootnoteText"/>
      </w:pPr>
    </w:p>
  </w:footnote>
  <w:footnote w:id="2">
    <w:p w14:paraId="4FF1E4AC" w14:textId="50BC2E45" w:rsidR="004B765E" w:rsidRPr="00551E3B" w:rsidRDefault="004B765E">
      <w:pPr>
        <w:pStyle w:val="FootnoteText"/>
      </w:pPr>
      <w:r>
        <w:rPr>
          <w:rStyle w:val="FootnoteReference"/>
        </w:rPr>
        <w:footnoteRef/>
      </w:r>
      <w:r>
        <w:t xml:space="preserve"> </w:t>
      </w:r>
      <w:bookmarkStart w:id="3" w:name="_Hlk158483990"/>
      <w:bookmarkStart w:id="4" w:name="_Hlk158482522"/>
      <w:r w:rsidRPr="00551E3B">
        <w:rPr>
          <w:rFonts w:ascii="Times New Roman" w:hAnsi="Times New Roman" w:cs="Times New Roman"/>
          <w:i/>
          <w:iCs/>
        </w:rPr>
        <w:t xml:space="preserve">Giovanni Pico </w:t>
      </w:r>
      <w:proofErr w:type="spellStart"/>
      <w:r w:rsidRPr="00551E3B">
        <w:rPr>
          <w:rFonts w:ascii="Times New Roman" w:hAnsi="Times New Roman" w:cs="Times New Roman"/>
          <w:i/>
          <w:iCs/>
        </w:rPr>
        <w:t>della</w:t>
      </w:r>
      <w:proofErr w:type="spellEnd"/>
      <w:r w:rsidRPr="00551E3B">
        <w:rPr>
          <w:rFonts w:ascii="Times New Roman" w:hAnsi="Times New Roman" w:cs="Times New Roman"/>
          <w:i/>
          <w:iCs/>
        </w:rPr>
        <w:t xml:space="preserve"> </w:t>
      </w:r>
      <w:r w:rsidR="00E344BD">
        <w:rPr>
          <w:rFonts w:ascii="Times New Roman" w:hAnsi="Times New Roman" w:cs="Times New Roman"/>
          <w:i/>
          <w:iCs/>
        </w:rPr>
        <w:t>Mirandola</w:t>
      </w:r>
      <w:r w:rsidRPr="00551E3B">
        <w:rPr>
          <w:rFonts w:ascii="Times New Roman" w:hAnsi="Times New Roman" w:cs="Times New Roman"/>
          <w:i/>
          <w:iCs/>
        </w:rPr>
        <w:t xml:space="preserve">: </w:t>
      </w:r>
      <w:r w:rsidR="00551E3B" w:rsidRPr="00551E3B">
        <w:rPr>
          <w:rFonts w:ascii="Times New Roman" w:hAnsi="Times New Roman" w:cs="Times New Roman"/>
          <w:i/>
          <w:iCs/>
        </w:rPr>
        <w:t>Oration on the dignity of man</w:t>
      </w:r>
      <w:r w:rsidR="00551E3B">
        <w:rPr>
          <w:rFonts w:ascii="Times New Roman" w:hAnsi="Times New Roman" w:cs="Times New Roman"/>
        </w:rPr>
        <w:t xml:space="preserve">, trans. by A. Robert </w:t>
      </w:r>
      <w:proofErr w:type="spellStart"/>
      <w:r w:rsidR="00551E3B">
        <w:rPr>
          <w:rFonts w:ascii="Times New Roman" w:hAnsi="Times New Roman" w:cs="Times New Roman"/>
        </w:rPr>
        <w:t>Caponigri</w:t>
      </w:r>
      <w:proofErr w:type="spellEnd"/>
      <w:r w:rsidR="00551E3B">
        <w:rPr>
          <w:rFonts w:ascii="Times New Roman" w:hAnsi="Times New Roman" w:cs="Times New Roman"/>
        </w:rPr>
        <w:t>,</w:t>
      </w:r>
      <w:bookmarkEnd w:id="3"/>
      <w:r w:rsidR="00551E3B">
        <w:rPr>
          <w:rFonts w:ascii="Times New Roman" w:hAnsi="Times New Roman" w:cs="Times New Roman"/>
        </w:rPr>
        <w:t xml:space="preserve"> </w:t>
      </w:r>
      <w:bookmarkEnd w:id="4"/>
      <w:r w:rsidR="00551E3B" w:rsidRPr="00551E3B">
        <w:rPr>
          <w:rFonts w:ascii="Times New Roman" w:hAnsi="Times New Roman" w:cs="Times New Roman"/>
        </w:rPr>
        <w:t>(Chicago: Henry Regnery Company, 1956)</w:t>
      </w:r>
      <w:r w:rsidR="00551E3B">
        <w:rPr>
          <w:rFonts w:ascii="Times New Roman" w:hAnsi="Times New Roman" w:cs="Times New Roman"/>
        </w:rPr>
        <w:t xml:space="preserve">, p. </w:t>
      </w:r>
      <w:r w:rsidR="00E344BD">
        <w:rPr>
          <w:rFonts w:ascii="Times New Roman" w:hAnsi="Times New Roman" w:cs="Times New Roman"/>
        </w:rPr>
        <w:t xml:space="preserve">6 </w:t>
      </w:r>
      <w:r w:rsidR="00551E3B">
        <w:rPr>
          <w:rFonts w:ascii="Times New Roman" w:hAnsi="Times New Roman" w:cs="Times New Roman"/>
        </w:rPr>
        <w:t xml:space="preserve">– </w:t>
      </w:r>
      <w:r w:rsidR="00E344BD">
        <w:rPr>
          <w:rFonts w:ascii="Times New Roman" w:hAnsi="Times New Roman" w:cs="Times New Roman"/>
        </w:rPr>
        <w:t>7</w:t>
      </w:r>
      <w:r w:rsidR="00551E3B">
        <w:rPr>
          <w:rFonts w:ascii="Times New Roman" w:hAnsi="Times New Roman" w:cs="Times New Roman"/>
        </w:rPr>
        <w:t>.</w:t>
      </w:r>
    </w:p>
  </w:footnote>
  <w:footnote w:id="3">
    <w:p w14:paraId="10531199" w14:textId="25FB081B" w:rsidR="00AF3F4E" w:rsidRDefault="00AF3F4E">
      <w:pPr>
        <w:pStyle w:val="FootnoteText"/>
      </w:pPr>
      <w:r>
        <w:rPr>
          <w:rStyle w:val="FootnoteReference"/>
        </w:rPr>
        <w:footnoteRef/>
      </w:r>
      <w:r>
        <w:t xml:space="preserve"> </w:t>
      </w:r>
      <w:r w:rsidRPr="00551E3B">
        <w:rPr>
          <w:rFonts w:ascii="Times New Roman" w:hAnsi="Times New Roman" w:cs="Times New Roman"/>
          <w:i/>
          <w:iCs/>
        </w:rPr>
        <w:t xml:space="preserve">Giovanni Pico </w:t>
      </w:r>
      <w:proofErr w:type="spellStart"/>
      <w:r w:rsidRPr="00551E3B">
        <w:rPr>
          <w:rFonts w:ascii="Times New Roman" w:hAnsi="Times New Roman" w:cs="Times New Roman"/>
          <w:i/>
          <w:iCs/>
        </w:rPr>
        <w:t>della</w:t>
      </w:r>
      <w:proofErr w:type="spellEnd"/>
      <w:r w:rsidRPr="00551E3B">
        <w:rPr>
          <w:rFonts w:ascii="Times New Roman" w:hAnsi="Times New Roman" w:cs="Times New Roman"/>
          <w:i/>
          <w:iCs/>
        </w:rPr>
        <w:t xml:space="preserve"> </w:t>
      </w:r>
      <w:r>
        <w:rPr>
          <w:rFonts w:ascii="Times New Roman" w:hAnsi="Times New Roman" w:cs="Times New Roman"/>
          <w:i/>
          <w:iCs/>
        </w:rPr>
        <w:t>Mirandola</w:t>
      </w:r>
      <w:r w:rsidRPr="00551E3B">
        <w:rPr>
          <w:rFonts w:ascii="Times New Roman" w:hAnsi="Times New Roman" w:cs="Times New Roman"/>
          <w:i/>
          <w:iCs/>
        </w:rPr>
        <w:t>: Oration on the dignity of man</w:t>
      </w:r>
      <w:r>
        <w:rPr>
          <w:rFonts w:ascii="Times New Roman" w:hAnsi="Times New Roman" w:cs="Times New Roman"/>
        </w:rPr>
        <w:t xml:space="preserve">, trans. by A. Robert </w:t>
      </w:r>
      <w:proofErr w:type="spellStart"/>
      <w:r>
        <w:rPr>
          <w:rFonts w:ascii="Times New Roman" w:hAnsi="Times New Roman" w:cs="Times New Roman"/>
        </w:rPr>
        <w:t>Caponigri</w:t>
      </w:r>
      <w:proofErr w:type="spellEnd"/>
      <w:r>
        <w:rPr>
          <w:rFonts w:ascii="Times New Roman" w:hAnsi="Times New Roman" w:cs="Times New Roman"/>
        </w:rPr>
        <w:t>, p. 7.</w:t>
      </w:r>
    </w:p>
  </w:footnote>
  <w:footnote w:id="4">
    <w:p w14:paraId="4092D4FD" w14:textId="77777777" w:rsidR="00C81C6C" w:rsidRDefault="00C81C6C" w:rsidP="00C81C6C">
      <w:pPr>
        <w:spacing w:after="0" w:line="240" w:lineRule="auto"/>
        <w:rPr>
          <w:rFonts w:ascii="Times New Roman" w:eastAsia="Times New Roman" w:hAnsi="Times New Roman" w:cs="Times New Roman"/>
          <w:sz w:val="24"/>
          <w:szCs w:val="24"/>
          <w:lang w:eastAsia="en-GB"/>
        </w:rPr>
      </w:pPr>
      <w:r>
        <w:rPr>
          <w:rStyle w:val="FootnoteReference"/>
        </w:rPr>
        <w:footnoteRef/>
      </w:r>
      <w:r>
        <w:t xml:space="preserve"> </w:t>
      </w:r>
      <w:bookmarkStart w:id="5" w:name="_Hlk158585566"/>
      <w:r w:rsidRPr="00EA1C62">
        <w:rPr>
          <w:rFonts w:ascii="Times New Roman" w:hAnsi="Times New Roman" w:cs="Times New Roman"/>
          <w:sz w:val="20"/>
          <w:szCs w:val="20"/>
        </w:rPr>
        <w:t xml:space="preserve">Margaret L. King, ed., </w:t>
      </w:r>
      <w:r w:rsidRPr="00EA1C62">
        <w:rPr>
          <w:rFonts w:ascii="Times New Roman" w:hAnsi="Times New Roman" w:cs="Times New Roman"/>
          <w:i/>
          <w:iCs/>
          <w:sz w:val="20"/>
          <w:szCs w:val="20"/>
        </w:rPr>
        <w:t>Renaissance Humanism: An Anthology of Sources</w:t>
      </w:r>
      <w:r w:rsidRPr="00EA1C62">
        <w:rPr>
          <w:rFonts w:ascii="Times New Roman" w:hAnsi="Times New Roman" w:cs="Times New Roman"/>
          <w:sz w:val="20"/>
          <w:szCs w:val="20"/>
        </w:rPr>
        <w:t xml:space="preserve">, </w:t>
      </w:r>
      <w:r w:rsidRPr="00EA1C62">
        <w:rPr>
          <w:rFonts w:ascii="Times New Roman" w:eastAsia="Times New Roman" w:hAnsi="Times New Roman" w:cs="Times New Roman"/>
          <w:sz w:val="20"/>
          <w:szCs w:val="20"/>
          <w:lang w:eastAsia="en-GB"/>
        </w:rPr>
        <w:t>(Indianapolis: Hackett Publishing Company, Inc., 2014)</w:t>
      </w:r>
      <w:r>
        <w:rPr>
          <w:rFonts w:ascii="Times New Roman" w:eastAsia="Times New Roman" w:hAnsi="Times New Roman" w:cs="Times New Roman"/>
          <w:sz w:val="20"/>
          <w:szCs w:val="20"/>
          <w:lang w:eastAsia="en-GB"/>
        </w:rPr>
        <w:t>, p. 52.</w:t>
      </w:r>
    </w:p>
    <w:bookmarkEnd w:id="5"/>
    <w:p w14:paraId="5C01D2E9" w14:textId="77777777" w:rsidR="00C81C6C" w:rsidRPr="00A60A3C" w:rsidRDefault="00C81C6C" w:rsidP="00C81C6C">
      <w:pPr>
        <w:pStyle w:val="FootnoteText"/>
        <w:rPr>
          <w:rFonts w:ascii="Times New Roman" w:hAnsi="Times New Roman" w:cs="Times New Roman"/>
        </w:rPr>
      </w:pPr>
    </w:p>
  </w:footnote>
  <w:footnote w:id="5">
    <w:p w14:paraId="7AB9E5D5" w14:textId="65BAF6CE" w:rsidR="00A60A3C" w:rsidRPr="00A60A3C" w:rsidRDefault="00A60A3C" w:rsidP="00A60A3C">
      <w:pPr>
        <w:spacing w:after="0" w:line="240" w:lineRule="auto"/>
        <w:rPr>
          <w:rFonts w:ascii="Times New Roman" w:eastAsia="Times New Roman" w:hAnsi="Times New Roman" w:cs="Times New Roman"/>
          <w:sz w:val="20"/>
          <w:szCs w:val="20"/>
          <w:lang w:eastAsia="en-GB"/>
        </w:rPr>
      </w:pPr>
      <w:r w:rsidRPr="00A60A3C">
        <w:rPr>
          <w:rStyle w:val="FootnoteReference"/>
          <w:rFonts w:ascii="Times New Roman" w:hAnsi="Times New Roman" w:cs="Times New Roman"/>
          <w:sz w:val="20"/>
          <w:szCs w:val="20"/>
        </w:rPr>
        <w:footnoteRef/>
      </w:r>
      <w:r w:rsidRPr="00A60A3C">
        <w:rPr>
          <w:rFonts w:ascii="Times New Roman" w:eastAsia="Times New Roman" w:hAnsi="Times New Roman" w:cs="Times New Roman"/>
          <w:sz w:val="20"/>
          <w:szCs w:val="20"/>
          <w:lang w:eastAsia="en-GB"/>
        </w:rPr>
        <w:t>Ernst, Cassirer</w:t>
      </w:r>
      <w:r>
        <w:rPr>
          <w:rFonts w:ascii="Times New Roman" w:eastAsia="Times New Roman" w:hAnsi="Times New Roman" w:cs="Times New Roman"/>
          <w:sz w:val="20"/>
          <w:szCs w:val="20"/>
          <w:lang w:eastAsia="en-GB"/>
        </w:rPr>
        <w:t>,</w:t>
      </w:r>
      <w:r w:rsidRPr="00A60A3C">
        <w:rPr>
          <w:rFonts w:ascii="Times New Roman" w:eastAsia="Times New Roman" w:hAnsi="Times New Roman" w:cs="Times New Roman"/>
          <w:sz w:val="20"/>
          <w:szCs w:val="20"/>
          <w:lang w:eastAsia="en-GB"/>
        </w:rPr>
        <w:t xml:space="preserve"> </w:t>
      </w:r>
      <w:r w:rsidRPr="00A60A3C">
        <w:rPr>
          <w:rFonts w:ascii="Times New Roman" w:eastAsia="Times New Roman" w:hAnsi="Times New Roman" w:cs="Times New Roman"/>
          <w:sz w:val="20"/>
          <w:szCs w:val="20"/>
          <w:lang w:eastAsia="en-GB"/>
        </w:rPr>
        <w:t xml:space="preserve">Paul Oskar </w:t>
      </w:r>
      <w:proofErr w:type="spellStart"/>
      <w:r w:rsidRPr="00A60A3C">
        <w:rPr>
          <w:rFonts w:ascii="Times New Roman" w:eastAsia="Times New Roman" w:hAnsi="Times New Roman" w:cs="Times New Roman"/>
          <w:sz w:val="20"/>
          <w:szCs w:val="20"/>
          <w:lang w:eastAsia="en-GB"/>
        </w:rPr>
        <w:t>Kristeller</w:t>
      </w:r>
      <w:proofErr w:type="spellEnd"/>
      <w:r w:rsidRPr="00A60A3C">
        <w:rPr>
          <w:rFonts w:ascii="Times New Roman" w:eastAsia="Times New Roman" w:hAnsi="Times New Roman" w:cs="Times New Roman"/>
          <w:sz w:val="20"/>
          <w:szCs w:val="20"/>
          <w:lang w:eastAsia="en-GB"/>
        </w:rPr>
        <w:t xml:space="preserve">, and John Herman Randall, </w:t>
      </w:r>
      <w:r w:rsidRPr="00A60A3C">
        <w:rPr>
          <w:rFonts w:ascii="Times New Roman" w:eastAsia="Times New Roman" w:hAnsi="Times New Roman" w:cs="Times New Roman"/>
          <w:i/>
          <w:iCs/>
          <w:sz w:val="20"/>
          <w:szCs w:val="20"/>
          <w:lang w:eastAsia="en-GB"/>
        </w:rPr>
        <w:t>The Renaissance Philosophy of Man : Selections in Translation</w:t>
      </w:r>
      <w:r w:rsidRPr="00A60A3C">
        <w:rPr>
          <w:rFonts w:ascii="Times New Roman" w:eastAsia="Times New Roman" w:hAnsi="Times New Roman" w:cs="Times New Roman"/>
          <w:sz w:val="20"/>
          <w:szCs w:val="20"/>
          <w:lang w:eastAsia="en-GB"/>
        </w:rPr>
        <w:t xml:space="preserve">, </w:t>
      </w:r>
      <w:proofErr w:type="spellStart"/>
      <w:r w:rsidRPr="00A60A3C">
        <w:rPr>
          <w:rFonts w:ascii="Times New Roman" w:eastAsia="Times New Roman" w:hAnsi="Times New Roman" w:cs="Times New Roman"/>
          <w:sz w:val="20"/>
          <w:szCs w:val="20"/>
          <w:lang w:eastAsia="en-GB"/>
        </w:rPr>
        <w:t>Pbk</w:t>
      </w:r>
      <w:proofErr w:type="spellEnd"/>
      <w:r w:rsidRPr="00A60A3C">
        <w:rPr>
          <w:rFonts w:ascii="Times New Roman" w:eastAsia="Times New Roman" w:hAnsi="Times New Roman" w:cs="Times New Roman"/>
          <w:sz w:val="20"/>
          <w:szCs w:val="20"/>
          <w:lang w:eastAsia="en-GB"/>
        </w:rPr>
        <w:t>. ed. (Chicago ; University of Chicago Press, 1956)</w:t>
      </w:r>
      <w:r>
        <w:rPr>
          <w:rFonts w:ascii="Times New Roman" w:eastAsia="Times New Roman" w:hAnsi="Times New Roman" w:cs="Times New Roman"/>
          <w:sz w:val="20"/>
          <w:szCs w:val="20"/>
          <w:lang w:eastAsia="en-GB"/>
        </w:rPr>
        <w:t>, p. 219.</w:t>
      </w:r>
    </w:p>
    <w:p w14:paraId="68714358" w14:textId="48B32772" w:rsidR="00A60A3C" w:rsidRDefault="00A60A3C">
      <w:pPr>
        <w:pStyle w:val="FootnoteText"/>
      </w:pPr>
    </w:p>
  </w:footnote>
  <w:footnote w:id="6">
    <w:p w14:paraId="2A3522A7" w14:textId="14B5F4B2" w:rsidR="00650E6D" w:rsidRPr="00650E6D" w:rsidRDefault="00650E6D">
      <w:pPr>
        <w:pStyle w:val="FootnoteText"/>
      </w:pPr>
      <w:r>
        <w:rPr>
          <w:rStyle w:val="FootnoteReference"/>
        </w:rPr>
        <w:footnoteRef/>
      </w:r>
      <w:bookmarkStart w:id="6" w:name="_Hlk158553529"/>
      <w:r w:rsidRPr="00650E6D">
        <w:rPr>
          <w:rFonts w:ascii="Times New Roman" w:hAnsi="Times New Roman" w:cs="Times New Roman"/>
        </w:rPr>
        <w:t>Paul Halsall,</w:t>
      </w:r>
      <w:r>
        <w:t xml:space="preserve"> </w:t>
      </w:r>
      <w:r w:rsidRPr="00650E6D">
        <w:rPr>
          <w:rFonts w:ascii="Times New Roman" w:hAnsi="Times New Roman" w:cs="Times New Roman"/>
          <w:i/>
          <w:iCs/>
        </w:rPr>
        <w:t xml:space="preserve">Medieval Sourcebook: Petrarch: The Ascent of Mount </w:t>
      </w:r>
      <w:proofErr w:type="spellStart"/>
      <w:r w:rsidRPr="00650E6D">
        <w:rPr>
          <w:rFonts w:ascii="Times New Roman" w:hAnsi="Times New Roman" w:cs="Times New Roman"/>
          <w:i/>
          <w:iCs/>
        </w:rPr>
        <w:t>Ventoux</w:t>
      </w:r>
      <w:proofErr w:type="spellEnd"/>
      <w:r>
        <w:rPr>
          <w:rFonts w:ascii="Times New Roman" w:hAnsi="Times New Roman" w:cs="Times New Roman"/>
        </w:rPr>
        <w:t>, (</w:t>
      </w:r>
      <w:r w:rsidRPr="00650E6D">
        <w:rPr>
          <w:rFonts w:ascii="Times New Roman" w:hAnsi="Times New Roman" w:cs="Times New Roman"/>
        </w:rPr>
        <w:t>1998</w:t>
      </w:r>
      <w:r>
        <w:rPr>
          <w:rFonts w:ascii="Times New Roman" w:hAnsi="Times New Roman" w:cs="Times New Roman"/>
        </w:rPr>
        <w:t>)</w:t>
      </w:r>
      <w:r w:rsidRPr="00650E6D">
        <w:rPr>
          <w:rFonts w:ascii="Times New Roman" w:hAnsi="Times New Roman" w:cs="Times New Roman"/>
        </w:rPr>
        <w:t xml:space="preserve"> &lt; </w:t>
      </w:r>
      <w:r w:rsidRPr="00650E6D">
        <w:rPr>
          <w:rFonts w:ascii="Times New Roman" w:hAnsi="Times New Roman" w:cs="Times New Roman"/>
        </w:rPr>
        <w:t>http://history.hanover.edu/early/petrarch/pet17.htm</w:t>
      </w:r>
      <w:r w:rsidRPr="00650E6D">
        <w:rPr>
          <w:rFonts w:ascii="Times New Roman" w:hAnsi="Times New Roman" w:cs="Times New Roman"/>
        </w:rPr>
        <w:t>&gt;</w:t>
      </w:r>
      <w:r>
        <w:rPr>
          <w:rFonts w:ascii="Times New Roman" w:hAnsi="Times New Roman" w:cs="Times New Roman"/>
        </w:rPr>
        <w:t xml:space="preserve"> [accessed 11 </w:t>
      </w:r>
      <w:proofErr w:type="spellStart"/>
      <w:r>
        <w:rPr>
          <w:rFonts w:ascii="Times New Roman" w:hAnsi="Times New Roman" w:cs="Times New Roman"/>
        </w:rPr>
        <w:t>Febuary</w:t>
      </w:r>
      <w:proofErr w:type="spellEnd"/>
      <w:r>
        <w:rPr>
          <w:rFonts w:ascii="Times New Roman" w:hAnsi="Times New Roman" w:cs="Times New Roman"/>
        </w:rPr>
        <w:t xml:space="preserve"> 2024].</w:t>
      </w:r>
      <w:bookmarkEnd w:id="6"/>
    </w:p>
  </w:footnote>
  <w:footnote w:id="7">
    <w:p w14:paraId="47E59C57" w14:textId="24408071" w:rsidR="00A9417C" w:rsidRPr="00A9417C" w:rsidRDefault="00A9417C" w:rsidP="00A9417C">
      <w:pPr>
        <w:rPr>
          <w:rFonts w:ascii="Times New Roman" w:hAnsi="Times New Roman" w:cs="Times New Roman"/>
          <w:sz w:val="20"/>
          <w:szCs w:val="20"/>
          <w:lang w:eastAsia="en-GB"/>
        </w:rPr>
      </w:pPr>
      <w:r>
        <w:rPr>
          <w:rStyle w:val="FootnoteReference"/>
        </w:rPr>
        <w:footnoteRef/>
      </w:r>
      <w:r>
        <w:t xml:space="preserve"> </w:t>
      </w:r>
      <w:bookmarkStart w:id="7" w:name="_Hlk158583406"/>
      <w:r w:rsidRPr="00A9417C">
        <w:rPr>
          <w:rFonts w:ascii="Times New Roman" w:hAnsi="Times New Roman" w:cs="Times New Roman"/>
          <w:sz w:val="20"/>
          <w:szCs w:val="20"/>
          <w:lang w:eastAsia="en-GB"/>
        </w:rPr>
        <w:t>Michel de Montaigne</w:t>
      </w:r>
      <w:r>
        <w:rPr>
          <w:rFonts w:ascii="Times New Roman" w:hAnsi="Times New Roman" w:cs="Times New Roman"/>
          <w:sz w:val="20"/>
          <w:szCs w:val="20"/>
          <w:lang w:eastAsia="en-GB"/>
        </w:rPr>
        <w:t xml:space="preserve">, </w:t>
      </w:r>
      <w:r w:rsidRPr="00A9417C">
        <w:rPr>
          <w:rFonts w:ascii="Times New Roman" w:hAnsi="Times New Roman" w:cs="Times New Roman"/>
          <w:sz w:val="20"/>
          <w:szCs w:val="20"/>
          <w:lang w:eastAsia="en-GB"/>
        </w:rPr>
        <w:t>Translated by John Florio (1603)</w:t>
      </w:r>
      <w:r>
        <w:rPr>
          <w:rFonts w:ascii="Times New Roman" w:hAnsi="Times New Roman" w:cs="Times New Roman"/>
          <w:sz w:val="20"/>
          <w:szCs w:val="20"/>
          <w:lang w:eastAsia="en-GB"/>
        </w:rPr>
        <w:t xml:space="preserve">, </w:t>
      </w:r>
      <w:r w:rsidR="007C56B1">
        <w:rPr>
          <w:rFonts w:ascii="Times New Roman" w:hAnsi="Times New Roman" w:cs="Times New Roman"/>
          <w:i/>
          <w:iCs/>
          <w:sz w:val="20"/>
          <w:szCs w:val="20"/>
          <w:lang w:eastAsia="en-GB"/>
        </w:rPr>
        <w:t>On Experience</w:t>
      </w:r>
      <w:r>
        <w:rPr>
          <w:rFonts w:ascii="Times New Roman" w:hAnsi="Times New Roman" w:cs="Times New Roman"/>
          <w:sz w:val="20"/>
          <w:szCs w:val="20"/>
          <w:lang w:eastAsia="en-GB"/>
        </w:rPr>
        <w:t xml:space="preserve">, </w:t>
      </w:r>
      <w:r w:rsidRPr="00A9417C">
        <w:rPr>
          <w:rFonts w:ascii="Times New Roman" w:hAnsi="Times New Roman" w:cs="Times New Roman"/>
          <w:sz w:val="20"/>
          <w:szCs w:val="20"/>
          <w:lang w:eastAsia="en-GB"/>
        </w:rPr>
        <w:t>Book 3</w:t>
      </w:r>
      <w:r>
        <w:rPr>
          <w:rFonts w:ascii="Times New Roman" w:hAnsi="Times New Roman" w:cs="Times New Roman"/>
          <w:sz w:val="20"/>
          <w:szCs w:val="20"/>
          <w:lang w:eastAsia="en-GB"/>
        </w:rPr>
        <w:t xml:space="preserve">, </w:t>
      </w:r>
      <w:r w:rsidRPr="00A9417C">
        <w:rPr>
          <w:rFonts w:ascii="Times New Roman" w:hAnsi="Times New Roman" w:cs="Times New Roman"/>
          <w:sz w:val="20"/>
          <w:szCs w:val="20"/>
          <w:lang w:eastAsia="en-GB"/>
        </w:rPr>
        <w:t>Chapter 13</w:t>
      </w:r>
      <w:r>
        <w:rPr>
          <w:rFonts w:ascii="Times New Roman" w:hAnsi="Times New Roman" w:cs="Times New Roman"/>
          <w:sz w:val="20"/>
          <w:szCs w:val="20"/>
          <w:lang w:eastAsia="en-GB"/>
        </w:rPr>
        <w:t>. &lt;</w:t>
      </w:r>
      <w:r w:rsidRPr="00A9417C">
        <w:t xml:space="preserve"> </w:t>
      </w:r>
      <w:r w:rsidRPr="00A9417C">
        <w:rPr>
          <w:rFonts w:ascii="Times New Roman" w:hAnsi="Times New Roman" w:cs="Times New Roman"/>
          <w:sz w:val="20"/>
          <w:szCs w:val="20"/>
          <w:lang w:eastAsia="en-GB"/>
        </w:rPr>
        <w:t>https://hyperessays.net/florio/book/III/chapter/13/</w:t>
      </w:r>
      <w:r>
        <w:rPr>
          <w:rFonts w:ascii="Times New Roman" w:hAnsi="Times New Roman" w:cs="Times New Roman"/>
          <w:sz w:val="20"/>
          <w:szCs w:val="20"/>
          <w:lang w:eastAsia="en-GB"/>
        </w:rPr>
        <w:t>&gt; [Accessed 11 February 2024].</w:t>
      </w:r>
      <w:bookmarkEnd w:id="7"/>
    </w:p>
    <w:p w14:paraId="0947BE78" w14:textId="4EAB90DE" w:rsidR="00A9417C" w:rsidRDefault="00A9417C">
      <w:pPr>
        <w:pStyle w:val="FootnoteText"/>
      </w:pPr>
    </w:p>
  </w:footnote>
  <w:footnote w:id="8">
    <w:p w14:paraId="60E3BA00" w14:textId="427D8E30" w:rsidR="00F136B5" w:rsidRDefault="00F136B5" w:rsidP="00F136B5">
      <w:pPr>
        <w:spacing w:after="0" w:line="240" w:lineRule="auto"/>
        <w:rPr>
          <w:rFonts w:ascii="Times New Roman" w:eastAsia="Times New Roman" w:hAnsi="Times New Roman" w:cs="Times New Roman"/>
          <w:sz w:val="24"/>
          <w:szCs w:val="24"/>
          <w:lang w:eastAsia="en-GB"/>
        </w:rPr>
      </w:pPr>
      <w:r>
        <w:rPr>
          <w:rStyle w:val="FootnoteReference"/>
        </w:rPr>
        <w:footnoteRef/>
      </w:r>
      <w:r>
        <w:t xml:space="preserve"> </w:t>
      </w:r>
      <w:r w:rsidRPr="00EA1C62">
        <w:rPr>
          <w:rFonts w:ascii="Times New Roman" w:hAnsi="Times New Roman" w:cs="Times New Roman"/>
          <w:sz w:val="20"/>
          <w:szCs w:val="20"/>
        </w:rPr>
        <w:t xml:space="preserve">Margaret L. King, ed., </w:t>
      </w:r>
      <w:r w:rsidRPr="00EA1C62">
        <w:rPr>
          <w:rFonts w:ascii="Times New Roman" w:hAnsi="Times New Roman" w:cs="Times New Roman"/>
          <w:i/>
          <w:iCs/>
          <w:sz w:val="20"/>
          <w:szCs w:val="20"/>
        </w:rPr>
        <w:t>Renaissance Humanism: An Anthology of Sources</w:t>
      </w:r>
      <w:r w:rsidRPr="00EA1C62">
        <w:rPr>
          <w:rFonts w:ascii="Times New Roman" w:hAnsi="Times New Roman" w:cs="Times New Roman"/>
          <w:sz w:val="20"/>
          <w:szCs w:val="20"/>
        </w:rPr>
        <w:t xml:space="preserve">, </w:t>
      </w:r>
      <w:r w:rsidRPr="00EA1C62">
        <w:rPr>
          <w:rFonts w:ascii="Times New Roman" w:eastAsia="Times New Roman" w:hAnsi="Times New Roman" w:cs="Times New Roman"/>
          <w:sz w:val="20"/>
          <w:szCs w:val="20"/>
          <w:lang w:eastAsia="en-GB"/>
        </w:rPr>
        <w:t>(Indianapolis: Hackett Publishing Company, Inc., 2014)</w:t>
      </w:r>
      <w:r>
        <w:rPr>
          <w:rFonts w:ascii="Times New Roman" w:eastAsia="Times New Roman" w:hAnsi="Times New Roman" w:cs="Times New Roman"/>
          <w:sz w:val="20"/>
          <w:szCs w:val="20"/>
          <w:lang w:eastAsia="en-GB"/>
        </w:rPr>
        <w:t xml:space="preserve">, p. </w:t>
      </w:r>
      <w:r>
        <w:rPr>
          <w:rFonts w:ascii="Times New Roman" w:eastAsia="Times New Roman" w:hAnsi="Times New Roman" w:cs="Times New Roman"/>
          <w:sz w:val="20"/>
          <w:szCs w:val="20"/>
          <w:lang w:eastAsia="en-GB"/>
        </w:rPr>
        <w:t>61</w:t>
      </w:r>
      <w:r>
        <w:rPr>
          <w:rFonts w:ascii="Times New Roman" w:eastAsia="Times New Roman" w:hAnsi="Times New Roman" w:cs="Times New Roman"/>
          <w:sz w:val="20"/>
          <w:szCs w:val="20"/>
          <w:lang w:eastAsia="en-GB"/>
        </w:rPr>
        <w:t>.</w:t>
      </w:r>
    </w:p>
    <w:p w14:paraId="1F130D63" w14:textId="1B63822C" w:rsidR="00F136B5" w:rsidRDefault="00F136B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3640B"/>
    <w:multiLevelType w:val="multilevel"/>
    <w:tmpl w:val="97EEF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9579E9"/>
    <w:multiLevelType w:val="multilevel"/>
    <w:tmpl w:val="841A5E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7378AB"/>
    <w:multiLevelType w:val="multilevel"/>
    <w:tmpl w:val="37BC9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3771406">
    <w:abstractNumId w:val="0"/>
  </w:num>
  <w:num w:numId="2" w16cid:durableId="1395005590">
    <w:abstractNumId w:val="1"/>
  </w:num>
  <w:num w:numId="3" w16cid:durableId="19253396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AE4"/>
    <w:rsid w:val="000244C9"/>
    <w:rsid w:val="000518AA"/>
    <w:rsid w:val="000752F0"/>
    <w:rsid w:val="00084D87"/>
    <w:rsid w:val="000A0DDC"/>
    <w:rsid w:val="000B12C6"/>
    <w:rsid w:val="000B1536"/>
    <w:rsid w:val="00165AE4"/>
    <w:rsid w:val="001B7E1F"/>
    <w:rsid w:val="001C3C98"/>
    <w:rsid w:val="001E4ED2"/>
    <w:rsid w:val="001F3E41"/>
    <w:rsid w:val="00206E89"/>
    <w:rsid w:val="002450F1"/>
    <w:rsid w:val="00253532"/>
    <w:rsid w:val="00266756"/>
    <w:rsid w:val="002739A0"/>
    <w:rsid w:val="00285BA3"/>
    <w:rsid w:val="00293D06"/>
    <w:rsid w:val="002A2963"/>
    <w:rsid w:val="003A12C7"/>
    <w:rsid w:val="004B765E"/>
    <w:rsid w:val="004D48B5"/>
    <w:rsid w:val="00503D99"/>
    <w:rsid w:val="00516A93"/>
    <w:rsid w:val="00551E3B"/>
    <w:rsid w:val="00563A62"/>
    <w:rsid w:val="005853FA"/>
    <w:rsid w:val="005B79D2"/>
    <w:rsid w:val="005D4AA5"/>
    <w:rsid w:val="00601B21"/>
    <w:rsid w:val="0061039F"/>
    <w:rsid w:val="00626200"/>
    <w:rsid w:val="00650E6D"/>
    <w:rsid w:val="006542A3"/>
    <w:rsid w:val="00681F03"/>
    <w:rsid w:val="00684EF2"/>
    <w:rsid w:val="006A3A3D"/>
    <w:rsid w:val="006F4A0C"/>
    <w:rsid w:val="007011C5"/>
    <w:rsid w:val="007532D0"/>
    <w:rsid w:val="007C56B1"/>
    <w:rsid w:val="007D4240"/>
    <w:rsid w:val="007F5B6A"/>
    <w:rsid w:val="008051DA"/>
    <w:rsid w:val="0082049D"/>
    <w:rsid w:val="0083031F"/>
    <w:rsid w:val="00851AF4"/>
    <w:rsid w:val="008611A3"/>
    <w:rsid w:val="008B3DA1"/>
    <w:rsid w:val="008C38EB"/>
    <w:rsid w:val="008F0F3A"/>
    <w:rsid w:val="00920FAD"/>
    <w:rsid w:val="00935069"/>
    <w:rsid w:val="00966297"/>
    <w:rsid w:val="00976703"/>
    <w:rsid w:val="00981BA7"/>
    <w:rsid w:val="009960DF"/>
    <w:rsid w:val="009C4132"/>
    <w:rsid w:val="009F016F"/>
    <w:rsid w:val="00A263F4"/>
    <w:rsid w:val="00A40650"/>
    <w:rsid w:val="00A60A3C"/>
    <w:rsid w:val="00A9417C"/>
    <w:rsid w:val="00AF3F4E"/>
    <w:rsid w:val="00B83DEF"/>
    <w:rsid w:val="00C132B2"/>
    <w:rsid w:val="00C34132"/>
    <w:rsid w:val="00C62626"/>
    <w:rsid w:val="00C80B03"/>
    <w:rsid w:val="00C81C6C"/>
    <w:rsid w:val="00C8363B"/>
    <w:rsid w:val="00CA6806"/>
    <w:rsid w:val="00CE6BA2"/>
    <w:rsid w:val="00D027FD"/>
    <w:rsid w:val="00D161C7"/>
    <w:rsid w:val="00D752FD"/>
    <w:rsid w:val="00DE1EEE"/>
    <w:rsid w:val="00DF7CA8"/>
    <w:rsid w:val="00E344BD"/>
    <w:rsid w:val="00E43F2F"/>
    <w:rsid w:val="00E55EB3"/>
    <w:rsid w:val="00EA1C62"/>
    <w:rsid w:val="00F10CE3"/>
    <w:rsid w:val="00F136B5"/>
    <w:rsid w:val="00FB4901"/>
    <w:rsid w:val="00FF20F1"/>
    <w:rsid w:val="00FF3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4E6E54"/>
  <w15:chartTrackingRefBased/>
  <w15:docId w15:val="{4DA36707-835C-4173-966D-E20A328FE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A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5A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A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A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A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A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5A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A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A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A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A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A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A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AE4"/>
    <w:rPr>
      <w:rFonts w:eastAsiaTheme="majorEastAsia" w:cstheme="majorBidi"/>
      <w:color w:val="272727" w:themeColor="text1" w:themeTint="D8"/>
    </w:rPr>
  </w:style>
  <w:style w:type="paragraph" w:styleId="Title">
    <w:name w:val="Title"/>
    <w:basedOn w:val="Normal"/>
    <w:next w:val="Normal"/>
    <w:link w:val="TitleChar"/>
    <w:uiPriority w:val="10"/>
    <w:qFormat/>
    <w:rsid w:val="00165A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A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A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AE4"/>
    <w:pPr>
      <w:spacing w:before="160"/>
      <w:jc w:val="center"/>
    </w:pPr>
    <w:rPr>
      <w:i/>
      <w:iCs/>
      <w:color w:val="404040" w:themeColor="text1" w:themeTint="BF"/>
    </w:rPr>
  </w:style>
  <w:style w:type="character" w:customStyle="1" w:styleId="QuoteChar">
    <w:name w:val="Quote Char"/>
    <w:basedOn w:val="DefaultParagraphFont"/>
    <w:link w:val="Quote"/>
    <w:uiPriority w:val="29"/>
    <w:rsid w:val="00165AE4"/>
    <w:rPr>
      <w:i/>
      <w:iCs/>
      <w:color w:val="404040" w:themeColor="text1" w:themeTint="BF"/>
    </w:rPr>
  </w:style>
  <w:style w:type="paragraph" w:styleId="ListParagraph">
    <w:name w:val="List Paragraph"/>
    <w:basedOn w:val="Normal"/>
    <w:uiPriority w:val="34"/>
    <w:qFormat/>
    <w:rsid w:val="00165AE4"/>
    <w:pPr>
      <w:ind w:left="720"/>
      <w:contextualSpacing/>
    </w:pPr>
  </w:style>
  <w:style w:type="character" w:styleId="IntenseEmphasis">
    <w:name w:val="Intense Emphasis"/>
    <w:basedOn w:val="DefaultParagraphFont"/>
    <w:uiPriority w:val="21"/>
    <w:qFormat/>
    <w:rsid w:val="00165AE4"/>
    <w:rPr>
      <w:i/>
      <w:iCs/>
      <w:color w:val="0F4761" w:themeColor="accent1" w:themeShade="BF"/>
    </w:rPr>
  </w:style>
  <w:style w:type="paragraph" w:styleId="IntenseQuote">
    <w:name w:val="Intense Quote"/>
    <w:basedOn w:val="Normal"/>
    <w:next w:val="Normal"/>
    <w:link w:val="IntenseQuoteChar"/>
    <w:uiPriority w:val="30"/>
    <w:qFormat/>
    <w:rsid w:val="00165A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AE4"/>
    <w:rPr>
      <w:i/>
      <w:iCs/>
      <w:color w:val="0F4761" w:themeColor="accent1" w:themeShade="BF"/>
    </w:rPr>
  </w:style>
  <w:style w:type="character" w:styleId="IntenseReference">
    <w:name w:val="Intense Reference"/>
    <w:basedOn w:val="DefaultParagraphFont"/>
    <w:uiPriority w:val="32"/>
    <w:qFormat/>
    <w:rsid w:val="00165AE4"/>
    <w:rPr>
      <w:b/>
      <w:bCs/>
      <w:smallCaps/>
      <w:color w:val="0F4761" w:themeColor="accent1" w:themeShade="BF"/>
      <w:spacing w:val="5"/>
    </w:rPr>
  </w:style>
  <w:style w:type="paragraph" w:styleId="NormalWeb">
    <w:name w:val="Normal (Web)"/>
    <w:basedOn w:val="Normal"/>
    <w:rsid w:val="00C62626"/>
    <w:pPr>
      <w:autoSpaceDN w:val="0"/>
      <w:spacing w:before="100" w:after="100"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851A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1AF4"/>
    <w:rPr>
      <w:sz w:val="20"/>
      <w:szCs w:val="20"/>
    </w:rPr>
  </w:style>
  <w:style w:type="character" w:styleId="FootnoteReference">
    <w:name w:val="footnote reference"/>
    <w:basedOn w:val="DefaultParagraphFont"/>
    <w:uiPriority w:val="99"/>
    <w:semiHidden/>
    <w:unhideWhenUsed/>
    <w:rsid w:val="00851AF4"/>
    <w:rPr>
      <w:vertAlign w:val="superscript"/>
    </w:rPr>
  </w:style>
  <w:style w:type="character" w:styleId="Hyperlink">
    <w:name w:val="Hyperlink"/>
    <w:basedOn w:val="DefaultParagraphFont"/>
    <w:uiPriority w:val="99"/>
    <w:unhideWhenUsed/>
    <w:rsid w:val="00650E6D"/>
    <w:rPr>
      <w:color w:val="467886" w:themeColor="hyperlink"/>
      <w:u w:val="single"/>
    </w:rPr>
  </w:style>
  <w:style w:type="character" w:styleId="UnresolvedMention">
    <w:name w:val="Unresolved Mention"/>
    <w:basedOn w:val="DefaultParagraphFont"/>
    <w:uiPriority w:val="99"/>
    <w:semiHidden/>
    <w:unhideWhenUsed/>
    <w:rsid w:val="00650E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669160">
      <w:bodyDiv w:val="1"/>
      <w:marLeft w:val="0"/>
      <w:marRight w:val="0"/>
      <w:marTop w:val="0"/>
      <w:marBottom w:val="0"/>
      <w:divBdr>
        <w:top w:val="none" w:sz="0" w:space="0" w:color="auto"/>
        <w:left w:val="none" w:sz="0" w:space="0" w:color="auto"/>
        <w:bottom w:val="none" w:sz="0" w:space="0" w:color="auto"/>
        <w:right w:val="none" w:sz="0" w:space="0" w:color="auto"/>
      </w:divBdr>
      <w:divsChild>
        <w:div w:id="677007439">
          <w:marLeft w:val="0"/>
          <w:marRight w:val="0"/>
          <w:marTop w:val="0"/>
          <w:marBottom w:val="0"/>
          <w:divBdr>
            <w:top w:val="none" w:sz="0" w:space="0" w:color="auto"/>
            <w:left w:val="none" w:sz="0" w:space="0" w:color="auto"/>
            <w:bottom w:val="none" w:sz="0" w:space="0" w:color="auto"/>
            <w:right w:val="none" w:sz="0" w:space="0" w:color="auto"/>
          </w:divBdr>
        </w:div>
      </w:divsChild>
    </w:div>
    <w:div w:id="614675755">
      <w:bodyDiv w:val="1"/>
      <w:marLeft w:val="0"/>
      <w:marRight w:val="0"/>
      <w:marTop w:val="0"/>
      <w:marBottom w:val="0"/>
      <w:divBdr>
        <w:top w:val="none" w:sz="0" w:space="0" w:color="auto"/>
        <w:left w:val="none" w:sz="0" w:space="0" w:color="auto"/>
        <w:bottom w:val="none" w:sz="0" w:space="0" w:color="auto"/>
        <w:right w:val="none" w:sz="0" w:space="0" w:color="auto"/>
      </w:divBdr>
      <w:divsChild>
        <w:div w:id="1621183901">
          <w:marLeft w:val="0"/>
          <w:marRight w:val="0"/>
          <w:marTop w:val="0"/>
          <w:marBottom w:val="0"/>
          <w:divBdr>
            <w:top w:val="none" w:sz="0" w:space="0" w:color="auto"/>
            <w:left w:val="none" w:sz="0" w:space="0" w:color="auto"/>
            <w:bottom w:val="none" w:sz="0" w:space="0" w:color="auto"/>
            <w:right w:val="none" w:sz="0" w:space="0" w:color="auto"/>
          </w:divBdr>
        </w:div>
      </w:divsChild>
    </w:div>
    <w:div w:id="636377087">
      <w:bodyDiv w:val="1"/>
      <w:marLeft w:val="0"/>
      <w:marRight w:val="0"/>
      <w:marTop w:val="0"/>
      <w:marBottom w:val="0"/>
      <w:divBdr>
        <w:top w:val="none" w:sz="0" w:space="0" w:color="auto"/>
        <w:left w:val="none" w:sz="0" w:space="0" w:color="auto"/>
        <w:bottom w:val="none" w:sz="0" w:space="0" w:color="auto"/>
        <w:right w:val="none" w:sz="0" w:space="0" w:color="auto"/>
      </w:divBdr>
      <w:divsChild>
        <w:div w:id="1446072310">
          <w:marLeft w:val="0"/>
          <w:marRight w:val="0"/>
          <w:marTop w:val="0"/>
          <w:marBottom w:val="0"/>
          <w:divBdr>
            <w:top w:val="none" w:sz="0" w:space="0" w:color="auto"/>
            <w:left w:val="none" w:sz="0" w:space="0" w:color="auto"/>
            <w:bottom w:val="none" w:sz="0" w:space="0" w:color="auto"/>
            <w:right w:val="none" w:sz="0" w:space="0" w:color="auto"/>
          </w:divBdr>
        </w:div>
      </w:divsChild>
    </w:div>
    <w:div w:id="861550492">
      <w:bodyDiv w:val="1"/>
      <w:marLeft w:val="0"/>
      <w:marRight w:val="0"/>
      <w:marTop w:val="0"/>
      <w:marBottom w:val="0"/>
      <w:divBdr>
        <w:top w:val="none" w:sz="0" w:space="0" w:color="auto"/>
        <w:left w:val="none" w:sz="0" w:space="0" w:color="auto"/>
        <w:bottom w:val="none" w:sz="0" w:space="0" w:color="auto"/>
        <w:right w:val="none" w:sz="0" w:space="0" w:color="auto"/>
      </w:divBdr>
      <w:divsChild>
        <w:div w:id="1397899560">
          <w:marLeft w:val="0"/>
          <w:marRight w:val="0"/>
          <w:marTop w:val="0"/>
          <w:marBottom w:val="0"/>
          <w:divBdr>
            <w:top w:val="none" w:sz="0" w:space="0" w:color="auto"/>
            <w:left w:val="none" w:sz="0" w:space="0" w:color="auto"/>
            <w:bottom w:val="none" w:sz="0" w:space="0" w:color="auto"/>
            <w:right w:val="none" w:sz="0" w:space="0" w:color="auto"/>
          </w:divBdr>
        </w:div>
      </w:divsChild>
    </w:div>
    <w:div w:id="1109543628">
      <w:bodyDiv w:val="1"/>
      <w:marLeft w:val="0"/>
      <w:marRight w:val="0"/>
      <w:marTop w:val="0"/>
      <w:marBottom w:val="0"/>
      <w:divBdr>
        <w:top w:val="none" w:sz="0" w:space="0" w:color="auto"/>
        <w:left w:val="none" w:sz="0" w:space="0" w:color="auto"/>
        <w:bottom w:val="none" w:sz="0" w:space="0" w:color="auto"/>
        <w:right w:val="none" w:sz="0" w:space="0" w:color="auto"/>
      </w:divBdr>
      <w:divsChild>
        <w:div w:id="115878533">
          <w:marLeft w:val="0"/>
          <w:marRight w:val="0"/>
          <w:marTop w:val="0"/>
          <w:marBottom w:val="0"/>
          <w:divBdr>
            <w:top w:val="none" w:sz="0" w:space="0" w:color="auto"/>
            <w:left w:val="none" w:sz="0" w:space="0" w:color="auto"/>
            <w:bottom w:val="none" w:sz="0" w:space="0" w:color="auto"/>
            <w:right w:val="none" w:sz="0" w:space="0" w:color="auto"/>
          </w:divBdr>
        </w:div>
      </w:divsChild>
    </w:div>
    <w:div w:id="1171094163">
      <w:bodyDiv w:val="1"/>
      <w:marLeft w:val="0"/>
      <w:marRight w:val="0"/>
      <w:marTop w:val="0"/>
      <w:marBottom w:val="0"/>
      <w:divBdr>
        <w:top w:val="none" w:sz="0" w:space="0" w:color="auto"/>
        <w:left w:val="none" w:sz="0" w:space="0" w:color="auto"/>
        <w:bottom w:val="none" w:sz="0" w:space="0" w:color="auto"/>
        <w:right w:val="none" w:sz="0" w:space="0" w:color="auto"/>
      </w:divBdr>
      <w:divsChild>
        <w:div w:id="202446107">
          <w:marLeft w:val="0"/>
          <w:marRight w:val="0"/>
          <w:marTop w:val="0"/>
          <w:marBottom w:val="0"/>
          <w:divBdr>
            <w:top w:val="none" w:sz="0" w:space="0" w:color="auto"/>
            <w:left w:val="none" w:sz="0" w:space="0" w:color="auto"/>
            <w:bottom w:val="none" w:sz="0" w:space="0" w:color="auto"/>
            <w:right w:val="none" w:sz="0" w:space="0" w:color="auto"/>
          </w:divBdr>
        </w:div>
      </w:divsChild>
    </w:div>
    <w:div w:id="1258563830">
      <w:bodyDiv w:val="1"/>
      <w:marLeft w:val="0"/>
      <w:marRight w:val="0"/>
      <w:marTop w:val="0"/>
      <w:marBottom w:val="0"/>
      <w:divBdr>
        <w:top w:val="none" w:sz="0" w:space="0" w:color="auto"/>
        <w:left w:val="none" w:sz="0" w:space="0" w:color="auto"/>
        <w:bottom w:val="none" w:sz="0" w:space="0" w:color="auto"/>
        <w:right w:val="none" w:sz="0" w:space="0" w:color="auto"/>
      </w:divBdr>
    </w:div>
    <w:div w:id="1510488414">
      <w:bodyDiv w:val="1"/>
      <w:marLeft w:val="0"/>
      <w:marRight w:val="0"/>
      <w:marTop w:val="0"/>
      <w:marBottom w:val="0"/>
      <w:divBdr>
        <w:top w:val="none" w:sz="0" w:space="0" w:color="auto"/>
        <w:left w:val="none" w:sz="0" w:space="0" w:color="auto"/>
        <w:bottom w:val="none" w:sz="0" w:space="0" w:color="auto"/>
        <w:right w:val="none" w:sz="0" w:space="0" w:color="auto"/>
      </w:divBdr>
      <w:divsChild>
        <w:div w:id="1820071309">
          <w:marLeft w:val="0"/>
          <w:marRight w:val="0"/>
          <w:marTop w:val="0"/>
          <w:marBottom w:val="0"/>
          <w:divBdr>
            <w:top w:val="none" w:sz="0" w:space="0" w:color="auto"/>
            <w:left w:val="none" w:sz="0" w:space="0" w:color="auto"/>
            <w:bottom w:val="none" w:sz="0" w:space="0" w:color="auto"/>
            <w:right w:val="none" w:sz="0" w:space="0" w:color="auto"/>
          </w:divBdr>
        </w:div>
      </w:divsChild>
    </w:div>
    <w:div w:id="1567187474">
      <w:bodyDiv w:val="1"/>
      <w:marLeft w:val="0"/>
      <w:marRight w:val="0"/>
      <w:marTop w:val="0"/>
      <w:marBottom w:val="0"/>
      <w:divBdr>
        <w:top w:val="none" w:sz="0" w:space="0" w:color="auto"/>
        <w:left w:val="none" w:sz="0" w:space="0" w:color="auto"/>
        <w:bottom w:val="none" w:sz="0" w:space="0" w:color="auto"/>
        <w:right w:val="none" w:sz="0" w:space="0" w:color="auto"/>
      </w:divBdr>
      <w:divsChild>
        <w:div w:id="714238271">
          <w:marLeft w:val="0"/>
          <w:marRight w:val="0"/>
          <w:marTop w:val="0"/>
          <w:marBottom w:val="0"/>
          <w:divBdr>
            <w:top w:val="none" w:sz="0" w:space="0" w:color="auto"/>
            <w:left w:val="none" w:sz="0" w:space="0" w:color="auto"/>
            <w:bottom w:val="none" w:sz="0" w:space="0" w:color="auto"/>
            <w:right w:val="none" w:sz="0" w:space="0" w:color="auto"/>
          </w:divBdr>
        </w:div>
        <w:div w:id="1204906330">
          <w:marLeft w:val="0"/>
          <w:marRight w:val="0"/>
          <w:marTop w:val="0"/>
          <w:marBottom w:val="0"/>
          <w:divBdr>
            <w:top w:val="none" w:sz="0" w:space="0" w:color="auto"/>
            <w:left w:val="none" w:sz="0" w:space="0" w:color="auto"/>
            <w:bottom w:val="none" w:sz="0" w:space="0" w:color="auto"/>
            <w:right w:val="none" w:sz="0" w:space="0" w:color="auto"/>
          </w:divBdr>
        </w:div>
        <w:div w:id="1244142396">
          <w:marLeft w:val="0"/>
          <w:marRight w:val="0"/>
          <w:marTop w:val="0"/>
          <w:marBottom w:val="0"/>
          <w:divBdr>
            <w:top w:val="none" w:sz="0" w:space="0" w:color="auto"/>
            <w:left w:val="none" w:sz="0" w:space="0" w:color="auto"/>
            <w:bottom w:val="none" w:sz="0" w:space="0" w:color="auto"/>
            <w:right w:val="none" w:sz="0" w:space="0" w:color="auto"/>
          </w:divBdr>
          <w:divsChild>
            <w:div w:id="1252003943">
              <w:marLeft w:val="0"/>
              <w:marRight w:val="0"/>
              <w:marTop w:val="0"/>
              <w:marBottom w:val="0"/>
              <w:divBdr>
                <w:top w:val="none" w:sz="0" w:space="0" w:color="auto"/>
                <w:left w:val="none" w:sz="0" w:space="0" w:color="auto"/>
                <w:bottom w:val="none" w:sz="0" w:space="0" w:color="auto"/>
                <w:right w:val="none" w:sz="0" w:space="0" w:color="auto"/>
              </w:divBdr>
            </w:div>
            <w:div w:id="1447967773">
              <w:marLeft w:val="0"/>
              <w:marRight w:val="0"/>
              <w:marTop w:val="0"/>
              <w:marBottom w:val="0"/>
              <w:divBdr>
                <w:top w:val="none" w:sz="0" w:space="0" w:color="auto"/>
                <w:left w:val="none" w:sz="0" w:space="0" w:color="auto"/>
                <w:bottom w:val="none" w:sz="0" w:space="0" w:color="auto"/>
                <w:right w:val="none" w:sz="0" w:space="0" w:color="auto"/>
              </w:divBdr>
            </w:div>
            <w:div w:id="1957521310">
              <w:marLeft w:val="0"/>
              <w:marRight w:val="0"/>
              <w:marTop w:val="0"/>
              <w:marBottom w:val="0"/>
              <w:divBdr>
                <w:top w:val="none" w:sz="0" w:space="0" w:color="auto"/>
                <w:left w:val="none" w:sz="0" w:space="0" w:color="auto"/>
                <w:bottom w:val="none" w:sz="0" w:space="0" w:color="auto"/>
                <w:right w:val="none" w:sz="0" w:space="0" w:color="auto"/>
              </w:divBdr>
              <w:divsChild>
                <w:div w:id="98096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610423">
      <w:bodyDiv w:val="1"/>
      <w:marLeft w:val="0"/>
      <w:marRight w:val="0"/>
      <w:marTop w:val="0"/>
      <w:marBottom w:val="0"/>
      <w:divBdr>
        <w:top w:val="none" w:sz="0" w:space="0" w:color="auto"/>
        <w:left w:val="none" w:sz="0" w:space="0" w:color="auto"/>
        <w:bottom w:val="none" w:sz="0" w:space="0" w:color="auto"/>
        <w:right w:val="none" w:sz="0" w:space="0" w:color="auto"/>
      </w:divBdr>
      <w:divsChild>
        <w:div w:id="1999989693">
          <w:marLeft w:val="0"/>
          <w:marRight w:val="0"/>
          <w:marTop w:val="0"/>
          <w:marBottom w:val="0"/>
          <w:divBdr>
            <w:top w:val="none" w:sz="0" w:space="0" w:color="auto"/>
            <w:left w:val="none" w:sz="0" w:space="0" w:color="auto"/>
            <w:bottom w:val="none" w:sz="0" w:space="0" w:color="auto"/>
            <w:right w:val="none" w:sz="0" w:space="0" w:color="auto"/>
          </w:divBdr>
        </w:div>
      </w:divsChild>
    </w:div>
    <w:div w:id="1705443954">
      <w:bodyDiv w:val="1"/>
      <w:marLeft w:val="0"/>
      <w:marRight w:val="0"/>
      <w:marTop w:val="0"/>
      <w:marBottom w:val="0"/>
      <w:divBdr>
        <w:top w:val="none" w:sz="0" w:space="0" w:color="auto"/>
        <w:left w:val="none" w:sz="0" w:space="0" w:color="auto"/>
        <w:bottom w:val="none" w:sz="0" w:space="0" w:color="auto"/>
        <w:right w:val="none" w:sz="0" w:space="0" w:color="auto"/>
      </w:divBdr>
    </w:div>
    <w:div w:id="1719434547">
      <w:bodyDiv w:val="1"/>
      <w:marLeft w:val="0"/>
      <w:marRight w:val="0"/>
      <w:marTop w:val="0"/>
      <w:marBottom w:val="0"/>
      <w:divBdr>
        <w:top w:val="none" w:sz="0" w:space="0" w:color="auto"/>
        <w:left w:val="none" w:sz="0" w:space="0" w:color="auto"/>
        <w:bottom w:val="none" w:sz="0" w:space="0" w:color="auto"/>
        <w:right w:val="none" w:sz="0" w:space="0" w:color="auto"/>
      </w:divBdr>
      <w:divsChild>
        <w:div w:id="796874801">
          <w:marLeft w:val="0"/>
          <w:marRight w:val="0"/>
          <w:marTop w:val="0"/>
          <w:marBottom w:val="0"/>
          <w:divBdr>
            <w:top w:val="none" w:sz="0" w:space="0" w:color="auto"/>
            <w:left w:val="none" w:sz="0" w:space="0" w:color="auto"/>
            <w:bottom w:val="none" w:sz="0" w:space="0" w:color="auto"/>
            <w:right w:val="none" w:sz="0" w:space="0" w:color="auto"/>
          </w:divBdr>
        </w:div>
      </w:divsChild>
    </w:div>
    <w:div w:id="1851406433">
      <w:bodyDiv w:val="1"/>
      <w:marLeft w:val="0"/>
      <w:marRight w:val="0"/>
      <w:marTop w:val="0"/>
      <w:marBottom w:val="0"/>
      <w:divBdr>
        <w:top w:val="none" w:sz="0" w:space="0" w:color="auto"/>
        <w:left w:val="none" w:sz="0" w:space="0" w:color="auto"/>
        <w:bottom w:val="none" w:sz="0" w:space="0" w:color="auto"/>
        <w:right w:val="none" w:sz="0" w:space="0" w:color="auto"/>
      </w:divBdr>
    </w:div>
    <w:div w:id="2038920955">
      <w:bodyDiv w:val="1"/>
      <w:marLeft w:val="0"/>
      <w:marRight w:val="0"/>
      <w:marTop w:val="0"/>
      <w:marBottom w:val="0"/>
      <w:divBdr>
        <w:top w:val="none" w:sz="0" w:space="0" w:color="auto"/>
        <w:left w:val="none" w:sz="0" w:space="0" w:color="auto"/>
        <w:bottom w:val="none" w:sz="0" w:space="0" w:color="auto"/>
        <w:right w:val="none" w:sz="0" w:space="0" w:color="auto"/>
      </w:divBdr>
    </w:div>
    <w:div w:id="2106488884">
      <w:bodyDiv w:val="1"/>
      <w:marLeft w:val="0"/>
      <w:marRight w:val="0"/>
      <w:marTop w:val="0"/>
      <w:marBottom w:val="0"/>
      <w:divBdr>
        <w:top w:val="none" w:sz="0" w:space="0" w:color="auto"/>
        <w:left w:val="none" w:sz="0" w:space="0" w:color="auto"/>
        <w:bottom w:val="none" w:sz="0" w:space="0" w:color="auto"/>
        <w:right w:val="none" w:sz="0" w:space="0" w:color="auto"/>
      </w:divBdr>
      <w:divsChild>
        <w:div w:id="2124497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61CB2-0192-43A5-B590-C25A72872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2581</Words>
  <Characters>14807</Characters>
  <Application>Microsoft Office Word</Application>
  <DocSecurity>0</DocSecurity>
  <Lines>243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 Gordon</dc:creator>
  <cp:keywords/>
  <dc:description/>
  <cp:lastModifiedBy>Ancar Gordon</cp:lastModifiedBy>
  <cp:revision>9</cp:revision>
  <dcterms:created xsi:type="dcterms:W3CDTF">2024-02-10T19:30:00Z</dcterms:created>
  <dcterms:modified xsi:type="dcterms:W3CDTF">2024-02-11T23:16:00Z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c8d49f54-b75c-4938-a8a8-cf0c184467e5</vt:lpwstr>
  </property>
</Properties>
</file>