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42A407" w14:textId="791F4193" w:rsidR="00A34844" w:rsidRDefault="00A34844">
      <w:r>
        <w:t>Piers Hallihan (1909331)</w:t>
      </w:r>
    </w:p>
    <w:p w14:paraId="3F23A43B" w14:textId="104A08EA" w:rsidR="00A34844" w:rsidRDefault="00A34844">
      <w:r>
        <w:t>Module M6X02274 – Independent Study</w:t>
      </w:r>
    </w:p>
    <w:p w14:paraId="0DB73B8A" w14:textId="74993095" w:rsidR="00136DDB" w:rsidRDefault="00A34844">
      <w:r>
        <w:t>“</w:t>
      </w:r>
      <w:r w:rsidR="00097761">
        <w:t xml:space="preserve">Considering the wellbeing of learners during the remote delivery of </w:t>
      </w:r>
      <w:r w:rsidR="0023730D">
        <w:t xml:space="preserve">teaching on </w:t>
      </w:r>
      <w:r w:rsidR="00097761">
        <w:t>emotive subjects.</w:t>
      </w:r>
      <w:r>
        <w:t>”</w:t>
      </w:r>
    </w:p>
    <w:p w14:paraId="41443729" w14:textId="7104FA68" w:rsidR="00097761" w:rsidRDefault="00097761"/>
    <w:p w14:paraId="140A22D5" w14:textId="77777777" w:rsidR="003914B6" w:rsidRPr="003914B6" w:rsidRDefault="003914B6">
      <w:pPr>
        <w:rPr>
          <w:b/>
          <w:bCs/>
        </w:rPr>
      </w:pPr>
      <w:r w:rsidRPr="003914B6">
        <w:rPr>
          <w:b/>
          <w:bCs/>
        </w:rPr>
        <w:t>Background</w:t>
      </w:r>
    </w:p>
    <w:p w14:paraId="6B9A90F8" w14:textId="5466D40A" w:rsidR="00580785" w:rsidRDefault="00580785" w:rsidP="00580785">
      <w:r>
        <w:t xml:space="preserve">Figures published by the Office for National Statistics  </w:t>
      </w:r>
      <w:sdt>
        <w:sdtPr>
          <w:rPr>
            <w:rFonts w:ascii="Calibri" w:hAnsi="Calibri" w:cs="Calibri"/>
            <w:color w:val="000000"/>
            <w:highlight w:val="white"/>
          </w:rPr>
          <w:alias w:val="Citation"/>
          <w:tag w:val="{&quot;referencesIds&quot;:[&quot;doc:600f032e8f08cf51dba446a9&quot;],&quot;referencesOptions&quot;:{&quot;doc:600f032e8f08cf51dba446a9&quot;:{&quot;author&quot;:true,&quot;year&quot;:true,&quot;pageReplace&quot;:&quot;&quot;,&quot;prefix&quot;:&quot;&quot;,&quot;suffix&quot;:&quot;&quot;}},&quot;hasBrokenReferences&quot;:false,&quot;hasManualEdits&quot;:false,&quot;citationType&quot;:&quot;inline&quot;}"/>
          <w:id w:val="-797379943"/>
          <w:placeholder>
            <w:docPart w:val="62004AD6453443C489F63832AB36FDED"/>
          </w:placeholder>
        </w:sdtPr>
        <w:sdtEndPr/>
        <w:sdtContent>
          <w:r>
            <w:rPr>
              <w:rFonts w:ascii="Calibri" w:eastAsia="Times New Roman" w:hAnsi="Calibri" w:cs="Calibri"/>
              <w:color w:val="000000"/>
            </w:rPr>
            <w:t>(Office for National Statistics 2020)</w:t>
          </w:r>
        </w:sdtContent>
      </w:sdt>
      <w:r>
        <w:t xml:space="preserve"> indicate that almost</w:t>
      </w:r>
      <w:r w:rsidR="00AD07EF">
        <w:t xml:space="preserve"> six percent</w:t>
      </w:r>
      <w:r>
        <w:t xml:space="preserve"> of adults directly experienced Domestic Abuse in the year ending March 2019, while the charity Living Without Abuse (lwa.org 2020) reports that it affects around </w:t>
      </w:r>
      <w:r w:rsidR="00AD07EF">
        <w:t>one</w:t>
      </w:r>
      <w:r>
        <w:t xml:space="preserve"> in </w:t>
      </w:r>
      <w:r w:rsidR="00AD07EF">
        <w:t>four</w:t>
      </w:r>
      <w:r>
        <w:t xml:space="preserve"> women and </w:t>
      </w:r>
      <w:r w:rsidR="00AD07EF">
        <w:t>one</w:t>
      </w:r>
      <w:r>
        <w:t xml:space="preserve"> in </w:t>
      </w:r>
      <w:r w:rsidR="00AD07EF">
        <w:t>six</w:t>
      </w:r>
      <w:r>
        <w:t xml:space="preserve"> men during their lifetime.  By extrapolation, we can infer that it is almost a statistical certainty in a cohort of </w:t>
      </w:r>
      <w:r w:rsidR="00AD07EF">
        <w:t>sixty plus</w:t>
      </w:r>
      <w:r>
        <w:t xml:space="preserve"> </w:t>
      </w:r>
      <w:r w:rsidR="00AD07EF">
        <w:t>Student Police Officers</w:t>
      </w:r>
      <w:r>
        <w:t xml:space="preserve"> that somebody will have been affected, directly or indirectly, by </w:t>
      </w:r>
      <w:r w:rsidR="00AD07EF">
        <w:t>domestic abuse</w:t>
      </w:r>
      <w:r>
        <w:t xml:space="preserve">. The very nature of </w:t>
      </w:r>
      <w:r w:rsidR="00AD07EF">
        <w:t xml:space="preserve">the </w:t>
      </w:r>
      <w:r>
        <w:t xml:space="preserve">training </w:t>
      </w:r>
      <w:r w:rsidR="00AD07EF">
        <w:t>methods – a learning of the legislation followed by</w:t>
      </w:r>
      <w:r>
        <w:t xml:space="preserve"> facilitated discussion </w:t>
      </w:r>
      <w:r w:rsidR="00AD07EF">
        <w:t>about the application and implications</w:t>
      </w:r>
      <w:r w:rsidR="003B270F">
        <w:t xml:space="preserve"> -</w:t>
      </w:r>
      <w:r>
        <w:t>raises the risk of triggering an emotional reaction in a student. This could have immediate</w:t>
      </w:r>
      <w:r w:rsidR="00AD07EF">
        <w:t xml:space="preserve"> and impactive</w:t>
      </w:r>
      <w:r>
        <w:t xml:space="preserve"> welfare implications for the learner themselves as well as longer term im</w:t>
      </w:r>
      <w:r w:rsidR="00AD07EF">
        <w:t>plications</w:t>
      </w:r>
      <w:r>
        <w:t xml:space="preserve"> for the vulnerable people that those learners will be providing support to during their policing career.</w:t>
      </w:r>
    </w:p>
    <w:p w14:paraId="1E50B2BC" w14:textId="32F73B3F" w:rsidR="00580785" w:rsidRDefault="003B270F">
      <w:r>
        <w:t>Such t</w:t>
      </w:r>
      <w:r w:rsidR="00097761">
        <w:t xml:space="preserve">raining </w:t>
      </w:r>
      <w:r w:rsidR="003C559A">
        <w:t xml:space="preserve">for </w:t>
      </w:r>
      <w:r w:rsidR="00097761">
        <w:t xml:space="preserve">Police Officers has been consistently delivered via traditional </w:t>
      </w:r>
      <w:r w:rsidR="0018367F">
        <w:t xml:space="preserve">pedagogic, didactic, </w:t>
      </w:r>
      <w:r w:rsidR="00097761">
        <w:t xml:space="preserve">classroom methods. </w:t>
      </w:r>
      <w:r w:rsidR="0018367F">
        <w:t>Enhanced teaching t</w:t>
      </w:r>
      <w:r w:rsidR="00097761">
        <w:t>echnology</w:t>
      </w:r>
      <w:r w:rsidR="00171853">
        <w:t>,</w:t>
      </w:r>
      <w:r w:rsidR="00097761">
        <w:t xml:space="preserve"> such as the various presentation software</w:t>
      </w:r>
      <w:r w:rsidR="000C365B">
        <w:t xml:space="preserve"> platforms</w:t>
      </w:r>
      <w:r w:rsidR="00171853">
        <w:t>,</w:t>
      </w:r>
      <w:r w:rsidR="00097761">
        <w:t xml:space="preserve"> has replaced overhead projectors and whiteboards</w:t>
      </w:r>
      <w:r w:rsidR="00171853">
        <w:t>,</w:t>
      </w:r>
      <w:r w:rsidR="00097761">
        <w:t xml:space="preserve"> but the delivery methods have remained essentially unchanged for decades. </w:t>
      </w:r>
      <w:r w:rsidR="0018367F">
        <w:t xml:space="preserve">The documents cannot be shared here for operational </w:t>
      </w:r>
      <w:r w:rsidR="003C559A">
        <w:t xml:space="preserve">and confidentiality </w:t>
      </w:r>
      <w:r w:rsidR="0018367F">
        <w:t>reasons, but the author</w:t>
      </w:r>
      <w:r w:rsidR="003C559A">
        <w:t>’</w:t>
      </w:r>
      <w:r w:rsidR="0018367F">
        <w:t xml:space="preserve">s recent work on a collaborative All Wales training programme </w:t>
      </w:r>
      <w:r w:rsidR="003C559A">
        <w:t xml:space="preserve">for Neighbourhood Policing </w:t>
      </w:r>
      <w:r w:rsidR="0018367F">
        <w:t>saw lesson plans submitted from the four Welsh Police forces that were entirely classroom based</w:t>
      </w:r>
      <w:r w:rsidR="00A34844">
        <w:t>, driven by PowerPoint</w:t>
      </w:r>
      <w:r w:rsidR="00580785">
        <w:t xml:space="preserve">. </w:t>
      </w:r>
      <w:r w:rsidR="00AD07EF">
        <w:t xml:space="preserve">Short breakout periods are utilised, but these take place within the structured lesson. There appears to be a deep-rooted belief that police training must </w:t>
      </w:r>
      <w:r>
        <w:t xml:space="preserve">only </w:t>
      </w:r>
      <w:r w:rsidR="00AD07EF">
        <w:t>be delivered in a traditional face-to-face style.</w:t>
      </w:r>
    </w:p>
    <w:p w14:paraId="670751CD" w14:textId="2A666868" w:rsidR="00097761" w:rsidRDefault="00097761">
      <w:r>
        <w:t>A gradual move towards more blended delivery methods was significantly accelerated by the imposition of the various pieces of legislation restricting movement and gatherings in response to the Sars-Cov2 (Coronavirus) outbreak of 2020.</w:t>
      </w:r>
      <w:r w:rsidR="006344E3">
        <w:t xml:space="preserve"> This saw a rapid move towards what Bergmann &amp; </w:t>
      </w:r>
      <w:proofErr w:type="spellStart"/>
      <w:r w:rsidR="006344E3">
        <w:t>Sams</w:t>
      </w:r>
      <w:proofErr w:type="spellEnd"/>
      <w:r w:rsidR="006344E3">
        <w:t xml:space="preserve"> (2012</w:t>
      </w:r>
      <w:r w:rsidR="003C559A">
        <w:t>) describe as the “flipped classroom”, the concept that the work “which is traditionally don</w:t>
      </w:r>
      <w:r w:rsidR="00E814A8">
        <w:t>e</w:t>
      </w:r>
      <w:r w:rsidR="003C559A">
        <w:t xml:space="preserve"> in class is done at home, and that which is traditionally done as homework is completed in class”</w:t>
      </w:r>
    </w:p>
    <w:p w14:paraId="0296E295" w14:textId="08665660" w:rsidR="00097761" w:rsidRDefault="003C559A">
      <w:r>
        <w:t xml:space="preserve">Internal evaluations were carried out as part of this development and, although </w:t>
      </w:r>
      <w:r w:rsidR="00574640">
        <w:t xml:space="preserve">the documents </w:t>
      </w:r>
      <w:r w:rsidR="00A34844">
        <w:t xml:space="preserve">themselves </w:t>
      </w:r>
      <w:r w:rsidR="00574640">
        <w:t>are confidential due to the nature of the busines</w:t>
      </w:r>
      <w:r w:rsidR="008C16F4">
        <w:t>s</w:t>
      </w:r>
      <w:r w:rsidR="00574640">
        <w:t xml:space="preserve">, the findings </w:t>
      </w:r>
      <w:r w:rsidR="00097761">
        <w:t xml:space="preserve">suggest that one of the key areas of concern in moving towards more remote, digital, training methods is the </w:t>
      </w:r>
      <w:r w:rsidR="00574640">
        <w:t>impact of remote learning on the delivery of emotive subjects. That is, those that</w:t>
      </w:r>
      <w:r w:rsidR="00C975C4">
        <w:t xml:space="preserve"> involve the examination of awareness, attitudes, opinions, </w:t>
      </w:r>
      <w:proofErr w:type="gramStart"/>
      <w:r w:rsidR="00C975C4">
        <w:t>feelings</w:t>
      </w:r>
      <w:proofErr w:type="gramEnd"/>
      <w:r w:rsidR="00C975C4">
        <w:t xml:space="preserve"> or values (Bloom in Petty 2009)</w:t>
      </w:r>
      <w:r w:rsidR="00097761">
        <w:t>. This would include topics such as investigating Domestic Abuse</w:t>
      </w:r>
      <w:r w:rsidR="00310C6C">
        <w:t xml:space="preserve"> and </w:t>
      </w:r>
      <w:r w:rsidR="00097761">
        <w:t xml:space="preserve">Sexual Offences. As well as the essential </w:t>
      </w:r>
      <w:r w:rsidR="003914B6">
        <w:t xml:space="preserve">learning-by-rote of the relevant legislation, student officers are encouraged to examine the concepts and societal values related to these offences, considering their own beliefs and values, through facilitated discussion. </w:t>
      </w:r>
      <w:r w:rsidR="00C13320">
        <w:t>B</w:t>
      </w:r>
      <w:r w:rsidR="003914B6">
        <w:t xml:space="preserve">uilding on the work of Bloom, Pierre and </w:t>
      </w:r>
      <w:proofErr w:type="spellStart"/>
      <w:r w:rsidR="003914B6">
        <w:t>Oughton</w:t>
      </w:r>
      <w:proofErr w:type="spellEnd"/>
      <w:r w:rsidR="003914B6">
        <w:t xml:space="preserve"> </w:t>
      </w:r>
      <w:r w:rsidR="00D05F1C">
        <w:t xml:space="preserve"> </w:t>
      </w:r>
      <w:sdt>
        <w:sdtPr>
          <w:rPr>
            <w:rFonts w:ascii="Calibri" w:hAnsi="Calibri" w:cs="Calibri"/>
            <w:color w:val="000000"/>
            <w:highlight w:val="white"/>
          </w:rPr>
          <w:alias w:val="Citation"/>
          <w:tag w:val="{&quot;referencesIds&quot;:[&quot;doc:600f00c38f08a5cc22070112&quot;],&quot;referencesOptions&quot;:{&quot;doc:600f00c38f08a5cc22070112&quot;:{&quot;author&quot;:false,&quot;year&quot;:true,&quot;pageReplace&quot;:&quot;&quot;,&quot;prefix&quot;:&quot;&quot;,&quot;suffix&quot;:&quot;&quot;}},&quot;hasBrokenReferences&quot;:false,&quot;hasManualEdits&quot;:false,&quot;citationType&quot;:&quot;inline&quot;,&quot;id&quot;:-1333288672,&quot;citationText&quot;:&quot;&lt;span style=\&quot;font-family:Calibri;font-size:14.666666666666666px;color:#000000\&quot;&gt;(2007)&lt;/span&gt;&quot;}"/>
          <w:id w:val="-1333288672"/>
          <w:placeholder>
            <w:docPart w:val="209EE0A9BE59491CA027FC18C28F41F3"/>
          </w:placeholder>
        </w:sdtPr>
        <w:sdtEndPr/>
        <w:sdtContent>
          <w:r w:rsidR="00051209">
            <w:rPr>
              <w:rFonts w:ascii="Calibri" w:eastAsia="Times New Roman" w:hAnsi="Calibri" w:cs="Calibri"/>
              <w:color w:val="000000"/>
            </w:rPr>
            <w:t>(2007)</w:t>
          </w:r>
        </w:sdtContent>
      </w:sdt>
      <w:r w:rsidR="00D05F1C">
        <w:t xml:space="preserve"> </w:t>
      </w:r>
      <w:r w:rsidR="003914B6">
        <w:t>describe this as Affective Learning and note that it requires a different approach to teaching to the more traditional Cognitive Learning</w:t>
      </w:r>
      <w:r w:rsidR="00C975C4">
        <w:t xml:space="preserve"> or that which is concerned with intellectual skills and abilities (Bloom in Petty 2009)</w:t>
      </w:r>
    </w:p>
    <w:p w14:paraId="480A1E02" w14:textId="77777777" w:rsidR="00A34844" w:rsidRDefault="00A34844">
      <w:pPr>
        <w:rPr>
          <w:b/>
          <w:bCs/>
        </w:rPr>
      </w:pPr>
    </w:p>
    <w:p w14:paraId="630F0E17" w14:textId="590C4D9B" w:rsidR="008C16F4" w:rsidRPr="008C16F4" w:rsidRDefault="008C16F4">
      <w:pPr>
        <w:rPr>
          <w:b/>
          <w:bCs/>
        </w:rPr>
      </w:pPr>
      <w:r>
        <w:rPr>
          <w:b/>
          <w:bCs/>
        </w:rPr>
        <w:lastRenderedPageBreak/>
        <w:t>Current Research</w:t>
      </w:r>
    </w:p>
    <w:p w14:paraId="5518B970" w14:textId="77777777" w:rsidR="00580785" w:rsidRPr="00657C87" w:rsidRDefault="00580785" w:rsidP="00580785">
      <w:r>
        <w:t xml:space="preserve">Much of the available research into the emotions and emotional responses to remote learning focuses on the emotions triggered or evoked by the learning process itself, rather than the subject matter. </w:t>
      </w:r>
      <w:proofErr w:type="spellStart"/>
      <w:r>
        <w:t>O’Regan</w:t>
      </w:r>
      <w:proofErr w:type="spellEnd"/>
      <w:r>
        <w:t xml:space="preserve"> (2003) cites several sources, all describing similar findings, who recognise that students reported feeling confusion, anxiety, fear, isolation and frustration linked to the various challenges of learning online, including technical problems accessing material and the difficulties of learning to communicate in new ways.  The work of Goleman (1995) in Reilly et al. (2012) tells us that negative “emotions, such as anger, anxiety, and depression, can interfere with learning by reducing the information that students can take in and process”</w:t>
      </w:r>
    </w:p>
    <w:p w14:paraId="0DAD8BAE" w14:textId="3CBEB038" w:rsidR="002D718E" w:rsidRDefault="002D718E">
      <w:proofErr w:type="spellStart"/>
      <w:r>
        <w:t>Kort</w:t>
      </w:r>
      <w:proofErr w:type="spellEnd"/>
      <w:r>
        <w:t xml:space="preserve"> et al., (2001) </w:t>
      </w:r>
      <w:r w:rsidR="00171853">
        <w:t>observe</w:t>
      </w:r>
      <w:r>
        <w:t xml:space="preserve"> that a suitably experience</w:t>
      </w:r>
      <w:r w:rsidR="00C13320">
        <w:t>d</w:t>
      </w:r>
      <w:r>
        <w:t xml:space="preserve"> teacher in a traditional classroom setting can recognise visual cues regarding both the learner’s emotional state and the level of their understanding</w:t>
      </w:r>
      <w:r w:rsidR="00AB7F56">
        <w:t xml:space="preserve">. </w:t>
      </w:r>
      <w:r w:rsidR="008C16F4">
        <w:t>These are all important factors that we must be very mindful of when teaching in the affective domain. It shows that, n</w:t>
      </w:r>
      <w:r w:rsidR="00AB7F56">
        <w:t xml:space="preserve">ot only are there learning implications in moving </w:t>
      </w:r>
      <w:r w:rsidR="004936E3">
        <w:t xml:space="preserve">the delivery of </w:t>
      </w:r>
      <w:r w:rsidR="00AB7F56">
        <w:t>th</w:t>
      </w:r>
      <w:r w:rsidR="004936E3">
        <w:t>ese</w:t>
      </w:r>
      <w:r w:rsidR="00AB7F56">
        <w:t xml:space="preserve"> </w:t>
      </w:r>
      <w:r w:rsidR="004936E3">
        <w:t xml:space="preserve">lessons </w:t>
      </w:r>
      <w:r w:rsidR="00AB7F56">
        <w:t xml:space="preserve">to a remote </w:t>
      </w:r>
      <w:r w:rsidR="004936E3">
        <w:t>method</w:t>
      </w:r>
      <w:r w:rsidR="00AB7F56">
        <w:t xml:space="preserve">, </w:t>
      </w:r>
      <w:r w:rsidR="004936E3">
        <w:t>thereby removing many of the</w:t>
      </w:r>
      <w:r w:rsidR="00171853">
        <w:t>se</w:t>
      </w:r>
      <w:r w:rsidR="004936E3">
        <w:t xml:space="preserve"> visual cues, </w:t>
      </w:r>
      <w:r w:rsidR="00AB7F56">
        <w:t>there is a legitimate concern that doing so could pose a welfare risk to the learners.</w:t>
      </w:r>
    </w:p>
    <w:p w14:paraId="1E8971A0" w14:textId="3EBB539F" w:rsidR="00F07EB0" w:rsidRDefault="00C975C4">
      <w:r>
        <w:t>Any teaching</w:t>
      </w:r>
      <w:r w:rsidR="00F07EB0">
        <w:t xml:space="preserve"> must also consider the possibility that, although the police recruitment and vetting process works to reduce the risk, there is a possibility that there may be learners who already are, or have a tendency to become, perpetrators of the type of offences being discussed. The competent trainers</w:t>
      </w:r>
      <w:r w:rsidR="00F11C17">
        <w:t>’</w:t>
      </w:r>
      <w:r w:rsidR="00F07EB0">
        <w:t xml:space="preserve"> ability to recognise and challenge relevant behaviour traits must also be considered.</w:t>
      </w:r>
    </w:p>
    <w:p w14:paraId="1C2F6605" w14:textId="585383AE" w:rsidR="00657C87" w:rsidRDefault="00310C6C">
      <w:r>
        <w:t>T</w:t>
      </w:r>
      <w:r w:rsidR="00047FEC">
        <w:t>his, when linked to an understanding of some of the issues and underlying behaviours involved</w:t>
      </w:r>
      <w:r>
        <w:t>,</w:t>
      </w:r>
      <w:r w:rsidR="00047FEC">
        <w:t xml:space="preserve"> does provide us with some areas for consideration.</w:t>
      </w:r>
    </w:p>
    <w:p w14:paraId="65FE7F40" w14:textId="142E127A" w:rsidR="00310C6C" w:rsidRDefault="00310C6C">
      <w:r>
        <w:t xml:space="preserve">The research of Crawford et al. (2009) describes </w:t>
      </w:r>
      <w:proofErr w:type="gramStart"/>
      <w:r>
        <w:t>all of</w:t>
      </w:r>
      <w:proofErr w:type="gramEnd"/>
      <w:r>
        <w:t xml:space="preserve"> th</w:t>
      </w:r>
      <w:r w:rsidR="00580785">
        <w:t xml:space="preserve">e emotions mentioned by </w:t>
      </w:r>
      <w:proofErr w:type="spellStart"/>
      <w:r w:rsidR="00580785">
        <w:t>Kort</w:t>
      </w:r>
      <w:proofErr w:type="spellEnd"/>
      <w:r w:rsidR="00580785">
        <w:t xml:space="preserve"> and Reilly as also </w:t>
      </w:r>
      <w:r>
        <w:t>being symptoms of the mental trauma caused by domestic and sexual abuse.</w:t>
      </w:r>
      <w:r w:rsidR="0023730D">
        <w:t xml:space="preserve"> </w:t>
      </w:r>
    </w:p>
    <w:p w14:paraId="60CD112B" w14:textId="277C2C9F" w:rsidR="0023730D" w:rsidRDefault="0023730D">
      <w:r>
        <w:t>The challenge for the remote learning practitioner, whether involved in the design or delivery stage, is to conduct the training in such a way that these emotions can be safely managed. Some facilitation is essential to help learners explore and develop their understanding of the concepts of what they are being asked to deal with</w:t>
      </w:r>
      <w:r w:rsidR="00171853">
        <w:t>,</w:t>
      </w:r>
      <w:r>
        <w:t xml:space="preserve"> but this must be linked with mechanisms that will allow the trainer to recognise the expression of emotion in a remote learner and to either harness it as an aid to the lesson or deal appropriately with any vulnerabilities that arise.</w:t>
      </w:r>
    </w:p>
    <w:p w14:paraId="61C89B36" w14:textId="13350519" w:rsidR="008C16F4" w:rsidRPr="008C16F4" w:rsidRDefault="008C16F4">
      <w:pPr>
        <w:rPr>
          <w:b/>
          <w:bCs/>
        </w:rPr>
      </w:pPr>
      <w:r>
        <w:rPr>
          <w:b/>
          <w:bCs/>
        </w:rPr>
        <w:t>Analysis</w:t>
      </w:r>
    </w:p>
    <w:p w14:paraId="2AFA986B" w14:textId="2E4CF47A" w:rsidR="00305624" w:rsidRDefault="00305624">
      <w:r>
        <w:t xml:space="preserve">To understand how these issues could be addressed in the virtual classroom, it is beneficial to take a brief look at how they might be dealt with in the “real” one and </w:t>
      </w:r>
      <w:r w:rsidR="008C16F4">
        <w:t>consider</w:t>
      </w:r>
      <w:r>
        <w:t xml:space="preserve"> which, if any, mechanisms could be transferable.</w:t>
      </w:r>
    </w:p>
    <w:p w14:paraId="0C61D5A2" w14:textId="147FE854" w:rsidR="00305624" w:rsidRDefault="00F66B2D">
      <w:r>
        <w:t>The fact that these topics must be taught in a facilitated, reflective context is unavoidable. Over a century ago, writers such as Dewey (1910) recognised that exposure to ideas and experiences that fall outside the learner’s normal range are the catalyst for self-reflection and growth. In Policing, we canno</w:t>
      </w:r>
      <w:r w:rsidR="0007275B">
        <w:t>t</w:t>
      </w:r>
      <w:r>
        <w:t xml:space="preserve"> teach dry legislation alone. Police officers need to be much more than walking legal dictionaries and there is a need for them to </w:t>
      </w:r>
      <w:proofErr w:type="gramStart"/>
      <w:r>
        <w:t>have an understanding of</w:t>
      </w:r>
      <w:proofErr w:type="gramEnd"/>
      <w:r>
        <w:t xml:space="preserve"> the emotional factors involved in order to proactively tackle underlying causes and behaviours. This understanding can only come from a reflection on the feelings and examination of one’s own beliefs and values in relation to it.</w:t>
      </w:r>
    </w:p>
    <w:p w14:paraId="29363745" w14:textId="21A72512" w:rsidR="00BA1339" w:rsidRDefault="00BA1339">
      <w:r>
        <w:t>It is the discussion of these topics</w:t>
      </w:r>
      <w:r w:rsidR="00240F21">
        <w:t>,</w:t>
      </w:r>
      <w:r>
        <w:t xml:space="preserve"> and the </w:t>
      </w:r>
      <w:r w:rsidR="00240F21">
        <w:t xml:space="preserve">linked </w:t>
      </w:r>
      <w:r>
        <w:t>behaviours</w:t>
      </w:r>
      <w:r w:rsidR="00240F21">
        <w:t>,</w:t>
      </w:r>
      <w:r>
        <w:t xml:space="preserve"> that poses the risk of introducing traumatic reflection, or in the case of survivors, re wakening historic trauma.</w:t>
      </w:r>
    </w:p>
    <w:p w14:paraId="533B7116" w14:textId="27AC96BD" w:rsidR="00BA1339" w:rsidRDefault="00BA1339">
      <w:r>
        <w:lastRenderedPageBreak/>
        <w:t>Again, there appears to be little in the way of</w:t>
      </w:r>
      <w:r w:rsidR="00761E62">
        <w:t xml:space="preserve"> published</w:t>
      </w:r>
      <w:r>
        <w:t xml:space="preserve"> research </w:t>
      </w:r>
      <w:r w:rsidR="00761E62">
        <w:t>into</w:t>
      </w:r>
      <w:r>
        <w:t xml:space="preserve"> this issue </w:t>
      </w:r>
      <w:r w:rsidR="00761E62">
        <w:t xml:space="preserve">that is </w:t>
      </w:r>
      <w:r>
        <w:t>directly related to police training – much of the referenced literature is based on teaching similar subject</w:t>
      </w:r>
      <w:r w:rsidR="00761E62">
        <w:t xml:space="preserve"> matter</w:t>
      </w:r>
      <w:r>
        <w:t xml:space="preserve"> to medical students</w:t>
      </w:r>
      <w:r w:rsidR="00580785">
        <w:t xml:space="preserve"> and</w:t>
      </w:r>
      <w:r w:rsidR="00240F21">
        <w:t>,</w:t>
      </w:r>
      <w:r w:rsidR="00580785">
        <w:t xml:space="preserve"> even then</w:t>
      </w:r>
      <w:r w:rsidR="00240F21">
        <w:t>,</w:t>
      </w:r>
      <w:r w:rsidR="00580785">
        <w:t xml:space="preserve"> it relates to traditional classroom delivery rather than more modern flipped learning methods.</w:t>
      </w:r>
    </w:p>
    <w:p w14:paraId="5AC9FBA4" w14:textId="4E501409" w:rsidR="00BA1339" w:rsidRDefault="00BA1339">
      <w:r>
        <w:t xml:space="preserve">The first thing to recognise, as discussed by </w:t>
      </w:r>
      <w:proofErr w:type="spellStart"/>
      <w:r>
        <w:t>Kumangi</w:t>
      </w:r>
      <w:proofErr w:type="spellEnd"/>
      <w:r>
        <w:t xml:space="preserve"> et al (2017), is that there is no easy way to identify, in advance, </w:t>
      </w:r>
      <w:proofErr w:type="gramStart"/>
      <w:r>
        <w:t>all of</w:t>
      </w:r>
      <w:proofErr w:type="gramEnd"/>
      <w:r>
        <w:t xml:space="preserve"> the potential triggers. Events and discussion topics that </w:t>
      </w:r>
      <w:proofErr w:type="gramStart"/>
      <w:r>
        <w:t>the majority of</w:t>
      </w:r>
      <w:proofErr w:type="gramEnd"/>
      <w:r>
        <w:t xml:space="preserve"> trainers and learners may perceive as perfectly normal or benign may awaken or reawaken the most traumatic of memories in other individuals, depending on their history or experience.</w:t>
      </w:r>
    </w:p>
    <w:p w14:paraId="711D89B0" w14:textId="2806D723" w:rsidR="00BA1339" w:rsidRDefault="00633842">
      <w:r>
        <w:t xml:space="preserve">The most common </w:t>
      </w:r>
      <w:r w:rsidR="00580785">
        <w:t>strategy</w:t>
      </w:r>
      <w:r>
        <w:t xml:space="preserve"> </w:t>
      </w:r>
      <w:r w:rsidR="00A34844">
        <w:t>for</w:t>
      </w:r>
      <w:r>
        <w:t xml:space="preserve"> trainers </w:t>
      </w:r>
      <w:r w:rsidR="001D279E">
        <w:t xml:space="preserve">dealing with potentially disturbing or distressing material </w:t>
      </w:r>
      <w:r>
        <w:t>is to begin a classroom session with a “trigger warnin</w:t>
      </w:r>
      <w:r w:rsidR="000D516B">
        <w:t>g</w:t>
      </w:r>
      <w:r>
        <w:t>”</w:t>
      </w:r>
      <w:r w:rsidR="000D516B">
        <w:t xml:space="preserve">, a notice either in the joining instructions or given verbally by the trainer that the subject matter may be distressing to some. To some extent, this </w:t>
      </w:r>
      <w:proofErr w:type="gramStart"/>
      <w:r w:rsidR="000D516B">
        <w:t>can be seen as</w:t>
      </w:r>
      <w:proofErr w:type="gramEnd"/>
      <w:r w:rsidR="000D516B">
        <w:t xml:space="preserve"> putting the onus on the learner to manage any discomfort, to recognise their own distress and either bring it to the trainer’s attention or remove themselves from the training. </w:t>
      </w:r>
      <w:r w:rsidR="003F16AC">
        <w:t>The trainer, as well as the organisation, though still has a duty of care to the learner, though. A competent and compassionate trainer will be constantly monitoring a class engaged in this kind of reflective learning, looking for any signs of discomfort and being ready to support an affected learner by whatever means are appropriate at the time.</w:t>
      </w:r>
      <w:r w:rsidR="00326875">
        <w:t xml:space="preserve"> In some instances, a learner may actively announce their discomfort, possibly by speaking out or by removing themselves from the lesson. Anecdotal evidence from trainers and the author’s direct experience suggests that this is not the norm though. Learners are more likely to withdraw from any attention</w:t>
      </w:r>
      <w:r w:rsidR="001D279E">
        <w:t>, to go quiet or avoid eye contact,</w:t>
      </w:r>
      <w:r w:rsidR="00326875">
        <w:t xml:space="preserve"> and it is down to the trainer to recognise any nonverbal communications </w:t>
      </w:r>
      <w:r w:rsidR="00CA60BD">
        <w:t xml:space="preserve">(NVC’s) </w:t>
      </w:r>
      <w:proofErr w:type="gramStart"/>
      <w:r w:rsidR="00CA60BD">
        <w:t>in order to</w:t>
      </w:r>
      <w:proofErr w:type="gramEnd"/>
      <w:r w:rsidR="00CA60BD">
        <w:t xml:space="preserve"> make the appropriate interventions.</w:t>
      </w:r>
    </w:p>
    <w:p w14:paraId="43EB1925" w14:textId="35977918" w:rsidR="00CA60BD" w:rsidRDefault="00CA60BD">
      <w:r>
        <w:t xml:space="preserve">The work of App et al </w:t>
      </w:r>
      <w:r w:rsidR="003F76D9">
        <w:t>(</w:t>
      </w:r>
      <w:r>
        <w:t>2011</w:t>
      </w:r>
      <w:r w:rsidR="003F76D9">
        <w:t>),</w:t>
      </w:r>
      <w:r>
        <w:t xml:space="preserve"> explores the hypothesis that different emotions are communicated via different channels of nonverbal communication. The</w:t>
      </w:r>
      <w:r w:rsidR="003F76D9">
        <w:t>ir</w:t>
      </w:r>
      <w:r>
        <w:t xml:space="preserve"> study found that participants were more likely to express emotions such as anger, sadness</w:t>
      </w:r>
      <w:r w:rsidR="003F76D9">
        <w:t>,</w:t>
      </w:r>
      <w:r>
        <w:t xml:space="preserve"> and fear by their facial expression whilst body language was more likely to be used to express feelings of guilt, embarrassment, and shame.</w:t>
      </w:r>
      <w:r w:rsidR="003F76D9">
        <w:t xml:space="preserve"> Even if they are not aware of the specific link between the channels and emotions, a trainer who is experienced in delivering these topics will know the signs to look for, the indications that something may not be quite right and that some intervention or support is required.</w:t>
      </w:r>
    </w:p>
    <w:p w14:paraId="0F0D5727" w14:textId="381AADBE" w:rsidR="003F76D9" w:rsidRDefault="003F76D9">
      <w:r>
        <w:t>Moving this teaching away from the traditional classroom makes the identification and assessment of these NVC’s much harder whilst also removing, or at least severely restricting</w:t>
      </w:r>
      <w:r w:rsidR="00BA4FAF">
        <w:t>, the more overt channels.</w:t>
      </w:r>
    </w:p>
    <w:p w14:paraId="728820B2" w14:textId="54199A63" w:rsidR="00BA4FAF" w:rsidRDefault="00CA7E3C">
      <w:r>
        <w:t xml:space="preserve">Walther et al (2005) cite </w:t>
      </w:r>
      <w:proofErr w:type="gramStart"/>
      <w:r>
        <w:t xml:space="preserve">a number </w:t>
      </w:r>
      <w:r w:rsidR="00AD07EF">
        <w:t>of</w:t>
      </w:r>
      <w:proofErr w:type="gramEnd"/>
      <w:r w:rsidR="00AD07EF">
        <w:t xml:space="preserve"> </w:t>
      </w:r>
      <w:r>
        <w:t xml:space="preserve">sources, all arguing that “online interaction lacks the level of intimacy and </w:t>
      </w:r>
      <w:proofErr w:type="spellStart"/>
      <w:r>
        <w:t>self disclosure</w:t>
      </w:r>
      <w:proofErr w:type="spellEnd"/>
      <w:r>
        <w:t xml:space="preserve"> that normally accompanies offline communications.” </w:t>
      </w:r>
      <w:r w:rsidR="00BA4FAF">
        <w:t>Th</w:t>
      </w:r>
      <w:r>
        <w:t xml:space="preserve">is can be </w:t>
      </w:r>
      <w:r w:rsidR="00AD07EF">
        <w:t>seen</w:t>
      </w:r>
      <w:r>
        <w:t xml:space="preserve"> in the virtual classroom where</w:t>
      </w:r>
      <w:r w:rsidR="00BA4FAF">
        <w:t xml:space="preserve"> is n</w:t>
      </w:r>
      <w:r>
        <w:t>either</w:t>
      </w:r>
      <w:r w:rsidR="00BA4FAF">
        <w:t xml:space="preserve"> need</w:t>
      </w:r>
      <w:r>
        <w:t xml:space="preserve">, </w:t>
      </w:r>
      <w:r w:rsidR="00AD07EF">
        <w:t>nor</w:t>
      </w:r>
      <w:r>
        <w:t xml:space="preserve"> incentive,</w:t>
      </w:r>
      <w:r w:rsidR="00BA4FAF">
        <w:t xml:space="preserve"> for a learner to draw any attention to themselves as they take steps to disengage from a distressing lesson. </w:t>
      </w:r>
      <w:r w:rsidR="002C0C68">
        <w:t xml:space="preserve">A trainer </w:t>
      </w:r>
      <w:r>
        <w:t>responsible for</w:t>
      </w:r>
      <w:r w:rsidR="002C0C68">
        <w:t xml:space="preserve"> anything more than a very small group of learners could be totally unaware that such a withdrawal had taken place, or that an individual </w:t>
      </w:r>
      <w:proofErr w:type="gramStart"/>
      <w:r w:rsidR="002C0C68">
        <w:t>is in need of</w:t>
      </w:r>
      <w:proofErr w:type="gramEnd"/>
      <w:r w:rsidR="002C0C68">
        <w:t xml:space="preserve"> pastoral support. This in turn could lead to </w:t>
      </w:r>
      <w:r>
        <w:t>reinforcement of the</w:t>
      </w:r>
      <w:r w:rsidR="002C0C68">
        <w:t xml:space="preserve"> feelings of isolation and anxiety in the learner.</w:t>
      </w:r>
    </w:p>
    <w:p w14:paraId="50DE5F82" w14:textId="0C2C0D94" w:rsidR="00BA1339" w:rsidRDefault="002C0C68">
      <w:r>
        <w:t>Facial expression and body language are a little easier for the trainer to monitor but there is a great deal of reliance on the infrastructure and technology</w:t>
      </w:r>
      <w:r w:rsidR="001E2E4A">
        <w:t>, as well as participant cooperation</w:t>
      </w:r>
      <w:r>
        <w:t xml:space="preserve">. </w:t>
      </w:r>
      <w:r w:rsidR="001D279E">
        <w:t>The format of most webcams means that only the face is shown</w:t>
      </w:r>
      <w:r w:rsidR="00CA7E3C">
        <w:t>, making t</w:t>
      </w:r>
      <w:r w:rsidR="001D279E">
        <w:t>he various cues indicated by body language much harder to spot.</w:t>
      </w:r>
      <w:r w:rsidR="006B5156">
        <w:t xml:space="preserve"> With a larger group, </w:t>
      </w:r>
      <w:r w:rsidR="00E37375">
        <w:t>the individual frames may be quite small</w:t>
      </w:r>
      <w:r w:rsidR="007E1ABD">
        <w:t>,</w:t>
      </w:r>
      <w:r w:rsidR="00E37375">
        <w:t xml:space="preserve"> and </w:t>
      </w:r>
      <w:r w:rsidR="00E37375">
        <w:lastRenderedPageBreak/>
        <w:t>may not all fit on one display screen meaning that it is essentially impossible for a single trainer to monitor the NVC’s and to teach at the same ti</w:t>
      </w:r>
      <w:r w:rsidR="001D279E">
        <w:t>me.</w:t>
      </w:r>
    </w:p>
    <w:p w14:paraId="176D3780" w14:textId="6AD0F41A" w:rsidR="00E37375" w:rsidRDefault="00E37375">
      <w:r>
        <w:t xml:space="preserve">In fact, there are indications that attempting to do so may even have health and wellbeing </w:t>
      </w:r>
      <w:r w:rsidR="00C13320">
        <w:t>implications</w:t>
      </w:r>
      <w:r>
        <w:t xml:space="preserve"> for the trainer.</w:t>
      </w:r>
      <w:r w:rsidR="00522B49">
        <w:t xml:space="preserve"> “Zoom fatigue” is a term that has grown in popularity since the first introduction of the various lockdowns in March and April </w:t>
      </w:r>
      <w:r w:rsidR="00171853">
        <w:t>2020</w:t>
      </w:r>
      <w:r w:rsidR="00522B49">
        <w:t xml:space="preserve">. Kaye (2020) describes one reason that conference calling (and by extension, conference teaching) can be problematic. </w:t>
      </w:r>
    </w:p>
    <w:p w14:paraId="2FAF1569" w14:textId="085DF346" w:rsidR="00522B49" w:rsidRDefault="00522B49" w:rsidP="001D279E">
      <w:r w:rsidRPr="001D279E">
        <w:t xml:space="preserve">“fatigue may simply be from technical restrictions and our inability to be able to fully use the usual array of social cues and non-verbal communication. Within video calls, the bandwidth of social cues is much narrower, and we </w:t>
      </w:r>
      <w:proofErr w:type="gramStart"/>
      <w:r w:rsidRPr="001D279E">
        <w:t>have to</w:t>
      </w:r>
      <w:proofErr w:type="gramEnd"/>
      <w:r w:rsidRPr="001D279E">
        <w:t xml:space="preserve"> pay additional attention to others’ behaviour to enable us to monitor social interactions effectively. These extra attentional efforts can become tiring over time.”</w:t>
      </w:r>
    </w:p>
    <w:p w14:paraId="636DC082" w14:textId="6D3E6D71" w:rsidR="001D279E" w:rsidRDefault="00DF15B2" w:rsidP="001D279E">
      <w:r>
        <w:t xml:space="preserve">Franklin, in </w:t>
      </w:r>
      <w:proofErr w:type="spellStart"/>
      <w:r>
        <w:t>Sklar</w:t>
      </w:r>
      <w:proofErr w:type="spellEnd"/>
      <w:r>
        <w:t xml:space="preserve"> (2020) goes further, suggesting that the brain is simply unable to decode </w:t>
      </w:r>
      <w:proofErr w:type="gramStart"/>
      <w:r>
        <w:t>all of</w:t>
      </w:r>
      <w:proofErr w:type="gramEnd"/>
      <w:r>
        <w:t xml:space="preserve"> the NVC’s from all of the participants so that none are received in any meaningful </w:t>
      </w:r>
      <w:r w:rsidR="0007212C">
        <w:t xml:space="preserve">way. </w:t>
      </w:r>
      <w:proofErr w:type="gramStart"/>
      <w:r w:rsidR="0007212C">
        <w:t>The end result</w:t>
      </w:r>
      <w:proofErr w:type="gramEnd"/>
      <w:r w:rsidR="0007212C">
        <w:t xml:space="preserve"> is that t</w:t>
      </w:r>
      <w:r w:rsidR="0007212C" w:rsidRPr="0007212C">
        <w:t>he brain becomes overwhelmed by unfamiliar excess stimuli while being hyper-focused on searching for non-verbal cues that it can’t find.</w:t>
      </w:r>
      <w:r w:rsidR="0007212C">
        <w:t xml:space="preserve"> This is analogous to a mobile phone in an area of weak signal which repeatedly attempts to make a connection</w:t>
      </w:r>
      <w:r w:rsidR="000C365B">
        <w:t xml:space="preserve"> to the network</w:t>
      </w:r>
      <w:r w:rsidR="0007212C">
        <w:t xml:space="preserve">, burning through the available battery power in a fraction of the time that it would </w:t>
      </w:r>
      <w:r w:rsidR="007C6895">
        <w:t>with a strong, reliable, signal</w:t>
      </w:r>
      <w:r w:rsidR="0007212C">
        <w:t>.</w:t>
      </w:r>
    </w:p>
    <w:p w14:paraId="75F022E3" w14:textId="72EADE50" w:rsidR="0036747D" w:rsidRDefault="0036747D" w:rsidP="0036747D">
      <w:r>
        <w:t>Even where learners are willing and able to engage in a two</w:t>
      </w:r>
      <w:r w:rsidR="007E1ABD">
        <w:t>-</w:t>
      </w:r>
      <w:r>
        <w:t xml:space="preserve">way verbal exchange, if the technology restricts the visual NVC’s, all that is left for the trainer to rely on is the tone of voice.  Studies carried out by de Gelder and </w:t>
      </w:r>
      <w:proofErr w:type="spellStart"/>
      <w:r>
        <w:t>Vroomen</w:t>
      </w:r>
      <w:proofErr w:type="spellEnd"/>
      <w:r>
        <w:t xml:space="preserve"> (2000) suggest that, while tone of voice is an important factor in identifying emotion, it is most effective when combined with other, visual</w:t>
      </w:r>
      <w:r w:rsidR="007E1ABD">
        <w:t>,</w:t>
      </w:r>
      <w:r>
        <w:t xml:space="preserve"> cues</w:t>
      </w:r>
      <w:r w:rsidR="007E1ABD">
        <w:t>.</w:t>
      </w:r>
    </w:p>
    <w:p w14:paraId="0295AA08" w14:textId="77777777" w:rsidR="008932F5" w:rsidRDefault="008932F5" w:rsidP="008932F5">
      <w:r>
        <w:t>There is one remaining communication channel in the synchronous remote learning environment and that is simple text. Most virtual meeting platforms include the option to use a side chat for basic communication. It can often be difficult to determine any emotional expression from this at all. Short snippets of text with no context can convey whatever emotion the reader projects onto it, making this particularly unreliable as tool for the concerned trainer.</w:t>
      </w:r>
    </w:p>
    <w:p w14:paraId="19BA939F" w14:textId="0BF37B78" w:rsidR="0007212C" w:rsidRDefault="008932F5" w:rsidP="001D279E">
      <w:r>
        <w:t xml:space="preserve">All of the research indicates that </w:t>
      </w:r>
      <w:r w:rsidR="007E1ABD">
        <w:t>the majority</w:t>
      </w:r>
      <w:r w:rsidR="0007212C">
        <w:t xml:space="preserve"> of the NVC</w:t>
      </w:r>
      <w:r>
        <w:t xml:space="preserve"> channels</w:t>
      </w:r>
      <w:r w:rsidR="0007212C">
        <w:t xml:space="preserve"> </w:t>
      </w:r>
      <w:r>
        <w:t xml:space="preserve">available </w:t>
      </w:r>
      <w:r w:rsidR="0007212C">
        <w:t>are removed, muted, or overwhelmed by the psychological equivalent of “white noise”</w:t>
      </w:r>
      <w:r>
        <w:t xml:space="preserve"> in a synchronous remote learning environment making the pastoral role of the trainer very difficult to manage.</w:t>
      </w:r>
    </w:p>
    <w:p w14:paraId="5AB5EC0D" w14:textId="153F77A4" w:rsidR="008932F5" w:rsidRDefault="008932F5" w:rsidP="001D279E">
      <w:r>
        <w:t>It should also be obvious that there are no such channels available when the learning is delivered asynchronously.</w:t>
      </w:r>
    </w:p>
    <w:p w14:paraId="4B9F74B1" w14:textId="1CD91159" w:rsidR="00644029" w:rsidRPr="00644029" w:rsidRDefault="00644029" w:rsidP="001D279E">
      <w:pPr>
        <w:rPr>
          <w:b/>
          <w:bCs/>
        </w:rPr>
      </w:pPr>
      <w:r>
        <w:rPr>
          <w:b/>
          <w:bCs/>
        </w:rPr>
        <w:t>Conclusion</w:t>
      </w:r>
    </w:p>
    <w:p w14:paraId="7837A790" w14:textId="32DC61C4" w:rsidR="004057D6" w:rsidRDefault="008932F5" w:rsidP="001D279E">
      <w:r>
        <w:t xml:space="preserve">When considering the remote delivery of emotive subjects, this study </w:t>
      </w:r>
      <w:r w:rsidR="007E1ABD">
        <w:t xml:space="preserve">would </w:t>
      </w:r>
      <w:r>
        <w:t xml:space="preserve">suggest that </w:t>
      </w:r>
      <w:r w:rsidR="004057D6">
        <w:t>further</w:t>
      </w:r>
      <w:r>
        <w:t xml:space="preserve"> research</w:t>
      </w:r>
      <w:r w:rsidR="007E1ABD">
        <w:t xml:space="preserve">, including detailed primary research and study, </w:t>
      </w:r>
      <w:r>
        <w:t xml:space="preserve">is necessary. Whilst certain cognitive elements of the teaching could be considered, </w:t>
      </w:r>
      <w:r w:rsidR="007C6895">
        <w:t xml:space="preserve">i.e., the “by rote” learning of the relevant legislation, </w:t>
      </w:r>
      <w:r>
        <w:t xml:space="preserve">the </w:t>
      </w:r>
      <w:r w:rsidR="004057D6">
        <w:t xml:space="preserve">remote management of the emotions involved </w:t>
      </w:r>
      <w:r w:rsidR="007E1ABD">
        <w:t xml:space="preserve">in </w:t>
      </w:r>
      <w:r w:rsidR="004057D6">
        <w:t xml:space="preserve">affective domain learning needs to be much better understood before this type of training can be </w:t>
      </w:r>
      <w:r w:rsidR="00C13320">
        <w:t xml:space="preserve">safely </w:t>
      </w:r>
      <w:r w:rsidR="004057D6">
        <w:t>applied to emotional and traumatic subject matter.</w:t>
      </w:r>
    </w:p>
    <w:p w14:paraId="2A6BA1A9" w14:textId="7E25A057" w:rsidR="003914B6" w:rsidRDefault="003914B6"/>
    <w:p w14:paraId="0485228B" w14:textId="297813B6" w:rsidR="003914B6" w:rsidRDefault="003914B6"/>
    <w:p w14:paraId="7E98F738" w14:textId="4D5111D5" w:rsidR="00A34844" w:rsidRDefault="00A34844"/>
    <w:p w14:paraId="3A260733" w14:textId="77777777" w:rsidR="00A34844" w:rsidRDefault="00A34844"/>
    <w:p w14:paraId="2608D3C0" w14:textId="25A72FCD" w:rsidR="003914B6" w:rsidRDefault="003914B6">
      <w:pPr>
        <w:rPr>
          <w:b/>
          <w:bCs/>
        </w:rPr>
      </w:pPr>
      <w:r>
        <w:rPr>
          <w:b/>
          <w:bCs/>
        </w:rPr>
        <w:lastRenderedPageBreak/>
        <w:t>References</w:t>
      </w:r>
    </w:p>
    <w:p w14:paraId="56B273BA" w14:textId="77777777" w:rsidR="008B7FC1" w:rsidRPr="00422A48" w:rsidRDefault="008B7FC1" w:rsidP="008B7FC1">
      <w:pPr>
        <w:rPr>
          <w:rFonts w:cstheme="minorHAnsi"/>
          <w:shd w:val="clear" w:color="auto" w:fill="FFFFFF"/>
        </w:rPr>
      </w:pPr>
      <w:r w:rsidRPr="00422A48">
        <w:rPr>
          <w:rFonts w:cstheme="minorHAnsi"/>
          <w:shd w:val="clear" w:color="auto" w:fill="FFFFFF"/>
        </w:rPr>
        <w:t>App, Betsy et al., 2011. Nonverbal Channel Use in Communication of Emotion. </w:t>
      </w:r>
      <w:r w:rsidRPr="00422A48">
        <w:rPr>
          <w:rFonts w:cstheme="minorHAnsi"/>
          <w:i/>
          <w:iCs/>
          <w:shd w:val="clear" w:color="auto" w:fill="FFFFFF"/>
        </w:rPr>
        <w:t>Emotion (Washington, D.C.)</w:t>
      </w:r>
      <w:r w:rsidRPr="00422A48">
        <w:rPr>
          <w:rFonts w:cstheme="minorHAnsi"/>
          <w:shd w:val="clear" w:color="auto" w:fill="FFFFFF"/>
        </w:rPr>
        <w:t>, 11(3), pp.603–617.</w:t>
      </w:r>
    </w:p>
    <w:p w14:paraId="5F728580" w14:textId="5A957446" w:rsidR="008B7FC1" w:rsidRPr="00422A48" w:rsidRDefault="008B7FC1" w:rsidP="008B7FC1">
      <w:pPr>
        <w:rPr>
          <w:rFonts w:cstheme="minorHAnsi"/>
        </w:rPr>
      </w:pPr>
      <w:r w:rsidRPr="00422A48">
        <w:rPr>
          <w:rFonts w:cstheme="minorHAnsi"/>
        </w:rPr>
        <w:t xml:space="preserve">Bergmann, J &amp; </w:t>
      </w:r>
      <w:proofErr w:type="spellStart"/>
      <w:r w:rsidRPr="00422A48">
        <w:rPr>
          <w:rFonts w:cstheme="minorHAnsi"/>
        </w:rPr>
        <w:t>Sams</w:t>
      </w:r>
      <w:proofErr w:type="spellEnd"/>
      <w:r w:rsidRPr="00422A48">
        <w:rPr>
          <w:rFonts w:cstheme="minorHAnsi"/>
        </w:rPr>
        <w:t>, A. Flip Your Classroom: Reach Every Student in Every Class Every Day (International Society for Technology in Education, 2012).</w:t>
      </w:r>
    </w:p>
    <w:p w14:paraId="6BE512D2" w14:textId="36128ED2" w:rsidR="008B7FC1" w:rsidRPr="00422A48" w:rsidRDefault="008B7FC1" w:rsidP="008B7FC1">
      <w:pPr>
        <w:rPr>
          <w:rFonts w:cstheme="minorHAnsi"/>
          <w:shd w:val="clear" w:color="auto" w:fill="FFFFFF"/>
        </w:rPr>
      </w:pPr>
      <w:r w:rsidRPr="00422A48">
        <w:rPr>
          <w:rFonts w:cstheme="minorHAnsi"/>
          <w:shd w:val="clear" w:color="auto" w:fill="FFFFFF"/>
        </w:rPr>
        <w:t>Crawford, Emma, Helen Liebling-</w:t>
      </w:r>
      <w:proofErr w:type="spellStart"/>
      <w:r w:rsidRPr="00422A48">
        <w:rPr>
          <w:rFonts w:cstheme="minorHAnsi"/>
          <w:shd w:val="clear" w:color="auto" w:fill="FFFFFF"/>
        </w:rPr>
        <w:t>Kalifani</w:t>
      </w:r>
      <w:proofErr w:type="spellEnd"/>
      <w:r w:rsidRPr="00422A48">
        <w:rPr>
          <w:rFonts w:cstheme="minorHAnsi"/>
          <w:shd w:val="clear" w:color="auto" w:fill="FFFFFF"/>
        </w:rPr>
        <w:t>, and Vicki Hill. "Women's Understanding of the Effects of Domestic Abuse: The Impact on Their Identity, Sense of Self and Resilience. A Grounded Theory Approach." </w:t>
      </w:r>
      <w:r w:rsidRPr="00422A48">
        <w:rPr>
          <w:rFonts w:cstheme="minorHAnsi"/>
          <w:i/>
          <w:iCs/>
          <w:shd w:val="clear" w:color="auto" w:fill="FFFFFF"/>
        </w:rPr>
        <w:t>Journal of International Women's Studies</w:t>
      </w:r>
      <w:r w:rsidRPr="00422A48">
        <w:rPr>
          <w:rFonts w:cstheme="minorHAnsi"/>
          <w:shd w:val="clear" w:color="auto" w:fill="FFFFFF"/>
        </w:rPr>
        <w:t> 11.2 (2009): 63-82.</w:t>
      </w:r>
    </w:p>
    <w:p w14:paraId="273511DF" w14:textId="79608E03" w:rsidR="008B7FC1" w:rsidRPr="00422A48" w:rsidRDefault="008B7FC1" w:rsidP="008B7FC1">
      <w:pPr>
        <w:rPr>
          <w:rFonts w:cstheme="minorHAnsi"/>
          <w:shd w:val="clear" w:color="auto" w:fill="FFFFFF"/>
        </w:rPr>
      </w:pPr>
      <w:r w:rsidRPr="00422A48">
        <w:rPr>
          <w:rFonts w:cstheme="minorHAnsi"/>
          <w:shd w:val="clear" w:color="auto" w:fill="FFFFFF"/>
        </w:rPr>
        <w:t xml:space="preserve">Dewey, </w:t>
      </w:r>
      <w:proofErr w:type="gramStart"/>
      <w:r w:rsidRPr="00422A48">
        <w:rPr>
          <w:rFonts w:cstheme="minorHAnsi"/>
          <w:shd w:val="clear" w:color="auto" w:fill="FFFFFF"/>
        </w:rPr>
        <w:t>J.(</w:t>
      </w:r>
      <w:proofErr w:type="gramEnd"/>
      <w:r w:rsidRPr="00422A48">
        <w:rPr>
          <w:rFonts w:cstheme="minorHAnsi"/>
          <w:shd w:val="clear" w:color="auto" w:fill="FFFFFF"/>
        </w:rPr>
        <w:t>1910), </w:t>
      </w:r>
      <w:r w:rsidRPr="00422A48">
        <w:rPr>
          <w:rFonts w:cstheme="minorHAnsi"/>
          <w:i/>
          <w:iCs/>
          <w:shd w:val="clear" w:color="auto" w:fill="FFFFFF"/>
        </w:rPr>
        <w:t>How we think</w:t>
      </w:r>
      <w:r w:rsidRPr="00422A48">
        <w:rPr>
          <w:rFonts w:cstheme="minorHAnsi"/>
          <w:shd w:val="clear" w:color="auto" w:fill="FFFFFF"/>
        </w:rPr>
        <w:t>, Boston: D. C. Heath</w:t>
      </w:r>
    </w:p>
    <w:p w14:paraId="725C9A7A" w14:textId="77777777" w:rsidR="008B7FC1" w:rsidRPr="00422A48" w:rsidRDefault="008B7FC1" w:rsidP="008B7FC1">
      <w:pPr>
        <w:rPr>
          <w:rFonts w:cstheme="minorHAnsi"/>
          <w:shd w:val="clear" w:color="auto" w:fill="FFFFFF"/>
        </w:rPr>
      </w:pPr>
      <w:r w:rsidRPr="00422A48">
        <w:rPr>
          <w:rFonts w:cstheme="minorHAnsi"/>
          <w:shd w:val="clear" w:color="auto" w:fill="FFFFFF"/>
        </w:rPr>
        <w:t xml:space="preserve">de Gelder, Beatrice &amp; </w:t>
      </w:r>
      <w:proofErr w:type="spellStart"/>
      <w:r w:rsidRPr="00422A48">
        <w:rPr>
          <w:rFonts w:cstheme="minorHAnsi"/>
          <w:shd w:val="clear" w:color="auto" w:fill="FFFFFF"/>
        </w:rPr>
        <w:t>Vroomen</w:t>
      </w:r>
      <w:proofErr w:type="spellEnd"/>
      <w:r w:rsidRPr="00422A48">
        <w:rPr>
          <w:rFonts w:cstheme="minorHAnsi"/>
          <w:shd w:val="clear" w:color="auto" w:fill="FFFFFF"/>
        </w:rPr>
        <w:t>, Jean, 2000. The perception of emotions by ear and by eye. </w:t>
      </w:r>
      <w:r w:rsidRPr="00422A48">
        <w:rPr>
          <w:rFonts w:cstheme="minorHAnsi"/>
          <w:i/>
          <w:iCs/>
          <w:shd w:val="clear" w:color="auto" w:fill="FFFFFF"/>
        </w:rPr>
        <w:t>Cognition and emotion</w:t>
      </w:r>
      <w:r w:rsidRPr="00422A48">
        <w:rPr>
          <w:rFonts w:cstheme="minorHAnsi"/>
          <w:shd w:val="clear" w:color="auto" w:fill="FFFFFF"/>
        </w:rPr>
        <w:t>, 14(3), pp.289–311.</w:t>
      </w:r>
    </w:p>
    <w:p w14:paraId="5C9AFA9A" w14:textId="6993A728" w:rsidR="004936E3" w:rsidRPr="00422A48" w:rsidRDefault="003914B6" w:rsidP="00422A48">
      <w:pPr>
        <w:spacing w:line="240" w:lineRule="auto"/>
        <w:rPr>
          <w:rFonts w:cstheme="minorHAnsi"/>
        </w:rPr>
      </w:pPr>
      <w:r w:rsidRPr="00422A48">
        <w:rPr>
          <w:rFonts w:cstheme="minorHAnsi"/>
        </w:rPr>
        <w:t xml:space="preserve">Pierre, E &amp; </w:t>
      </w:r>
      <w:proofErr w:type="spellStart"/>
      <w:r w:rsidRPr="00422A48">
        <w:rPr>
          <w:rFonts w:cstheme="minorHAnsi"/>
        </w:rPr>
        <w:t>Oughton</w:t>
      </w:r>
      <w:proofErr w:type="spellEnd"/>
      <w:r w:rsidRPr="00422A48">
        <w:rPr>
          <w:rFonts w:cstheme="minorHAnsi"/>
        </w:rPr>
        <w:t xml:space="preserve">, J. (2007). </w:t>
      </w:r>
      <w:r w:rsidRPr="00422A48">
        <w:rPr>
          <w:rFonts w:cstheme="minorHAnsi"/>
          <w:i/>
        </w:rPr>
        <w:t xml:space="preserve">The Affective </w:t>
      </w:r>
      <w:proofErr w:type="gramStart"/>
      <w:r w:rsidRPr="00422A48">
        <w:rPr>
          <w:rFonts w:cstheme="minorHAnsi"/>
          <w:i/>
        </w:rPr>
        <w:t>Domain :</w:t>
      </w:r>
      <w:proofErr w:type="gramEnd"/>
      <w:r w:rsidRPr="00422A48">
        <w:rPr>
          <w:rFonts w:cstheme="minorHAnsi"/>
          <w:i/>
        </w:rPr>
        <w:t xml:space="preserve"> Undiscovered Country.</w:t>
      </w:r>
      <w:r w:rsidRPr="00422A48">
        <w:rPr>
          <w:rFonts w:cstheme="minorHAnsi"/>
        </w:rPr>
        <w:t xml:space="preserve"> In College Quarterly,</w:t>
      </w:r>
      <w:r w:rsidR="00422A48">
        <w:rPr>
          <w:rFonts w:cstheme="minorHAnsi"/>
        </w:rPr>
        <w:t xml:space="preserve"> </w:t>
      </w:r>
      <w:r w:rsidRPr="00422A48">
        <w:rPr>
          <w:rFonts w:cstheme="minorHAnsi"/>
        </w:rPr>
        <w:t>Fall 2007 - Vol 10 No. 4.</w:t>
      </w:r>
    </w:p>
    <w:p w14:paraId="306D86BF" w14:textId="273728CE" w:rsidR="008B7FC1" w:rsidRPr="00422A48" w:rsidRDefault="008B7FC1" w:rsidP="008B7FC1">
      <w:pPr>
        <w:rPr>
          <w:rFonts w:cstheme="minorHAnsi"/>
          <w:shd w:val="clear" w:color="auto" w:fill="FFFFFF"/>
        </w:rPr>
      </w:pPr>
      <w:r w:rsidRPr="00422A48">
        <w:rPr>
          <w:rFonts w:cstheme="minorHAnsi"/>
          <w:shd w:val="clear" w:color="auto" w:fill="FFFFFF"/>
        </w:rPr>
        <w:t xml:space="preserve">Kaye, L (2020). </w:t>
      </w:r>
      <w:r w:rsidRPr="00422A48">
        <w:rPr>
          <w:rFonts w:cstheme="minorHAnsi"/>
          <w:i/>
          <w:iCs/>
          <w:shd w:val="clear" w:color="auto" w:fill="FFFFFF"/>
        </w:rPr>
        <w:t xml:space="preserve">The psychology behind </w:t>
      </w:r>
      <w:r w:rsidR="00422A48" w:rsidRPr="00422A48">
        <w:rPr>
          <w:rFonts w:cstheme="minorHAnsi"/>
          <w:i/>
          <w:iCs/>
          <w:shd w:val="clear" w:color="auto" w:fill="FFFFFF"/>
        </w:rPr>
        <w:t>‘Zoom fatigue’ explained.</w:t>
      </w:r>
      <w:r w:rsidR="00422A48" w:rsidRPr="00422A48">
        <w:rPr>
          <w:rFonts w:cstheme="minorHAnsi"/>
          <w:shd w:val="clear" w:color="auto" w:fill="FFFFFF"/>
        </w:rPr>
        <w:t xml:space="preserve"> Available at</w:t>
      </w:r>
      <w:r w:rsidRPr="00422A48">
        <w:rPr>
          <w:rFonts w:cstheme="minorHAnsi"/>
          <w:shd w:val="clear" w:color="auto" w:fill="FFFFFF"/>
        </w:rPr>
        <w:t xml:space="preserve"> </w:t>
      </w:r>
      <w:hyperlink r:id="rId7" w:history="1">
        <w:r w:rsidRPr="00422A48">
          <w:rPr>
            <w:rStyle w:val="Hyperlink"/>
            <w:rFonts w:cstheme="minorHAnsi"/>
            <w:color w:val="auto"/>
            <w:shd w:val="clear" w:color="auto" w:fill="FFFFFF"/>
          </w:rPr>
          <w:t>https://www.edgehill.ac.uk/news/2020/04/the-psychology-behind-zoom-fatigue-explained/</w:t>
        </w:r>
      </w:hyperlink>
      <w:r w:rsidRPr="00422A48">
        <w:rPr>
          <w:rFonts w:cstheme="minorHAnsi"/>
          <w:shd w:val="clear" w:color="auto" w:fill="FFFFFF"/>
        </w:rPr>
        <w:t xml:space="preserve"> [</w:t>
      </w:r>
      <w:r w:rsidR="00422A48" w:rsidRPr="00422A48">
        <w:rPr>
          <w:rFonts w:cstheme="minorHAnsi"/>
          <w:shd w:val="clear" w:color="auto" w:fill="FFFFFF"/>
        </w:rPr>
        <w:t>accessed</w:t>
      </w:r>
      <w:r w:rsidRPr="00422A48">
        <w:rPr>
          <w:rFonts w:cstheme="minorHAnsi"/>
          <w:shd w:val="clear" w:color="auto" w:fill="FFFFFF"/>
        </w:rPr>
        <w:t xml:space="preserve"> 13/10/2020]</w:t>
      </w:r>
    </w:p>
    <w:p w14:paraId="4FE778C6" w14:textId="77777777" w:rsidR="00422A48" w:rsidRPr="00422A48" w:rsidRDefault="00422A48" w:rsidP="00422A48">
      <w:pPr>
        <w:spacing w:line="240" w:lineRule="auto"/>
        <w:rPr>
          <w:rStyle w:val="Hyperlink"/>
          <w:rFonts w:cstheme="minorHAnsi"/>
          <w:color w:val="auto"/>
        </w:rPr>
      </w:pPr>
      <w:proofErr w:type="spellStart"/>
      <w:r w:rsidRPr="00422A48">
        <w:rPr>
          <w:rFonts w:cstheme="minorHAnsi"/>
        </w:rPr>
        <w:t>Kort</w:t>
      </w:r>
      <w:proofErr w:type="spellEnd"/>
      <w:r w:rsidRPr="00422A48">
        <w:rPr>
          <w:rFonts w:cstheme="minorHAnsi"/>
        </w:rPr>
        <w:t xml:space="preserve">, B., </w:t>
      </w:r>
      <w:proofErr w:type="spellStart"/>
      <w:proofErr w:type="gramStart"/>
      <w:r w:rsidRPr="00422A48">
        <w:rPr>
          <w:rFonts w:cstheme="minorHAnsi"/>
        </w:rPr>
        <w:t>Reilly,R</w:t>
      </w:r>
      <w:proofErr w:type="spellEnd"/>
      <w:r w:rsidRPr="00422A48">
        <w:rPr>
          <w:rFonts w:cstheme="minorHAnsi"/>
        </w:rPr>
        <w:t>.</w:t>
      </w:r>
      <w:proofErr w:type="gramEnd"/>
      <w:r w:rsidRPr="00422A48">
        <w:rPr>
          <w:rFonts w:cstheme="minorHAnsi"/>
        </w:rPr>
        <w:t xml:space="preserve">, &amp; Picard, R. (2001) External representation of learning process and domain knowledge: Affective state as determinate of its structure and function. </w:t>
      </w:r>
      <w:r w:rsidRPr="00422A48">
        <w:rPr>
          <w:rFonts w:cstheme="minorHAnsi"/>
          <w:i/>
        </w:rPr>
        <w:t xml:space="preserve">Proceedings of Artificial Intelligence in Education Workshops </w:t>
      </w:r>
      <w:r w:rsidRPr="00422A48">
        <w:rPr>
          <w:rFonts w:cstheme="minorHAnsi"/>
        </w:rPr>
        <w:t>(AI-ED), San Antonio, TX.</w:t>
      </w:r>
    </w:p>
    <w:p w14:paraId="70820DD1" w14:textId="77777777" w:rsidR="00422A48" w:rsidRPr="00422A48" w:rsidRDefault="00422A48" w:rsidP="00422A48">
      <w:pPr>
        <w:spacing w:line="240" w:lineRule="auto"/>
        <w:rPr>
          <w:rFonts w:cstheme="minorHAnsi"/>
          <w:color w:val="000000"/>
          <w:shd w:val="clear" w:color="auto" w:fill="FFFFFF"/>
        </w:rPr>
      </w:pPr>
      <w:proofErr w:type="spellStart"/>
      <w:r w:rsidRPr="00422A48">
        <w:rPr>
          <w:rFonts w:cstheme="minorHAnsi"/>
          <w:color w:val="000000"/>
          <w:shd w:val="clear" w:color="auto" w:fill="FFFFFF"/>
        </w:rPr>
        <w:t>Kumagai</w:t>
      </w:r>
      <w:proofErr w:type="spellEnd"/>
      <w:r w:rsidRPr="00422A48">
        <w:rPr>
          <w:rFonts w:cstheme="minorHAnsi"/>
          <w:color w:val="000000"/>
          <w:shd w:val="clear" w:color="auto" w:fill="FFFFFF"/>
        </w:rPr>
        <w:t xml:space="preserve">, Arno K. MD; Jackson, Brittani MD; Razack, Saleem MD Cutting Close to the Bone: Student Trauma, Free Speech, and Institutional Responsibility in Medical Education, Academic Medicine: March 2017 - Volume 92 - Issue 3 - p 318-323 </w:t>
      </w:r>
    </w:p>
    <w:p w14:paraId="6ADD8628" w14:textId="657257D6" w:rsidR="004936E3" w:rsidRPr="00422A48" w:rsidRDefault="008B7FC1">
      <w:pPr>
        <w:rPr>
          <w:rFonts w:cstheme="minorHAnsi"/>
        </w:rPr>
      </w:pPr>
      <w:r w:rsidRPr="00422A48">
        <w:rPr>
          <w:rFonts w:cstheme="minorHAnsi"/>
        </w:rPr>
        <w:t xml:space="preserve">Living </w:t>
      </w:r>
      <w:proofErr w:type="gramStart"/>
      <w:r w:rsidRPr="00422A48">
        <w:rPr>
          <w:rFonts w:cstheme="minorHAnsi"/>
        </w:rPr>
        <w:t>With</w:t>
      </w:r>
      <w:proofErr w:type="gramEnd"/>
      <w:r w:rsidRPr="00422A48">
        <w:rPr>
          <w:rFonts w:cstheme="minorHAnsi"/>
        </w:rPr>
        <w:t xml:space="preserve"> Abuse (2020) </w:t>
      </w:r>
      <w:r w:rsidRPr="00422A48">
        <w:rPr>
          <w:rFonts w:cstheme="minorHAnsi"/>
          <w:i/>
          <w:iCs/>
        </w:rPr>
        <w:t xml:space="preserve">Domestic Abuse Statistics. </w:t>
      </w:r>
      <w:r w:rsidRPr="00422A48">
        <w:rPr>
          <w:rFonts w:cstheme="minorHAnsi"/>
        </w:rPr>
        <w:t xml:space="preserve">Available at  </w:t>
      </w:r>
      <w:hyperlink r:id="rId8" w:history="1">
        <w:r w:rsidRPr="00422A48">
          <w:rPr>
            <w:rStyle w:val="Hyperlink"/>
            <w:rFonts w:cstheme="minorHAnsi"/>
          </w:rPr>
          <w:t>http://www.lwa.org.uk/understanding-abuse/statistics.htm</w:t>
        </w:r>
      </w:hyperlink>
      <w:r w:rsidRPr="00422A48">
        <w:rPr>
          <w:rFonts w:cstheme="minorHAnsi"/>
        </w:rPr>
        <w:t xml:space="preserve"> </w:t>
      </w:r>
      <w:r w:rsidR="00422A48" w:rsidRPr="00422A48">
        <w:rPr>
          <w:rFonts w:cstheme="minorHAnsi"/>
        </w:rPr>
        <w:t>[</w:t>
      </w:r>
      <w:r w:rsidRPr="00422A48">
        <w:rPr>
          <w:rFonts w:cstheme="minorHAnsi"/>
        </w:rPr>
        <w:t>Accessed 07/10/2020</w:t>
      </w:r>
      <w:r w:rsidR="00422A48" w:rsidRPr="00422A48">
        <w:rPr>
          <w:rFonts w:cstheme="minorHAnsi"/>
        </w:rPr>
        <w:t>]</w:t>
      </w:r>
    </w:p>
    <w:p w14:paraId="6EA096EA" w14:textId="605B63FF" w:rsidR="00422A48" w:rsidRPr="00422A48" w:rsidRDefault="00422A48">
      <w:pPr>
        <w:rPr>
          <w:rFonts w:cstheme="minorHAnsi"/>
        </w:rPr>
      </w:pPr>
      <w:r w:rsidRPr="00422A48">
        <w:rPr>
          <w:rFonts w:cstheme="minorHAnsi"/>
        </w:rPr>
        <w:t xml:space="preserve">Office for National Statistics (2020). </w:t>
      </w:r>
      <w:r w:rsidRPr="00422A48">
        <w:rPr>
          <w:rFonts w:cstheme="minorHAnsi"/>
          <w:i/>
          <w:iCs/>
        </w:rPr>
        <w:t xml:space="preserve">Domestic Abuse prevalence and trends, </w:t>
      </w:r>
      <w:proofErr w:type="gramStart"/>
      <w:r w:rsidRPr="00422A48">
        <w:rPr>
          <w:rFonts w:cstheme="minorHAnsi"/>
          <w:i/>
          <w:iCs/>
        </w:rPr>
        <w:t>England</w:t>
      </w:r>
      <w:proofErr w:type="gramEnd"/>
      <w:r w:rsidRPr="00422A48">
        <w:rPr>
          <w:rFonts w:cstheme="minorHAnsi"/>
          <w:i/>
          <w:iCs/>
        </w:rPr>
        <w:t xml:space="preserve"> and Wales: Year ending March 2020. </w:t>
      </w:r>
      <w:r w:rsidRPr="00422A48">
        <w:rPr>
          <w:rFonts w:cstheme="minorHAnsi"/>
        </w:rPr>
        <w:t xml:space="preserve">Available at: </w:t>
      </w:r>
      <w:hyperlink r:id="rId9" w:history="1">
        <w:r w:rsidRPr="00422A48">
          <w:rPr>
            <w:rStyle w:val="Hyperlink"/>
            <w:rFonts w:cstheme="minorHAnsi"/>
          </w:rPr>
          <w:t>https://www.ons.gov.uk/peoplepopulationandcommunity/crimeandjustice/articles/domesticabuseprevalenceandtrendsenglandandwales/yearendingmarch2020</w:t>
        </w:r>
      </w:hyperlink>
      <w:r w:rsidRPr="00422A48">
        <w:rPr>
          <w:rFonts w:cstheme="minorHAnsi"/>
        </w:rPr>
        <w:t xml:space="preserve"> [Accessed 07/10/2020]</w:t>
      </w:r>
    </w:p>
    <w:p w14:paraId="0E735E87" w14:textId="03F25B20" w:rsidR="00422A48" w:rsidRPr="00422A48" w:rsidRDefault="00422A48" w:rsidP="00422A48">
      <w:pPr>
        <w:spacing w:line="360" w:lineRule="auto"/>
        <w:rPr>
          <w:rFonts w:cstheme="minorHAnsi"/>
        </w:rPr>
      </w:pPr>
      <w:proofErr w:type="spellStart"/>
      <w:r w:rsidRPr="00422A48">
        <w:rPr>
          <w:rFonts w:cstheme="minorHAnsi"/>
        </w:rPr>
        <w:t>O’Regan</w:t>
      </w:r>
      <w:proofErr w:type="spellEnd"/>
      <w:r w:rsidRPr="00422A48">
        <w:rPr>
          <w:rFonts w:cstheme="minorHAnsi"/>
        </w:rPr>
        <w:t>, K. (2003). Emotion and e-learning. Journal of Asynchronous Learning Networks, 7(3), 78-92.</w:t>
      </w:r>
    </w:p>
    <w:p w14:paraId="75034A03" w14:textId="77777777" w:rsidR="00422A48" w:rsidRPr="00422A48" w:rsidRDefault="00422A48" w:rsidP="00422A48">
      <w:pPr>
        <w:rPr>
          <w:rFonts w:cstheme="minorHAnsi"/>
          <w:color w:val="3A3A3A"/>
          <w:shd w:val="clear" w:color="auto" w:fill="FFFFFF"/>
        </w:rPr>
      </w:pPr>
      <w:r w:rsidRPr="00422A48">
        <w:rPr>
          <w:rFonts w:cstheme="minorHAnsi"/>
          <w:color w:val="3A3A3A"/>
          <w:shd w:val="clear" w:color="auto" w:fill="FFFFFF"/>
        </w:rPr>
        <w:t>Petty, G., 2009. </w:t>
      </w:r>
      <w:r w:rsidRPr="00422A48">
        <w:rPr>
          <w:rFonts w:cstheme="minorHAnsi"/>
          <w:i/>
          <w:iCs/>
          <w:color w:val="3A3A3A"/>
          <w:shd w:val="clear" w:color="auto" w:fill="FFFFFF"/>
        </w:rPr>
        <w:t>Teaching Today: a practical guide</w:t>
      </w:r>
      <w:r w:rsidRPr="00422A48">
        <w:rPr>
          <w:rFonts w:cstheme="minorHAnsi"/>
          <w:color w:val="3A3A3A"/>
          <w:shd w:val="clear" w:color="auto" w:fill="FFFFFF"/>
        </w:rPr>
        <w:t xml:space="preserve">, </w:t>
      </w:r>
      <w:proofErr w:type="spellStart"/>
      <w:r w:rsidRPr="00422A48">
        <w:rPr>
          <w:rFonts w:cstheme="minorHAnsi"/>
          <w:color w:val="3A3A3A"/>
          <w:shd w:val="clear" w:color="auto" w:fill="FFFFFF"/>
        </w:rPr>
        <w:t>S.l.</w:t>
      </w:r>
      <w:proofErr w:type="spellEnd"/>
      <w:r w:rsidRPr="00422A48">
        <w:rPr>
          <w:rFonts w:cstheme="minorHAnsi"/>
          <w:color w:val="3A3A3A"/>
          <w:shd w:val="clear" w:color="auto" w:fill="FFFFFF"/>
        </w:rPr>
        <w:t>: Nelson Thornes.</w:t>
      </w:r>
    </w:p>
    <w:p w14:paraId="38272329" w14:textId="5C321502" w:rsidR="00047FEC" w:rsidRPr="00422A48" w:rsidRDefault="00047FEC" w:rsidP="00047FEC">
      <w:pPr>
        <w:rPr>
          <w:rFonts w:cstheme="minorHAnsi"/>
          <w:shd w:val="clear" w:color="auto" w:fill="FFFFFF"/>
        </w:rPr>
      </w:pPr>
      <w:r w:rsidRPr="00422A48">
        <w:rPr>
          <w:rFonts w:cstheme="minorHAnsi"/>
          <w:shd w:val="clear" w:color="auto" w:fill="FFFFFF"/>
        </w:rPr>
        <w:t>Reilly, Janet, Susan Gallagher-</w:t>
      </w:r>
      <w:proofErr w:type="spellStart"/>
      <w:r w:rsidRPr="00422A48">
        <w:rPr>
          <w:rFonts w:cstheme="minorHAnsi"/>
          <w:shd w:val="clear" w:color="auto" w:fill="FFFFFF"/>
        </w:rPr>
        <w:t>Lepak</w:t>
      </w:r>
      <w:proofErr w:type="spellEnd"/>
      <w:r w:rsidRPr="00422A48">
        <w:rPr>
          <w:rFonts w:cstheme="minorHAnsi"/>
          <w:shd w:val="clear" w:color="auto" w:fill="FFFFFF"/>
        </w:rPr>
        <w:t>, and Cheryl Killion. ""Me and My Computer": Emotional Factors in Online Learning." </w:t>
      </w:r>
      <w:r w:rsidRPr="00422A48">
        <w:rPr>
          <w:rFonts w:cstheme="minorHAnsi"/>
          <w:i/>
          <w:iCs/>
          <w:shd w:val="clear" w:color="auto" w:fill="FFFFFF"/>
        </w:rPr>
        <w:t>Nursing Education Perspectives</w:t>
      </w:r>
      <w:r w:rsidRPr="00422A48">
        <w:rPr>
          <w:rFonts w:cstheme="minorHAnsi"/>
          <w:shd w:val="clear" w:color="auto" w:fill="FFFFFF"/>
        </w:rPr>
        <w:t> 33.2 (2012): 100-5. Web.</w:t>
      </w:r>
    </w:p>
    <w:p w14:paraId="558E8C4A" w14:textId="7F519DDE" w:rsidR="00DF15B2" w:rsidRPr="00422A48" w:rsidRDefault="008B7FC1" w:rsidP="00047FEC">
      <w:pPr>
        <w:rPr>
          <w:rFonts w:cstheme="minorHAnsi"/>
          <w:shd w:val="clear" w:color="auto" w:fill="FFFFFF"/>
        </w:rPr>
      </w:pPr>
      <w:proofErr w:type="spellStart"/>
      <w:r w:rsidRPr="00422A48">
        <w:rPr>
          <w:rFonts w:cstheme="minorHAnsi"/>
        </w:rPr>
        <w:t>Sklar</w:t>
      </w:r>
      <w:proofErr w:type="spellEnd"/>
      <w:r w:rsidRPr="00422A48">
        <w:rPr>
          <w:rFonts w:cstheme="minorHAnsi"/>
        </w:rPr>
        <w:t xml:space="preserve">, J. (2020) </w:t>
      </w:r>
      <w:r w:rsidRPr="00422A48">
        <w:rPr>
          <w:rFonts w:cstheme="minorHAnsi"/>
          <w:i/>
          <w:iCs/>
        </w:rPr>
        <w:t xml:space="preserve">Zoom fatigue is taxing the brain. Here’s why that happens. </w:t>
      </w:r>
      <w:r w:rsidRPr="00422A48">
        <w:rPr>
          <w:rFonts w:cstheme="minorHAnsi"/>
        </w:rPr>
        <w:t xml:space="preserve">Available at </w:t>
      </w:r>
      <w:hyperlink r:id="rId10" w:history="1">
        <w:r w:rsidRPr="00422A48">
          <w:rPr>
            <w:rStyle w:val="Hyperlink"/>
            <w:rFonts w:cstheme="minorHAnsi"/>
            <w:shd w:val="clear" w:color="auto" w:fill="FFFFFF"/>
          </w:rPr>
          <w:t>https://www.nationalgeographic.com/science/2020/04/coronavirus-zoom-fatigue-is-taxing-the-brain-here-is-why-that-happens/</w:t>
        </w:r>
      </w:hyperlink>
      <w:r w:rsidR="00DF15B2" w:rsidRPr="00422A48">
        <w:rPr>
          <w:rFonts w:cstheme="minorHAnsi"/>
          <w:shd w:val="clear" w:color="auto" w:fill="FFFFFF"/>
        </w:rPr>
        <w:t xml:space="preserve"> [</w:t>
      </w:r>
      <w:r w:rsidRPr="00422A48">
        <w:rPr>
          <w:rFonts w:cstheme="minorHAnsi"/>
          <w:shd w:val="clear" w:color="auto" w:fill="FFFFFF"/>
        </w:rPr>
        <w:t>Accessed</w:t>
      </w:r>
      <w:r w:rsidR="00DF15B2" w:rsidRPr="00422A48">
        <w:rPr>
          <w:rFonts w:cstheme="minorHAnsi"/>
          <w:shd w:val="clear" w:color="auto" w:fill="FFFFFF"/>
        </w:rPr>
        <w:t xml:space="preserve"> 14/10/2020]</w:t>
      </w:r>
    </w:p>
    <w:p w14:paraId="5685DF49" w14:textId="6B749400" w:rsidR="00553989" w:rsidRPr="00422A48" w:rsidRDefault="00553989" w:rsidP="00C975C4">
      <w:pPr>
        <w:rPr>
          <w:rFonts w:cstheme="minorHAnsi"/>
        </w:rPr>
      </w:pPr>
      <w:r w:rsidRPr="00422A48">
        <w:rPr>
          <w:rFonts w:cstheme="minorHAnsi"/>
          <w:color w:val="333333"/>
          <w:shd w:val="clear" w:color="auto" w:fill="FFFFFF"/>
        </w:rPr>
        <w:t xml:space="preserve">Walther, J. B., </w:t>
      </w:r>
      <w:proofErr w:type="spellStart"/>
      <w:r w:rsidRPr="00422A48">
        <w:rPr>
          <w:rFonts w:cstheme="minorHAnsi"/>
          <w:color w:val="333333"/>
          <w:shd w:val="clear" w:color="auto" w:fill="FFFFFF"/>
        </w:rPr>
        <w:t>Loh</w:t>
      </w:r>
      <w:proofErr w:type="spellEnd"/>
      <w:r w:rsidRPr="00422A48">
        <w:rPr>
          <w:rFonts w:cstheme="minorHAnsi"/>
          <w:color w:val="333333"/>
          <w:shd w:val="clear" w:color="auto" w:fill="FFFFFF"/>
        </w:rPr>
        <w:t xml:space="preserve">, T. and </w:t>
      </w:r>
      <w:proofErr w:type="spellStart"/>
      <w:r w:rsidRPr="00422A48">
        <w:rPr>
          <w:rFonts w:cstheme="minorHAnsi"/>
          <w:color w:val="333333"/>
          <w:shd w:val="clear" w:color="auto" w:fill="FFFFFF"/>
        </w:rPr>
        <w:t>Granka</w:t>
      </w:r>
      <w:proofErr w:type="spellEnd"/>
      <w:r w:rsidRPr="00422A48">
        <w:rPr>
          <w:rFonts w:cstheme="minorHAnsi"/>
          <w:color w:val="333333"/>
          <w:shd w:val="clear" w:color="auto" w:fill="FFFFFF"/>
        </w:rPr>
        <w:t>, L. (2005) ‘Let Me Count the Ways: The Interchange of Verbal and Nonverbal Cues in Computer-Mediated and Face-to-Face Affinity’, </w:t>
      </w:r>
      <w:r w:rsidRPr="00422A48">
        <w:rPr>
          <w:rFonts w:cstheme="minorHAnsi"/>
          <w:i/>
          <w:iCs/>
          <w:color w:val="333333"/>
          <w:shd w:val="clear" w:color="auto" w:fill="FFFFFF"/>
        </w:rPr>
        <w:t>Journal of Language and Social Psychology</w:t>
      </w:r>
      <w:r w:rsidRPr="00422A48">
        <w:rPr>
          <w:rFonts w:cstheme="minorHAnsi"/>
          <w:color w:val="333333"/>
          <w:shd w:val="clear" w:color="auto" w:fill="FFFFFF"/>
        </w:rPr>
        <w:t>, 24(1), pp. 36–65</w:t>
      </w:r>
    </w:p>
    <w:sectPr w:rsidR="00553989" w:rsidRPr="00422A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663CFC" w14:textId="77777777" w:rsidR="00A42F6A" w:rsidRDefault="00A42F6A" w:rsidP="00726220">
      <w:pPr>
        <w:spacing w:after="0" w:line="240" w:lineRule="auto"/>
      </w:pPr>
      <w:r>
        <w:separator/>
      </w:r>
    </w:p>
  </w:endnote>
  <w:endnote w:type="continuationSeparator" w:id="0">
    <w:p w14:paraId="04951839" w14:textId="77777777" w:rsidR="00A42F6A" w:rsidRDefault="00A42F6A" w:rsidP="007262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7397FC" w14:textId="77777777" w:rsidR="00A42F6A" w:rsidRDefault="00A42F6A" w:rsidP="00726220">
      <w:pPr>
        <w:spacing w:after="0" w:line="240" w:lineRule="auto"/>
      </w:pPr>
      <w:r>
        <w:separator/>
      </w:r>
    </w:p>
  </w:footnote>
  <w:footnote w:type="continuationSeparator" w:id="0">
    <w:p w14:paraId="741D8A3D" w14:textId="77777777" w:rsidR="00A42F6A" w:rsidRDefault="00A42F6A" w:rsidP="007262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26F0EA1"/>
    <w:multiLevelType w:val="hybridMultilevel"/>
    <w:tmpl w:val="E0026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761"/>
    <w:rsid w:val="00023430"/>
    <w:rsid w:val="00025845"/>
    <w:rsid w:val="00047FEC"/>
    <w:rsid w:val="00051209"/>
    <w:rsid w:val="0007212C"/>
    <w:rsid w:val="0007275B"/>
    <w:rsid w:val="00097761"/>
    <w:rsid w:val="000A7B96"/>
    <w:rsid w:val="000C365B"/>
    <w:rsid w:val="000D444D"/>
    <w:rsid w:val="000D4A44"/>
    <w:rsid w:val="000D516B"/>
    <w:rsid w:val="000E1370"/>
    <w:rsid w:val="00126200"/>
    <w:rsid w:val="00136DDB"/>
    <w:rsid w:val="0014089E"/>
    <w:rsid w:val="00171853"/>
    <w:rsid w:val="0018367F"/>
    <w:rsid w:val="001D279E"/>
    <w:rsid w:val="001E2E4A"/>
    <w:rsid w:val="0023730D"/>
    <w:rsid w:val="00240F21"/>
    <w:rsid w:val="0025402A"/>
    <w:rsid w:val="002C0C68"/>
    <w:rsid w:val="002D718E"/>
    <w:rsid w:val="00305624"/>
    <w:rsid w:val="00310C6C"/>
    <w:rsid w:val="00326875"/>
    <w:rsid w:val="0036747D"/>
    <w:rsid w:val="003914B6"/>
    <w:rsid w:val="003B270F"/>
    <w:rsid w:val="003C559A"/>
    <w:rsid w:val="003F16AC"/>
    <w:rsid w:val="003F76D9"/>
    <w:rsid w:val="004057D6"/>
    <w:rsid w:val="00422A48"/>
    <w:rsid w:val="004936E3"/>
    <w:rsid w:val="005072EA"/>
    <w:rsid w:val="00522B49"/>
    <w:rsid w:val="005262AD"/>
    <w:rsid w:val="00553989"/>
    <w:rsid w:val="00574640"/>
    <w:rsid w:val="00580785"/>
    <w:rsid w:val="00633842"/>
    <w:rsid w:val="006344E3"/>
    <w:rsid w:val="00644029"/>
    <w:rsid w:val="00657C87"/>
    <w:rsid w:val="006B5156"/>
    <w:rsid w:val="007142B4"/>
    <w:rsid w:val="00726220"/>
    <w:rsid w:val="00761E62"/>
    <w:rsid w:val="007C47BE"/>
    <w:rsid w:val="007C6895"/>
    <w:rsid w:val="007D7B78"/>
    <w:rsid w:val="007E1ABD"/>
    <w:rsid w:val="008932F5"/>
    <w:rsid w:val="008A1A1E"/>
    <w:rsid w:val="008B7FC1"/>
    <w:rsid w:val="008C1599"/>
    <w:rsid w:val="008C16F4"/>
    <w:rsid w:val="00996F59"/>
    <w:rsid w:val="00A07D15"/>
    <w:rsid w:val="00A34844"/>
    <w:rsid w:val="00A42F6A"/>
    <w:rsid w:val="00A6534A"/>
    <w:rsid w:val="00AB7F56"/>
    <w:rsid w:val="00AD07EF"/>
    <w:rsid w:val="00B12595"/>
    <w:rsid w:val="00BA1339"/>
    <w:rsid w:val="00BA4FAF"/>
    <w:rsid w:val="00BF492A"/>
    <w:rsid w:val="00C13320"/>
    <w:rsid w:val="00C975C4"/>
    <w:rsid w:val="00CA60BD"/>
    <w:rsid w:val="00CA7E3C"/>
    <w:rsid w:val="00CF460B"/>
    <w:rsid w:val="00D05F1C"/>
    <w:rsid w:val="00D40B03"/>
    <w:rsid w:val="00D90A7F"/>
    <w:rsid w:val="00D96DF8"/>
    <w:rsid w:val="00DF15B2"/>
    <w:rsid w:val="00E27C62"/>
    <w:rsid w:val="00E37375"/>
    <w:rsid w:val="00E814A8"/>
    <w:rsid w:val="00F07EB0"/>
    <w:rsid w:val="00F11C17"/>
    <w:rsid w:val="00F60C22"/>
    <w:rsid w:val="00F66B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DB1A456"/>
  <w15:chartTrackingRefBased/>
  <w15:docId w15:val="{8EE10FEF-E62C-4270-B0DE-E8A45D1B06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B7F56"/>
    <w:rPr>
      <w:color w:val="0000FF"/>
      <w:u w:val="single"/>
    </w:rPr>
  </w:style>
  <w:style w:type="character" w:styleId="UnresolvedMention">
    <w:name w:val="Unresolved Mention"/>
    <w:basedOn w:val="DefaultParagraphFont"/>
    <w:uiPriority w:val="99"/>
    <w:semiHidden/>
    <w:unhideWhenUsed/>
    <w:rsid w:val="004936E3"/>
    <w:rPr>
      <w:color w:val="605E5C"/>
      <w:shd w:val="clear" w:color="auto" w:fill="E1DFDD"/>
    </w:rPr>
  </w:style>
  <w:style w:type="paragraph" w:styleId="ListParagraph">
    <w:name w:val="List Paragraph"/>
    <w:basedOn w:val="Normal"/>
    <w:uiPriority w:val="34"/>
    <w:qFormat/>
    <w:rsid w:val="005262AD"/>
    <w:pPr>
      <w:ind w:left="720"/>
      <w:contextualSpacing/>
    </w:pPr>
  </w:style>
  <w:style w:type="character" w:styleId="FollowedHyperlink">
    <w:name w:val="FollowedHyperlink"/>
    <w:basedOn w:val="DefaultParagraphFont"/>
    <w:uiPriority w:val="99"/>
    <w:semiHidden/>
    <w:unhideWhenUsed/>
    <w:rsid w:val="00DF15B2"/>
    <w:rPr>
      <w:color w:val="954F72" w:themeColor="followedHyperlink"/>
      <w:u w:val="single"/>
    </w:rPr>
  </w:style>
  <w:style w:type="character" w:styleId="PlaceholderText">
    <w:name w:val="Placeholder Text"/>
    <w:basedOn w:val="DefaultParagraphFont"/>
    <w:uiPriority w:val="99"/>
    <w:semiHidden/>
    <w:rsid w:val="00D05F1C"/>
    <w:rPr>
      <w:color w:val="808080"/>
    </w:rPr>
  </w:style>
  <w:style w:type="character" w:styleId="CommentReference">
    <w:name w:val="annotation reference"/>
    <w:basedOn w:val="DefaultParagraphFont"/>
    <w:uiPriority w:val="99"/>
    <w:semiHidden/>
    <w:unhideWhenUsed/>
    <w:rsid w:val="000A7B96"/>
    <w:rPr>
      <w:sz w:val="16"/>
      <w:szCs w:val="16"/>
    </w:rPr>
  </w:style>
  <w:style w:type="paragraph" w:styleId="CommentText">
    <w:name w:val="annotation text"/>
    <w:basedOn w:val="Normal"/>
    <w:link w:val="CommentTextChar"/>
    <w:uiPriority w:val="99"/>
    <w:unhideWhenUsed/>
    <w:rsid w:val="000A7B96"/>
    <w:pPr>
      <w:spacing w:line="240" w:lineRule="auto"/>
    </w:pPr>
    <w:rPr>
      <w:sz w:val="20"/>
      <w:szCs w:val="20"/>
    </w:rPr>
  </w:style>
  <w:style w:type="character" w:customStyle="1" w:styleId="CommentTextChar">
    <w:name w:val="Comment Text Char"/>
    <w:basedOn w:val="DefaultParagraphFont"/>
    <w:link w:val="CommentText"/>
    <w:uiPriority w:val="99"/>
    <w:rsid w:val="000A7B96"/>
    <w:rPr>
      <w:sz w:val="20"/>
      <w:szCs w:val="20"/>
    </w:rPr>
  </w:style>
  <w:style w:type="paragraph" w:styleId="CommentSubject">
    <w:name w:val="annotation subject"/>
    <w:basedOn w:val="CommentText"/>
    <w:next w:val="CommentText"/>
    <w:link w:val="CommentSubjectChar"/>
    <w:uiPriority w:val="99"/>
    <w:semiHidden/>
    <w:unhideWhenUsed/>
    <w:rsid w:val="000A7B96"/>
    <w:rPr>
      <w:b/>
      <w:bCs/>
    </w:rPr>
  </w:style>
  <w:style w:type="character" w:customStyle="1" w:styleId="CommentSubjectChar">
    <w:name w:val="Comment Subject Char"/>
    <w:basedOn w:val="CommentTextChar"/>
    <w:link w:val="CommentSubject"/>
    <w:uiPriority w:val="99"/>
    <w:semiHidden/>
    <w:rsid w:val="000A7B96"/>
    <w:rPr>
      <w:b/>
      <w:bCs/>
      <w:sz w:val="20"/>
      <w:szCs w:val="20"/>
    </w:rPr>
  </w:style>
  <w:style w:type="paragraph" w:styleId="Revision">
    <w:name w:val="Revision"/>
    <w:hidden/>
    <w:uiPriority w:val="99"/>
    <w:semiHidden/>
    <w:rsid w:val="00023430"/>
    <w:pPr>
      <w:spacing w:after="0" w:line="240" w:lineRule="auto"/>
    </w:pPr>
  </w:style>
  <w:style w:type="paragraph" w:styleId="BalloonText">
    <w:name w:val="Balloon Text"/>
    <w:basedOn w:val="Normal"/>
    <w:link w:val="BalloonTextChar"/>
    <w:uiPriority w:val="99"/>
    <w:semiHidden/>
    <w:unhideWhenUsed/>
    <w:rsid w:val="00D40B0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40B0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0948334">
      <w:bodyDiv w:val="1"/>
      <w:marLeft w:val="0"/>
      <w:marRight w:val="0"/>
      <w:marTop w:val="0"/>
      <w:marBottom w:val="0"/>
      <w:divBdr>
        <w:top w:val="none" w:sz="0" w:space="0" w:color="auto"/>
        <w:left w:val="none" w:sz="0" w:space="0" w:color="auto"/>
        <w:bottom w:val="none" w:sz="0" w:space="0" w:color="auto"/>
        <w:right w:val="none" w:sz="0" w:space="0" w:color="auto"/>
      </w:divBdr>
    </w:div>
    <w:div w:id="390664732">
      <w:bodyDiv w:val="1"/>
      <w:marLeft w:val="0"/>
      <w:marRight w:val="0"/>
      <w:marTop w:val="0"/>
      <w:marBottom w:val="0"/>
      <w:divBdr>
        <w:top w:val="none" w:sz="0" w:space="0" w:color="auto"/>
        <w:left w:val="none" w:sz="0" w:space="0" w:color="auto"/>
        <w:bottom w:val="none" w:sz="0" w:space="0" w:color="auto"/>
        <w:right w:val="none" w:sz="0" w:space="0" w:color="auto"/>
      </w:divBdr>
    </w:div>
    <w:div w:id="537351123">
      <w:bodyDiv w:val="1"/>
      <w:marLeft w:val="0"/>
      <w:marRight w:val="0"/>
      <w:marTop w:val="0"/>
      <w:marBottom w:val="0"/>
      <w:divBdr>
        <w:top w:val="none" w:sz="0" w:space="0" w:color="auto"/>
        <w:left w:val="none" w:sz="0" w:space="0" w:color="auto"/>
        <w:bottom w:val="none" w:sz="0" w:space="0" w:color="auto"/>
        <w:right w:val="none" w:sz="0" w:space="0" w:color="auto"/>
      </w:divBdr>
    </w:div>
    <w:div w:id="607782373">
      <w:bodyDiv w:val="1"/>
      <w:marLeft w:val="0"/>
      <w:marRight w:val="0"/>
      <w:marTop w:val="0"/>
      <w:marBottom w:val="0"/>
      <w:divBdr>
        <w:top w:val="none" w:sz="0" w:space="0" w:color="auto"/>
        <w:left w:val="none" w:sz="0" w:space="0" w:color="auto"/>
        <w:bottom w:val="none" w:sz="0" w:space="0" w:color="auto"/>
        <w:right w:val="none" w:sz="0" w:space="0" w:color="auto"/>
      </w:divBdr>
    </w:div>
    <w:div w:id="1033261688">
      <w:bodyDiv w:val="1"/>
      <w:marLeft w:val="0"/>
      <w:marRight w:val="0"/>
      <w:marTop w:val="0"/>
      <w:marBottom w:val="0"/>
      <w:divBdr>
        <w:top w:val="none" w:sz="0" w:space="0" w:color="auto"/>
        <w:left w:val="none" w:sz="0" w:space="0" w:color="auto"/>
        <w:bottom w:val="none" w:sz="0" w:space="0" w:color="auto"/>
        <w:right w:val="none" w:sz="0" w:space="0" w:color="auto"/>
      </w:divBdr>
    </w:div>
    <w:div w:id="1100829562">
      <w:bodyDiv w:val="1"/>
      <w:marLeft w:val="0"/>
      <w:marRight w:val="0"/>
      <w:marTop w:val="0"/>
      <w:marBottom w:val="0"/>
      <w:divBdr>
        <w:top w:val="none" w:sz="0" w:space="0" w:color="auto"/>
        <w:left w:val="none" w:sz="0" w:space="0" w:color="auto"/>
        <w:bottom w:val="none" w:sz="0" w:space="0" w:color="auto"/>
        <w:right w:val="none" w:sz="0" w:space="0" w:color="auto"/>
      </w:divBdr>
    </w:div>
    <w:div w:id="1184367289">
      <w:bodyDiv w:val="1"/>
      <w:marLeft w:val="0"/>
      <w:marRight w:val="0"/>
      <w:marTop w:val="0"/>
      <w:marBottom w:val="0"/>
      <w:divBdr>
        <w:top w:val="none" w:sz="0" w:space="0" w:color="auto"/>
        <w:left w:val="none" w:sz="0" w:space="0" w:color="auto"/>
        <w:bottom w:val="none" w:sz="0" w:space="0" w:color="auto"/>
        <w:right w:val="none" w:sz="0" w:space="0" w:color="auto"/>
      </w:divBdr>
    </w:div>
    <w:div w:id="1205025032">
      <w:bodyDiv w:val="1"/>
      <w:marLeft w:val="0"/>
      <w:marRight w:val="0"/>
      <w:marTop w:val="0"/>
      <w:marBottom w:val="0"/>
      <w:divBdr>
        <w:top w:val="none" w:sz="0" w:space="0" w:color="auto"/>
        <w:left w:val="none" w:sz="0" w:space="0" w:color="auto"/>
        <w:bottom w:val="none" w:sz="0" w:space="0" w:color="auto"/>
        <w:right w:val="none" w:sz="0" w:space="0" w:color="auto"/>
      </w:divBdr>
    </w:div>
    <w:div w:id="1636714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wa.org.uk/understanding-abuse/statistics.ht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edgehill.ac.uk/news/2020/04/the-psychology-behind-zoom-fatigue-explained/" TargetMode="External"/><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nationalgeographic.com/science/2020/04/coronavirus-zoom-fatigue-is-taxing-the-brain-here-is-why-that-happens/" TargetMode="External"/><Relationship Id="rId4" Type="http://schemas.openxmlformats.org/officeDocument/2006/relationships/webSettings" Target="webSettings.xml"/><Relationship Id="rId9" Type="http://schemas.openxmlformats.org/officeDocument/2006/relationships/hyperlink" Target="https://www.ons.gov.uk/peoplepopulationandcommunity/crimeandjustice/articles/domesticabuseprevalenceandtrendsenglandandwales/yearendingmarch2020"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209EE0A9BE59491CA027FC18C28F41F3"/>
        <w:category>
          <w:name w:val="General"/>
          <w:gallery w:val="placeholder"/>
        </w:category>
        <w:types>
          <w:type w:val="bbPlcHdr"/>
        </w:types>
        <w:behaviors>
          <w:behavior w:val="content"/>
        </w:behaviors>
        <w:guid w:val="{4F7C96F6-6E5C-4F03-A876-34B956AA9347}"/>
      </w:docPartPr>
      <w:docPartBody>
        <w:p w:rsidR="008C0AF6" w:rsidRDefault="00D663D6">
          <w:r w:rsidRPr="00402D2C">
            <w:rPr>
              <w:rStyle w:val="PlaceholderText"/>
            </w:rPr>
            <w:t>Formatting...</w:t>
          </w:r>
        </w:p>
      </w:docPartBody>
    </w:docPart>
    <w:docPart>
      <w:docPartPr>
        <w:name w:val="62004AD6453443C489F63832AB36FDED"/>
        <w:category>
          <w:name w:val="General"/>
          <w:gallery w:val="placeholder"/>
        </w:category>
        <w:types>
          <w:type w:val="bbPlcHdr"/>
        </w:types>
        <w:behaviors>
          <w:behavior w:val="content"/>
        </w:behaviors>
        <w:guid w:val="{9770F14D-86CA-4823-A598-DED9054CB8BE}"/>
      </w:docPartPr>
      <w:docPartBody>
        <w:p w:rsidR="00B4249E" w:rsidRDefault="001E4B9F" w:rsidP="001E4B9F">
          <w:pPr>
            <w:pStyle w:val="62004AD6453443C489F63832AB36FDED"/>
          </w:pPr>
          <w:r w:rsidRPr="00402D2C">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63D6"/>
    <w:rsid w:val="001E4B9F"/>
    <w:rsid w:val="00497A4A"/>
    <w:rsid w:val="005C0A5B"/>
    <w:rsid w:val="006C5188"/>
    <w:rsid w:val="008C0AF6"/>
    <w:rsid w:val="00B4249E"/>
    <w:rsid w:val="00D663D6"/>
    <w:rsid w:val="00DD3A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E4B9F"/>
    <w:rPr>
      <w:color w:val="808080"/>
    </w:rPr>
  </w:style>
  <w:style w:type="paragraph" w:customStyle="1" w:styleId="62004AD6453443C489F63832AB36FDED">
    <w:name w:val="62004AD6453443C489F63832AB36FDED"/>
    <w:rsid w:val="001E4B9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93EAA23-8FF9-40C9-92B6-B3FFC73A1F60}">
  <we:reference id="wa104380122" version="2.1.0.1" store="en-US" storeType="OMEX"/>
  <we:alternateReferences>
    <we:reference id="wa104380122" version="2.1.0.1" store="WA104380122" storeType="OMEX"/>
  </we:alternateReferences>
  <we:properties>
    <we:property name="rcm.version" value="2"/>
    <we:property name="citations" value="{&quot;268434789&quot;:{&quot;referencesIds&quot;:[&quot;doc:600f032e8f08cf51dba446a9&quot;],&quot;referencesOptions&quot;:{&quot;doc:600f032e8f08cf51dba446a9&quot;:{&quot;author&quot;:true,&quot;year&quot;:true,&quot;pageReplace&quot;:&quot;&quot;,&quot;prefix&quot;:&quot;&quot;,&quot;suffix&quot;:&quot;&quot;}},&quot;hasBrokenReferences&quot;:false,&quot;hasManualEdits&quot;:false,&quot;citationType&quot;:&quot;inline&quot;,&quot;id&quot;:268434789,&quot;citationText&quot;:&quot;&lt;span style=\&quot;font-family:Calibri;font-size:14.666666666666666px;color:#000000\&quot;&gt;(Office for National Statistics 2020)&lt;/span&gt;&quot;},&quot;-1333288672&quot;:{&quot;referencesIds&quot;:[&quot;doc:600f00c38f08a5cc22070112&quot;],&quot;referencesOptions&quot;:{&quot;doc:600f00c38f08a5cc22070112&quot;:{&quot;author&quot;:false,&quot;year&quot;:true,&quot;pageReplace&quot;:&quot;&quot;,&quot;prefix&quot;:&quot;&quot;,&quot;suffix&quot;:&quot;&quot;}},&quot;hasBrokenReferences&quot;:false,&quot;hasManualEdits&quot;:false,&quot;citationType&quot;:&quot;inline&quot;,&quot;id&quot;:-1333288672,&quot;citationText&quot;:&quot;&lt;span style=\&quot;font-family:Calibri;font-size:14.666666666666666px;color:#000000\&quot;&gt;(2007)&lt;/span&gt;&quot;},&quot;-797379943&quot;:{&quot;referencesIds&quot;:[&quot;doc:600f032e8f08cf51dba446a9&quot;],&quot;referencesOptions&quot;:{&quot;doc:600f032e8f08cf51dba446a9&quot;:{&quot;author&quot;:true,&quot;year&quot;:true,&quot;pageReplace&quot;:&quot;&quot;,&quot;prefix&quot;:&quot;&quot;,&quot;suffix&quot;:&quot;&quot;}},&quot;hasBrokenReferences&quot;:false,&quot;hasManualEdits&quot;:false,&quot;citationType&quot;:&quot;inline&quot;,&quot;id&quot;:-797379943,&quot;citationText&quot;:&quot;&lt;span style=\&quot;font-family:Calibri;font-size:14.666666666666666px;color:#000000\&quot;&gt;(Office for National Statistics 2020)&lt;/span&gt;&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w.control.unlocked" value="true"/>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1</TotalTime>
  <Pages>5</Pages>
  <Words>2656</Words>
  <Characters>15142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17763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Hallihan,Piers swp5308</dc:creator>
  <cp:keywords/>
  <dc:description/>
  <cp:lastModifiedBy>Hallihan,Piers swp5308</cp:lastModifiedBy>
  <cp:revision>2</cp:revision>
  <dcterms:created xsi:type="dcterms:W3CDTF">2021-03-15T09:37:00Z</dcterms:created>
  <dcterms:modified xsi:type="dcterms:W3CDTF">2021-03-15T09:37:00Z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2020-10-07T14:02:06Z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18b2e135-fc1d-41fe-8857-3a88dcbda1e2</vt:lpwstr>
  </property>
  <property fmtid="{D5CDD505-2E9C-101B-9397-08002B2CF9AE}" pid="8" name="MSIP_Label_66cf8fe5-b7b7-4df7-b38d-1c61ac2f6639_ContentBits">
    <vt:lpwstr>0</vt:lpwstr>
  </property>
</Properties>
</file>