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0A4164" w14:textId="083563F4" w:rsidR="00F83793" w:rsidRDefault="001D7313" w:rsidP="00F83793">
      <w:pPr>
        <w:jc w:val="center"/>
        <w:rPr>
          <w:b/>
          <w:sz w:val="32"/>
          <w:szCs w:val="32"/>
          <w:lang w:val="en-GB"/>
        </w:rPr>
      </w:pPr>
      <w:r>
        <w:rPr>
          <w:b/>
          <w:sz w:val="32"/>
          <w:szCs w:val="32"/>
          <w:lang w:val="en-GB"/>
        </w:rPr>
        <w:t>Maria Kirvejova</w:t>
      </w:r>
    </w:p>
    <w:p w14:paraId="03484636" w14:textId="5650F36F" w:rsidR="001D7313" w:rsidRPr="007823BD" w:rsidRDefault="001D7313" w:rsidP="00F83793">
      <w:pPr>
        <w:jc w:val="center"/>
        <w:rPr>
          <w:b/>
          <w:sz w:val="32"/>
          <w:szCs w:val="32"/>
          <w:lang w:val="en-GB"/>
        </w:rPr>
      </w:pPr>
      <w:r>
        <w:rPr>
          <w:b/>
          <w:sz w:val="32"/>
          <w:szCs w:val="32"/>
          <w:lang w:val="en-GB"/>
        </w:rPr>
        <w:t>Student ID: 2120065</w:t>
      </w:r>
    </w:p>
    <w:p w14:paraId="4D7B6215" w14:textId="77777777" w:rsidR="00F83793" w:rsidRPr="007823BD" w:rsidRDefault="00F83793" w:rsidP="00F83793">
      <w:pPr>
        <w:jc w:val="center"/>
        <w:rPr>
          <w:b/>
          <w:sz w:val="32"/>
          <w:szCs w:val="32"/>
          <w:lang w:val="en-GB"/>
        </w:rPr>
      </w:pPr>
    </w:p>
    <w:p w14:paraId="116EA7C8" w14:textId="77777777" w:rsidR="00F83793" w:rsidRPr="007823BD" w:rsidRDefault="00F83793" w:rsidP="00F83793">
      <w:pPr>
        <w:jc w:val="center"/>
        <w:rPr>
          <w:b/>
          <w:sz w:val="32"/>
          <w:szCs w:val="32"/>
          <w:lang w:val="en-GB"/>
        </w:rPr>
      </w:pPr>
    </w:p>
    <w:p w14:paraId="5D276990" w14:textId="77777777" w:rsidR="00F83793" w:rsidRPr="007823BD" w:rsidRDefault="00F83793" w:rsidP="00F83793">
      <w:pPr>
        <w:jc w:val="center"/>
        <w:rPr>
          <w:b/>
          <w:sz w:val="32"/>
          <w:szCs w:val="32"/>
          <w:lang w:val="en-GB"/>
        </w:rPr>
      </w:pPr>
    </w:p>
    <w:p w14:paraId="4C09A535" w14:textId="77777777" w:rsidR="00F83793" w:rsidRPr="007823BD" w:rsidRDefault="00F83793" w:rsidP="00F83793">
      <w:pPr>
        <w:jc w:val="center"/>
        <w:rPr>
          <w:b/>
          <w:sz w:val="32"/>
          <w:szCs w:val="32"/>
          <w:lang w:val="en-GB"/>
        </w:rPr>
      </w:pPr>
    </w:p>
    <w:p w14:paraId="2913D1AD" w14:textId="77777777" w:rsidR="00F83793" w:rsidRPr="007823BD" w:rsidRDefault="00F83793" w:rsidP="00F83793">
      <w:pPr>
        <w:jc w:val="center"/>
        <w:rPr>
          <w:b/>
          <w:sz w:val="32"/>
          <w:szCs w:val="32"/>
          <w:lang w:val="en-GB"/>
        </w:rPr>
      </w:pPr>
    </w:p>
    <w:p w14:paraId="785F9124" w14:textId="77777777" w:rsidR="00F83793" w:rsidRPr="007823BD" w:rsidRDefault="00F83793" w:rsidP="00F83793">
      <w:pPr>
        <w:jc w:val="center"/>
        <w:rPr>
          <w:b/>
          <w:sz w:val="32"/>
          <w:szCs w:val="32"/>
          <w:lang w:val="en-GB"/>
        </w:rPr>
      </w:pPr>
    </w:p>
    <w:p w14:paraId="0550143C" w14:textId="77777777" w:rsidR="00F83793" w:rsidRPr="007823BD" w:rsidRDefault="00F83793" w:rsidP="00F83793">
      <w:pPr>
        <w:jc w:val="center"/>
        <w:rPr>
          <w:b/>
          <w:sz w:val="32"/>
          <w:szCs w:val="32"/>
          <w:lang w:val="en-GB"/>
        </w:rPr>
      </w:pPr>
    </w:p>
    <w:p w14:paraId="6C24E28A" w14:textId="77777777" w:rsidR="00F83793" w:rsidRPr="007823BD" w:rsidRDefault="00F83793" w:rsidP="00F83793">
      <w:pPr>
        <w:jc w:val="center"/>
        <w:rPr>
          <w:b/>
          <w:sz w:val="32"/>
          <w:szCs w:val="32"/>
          <w:lang w:val="en-GB"/>
        </w:rPr>
      </w:pPr>
    </w:p>
    <w:p w14:paraId="5E13B06E" w14:textId="77777777" w:rsidR="00F83793" w:rsidRPr="007823BD" w:rsidRDefault="00F83793" w:rsidP="00F83793">
      <w:pPr>
        <w:jc w:val="center"/>
        <w:rPr>
          <w:b/>
          <w:sz w:val="32"/>
          <w:szCs w:val="32"/>
          <w:lang w:val="en-GB"/>
        </w:rPr>
      </w:pPr>
    </w:p>
    <w:p w14:paraId="3464662C" w14:textId="77777777" w:rsidR="00EC4589" w:rsidRPr="007823BD" w:rsidRDefault="00874BF2" w:rsidP="00F83793">
      <w:pPr>
        <w:jc w:val="center"/>
        <w:rPr>
          <w:b/>
          <w:sz w:val="32"/>
          <w:szCs w:val="32"/>
          <w:lang w:val="en-GB"/>
        </w:rPr>
      </w:pPr>
      <w:r w:rsidRPr="007823BD">
        <w:rPr>
          <w:b/>
          <w:sz w:val="32"/>
          <w:szCs w:val="32"/>
          <w:lang w:val="en-GB"/>
        </w:rPr>
        <w:t>ACADEMIC AND EMPLOYABILITY SKILLS</w:t>
      </w:r>
    </w:p>
    <w:p w14:paraId="0AB06348" w14:textId="77777777" w:rsidR="00EC4589" w:rsidRPr="007823BD" w:rsidRDefault="00EC4589">
      <w:pPr>
        <w:rPr>
          <w:b/>
          <w:sz w:val="32"/>
          <w:szCs w:val="32"/>
          <w:lang w:val="en-GB"/>
        </w:rPr>
      </w:pPr>
      <w:r w:rsidRPr="007823BD">
        <w:rPr>
          <w:b/>
          <w:sz w:val="32"/>
          <w:szCs w:val="32"/>
          <w:lang w:val="en-GB"/>
        </w:rPr>
        <w:br w:type="page"/>
      </w:r>
    </w:p>
    <w:p w14:paraId="2BDD6499" w14:textId="77777777" w:rsidR="00EC4589" w:rsidRPr="007823BD" w:rsidRDefault="00EC4589" w:rsidP="00F83793">
      <w:pPr>
        <w:jc w:val="center"/>
        <w:rPr>
          <w:b/>
          <w:sz w:val="28"/>
          <w:szCs w:val="28"/>
          <w:lang w:val="en-GB"/>
        </w:rPr>
      </w:pPr>
      <w:r w:rsidRPr="007823BD">
        <w:rPr>
          <w:b/>
          <w:sz w:val="28"/>
          <w:szCs w:val="28"/>
          <w:lang w:val="en-GB"/>
        </w:rPr>
        <w:lastRenderedPageBreak/>
        <w:t>Executive Summary</w:t>
      </w:r>
    </w:p>
    <w:p w14:paraId="67691832" w14:textId="77777777" w:rsidR="00B90DE6" w:rsidRPr="007823BD" w:rsidRDefault="00EC4589" w:rsidP="0084096B">
      <w:pPr>
        <w:rPr>
          <w:lang w:val="en-GB"/>
        </w:rPr>
      </w:pPr>
      <w:r w:rsidRPr="007823BD">
        <w:rPr>
          <w:lang w:val="en-GB"/>
        </w:rPr>
        <w:t xml:space="preserve">This report critically evaluates the motivational factors of the employees to increase commitment and performance towards the goals and success. Motivational theories have been described to determine the importance of safety and hygiene factors in the workplace. Effective implementation of good working condition enables the opportunity for increasing performance and motivation of the employees in the workplace. </w:t>
      </w:r>
      <w:r w:rsidR="0084096B" w:rsidRPr="007823BD">
        <w:rPr>
          <w:lang w:val="en-GB"/>
        </w:rPr>
        <w:t>A good pay structure can encourage employees to be a part of the change and innovation for achieving success in the organ ideational workplace. The study evaluates the importance of feedback system and recognition to increase motivation of the employees.</w:t>
      </w:r>
    </w:p>
    <w:p w14:paraId="45D23578" w14:textId="77777777" w:rsidR="00B90DE6" w:rsidRPr="007823BD" w:rsidRDefault="00B90DE6">
      <w:pPr>
        <w:rPr>
          <w:sz w:val="24"/>
          <w:szCs w:val="24"/>
          <w:lang w:val="en-GB"/>
        </w:rPr>
      </w:pPr>
      <w:r w:rsidRPr="007823BD">
        <w:rPr>
          <w:sz w:val="24"/>
          <w:szCs w:val="24"/>
          <w:lang w:val="en-GB"/>
        </w:rPr>
        <w:br w:type="page"/>
      </w:r>
    </w:p>
    <w:sdt>
      <w:sdtPr>
        <w:rPr>
          <w:rFonts w:ascii="Arial" w:eastAsia="Arial" w:hAnsi="Arial" w:cs="Arial"/>
          <w:b w:val="0"/>
          <w:bCs w:val="0"/>
          <w:color w:val="auto"/>
          <w:sz w:val="22"/>
          <w:szCs w:val="22"/>
        </w:rPr>
        <w:id w:val="390161907"/>
        <w:docPartObj>
          <w:docPartGallery w:val="Table of Contents"/>
          <w:docPartUnique/>
        </w:docPartObj>
      </w:sdtPr>
      <w:sdtEndPr/>
      <w:sdtContent>
        <w:p w14:paraId="2C5A0760" w14:textId="77777777" w:rsidR="00B90DE6" w:rsidRPr="007823BD" w:rsidRDefault="00B90DE6" w:rsidP="00B90DE6">
          <w:pPr>
            <w:pStyle w:val="TOCHeading"/>
            <w:jc w:val="center"/>
            <w:rPr>
              <w:rFonts w:ascii="Arial" w:hAnsi="Arial" w:cs="Arial"/>
              <w:color w:val="auto"/>
            </w:rPr>
          </w:pPr>
          <w:r w:rsidRPr="007823BD">
            <w:rPr>
              <w:rFonts w:ascii="Arial" w:hAnsi="Arial" w:cs="Arial"/>
              <w:color w:val="auto"/>
            </w:rPr>
            <w:t>Table of Contents</w:t>
          </w:r>
        </w:p>
        <w:p w14:paraId="14D9ABFE" w14:textId="77777777" w:rsidR="00BC697D" w:rsidRPr="007823BD" w:rsidRDefault="00144932">
          <w:pPr>
            <w:pStyle w:val="TOC1"/>
            <w:tabs>
              <w:tab w:val="right" w:leader="dot" w:pos="9350"/>
            </w:tabs>
            <w:rPr>
              <w:rFonts w:asciiTheme="minorHAnsi" w:eastAsiaTheme="minorEastAsia" w:hAnsiTheme="minorHAnsi" w:cstheme="minorBidi"/>
              <w:noProof/>
            </w:rPr>
          </w:pPr>
          <w:r w:rsidRPr="007823BD">
            <w:fldChar w:fldCharType="begin"/>
          </w:r>
          <w:r w:rsidR="00B90DE6" w:rsidRPr="007823BD">
            <w:instrText xml:space="preserve"> TOC \o "1-3" \h \z \u </w:instrText>
          </w:r>
          <w:r w:rsidRPr="007823BD">
            <w:fldChar w:fldCharType="separate"/>
          </w:r>
          <w:hyperlink w:anchor="_Toc98320527" w:history="1">
            <w:r w:rsidR="00BC697D" w:rsidRPr="007823BD">
              <w:rPr>
                <w:rStyle w:val="Hyperlink"/>
                <w:noProof/>
                <w:color w:val="auto"/>
                <w:lang w:val="en-GB"/>
              </w:rPr>
              <w:t>Introduction</w:t>
            </w:r>
            <w:r w:rsidR="00BC697D" w:rsidRPr="007823BD">
              <w:rPr>
                <w:noProof/>
                <w:webHidden/>
              </w:rPr>
              <w:tab/>
            </w:r>
            <w:r w:rsidR="00BC697D" w:rsidRPr="007823BD">
              <w:rPr>
                <w:noProof/>
                <w:webHidden/>
              </w:rPr>
              <w:fldChar w:fldCharType="begin"/>
            </w:r>
            <w:r w:rsidR="00BC697D" w:rsidRPr="007823BD">
              <w:rPr>
                <w:noProof/>
                <w:webHidden/>
              </w:rPr>
              <w:instrText xml:space="preserve"> PAGEREF _Toc98320527 \h </w:instrText>
            </w:r>
            <w:r w:rsidR="00BC697D" w:rsidRPr="007823BD">
              <w:rPr>
                <w:noProof/>
                <w:webHidden/>
              </w:rPr>
            </w:r>
            <w:r w:rsidR="00BC697D" w:rsidRPr="007823BD">
              <w:rPr>
                <w:noProof/>
                <w:webHidden/>
              </w:rPr>
              <w:fldChar w:fldCharType="separate"/>
            </w:r>
            <w:r w:rsidR="00BC697D" w:rsidRPr="007823BD">
              <w:rPr>
                <w:noProof/>
                <w:webHidden/>
              </w:rPr>
              <w:t>4</w:t>
            </w:r>
            <w:r w:rsidR="00BC697D" w:rsidRPr="007823BD">
              <w:rPr>
                <w:noProof/>
                <w:webHidden/>
              </w:rPr>
              <w:fldChar w:fldCharType="end"/>
            </w:r>
          </w:hyperlink>
        </w:p>
        <w:p w14:paraId="7DA7F900" w14:textId="77777777" w:rsidR="00BC697D" w:rsidRPr="007823BD" w:rsidRDefault="00E6221A">
          <w:pPr>
            <w:pStyle w:val="TOC1"/>
            <w:tabs>
              <w:tab w:val="right" w:leader="dot" w:pos="9350"/>
            </w:tabs>
            <w:rPr>
              <w:rFonts w:asciiTheme="minorHAnsi" w:eastAsiaTheme="minorEastAsia" w:hAnsiTheme="minorHAnsi" w:cstheme="minorBidi"/>
              <w:noProof/>
            </w:rPr>
          </w:pPr>
          <w:hyperlink w:anchor="_Toc98320528" w:history="1">
            <w:r w:rsidR="00BC697D" w:rsidRPr="007823BD">
              <w:rPr>
                <w:rStyle w:val="Hyperlink"/>
                <w:noProof/>
                <w:color w:val="auto"/>
                <w:lang w:val="en-GB"/>
              </w:rPr>
              <w:t>Critical evaluation of different ways of motivation</w:t>
            </w:r>
            <w:r w:rsidR="00BC697D" w:rsidRPr="007823BD">
              <w:rPr>
                <w:noProof/>
                <w:webHidden/>
              </w:rPr>
              <w:tab/>
            </w:r>
            <w:r w:rsidR="00BC697D" w:rsidRPr="007823BD">
              <w:rPr>
                <w:noProof/>
                <w:webHidden/>
              </w:rPr>
              <w:fldChar w:fldCharType="begin"/>
            </w:r>
            <w:r w:rsidR="00BC697D" w:rsidRPr="007823BD">
              <w:rPr>
                <w:noProof/>
                <w:webHidden/>
              </w:rPr>
              <w:instrText xml:space="preserve"> PAGEREF _Toc98320528 \h </w:instrText>
            </w:r>
            <w:r w:rsidR="00BC697D" w:rsidRPr="007823BD">
              <w:rPr>
                <w:noProof/>
                <w:webHidden/>
              </w:rPr>
            </w:r>
            <w:r w:rsidR="00BC697D" w:rsidRPr="007823BD">
              <w:rPr>
                <w:noProof/>
                <w:webHidden/>
              </w:rPr>
              <w:fldChar w:fldCharType="separate"/>
            </w:r>
            <w:r w:rsidR="00BC697D" w:rsidRPr="007823BD">
              <w:rPr>
                <w:noProof/>
                <w:webHidden/>
              </w:rPr>
              <w:t>4</w:t>
            </w:r>
            <w:r w:rsidR="00BC697D" w:rsidRPr="007823BD">
              <w:rPr>
                <w:noProof/>
                <w:webHidden/>
              </w:rPr>
              <w:fldChar w:fldCharType="end"/>
            </w:r>
          </w:hyperlink>
        </w:p>
        <w:p w14:paraId="30086B03" w14:textId="77777777" w:rsidR="00BC697D" w:rsidRPr="007823BD" w:rsidRDefault="00E6221A">
          <w:pPr>
            <w:pStyle w:val="TOC2"/>
            <w:tabs>
              <w:tab w:val="right" w:leader="dot" w:pos="9350"/>
            </w:tabs>
            <w:rPr>
              <w:rFonts w:asciiTheme="minorHAnsi" w:eastAsiaTheme="minorEastAsia" w:hAnsiTheme="minorHAnsi" w:cstheme="minorBidi"/>
              <w:noProof/>
            </w:rPr>
          </w:pPr>
          <w:hyperlink w:anchor="_Toc98320529" w:history="1">
            <w:r w:rsidR="00BC697D" w:rsidRPr="007823BD">
              <w:rPr>
                <w:rStyle w:val="Hyperlink"/>
                <w:noProof/>
                <w:color w:val="auto"/>
                <w:lang w:val="en-GB"/>
              </w:rPr>
              <w:t>Pay</w:t>
            </w:r>
            <w:r w:rsidR="00BC697D" w:rsidRPr="007823BD">
              <w:rPr>
                <w:noProof/>
                <w:webHidden/>
              </w:rPr>
              <w:tab/>
            </w:r>
            <w:r w:rsidR="00BC697D" w:rsidRPr="007823BD">
              <w:rPr>
                <w:noProof/>
                <w:webHidden/>
              </w:rPr>
              <w:fldChar w:fldCharType="begin"/>
            </w:r>
            <w:r w:rsidR="00BC697D" w:rsidRPr="007823BD">
              <w:rPr>
                <w:noProof/>
                <w:webHidden/>
              </w:rPr>
              <w:instrText xml:space="preserve"> PAGEREF _Toc98320529 \h </w:instrText>
            </w:r>
            <w:r w:rsidR="00BC697D" w:rsidRPr="007823BD">
              <w:rPr>
                <w:noProof/>
                <w:webHidden/>
              </w:rPr>
            </w:r>
            <w:r w:rsidR="00BC697D" w:rsidRPr="007823BD">
              <w:rPr>
                <w:noProof/>
                <w:webHidden/>
              </w:rPr>
              <w:fldChar w:fldCharType="separate"/>
            </w:r>
            <w:r w:rsidR="00BC697D" w:rsidRPr="007823BD">
              <w:rPr>
                <w:noProof/>
                <w:webHidden/>
              </w:rPr>
              <w:t>4</w:t>
            </w:r>
            <w:r w:rsidR="00BC697D" w:rsidRPr="007823BD">
              <w:rPr>
                <w:noProof/>
                <w:webHidden/>
              </w:rPr>
              <w:fldChar w:fldCharType="end"/>
            </w:r>
          </w:hyperlink>
        </w:p>
        <w:p w14:paraId="4DFE2F3A" w14:textId="77777777" w:rsidR="00BC697D" w:rsidRPr="007823BD" w:rsidRDefault="00E6221A">
          <w:pPr>
            <w:pStyle w:val="TOC2"/>
            <w:tabs>
              <w:tab w:val="right" w:leader="dot" w:pos="9350"/>
            </w:tabs>
            <w:rPr>
              <w:rFonts w:asciiTheme="minorHAnsi" w:eastAsiaTheme="minorEastAsia" w:hAnsiTheme="minorHAnsi" w:cstheme="minorBidi"/>
              <w:noProof/>
            </w:rPr>
          </w:pPr>
          <w:hyperlink w:anchor="_Toc98320530" w:history="1">
            <w:r w:rsidR="00BC697D" w:rsidRPr="007823BD">
              <w:rPr>
                <w:rStyle w:val="Hyperlink"/>
                <w:noProof/>
                <w:color w:val="auto"/>
                <w:lang w:val="en-GB"/>
              </w:rPr>
              <w:t>Recognition</w:t>
            </w:r>
            <w:r w:rsidR="00BC697D" w:rsidRPr="007823BD">
              <w:rPr>
                <w:noProof/>
                <w:webHidden/>
              </w:rPr>
              <w:tab/>
            </w:r>
            <w:r w:rsidR="00BC697D" w:rsidRPr="007823BD">
              <w:rPr>
                <w:noProof/>
                <w:webHidden/>
              </w:rPr>
              <w:fldChar w:fldCharType="begin"/>
            </w:r>
            <w:r w:rsidR="00BC697D" w:rsidRPr="007823BD">
              <w:rPr>
                <w:noProof/>
                <w:webHidden/>
              </w:rPr>
              <w:instrText xml:space="preserve"> PAGEREF _Toc98320530 \h </w:instrText>
            </w:r>
            <w:r w:rsidR="00BC697D" w:rsidRPr="007823BD">
              <w:rPr>
                <w:noProof/>
                <w:webHidden/>
              </w:rPr>
            </w:r>
            <w:r w:rsidR="00BC697D" w:rsidRPr="007823BD">
              <w:rPr>
                <w:noProof/>
                <w:webHidden/>
              </w:rPr>
              <w:fldChar w:fldCharType="separate"/>
            </w:r>
            <w:r w:rsidR="00BC697D" w:rsidRPr="007823BD">
              <w:rPr>
                <w:noProof/>
                <w:webHidden/>
              </w:rPr>
              <w:t>6</w:t>
            </w:r>
            <w:r w:rsidR="00BC697D" w:rsidRPr="007823BD">
              <w:rPr>
                <w:noProof/>
                <w:webHidden/>
              </w:rPr>
              <w:fldChar w:fldCharType="end"/>
            </w:r>
          </w:hyperlink>
        </w:p>
        <w:p w14:paraId="2B669572" w14:textId="77777777" w:rsidR="00BC697D" w:rsidRPr="007823BD" w:rsidRDefault="00E6221A">
          <w:pPr>
            <w:pStyle w:val="TOC2"/>
            <w:tabs>
              <w:tab w:val="right" w:leader="dot" w:pos="9350"/>
            </w:tabs>
            <w:rPr>
              <w:rFonts w:asciiTheme="minorHAnsi" w:eastAsiaTheme="minorEastAsia" w:hAnsiTheme="minorHAnsi" w:cstheme="minorBidi"/>
              <w:noProof/>
            </w:rPr>
          </w:pPr>
          <w:hyperlink w:anchor="_Toc98320531" w:history="1">
            <w:r w:rsidR="00BC697D" w:rsidRPr="007823BD">
              <w:rPr>
                <w:rStyle w:val="Hyperlink"/>
                <w:noProof/>
                <w:color w:val="auto"/>
                <w:lang w:val="en-GB"/>
              </w:rPr>
              <w:t>Additional holiday</w:t>
            </w:r>
            <w:r w:rsidR="00BC697D" w:rsidRPr="007823BD">
              <w:rPr>
                <w:noProof/>
                <w:webHidden/>
              </w:rPr>
              <w:tab/>
            </w:r>
            <w:r w:rsidR="00BC697D" w:rsidRPr="007823BD">
              <w:rPr>
                <w:noProof/>
                <w:webHidden/>
              </w:rPr>
              <w:fldChar w:fldCharType="begin"/>
            </w:r>
            <w:r w:rsidR="00BC697D" w:rsidRPr="007823BD">
              <w:rPr>
                <w:noProof/>
                <w:webHidden/>
              </w:rPr>
              <w:instrText xml:space="preserve"> PAGEREF _Toc98320531 \h </w:instrText>
            </w:r>
            <w:r w:rsidR="00BC697D" w:rsidRPr="007823BD">
              <w:rPr>
                <w:noProof/>
                <w:webHidden/>
              </w:rPr>
            </w:r>
            <w:r w:rsidR="00BC697D" w:rsidRPr="007823BD">
              <w:rPr>
                <w:noProof/>
                <w:webHidden/>
              </w:rPr>
              <w:fldChar w:fldCharType="separate"/>
            </w:r>
            <w:r w:rsidR="00BC697D" w:rsidRPr="007823BD">
              <w:rPr>
                <w:noProof/>
                <w:webHidden/>
              </w:rPr>
              <w:t>8</w:t>
            </w:r>
            <w:r w:rsidR="00BC697D" w:rsidRPr="007823BD">
              <w:rPr>
                <w:noProof/>
                <w:webHidden/>
              </w:rPr>
              <w:fldChar w:fldCharType="end"/>
            </w:r>
          </w:hyperlink>
        </w:p>
        <w:p w14:paraId="197FF3EF" w14:textId="77777777" w:rsidR="00BC697D" w:rsidRPr="007823BD" w:rsidRDefault="00E6221A">
          <w:pPr>
            <w:pStyle w:val="TOC2"/>
            <w:tabs>
              <w:tab w:val="right" w:leader="dot" w:pos="9350"/>
            </w:tabs>
            <w:rPr>
              <w:rFonts w:asciiTheme="minorHAnsi" w:eastAsiaTheme="minorEastAsia" w:hAnsiTheme="minorHAnsi" w:cstheme="minorBidi"/>
              <w:noProof/>
            </w:rPr>
          </w:pPr>
          <w:hyperlink w:anchor="_Toc98320532" w:history="1">
            <w:r w:rsidR="00BC697D" w:rsidRPr="007823BD">
              <w:rPr>
                <w:rStyle w:val="Hyperlink"/>
                <w:noProof/>
                <w:color w:val="auto"/>
                <w:lang w:val="en-GB"/>
              </w:rPr>
              <w:t>Good working condition</w:t>
            </w:r>
            <w:r w:rsidR="00BC697D" w:rsidRPr="007823BD">
              <w:rPr>
                <w:noProof/>
                <w:webHidden/>
              </w:rPr>
              <w:tab/>
            </w:r>
            <w:r w:rsidR="00BC697D" w:rsidRPr="007823BD">
              <w:rPr>
                <w:noProof/>
                <w:webHidden/>
              </w:rPr>
              <w:fldChar w:fldCharType="begin"/>
            </w:r>
            <w:r w:rsidR="00BC697D" w:rsidRPr="007823BD">
              <w:rPr>
                <w:noProof/>
                <w:webHidden/>
              </w:rPr>
              <w:instrText xml:space="preserve"> PAGEREF _Toc98320532 \h </w:instrText>
            </w:r>
            <w:r w:rsidR="00BC697D" w:rsidRPr="007823BD">
              <w:rPr>
                <w:noProof/>
                <w:webHidden/>
              </w:rPr>
            </w:r>
            <w:r w:rsidR="00BC697D" w:rsidRPr="007823BD">
              <w:rPr>
                <w:noProof/>
                <w:webHidden/>
              </w:rPr>
              <w:fldChar w:fldCharType="separate"/>
            </w:r>
            <w:r w:rsidR="00BC697D" w:rsidRPr="007823BD">
              <w:rPr>
                <w:noProof/>
                <w:webHidden/>
              </w:rPr>
              <w:t>10</w:t>
            </w:r>
            <w:r w:rsidR="00BC697D" w:rsidRPr="007823BD">
              <w:rPr>
                <w:noProof/>
                <w:webHidden/>
              </w:rPr>
              <w:fldChar w:fldCharType="end"/>
            </w:r>
          </w:hyperlink>
        </w:p>
        <w:p w14:paraId="5CBDD02B" w14:textId="77777777" w:rsidR="00BC697D" w:rsidRPr="007823BD" w:rsidRDefault="00E6221A">
          <w:pPr>
            <w:pStyle w:val="TOC1"/>
            <w:tabs>
              <w:tab w:val="right" w:leader="dot" w:pos="9350"/>
            </w:tabs>
            <w:rPr>
              <w:rFonts w:asciiTheme="minorHAnsi" w:eastAsiaTheme="minorEastAsia" w:hAnsiTheme="minorHAnsi" w:cstheme="minorBidi"/>
              <w:noProof/>
            </w:rPr>
          </w:pPr>
          <w:hyperlink w:anchor="_Toc98320533" w:history="1">
            <w:r w:rsidR="00BC697D" w:rsidRPr="007823BD">
              <w:rPr>
                <w:rStyle w:val="Hyperlink"/>
                <w:noProof/>
                <w:color w:val="auto"/>
                <w:lang w:val="en-GB"/>
              </w:rPr>
              <w:t>Conclusion</w:t>
            </w:r>
            <w:r w:rsidR="00BC697D" w:rsidRPr="007823BD">
              <w:rPr>
                <w:noProof/>
                <w:webHidden/>
              </w:rPr>
              <w:tab/>
            </w:r>
            <w:r w:rsidR="00BC697D" w:rsidRPr="007823BD">
              <w:rPr>
                <w:noProof/>
                <w:webHidden/>
              </w:rPr>
              <w:fldChar w:fldCharType="begin"/>
            </w:r>
            <w:r w:rsidR="00BC697D" w:rsidRPr="007823BD">
              <w:rPr>
                <w:noProof/>
                <w:webHidden/>
              </w:rPr>
              <w:instrText xml:space="preserve"> PAGEREF _Toc98320533 \h </w:instrText>
            </w:r>
            <w:r w:rsidR="00BC697D" w:rsidRPr="007823BD">
              <w:rPr>
                <w:noProof/>
                <w:webHidden/>
              </w:rPr>
            </w:r>
            <w:r w:rsidR="00BC697D" w:rsidRPr="007823BD">
              <w:rPr>
                <w:noProof/>
                <w:webHidden/>
              </w:rPr>
              <w:fldChar w:fldCharType="separate"/>
            </w:r>
            <w:r w:rsidR="00BC697D" w:rsidRPr="007823BD">
              <w:rPr>
                <w:noProof/>
                <w:webHidden/>
              </w:rPr>
              <w:t>11</w:t>
            </w:r>
            <w:r w:rsidR="00BC697D" w:rsidRPr="007823BD">
              <w:rPr>
                <w:noProof/>
                <w:webHidden/>
              </w:rPr>
              <w:fldChar w:fldCharType="end"/>
            </w:r>
          </w:hyperlink>
        </w:p>
        <w:p w14:paraId="78E7F23C" w14:textId="77777777" w:rsidR="00BC697D" w:rsidRPr="007823BD" w:rsidRDefault="00E6221A">
          <w:pPr>
            <w:pStyle w:val="TOC1"/>
            <w:tabs>
              <w:tab w:val="right" w:leader="dot" w:pos="9350"/>
            </w:tabs>
            <w:rPr>
              <w:rFonts w:asciiTheme="minorHAnsi" w:eastAsiaTheme="minorEastAsia" w:hAnsiTheme="minorHAnsi" w:cstheme="minorBidi"/>
              <w:noProof/>
            </w:rPr>
          </w:pPr>
          <w:hyperlink w:anchor="_Toc98320534" w:history="1">
            <w:r w:rsidR="00BC697D" w:rsidRPr="007823BD">
              <w:rPr>
                <w:rStyle w:val="Hyperlink"/>
                <w:noProof/>
                <w:color w:val="auto"/>
                <w:lang w:val="en-GB"/>
              </w:rPr>
              <w:t>Recommendation</w:t>
            </w:r>
            <w:r w:rsidR="00BC697D" w:rsidRPr="007823BD">
              <w:rPr>
                <w:noProof/>
                <w:webHidden/>
              </w:rPr>
              <w:tab/>
            </w:r>
            <w:r w:rsidR="00BC697D" w:rsidRPr="007823BD">
              <w:rPr>
                <w:noProof/>
                <w:webHidden/>
              </w:rPr>
              <w:fldChar w:fldCharType="begin"/>
            </w:r>
            <w:r w:rsidR="00BC697D" w:rsidRPr="007823BD">
              <w:rPr>
                <w:noProof/>
                <w:webHidden/>
              </w:rPr>
              <w:instrText xml:space="preserve"> PAGEREF _Toc98320534 \h </w:instrText>
            </w:r>
            <w:r w:rsidR="00BC697D" w:rsidRPr="007823BD">
              <w:rPr>
                <w:noProof/>
                <w:webHidden/>
              </w:rPr>
            </w:r>
            <w:r w:rsidR="00BC697D" w:rsidRPr="007823BD">
              <w:rPr>
                <w:noProof/>
                <w:webHidden/>
              </w:rPr>
              <w:fldChar w:fldCharType="separate"/>
            </w:r>
            <w:r w:rsidR="00BC697D" w:rsidRPr="007823BD">
              <w:rPr>
                <w:noProof/>
                <w:webHidden/>
              </w:rPr>
              <w:t>11</w:t>
            </w:r>
            <w:r w:rsidR="00BC697D" w:rsidRPr="007823BD">
              <w:rPr>
                <w:noProof/>
                <w:webHidden/>
              </w:rPr>
              <w:fldChar w:fldCharType="end"/>
            </w:r>
          </w:hyperlink>
        </w:p>
        <w:p w14:paraId="7544E839" w14:textId="77777777" w:rsidR="00BC697D" w:rsidRPr="007823BD" w:rsidRDefault="00E6221A">
          <w:pPr>
            <w:pStyle w:val="TOC1"/>
            <w:tabs>
              <w:tab w:val="right" w:leader="dot" w:pos="9350"/>
            </w:tabs>
            <w:rPr>
              <w:rFonts w:asciiTheme="minorHAnsi" w:eastAsiaTheme="minorEastAsia" w:hAnsiTheme="minorHAnsi" w:cstheme="minorBidi"/>
              <w:noProof/>
            </w:rPr>
          </w:pPr>
          <w:hyperlink w:anchor="_Toc98320535" w:history="1">
            <w:r w:rsidR="00BC697D" w:rsidRPr="007823BD">
              <w:rPr>
                <w:rStyle w:val="Hyperlink"/>
                <w:noProof/>
                <w:color w:val="auto"/>
              </w:rPr>
              <w:t>Reference</w:t>
            </w:r>
            <w:r w:rsidR="00BC697D" w:rsidRPr="007823BD">
              <w:rPr>
                <w:noProof/>
                <w:webHidden/>
              </w:rPr>
              <w:tab/>
            </w:r>
            <w:r w:rsidR="00BC697D" w:rsidRPr="007823BD">
              <w:rPr>
                <w:noProof/>
                <w:webHidden/>
              </w:rPr>
              <w:fldChar w:fldCharType="begin"/>
            </w:r>
            <w:r w:rsidR="00BC697D" w:rsidRPr="007823BD">
              <w:rPr>
                <w:noProof/>
                <w:webHidden/>
              </w:rPr>
              <w:instrText xml:space="preserve"> PAGEREF _Toc98320535 \h </w:instrText>
            </w:r>
            <w:r w:rsidR="00BC697D" w:rsidRPr="007823BD">
              <w:rPr>
                <w:noProof/>
                <w:webHidden/>
              </w:rPr>
            </w:r>
            <w:r w:rsidR="00BC697D" w:rsidRPr="007823BD">
              <w:rPr>
                <w:noProof/>
                <w:webHidden/>
              </w:rPr>
              <w:fldChar w:fldCharType="separate"/>
            </w:r>
            <w:r w:rsidR="00BC697D" w:rsidRPr="007823BD">
              <w:rPr>
                <w:noProof/>
                <w:webHidden/>
              </w:rPr>
              <w:t>12</w:t>
            </w:r>
            <w:r w:rsidR="00BC697D" w:rsidRPr="007823BD">
              <w:rPr>
                <w:noProof/>
                <w:webHidden/>
              </w:rPr>
              <w:fldChar w:fldCharType="end"/>
            </w:r>
          </w:hyperlink>
        </w:p>
        <w:p w14:paraId="6F8DB96E" w14:textId="77777777" w:rsidR="00B90DE6" w:rsidRPr="007823BD" w:rsidRDefault="00144932" w:rsidP="00B90DE6">
          <w:r w:rsidRPr="007823BD">
            <w:fldChar w:fldCharType="end"/>
          </w:r>
        </w:p>
      </w:sdtContent>
    </w:sdt>
    <w:p w14:paraId="2B0FB25D" w14:textId="77777777" w:rsidR="003F5896" w:rsidRPr="007823BD" w:rsidRDefault="00AA4387" w:rsidP="00EC4589">
      <w:pPr>
        <w:rPr>
          <w:b/>
          <w:sz w:val="32"/>
          <w:szCs w:val="32"/>
          <w:lang w:val="en-GB"/>
        </w:rPr>
      </w:pPr>
      <w:r w:rsidRPr="007823BD">
        <w:rPr>
          <w:b/>
          <w:sz w:val="32"/>
          <w:szCs w:val="32"/>
          <w:lang w:val="en-GB"/>
        </w:rPr>
        <w:br w:type="page"/>
      </w:r>
    </w:p>
    <w:p w14:paraId="143A67F0" w14:textId="77777777" w:rsidR="003F5896" w:rsidRPr="007823BD" w:rsidRDefault="00AA4387" w:rsidP="0014569B">
      <w:pPr>
        <w:pStyle w:val="Heading1"/>
        <w:rPr>
          <w:lang w:val="en-GB"/>
        </w:rPr>
      </w:pPr>
      <w:bookmarkStart w:id="0" w:name="_Toc98320527"/>
      <w:r w:rsidRPr="007823BD">
        <w:rPr>
          <w:lang w:val="en-GB"/>
        </w:rPr>
        <w:lastRenderedPageBreak/>
        <w:t>Introduction</w:t>
      </w:r>
      <w:bookmarkEnd w:id="0"/>
    </w:p>
    <w:p w14:paraId="1FB226F9" w14:textId="77777777" w:rsidR="00116054" w:rsidRPr="007823BD" w:rsidRDefault="00AA4387" w:rsidP="0014569B">
      <w:pPr>
        <w:spacing w:before="240" w:after="240"/>
        <w:rPr>
          <w:lang w:val="en-GB"/>
        </w:rPr>
      </w:pPr>
      <w:r w:rsidRPr="007823BD">
        <w:rPr>
          <w:lang w:val="en-GB"/>
        </w:rPr>
        <w:t xml:space="preserve">Motivation and employee engagement is essential in the organisational workplace to increase productivity and innovation for future growth and achieve sustainable objectives. Employee motivation depends on different factors in the organisational structure, which controls their job satisfaction and manages productivity in the workplace. Effective implementation of motivational strategy helps reduce conflict in the workplace and increase the motivation of the employees to enhance </w:t>
      </w:r>
      <w:proofErr w:type="spellStart"/>
      <w:r w:rsidRPr="007823BD">
        <w:rPr>
          <w:lang w:val="en-GB"/>
        </w:rPr>
        <w:t>self creativity</w:t>
      </w:r>
      <w:proofErr w:type="spellEnd"/>
      <w:r w:rsidRPr="007823BD">
        <w:rPr>
          <w:lang w:val="en-GB"/>
        </w:rPr>
        <w:t xml:space="preserve"> and performance. </w:t>
      </w:r>
    </w:p>
    <w:p w14:paraId="108DEE8F" w14:textId="77777777" w:rsidR="003F5896" w:rsidRPr="007823BD" w:rsidRDefault="00AA4387" w:rsidP="0014569B">
      <w:pPr>
        <w:spacing w:before="240" w:after="240"/>
        <w:rPr>
          <w:b/>
          <w:lang w:val="en-GB"/>
        </w:rPr>
      </w:pPr>
      <w:r w:rsidRPr="007823BD">
        <w:rPr>
          <w:lang w:val="en-GB"/>
        </w:rPr>
        <w:t>Employee motivation is directly linked with the performance of the employees, and low motivation decreases performance in the workplace. This report critically evaluated the motivational factors of the employees in the workplace and recommended a strategy for improving motivation in the organisation. This report also describes the importance of good work culture and employee safety objectives in the organisational workplace.</w:t>
      </w:r>
    </w:p>
    <w:p w14:paraId="30059E18" w14:textId="77777777" w:rsidR="003F5896" w:rsidRPr="007823BD" w:rsidRDefault="00AA4387" w:rsidP="0014569B">
      <w:pPr>
        <w:pStyle w:val="Heading1"/>
        <w:rPr>
          <w:lang w:val="en-GB"/>
        </w:rPr>
      </w:pPr>
      <w:bookmarkStart w:id="1" w:name="_Toc98320528"/>
      <w:r w:rsidRPr="007823BD">
        <w:rPr>
          <w:lang w:val="en-GB"/>
        </w:rPr>
        <w:t>Critical evaluation of different ways of motivation</w:t>
      </w:r>
      <w:bookmarkEnd w:id="1"/>
    </w:p>
    <w:p w14:paraId="628ED6C2" w14:textId="77777777" w:rsidR="003F5896" w:rsidRPr="007823BD" w:rsidRDefault="00AA4387" w:rsidP="0014569B">
      <w:pPr>
        <w:pStyle w:val="Heading2"/>
        <w:rPr>
          <w:lang w:val="en-GB"/>
        </w:rPr>
      </w:pPr>
      <w:bookmarkStart w:id="2" w:name="_Toc98320529"/>
      <w:r w:rsidRPr="007823BD">
        <w:rPr>
          <w:lang w:val="en-GB"/>
        </w:rPr>
        <w:t>Pay</w:t>
      </w:r>
      <w:bookmarkEnd w:id="2"/>
      <w:r w:rsidRPr="007823BD">
        <w:rPr>
          <w:lang w:val="en-GB"/>
        </w:rPr>
        <w:t xml:space="preserve"> </w:t>
      </w:r>
    </w:p>
    <w:p w14:paraId="1CD1BABA" w14:textId="77777777" w:rsidR="003F5896" w:rsidRPr="007823BD" w:rsidRDefault="00AA4387" w:rsidP="0014569B">
      <w:pPr>
        <w:spacing w:before="240" w:after="240"/>
        <w:rPr>
          <w:lang w:val="en-GB"/>
        </w:rPr>
      </w:pPr>
      <w:r w:rsidRPr="007823BD">
        <w:rPr>
          <w:lang w:val="en-GB"/>
        </w:rPr>
        <w:t xml:space="preserve">Pay and wages in the organisational workplace motivate employees to increase performance and promote the </w:t>
      </w:r>
      <w:proofErr w:type="spellStart"/>
      <w:r w:rsidRPr="007823BD">
        <w:rPr>
          <w:lang w:val="en-GB"/>
        </w:rPr>
        <w:t>self economy</w:t>
      </w:r>
      <w:proofErr w:type="spellEnd"/>
      <w:r w:rsidRPr="007823BD">
        <w:rPr>
          <w:lang w:val="en-GB"/>
        </w:rPr>
        <w:t xml:space="preserve"> for future growth (</w:t>
      </w:r>
      <w:proofErr w:type="spellStart"/>
      <w:r w:rsidRPr="007823BD">
        <w:rPr>
          <w:highlight w:val="white"/>
          <w:lang w:val="en-GB"/>
        </w:rPr>
        <w:t>Sudiardhita</w:t>
      </w:r>
      <w:proofErr w:type="spellEnd"/>
      <w:r w:rsidRPr="007823BD">
        <w:rPr>
          <w:highlight w:val="white"/>
          <w:lang w:val="en-GB"/>
        </w:rPr>
        <w:t xml:space="preserve"> </w:t>
      </w:r>
      <w:r w:rsidRPr="007823BD">
        <w:rPr>
          <w:i/>
          <w:highlight w:val="white"/>
          <w:lang w:val="en-GB"/>
        </w:rPr>
        <w:t>et al.</w:t>
      </w:r>
      <w:r w:rsidRPr="007823BD">
        <w:rPr>
          <w:highlight w:val="white"/>
          <w:lang w:val="en-GB"/>
        </w:rPr>
        <w:t xml:space="preserve"> 2018</w:t>
      </w:r>
      <w:r w:rsidRPr="007823BD">
        <w:rPr>
          <w:lang w:val="en-GB"/>
        </w:rPr>
        <w:t xml:space="preserve">). Higher wages in the workplace refers to the increased safety and economy in the social life, which promotes employee motivation and helps in increasing productivity and work performance. Higher wages and pay in the workplace motivate employees by satisfying every stage of the </w:t>
      </w:r>
      <w:r w:rsidRPr="007823BD">
        <w:rPr>
          <w:b/>
          <w:i/>
          <w:lang w:val="en-GB"/>
        </w:rPr>
        <w:t>“Maslow hierarchy of needs”.</w:t>
      </w:r>
      <w:r w:rsidRPr="007823BD">
        <w:rPr>
          <w:lang w:val="en-GB"/>
        </w:rPr>
        <w:t xml:space="preserve"> For example, the average number of employees in Barclays group increased in the previous years due to the good pay structure and overall remuneration system (</w:t>
      </w:r>
      <w:proofErr w:type="spellStart"/>
      <w:r w:rsidRPr="007823BD">
        <w:rPr>
          <w:lang w:val="en-GB"/>
        </w:rPr>
        <w:t>Brieger</w:t>
      </w:r>
      <w:proofErr w:type="spellEnd"/>
      <w:r w:rsidRPr="007823BD">
        <w:rPr>
          <w:lang w:val="en-GB"/>
        </w:rPr>
        <w:t xml:space="preserve"> </w:t>
      </w:r>
      <w:r w:rsidRPr="007823BD">
        <w:rPr>
          <w:i/>
          <w:lang w:val="en-GB"/>
        </w:rPr>
        <w:t xml:space="preserve">et al. </w:t>
      </w:r>
      <w:r w:rsidRPr="007823BD">
        <w:rPr>
          <w:lang w:val="en-GB"/>
        </w:rPr>
        <w:t>2019).</w:t>
      </w:r>
    </w:p>
    <w:p w14:paraId="34F53AC7" w14:textId="77777777" w:rsidR="003F5896" w:rsidRPr="007823BD" w:rsidRDefault="00AA4387" w:rsidP="0014569B">
      <w:pPr>
        <w:spacing w:before="240" w:after="240"/>
        <w:jc w:val="center"/>
        <w:rPr>
          <w:lang w:val="en-GB"/>
        </w:rPr>
      </w:pPr>
      <w:r w:rsidRPr="007823BD">
        <w:rPr>
          <w:noProof/>
        </w:rPr>
        <w:lastRenderedPageBreak/>
        <w:drawing>
          <wp:inline distT="114300" distB="114300" distL="114300" distR="114300" wp14:anchorId="5827970B" wp14:editId="01DA71EB">
            <wp:extent cx="4419600" cy="3743325"/>
            <wp:effectExtent l="38100" t="57150" r="114300" b="104775"/>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a:stretch>
                      <a:fillRect/>
                    </a:stretch>
                  </pic:blipFill>
                  <pic:spPr>
                    <a:xfrm>
                      <a:off x="0" y="0"/>
                      <a:ext cx="4419600" cy="37433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EDCA987" w14:textId="77777777" w:rsidR="003F5896" w:rsidRPr="007823BD" w:rsidRDefault="00AA4387" w:rsidP="0014569B">
      <w:pPr>
        <w:spacing w:before="240" w:after="240"/>
        <w:jc w:val="center"/>
        <w:rPr>
          <w:b/>
          <w:lang w:val="en-GB"/>
        </w:rPr>
      </w:pPr>
      <w:r w:rsidRPr="007823BD">
        <w:rPr>
          <w:b/>
          <w:lang w:val="en-GB"/>
        </w:rPr>
        <w:t>Figure 1: Number of employees in Barclays group in 2020</w:t>
      </w:r>
    </w:p>
    <w:p w14:paraId="32607397" w14:textId="77777777" w:rsidR="003F5896" w:rsidRPr="007823BD" w:rsidRDefault="00AA4387" w:rsidP="0014569B">
      <w:pPr>
        <w:spacing w:before="240" w:after="240"/>
        <w:jc w:val="center"/>
        <w:rPr>
          <w:lang w:val="en-GB"/>
        </w:rPr>
      </w:pPr>
      <w:r w:rsidRPr="007823BD">
        <w:rPr>
          <w:lang w:val="en-GB"/>
        </w:rPr>
        <w:t>(Source: Statista.com, 2021)</w:t>
      </w:r>
    </w:p>
    <w:p w14:paraId="393F2FA3" w14:textId="77777777" w:rsidR="003F5896" w:rsidRPr="007823BD" w:rsidRDefault="00AA4387" w:rsidP="0014569B">
      <w:pPr>
        <w:spacing w:before="240" w:after="240"/>
        <w:rPr>
          <w:lang w:val="en-GB"/>
        </w:rPr>
      </w:pPr>
      <w:r w:rsidRPr="007823BD">
        <w:rPr>
          <w:lang w:val="en-GB"/>
        </w:rPr>
        <w:t>The above figure shows that Barclays motivates their employees by giving good pay in the organisational structure. Barclays employed 47,198 people in their UK workplace to promote organisational productivity and achieve success (Statista.com, 2021).</w:t>
      </w:r>
    </w:p>
    <w:p w14:paraId="48135A81" w14:textId="77777777" w:rsidR="003F5896" w:rsidRPr="007823BD" w:rsidRDefault="00AA4387" w:rsidP="0014569B">
      <w:pPr>
        <w:spacing w:before="240" w:after="240"/>
        <w:rPr>
          <w:b/>
          <w:i/>
          <w:lang w:val="en-GB"/>
        </w:rPr>
      </w:pPr>
      <w:r w:rsidRPr="007823BD">
        <w:rPr>
          <w:b/>
          <w:i/>
          <w:lang w:val="en-GB"/>
        </w:rPr>
        <w:t>“Maslow’s hierarchy of needs”:</w:t>
      </w:r>
    </w:p>
    <w:p w14:paraId="2983DBFC" w14:textId="77777777" w:rsidR="003F5896" w:rsidRPr="007823BD" w:rsidRDefault="00AA4387" w:rsidP="0014569B">
      <w:pPr>
        <w:spacing w:before="240" w:after="240"/>
        <w:rPr>
          <w:lang w:val="en-GB"/>
        </w:rPr>
      </w:pPr>
      <w:r w:rsidRPr="007823BD">
        <w:rPr>
          <w:lang w:val="en-GB"/>
        </w:rPr>
        <w:t xml:space="preserve">According to Maslow's motivational theory, employees' motivation depends on the workplace's five safety and satisfaction factors. Based on this theory, an employee's motivation depends on </w:t>
      </w:r>
      <w:r w:rsidRPr="007823BD">
        <w:rPr>
          <w:b/>
          <w:i/>
          <w:lang w:val="en-GB"/>
        </w:rPr>
        <w:t>physiological needs</w:t>
      </w:r>
      <w:r w:rsidRPr="007823BD">
        <w:rPr>
          <w:lang w:val="en-GB"/>
        </w:rPr>
        <w:t xml:space="preserve"> like food, air, home, clothing and sleep. Secondly, the motivation depends on </w:t>
      </w:r>
      <w:r w:rsidRPr="007823BD">
        <w:rPr>
          <w:b/>
          <w:i/>
          <w:lang w:val="en-GB"/>
        </w:rPr>
        <w:t>“safety needs like security and safety”</w:t>
      </w:r>
      <w:r w:rsidRPr="007823BD">
        <w:rPr>
          <w:lang w:val="en-GB"/>
        </w:rPr>
        <w:t xml:space="preserve"> in social life. After completing the first two needs, an employee's motivation depends on </w:t>
      </w:r>
      <w:r w:rsidRPr="007823BD">
        <w:rPr>
          <w:b/>
          <w:i/>
          <w:lang w:val="en-GB"/>
        </w:rPr>
        <w:t>“care and belongings to be a part of a group”</w:t>
      </w:r>
      <w:r w:rsidRPr="007823BD">
        <w:rPr>
          <w:lang w:val="en-GB"/>
        </w:rPr>
        <w:t xml:space="preserve"> in the workplace (</w:t>
      </w:r>
      <w:proofErr w:type="spellStart"/>
      <w:r w:rsidRPr="007823BD">
        <w:rPr>
          <w:lang w:val="en-GB"/>
        </w:rPr>
        <w:t>Brieger</w:t>
      </w:r>
      <w:proofErr w:type="spellEnd"/>
      <w:r w:rsidRPr="007823BD">
        <w:rPr>
          <w:lang w:val="en-GB"/>
        </w:rPr>
        <w:t xml:space="preserve"> </w:t>
      </w:r>
      <w:r w:rsidRPr="007823BD">
        <w:rPr>
          <w:i/>
          <w:lang w:val="en-GB"/>
        </w:rPr>
        <w:t xml:space="preserve">et al. </w:t>
      </w:r>
      <w:r w:rsidRPr="007823BD">
        <w:rPr>
          <w:lang w:val="en-GB"/>
        </w:rPr>
        <w:t xml:space="preserve">2020). However, after completing these three needs, an employee's motivation becomes stagnant in the workplace. Therefore, </w:t>
      </w:r>
      <w:r w:rsidR="00116054" w:rsidRPr="007823BD">
        <w:rPr>
          <w:lang w:val="en-GB"/>
        </w:rPr>
        <w:t>an</w:t>
      </w:r>
      <w:r w:rsidRPr="007823BD">
        <w:rPr>
          <w:lang w:val="en-GB"/>
        </w:rPr>
        <w:t xml:space="preserve"> improved pay and remuneration system helps the employees to satisfy their </w:t>
      </w:r>
      <w:r w:rsidRPr="007823BD">
        <w:rPr>
          <w:b/>
          <w:i/>
          <w:lang w:val="en-GB"/>
        </w:rPr>
        <w:t>"esteem and self-actualisation needs</w:t>
      </w:r>
      <w:r w:rsidRPr="007823BD">
        <w:rPr>
          <w:lang w:val="en-GB"/>
        </w:rPr>
        <w:t xml:space="preserve">” after </w:t>
      </w:r>
      <w:r w:rsidRPr="007823BD">
        <w:rPr>
          <w:lang w:val="en-GB"/>
        </w:rPr>
        <w:lastRenderedPageBreak/>
        <w:t xml:space="preserve">satisfying the </w:t>
      </w:r>
      <w:r w:rsidRPr="007823BD">
        <w:rPr>
          <w:b/>
          <w:i/>
          <w:lang w:val="en-GB"/>
        </w:rPr>
        <w:t xml:space="preserve">“physiological and safety needs” </w:t>
      </w:r>
      <w:r w:rsidRPr="007823BD">
        <w:rPr>
          <w:lang w:val="en-GB"/>
        </w:rPr>
        <w:t xml:space="preserve">in the workplace. In the organisational workplace, it is often observed that a good remuneration system motivates employees to increase research and innovation in the workplace to increase productivity and performance (Mukhtar </w:t>
      </w:r>
      <w:r w:rsidRPr="007823BD">
        <w:rPr>
          <w:i/>
          <w:lang w:val="en-GB"/>
        </w:rPr>
        <w:t xml:space="preserve">et al. </w:t>
      </w:r>
      <w:r w:rsidRPr="007823BD">
        <w:rPr>
          <w:lang w:val="en-GB"/>
        </w:rPr>
        <w:t>2018). A good remuneration and pay structure attract worldwide experts to be a part of the organisational workforce. Therefore, global leaders can motivate employees to improve performance and give more effort to smart work to achieve productivity.</w:t>
      </w:r>
    </w:p>
    <w:p w14:paraId="429B1336" w14:textId="77777777" w:rsidR="003F5896" w:rsidRPr="007823BD" w:rsidRDefault="00AA4387" w:rsidP="0014569B">
      <w:pPr>
        <w:spacing w:before="240" w:after="240"/>
        <w:rPr>
          <w:b/>
          <w:i/>
          <w:lang w:val="en-GB"/>
        </w:rPr>
      </w:pPr>
      <w:r w:rsidRPr="007823BD">
        <w:rPr>
          <w:b/>
          <w:i/>
          <w:lang w:val="en-GB"/>
        </w:rPr>
        <w:t>Justification from sources:</w:t>
      </w:r>
    </w:p>
    <w:p w14:paraId="523CCF17" w14:textId="77777777" w:rsidR="003F5896" w:rsidRPr="007823BD" w:rsidRDefault="00AA4387" w:rsidP="0014569B">
      <w:pPr>
        <w:spacing w:before="240" w:after="240"/>
        <w:rPr>
          <w:b/>
          <w:i/>
          <w:highlight w:val="white"/>
          <w:lang w:val="en-GB"/>
        </w:rPr>
      </w:pPr>
      <w:r w:rsidRPr="007823BD">
        <w:rPr>
          <w:b/>
          <w:i/>
          <w:lang w:val="en-GB"/>
        </w:rPr>
        <w:t>Source 1:“</w:t>
      </w:r>
      <w:r w:rsidRPr="007823BD">
        <w:rPr>
          <w:b/>
          <w:i/>
          <w:highlight w:val="white"/>
          <w:lang w:val="en-GB"/>
        </w:rPr>
        <w:t xml:space="preserve">Sudiardhita, K.I., Mukhtar, S., Hartono, B., Sari </w:t>
      </w:r>
      <w:proofErr w:type="spellStart"/>
      <w:r w:rsidRPr="007823BD">
        <w:rPr>
          <w:b/>
          <w:i/>
          <w:highlight w:val="white"/>
          <w:lang w:val="en-GB"/>
        </w:rPr>
        <w:t>Wulan</w:t>
      </w:r>
      <w:proofErr w:type="spellEnd"/>
      <w:r w:rsidRPr="007823BD">
        <w:rPr>
          <w:b/>
          <w:i/>
          <w:highlight w:val="white"/>
          <w:lang w:val="en-GB"/>
        </w:rPr>
        <w:t xml:space="preserve">, T. and </w:t>
      </w:r>
      <w:proofErr w:type="spellStart"/>
      <w:r w:rsidRPr="007823BD">
        <w:rPr>
          <w:b/>
          <w:i/>
          <w:highlight w:val="white"/>
          <w:lang w:val="en-GB"/>
        </w:rPr>
        <w:t>Nikensari</w:t>
      </w:r>
      <w:proofErr w:type="spellEnd"/>
      <w:r w:rsidRPr="007823BD">
        <w:rPr>
          <w:b/>
          <w:i/>
          <w:highlight w:val="white"/>
          <w:lang w:val="en-GB"/>
        </w:rPr>
        <w:t xml:space="preserve">, S.I., 2018. The effect of compensation, motivation of employee and work satisfaction to employee performance Pt. Bank </w:t>
      </w:r>
      <w:proofErr w:type="spellStart"/>
      <w:r w:rsidRPr="007823BD">
        <w:rPr>
          <w:b/>
          <w:i/>
          <w:highlight w:val="white"/>
          <w:lang w:val="en-GB"/>
        </w:rPr>
        <w:t>Xyz</w:t>
      </w:r>
      <w:proofErr w:type="spellEnd"/>
      <w:r w:rsidRPr="007823BD">
        <w:rPr>
          <w:b/>
          <w:i/>
          <w:highlight w:val="white"/>
          <w:lang w:val="en-GB"/>
        </w:rPr>
        <w:t xml:space="preserve"> (Persero) </w:t>
      </w:r>
      <w:proofErr w:type="spellStart"/>
      <w:r w:rsidRPr="007823BD">
        <w:rPr>
          <w:b/>
          <w:i/>
          <w:highlight w:val="white"/>
          <w:lang w:val="en-GB"/>
        </w:rPr>
        <w:t>Tbk</w:t>
      </w:r>
      <w:proofErr w:type="spellEnd"/>
      <w:r w:rsidRPr="007823BD">
        <w:rPr>
          <w:b/>
          <w:i/>
          <w:highlight w:val="white"/>
          <w:lang w:val="en-GB"/>
        </w:rPr>
        <w:t>. Academy of Strategic Management Journal, 17(4), pp.1-14.”</w:t>
      </w:r>
    </w:p>
    <w:p w14:paraId="01E18258" w14:textId="77777777" w:rsidR="003F5896" w:rsidRPr="007823BD" w:rsidRDefault="00AA4387" w:rsidP="0014569B">
      <w:pPr>
        <w:spacing w:before="240" w:after="240"/>
        <w:rPr>
          <w:highlight w:val="white"/>
          <w:lang w:val="en-GB"/>
        </w:rPr>
      </w:pPr>
      <w:r w:rsidRPr="007823BD">
        <w:rPr>
          <w:highlight w:val="white"/>
          <w:lang w:val="en-GB"/>
        </w:rPr>
        <w:t>This research paper indicates that job satisfaction and improved performance of the employees depends on the successful implementation of all safety and esteem needs in the workplace. A good paying system also reduces the gender gap in the workplace and increases productivity by communicating within diverse groups. Self-actualisation and esteem need satisfaction depends on the organisational paying system. Therefore, a good pay structure can be beneficial for increasing employee performance and job satisfaction.</w:t>
      </w:r>
    </w:p>
    <w:p w14:paraId="43522D68" w14:textId="77777777" w:rsidR="003F5896" w:rsidRPr="007823BD" w:rsidRDefault="00AA4387" w:rsidP="0014569B">
      <w:pPr>
        <w:pStyle w:val="Heading2"/>
        <w:rPr>
          <w:lang w:val="en-GB"/>
        </w:rPr>
      </w:pPr>
      <w:bookmarkStart w:id="3" w:name="_Toc98320530"/>
      <w:r w:rsidRPr="007823BD">
        <w:rPr>
          <w:lang w:val="en-GB"/>
        </w:rPr>
        <w:t>Recognition</w:t>
      </w:r>
      <w:bookmarkEnd w:id="3"/>
      <w:r w:rsidRPr="007823BD">
        <w:rPr>
          <w:lang w:val="en-GB"/>
        </w:rPr>
        <w:t xml:space="preserve"> </w:t>
      </w:r>
    </w:p>
    <w:p w14:paraId="42A4B48B" w14:textId="77777777" w:rsidR="007823BD" w:rsidRPr="007823BD" w:rsidRDefault="00AA4387" w:rsidP="0014569B">
      <w:pPr>
        <w:spacing w:before="240" w:after="240"/>
        <w:rPr>
          <w:lang w:val="en-GB"/>
        </w:rPr>
      </w:pPr>
      <w:r w:rsidRPr="007823BD">
        <w:rPr>
          <w:lang w:val="en-GB"/>
        </w:rPr>
        <w:t xml:space="preserve">Award and recognition system for good performance is crucial for improving productivity and employee motivation in the workplace. Awards and recognition for improved performance enhance the employee's self-confidence to better use the resources and snake difference in the organisational workplace (De Klerk </w:t>
      </w:r>
      <w:r w:rsidRPr="007823BD">
        <w:rPr>
          <w:i/>
          <w:lang w:val="en-GB"/>
        </w:rPr>
        <w:t xml:space="preserve">et al. </w:t>
      </w:r>
      <w:r w:rsidRPr="007823BD">
        <w:rPr>
          <w:lang w:val="en-GB"/>
        </w:rPr>
        <w:t xml:space="preserve">2021). Furthermore, recognition for a good performance motivates employees to increase their creativity and innovation for making a change in job operation and promotes sustainable innovation in the organisational workplace. </w:t>
      </w:r>
    </w:p>
    <w:p w14:paraId="43AF0719" w14:textId="77777777" w:rsidR="003F5896" w:rsidRPr="007823BD" w:rsidRDefault="00AA4387" w:rsidP="0014569B">
      <w:pPr>
        <w:spacing w:before="240" w:after="240"/>
        <w:rPr>
          <w:lang w:val="en-GB"/>
        </w:rPr>
      </w:pPr>
      <w:r w:rsidRPr="007823BD">
        <w:rPr>
          <w:lang w:val="en-GB"/>
        </w:rPr>
        <w:t xml:space="preserve">In the current era of globalisation, every employee wants to grow in the global platform for achieving success in the global workplace. Therefore, </w:t>
      </w:r>
      <w:r w:rsidRPr="007823BD">
        <w:rPr>
          <w:b/>
          <w:i/>
          <w:lang w:val="en-GB"/>
        </w:rPr>
        <w:t>a "reward system for harmonising the self-interest of employee and employer"</w:t>
      </w:r>
      <w:r w:rsidRPr="007823BD">
        <w:rPr>
          <w:lang w:val="en-GB"/>
        </w:rPr>
        <w:t xml:space="preserve"> by encouraging employees towards performance helps manage the global workforce (Dong-</w:t>
      </w:r>
      <w:proofErr w:type="spellStart"/>
      <w:r w:rsidRPr="007823BD">
        <w:rPr>
          <w:lang w:val="en-GB"/>
        </w:rPr>
        <w:t>Jin</w:t>
      </w:r>
      <w:proofErr w:type="spellEnd"/>
      <w:r w:rsidRPr="007823BD">
        <w:rPr>
          <w:lang w:val="en-GB"/>
        </w:rPr>
        <w:t xml:space="preserve"> </w:t>
      </w:r>
      <w:r w:rsidRPr="007823BD">
        <w:rPr>
          <w:i/>
          <w:lang w:val="en-GB"/>
        </w:rPr>
        <w:t>et al.</w:t>
      </w:r>
      <w:r w:rsidRPr="007823BD">
        <w:rPr>
          <w:lang w:val="en-GB"/>
        </w:rPr>
        <w:t xml:space="preserve"> 2018). On the other hand, a lack of a reward and recognition system for good performance decreases the employees' self-interest to make a difference in the workplace by improving the process productivity and job operation strategy.</w:t>
      </w:r>
    </w:p>
    <w:p w14:paraId="2CB01250" w14:textId="77777777" w:rsidR="003F5896" w:rsidRPr="007823BD" w:rsidRDefault="00AA4387" w:rsidP="0014569B">
      <w:pPr>
        <w:spacing w:before="240" w:after="240"/>
        <w:rPr>
          <w:b/>
          <w:i/>
          <w:lang w:val="en-GB"/>
        </w:rPr>
      </w:pPr>
      <w:r w:rsidRPr="007823BD">
        <w:rPr>
          <w:b/>
          <w:i/>
          <w:lang w:val="en-GB"/>
        </w:rPr>
        <w:lastRenderedPageBreak/>
        <w:t>“Herzberg motivation theory”:</w:t>
      </w:r>
    </w:p>
    <w:p w14:paraId="79BB64CB" w14:textId="77777777" w:rsidR="003F5896" w:rsidRPr="007823BD" w:rsidRDefault="00AA4387" w:rsidP="0014569B">
      <w:pPr>
        <w:spacing w:before="240" w:after="240"/>
        <w:rPr>
          <w:lang w:val="en-GB"/>
        </w:rPr>
      </w:pPr>
      <w:r w:rsidRPr="007823BD">
        <w:rPr>
          <w:lang w:val="en-GB"/>
        </w:rPr>
        <w:t xml:space="preserve">According to Herzberg's two-factor theory, an employee's motivation depends on the </w:t>
      </w:r>
      <w:r w:rsidRPr="007823BD">
        <w:rPr>
          <w:b/>
          <w:i/>
          <w:lang w:val="en-GB"/>
        </w:rPr>
        <w:t>“motivation factors and hygiene factors”</w:t>
      </w:r>
      <w:r w:rsidRPr="007823BD">
        <w:rPr>
          <w:lang w:val="en-GB"/>
        </w:rPr>
        <w:t>, which increases or decrease</w:t>
      </w:r>
      <w:r w:rsidR="001D10C9" w:rsidRPr="007823BD">
        <w:rPr>
          <w:lang w:val="en-GB"/>
        </w:rPr>
        <w:t>s job satisfaction.</w:t>
      </w:r>
      <w:r w:rsidRPr="007823BD">
        <w:rPr>
          <w:lang w:val="en-GB"/>
        </w:rPr>
        <w:t xml:space="preserve"> </w:t>
      </w:r>
      <w:r w:rsidR="001D10C9" w:rsidRPr="007823BD">
        <w:rPr>
          <w:lang w:val="en-GB"/>
        </w:rPr>
        <w:t>This</w:t>
      </w:r>
      <w:r w:rsidRPr="007823BD">
        <w:rPr>
          <w:lang w:val="en-GB"/>
        </w:rPr>
        <w:t xml:space="preserve"> theory</w:t>
      </w:r>
      <w:r w:rsidR="001D10C9" w:rsidRPr="007823BD">
        <w:rPr>
          <w:lang w:val="en-GB"/>
        </w:rPr>
        <w:t xml:space="preserve"> states that</w:t>
      </w:r>
      <w:r w:rsidRPr="007823BD">
        <w:rPr>
          <w:lang w:val="en-GB"/>
        </w:rPr>
        <w:t xml:space="preserve"> </w:t>
      </w:r>
      <w:r w:rsidRPr="007823BD">
        <w:rPr>
          <w:b/>
          <w:i/>
          <w:lang w:val="en-GB"/>
        </w:rPr>
        <w:t>“recognition in the workplace increases performance and achievement”</w:t>
      </w:r>
      <w:r w:rsidRPr="007823BD">
        <w:rPr>
          <w:lang w:val="en-GB"/>
        </w:rPr>
        <w:t>, which maintains job status and helps personal growth to work itself in the organisational workplace (</w:t>
      </w:r>
      <w:proofErr w:type="spellStart"/>
      <w:r w:rsidRPr="007823BD">
        <w:rPr>
          <w:lang w:val="en-GB"/>
        </w:rPr>
        <w:t>Haldorai</w:t>
      </w:r>
      <w:proofErr w:type="spellEnd"/>
      <w:r w:rsidRPr="007823BD">
        <w:rPr>
          <w:lang w:val="en-GB"/>
        </w:rPr>
        <w:t xml:space="preserve"> </w:t>
      </w:r>
      <w:r w:rsidRPr="007823BD">
        <w:rPr>
          <w:i/>
          <w:lang w:val="en-GB"/>
        </w:rPr>
        <w:t xml:space="preserve">et al. </w:t>
      </w:r>
      <w:r w:rsidRPr="007823BD">
        <w:rPr>
          <w:lang w:val="en-GB"/>
        </w:rPr>
        <w:t>2020). On the other hand, an employee's motivation decreased by dissatisfaction regarding hygiene factors in the workplace. Recognition also builds a good relationship with the supervision, which helps to work in a group and proper collaboration. Further, recognition for complex work encourages an employee to increase research and innovation in the workplace.</w:t>
      </w:r>
    </w:p>
    <w:p w14:paraId="2516C8DE" w14:textId="77777777" w:rsidR="003F5896" w:rsidRPr="007823BD" w:rsidRDefault="00AA4387" w:rsidP="0014569B">
      <w:pPr>
        <w:spacing w:before="240" w:after="240"/>
        <w:jc w:val="center"/>
        <w:rPr>
          <w:lang w:val="en-GB"/>
        </w:rPr>
      </w:pPr>
      <w:r w:rsidRPr="007823BD">
        <w:rPr>
          <w:noProof/>
        </w:rPr>
        <w:drawing>
          <wp:inline distT="114300" distB="114300" distL="114300" distR="114300" wp14:anchorId="3450ED95" wp14:editId="1FB7433A">
            <wp:extent cx="4667250" cy="3000375"/>
            <wp:effectExtent l="38100" t="57150" r="114300" b="104775"/>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8"/>
                    <a:stretch>
                      <a:fillRect/>
                    </a:stretch>
                  </pic:blipFill>
                  <pic:spPr>
                    <a:xfrm>
                      <a:off x="0" y="0"/>
                      <a:ext cx="4667250" cy="30003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624AFB5" w14:textId="77777777" w:rsidR="003F5896" w:rsidRPr="007823BD" w:rsidRDefault="00AA4387" w:rsidP="0014569B">
      <w:pPr>
        <w:spacing w:before="240" w:after="240"/>
        <w:jc w:val="center"/>
        <w:rPr>
          <w:b/>
          <w:lang w:val="en-GB"/>
        </w:rPr>
      </w:pPr>
      <w:r w:rsidRPr="007823BD">
        <w:rPr>
          <w:b/>
          <w:lang w:val="en-GB"/>
        </w:rPr>
        <w:t>Figure 2: R&amp;D funds of business in the UK from 2005-2016</w:t>
      </w:r>
    </w:p>
    <w:p w14:paraId="7875A265" w14:textId="77777777" w:rsidR="003F5896" w:rsidRPr="007823BD" w:rsidRDefault="00AA4387" w:rsidP="0014569B">
      <w:pPr>
        <w:spacing w:before="240" w:after="240"/>
        <w:jc w:val="center"/>
        <w:rPr>
          <w:lang w:val="en-GB"/>
        </w:rPr>
      </w:pPr>
      <w:r w:rsidRPr="007823BD">
        <w:rPr>
          <w:lang w:val="en-GB"/>
        </w:rPr>
        <w:t>(Source: Statisat.com, 2019)</w:t>
      </w:r>
    </w:p>
    <w:p w14:paraId="53E3EF68" w14:textId="77777777" w:rsidR="003F5896" w:rsidRPr="007823BD" w:rsidRDefault="00AA4387" w:rsidP="0014569B">
      <w:pPr>
        <w:spacing w:before="240" w:after="240"/>
        <w:rPr>
          <w:lang w:val="en-GB"/>
        </w:rPr>
      </w:pPr>
      <w:r w:rsidRPr="007823BD">
        <w:rPr>
          <w:lang w:val="en-GB"/>
        </w:rPr>
        <w:t>The global workforce of the UK increases their research and development funds for increasing innovation in the business by using the good knowledge and skills of the workers. As a result, the total expenditure for research and development was 22,224 million GBP in 2020</w:t>
      </w:r>
      <w:r w:rsidR="007823BD" w:rsidRPr="007823BD">
        <w:rPr>
          <w:lang w:val="en-GB"/>
        </w:rPr>
        <w:t xml:space="preserve"> (Statista.com, 2019)</w:t>
      </w:r>
      <w:r w:rsidRPr="007823BD">
        <w:rPr>
          <w:lang w:val="en-GB"/>
        </w:rPr>
        <w:t>. This data suggest that a good recognition system in the country's global workforce increases the strategy for innovation and research (Statista.com, 2019).</w:t>
      </w:r>
    </w:p>
    <w:p w14:paraId="6A644637" w14:textId="77777777" w:rsidR="003F5896" w:rsidRPr="007823BD" w:rsidRDefault="00AA4387" w:rsidP="0014569B">
      <w:pPr>
        <w:spacing w:before="240" w:after="240"/>
        <w:rPr>
          <w:b/>
          <w:i/>
          <w:lang w:val="en-GB"/>
        </w:rPr>
      </w:pPr>
      <w:r w:rsidRPr="007823BD">
        <w:rPr>
          <w:b/>
          <w:i/>
          <w:lang w:val="en-GB"/>
        </w:rPr>
        <w:lastRenderedPageBreak/>
        <w:t>Justification from source:</w:t>
      </w:r>
    </w:p>
    <w:p w14:paraId="23E6993A" w14:textId="77777777" w:rsidR="003F5896" w:rsidRPr="007823BD" w:rsidRDefault="00AA4387" w:rsidP="0014569B">
      <w:pPr>
        <w:spacing w:before="240" w:after="240"/>
        <w:rPr>
          <w:b/>
          <w:i/>
          <w:highlight w:val="white"/>
          <w:lang w:val="en-GB"/>
        </w:rPr>
      </w:pPr>
      <w:r w:rsidRPr="007823BD">
        <w:rPr>
          <w:b/>
          <w:i/>
          <w:lang w:val="en-GB"/>
        </w:rPr>
        <w:t>Source 2: “</w:t>
      </w:r>
      <w:proofErr w:type="spellStart"/>
      <w:r w:rsidRPr="007823BD">
        <w:rPr>
          <w:b/>
          <w:i/>
          <w:highlight w:val="white"/>
          <w:lang w:val="en-GB"/>
        </w:rPr>
        <w:t>Ngwa</w:t>
      </w:r>
      <w:proofErr w:type="spellEnd"/>
      <w:r w:rsidRPr="007823BD">
        <w:rPr>
          <w:b/>
          <w:i/>
          <w:highlight w:val="white"/>
          <w:lang w:val="en-GB"/>
        </w:rPr>
        <w:t xml:space="preserve">, W.T., Adeleke, B.S., </w:t>
      </w:r>
      <w:proofErr w:type="spellStart"/>
      <w:r w:rsidRPr="007823BD">
        <w:rPr>
          <w:b/>
          <w:i/>
          <w:highlight w:val="white"/>
          <w:lang w:val="en-GB"/>
        </w:rPr>
        <w:t>Agbaeze</w:t>
      </w:r>
      <w:proofErr w:type="spellEnd"/>
      <w:r w:rsidRPr="007823BD">
        <w:rPr>
          <w:b/>
          <w:i/>
          <w:highlight w:val="white"/>
          <w:lang w:val="en-GB"/>
        </w:rPr>
        <w:t xml:space="preserve">, E.K., </w:t>
      </w:r>
      <w:proofErr w:type="spellStart"/>
      <w:r w:rsidRPr="007823BD">
        <w:rPr>
          <w:b/>
          <w:i/>
          <w:highlight w:val="white"/>
          <w:lang w:val="en-GB"/>
        </w:rPr>
        <w:t>Ghasi</w:t>
      </w:r>
      <w:proofErr w:type="spellEnd"/>
      <w:r w:rsidRPr="007823BD">
        <w:rPr>
          <w:b/>
          <w:i/>
          <w:highlight w:val="white"/>
          <w:lang w:val="en-GB"/>
        </w:rPr>
        <w:t xml:space="preserve">, N.C. and </w:t>
      </w:r>
      <w:proofErr w:type="spellStart"/>
      <w:r w:rsidRPr="007823BD">
        <w:rPr>
          <w:b/>
          <w:i/>
          <w:highlight w:val="white"/>
          <w:lang w:val="en-GB"/>
        </w:rPr>
        <w:t>Imhanrenialena</w:t>
      </w:r>
      <w:proofErr w:type="spellEnd"/>
      <w:r w:rsidRPr="007823BD">
        <w:rPr>
          <w:b/>
          <w:i/>
          <w:highlight w:val="white"/>
          <w:lang w:val="en-GB"/>
        </w:rPr>
        <w:t>, B.O., 2019. Effect of reward system on employee performance among selected manufacturing firms in the Littoral region of Cameroon. Academy of Strategic Management Journal, 18(3), pp.1-16.”</w:t>
      </w:r>
    </w:p>
    <w:p w14:paraId="60911977" w14:textId="77777777" w:rsidR="003F5896" w:rsidRPr="007823BD" w:rsidRDefault="00AA4387" w:rsidP="0014569B">
      <w:pPr>
        <w:spacing w:before="240" w:after="240"/>
        <w:rPr>
          <w:highlight w:val="white"/>
          <w:lang w:val="en-GB"/>
        </w:rPr>
      </w:pPr>
      <w:r w:rsidRPr="007823BD">
        <w:rPr>
          <w:highlight w:val="white"/>
          <w:lang w:val="en-GB"/>
        </w:rPr>
        <w:t>The above research paper suggests that rewards and recognition increases an individual's design to complete work in a more prominent way that helps to reduce cost and increase organisational productivity (</w:t>
      </w:r>
      <w:proofErr w:type="spellStart"/>
      <w:r w:rsidRPr="007823BD">
        <w:rPr>
          <w:highlight w:val="white"/>
          <w:lang w:val="en-GB"/>
        </w:rPr>
        <w:t>Ngwa</w:t>
      </w:r>
      <w:proofErr w:type="spellEnd"/>
      <w:r w:rsidRPr="007823BD">
        <w:rPr>
          <w:highlight w:val="white"/>
          <w:lang w:val="en-GB"/>
        </w:rPr>
        <w:t xml:space="preserve"> </w:t>
      </w:r>
      <w:r w:rsidRPr="007823BD">
        <w:rPr>
          <w:i/>
          <w:highlight w:val="white"/>
          <w:lang w:val="en-GB"/>
        </w:rPr>
        <w:t>et al.</w:t>
      </w:r>
      <w:r w:rsidRPr="007823BD">
        <w:rPr>
          <w:highlight w:val="white"/>
          <w:lang w:val="en-GB"/>
        </w:rPr>
        <w:t xml:space="preserve"> 2019). The appropriate reward system helps the employer increase the workers' commitment to achieving good productivity in the competitive world. Reward and recognition systems can serve as a driver for marinating the interest of the employer and employees by aligning with the mission and vision of the business. The recognition system is also evidence of the business leaders' commitment to how they treat their employees in the workplace to promote productivity (Jeon and </w:t>
      </w:r>
      <w:proofErr w:type="spellStart"/>
      <w:r w:rsidRPr="007823BD">
        <w:rPr>
          <w:highlight w:val="white"/>
          <w:lang w:val="en-GB"/>
        </w:rPr>
        <w:t>Kukla</w:t>
      </w:r>
      <w:proofErr w:type="spellEnd"/>
      <w:r w:rsidRPr="007823BD">
        <w:rPr>
          <w:highlight w:val="white"/>
          <w:lang w:val="en-GB"/>
        </w:rPr>
        <w:t>-Acevedo, 2019).</w:t>
      </w:r>
    </w:p>
    <w:p w14:paraId="398ACA70" w14:textId="77777777" w:rsidR="003F5896" w:rsidRPr="007823BD" w:rsidRDefault="00AA4387" w:rsidP="0014569B">
      <w:pPr>
        <w:pStyle w:val="Heading2"/>
        <w:rPr>
          <w:lang w:val="en-GB"/>
        </w:rPr>
      </w:pPr>
      <w:bookmarkStart w:id="4" w:name="_Toc98320531"/>
      <w:r w:rsidRPr="007823BD">
        <w:rPr>
          <w:lang w:val="en-GB"/>
        </w:rPr>
        <w:t>Additional holiday</w:t>
      </w:r>
      <w:bookmarkEnd w:id="4"/>
      <w:r w:rsidRPr="007823BD">
        <w:rPr>
          <w:lang w:val="en-GB"/>
        </w:rPr>
        <w:t xml:space="preserve"> </w:t>
      </w:r>
    </w:p>
    <w:p w14:paraId="1C850D38" w14:textId="77777777" w:rsidR="003F5896" w:rsidRPr="007823BD" w:rsidRDefault="00AA4387" w:rsidP="0014569B">
      <w:pPr>
        <w:spacing w:before="240" w:after="240"/>
        <w:rPr>
          <w:lang w:val="en-GB"/>
        </w:rPr>
      </w:pPr>
      <w:r w:rsidRPr="007823BD">
        <w:rPr>
          <w:lang w:val="en-GB"/>
        </w:rPr>
        <w:t xml:space="preserve">Additional holiday and leave often motivates employees by increasing their mental satisfaction and </w:t>
      </w:r>
      <w:proofErr w:type="spellStart"/>
      <w:r w:rsidRPr="007823BD">
        <w:rPr>
          <w:lang w:val="en-GB"/>
        </w:rPr>
        <w:t>well being</w:t>
      </w:r>
      <w:proofErr w:type="spellEnd"/>
      <w:r w:rsidRPr="007823BD">
        <w:rPr>
          <w:lang w:val="en-GB"/>
        </w:rPr>
        <w:t xml:space="preserve"> and decreasing job pressure in the workplace. Additional holidays are important for the employees to free their minds, relieve stress, and improve productivity in the workplace (Li </w:t>
      </w:r>
      <w:r w:rsidRPr="007823BD">
        <w:rPr>
          <w:i/>
          <w:lang w:val="en-GB"/>
        </w:rPr>
        <w:t xml:space="preserve">et al. </w:t>
      </w:r>
      <w:r w:rsidRPr="007823BD">
        <w:rPr>
          <w:lang w:val="en-GB"/>
        </w:rPr>
        <w:t>2015). Additional holiday improves overall job satisfaction by increasing confidence and a free mind for working in the workplace. Additional holiday eliminates the pressure of everyday routine and relaxes the mind by taking rest from the job operation. The additional holiday is crucial for rebooting the employees' health and maintaining a good work-life balance for improving motivation in the workplace (</w:t>
      </w:r>
      <w:proofErr w:type="spellStart"/>
      <w:r w:rsidRPr="007823BD">
        <w:rPr>
          <w:lang w:val="en-GB"/>
        </w:rPr>
        <w:t>Lyu</w:t>
      </w:r>
      <w:proofErr w:type="spellEnd"/>
      <w:r w:rsidRPr="007823BD">
        <w:rPr>
          <w:lang w:val="en-GB"/>
        </w:rPr>
        <w:t xml:space="preserve"> and Zhu, 2019).</w:t>
      </w:r>
    </w:p>
    <w:p w14:paraId="3758F1B7" w14:textId="77777777" w:rsidR="003F5896" w:rsidRPr="007823BD" w:rsidRDefault="00AA4387" w:rsidP="0014569B">
      <w:pPr>
        <w:spacing w:before="240" w:after="240"/>
        <w:rPr>
          <w:b/>
          <w:i/>
          <w:lang w:val="en-GB"/>
        </w:rPr>
      </w:pPr>
      <w:r w:rsidRPr="007823BD">
        <w:rPr>
          <w:b/>
          <w:i/>
          <w:lang w:val="en-GB"/>
        </w:rPr>
        <w:t>“Locke’s goal setting theory”:</w:t>
      </w:r>
    </w:p>
    <w:p w14:paraId="6A3DC12F" w14:textId="77777777" w:rsidR="003F5896" w:rsidRPr="007823BD" w:rsidRDefault="00AA4387" w:rsidP="0014569B">
      <w:pPr>
        <w:spacing w:before="240" w:after="240"/>
        <w:rPr>
          <w:lang w:val="en-GB"/>
        </w:rPr>
      </w:pPr>
      <w:r w:rsidRPr="007823BD">
        <w:rPr>
          <w:lang w:val="en-GB"/>
        </w:rPr>
        <w:t xml:space="preserve">According to this theory, </w:t>
      </w:r>
      <w:r w:rsidR="007C1AC1" w:rsidRPr="007823BD">
        <w:rPr>
          <w:lang w:val="en-GB"/>
        </w:rPr>
        <w:t>employee’s</w:t>
      </w:r>
      <w:r w:rsidRPr="007823BD">
        <w:rPr>
          <w:lang w:val="en-GB"/>
        </w:rPr>
        <w:t xml:space="preserve"> motivation depends on five factors in the organisational workplace. </w:t>
      </w:r>
    </w:p>
    <w:p w14:paraId="5E2921C2" w14:textId="77777777" w:rsidR="003F5896" w:rsidRPr="007823BD" w:rsidRDefault="00AA4387" w:rsidP="0014569B">
      <w:pPr>
        <w:spacing w:before="240" w:after="240"/>
        <w:rPr>
          <w:b/>
          <w:i/>
          <w:lang w:val="en-GB"/>
        </w:rPr>
      </w:pPr>
      <w:r w:rsidRPr="007823BD">
        <w:rPr>
          <w:b/>
          <w:i/>
          <w:lang w:val="en-GB"/>
        </w:rPr>
        <w:t xml:space="preserve">Clarity: </w:t>
      </w:r>
    </w:p>
    <w:p w14:paraId="6B00E8B7" w14:textId="77777777" w:rsidR="003F5896" w:rsidRPr="007823BD" w:rsidRDefault="00AA4387" w:rsidP="0014569B">
      <w:pPr>
        <w:spacing w:before="240" w:after="240"/>
        <w:rPr>
          <w:lang w:val="en-GB"/>
        </w:rPr>
      </w:pPr>
      <w:r w:rsidRPr="007823BD">
        <w:rPr>
          <w:lang w:val="en-GB"/>
        </w:rPr>
        <w:t xml:space="preserve">Clarity refers to the good understanding of the organisational goals and objectives, which increases the workers' productivity. Good clarification of the desired objectives also helps the </w:t>
      </w:r>
      <w:r w:rsidRPr="007823BD">
        <w:rPr>
          <w:lang w:val="en-GB"/>
        </w:rPr>
        <w:lastRenderedPageBreak/>
        <w:t xml:space="preserve">workers increase </w:t>
      </w:r>
      <w:proofErr w:type="spellStart"/>
      <w:r w:rsidRPr="007823BD">
        <w:rPr>
          <w:lang w:val="en-GB"/>
        </w:rPr>
        <w:t>self creativity</w:t>
      </w:r>
      <w:proofErr w:type="spellEnd"/>
      <w:r w:rsidRPr="007823BD">
        <w:rPr>
          <w:lang w:val="en-GB"/>
        </w:rPr>
        <w:t xml:space="preserve"> and innovation to increase performance (Na-Nan and </w:t>
      </w:r>
      <w:proofErr w:type="spellStart"/>
      <w:r w:rsidRPr="007823BD">
        <w:rPr>
          <w:lang w:val="en-GB"/>
        </w:rPr>
        <w:t>Sanamthong</w:t>
      </w:r>
      <w:proofErr w:type="spellEnd"/>
      <w:r w:rsidRPr="007823BD">
        <w:rPr>
          <w:lang w:val="en-GB"/>
        </w:rPr>
        <w:t>, 2020).</w:t>
      </w:r>
    </w:p>
    <w:p w14:paraId="1CEC9B22" w14:textId="77777777" w:rsidR="003F5896" w:rsidRPr="007823BD" w:rsidRDefault="00AA4387" w:rsidP="0014569B">
      <w:pPr>
        <w:spacing w:before="240" w:after="240"/>
        <w:rPr>
          <w:b/>
          <w:i/>
          <w:lang w:val="en-GB"/>
        </w:rPr>
      </w:pPr>
      <w:r w:rsidRPr="007823BD">
        <w:rPr>
          <w:b/>
          <w:i/>
          <w:lang w:val="en-GB"/>
        </w:rPr>
        <w:t>Challenge:</w:t>
      </w:r>
    </w:p>
    <w:p w14:paraId="3C083B7F" w14:textId="77777777" w:rsidR="003F5896" w:rsidRPr="007823BD" w:rsidRDefault="00AA4387" w:rsidP="0014569B">
      <w:pPr>
        <w:spacing w:before="240" w:after="240"/>
        <w:rPr>
          <w:lang w:val="en-GB"/>
        </w:rPr>
      </w:pPr>
      <w:r w:rsidRPr="007823BD">
        <w:rPr>
          <w:lang w:val="en-GB"/>
        </w:rPr>
        <w:t xml:space="preserve">Challenging goals and objectives encourages employees to gain desired success and promotes career growth in the organisational workplace. </w:t>
      </w:r>
      <w:r w:rsidR="001161B9" w:rsidRPr="007823BD">
        <w:rPr>
          <w:lang w:val="en-GB"/>
        </w:rPr>
        <w:t>An additional holiday helps</w:t>
      </w:r>
      <w:r w:rsidRPr="007823BD">
        <w:rPr>
          <w:lang w:val="en-GB"/>
        </w:rPr>
        <w:t xml:space="preserve"> the workers to take challenges in the workplace for increasing career opportunities in the future position.</w:t>
      </w:r>
    </w:p>
    <w:p w14:paraId="22DF504E" w14:textId="77777777" w:rsidR="003F5896" w:rsidRPr="007823BD" w:rsidRDefault="00AA4387" w:rsidP="0014569B">
      <w:pPr>
        <w:spacing w:before="240" w:after="240"/>
        <w:rPr>
          <w:b/>
          <w:i/>
          <w:lang w:val="en-GB"/>
        </w:rPr>
      </w:pPr>
      <w:r w:rsidRPr="007823BD">
        <w:rPr>
          <w:b/>
          <w:i/>
          <w:lang w:val="en-GB"/>
        </w:rPr>
        <w:t>Commitment:</w:t>
      </w:r>
    </w:p>
    <w:p w14:paraId="6C1879A7" w14:textId="77777777" w:rsidR="003F5896" w:rsidRPr="007823BD" w:rsidRDefault="00AA4387" w:rsidP="0014569B">
      <w:pPr>
        <w:spacing w:before="240" w:after="240"/>
        <w:rPr>
          <w:lang w:val="en-GB"/>
        </w:rPr>
      </w:pPr>
      <w:r w:rsidRPr="007823BD">
        <w:rPr>
          <w:lang w:val="en-GB"/>
        </w:rPr>
        <w:t xml:space="preserve">A good commitment towards the success of the objectives helps to increase the motivation of the employees by prominently performing jobs. Therefore, an additional holiday increases the commitment of the employees by relieving </w:t>
      </w:r>
      <w:r w:rsidR="001161B9" w:rsidRPr="007823BD">
        <w:rPr>
          <w:lang w:val="en-GB"/>
        </w:rPr>
        <w:t>themselves</w:t>
      </w:r>
      <w:r w:rsidRPr="007823BD">
        <w:rPr>
          <w:lang w:val="en-GB"/>
        </w:rPr>
        <w:t xml:space="preserve"> from stress and work pressure (Singha and </w:t>
      </w:r>
      <w:proofErr w:type="spellStart"/>
      <w:r w:rsidRPr="007823BD">
        <w:rPr>
          <w:lang w:val="en-GB"/>
        </w:rPr>
        <w:t>Sivarethinamohan</w:t>
      </w:r>
      <w:proofErr w:type="spellEnd"/>
      <w:r w:rsidRPr="007823BD">
        <w:rPr>
          <w:lang w:val="en-GB"/>
        </w:rPr>
        <w:t>, 2021).</w:t>
      </w:r>
    </w:p>
    <w:p w14:paraId="01FFFA27" w14:textId="77777777" w:rsidR="003F5896" w:rsidRPr="007823BD" w:rsidRDefault="00AA4387" w:rsidP="0014569B">
      <w:pPr>
        <w:spacing w:before="240" w:after="240"/>
        <w:rPr>
          <w:b/>
          <w:i/>
          <w:lang w:val="en-GB"/>
        </w:rPr>
      </w:pPr>
      <w:r w:rsidRPr="007823BD">
        <w:rPr>
          <w:b/>
          <w:i/>
          <w:lang w:val="en-GB"/>
        </w:rPr>
        <w:t>Feedback:</w:t>
      </w:r>
    </w:p>
    <w:p w14:paraId="542C4EA8" w14:textId="77777777" w:rsidR="003F5896" w:rsidRPr="007823BD" w:rsidRDefault="00AA4387" w:rsidP="0014569B">
      <w:pPr>
        <w:spacing w:before="240" w:after="240"/>
        <w:rPr>
          <w:lang w:val="en-GB"/>
        </w:rPr>
      </w:pPr>
      <w:r w:rsidRPr="007823BD">
        <w:rPr>
          <w:lang w:val="en-GB"/>
        </w:rPr>
        <w:t>Effective feedback systems also help increase the employees' productivity by motivating them to increase performance for better feedback. In addition, a good feedback structure enables organisational learners to encourage employees to enhance skills and creativity in the workplace.</w:t>
      </w:r>
    </w:p>
    <w:p w14:paraId="42D26E7B" w14:textId="77777777" w:rsidR="003F5896" w:rsidRPr="007823BD" w:rsidRDefault="00AA4387" w:rsidP="0014569B">
      <w:pPr>
        <w:spacing w:before="240" w:after="240"/>
        <w:rPr>
          <w:b/>
          <w:i/>
          <w:lang w:val="en-GB"/>
        </w:rPr>
      </w:pPr>
      <w:r w:rsidRPr="007823BD">
        <w:rPr>
          <w:b/>
          <w:i/>
          <w:lang w:val="en-GB"/>
        </w:rPr>
        <w:t>Task complexity:</w:t>
      </w:r>
    </w:p>
    <w:p w14:paraId="1DE5414C" w14:textId="77777777" w:rsidR="003F5896" w:rsidRPr="007823BD" w:rsidRDefault="00AA4387" w:rsidP="0014569B">
      <w:pPr>
        <w:spacing w:before="240" w:after="240"/>
        <w:rPr>
          <w:lang w:val="en-GB"/>
        </w:rPr>
      </w:pPr>
      <w:r w:rsidRPr="007823BD">
        <w:rPr>
          <w:lang w:val="en-GB"/>
        </w:rPr>
        <w:t xml:space="preserve">An employee's motivation depends on the complexity of the task and the organisational strategy to manage operations for achieving the goals of motivation and success. However, a complex task often </w:t>
      </w:r>
      <w:r w:rsidR="001161B9" w:rsidRPr="007823BD">
        <w:rPr>
          <w:lang w:val="en-GB"/>
        </w:rPr>
        <w:t>demotivate</w:t>
      </w:r>
      <w:r w:rsidRPr="007823BD">
        <w:rPr>
          <w:lang w:val="en-GB"/>
        </w:rPr>
        <w:t xml:space="preserve"> employees and decreases their interest in success (Susan </w:t>
      </w:r>
      <w:r w:rsidRPr="007823BD">
        <w:rPr>
          <w:i/>
          <w:lang w:val="en-GB"/>
        </w:rPr>
        <w:t xml:space="preserve">et al. </w:t>
      </w:r>
      <w:r w:rsidRPr="007823BD">
        <w:rPr>
          <w:lang w:val="en-GB"/>
        </w:rPr>
        <w:t>2019).</w:t>
      </w:r>
    </w:p>
    <w:p w14:paraId="7F06C790" w14:textId="77777777" w:rsidR="003F5896" w:rsidRPr="007823BD" w:rsidRDefault="00AA4387" w:rsidP="0014569B">
      <w:pPr>
        <w:spacing w:before="240" w:after="240"/>
        <w:rPr>
          <w:b/>
          <w:i/>
          <w:lang w:val="en-GB"/>
        </w:rPr>
      </w:pPr>
      <w:r w:rsidRPr="007823BD">
        <w:rPr>
          <w:b/>
          <w:i/>
          <w:lang w:val="en-GB"/>
        </w:rPr>
        <w:t>Justification:</w:t>
      </w:r>
    </w:p>
    <w:p w14:paraId="4222E00A" w14:textId="77777777" w:rsidR="003F5896" w:rsidRPr="007823BD" w:rsidRDefault="00AA4387" w:rsidP="0014569B">
      <w:pPr>
        <w:spacing w:before="240" w:after="240"/>
        <w:rPr>
          <w:b/>
          <w:i/>
          <w:highlight w:val="white"/>
          <w:lang w:val="en-GB"/>
        </w:rPr>
      </w:pPr>
      <w:r w:rsidRPr="007823BD">
        <w:rPr>
          <w:b/>
          <w:i/>
          <w:lang w:val="en-GB"/>
        </w:rPr>
        <w:t>Source 3: “</w:t>
      </w:r>
      <w:r w:rsidRPr="007823BD">
        <w:rPr>
          <w:b/>
          <w:i/>
          <w:highlight w:val="white"/>
          <w:lang w:val="en-GB"/>
        </w:rPr>
        <w:t>Mulvaney, M.A., 2014. Leave Programs/Time Off and Work-Stress Family Employee Benefits Programs, Organizational Commitment, and Self-Efficacy Among Municipal Employees. Public Personnel Management, 43(4), pp. 459-489.”</w:t>
      </w:r>
    </w:p>
    <w:p w14:paraId="4EF9BBDE" w14:textId="77777777" w:rsidR="003F5896" w:rsidRPr="007823BD" w:rsidRDefault="00AA4387" w:rsidP="0014569B">
      <w:pPr>
        <w:spacing w:before="240" w:after="240"/>
        <w:rPr>
          <w:lang w:val="en-GB"/>
        </w:rPr>
      </w:pPr>
      <w:r w:rsidRPr="007823BD">
        <w:rPr>
          <w:highlight w:val="white"/>
          <w:lang w:val="en-GB"/>
        </w:rPr>
        <w:t>From the above research paper, it is justified that the "</w:t>
      </w:r>
      <w:r w:rsidRPr="007823BD">
        <w:rPr>
          <w:b/>
          <w:i/>
          <w:highlight w:val="white"/>
          <w:lang w:val="en-GB"/>
        </w:rPr>
        <w:t>family-friendly employee benefits program”</w:t>
      </w:r>
      <w:r w:rsidRPr="007823BD">
        <w:rPr>
          <w:highlight w:val="white"/>
          <w:lang w:val="en-GB"/>
        </w:rPr>
        <w:t xml:space="preserve"> helps the organisation reduce mental stress and promotes motivation for high productivity in the workplace. The organisational leave programs have a crucial impact on the </w:t>
      </w:r>
      <w:r w:rsidRPr="007823BD">
        <w:rPr>
          <w:highlight w:val="white"/>
          <w:lang w:val="en-GB"/>
        </w:rPr>
        <w:lastRenderedPageBreak/>
        <w:t>commitment of the employees to modernise the ongoing process of job operation (</w:t>
      </w:r>
      <w:proofErr w:type="spellStart"/>
      <w:r w:rsidRPr="007823BD">
        <w:rPr>
          <w:highlight w:val="white"/>
          <w:lang w:val="en-GB"/>
        </w:rPr>
        <w:t>Mulvaaney</w:t>
      </w:r>
      <w:proofErr w:type="spellEnd"/>
      <w:r w:rsidRPr="007823BD">
        <w:rPr>
          <w:highlight w:val="white"/>
          <w:lang w:val="en-GB"/>
        </w:rPr>
        <w:t>, 2014). A uniform work-life balance can be created by giving employees an additional leave for achieving motivation in the workplace.</w:t>
      </w:r>
    </w:p>
    <w:p w14:paraId="5DA9247D" w14:textId="77777777" w:rsidR="003F5896" w:rsidRPr="007823BD" w:rsidRDefault="00AA4387" w:rsidP="0014569B">
      <w:pPr>
        <w:pStyle w:val="Heading2"/>
        <w:rPr>
          <w:lang w:val="en-GB"/>
        </w:rPr>
      </w:pPr>
      <w:bookmarkStart w:id="5" w:name="_Toc98320532"/>
      <w:r w:rsidRPr="007823BD">
        <w:rPr>
          <w:lang w:val="en-GB"/>
        </w:rPr>
        <w:t>Good working condition</w:t>
      </w:r>
      <w:bookmarkEnd w:id="5"/>
    </w:p>
    <w:p w14:paraId="3CE9BE61" w14:textId="77777777" w:rsidR="003F5896" w:rsidRPr="007823BD" w:rsidRDefault="00AA4387" w:rsidP="0014569B">
      <w:pPr>
        <w:spacing w:before="240" w:after="240"/>
        <w:rPr>
          <w:lang w:val="en-GB"/>
        </w:rPr>
      </w:pPr>
      <w:r w:rsidRPr="007823BD">
        <w:rPr>
          <w:lang w:val="en-GB"/>
        </w:rPr>
        <w:t>Good working conditions and diverse work culture promotes motivation of the employees by developing a uniform organisational; structure for better productivity and growth. Improved work culture helps satisfy the needs of hygiene factors in the workplace to improve the productivity and motivation of the workers (Walker and Flannery, 2020). Furthermore, good working conditions and diverse work culture helps to increase the knowledge of the employees by sharing information in the workplace.</w:t>
      </w:r>
    </w:p>
    <w:p w14:paraId="6E396973" w14:textId="77777777" w:rsidR="003F5896" w:rsidRPr="007823BD" w:rsidRDefault="00AA4387" w:rsidP="0014569B">
      <w:pPr>
        <w:spacing w:before="240" w:after="240"/>
        <w:rPr>
          <w:b/>
          <w:lang w:val="en-GB"/>
        </w:rPr>
      </w:pPr>
      <w:r w:rsidRPr="007823BD">
        <w:rPr>
          <w:b/>
          <w:lang w:val="en-GB"/>
        </w:rPr>
        <w:t>Justification:</w:t>
      </w:r>
    </w:p>
    <w:p w14:paraId="2B8F554B" w14:textId="77777777" w:rsidR="003F5896" w:rsidRPr="007823BD" w:rsidRDefault="00AA4387" w:rsidP="0014569B">
      <w:pPr>
        <w:spacing w:before="240" w:after="240"/>
        <w:rPr>
          <w:b/>
          <w:i/>
          <w:highlight w:val="white"/>
          <w:lang w:val="en-GB"/>
        </w:rPr>
      </w:pPr>
      <w:r w:rsidRPr="007823BD">
        <w:rPr>
          <w:b/>
          <w:i/>
          <w:lang w:val="en-GB"/>
        </w:rPr>
        <w:t>Source 4:“</w:t>
      </w:r>
      <w:r w:rsidRPr="007823BD">
        <w:rPr>
          <w:b/>
          <w:i/>
          <w:highlight w:val="white"/>
          <w:lang w:val="en-GB"/>
        </w:rPr>
        <w:t>JEON, S.H. and KUKLA-ACEVEDO, S., 2019. ATTITUDINAL EFFECTS OF ETHICAL WORK CLIMATE: AN ORGANISATIONAL ANALYSIS. Public Administration Quarterly, 43(4), pp. 456-488."</w:t>
      </w:r>
    </w:p>
    <w:p w14:paraId="34C7E31B" w14:textId="77777777" w:rsidR="003F5896" w:rsidRPr="007823BD" w:rsidRDefault="00AA4387" w:rsidP="0014569B">
      <w:pPr>
        <w:spacing w:before="240" w:after="240"/>
        <w:rPr>
          <w:highlight w:val="white"/>
          <w:lang w:val="en-GB"/>
        </w:rPr>
      </w:pPr>
      <w:r w:rsidRPr="007823BD">
        <w:rPr>
          <w:highlight w:val="white"/>
          <w:lang w:val="en-GB"/>
        </w:rPr>
        <w:t xml:space="preserve">The above research paper justifies that an ethical work culture increases the attitude o0pf the employees to increase commitment and motivation for improving performance by using advanced skills and knowledge. An </w:t>
      </w:r>
      <w:r w:rsidRPr="007823BD">
        <w:rPr>
          <w:b/>
          <w:i/>
          <w:highlight w:val="white"/>
          <w:lang w:val="en-GB"/>
        </w:rPr>
        <w:t>"ethical work climate influences agency-level work motivation"</w:t>
      </w:r>
      <w:r w:rsidRPr="007823BD">
        <w:rPr>
          <w:highlight w:val="white"/>
          <w:lang w:val="en-GB"/>
        </w:rPr>
        <w:t xml:space="preserve"> for the employees to work hard and achieve success and recognition in the workplace (Jeon and </w:t>
      </w:r>
      <w:proofErr w:type="spellStart"/>
      <w:r w:rsidRPr="007823BD">
        <w:rPr>
          <w:highlight w:val="white"/>
          <w:lang w:val="en-GB"/>
        </w:rPr>
        <w:t>Kukla</w:t>
      </w:r>
      <w:proofErr w:type="spellEnd"/>
      <w:r w:rsidRPr="007823BD">
        <w:rPr>
          <w:highlight w:val="white"/>
          <w:lang w:val="en-GB"/>
        </w:rPr>
        <w:t>-Acevedo, 2019). An improved work structure helps employees gather information from diverse knowledge and increase self-innovation and research skills for better productivity. Further, a good work condition makes a good relationship with the supervisor and employees to promote innovation and good corporate structure in the industry (Westover and Taylor, 2010). Finally, good working condition helps the employees to make collaborate with global leaders for improving productivity and increasing job satisfaction in the workplace.</w:t>
      </w:r>
    </w:p>
    <w:p w14:paraId="736059DF" w14:textId="77777777" w:rsidR="003F5896" w:rsidRPr="007823BD" w:rsidRDefault="00AA4387" w:rsidP="0014569B">
      <w:pPr>
        <w:pStyle w:val="Heading1"/>
        <w:rPr>
          <w:lang w:val="en-GB"/>
        </w:rPr>
      </w:pPr>
      <w:bookmarkStart w:id="6" w:name="_Toc98320533"/>
      <w:r w:rsidRPr="007823BD">
        <w:rPr>
          <w:lang w:val="en-GB"/>
        </w:rPr>
        <w:t>Conclusion</w:t>
      </w:r>
      <w:bookmarkEnd w:id="6"/>
    </w:p>
    <w:p w14:paraId="5264C2C3" w14:textId="77777777" w:rsidR="007C1AC1" w:rsidRPr="007823BD" w:rsidRDefault="00AA4387" w:rsidP="0014569B">
      <w:pPr>
        <w:spacing w:before="240" w:after="240"/>
        <w:rPr>
          <w:lang w:val="en-GB"/>
        </w:rPr>
      </w:pPr>
      <w:r w:rsidRPr="007823BD">
        <w:rPr>
          <w:lang w:val="en-GB"/>
        </w:rPr>
        <w:t xml:space="preserve">The above report indicates that effective implementation of motivational theory and strategy helps the organisation maintain a uniform work culture for achieving the success of employee motivation in the workplace. The study highlighted that feedback and recognition promote </w:t>
      </w:r>
      <w:r w:rsidRPr="007823BD">
        <w:rPr>
          <w:lang w:val="en-GB"/>
        </w:rPr>
        <w:lastRenderedPageBreak/>
        <w:t>motivation and performance for increasing productivity and growth opportunity. Therefore, the organisation needs to maintain a good work-life balance for improving job satisfaction and encourage employees to do work in an advanced way and knowledge. Good working conditions maintain employees' job satisfaction and help gain success for achieving a high position in the organisational structure.</w:t>
      </w:r>
    </w:p>
    <w:p w14:paraId="7E908B54" w14:textId="77777777" w:rsidR="00F51D07" w:rsidRPr="007823BD" w:rsidRDefault="00F51D07" w:rsidP="00F51D07">
      <w:pPr>
        <w:pStyle w:val="Heading1"/>
        <w:rPr>
          <w:lang w:val="en-GB"/>
        </w:rPr>
      </w:pPr>
      <w:bookmarkStart w:id="7" w:name="_Toc98320534"/>
      <w:r w:rsidRPr="007823BD">
        <w:rPr>
          <w:lang w:val="en-GB"/>
        </w:rPr>
        <w:t>Recommendation</w:t>
      </w:r>
      <w:bookmarkEnd w:id="7"/>
    </w:p>
    <w:p w14:paraId="0A3E0337" w14:textId="77777777" w:rsidR="00F51D07" w:rsidRPr="007823BD" w:rsidRDefault="00F51D07" w:rsidP="00F51D07">
      <w:pPr>
        <w:spacing w:before="240" w:after="240"/>
        <w:rPr>
          <w:lang w:val="en-GB"/>
        </w:rPr>
      </w:pPr>
      <w:r w:rsidRPr="007823BD">
        <w:rPr>
          <w:lang w:val="en-GB"/>
        </w:rPr>
        <w:t xml:space="preserve">The organisation should follow a </w:t>
      </w:r>
      <w:r w:rsidRPr="007823BD">
        <w:rPr>
          <w:b/>
          <w:i/>
          <w:lang w:val="en-GB"/>
        </w:rPr>
        <w:t>“good remuneration system and an ethical work culture”</w:t>
      </w:r>
      <w:r w:rsidRPr="007823BD">
        <w:rPr>
          <w:lang w:val="en-GB"/>
        </w:rPr>
        <w:t xml:space="preserve"> to maintain a uniform corporate structure to achieve the employees' motivation in the workplace. The company should maintain the work-life balance in a good working condition to enable the employees to minimise stress and job pressure in the workplace. The leaders of the organisation should follow the ethical guidelines in the work condition to maintain the hygiene and safety of the workers. It is essential to follow the motivation theory for maintaining safety and hygiene for the workers, which helps maintain employee satisfaction and motivation in the workplace. Good working conditions also create opportunities for the employees to gain a competitive advantage by gathering knowledge from the diverse employees in the workplace.</w:t>
      </w:r>
    </w:p>
    <w:p w14:paraId="080E0576" w14:textId="77777777" w:rsidR="00F51D07" w:rsidRPr="007823BD" w:rsidRDefault="00F51D07" w:rsidP="0014569B">
      <w:pPr>
        <w:spacing w:before="240" w:after="240"/>
        <w:rPr>
          <w:lang w:val="en-GB"/>
        </w:rPr>
      </w:pPr>
    </w:p>
    <w:p w14:paraId="1CF4475A" w14:textId="77777777" w:rsidR="007C1AC1" w:rsidRPr="007823BD" w:rsidRDefault="007C1AC1" w:rsidP="0014569B">
      <w:pPr>
        <w:rPr>
          <w:lang w:val="en-GB"/>
        </w:rPr>
      </w:pPr>
      <w:r w:rsidRPr="007823BD">
        <w:rPr>
          <w:lang w:val="en-GB"/>
        </w:rPr>
        <w:br w:type="page"/>
      </w:r>
    </w:p>
    <w:p w14:paraId="6262061C" w14:textId="77777777" w:rsidR="00030DD2" w:rsidRPr="007823BD" w:rsidRDefault="007C1AC1" w:rsidP="00030DD2">
      <w:pPr>
        <w:pStyle w:val="Heading1"/>
      </w:pPr>
      <w:bookmarkStart w:id="8" w:name="_Toc98320535"/>
      <w:r w:rsidRPr="007823BD">
        <w:lastRenderedPageBreak/>
        <w:t>Reference</w:t>
      </w:r>
      <w:bookmarkEnd w:id="8"/>
    </w:p>
    <w:p w14:paraId="659145C6" w14:textId="77777777" w:rsidR="00030DD2" w:rsidRPr="007823BD" w:rsidRDefault="00030DD2" w:rsidP="0014569B">
      <w:pPr>
        <w:pStyle w:val="NormalWeb"/>
        <w:shd w:val="clear" w:color="auto" w:fill="FFFFFF"/>
        <w:spacing w:before="0" w:beforeAutospacing="0" w:after="158" w:afterAutospacing="0" w:line="360" w:lineRule="auto"/>
        <w:rPr>
          <w:rFonts w:ascii="Arial" w:hAnsi="Arial" w:cs="Arial"/>
          <w:sz w:val="22"/>
          <w:szCs w:val="22"/>
        </w:rPr>
      </w:pPr>
      <w:proofErr w:type="spellStart"/>
      <w:r w:rsidRPr="007823BD">
        <w:rPr>
          <w:rFonts w:ascii="Arial" w:hAnsi="Arial" w:cs="Arial"/>
          <w:sz w:val="22"/>
          <w:szCs w:val="22"/>
        </w:rPr>
        <w:t>Brieger</w:t>
      </w:r>
      <w:proofErr w:type="spellEnd"/>
      <w:r w:rsidRPr="007823BD">
        <w:rPr>
          <w:rFonts w:ascii="Arial" w:hAnsi="Arial" w:cs="Arial"/>
          <w:sz w:val="22"/>
          <w:szCs w:val="22"/>
        </w:rPr>
        <w:t xml:space="preserve">, S.A., </w:t>
      </w:r>
      <w:proofErr w:type="spellStart"/>
      <w:r w:rsidRPr="007823BD">
        <w:rPr>
          <w:rFonts w:ascii="Arial" w:hAnsi="Arial" w:cs="Arial"/>
          <w:sz w:val="22"/>
          <w:szCs w:val="22"/>
        </w:rPr>
        <w:t>Anderer</w:t>
      </w:r>
      <w:proofErr w:type="spellEnd"/>
      <w:r w:rsidRPr="007823BD">
        <w:rPr>
          <w:rFonts w:ascii="Arial" w:hAnsi="Arial" w:cs="Arial"/>
          <w:sz w:val="22"/>
          <w:szCs w:val="22"/>
        </w:rPr>
        <w:t xml:space="preserve">, S., Fröhlich, A., </w:t>
      </w:r>
      <w:proofErr w:type="spellStart"/>
      <w:r w:rsidRPr="007823BD">
        <w:rPr>
          <w:rFonts w:ascii="Arial" w:hAnsi="Arial" w:cs="Arial"/>
          <w:sz w:val="22"/>
          <w:szCs w:val="22"/>
        </w:rPr>
        <w:t>Bäro</w:t>
      </w:r>
      <w:proofErr w:type="spellEnd"/>
      <w:r w:rsidRPr="007823BD">
        <w:rPr>
          <w:rFonts w:ascii="Arial" w:hAnsi="Arial" w:cs="Arial"/>
          <w:sz w:val="22"/>
          <w:szCs w:val="22"/>
        </w:rPr>
        <w:t xml:space="preserve">, A. and </w:t>
      </w:r>
      <w:proofErr w:type="spellStart"/>
      <w:r w:rsidRPr="007823BD">
        <w:rPr>
          <w:rFonts w:ascii="Arial" w:hAnsi="Arial" w:cs="Arial"/>
          <w:sz w:val="22"/>
          <w:szCs w:val="22"/>
        </w:rPr>
        <w:t>Meynhardt</w:t>
      </w:r>
      <w:proofErr w:type="spellEnd"/>
      <w:r w:rsidRPr="007823BD">
        <w:rPr>
          <w:rFonts w:ascii="Arial" w:hAnsi="Arial" w:cs="Arial"/>
          <w:sz w:val="22"/>
          <w:szCs w:val="22"/>
        </w:rPr>
        <w:t>, T., 2019. Too Much of a Good Thing? On the Relationship Between CSR and Employee Work Addiction: JBE. </w:t>
      </w:r>
      <w:r w:rsidRPr="007823BD">
        <w:rPr>
          <w:rFonts w:ascii="Arial" w:hAnsi="Arial" w:cs="Arial"/>
          <w:i/>
          <w:iCs/>
          <w:sz w:val="22"/>
          <w:szCs w:val="22"/>
        </w:rPr>
        <w:t>Journal of Business Ethics, </w:t>
      </w:r>
      <w:r w:rsidRPr="007823BD">
        <w:rPr>
          <w:rFonts w:ascii="Arial" w:hAnsi="Arial" w:cs="Arial"/>
          <w:sz w:val="22"/>
          <w:szCs w:val="22"/>
        </w:rPr>
        <w:t>, pp. 1-19.</w:t>
      </w:r>
    </w:p>
    <w:p w14:paraId="112EA276" w14:textId="77777777" w:rsidR="00030DD2" w:rsidRPr="007823BD" w:rsidRDefault="00030DD2" w:rsidP="0014569B">
      <w:pPr>
        <w:pStyle w:val="NormalWeb"/>
        <w:shd w:val="clear" w:color="auto" w:fill="FFFFFF"/>
        <w:spacing w:before="0" w:beforeAutospacing="0" w:after="158" w:afterAutospacing="0" w:line="360" w:lineRule="auto"/>
        <w:rPr>
          <w:rFonts w:ascii="Arial" w:hAnsi="Arial" w:cs="Arial"/>
          <w:sz w:val="22"/>
          <w:szCs w:val="22"/>
        </w:rPr>
      </w:pPr>
      <w:r w:rsidRPr="007823BD">
        <w:rPr>
          <w:rFonts w:ascii="Arial" w:hAnsi="Arial" w:cs="Arial"/>
          <w:sz w:val="22"/>
          <w:szCs w:val="22"/>
        </w:rPr>
        <w:t xml:space="preserve">De Klerk, J.,J., Joubert, M. and </w:t>
      </w:r>
      <w:proofErr w:type="spellStart"/>
      <w:r w:rsidRPr="007823BD">
        <w:rPr>
          <w:rFonts w:ascii="Arial" w:hAnsi="Arial" w:cs="Arial"/>
          <w:sz w:val="22"/>
          <w:szCs w:val="22"/>
        </w:rPr>
        <w:t>Mosca</w:t>
      </w:r>
      <w:proofErr w:type="spellEnd"/>
      <w:r w:rsidRPr="007823BD">
        <w:rPr>
          <w:rFonts w:ascii="Arial" w:hAnsi="Arial" w:cs="Arial"/>
          <w:sz w:val="22"/>
          <w:szCs w:val="22"/>
        </w:rPr>
        <w:t>, H.F., 2021. Is working from home the new workplace panacea? Lessons from the COVID-19 pandemic for the future world of work. </w:t>
      </w:r>
      <w:r w:rsidRPr="007823BD">
        <w:rPr>
          <w:rFonts w:ascii="Arial" w:hAnsi="Arial" w:cs="Arial"/>
          <w:i/>
          <w:iCs/>
          <w:sz w:val="22"/>
          <w:szCs w:val="22"/>
        </w:rPr>
        <w:t>SA Journal of Industrial Psychology, </w:t>
      </w:r>
      <w:r w:rsidRPr="007823BD">
        <w:rPr>
          <w:rFonts w:ascii="Arial" w:hAnsi="Arial" w:cs="Arial"/>
          <w:bCs/>
          <w:sz w:val="22"/>
          <w:szCs w:val="22"/>
        </w:rPr>
        <w:t>47</w:t>
      </w:r>
      <w:r w:rsidRPr="007823BD">
        <w:rPr>
          <w:rFonts w:ascii="Arial" w:hAnsi="Arial" w:cs="Arial"/>
          <w:sz w:val="22"/>
          <w:szCs w:val="22"/>
        </w:rPr>
        <w:t>.</w:t>
      </w:r>
    </w:p>
    <w:p w14:paraId="451B4110" w14:textId="77777777" w:rsidR="00030DD2" w:rsidRPr="007823BD" w:rsidRDefault="00030DD2" w:rsidP="0014569B">
      <w:pPr>
        <w:pStyle w:val="NormalWeb"/>
        <w:shd w:val="clear" w:color="auto" w:fill="FFFFFF"/>
        <w:spacing w:before="0" w:beforeAutospacing="0" w:after="158" w:afterAutospacing="0" w:line="360" w:lineRule="auto"/>
        <w:rPr>
          <w:rFonts w:ascii="Arial" w:hAnsi="Arial" w:cs="Arial"/>
          <w:sz w:val="22"/>
          <w:szCs w:val="22"/>
        </w:rPr>
      </w:pPr>
      <w:r w:rsidRPr="007823BD">
        <w:rPr>
          <w:rFonts w:ascii="Arial" w:hAnsi="Arial" w:cs="Arial"/>
          <w:sz w:val="22"/>
          <w:szCs w:val="22"/>
        </w:rPr>
        <w:t>Dong-</w:t>
      </w:r>
      <w:proofErr w:type="spellStart"/>
      <w:r w:rsidRPr="007823BD">
        <w:rPr>
          <w:rFonts w:ascii="Arial" w:hAnsi="Arial" w:cs="Arial"/>
          <w:sz w:val="22"/>
          <w:szCs w:val="22"/>
        </w:rPr>
        <w:t>Jin</w:t>
      </w:r>
      <w:proofErr w:type="spellEnd"/>
      <w:r w:rsidRPr="007823BD">
        <w:rPr>
          <w:rFonts w:ascii="Arial" w:hAnsi="Arial" w:cs="Arial"/>
          <w:sz w:val="22"/>
          <w:szCs w:val="22"/>
        </w:rPr>
        <w:t xml:space="preserve">, L., Yu, G.B., </w:t>
      </w:r>
      <w:proofErr w:type="spellStart"/>
      <w:r w:rsidRPr="007823BD">
        <w:rPr>
          <w:rFonts w:ascii="Arial" w:hAnsi="Arial" w:cs="Arial"/>
          <w:sz w:val="22"/>
          <w:szCs w:val="22"/>
        </w:rPr>
        <w:t>Sirgy</w:t>
      </w:r>
      <w:proofErr w:type="spellEnd"/>
      <w:r w:rsidRPr="007823BD">
        <w:rPr>
          <w:rFonts w:ascii="Arial" w:hAnsi="Arial" w:cs="Arial"/>
          <w:sz w:val="22"/>
          <w:szCs w:val="22"/>
        </w:rPr>
        <w:t xml:space="preserve">, M.J., </w:t>
      </w:r>
      <w:proofErr w:type="spellStart"/>
      <w:r w:rsidRPr="007823BD">
        <w:rPr>
          <w:rFonts w:ascii="Arial" w:hAnsi="Arial" w:cs="Arial"/>
          <w:sz w:val="22"/>
          <w:szCs w:val="22"/>
        </w:rPr>
        <w:t>Singhapakdi</w:t>
      </w:r>
      <w:proofErr w:type="spellEnd"/>
      <w:r w:rsidRPr="007823BD">
        <w:rPr>
          <w:rFonts w:ascii="Arial" w:hAnsi="Arial" w:cs="Arial"/>
          <w:sz w:val="22"/>
          <w:szCs w:val="22"/>
        </w:rPr>
        <w:t xml:space="preserve">, A. and </w:t>
      </w:r>
      <w:proofErr w:type="spellStart"/>
      <w:r w:rsidRPr="007823BD">
        <w:rPr>
          <w:rFonts w:ascii="Arial" w:hAnsi="Arial" w:cs="Arial"/>
          <w:sz w:val="22"/>
          <w:szCs w:val="22"/>
        </w:rPr>
        <w:t>Lucianetti</w:t>
      </w:r>
      <w:proofErr w:type="spellEnd"/>
      <w:r w:rsidRPr="007823BD">
        <w:rPr>
          <w:rFonts w:ascii="Arial" w:hAnsi="Arial" w:cs="Arial"/>
          <w:sz w:val="22"/>
          <w:szCs w:val="22"/>
        </w:rPr>
        <w:t>, L., 2018. The Effects of Explicit and Implicit Ethics Institutionalization on Employee Life Satisfaction and Happiness: The Mediating Effects of Employee Experiences in Work Life and Moderating Effects of Work–Family Life Conflict: JBE. </w:t>
      </w:r>
      <w:r w:rsidRPr="007823BD">
        <w:rPr>
          <w:rFonts w:ascii="Arial" w:hAnsi="Arial" w:cs="Arial"/>
          <w:i/>
          <w:iCs/>
          <w:sz w:val="22"/>
          <w:szCs w:val="22"/>
        </w:rPr>
        <w:t>Journal of Business Ethics, </w:t>
      </w:r>
      <w:r w:rsidRPr="007823BD">
        <w:rPr>
          <w:rFonts w:ascii="Arial" w:hAnsi="Arial" w:cs="Arial"/>
          <w:bCs/>
          <w:sz w:val="22"/>
          <w:szCs w:val="22"/>
        </w:rPr>
        <w:t>147</w:t>
      </w:r>
      <w:r w:rsidRPr="007823BD">
        <w:rPr>
          <w:rFonts w:ascii="Arial" w:hAnsi="Arial" w:cs="Arial"/>
          <w:sz w:val="22"/>
          <w:szCs w:val="22"/>
        </w:rPr>
        <w:t>(4), pp. 855-874.</w:t>
      </w:r>
    </w:p>
    <w:p w14:paraId="419BE57E" w14:textId="77777777" w:rsidR="00030DD2" w:rsidRPr="007823BD" w:rsidRDefault="00030DD2" w:rsidP="0014569B">
      <w:pPr>
        <w:pStyle w:val="NormalWeb"/>
        <w:shd w:val="clear" w:color="auto" w:fill="FFFFFF"/>
        <w:spacing w:before="0" w:beforeAutospacing="0" w:after="158" w:afterAutospacing="0" w:line="360" w:lineRule="auto"/>
        <w:rPr>
          <w:rFonts w:ascii="Arial" w:hAnsi="Arial" w:cs="Arial"/>
          <w:sz w:val="22"/>
          <w:szCs w:val="22"/>
        </w:rPr>
      </w:pPr>
      <w:proofErr w:type="spellStart"/>
      <w:r w:rsidRPr="007823BD">
        <w:rPr>
          <w:rFonts w:ascii="Arial" w:hAnsi="Arial" w:cs="Arial"/>
          <w:sz w:val="22"/>
          <w:szCs w:val="22"/>
        </w:rPr>
        <w:t>Haldorai</w:t>
      </w:r>
      <w:proofErr w:type="spellEnd"/>
      <w:r w:rsidRPr="007823BD">
        <w:rPr>
          <w:rFonts w:ascii="Arial" w:hAnsi="Arial" w:cs="Arial"/>
          <w:sz w:val="22"/>
          <w:szCs w:val="22"/>
        </w:rPr>
        <w:t xml:space="preserve">, K., Kim, W.G., </w:t>
      </w:r>
      <w:proofErr w:type="spellStart"/>
      <w:r w:rsidRPr="007823BD">
        <w:rPr>
          <w:rFonts w:ascii="Arial" w:hAnsi="Arial" w:cs="Arial"/>
          <w:sz w:val="22"/>
          <w:szCs w:val="22"/>
        </w:rPr>
        <w:t>Phetvaroon</w:t>
      </w:r>
      <w:proofErr w:type="spellEnd"/>
      <w:r w:rsidRPr="007823BD">
        <w:rPr>
          <w:rFonts w:ascii="Arial" w:hAnsi="Arial" w:cs="Arial"/>
          <w:sz w:val="22"/>
          <w:szCs w:val="22"/>
        </w:rPr>
        <w:t>, K. and Jun (Justin) LI, 2020. Left out of the office “tribe”: the influence of workplace ostracism on employee work engagement. </w:t>
      </w:r>
      <w:r w:rsidRPr="007823BD">
        <w:rPr>
          <w:rFonts w:ascii="Arial" w:hAnsi="Arial" w:cs="Arial"/>
          <w:i/>
          <w:iCs/>
          <w:sz w:val="22"/>
          <w:szCs w:val="22"/>
        </w:rPr>
        <w:t>International Journal of Contemporary Hospitality Management, </w:t>
      </w:r>
      <w:r w:rsidRPr="007823BD">
        <w:rPr>
          <w:rFonts w:ascii="Arial" w:hAnsi="Arial" w:cs="Arial"/>
          <w:bCs/>
          <w:sz w:val="22"/>
          <w:szCs w:val="22"/>
        </w:rPr>
        <w:t>32</w:t>
      </w:r>
      <w:r w:rsidRPr="007823BD">
        <w:rPr>
          <w:rFonts w:ascii="Arial" w:hAnsi="Arial" w:cs="Arial"/>
          <w:sz w:val="22"/>
          <w:szCs w:val="22"/>
        </w:rPr>
        <w:t>(8), pp. 2717-2735.</w:t>
      </w:r>
    </w:p>
    <w:p w14:paraId="14BFF515" w14:textId="77777777" w:rsidR="00030DD2" w:rsidRPr="007823BD" w:rsidRDefault="00030DD2" w:rsidP="0014569B">
      <w:pPr>
        <w:pStyle w:val="NormalWeb"/>
        <w:shd w:val="clear" w:color="auto" w:fill="FFFFFF"/>
        <w:spacing w:before="0" w:beforeAutospacing="0" w:after="158" w:afterAutospacing="0" w:line="360" w:lineRule="auto"/>
        <w:rPr>
          <w:rFonts w:ascii="Arial" w:hAnsi="Arial" w:cs="Arial"/>
          <w:sz w:val="22"/>
          <w:szCs w:val="22"/>
        </w:rPr>
      </w:pPr>
      <w:r w:rsidRPr="007823BD">
        <w:rPr>
          <w:rFonts w:ascii="Arial" w:hAnsi="Arial" w:cs="Arial"/>
          <w:sz w:val="22"/>
          <w:szCs w:val="22"/>
        </w:rPr>
        <w:t xml:space="preserve">Jeon, S.H. and </w:t>
      </w:r>
      <w:proofErr w:type="spellStart"/>
      <w:r w:rsidRPr="007823BD">
        <w:rPr>
          <w:rFonts w:ascii="Arial" w:hAnsi="Arial" w:cs="Arial"/>
          <w:sz w:val="22"/>
          <w:szCs w:val="22"/>
        </w:rPr>
        <w:t>Kukla</w:t>
      </w:r>
      <w:proofErr w:type="spellEnd"/>
      <w:r w:rsidRPr="007823BD">
        <w:rPr>
          <w:rFonts w:ascii="Arial" w:hAnsi="Arial" w:cs="Arial"/>
          <w:sz w:val="22"/>
          <w:szCs w:val="22"/>
        </w:rPr>
        <w:t>-Acevedo, S., 2019. ATTITUDINAL EFFECTS OF ETHICAL WORK CLIMATE: AN ORGANIZATIONAL ANALYSIS. </w:t>
      </w:r>
      <w:r w:rsidRPr="007823BD">
        <w:rPr>
          <w:rFonts w:ascii="Arial" w:hAnsi="Arial" w:cs="Arial"/>
          <w:i/>
          <w:iCs/>
          <w:sz w:val="22"/>
          <w:szCs w:val="22"/>
        </w:rPr>
        <w:t>Public Administration Quarterly, </w:t>
      </w:r>
      <w:r w:rsidRPr="007823BD">
        <w:rPr>
          <w:rFonts w:ascii="Arial" w:hAnsi="Arial" w:cs="Arial"/>
          <w:bCs/>
          <w:sz w:val="22"/>
          <w:szCs w:val="22"/>
        </w:rPr>
        <w:t>43</w:t>
      </w:r>
      <w:r w:rsidRPr="007823BD">
        <w:rPr>
          <w:rFonts w:ascii="Arial" w:hAnsi="Arial" w:cs="Arial"/>
          <w:sz w:val="22"/>
          <w:szCs w:val="22"/>
        </w:rPr>
        <w:t>(4), pp. 456-488.</w:t>
      </w:r>
    </w:p>
    <w:p w14:paraId="2329E618" w14:textId="77777777" w:rsidR="00030DD2" w:rsidRPr="007823BD" w:rsidRDefault="00030DD2" w:rsidP="0014569B">
      <w:pPr>
        <w:pStyle w:val="NormalWeb"/>
        <w:shd w:val="clear" w:color="auto" w:fill="FFFFFF"/>
        <w:spacing w:before="0" w:beforeAutospacing="0" w:after="158" w:afterAutospacing="0" w:line="360" w:lineRule="auto"/>
        <w:rPr>
          <w:rFonts w:ascii="Arial" w:hAnsi="Arial" w:cs="Arial"/>
          <w:sz w:val="22"/>
          <w:szCs w:val="22"/>
        </w:rPr>
      </w:pPr>
      <w:r w:rsidRPr="007823BD">
        <w:rPr>
          <w:rFonts w:ascii="Arial" w:hAnsi="Arial" w:cs="Arial"/>
          <w:sz w:val="22"/>
          <w:szCs w:val="22"/>
        </w:rPr>
        <w:t>Li, Y., Feng, W., Ren, S. and Yang, D., 2015. Locus of control, psychological empowerment and intrinsic motivation relation to performance. </w:t>
      </w:r>
      <w:r w:rsidRPr="007823BD">
        <w:rPr>
          <w:rFonts w:ascii="Arial" w:hAnsi="Arial" w:cs="Arial"/>
          <w:i/>
          <w:iCs/>
          <w:sz w:val="22"/>
          <w:szCs w:val="22"/>
        </w:rPr>
        <w:t>Journal of Managerial Psychology, </w:t>
      </w:r>
      <w:r w:rsidRPr="007823BD">
        <w:rPr>
          <w:rFonts w:ascii="Arial" w:hAnsi="Arial" w:cs="Arial"/>
          <w:bCs/>
          <w:sz w:val="22"/>
          <w:szCs w:val="22"/>
        </w:rPr>
        <w:t>30</w:t>
      </w:r>
      <w:r w:rsidRPr="007823BD">
        <w:rPr>
          <w:rFonts w:ascii="Arial" w:hAnsi="Arial" w:cs="Arial"/>
          <w:sz w:val="22"/>
          <w:szCs w:val="22"/>
        </w:rPr>
        <w:t>(4), pp. 422-438.</w:t>
      </w:r>
    </w:p>
    <w:p w14:paraId="196CFACA" w14:textId="77777777" w:rsidR="00030DD2" w:rsidRPr="007823BD" w:rsidRDefault="00030DD2" w:rsidP="0014569B">
      <w:pPr>
        <w:pStyle w:val="NormalWeb"/>
        <w:shd w:val="clear" w:color="auto" w:fill="FFFFFF"/>
        <w:spacing w:before="0" w:beforeAutospacing="0" w:after="158" w:afterAutospacing="0" w:line="360" w:lineRule="auto"/>
        <w:rPr>
          <w:rFonts w:ascii="Arial" w:hAnsi="Arial" w:cs="Arial"/>
          <w:sz w:val="22"/>
          <w:szCs w:val="22"/>
        </w:rPr>
      </w:pPr>
      <w:proofErr w:type="spellStart"/>
      <w:r w:rsidRPr="007823BD">
        <w:rPr>
          <w:rFonts w:ascii="Arial" w:hAnsi="Arial" w:cs="Arial"/>
          <w:sz w:val="22"/>
          <w:szCs w:val="22"/>
        </w:rPr>
        <w:t>Lyu</w:t>
      </w:r>
      <w:proofErr w:type="spellEnd"/>
      <w:r w:rsidRPr="007823BD">
        <w:rPr>
          <w:rFonts w:ascii="Arial" w:hAnsi="Arial" w:cs="Arial"/>
          <w:sz w:val="22"/>
          <w:szCs w:val="22"/>
        </w:rPr>
        <w:t>, Y. and Zhu, H., 2019. The Predictive Effects of Workplace Ostracism on Employee Attitudes: A Job Embeddedness Perspective: JBE. </w:t>
      </w:r>
      <w:r w:rsidRPr="007823BD">
        <w:rPr>
          <w:rFonts w:ascii="Arial" w:hAnsi="Arial" w:cs="Arial"/>
          <w:i/>
          <w:iCs/>
          <w:sz w:val="22"/>
          <w:szCs w:val="22"/>
        </w:rPr>
        <w:t>Journal of Business Ethics, </w:t>
      </w:r>
      <w:r w:rsidRPr="007823BD">
        <w:rPr>
          <w:rFonts w:ascii="Arial" w:hAnsi="Arial" w:cs="Arial"/>
          <w:bCs/>
          <w:sz w:val="22"/>
          <w:szCs w:val="22"/>
        </w:rPr>
        <w:t>158</w:t>
      </w:r>
      <w:r w:rsidRPr="007823BD">
        <w:rPr>
          <w:rFonts w:ascii="Arial" w:hAnsi="Arial" w:cs="Arial"/>
          <w:sz w:val="22"/>
          <w:szCs w:val="22"/>
        </w:rPr>
        <w:t>(4), pp. 1083-1095.</w:t>
      </w:r>
    </w:p>
    <w:p w14:paraId="04DDE995" w14:textId="77777777" w:rsidR="00030DD2" w:rsidRPr="007823BD" w:rsidRDefault="00030DD2" w:rsidP="0014569B">
      <w:pPr>
        <w:pStyle w:val="NormalWeb"/>
        <w:spacing w:before="240" w:beforeAutospacing="0" w:after="240" w:afterAutospacing="0" w:line="360" w:lineRule="auto"/>
        <w:rPr>
          <w:rFonts w:ascii="Arial" w:hAnsi="Arial" w:cs="Arial"/>
          <w:sz w:val="22"/>
          <w:szCs w:val="22"/>
        </w:rPr>
      </w:pPr>
      <w:r w:rsidRPr="007823BD">
        <w:rPr>
          <w:rFonts w:ascii="Arial" w:hAnsi="Arial" w:cs="Arial"/>
          <w:bCs/>
          <w:i/>
          <w:iCs/>
          <w:sz w:val="22"/>
          <w:szCs w:val="22"/>
          <w:shd w:val="clear" w:color="auto" w:fill="FFFFFF"/>
        </w:rPr>
        <w:t>Mulvaney, M.A., 2014. Leave Programs/Time Off and Work-Stress Family Employee Benefits Programs, Organizational Commitment, and Self-Efficacy Among Municipal Employees. Public Personnel Management, 43(4), pp. 459-489.</w:t>
      </w:r>
    </w:p>
    <w:p w14:paraId="5056B692" w14:textId="77777777" w:rsidR="00030DD2" w:rsidRPr="007823BD" w:rsidRDefault="00030DD2" w:rsidP="0014569B">
      <w:pPr>
        <w:pStyle w:val="NormalWeb"/>
        <w:shd w:val="clear" w:color="auto" w:fill="FFFFFF"/>
        <w:spacing w:before="0" w:beforeAutospacing="0" w:after="158" w:afterAutospacing="0" w:line="360" w:lineRule="auto"/>
        <w:rPr>
          <w:rFonts w:ascii="Arial" w:hAnsi="Arial" w:cs="Arial"/>
          <w:sz w:val="22"/>
          <w:szCs w:val="22"/>
        </w:rPr>
      </w:pPr>
      <w:r w:rsidRPr="007823BD">
        <w:rPr>
          <w:rFonts w:ascii="Arial" w:hAnsi="Arial" w:cs="Arial"/>
          <w:sz w:val="22"/>
          <w:szCs w:val="22"/>
        </w:rPr>
        <w:t xml:space="preserve">Na-Nan, K. and </w:t>
      </w:r>
      <w:proofErr w:type="spellStart"/>
      <w:r w:rsidRPr="007823BD">
        <w:rPr>
          <w:rFonts w:ascii="Arial" w:hAnsi="Arial" w:cs="Arial"/>
          <w:sz w:val="22"/>
          <w:szCs w:val="22"/>
        </w:rPr>
        <w:t>Sanamthong</w:t>
      </w:r>
      <w:proofErr w:type="spellEnd"/>
      <w:r w:rsidRPr="007823BD">
        <w:rPr>
          <w:rFonts w:ascii="Arial" w:hAnsi="Arial" w:cs="Arial"/>
          <w:sz w:val="22"/>
          <w:szCs w:val="22"/>
        </w:rPr>
        <w:t>, E., 2020. Self-efficacy and employee job performance: Mediating effects of perceived workplace support, motivation to transfer and transfer of training. </w:t>
      </w:r>
      <w:r w:rsidRPr="007823BD">
        <w:rPr>
          <w:rFonts w:ascii="Arial" w:hAnsi="Arial" w:cs="Arial"/>
          <w:i/>
          <w:iCs/>
          <w:sz w:val="22"/>
          <w:szCs w:val="22"/>
        </w:rPr>
        <w:t>The International Journal of Quality &amp; Reliability Management, </w:t>
      </w:r>
      <w:r w:rsidRPr="007823BD">
        <w:rPr>
          <w:rFonts w:ascii="Arial" w:hAnsi="Arial" w:cs="Arial"/>
          <w:bCs/>
          <w:sz w:val="22"/>
          <w:szCs w:val="22"/>
        </w:rPr>
        <w:t>37</w:t>
      </w:r>
      <w:r w:rsidRPr="007823BD">
        <w:rPr>
          <w:rFonts w:ascii="Arial" w:hAnsi="Arial" w:cs="Arial"/>
          <w:sz w:val="22"/>
          <w:szCs w:val="22"/>
        </w:rPr>
        <w:t>(1), pp. 1-17.</w:t>
      </w:r>
    </w:p>
    <w:p w14:paraId="29A6D6C8" w14:textId="77777777" w:rsidR="00030DD2" w:rsidRPr="007823BD" w:rsidRDefault="00030DD2" w:rsidP="0014569B">
      <w:pPr>
        <w:pStyle w:val="NormalWeb"/>
        <w:spacing w:before="240" w:beforeAutospacing="0" w:after="240" w:afterAutospacing="0" w:line="360" w:lineRule="auto"/>
        <w:rPr>
          <w:rFonts w:ascii="Arial" w:hAnsi="Arial" w:cs="Arial"/>
          <w:sz w:val="22"/>
          <w:szCs w:val="22"/>
        </w:rPr>
      </w:pPr>
      <w:proofErr w:type="spellStart"/>
      <w:r w:rsidRPr="007823BD">
        <w:rPr>
          <w:rFonts w:ascii="Arial" w:hAnsi="Arial" w:cs="Arial"/>
          <w:bCs/>
          <w:i/>
          <w:iCs/>
          <w:sz w:val="22"/>
          <w:szCs w:val="22"/>
          <w:shd w:val="clear" w:color="auto" w:fill="FFFFFF"/>
        </w:rPr>
        <w:lastRenderedPageBreak/>
        <w:t>Ngwa</w:t>
      </w:r>
      <w:proofErr w:type="spellEnd"/>
      <w:r w:rsidRPr="007823BD">
        <w:rPr>
          <w:rFonts w:ascii="Arial" w:hAnsi="Arial" w:cs="Arial"/>
          <w:bCs/>
          <w:i/>
          <w:iCs/>
          <w:sz w:val="22"/>
          <w:szCs w:val="22"/>
          <w:shd w:val="clear" w:color="auto" w:fill="FFFFFF"/>
        </w:rPr>
        <w:t xml:space="preserve">, W.T., Adeleke, B.S., </w:t>
      </w:r>
      <w:proofErr w:type="spellStart"/>
      <w:r w:rsidRPr="007823BD">
        <w:rPr>
          <w:rFonts w:ascii="Arial" w:hAnsi="Arial" w:cs="Arial"/>
          <w:bCs/>
          <w:i/>
          <w:iCs/>
          <w:sz w:val="22"/>
          <w:szCs w:val="22"/>
          <w:shd w:val="clear" w:color="auto" w:fill="FFFFFF"/>
        </w:rPr>
        <w:t>Agbaeze</w:t>
      </w:r>
      <w:proofErr w:type="spellEnd"/>
      <w:r w:rsidRPr="007823BD">
        <w:rPr>
          <w:rFonts w:ascii="Arial" w:hAnsi="Arial" w:cs="Arial"/>
          <w:bCs/>
          <w:i/>
          <w:iCs/>
          <w:sz w:val="22"/>
          <w:szCs w:val="22"/>
          <w:shd w:val="clear" w:color="auto" w:fill="FFFFFF"/>
        </w:rPr>
        <w:t xml:space="preserve">, E.K., </w:t>
      </w:r>
      <w:proofErr w:type="spellStart"/>
      <w:r w:rsidRPr="007823BD">
        <w:rPr>
          <w:rFonts w:ascii="Arial" w:hAnsi="Arial" w:cs="Arial"/>
          <w:bCs/>
          <w:i/>
          <w:iCs/>
          <w:sz w:val="22"/>
          <w:szCs w:val="22"/>
          <w:shd w:val="clear" w:color="auto" w:fill="FFFFFF"/>
        </w:rPr>
        <w:t>Ghasi</w:t>
      </w:r>
      <w:proofErr w:type="spellEnd"/>
      <w:r w:rsidRPr="007823BD">
        <w:rPr>
          <w:rFonts w:ascii="Arial" w:hAnsi="Arial" w:cs="Arial"/>
          <w:bCs/>
          <w:i/>
          <w:iCs/>
          <w:sz w:val="22"/>
          <w:szCs w:val="22"/>
          <w:shd w:val="clear" w:color="auto" w:fill="FFFFFF"/>
        </w:rPr>
        <w:t xml:space="preserve">, N.C. and </w:t>
      </w:r>
      <w:proofErr w:type="spellStart"/>
      <w:r w:rsidRPr="007823BD">
        <w:rPr>
          <w:rFonts w:ascii="Arial" w:hAnsi="Arial" w:cs="Arial"/>
          <w:bCs/>
          <w:i/>
          <w:iCs/>
          <w:sz w:val="22"/>
          <w:szCs w:val="22"/>
          <w:shd w:val="clear" w:color="auto" w:fill="FFFFFF"/>
        </w:rPr>
        <w:t>Imhanrenialena</w:t>
      </w:r>
      <w:proofErr w:type="spellEnd"/>
      <w:r w:rsidRPr="007823BD">
        <w:rPr>
          <w:rFonts w:ascii="Arial" w:hAnsi="Arial" w:cs="Arial"/>
          <w:bCs/>
          <w:i/>
          <w:iCs/>
          <w:sz w:val="22"/>
          <w:szCs w:val="22"/>
          <w:shd w:val="clear" w:color="auto" w:fill="FFFFFF"/>
        </w:rPr>
        <w:t>, B.O., 2019. Effect of reward system on employee performance among selected manufacturing firms in the Littoral region of Cameroon. Academy of Strategic Management Journal, 18(3), pp.1-16.</w:t>
      </w:r>
    </w:p>
    <w:p w14:paraId="008A8509" w14:textId="77777777" w:rsidR="00030DD2" w:rsidRPr="007823BD" w:rsidRDefault="00030DD2" w:rsidP="0014569B">
      <w:pPr>
        <w:pStyle w:val="NormalWeb"/>
        <w:shd w:val="clear" w:color="auto" w:fill="FFFFFF"/>
        <w:spacing w:before="0" w:beforeAutospacing="0" w:after="158" w:afterAutospacing="0" w:line="360" w:lineRule="auto"/>
        <w:rPr>
          <w:rFonts w:ascii="Arial" w:hAnsi="Arial" w:cs="Arial"/>
          <w:sz w:val="22"/>
          <w:szCs w:val="22"/>
        </w:rPr>
      </w:pPr>
      <w:r w:rsidRPr="007823BD">
        <w:rPr>
          <w:rFonts w:ascii="Arial" w:hAnsi="Arial" w:cs="Arial"/>
          <w:sz w:val="22"/>
          <w:szCs w:val="22"/>
        </w:rPr>
        <w:t xml:space="preserve">Singha, S. and </w:t>
      </w:r>
      <w:proofErr w:type="spellStart"/>
      <w:r w:rsidRPr="007823BD">
        <w:rPr>
          <w:rFonts w:ascii="Arial" w:hAnsi="Arial" w:cs="Arial"/>
          <w:sz w:val="22"/>
          <w:szCs w:val="22"/>
        </w:rPr>
        <w:t>Sivarethinamohan</w:t>
      </w:r>
      <w:proofErr w:type="spellEnd"/>
      <w:r w:rsidRPr="007823BD">
        <w:rPr>
          <w:rFonts w:ascii="Arial" w:hAnsi="Arial" w:cs="Arial"/>
          <w:sz w:val="22"/>
          <w:szCs w:val="22"/>
        </w:rPr>
        <w:t>, R., 2021. The Role of Women in the Formation of Organizational Climates in Various Workspaces in Bengaluru, India. </w:t>
      </w:r>
      <w:r w:rsidRPr="007823BD">
        <w:rPr>
          <w:rFonts w:ascii="Arial" w:hAnsi="Arial" w:cs="Arial"/>
          <w:i/>
          <w:iCs/>
          <w:sz w:val="22"/>
          <w:szCs w:val="22"/>
        </w:rPr>
        <w:t>Journal of International Women's Studies, </w:t>
      </w:r>
      <w:r w:rsidRPr="007823BD">
        <w:rPr>
          <w:rFonts w:ascii="Arial" w:hAnsi="Arial" w:cs="Arial"/>
          <w:bCs/>
          <w:sz w:val="22"/>
          <w:szCs w:val="22"/>
        </w:rPr>
        <w:t>22</w:t>
      </w:r>
      <w:r w:rsidRPr="007823BD">
        <w:rPr>
          <w:rFonts w:ascii="Arial" w:hAnsi="Arial" w:cs="Arial"/>
          <w:sz w:val="22"/>
          <w:szCs w:val="22"/>
        </w:rPr>
        <w:t>(6), pp. 129-138.</w:t>
      </w:r>
    </w:p>
    <w:p w14:paraId="5D1E5D98" w14:textId="77777777" w:rsidR="00030DD2" w:rsidRPr="007823BD" w:rsidRDefault="00030DD2" w:rsidP="0014569B">
      <w:r w:rsidRPr="007823BD">
        <w:t>Statista.com, 2019, Research and development expenditure of businesses in the United Kingdom (UK) from 2005 to 2016 (in million GBP)https://www.statista.com/statistics/411836/united-kingdom-uk-research-and-development-spend/</w:t>
      </w:r>
    </w:p>
    <w:p w14:paraId="70F97A51" w14:textId="77777777" w:rsidR="00030DD2" w:rsidRPr="007823BD" w:rsidRDefault="00030DD2" w:rsidP="0014569B">
      <w:r w:rsidRPr="007823BD">
        <w:t>Statista.com, 2021, Number of employees of Barclays group worldwide in 2020, by countryhttps://www.statista.com/statistics/441855/barclays-group-employees-by-country-worldwide/</w:t>
      </w:r>
    </w:p>
    <w:p w14:paraId="2DD66286" w14:textId="77777777" w:rsidR="00030DD2" w:rsidRPr="007823BD" w:rsidRDefault="00030DD2" w:rsidP="0014569B">
      <w:pPr>
        <w:pStyle w:val="NormalWeb"/>
        <w:spacing w:before="240" w:beforeAutospacing="0" w:after="240" w:afterAutospacing="0" w:line="360" w:lineRule="auto"/>
        <w:rPr>
          <w:rFonts w:ascii="Arial" w:hAnsi="Arial" w:cs="Arial"/>
          <w:sz w:val="22"/>
          <w:szCs w:val="22"/>
        </w:rPr>
      </w:pPr>
      <w:proofErr w:type="spellStart"/>
      <w:r w:rsidRPr="007823BD">
        <w:rPr>
          <w:rFonts w:ascii="Arial" w:hAnsi="Arial" w:cs="Arial"/>
          <w:bCs/>
          <w:i/>
          <w:iCs/>
          <w:sz w:val="22"/>
          <w:szCs w:val="22"/>
          <w:shd w:val="clear" w:color="auto" w:fill="FFFFFF"/>
        </w:rPr>
        <w:t>Sudiardhita</w:t>
      </w:r>
      <w:proofErr w:type="spellEnd"/>
      <w:r w:rsidRPr="007823BD">
        <w:rPr>
          <w:rFonts w:ascii="Arial" w:hAnsi="Arial" w:cs="Arial"/>
          <w:bCs/>
          <w:i/>
          <w:iCs/>
          <w:sz w:val="22"/>
          <w:szCs w:val="22"/>
          <w:shd w:val="clear" w:color="auto" w:fill="FFFFFF"/>
        </w:rPr>
        <w:t xml:space="preserve">, K.I., Mukhtar, S., Hartono, B., Sari </w:t>
      </w:r>
      <w:proofErr w:type="spellStart"/>
      <w:r w:rsidRPr="007823BD">
        <w:rPr>
          <w:rFonts w:ascii="Arial" w:hAnsi="Arial" w:cs="Arial"/>
          <w:bCs/>
          <w:i/>
          <w:iCs/>
          <w:sz w:val="22"/>
          <w:szCs w:val="22"/>
          <w:shd w:val="clear" w:color="auto" w:fill="FFFFFF"/>
        </w:rPr>
        <w:t>Wulan</w:t>
      </w:r>
      <w:proofErr w:type="spellEnd"/>
      <w:r w:rsidRPr="007823BD">
        <w:rPr>
          <w:rFonts w:ascii="Arial" w:hAnsi="Arial" w:cs="Arial"/>
          <w:bCs/>
          <w:i/>
          <w:iCs/>
          <w:sz w:val="22"/>
          <w:szCs w:val="22"/>
          <w:shd w:val="clear" w:color="auto" w:fill="FFFFFF"/>
        </w:rPr>
        <w:t xml:space="preserve">, T. and </w:t>
      </w:r>
      <w:proofErr w:type="spellStart"/>
      <w:r w:rsidRPr="007823BD">
        <w:rPr>
          <w:rFonts w:ascii="Arial" w:hAnsi="Arial" w:cs="Arial"/>
          <w:bCs/>
          <w:i/>
          <w:iCs/>
          <w:sz w:val="22"/>
          <w:szCs w:val="22"/>
          <w:shd w:val="clear" w:color="auto" w:fill="FFFFFF"/>
        </w:rPr>
        <w:t>Nikensari</w:t>
      </w:r>
      <w:proofErr w:type="spellEnd"/>
      <w:r w:rsidRPr="007823BD">
        <w:rPr>
          <w:rFonts w:ascii="Arial" w:hAnsi="Arial" w:cs="Arial"/>
          <w:bCs/>
          <w:i/>
          <w:iCs/>
          <w:sz w:val="22"/>
          <w:szCs w:val="22"/>
          <w:shd w:val="clear" w:color="auto" w:fill="FFFFFF"/>
        </w:rPr>
        <w:t xml:space="preserve">, S.I., 2018. The effect of compensation, motivation of employee and work satisfaction to employee performance Pt. Bank </w:t>
      </w:r>
      <w:proofErr w:type="spellStart"/>
      <w:r w:rsidRPr="007823BD">
        <w:rPr>
          <w:rFonts w:ascii="Arial" w:hAnsi="Arial" w:cs="Arial"/>
          <w:bCs/>
          <w:i/>
          <w:iCs/>
          <w:sz w:val="22"/>
          <w:szCs w:val="22"/>
          <w:shd w:val="clear" w:color="auto" w:fill="FFFFFF"/>
        </w:rPr>
        <w:t>Xyz</w:t>
      </w:r>
      <w:proofErr w:type="spellEnd"/>
      <w:r w:rsidRPr="007823BD">
        <w:rPr>
          <w:rFonts w:ascii="Arial" w:hAnsi="Arial" w:cs="Arial"/>
          <w:bCs/>
          <w:i/>
          <w:iCs/>
          <w:sz w:val="22"/>
          <w:szCs w:val="22"/>
          <w:shd w:val="clear" w:color="auto" w:fill="FFFFFF"/>
        </w:rPr>
        <w:t xml:space="preserve"> (Persero) </w:t>
      </w:r>
      <w:proofErr w:type="spellStart"/>
      <w:r w:rsidRPr="007823BD">
        <w:rPr>
          <w:rFonts w:ascii="Arial" w:hAnsi="Arial" w:cs="Arial"/>
          <w:bCs/>
          <w:i/>
          <w:iCs/>
          <w:sz w:val="22"/>
          <w:szCs w:val="22"/>
          <w:shd w:val="clear" w:color="auto" w:fill="FFFFFF"/>
        </w:rPr>
        <w:t>Tbk</w:t>
      </w:r>
      <w:proofErr w:type="spellEnd"/>
      <w:r w:rsidRPr="007823BD">
        <w:rPr>
          <w:rFonts w:ascii="Arial" w:hAnsi="Arial" w:cs="Arial"/>
          <w:bCs/>
          <w:i/>
          <w:iCs/>
          <w:sz w:val="22"/>
          <w:szCs w:val="22"/>
          <w:shd w:val="clear" w:color="auto" w:fill="FFFFFF"/>
        </w:rPr>
        <w:t>. Academy of Strategic Management Journal, 17(4), pp.1-14.</w:t>
      </w:r>
    </w:p>
    <w:p w14:paraId="148E7424" w14:textId="77777777" w:rsidR="00030DD2" w:rsidRPr="007823BD" w:rsidRDefault="00030DD2" w:rsidP="0014569B">
      <w:pPr>
        <w:pStyle w:val="NormalWeb"/>
        <w:shd w:val="clear" w:color="auto" w:fill="FFFFFF"/>
        <w:spacing w:before="0" w:beforeAutospacing="0" w:after="158" w:afterAutospacing="0" w:line="360" w:lineRule="auto"/>
        <w:rPr>
          <w:rFonts w:ascii="Arial" w:hAnsi="Arial" w:cs="Arial"/>
          <w:sz w:val="22"/>
          <w:szCs w:val="22"/>
        </w:rPr>
      </w:pPr>
      <w:r w:rsidRPr="007823BD">
        <w:rPr>
          <w:rFonts w:ascii="Arial" w:hAnsi="Arial" w:cs="Arial"/>
          <w:sz w:val="22"/>
          <w:szCs w:val="22"/>
        </w:rPr>
        <w:t xml:space="preserve">Susan, V.S., Gautier, A., </w:t>
      </w:r>
      <w:proofErr w:type="spellStart"/>
      <w:r w:rsidRPr="007823BD">
        <w:rPr>
          <w:rFonts w:ascii="Arial" w:hAnsi="Arial" w:cs="Arial"/>
          <w:sz w:val="22"/>
          <w:szCs w:val="22"/>
        </w:rPr>
        <w:t>Pache</w:t>
      </w:r>
      <w:proofErr w:type="spellEnd"/>
      <w:r w:rsidRPr="007823BD">
        <w:rPr>
          <w:rFonts w:ascii="Arial" w:hAnsi="Arial" w:cs="Arial"/>
          <w:sz w:val="22"/>
          <w:szCs w:val="22"/>
        </w:rPr>
        <w:t xml:space="preserve">, A. and </w:t>
      </w:r>
      <w:proofErr w:type="spellStart"/>
      <w:r w:rsidRPr="007823BD">
        <w:rPr>
          <w:rFonts w:ascii="Arial" w:hAnsi="Arial" w:cs="Arial"/>
          <w:sz w:val="22"/>
          <w:szCs w:val="22"/>
        </w:rPr>
        <w:t>Güntert</w:t>
      </w:r>
      <w:proofErr w:type="spellEnd"/>
      <w:r w:rsidRPr="007823BD">
        <w:rPr>
          <w:rFonts w:ascii="Arial" w:hAnsi="Arial" w:cs="Arial"/>
          <w:sz w:val="22"/>
          <w:szCs w:val="22"/>
        </w:rPr>
        <w:t>, S.,T., 2019. What Keeps Corporate Volunteers Engaged: Extending the Volunteer Work Design Model with Self-determination Theory Insights: JBE. </w:t>
      </w:r>
      <w:r w:rsidRPr="007823BD">
        <w:rPr>
          <w:rFonts w:ascii="Arial" w:hAnsi="Arial" w:cs="Arial"/>
          <w:i/>
          <w:iCs/>
          <w:sz w:val="22"/>
          <w:szCs w:val="22"/>
        </w:rPr>
        <w:t>Journal of Business Ethics, </w:t>
      </w:r>
      <w:r w:rsidRPr="007823BD">
        <w:rPr>
          <w:rFonts w:ascii="Arial" w:hAnsi="Arial" w:cs="Arial"/>
          <w:bCs/>
          <w:sz w:val="22"/>
          <w:szCs w:val="22"/>
        </w:rPr>
        <w:t>160</w:t>
      </w:r>
      <w:r w:rsidRPr="007823BD">
        <w:rPr>
          <w:rFonts w:ascii="Arial" w:hAnsi="Arial" w:cs="Arial"/>
          <w:sz w:val="22"/>
          <w:szCs w:val="22"/>
        </w:rPr>
        <w:t>(3), pp. 693-712.</w:t>
      </w:r>
    </w:p>
    <w:p w14:paraId="380A4B2A" w14:textId="77777777" w:rsidR="00030DD2" w:rsidRPr="007823BD" w:rsidRDefault="00030DD2" w:rsidP="0014569B">
      <w:pPr>
        <w:pStyle w:val="NormalWeb"/>
        <w:shd w:val="clear" w:color="auto" w:fill="FFFFFF"/>
        <w:spacing w:before="0" w:beforeAutospacing="0" w:after="158" w:afterAutospacing="0" w:line="360" w:lineRule="auto"/>
        <w:rPr>
          <w:rFonts w:ascii="Arial" w:hAnsi="Arial" w:cs="Arial"/>
          <w:sz w:val="22"/>
          <w:szCs w:val="22"/>
        </w:rPr>
      </w:pPr>
      <w:r w:rsidRPr="007823BD">
        <w:rPr>
          <w:rFonts w:ascii="Arial" w:hAnsi="Arial" w:cs="Arial"/>
          <w:sz w:val="22"/>
          <w:szCs w:val="22"/>
        </w:rPr>
        <w:t xml:space="preserve">Walker, L. and Flannery, O., 2020. Office cake culture: An exploration of its characteristics, associated </w:t>
      </w:r>
      <w:proofErr w:type="spellStart"/>
      <w:r w:rsidRPr="007823BD">
        <w:rPr>
          <w:rFonts w:ascii="Arial" w:hAnsi="Arial" w:cs="Arial"/>
          <w:sz w:val="22"/>
          <w:szCs w:val="22"/>
        </w:rPr>
        <w:t>behaviours</w:t>
      </w:r>
      <w:proofErr w:type="spellEnd"/>
      <w:r w:rsidRPr="007823BD">
        <w:rPr>
          <w:rFonts w:ascii="Arial" w:hAnsi="Arial" w:cs="Arial"/>
          <w:sz w:val="22"/>
          <w:szCs w:val="22"/>
        </w:rPr>
        <w:t xml:space="preserve"> and attitudes among UK office workers; implications for workplace health. </w:t>
      </w:r>
      <w:r w:rsidRPr="007823BD">
        <w:rPr>
          <w:rFonts w:ascii="Arial" w:hAnsi="Arial" w:cs="Arial"/>
          <w:i/>
          <w:iCs/>
          <w:sz w:val="22"/>
          <w:szCs w:val="22"/>
        </w:rPr>
        <w:t>International Journal of Workplace Health Management, </w:t>
      </w:r>
      <w:r w:rsidRPr="007823BD">
        <w:rPr>
          <w:rFonts w:ascii="Arial" w:hAnsi="Arial" w:cs="Arial"/>
          <w:bCs/>
          <w:sz w:val="22"/>
          <w:szCs w:val="22"/>
        </w:rPr>
        <w:t>13</w:t>
      </w:r>
      <w:r w:rsidRPr="007823BD">
        <w:rPr>
          <w:rFonts w:ascii="Arial" w:hAnsi="Arial" w:cs="Arial"/>
          <w:sz w:val="22"/>
          <w:szCs w:val="22"/>
        </w:rPr>
        <w:t>(1), pp. 95-115.</w:t>
      </w:r>
    </w:p>
    <w:p w14:paraId="7DF26C09" w14:textId="77777777" w:rsidR="00030DD2" w:rsidRPr="007823BD" w:rsidRDefault="00030DD2" w:rsidP="0014569B">
      <w:pPr>
        <w:pStyle w:val="NormalWeb"/>
        <w:shd w:val="clear" w:color="auto" w:fill="FFFFFF"/>
        <w:spacing w:before="0" w:beforeAutospacing="0" w:after="158" w:afterAutospacing="0" w:line="360" w:lineRule="auto"/>
        <w:rPr>
          <w:rFonts w:ascii="Arial" w:hAnsi="Arial" w:cs="Arial"/>
          <w:sz w:val="22"/>
          <w:szCs w:val="22"/>
        </w:rPr>
      </w:pPr>
      <w:r w:rsidRPr="007823BD">
        <w:rPr>
          <w:rFonts w:ascii="Arial" w:hAnsi="Arial" w:cs="Arial"/>
          <w:sz w:val="22"/>
          <w:szCs w:val="22"/>
        </w:rPr>
        <w:t>Westover, J.H. and Taylor, J., 2010. International differences in job satisfaction: The effects of public service motivation, rewards and work relations. </w:t>
      </w:r>
      <w:r w:rsidRPr="007823BD">
        <w:rPr>
          <w:rFonts w:ascii="Arial" w:hAnsi="Arial" w:cs="Arial"/>
          <w:i/>
          <w:iCs/>
          <w:sz w:val="22"/>
          <w:szCs w:val="22"/>
        </w:rPr>
        <w:t>International Journal of Productivity and Performance Management, </w:t>
      </w:r>
      <w:r w:rsidRPr="007823BD">
        <w:rPr>
          <w:rFonts w:ascii="Arial" w:hAnsi="Arial" w:cs="Arial"/>
          <w:bCs/>
          <w:sz w:val="22"/>
          <w:szCs w:val="22"/>
        </w:rPr>
        <w:t>59</w:t>
      </w:r>
      <w:r w:rsidRPr="007823BD">
        <w:rPr>
          <w:rFonts w:ascii="Arial" w:hAnsi="Arial" w:cs="Arial"/>
          <w:sz w:val="22"/>
          <w:szCs w:val="22"/>
        </w:rPr>
        <w:t>(8), pp. 811-828.</w:t>
      </w:r>
    </w:p>
    <w:sectPr w:rsidR="00030DD2" w:rsidRPr="007823BD" w:rsidSect="00874BF2">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DA0722" w14:textId="77777777" w:rsidR="00E6221A" w:rsidRDefault="00E6221A" w:rsidP="00874BF2">
      <w:pPr>
        <w:spacing w:line="240" w:lineRule="auto"/>
      </w:pPr>
      <w:r>
        <w:separator/>
      </w:r>
    </w:p>
  </w:endnote>
  <w:endnote w:type="continuationSeparator" w:id="0">
    <w:p w14:paraId="36375630" w14:textId="77777777" w:rsidR="00E6221A" w:rsidRDefault="00E6221A" w:rsidP="00874BF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0161912"/>
      <w:docPartObj>
        <w:docPartGallery w:val="Page Numbers (Bottom of Page)"/>
        <w:docPartUnique/>
      </w:docPartObj>
    </w:sdtPr>
    <w:sdtEndPr/>
    <w:sdtContent>
      <w:p w14:paraId="31E3BFCE" w14:textId="77777777" w:rsidR="00874BF2" w:rsidRDefault="00144932">
        <w:pPr>
          <w:pStyle w:val="Footer"/>
          <w:jc w:val="right"/>
        </w:pPr>
        <w:r w:rsidRPr="00874BF2">
          <w:rPr>
            <w:sz w:val="20"/>
            <w:szCs w:val="20"/>
          </w:rPr>
          <w:fldChar w:fldCharType="begin"/>
        </w:r>
        <w:r w:rsidR="00874BF2" w:rsidRPr="00874BF2">
          <w:rPr>
            <w:sz w:val="20"/>
            <w:szCs w:val="20"/>
          </w:rPr>
          <w:instrText xml:space="preserve"> PAGE   \* MERGEFORMAT </w:instrText>
        </w:r>
        <w:r w:rsidRPr="00874BF2">
          <w:rPr>
            <w:sz w:val="20"/>
            <w:szCs w:val="20"/>
          </w:rPr>
          <w:fldChar w:fldCharType="separate"/>
        </w:r>
        <w:r w:rsidR="001161B9">
          <w:rPr>
            <w:noProof/>
            <w:sz w:val="20"/>
            <w:szCs w:val="20"/>
          </w:rPr>
          <w:t>11</w:t>
        </w:r>
        <w:r w:rsidRPr="00874BF2">
          <w:rPr>
            <w:sz w:val="20"/>
            <w:szCs w:val="20"/>
          </w:rPr>
          <w:fldChar w:fldCharType="end"/>
        </w:r>
      </w:p>
    </w:sdtContent>
  </w:sdt>
  <w:p w14:paraId="09420C18" w14:textId="77777777" w:rsidR="00874BF2" w:rsidRDefault="00874B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C3BE73" w14:textId="77777777" w:rsidR="00E6221A" w:rsidRDefault="00E6221A" w:rsidP="00874BF2">
      <w:pPr>
        <w:spacing w:line="240" w:lineRule="auto"/>
      </w:pPr>
      <w:r>
        <w:separator/>
      </w:r>
    </w:p>
  </w:footnote>
  <w:footnote w:type="continuationSeparator" w:id="0">
    <w:p w14:paraId="64733CB0" w14:textId="77777777" w:rsidR="00E6221A" w:rsidRDefault="00E6221A" w:rsidP="00874BF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F5896"/>
    <w:rsid w:val="00030DD2"/>
    <w:rsid w:val="00116054"/>
    <w:rsid w:val="001161B9"/>
    <w:rsid w:val="00144932"/>
    <w:rsid w:val="0014569B"/>
    <w:rsid w:val="00196262"/>
    <w:rsid w:val="001D10C9"/>
    <w:rsid w:val="001D7313"/>
    <w:rsid w:val="003F5896"/>
    <w:rsid w:val="007231FF"/>
    <w:rsid w:val="007823BD"/>
    <w:rsid w:val="007C1AC1"/>
    <w:rsid w:val="0084096B"/>
    <w:rsid w:val="00874BF2"/>
    <w:rsid w:val="00923BEA"/>
    <w:rsid w:val="009557CA"/>
    <w:rsid w:val="00AA4387"/>
    <w:rsid w:val="00B90DE6"/>
    <w:rsid w:val="00BC697D"/>
    <w:rsid w:val="00D81E08"/>
    <w:rsid w:val="00E6221A"/>
    <w:rsid w:val="00EC4589"/>
    <w:rsid w:val="00F51D07"/>
    <w:rsid w:val="00F837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0852F"/>
  <w15:docId w15:val="{3776A548-D13E-4432-94F9-649D184094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84096B"/>
    <w:pPr>
      <w:spacing w:line="360" w:lineRule="auto"/>
      <w:jc w:val="both"/>
    </w:pPr>
  </w:style>
  <w:style w:type="paragraph" w:styleId="Heading1">
    <w:name w:val="heading 1"/>
    <w:basedOn w:val="Normal"/>
    <w:next w:val="Normal"/>
    <w:link w:val="Heading1Char"/>
    <w:rsid w:val="0014569B"/>
    <w:pPr>
      <w:keepNext/>
      <w:keepLines/>
      <w:spacing w:before="400" w:after="120"/>
      <w:outlineLvl w:val="0"/>
    </w:pPr>
    <w:rPr>
      <w:b/>
      <w:sz w:val="28"/>
      <w:szCs w:val="40"/>
    </w:rPr>
  </w:style>
  <w:style w:type="paragraph" w:styleId="Heading2">
    <w:name w:val="heading 2"/>
    <w:basedOn w:val="Normal"/>
    <w:next w:val="Normal"/>
    <w:rsid w:val="0014569B"/>
    <w:pPr>
      <w:keepNext/>
      <w:keepLines/>
      <w:spacing w:before="360" w:after="120"/>
      <w:outlineLvl w:val="1"/>
    </w:pPr>
    <w:rPr>
      <w:b/>
      <w:sz w:val="26"/>
      <w:szCs w:val="32"/>
    </w:rPr>
  </w:style>
  <w:style w:type="paragraph" w:styleId="Heading3">
    <w:name w:val="heading 3"/>
    <w:basedOn w:val="Normal"/>
    <w:next w:val="Normal"/>
    <w:rsid w:val="003F5896"/>
    <w:pPr>
      <w:keepNext/>
      <w:keepLines/>
      <w:spacing w:before="320" w:after="80"/>
      <w:outlineLvl w:val="2"/>
    </w:pPr>
    <w:rPr>
      <w:color w:val="434343"/>
      <w:sz w:val="28"/>
      <w:szCs w:val="28"/>
    </w:rPr>
  </w:style>
  <w:style w:type="paragraph" w:styleId="Heading4">
    <w:name w:val="heading 4"/>
    <w:basedOn w:val="Normal"/>
    <w:next w:val="Normal"/>
    <w:rsid w:val="003F5896"/>
    <w:pPr>
      <w:keepNext/>
      <w:keepLines/>
      <w:spacing w:before="280" w:after="80"/>
      <w:outlineLvl w:val="3"/>
    </w:pPr>
    <w:rPr>
      <w:color w:val="666666"/>
      <w:sz w:val="24"/>
      <w:szCs w:val="24"/>
    </w:rPr>
  </w:style>
  <w:style w:type="paragraph" w:styleId="Heading5">
    <w:name w:val="heading 5"/>
    <w:basedOn w:val="Normal"/>
    <w:next w:val="Normal"/>
    <w:rsid w:val="003F5896"/>
    <w:pPr>
      <w:keepNext/>
      <w:keepLines/>
      <w:spacing w:before="240" w:after="80"/>
      <w:outlineLvl w:val="4"/>
    </w:pPr>
    <w:rPr>
      <w:color w:val="666666"/>
    </w:rPr>
  </w:style>
  <w:style w:type="paragraph" w:styleId="Heading6">
    <w:name w:val="heading 6"/>
    <w:basedOn w:val="Normal"/>
    <w:next w:val="Normal"/>
    <w:rsid w:val="003F589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3F5896"/>
    <w:pPr>
      <w:keepNext/>
      <w:keepLines/>
      <w:spacing w:after="60"/>
    </w:pPr>
    <w:rPr>
      <w:sz w:val="52"/>
      <w:szCs w:val="52"/>
    </w:rPr>
  </w:style>
  <w:style w:type="paragraph" w:styleId="Subtitle">
    <w:name w:val="Subtitle"/>
    <w:basedOn w:val="Normal"/>
    <w:next w:val="Normal"/>
    <w:rsid w:val="003F5896"/>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7C1AC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1AC1"/>
    <w:rPr>
      <w:rFonts w:ascii="Tahoma" w:hAnsi="Tahoma" w:cs="Tahoma"/>
      <w:sz w:val="16"/>
      <w:szCs w:val="16"/>
    </w:rPr>
  </w:style>
  <w:style w:type="paragraph" w:styleId="NormalWeb">
    <w:name w:val="Normal (Web)"/>
    <w:basedOn w:val="Normal"/>
    <w:uiPriority w:val="99"/>
    <w:unhideWhenUsed/>
    <w:rsid w:val="007C1AC1"/>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B90DE6"/>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B90DE6"/>
    <w:pPr>
      <w:spacing w:after="100"/>
    </w:pPr>
  </w:style>
  <w:style w:type="paragraph" w:styleId="TOC2">
    <w:name w:val="toc 2"/>
    <w:basedOn w:val="Normal"/>
    <w:next w:val="Normal"/>
    <w:autoRedefine/>
    <w:uiPriority w:val="39"/>
    <w:unhideWhenUsed/>
    <w:rsid w:val="00B90DE6"/>
    <w:pPr>
      <w:spacing w:after="100"/>
      <w:ind w:left="220"/>
    </w:pPr>
  </w:style>
  <w:style w:type="character" w:styleId="Hyperlink">
    <w:name w:val="Hyperlink"/>
    <w:basedOn w:val="DefaultParagraphFont"/>
    <w:uiPriority w:val="99"/>
    <w:unhideWhenUsed/>
    <w:rsid w:val="00B90DE6"/>
    <w:rPr>
      <w:color w:val="0000FF" w:themeColor="hyperlink"/>
      <w:u w:val="single"/>
    </w:rPr>
  </w:style>
  <w:style w:type="paragraph" w:styleId="Header">
    <w:name w:val="header"/>
    <w:basedOn w:val="Normal"/>
    <w:link w:val="HeaderChar"/>
    <w:uiPriority w:val="99"/>
    <w:semiHidden/>
    <w:unhideWhenUsed/>
    <w:rsid w:val="00874BF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874BF2"/>
  </w:style>
  <w:style w:type="paragraph" w:styleId="Footer">
    <w:name w:val="footer"/>
    <w:basedOn w:val="Normal"/>
    <w:link w:val="FooterChar"/>
    <w:uiPriority w:val="99"/>
    <w:unhideWhenUsed/>
    <w:rsid w:val="00874BF2"/>
    <w:pPr>
      <w:tabs>
        <w:tab w:val="center" w:pos="4680"/>
        <w:tab w:val="right" w:pos="9360"/>
      </w:tabs>
      <w:spacing w:line="240" w:lineRule="auto"/>
    </w:pPr>
  </w:style>
  <w:style w:type="character" w:customStyle="1" w:styleId="FooterChar">
    <w:name w:val="Footer Char"/>
    <w:basedOn w:val="DefaultParagraphFont"/>
    <w:link w:val="Footer"/>
    <w:uiPriority w:val="99"/>
    <w:rsid w:val="00874BF2"/>
  </w:style>
  <w:style w:type="character" w:customStyle="1" w:styleId="Heading1Char">
    <w:name w:val="Heading 1 Char"/>
    <w:basedOn w:val="DefaultParagraphFont"/>
    <w:link w:val="Heading1"/>
    <w:rsid w:val="00F51D07"/>
    <w:rPr>
      <w:b/>
      <w:sz w:val="28"/>
      <w:szCs w:val="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CC8EFE2-ABD9-48D5-AD3E-75E42DE462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2880</Words>
  <Characters>16422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Richard Mucha (2133233)</cp:lastModifiedBy>
  <cp:revision>2</cp:revision>
  <dcterms:created xsi:type="dcterms:W3CDTF">2022-04-05T20:16:00Z</dcterms:created>
  <dcterms:modified xsi:type="dcterms:W3CDTF">2022-04-05T20:16:00Z</dcterms:modified>
</cp:coreProperties>
</file>