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31D0B2" w14:textId="201EE483" w:rsidR="009E4853" w:rsidRDefault="00922DEF" w:rsidP="00922DEF">
      <w:pPr>
        <w:spacing w:after="160"/>
        <w:jc w:val="left"/>
      </w:pPr>
      <w:r w:rsidRPr="009E4853">
        <w:rPr>
          <w:noProof/>
          <w:lang w:val="en-US"/>
        </w:rPr>
        <w:drawing>
          <wp:inline distT="0" distB="0" distL="0" distR="0" wp14:anchorId="5C31423D" wp14:editId="68C71764">
            <wp:extent cx="1914792" cy="771633"/>
            <wp:effectExtent l="0" t="0" r="0" b="9525"/>
            <wp:docPr id="12737906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790628" name=""/>
                    <pic:cNvPicPr/>
                  </pic:nvPicPr>
                  <pic:blipFill>
                    <a:blip r:embed="rId8"/>
                    <a:stretch>
                      <a:fillRect/>
                    </a:stretch>
                  </pic:blipFill>
                  <pic:spPr>
                    <a:xfrm>
                      <a:off x="0" y="0"/>
                      <a:ext cx="1914792" cy="771633"/>
                    </a:xfrm>
                    <a:prstGeom prst="rect">
                      <a:avLst/>
                    </a:prstGeom>
                  </pic:spPr>
                </pic:pic>
              </a:graphicData>
            </a:graphic>
          </wp:inline>
        </w:drawing>
      </w:r>
    </w:p>
    <w:p w14:paraId="55E10679" w14:textId="77777777" w:rsidR="009E4853" w:rsidRDefault="009E4853" w:rsidP="00922DEF">
      <w:pPr>
        <w:spacing w:after="160"/>
        <w:jc w:val="center"/>
      </w:pPr>
    </w:p>
    <w:p w14:paraId="1D42030C" w14:textId="3AF50369" w:rsidR="009E4853" w:rsidRDefault="009E4853" w:rsidP="00922DEF">
      <w:pPr>
        <w:spacing w:after="160"/>
        <w:rPr>
          <w:b/>
          <w:bCs/>
          <w:sz w:val="28"/>
          <w:szCs w:val="28"/>
        </w:rPr>
      </w:pPr>
    </w:p>
    <w:p w14:paraId="06479AD6" w14:textId="5038A6AB" w:rsidR="009E4853" w:rsidRPr="00922DEF" w:rsidRDefault="009E4853" w:rsidP="00922DEF">
      <w:pPr>
        <w:spacing w:after="160"/>
        <w:jc w:val="center"/>
        <w:rPr>
          <w:b/>
          <w:bCs/>
          <w:sz w:val="40"/>
          <w:szCs w:val="28"/>
        </w:rPr>
      </w:pPr>
      <w:r w:rsidRPr="00922DEF">
        <w:rPr>
          <w:b/>
          <w:bCs/>
          <w:sz w:val="40"/>
          <w:szCs w:val="28"/>
        </w:rPr>
        <w:t xml:space="preserve">BMHP5021 </w:t>
      </w:r>
      <w:r w:rsidR="00922DEF" w:rsidRPr="00922DEF">
        <w:rPr>
          <w:b/>
          <w:bCs/>
          <w:sz w:val="40"/>
          <w:szCs w:val="28"/>
        </w:rPr>
        <w:t xml:space="preserve">- </w:t>
      </w:r>
      <w:r w:rsidRPr="00922DEF">
        <w:rPr>
          <w:b/>
          <w:bCs/>
          <w:sz w:val="40"/>
          <w:szCs w:val="28"/>
        </w:rPr>
        <w:t>Protecting and Supporting Families in Health and Care</w:t>
      </w:r>
    </w:p>
    <w:p w14:paraId="5318B324" w14:textId="77777777" w:rsidR="009E4853" w:rsidRDefault="009E4853" w:rsidP="00922DEF">
      <w:pPr>
        <w:spacing w:after="160"/>
        <w:jc w:val="center"/>
      </w:pPr>
    </w:p>
    <w:p w14:paraId="71402844" w14:textId="28929F81" w:rsidR="009E4853" w:rsidRPr="00922DEF" w:rsidRDefault="00922DEF" w:rsidP="00922DEF">
      <w:pPr>
        <w:spacing w:after="160"/>
        <w:jc w:val="center"/>
        <w:rPr>
          <w:b/>
          <w:bCs/>
          <w:sz w:val="32"/>
          <w:szCs w:val="28"/>
        </w:rPr>
      </w:pPr>
      <w:r w:rsidRPr="00922DEF">
        <w:rPr>
          <w:b/>
          <w:bCs/>
          <w:sz w:val="32"/>
          <w:szCs w:val="28"/>
        </w:rPr>
        <w:t xml:space="preserve">Title: </w:t>
      </w:r>
      <w:r w:rsidR="009E4853" w:rsidRPr="00922DEF">
        <w:rPr>
          <w:b/>
          <w:bCs/>
          <w:sz w:val="32"/>
          <w:szCs w:val="28"/>
        </w:rPr>
        <w:t>An Examination and Analysis of How the ‘Early Help’ System Is Signposted to UK Families by Local Authority Websites</w:t>
      </w:r>
    </w:p>
    <w:p w14:paraId="04922ECF" w14:textId="77777777" w:rsidR="009E4853" w:rsidRDefault="009E4853" w:rsidP="00922DEF">
      <w:pPr>
        <w:spacing w:after="160"/>
        <w:jc w:val="center"/>
        <w:rPr>
          <w:b/>
          <w:bCs/>
          <w:sz w:val="28"/>
          <w:szCs w:val="28"/>
        </w:rPr>
      </w:pPr>
    </w:p>
    <w:p w14:paraId="221F591B" w14:textId="6A9159A9" w:rsidR="009E4853" w:rsidRDefault="009E4853" w:rsidP="00922DEF">
      <w:pPr>
        <w:spacing w:after="160"/>
        <w:jc w:val="center"/>
        <w:rPr>
          <w:b/>
          <w:bCs/>
          <w:sz w:val="28"/>
          <w:szCs w:val="28"/>
        </w:rPr>
      </w:pPr>
      <w:r>
        <w:rPr>
          <w:b/>
          <w:bCs/>
          <w:sz w:val="28"/>
          <w:szCs w:val="28"/>
        </w:rPr>
        <w:t xml:space="preserve">Student Name: </w:t>
      </w:r>
      <w:proofErr w:type="spellStart"/>
      <w:r w:rsidRPr="009E4853">
        <w:rPr>
          <w:b/>
          <w:bCs/>
          <w:sz w:val="28"/>
          <w:szCs w:val="28"/>
        </w:rPr>
        <w:t>Grecischin</w:t>
      </w:r>
      <w:proofErr w:type="spellEnd"/>
      <w:r w:rsidRPr="009E4853">
        <w:rPr>
          <w:b/>
          <w:bCs/>
          <w:sz w:val="28"/>
          <w:szCs w:val="28"/>
        </w:rPr>
        <w:t xml:space="preserve"> Dina</w:t>
      </w:r>
    </w:p>
    <w:p w14:paraId="087B1B2C" w14:textId="01C64723" w:rsidR="009E4853" w:rsidRDefault="009E4853" w:rsidP="00922DEF">
      <w:pPr>
        <w:spacing w:after="160"/>
        <w:jc w:val="center"/>
        <w:rPr>
          <w:b/>
          <w:bCs/>
          <w:sz w:val="28"/>
          <w:szCs w:val="28"/>
        </w:rPr>
      </w:pPr>
      <w:r>
        <w:rPr>
          <w:b/>
          <w:bCs/>
          <w:sz w:val="28"/>
          <w:szCs w:val="28"/>
        </w:rPr>
        <w:t>Student ID:</w:t>
      </w:r>
      <w:r w:rsidR="00602B2E">
        <w:rPr>
          <w:b/>
          <w:bCs/>
          <w:sz w:val="28"/>
          <w:szCs w:val="28"/>
        </w:rPr>
        <w:t>2429930</w:t>
      </w:r>
    </w:p>
    <w:p w14:paraId="01E7CF5E" w14:textId="77777777" w:rsidR="009E4853" w:rsidRDefault="009E4853" w:rsidP="00922DEF">
      <w:pPr>
        <w:spacing w:after="160"/>
        <w:jc w:val="left"/>
        <w:rPr>
          <w:b/>
          <w:bCs/>
          <w:sz w:val="28"/>
          <w:szCs w:val="28"/>
        </w:rPr>
      </w:pPr>
      <w:r>
        <w:rPr>
          <w:b/>
          <w:bCs/>
          <w:sz w:val="28"/>
          <w:szCs w:val="28"/>
        </w:rPr>
        <w:br w:type="page"/>
      </w:r>
    </w:p>
    <w:sdt>
      <w:sdtPr>
        <w:rPr>
          <w:rFonts w:eastAsiaTheme="minorHAnsi" w:cstheme="minorBidi"/>
          <w:b w:val="0"/>
          <w:color w:val="auto"/>
          <w:sz w:val="24"/>
          <w:szCs w:val="24"/>
          <w:lang w:val="en-GB"/>
        </w:rPr>
        <w:id w:val="-1542047987"/>
        <w:docPartObj>
          <w:docPartGallery w:val="Table of Contents"/>
          <w:docPartUnique/>
        </w:docPartObj>
      </w:sdtPr>
      <w:sdtEndPr>
        <w:rPr>
          <w:bCs/>
          <w:noProof/>
        </w:rPr>
      </w:sdtEndPr>
      <w:sdtContent>
        <w:p w14:paraId="5D749C03" w14:textId="7FD92E25" w:rsidR="0092321C" w:rsidRDefault="0092321C" w:rsidP="00922DEF">
          <w:pPr>
            <w:pStyle w:val="TOCHeading"/>
            <w:spacing w:line="360" w:lineRule="auto"/>
            <w:jc w:val="center"/>
          </w:pPr>
          <w:r>
            <w:t>Table of Contents</w:t>
          </w:r>
        </w:p>
        <w:p w14:paraId="06673EA1" w14:textId="38F0E5E5" w:rsidR="0092321C" w:rsidRDefault="0092321C" w:rsidP="00922DEF">
          <w:pPr>
            <w:pStyle w:val="TOC1"/>
            <w:tabs>
              <w:tab w:val="right" w:leader="dot" w:pos="9350"/>
            </w:tabs>
            <w:rPr>
              <w:noProof/>
            </w:rPr>
          </w:pPr>
          <w:r>
            <w:fldChar w:fldCharType="begin"/>
          </w:r>
          <w:r>
            <w:instrText xml:space="preserve"> TOC \o "1-3" \h \z \u </w:instrText>
          </w:r>
          <w:r>
            <w:fldChar w:fldCharType="separate"/>
          </w:r>
          <w:hyperlink w:anchor="_Toc237544086" w:history="1">
            <w:r w:rsidRPr="00D17C53">
              <w:rPr>
                <w:rStyle w:val="Hyperlink"/>
                <w:noProof/>
              </w:rPr>
              <w:t>1. Introduction</w:t>
            </w:r>
            <w:r>
              <w:rPr>
                <w:noProof/>
                <w:webHidden/>
              </w:rPr>
              <w:tab/>
            </w:r>
            <w:r>
              <w:rPr>
                <w:noProof/>
                <w:webHidden/>
              </w:rPr>
              <w:fldChar w:fldCharType="begin"/>
            </w:r>
            <w:r>
              <w:rPr>
                <w:noProof/>
                <w:webHidden/>
              </w:rPr>
              <w:instrText xml:space="preserve"> PAGEREF _Toc237544086 \h </w:instrText>
            </w:r>
            <w:r>
              <w:rPr>
                <w:noProof/>
                <w:webHidden/>
              </w:rPr>
            </w:r>
            <w:r>
              <w:rPr>
                <w:noProof/>
                <w:webHidden/>
              </w:rPr>
              <w:fldChar w:fldCharType="separate"/>
            </w:r>
            <w:r>
              <w:rPr>
                <w:noProof/>
                <w:webHidden/>
              </w:rPr>
              <w:t>3</w:t>
            </w:r>
            <w:r>
              <w:rPr>
                <w:noProof/>
                <w:webHidden/>
              </w:rPr>
              <w:fldChar w:fldCharType="end"/>
            </w:r>
          </w:hyperlink>
        </w:p>
        <w:p w14:paraId="41DA5265" w14:textId="63014502" w:rsidR="0092321C" w:rsidRDefault="0092321C" w:rsidP="00922DEF">
          <w:pPr>
            <w:pStyle w:val="TOC1"/>
            <w:tabs>
              <w:tab w:val="right" w:leader="dot" w:pos="9350"/>
            </w:tabs>
            <w:rPr>
              <w:noProof/>
            </w:rPr>
          </w:pPr>
          <w:hyperlink w:anchor="_Toc237544087" w:history="1">
            <w:r w:rsidRPr="00D17C53">
              <w:rPr>
                <w:rStyle w:val="Hyperlink"/>
                <w:noProof/>
              </w:rPr>
              <w:t>2. Explanation of the Early Help System</w:t>
            </w:r>
            <w:r>
              <w:rPr>
                <w:noProof/>
                <w:webHidden/>
              </w:rPr>
              <w:tab/>
            </w:r>
            <w:r>
              <w:rPr>
                <w:noProof/>
                <w:webHidden/>
              </w:rPr>
              <w:fldChar w:fldCharType="begin"/>
            </w:r>
            <w:r>
              <w:rPr>
                <w:noProof/>
                <w:webHidden/>
              </w:rPr>
              <w:instrText xml:space="preserve"> PAGEREF _Toc237544087 \h </w:instrText>
            </w:r>
            <w:r>
              <w:rPr>
                <w:noProof/>
                <w:webHidden/>
              </w:rPr>
            </w:r>
            <w:r>
              <w:rPr>
                <w:noProof/>
                <w:webHidden/>
              </w:rPr>
              <w:fldChar w:fldCharType="separate"/>
            </w:r>
            <w:r>
              <w:rPr>
                <w:noProof/>
                <w:webHidden/>
              </w:rPr>
              <w:t>4</w:t>
            </w:r>
            <w:r>
              <w:rPr>
                <w:noProof/>
                <w:webHidden/>
              </w:rPr>
              <w:fldChar w:fldCharType="end"/>
            </w:r>
          </w:hyperlink>
        </w:p>
        <w:p w14:paraId="6F97D776" w14:textId="0F03C7B9" w:rsidR="0092321C" w:rsidRDefault="0092321C" w:rsidP="00922DEF">
          <w:pPr>
            <w:pStyle w:val="TOC1"/>
            <w:tabs>
              <w:tab w:val="right" w:leader="dot" w:pos="9350"/>
            </w:tabs>
            <w:rPr>
              <w:noProof/>
            </w:rPr>
          </w:pPr>
          <w:hyperlink w:anchor="_Toc237544088" w:history="1">
            <w:r w:rsidRPr="00D17C53">
              <w:rPr>
                <w:rStyle w:val="Hyperlink"/>
                <w:noProof/>
              </w:rPr>
              <w:t>3. Explanation of Multi-Agency Working</w:t>
            </w:r>
            <w:r>
              <w:rPr>
                <w:noProof/>
                <w:webHidden/>
              </w:rPr>
              <w:tab/>
            </w:r>
            <w:r>
              <w:rPr>
                <w:noProof/>
                <w:webHidden/>
              </w:rPr>
              <w:fldChar w:fldCharType="begin"/>
            </w:r>
            <w:r>
              <w:rPr>
                <w:noProof/>
                <w:webHidden/>
              </w:rPr>
              <w:instrText xml:space="preserve"> PAGEREF _Toc237544088 \h </w:instrText>
            </w:r>
            <w:r>
              <w:rPr>
                <w:noProof/>
                <w:webHidden/>
              </w:rPr>
            </w:r>
            <w:r>
              <w:rPr>
                <w:noProof/>
                <w:webHidden/>
              </w:rPr>
              <w:fldChar w:fldCharType="separate"/>
            </w:r>
            <w:r>
              <w:rPr>
                <w:noProof/>
                <w:webHidden/>
              </w:rPr>
              <w:t>5</w:t>
            </w:r>
            <w:r>
              <w:rPr>
                <w:noProof/>
                <w:webHidden/>
              </w:rPr>
              <w:fldChar w:fldCharType="end"/>
            </w:r>
          </w:hyperlink>
        </w:p>
        <w:p w14:paraId="2F31C3DA" w14:textId="0689BD32" w:rsidR="0092321C" w:rsidRDefault="0092321C" w:rsidP="00922DEF">
          <w:pPr>
            <w:pStyle w:val="TOC1"/>
            <w:tabs>
              <w:tab w:val="right" w:leader="dot" w:pos="9350"/>
            </w:tabs>
            <w:rPr>
              <w:noProof/>
            </w:rPr>
          </w:pPr>
          <w:hyperlink w:anchor="_Toc237544089" w:history="1">
            <w:r w:rsidRPr="00D17C53">
              <w:rPr>
                <w:rStyle w:val="Hyperlink"/>
                <w:noProof/>
              </w:rPr>
              <w:t>4. Evaluation of Leeds City Council</w:t>
            </w:r>
            <w:r>
              <w:rPr>
                <w:noProof/>
                <w:webHidden/>
              </w:rPr>
              <w:tab/>
            </w:r>
            <w:r>
              <w:rPr>
                <w:noProof/>
                <w:webHidden/>
              </w:rPr>
              <w:fldChar w:fldCharType="begin"/>
            </w:r>
            <w:r>
              <w:rPr>
                <w:noProof/>
                <w:webHidden/>
              </w:rPr>
              <w:instrText xml:space="preserve"> PAGEREF _Toc237544089 \h </w:instrText>
            </w:r>
            <w:r>
              <w:rPr>
                <w:noProof/>
                <w:webHidden/>
              </w:rPr>
            </w:r>
            <w:r>
              <w:rPr>
                <w:noProof/>
                <w:webHidden/>
              </w:rPr>
              <w:fldChar w:fldCharType="separate"/>
            </w:r>
            <w:r>
              <w:rPr>
                <w:noProof/>
                <w:webHidden/>
              </w:rPr>
              <w:t>5</w:t>
            </w:r>
            <w:r>
              <w:rPr>
                <w:noProof/>
                <w:webHidden/>
              </w:rPr>
              <w:fldChar w:fldCharType="end"/>
            </w:r>
          </w:hyperlink>
        </w:p>
        <w:p w14:paraId="233350F2" w14:textId="49217836" w:rsidR="0092321C" w:rsidRDefault="0092321C" w:rsidP="00922DEF">
          <w:pPr>
            <w:pStyle w:val="TOC1"/>
            <w:tabs>
              <w:tab w:val="right" w:leader="dot" w:pos="9350"/>
            </w:tabs>
            <w:rPr>
              <w:noProof/>
            </w:rPr>
          </w:pPr>
          <w:hyperlink w:anchor="_Toc237544090" w:history="1">
            <w:r w:rsidRPr="00D17C53">
              <w:rPr>
                <w:rStyle w:val="Hyperlink"/>
                <w:noProof/>
              </w:rPr>
              <w:t>5. Evaluation of Tower Hamlets Council</w:t>
            </w:r>
            <w:r>
              <w:rPr>
                <w:noProof/>
                <w:webHidden/>
              </w:rPr>
              <w:tab/>
            </w:r>
            <w:r>
              <w:rPr>
                <w:noProof/>
                <w:webHidden/>
              </w:rPr>
              <w:fldChar w:fldCharType="begin"/>
            </w:r>
            <w:r>
              <w:rPr>
                <w:noProof/>
                <w:webHidden/>
              </w:rPr>
              <w:instrText xml:space="preserve"> PAGEREF _Toc237544090 \h </w:instrText>
            </w:r>
            <w:r>
              <w:rPr>
                <w:noProof/>
                <w:webHidden/>
              </w:rPr>
            </w:r>
            <w:r>
              <w:rPr>
                <w:noProof/>
                <w:webHidden/>
              </w:rPr>
              <w:fldChar w:fldCharType="separate"/>
            </w:r>
            <w:r>
              <w:rPr>
                <w:noProof/>
                <w:webHidden/>
              </w:rPr>
              <w:t>6</w:t>
            </w:r>
            <w:r>
              <w:rPr>
                <w:noProof/>
                <w:webHidden/>
              </w:rPr>
              <w:fldChar w:fldCharType="end"/>
            </w:r>
          </w:hyperlink>
        </w:p>
        <w:p w14:paraId="02B52A16" w14:textId="37959136" w:rsidR="0092321C" w:rsidRDefault="0092321C" w:rsidP="00922DEF">
          <w:pPr>
            <w:pStyle w:val="TOC1"/>
            <w:tabs>
              <w:tab w:val="right" w:leader="dot" w:pos="9350"/>
            </w:tabs>
            <w:rPr>
              <w:noProof/>
            </w:rPr>
          </w:pPr>
          <w:hyperlink w:anchor="_Toc237544091" w:history="1">
            <w:r w:rsidRPr="00D17C53">
              <w:rPr>
                <w:rStyle w:val="Hyperlink"/>
                <w:noProof/>
              </w:rPr>
              <w:t>6. Evaluation of Norfolk County Council</w:t>
            </w:r>
            <w:r>
              <w:rPr>
                <w:noProof/>
                <w:webHidden/>
              </w:rPr>
              <w:tab/>
            </w:r>
            <w:r>
              <w:rPr>
                <w:noProof/>
                <w:webHidden/>
              </w:rPr>
              <w:fldChar w:fldCharType="begin"/>
            </w:r>
            <w:r>
              <w:rPr>
                <w:noProof/>
                <w:webHidden/>
              </w:rPr>
              <w:instrText xml:space="preserve"> PAGEREF _Toc237544091 \h </w:instrText>
            </w:r>
            <w:r>
              <w:rPr>
                <w:noProof/>
                <w:webHidden/>
              </w:rPr>
            </w:r>
            <w:r>
              <w:rPr>
                <w:noProof/>
                <w:webHidden/>
              </w:rPr>
              <w:fldChar w:fldCharType="separate"/>
            </w:r>
            <w:r>
              <w:rPr>
                <w:noProof/>
                <w:webHidden/>
              </w:rPr>
              <w:t>7</w:t>
            </w:r>
            <w:r>
              <w:rPr>
                <w:noProof/>
                <w:webHidden/>
              </w:rPr>
              <w:fldChar w:fldCharType="end"/>
            </w:r>
          </w:hyperlink>
        </w:p>
        <w:p w14:paraId="7B1C3D1E" w14:textId="497528C9" w:rsidR="0092321C" w:rsidRDefault="0092321C" w:rsidP="00922DEF">
          <w:pPr>
            <w:pStyle w:val="TOC1"/>
            <w:tabs>
              <w:tab w:val="right" w:leader="dot" w:pos="9350"/>
            </w:tabs>
            <w:rPr>
              <w:noProof/>
            </w:rPr>
          </w:pPr>
          <w:hyperlink w:anchor="_Toc237544092" w:history="1">
            <w:r w:rsidRPr="00D17C53">
              <w:rPr>
                <w:rStyle w:val="Hyperlink"/>
                <w:noProof/>
              </w:rPr>
              <w:t>7. Comparative Analysis of Strengths and Weaknesses</w:t>
            </w:r>
            <w:r>
              <w:rPr>
                <w:noProof/>
                <w:webHidden/>
              </w:rPr>
              <w:tab/>
            </w:r>
            <w:r>
              <w:rPr>
                <w:noProof/>
                <w:webHidden/>
              </w:rPr>
              <w:fldChar w:fldCharType="begin"/>
            </w:r>
            <w:r>
              <w:rPr>
                <w:noProof/>
                <w:webHidden/>
              </w:rPr>
              <w:instrText xml:space="preserve"> PAGEREF _Toc237544092 \h </w:instrText>
            </w:r>
            <w:r>
              <w:rPr>
                <w:noProof/>
                <w:webHidden/>
              </w:rPr>
            </w:r>
            <w:r>
              <w:rPr>
                <w:noProof/>
                <w:webHidden/>
              </w:rPr>
              <w:fldChar w:fldCharType="separate"/>
            </w:r>
            <w:r>
              <w:rPr>
                <w:noProof/>
                <w:webHidden/>
              </w:rPr>
              <w:t>7</w:t>
            </w:r>
            <w:r>
              <w:rPr>
                <w:noProof/>
                <w:webHidden/>
              </w:rPr>
              <w:fldChar w:fldCharType="end"/>
            </w:r>
          </w:hyperlink>
        </w:p>
        <w:p w14:paraId="0561B1C6" w14:textId="5C805C37" w:rsidR="0092321C" w:rsidRDefault="0092321C" w:rsidP="00922DEF">
          <w:pPr>
            <w:pStyle w:val="TOC1"/>
            <w:tabs>
              <w:tab w:val="right" w:leader="dot" w:pos="9350"/>
            </w:tabs>
            <w:rPr>
              <w:noProof/>
            </w:rPr>
          </w:pPr>
          <w:hyperlink w:anchor="_Toc237544093" w:history="1">
            <w:r w:rsidRPr="00D17C53">
              <w:rPr>
                <w:rStyle w:val="Hyperlink"/>
                <w:noProof/>
              </w:rPr>
              <w:t>8. Conclusion and Recommendations</w:t>
            </w:r>
            <w:r>
              <w:rPr>
                <w:noProof/>
                <w:webHidden/>
              </w:rPr>
              <w:tab/>
            </w:r>
            <w:r>
              <w:rPr>
                <w:noProof/>
                <w:webHidden/>
              </w:rPr>
              <w:fldChar w:fldCharType="begin"/>
            </w:r>
            <w:r>
              <w:rPr>
                <w:noProof/>
                <w:webHidden/>
              </w:rPr>
              <w:instrText xml:space="preserve"> PAGEREF _Toc237544093 \h </w:instrText>
            </w:r>
            <w:r>
              <w:rPr>
                <w:noProof/>
                <w:webHidden/>
              </w:rPr>
            </w:r>
            <w:r>
              <w:rPr>
                <w:noProof/>
                <w:webHidden/>
              </w:rPr>
              <w:fldChar w:fldCharType="separate"/>
            </w:r>
            <w:r>
              <w:rPr>
                <w:noProof/>
                <w:webHidden/>
              </w:rPr>
              <w:t>9</w:t>
            </w:r>
            <w:r>
              <w:rPr>
                <w:noProof/>
                <w:webHidden/>
              </w:rPr>
              <w:fldChar w:fldCharType="end"/>
            </w:r>
          </w:hyperlink>
        </w:p>
        <w:p w14:paraId="0FEDA584" w14:textId="1E9482B3" w:rsidR="0092321C" w:rsidRDefault="0092321C" w:rsidP="00922DEF">
          <w:pPr>
            <w:pStyle w:val="TOC1"/>
            <w:tabs>
              <w:tab w:val="right" w:leader="dot" w:pos="9350"/>
            </w:tabs>
            <w:rPr>
              <w:noProof/>
            </w:rPr>
          </w:pPr>
          <w:hyperlink w:anchor="_Toc237544094" w:history="1">
            <w:r w:rsidRPr="00D17C53">
              <w:rPr>
                <w:rStyle w:val="Hyperlink"/>
                <w:noProof/>
              </w:rPr>
              <w:t>References</w:t>
            </w:r>
            <w:r>
              <w:rPr>
                <w:noProof/>
                <w:webHidden/>
              </w:rPr>
              <w:tab/>
            </w:r>
            <w:r>
              <w:rPr>
                <w:noProof/>
                <w:webHidden/>
              </w:rPr>
              <w:fldChar w:fldCharType="begin"/>
            </w:r>
            <w:r>
              <w:rPr>
                <w:noProof/>
                <w:webHidden/>
              </w:rPr>
              <w:instrText xml:space="preserve"> PAGEREF _Toc237544094 \h </w:instrText>
            </w:r>
            <w:r>
              <w:rPr>
                <w:noProof/>
                <w:webHidden/>
              </w:rPr>
            </w:r>
            <w:r>
              <w:rPr>
                <w:noProof/>
                <w:webHidden/>
              </w:rPr>
              <w:fldChar w:fldCharType="separate"/>
            </w:r>
            <w:r>
              <w:rPr>
                <w:noProof/>
                <w:webHidden/>
              </w:rPr>
              <w:t>10</w:t>
            </w:r>
            <w:r>
              <w:rPr>
                <w:noProof/>
                <w:webHidden/>
              </w:rPr>
              <w:fldChar w:fldCharType="end"/>
            </w:r>
          </w:hyperlink>
        </w:p>
        <w:p w14:paraId="5D920AFC" w14:textId="4266E12C" w:rsidR="0092321C" w:rsidRDefault="0092321C" w:rsidP="00922DEF">
          <w:r>
            <w:rPr>
              <w:b/>
              <w:bCs/>
              <w:noProof/>
            </w:rPr>
            <w:fldChar w:fldCharType="end"/>
          </w:r>
        </w:p>
      </w:sdtContent>
    </w:sdt>
    <w:p w14:paraId="2F7A4F13" w14:textId="75CE2ED6" w:rsidR="009E4853" w:rsidRPr="009E4853" w:rsidRDefault="009E4853" w:rsidP="00922DEF">
      <w:pPr>
        <w:spacing w:after="160"/>
        <w:jc w:val="center"/>
        <w:rPr>
          <w:rFonts w:eastAsiaTheme="majorEastAsia" w:cstheme="majorBidi"/>
          <w:b/>
          <w:bCs/>
          <w:sz w:val="32"/>
          <w:szCs w:val="36"/>
        </w:rPr>
      </w:pPr>
      <w:r w:rsidRPr="009E4853">
        <w:rPr>
          <w:b/>
          <w:bCs/>
          <w:sz w:val="28"/>
          <w:szCs w:val="28"/>
        </w:rPr>
        <w:br w:type="page"/>
      </w:r>
    </w:p>
    <w:p w14:paraId="3EAD54B6" w14:textId="345B5936" w:rsidR="00560E86" w:rsidRPr="00560E86" w:rsidRDefault="00560E86" w:rsidP="00922DEF">
      <w:pPr>
        <w:pStyle w:val="Heading1"/>
      </w:pPr>
      <w:bookmarkStart w:id="0" w:name="_Toc237544086"/>
      <w:r w:rsidRPr="00560E86">
        <w:lastRenderedPageBreak/>
        <w:t>1. Introduction</w:t>
      </w:r>
      <w:bookmarkEnd w:id="0"/>
    </w:p>
    <w:p w14:paraId="215F4313" w14:textId="6FBF7D03" w:rsidR="009E4853" w:rsidRDefault="009E4853" w:rsidP="00922DEF">
      <w:r>
        <w:t>Early Help is designed to prevent situations that escalate into serious problems that need statutory intervention by supporting children and assisting their families. The importance of local authority websites is therefore that they could be the initial point of contact with available support when a family needs it. The use of good signposting needs to indicate what assistance is available, to whom it is available, how the services are integrated with each other, and what families need to do in the event of safeguarding issues. The report is a critical analysis of the Early Help information in the following councils: Leeds City Council, Tower Hamlets Council and Norfolk County Council. Their websites are contrasted based on their clarity, accessibility, referral paths, presence of multi-agency working and connection between preventive and protective services. Notably, the quality of websites is not able to prove the real quality of services; the assessment is based on the effectiveness of publicly available information that conveys services.</w:t>
      </w:r>
    </w:p>
    <w:p w14:paraId="00DBA4D6" w14:textId="77777777" w:rsidR="009E4853" w:rsidRDefault="009E4853" w:rsidP="00922DEF">
      <w:pPr>
        <w:spacing w:after="160"/>
        <w:jc w:val="left"/>
        <w:rPr>
          <w:rFonts w:eastAsiaTheme="majorEastAsia" w:cstheme="majorBidi"/>
          <w:b/>
          <w:sz w:val="28"/>
          <w:szCs w:val="32"/>
        </w:rPr>
      </w:pPr>
      <w:r>
        <w:br w:type="page"/>
      </w:r>
    </w:p>
    <w:p w14:paraId="5E9CF2D0" w14:textId="23DD6E42" w:rsidR="009E4853" w:rsidRDefault="009E4853" w:rsidP="00922DEF">
      <w:pPr>
        <w:pStyle w:val="Heading1"/>
      </w:pPr>
      <w:bookmarkStart w:id="1" w:name="_Toc237544087"/>
      <w:r>
        <w:lastRenderedPageBreak/>
        <w:t>2. Explanation of the Early Help System</w:t>
      </w:r>
      <w:bookmarkEnd w:id="1"/>
    </w:p>
    <w:p w14:paraId="461BF745" w14:textId="79C83AF0" w:rsidR="009E4853" w:rsidRDefault="009E4853" w:rsidP="00922DEF">
      <w:r>
        <w:t>Early Help can be seen as a system and not a single service. It consists of universal, community and targeted services that support the challenges related to parenting, education, health, housing, relationships, finances and broader family conditions. The Early Help System Guide defines a mature system as one in which families know how to access local services, are provided with coordinated support, and where multiple professionals are involved; they do not have to retell their story again and again. Meaningful family involvement and whole-family working are thus core values (Berger and Font, 2015).</w:t>
      </w:r>
    </w:p>
    <w:p w14:paraId="39E9E683" w14:textId="1FFD4B6B" w:rsidR="009E4853" w:rsidRDefault="009E4853" w:rsidP="00922DEF">
      <w:r>
        <w:t>The preventative intent is important since need in England is high. As of 31 March 2025, four hundred and twenty-four thousand four hundred children were listed as children in need, which would be the equivalent of one in every 30 children. Moreover, children aged ten or older constituted 60% of the needy, showing that support is necessary at every age in childhood, not only in the initial years (GOV.UK, 2026).</w:t>
      </w:r>
    </w:p>
    <w:p w14:paraId="5D3CFE43" w14:textId="269ADB27" w:rsidR="009E4853" w:rsidRDefault="009E4853" w:rsidP="00922DEF">
      <w:r>
        <w:t>The statutory guidance 2026 enhances the connection between Family Help and Early Help. Targeted Early Help is suitable in cases involving families with multiple or complex needs, whereas Family Help is voluntary and coordinated support depending on assessment and family consent. Where there are greater risks, there should be avenues to statutory support and child protection. Thus, Early Help is not to be considered as an alternative to safeguarding. Rather, it is one of a series whereby emerging needs are responded to early, but serious harm can be identified and escalated accordingly (Leeds City Council, 2025).</w:t>
      </w:r>
    </w:p>
    <w:p w14:paraId="319C7382" w14:textId="1E0C70BB" w:rsidR="009E4853" w:rsidRDefault="009E4853" w:rsidP="00922DEF">
      <w:pPr>
        <w:pStyle w:val="Caption"/>
        <w:keepNext/>
        <w:spacing w:line="360" w:lineRule="auto"/>
        <w:jc w:val="center"/>
      </w:pPr>
      <w:r>
        <w:t xml:space="preserve">Figure </w:t>
      </w:r>
      <w:fldSimple w:instr=" SEQ Figure \* ARABIC ">
        <w:r>
          <w:rPr>
            <w:noProof/>
          </w:rPr>
          <w:t>1</w:t>
        </w:r>
      </w:fldSimple>
      <w:r>
        <w:t xml:space="preserve"> </w:t>
      </w:r>
      <w:r w:rsidRPr="00F16680">
        <w:t>Early Help pathway diagram</w:t>
      </w:r>
    </w:p>
    <w:p w14:paraId="7C308B5C" w14:textId="4DB97FE2" w:rsidR="009E4853" w:rsidRDefault="009E4853" w:rsidP="00922DEF">
      <w:pPr>
        <w:jc w:val="center"/>
      </w:pPr>
      <w:r w:rsidRPr="009E4853">
        <w:rPr>
          <w:noProof/>
          <w:lang w:val="en-US"/>
        </w:rPr>
        <w:drawing>
          <wp:inline distT="0" distB="0" distL="0" distR="0" wp14:anchorId="606BE50E" wp14:editId="0046BA07">
            <wp:extent cx="4402928" cy="2138901"/>
            <wp:effectExtent l="0" t="0" r="0" b="0"/>
            <wp:docPr id="462104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104218" name=""/>
                    <pic:cNvPicPr/>
                  </pic:nvPicPr>
                  <pic:blipFill>
                    <a:blip r:embed="rId9"/>
                    <a:stretch>
                      <a:fillRect/>
                    </a:stretch>
                  </pic:blipFill>
                  <pic:spPr>
                    <a:xfrm>
                      <a:off x="0" y="0"/>
                      <a:ext cx="4413201" cy="2143892"/>
                    </a:xfrm>
                    <a:prstGeom prst="rect">
                      <a:avLst/>
                    </a:prstGeom>
                  </pic:spPr>
                </pic:pic>
              </a:graphicData>
            </a:graphic>
          </wp:inline>
        </w:drawing>
      </w:r>
    </w:p>
    <w:p w14:paraId="5D9D729D" w14:textId="3D284C85" w:rsidR="009E4853" w:rsidRPr="00922DEF" w:rsidRDefault="009E4853" w:rsidP="00922DEF">
      <w:pPr>
        <w:jc w:val="center"/>
        <w:rPr>
          <w:i/>
          <w:sz w:val="20"/>
          <w:szCs w:val="20"/>
        </w:rPr>
      </w:pPr>
      <w:r w:rsidRPr="00922DEF">
        <w:rPr>
          <w:i/>
          <w:sz w:val="20"/>
          <w:szCs w:val="20"/>
        </w:rPr>
        <w:t>Source: (Self-Made)</w:t>
      </w:r>
    </w:p>
    <w:p w14:paraId="07F345E8" w14:textId="77777777" w:rsidR="009E4853" w:rsidRDefault="009E4853" w:rsidP="00922DEF">
      <w:pPr>
        <w:pStyle w:val="Heading1"/>
      </w:pPr>
      <w:bookmarkStart w:id="2" w:name="_Toc237544088"/>
      <w:r>
        <w:lastRenderedPageBreak/>
        <w:t>3. Explanation of Multi-Agency Working</w:t>
      </w:r>
      <w:bookmarkEnd w:id="2"/>
    </w:p>
    <w:p w14:paraId="1ACD8889" w14:textId="674FD78D" w:rsidR="009E4853" w:rsidRDefault="009E4853" w:rsidP="00922DEF">
      <w:r>
        <w:t>Multi-agency working means that professionals of various sectors will share their knowledge and duties to assist children and families. The relevant practitioners might encompass social workers, teachers, health professionals, police officers, housing workers, mental-health practitioners and voluntary-sector organisations (NAMI, 2023). This is in accordance with the fact that family issues are interconnected. As an illustration, housing insecurity, mental health in parents, the presence of domestic abuse or extra needs of a child may be correlated with poor school attendance. Addressing the symptom and not the difficulty could thus be the solution to responding to attendance only.</w:t>
      </w:r>
    </w:p>
    <w:p w14:paraId="59FBAC89" w14:textId="165CF4EB" w:rsidR="009E4853" w:rsidRDefault="009E4853" w:rsidP="00922DEF">
      <w:r>
        <w:t>The local authority, police and integrated care board are the statutory safeguarding partners, but effective safeguarding is not confined to these organisations. The collaboration in working might enhance the flow of information, prevent the repetition of evaluation and generate a more comprehensive picture of the family situation. Nevertheless, merely co-locating various professionals in a single structure is not a sure way of collaboration. Barriers can arise due to different professional cultures, thresholds, terminology and views of risk. Research, in turn, claims that the professionals involved should be aware of the professional roles and methods of each other, and not rely on the label of multi-agency to think that practice is integrated (Llewellyn et al., 2026).</w:t>
      </w:r>
    </w:p>
    <w:p w14:paraId="2716E986" w14:textId="29508BF2" w:rsidR="009E4853" w:rsidRDefault="009E4853" w:rsidP="00922DEF">
      <w:r>
        <w:t>A positive interpretation of partnership working is also challenged. The joint inspections identified significant variation in Early Help practice, which is inadequate information sharing, inadequate school involvement and instances where the family should have been transferred off Early Help to statutory services earlier. Nevertheless, the services were more functional when the agencies were aware of local populations and offered preventive services in an accessible manner (Khatri et al., 2024). Thus, local sites must not just convey the fact that agencies exist but how families transfer between them and who facilitates the support. This connects multidisciplinary partnership working with the protective responsibilities of health and social care professionals.</w:t>
      </w:r>
    </w:p>
    <w:p w14:paraId="350986C8" w14:textId="77777777" w:rsidR="009E4853" w:rsidRDefault="009E4853" w:rsidP="00922DEF">
      <w:pPr>
        <w:pStyle w:val="Heading1"/>
      </w:pPr>
      <w:bookmarkStart w:id="3" w:name="_Toc237544089"/>
      <w:r>
        <w:t>4. Evaluation of Leeds City Council</w:t>
      </w:r>
      <w:bookmarkEnd w:id="3"/>
    </w:p>
    <w:p w14:paraId="49847CF9" w14:textId="77777777" w:rsidR="009E4853" w:rsidRDefault="009E4853" w:rsidP="00922DEF">
      <w:r>
        <w:t xml:space="preserve">Leeds communicates Early Help primarily via its Family Hubs and Early Help Front Door. One significant strength is that seven Family Hubs work within Leeds in the form of multidisciplinary teams. The site lists Early Help practitioners, social workers, mental-health and domestic-abuse </w:t>
      </w:r>
      <w:r>
        <w:lastRenderedPageBreak/>
        <w:t>coordinators, SEND specialists, substance-use workers and police representation. Another reason is that the Early Help Front Door collaborates with social work Duty and Advice services in the cases of safeguarding concerns (Leeds City Council, 2026).</w:t>
      </w:r>
    </w:p>
    <w:p w14:paraId="7ABB3FE2" w14:textId="4A573CF1" w:rsidR="009E4853" w:rsidRDefault="009E4853" w:rsidP="00922DEF">
      <w:r>
        <w:t>This is effective multi-agency communication since families are able to observe that needs do not receive treatment from a single professional field. The description, which explains that families are the only ones who should tell their story once, also resembles the national Early Help vision closely. Leeds goes further to propose the graduated approach of universal support to more intensive services that can make prevention visible.</w:t>
      </w:r>
    </w:p>
    <w:p w14:paraId="7C8EC2B9" w14:textId="17DD5C4E" w:rsidR="009E4853" w:rsidRDefault="009E4853" w:rsidP="00922DEF">
      <w:r>
        <w:t>Nevertheless, the site is more effective in the hands of a person who already has some knowledge about such terms as Early Help Front Door, clusters and the Thrive Model. Having more than one name for a service can lead to new cognitive load on parents who want to obtain immediate assistance. It is also disseminated between the pages of Family Hub, one-minute guides, and broader children-and-family pages (American College of Paediatricians, 2020). As a result, Leeds expresses the professional structure well but might provide an easier pathway for families that is seen as family-friendly, and that starts with needs like I need help with my child's behaviour or I am struggling at home.</w:t>
      </w:r>
    </w:p>
    <w:p w14:paraId="0BD13CB4" w14:textId="77777777" w:rsidR="009E4853" w:rsidRDefault="009E4853" w:rsidP="00922DEF">
      <w:pPr>
        <w:pStyle w:val="Heading1"/>
      </w:pPr>
      <w:bookmarkStart w:id="4" w:name="_Toc237544090"/>
      <w:r>
        <w:t>5. Evaluation of Tower Hamlets Council</w:t>
      </w:r>
      <w:bookmarkEnd w:id="4"/>
    </w:p>
    <w:p w14:paraId="751284DA" w14:textId="0BDCD43D" w:rsidR="009E4853" w:rsidRDefault="009E4853" w:rsidP="00922DEF">
      <w:r>
        <w:t>The best explanation of the post-contact action is in Tower Hamlets. Its Multi-Agency Support Team (MAST) is a one-stop centre for Early Help requests and safeguarding concerns. The site specifically mentions Social Care, Early Help, Health, Housing, Education and Police as services involved. It subsequently links these professionals with identifiable family challenges such as housing issues, mental health, economic stress, parenting, drug abuse and family disintegration (Tower Hamlets Council, 2026).</w:t>
      </w:r>
    </w:p>
    <w:p w14:paraId="627F99A0" w14:textId="3573DF47" w:rsidR="009E4853" w:rsidRDefault="009E4853" w:rsidP="00922DEF">
      <w:r>
        <w:t>Procedural transparency is its greatest advantage. Families receive information that their request is considered, an Early Help practitioner can call them, assessment can be followed, and specialist teams can be involved. Notably, the page also adds that issues that are related to the risk of harm may be reported to Children's Social Care and that direct danger may be referred to the emergency services. This establishes a more articulate linkage between preventive family support and protective safeguarding services as compared to the other sites.</w:t>
      </w:r>
    </w:p>
    <w:p w14:paraId="543587D5" w14:textId="38CF6BBB" w:rsidR="009E4853" w:rsidRDefault="009E4853" w:rsidP="00922DEF">
      <w:r>
        <w:t xml:space="preserve">However, the issue of ease of use is undermined by the use of professional abbreviations, especially MAST and EHA. Such terminology requires families to study organisational language </w:t>
      </w:r>
      <w:r>
        <w:lastRenderedPageBreak/>
        <w:t>to get help, although it is explained. A desperate parent will find it easier to press an obvious button like “Ask to help my family. The performance of Tower Hamlets is thus good in terms of protecting transparency but poor in plain-language presentation.</w:t>
      </w:r>
    </w:p>
    <w:p w14:paraId="24A8E81F" w14:textId="77777777" w:rsidR="009E4853" w:rsidRDefault="009E4853" w:rsidP="00922DEF">
      <w:pPr>
        <w:pStyle w:val="Heading1"/>
      </w:pPr>
      <w:bookmarkStart w:id="5" w:name="_Toc237544091"/>
      <w:r>
        <w:t>6. Evaluation of Norfolk County Council</w:t>
      </w:r>
      <w:bookmarkEnd w:id="5"/>
    </w:p>
    <w:p w14:paraId="7EDDBCC2" w14:textId="2CC6E3FA" w:rsidR="009E4853" w:rsidRDefault="009E4853" w:rsidP="00922DEF">
      <w:r>
        <w:t>Norfolk gives the simplest preliminary explanation. Its webpage informs families that it has support in place when people encounter difficulties or have concerns about their children, and what Early Help is: information, advice and guidance to help them before their concerns grow larger. It also identifies adult challenges like finances and mental health where these are causing problems for children, showing a whole-family approach and not just a child-centred approach (Norfolk County Council, 2025).</w:t>
      </w:r>
    </w:p>
    <w:p w14:paraId="1B9F53F7" w14:textId="77777777" w:rsidR="009E4853" w:rsidRDefault="009E4853" w:rsidP="00922DEF">
      <w:r>
        <w:t xml:space="preserve">Norfolk </w:t>
      </w:r>
      <w:proofErr w:type="gramStart"/>
      <w:r>
        <w:t>especially</w:t>
      </w:r>
      <w:proofErr w:type="gramEnd"/>
      <w:r>
        <w:t xml:space="preserve"> makes requests available. Online routes can be used by families, friends, volunteers and professionals, with family consent being necessary among professionals. These are followed by a triage by Early Help advisers who determine the correct support. Family Hubs are also connected to health services, early childhood provision and voluntary support on the page (Norfolk County Council, 2025). This is to prevent situations where families have to locate the right agency to seek help.</w:t>
      </w:r>
    </w:p>
    <w:p w14:paraId="4A64FD60" w14:textId="77777777" w:rsidR="009E4853" w:rsidRDefault="009E4853" w:rsidP="00922DEF">
      <w:r>
        <w:t xml:space="preserve">Its loophole is the lack of transparency of information following triage in comparison to Tower Hamlets. Families are only given scant explanation of who can be the lead practitioner, the coordination of various agencies during intervention or when escalating concerns should be statutory safeguarding issues. </w:t>
      </w:r>
      <w:proofErr w:type="gramStart"/>
      <w:r>
        <w:t>So</w:t>
      </w:r>
      <w:proofErr w:type="gramEnd"/>
      <w:r>
        <w:t xml:space="preserve"> Norfolk is the front door, and the street beyond the front door is less well seen.</w:t>
      </w:r>
    </w:p>
    <w:p w14:paraId="1F593321" w14:textId="77777777" w:rsidR="009E4853" w:rsidRDefault="009E4853" w:rsidP="00922DEF">
      <w:pPr>
        <w:pStyle w:val="Heading1"/>
      </w:pPr>
      <w:bookmarkStart w:id="6" w:name="_Toc237544092"/>
      <w:r>
        <w:t>7. Comparative Analysis of Strengths and Weaknesses</w:t>
      </w:r>
      <w:bookmarkEnd w:id="6"/>
    </w:p>
    <w:p w14:paraId="3C0B3801" w14:textId="77777777" w:rsidR="009E4853" w:rsidRDefault="009E4853" w:rsidP="00922DEF">
      <w:r>
        <w:t>The comparison reveals that there are numerous dimensions to accessibility. Leeds excels most in the area of providing the multidisciplinary provision, Tower Hamlets in describing the entire referral and safeguarding pathway, and Norfolk in clear-language entry and self-referral. No power thus controls all standards.</w:t>
      </w:r>
    </w:p>
    <w:p w14:paraId="15704EFD" w14:textId="4F2F9280" w:rsidR="009E4853" w:rsidRDefault="009E4853" w:rsidP="00922DEF">
      <w:r>
        <w:t xml:space="preserve">Tower Hamlets is the most explicit in terms of professional coordination, as families are able to view all the participating agencies as well as what happens after referral. Leeds also has a high degree of multidisciplinary capacity, but the labels used in its service provision make orientation </w:t>
      </w:r>
      <w:r>
        <w:lastRenderedPageBreak/>
        <w:t>more challenging. Norfolk simplifies this by including brief explanations and pathways of the request, but minimises the information on the further multi-agency decision-making.</w:t>
      </w:r>
    </w:p>
    <w:p w14:paraId="10930479" w14:textId="65672478" w:rsidR="009E4853" w:rsidRDefault="009E4853" w:rsidP="00922DEF">
      <w:r>
        <w:t xml:space="preserve">There should also be care with digital accessibility. A 2026 national survey of over 2,000 individuals has found that almost twenty per cent of participants were unable to access digital online government services without assistance, and half of those who had attempted to do so had had issues with the logins (Digital Poverty Alliance, 2026). Therefore, the mere </w:t>
      </w:r>
      <w:proofErr w:type="gramStart"/>
      <w:r>
        <w:t>well designed</w:t>
      </w:r>
      <w:proofErr w:type="gramEnd"/>
      <w:r>
        <w:t xml:space="preserve"> website will not necessarily ensure equitable access. The telephone, face-to-face, translation and assisted-digital paths are still significant, especially since the families that require Early Help might also be living in poverty, be disabled, have language problems, or do not possess sufficient digital confidence.</w:t>
      </w:r>
    </w:p>
    <w:p w14:paraId="731F5126" w14:textId="4A80FCA7" w:rsidR="009E4853" w:rsidRDefault="009E4853" w:rsidP="00922DEF">
      <w:r>
        <w:t xml:space="preserve">Another shortcoming of this comparison should be identified. It considers publicly visible communication instead of testing the websites with families or reviewing technical standards of accessibility. Website content </w:t>
      </w:r>
      <w:r w:rsidR="00922DEF">
        <w:t>cannot</w:t>
      </w:r>
      <w:r>
        <w:t xml:space="preserve"> show that agencies work well in practice. The conclusions made must be to do with quality of signposting rather than the general quality of each authority safeguarding system.</w:t>
      </w:r>
    </w:p>
    <w:p w14:paraId="1EC61115" w14:textId="51387185" w:rsidR="009E4853" w:rsidRPr="009E4853" w:rsidRDefault="009E4853" w:rsidP="00922DEF">
      <w:pPr>
        <w:jc w:val="center"/>
      </w:pPr>
      <w:r w:rsidRPr="009E4853">
        <w:rPr>
          <w:b/>
          <w:bCs/>
        </w:rPr>
        <w:t>Table 1: Comparative evaluation of the three councils</w:t>
      </w:r>
    </w:p>
    <w:tbl>
      <w:tblPr>
        <w:tblStyle w:val="PlainTable1"/>
        <w:tblW w:w="0" w:type="auto"/>
        <w:tblLook w:val="04A0" w:firstRow="1" w:lastRow="0" w:firstColumn="1" w:lastColumn="0" w:noHBand="0" w:noVBand="1"/>
      </w:tblPr>
      <w:tblGrid>
        <w:gridCol w:w="2110"/>
        <w:gridCol w:w="2790"/>
        <w:gridCol w:w="2334"/>
        <w:gridCol w:w="2116"/>
      </w:tblGrid>
      <w:tr w:rsidR="009E4853" w:rsidRPr="009E4853" w14:paraId="21063544" w14:textId="77777777" w:rsidTr="009E485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8A1E28" w14:textId="77777777" w:rsidR="009E4853" w:rsidRPr="009E4853" w:rsidRDefault="009E4853" w:rsidP="00922DEF">
            <w:r w:rsidRPr="009E4853">
              <w:t>Criteria</w:t>
            </w:r>
          </w:p>
        </w:tc>
        <w:tc>
          <w:tcPr>
            <w:tcW w:w="0" w:type="auto"/>
            <w:hideMark/>
          </w:tcPr>
          <w:p w14:paraId="60B3C1F7" w14:textId="77777777" w:rsidR="009E4853" w:rsidRPr="009E4853" w:rsidRDefault="009E4853" w:rsidP="00922DEF">
            <w:pPr>
              <w:cnfStyle w:val="100000000000" w:firstRow="1" w:lastRow="0" w:firstColumn="0" w:lastColumn="0" w:oddVBand="0" w:evenVBand="0" w:oddHBand="0" w:evenHBand="0" w:firstRowFirstColumn="0" w:firstRowLastColumn="0" w:lastRowFirstColumn="0" w:lastRowLastColumn="0"/>
            </w:pPr>
            <w:r w:rsidRPr="009E4853">
              <w:t>Leeds</w:t>
            </w:r>
          </w:p>
        </w:tc>
        <w:tc>
          <w:tcPr>
            <w:tcW w:w="0" w:type="auto"/>
            <w:hideMark/>
          </w:tcPr>
          <w:p w14:paraId="6B250DF9" w14:textId="77777777" w:rsidR="009E4853" w:rsidRPr="009E4853" w:rsidRDefault="009E4853" w:rsidP="00922DEF">
            <w:pPr>
              <w:cnfStyle w:val="100000000000" w:firstRow="1" w:lastRow="0" w:firstColumn="0" w:lastColumn="0" w:oddVBand="0" w:evenVBand="0" w:oddHBand="0" w:evenHBand="0" w:firstRowFirstColumn="0" w:firstRowLastColumn="0" w:lastRowFirstColumn="0" w:lastRowLastColumn="0"/>
            </w:pPr>
            <w:r w:rsidRPr="009E4853">
              <w:t>Tower Hamlets</w:t>
            </w:r>
          </w:p>
        </w:tc>
        <w:tc>
          <w:tcPr>
            <w:tcW w:w="0" w:type="auto"/>
            <w:hideMark/>
          </w:tcPr>
          <w:p w14:paraId="07960338" w14:textId="77777777" w:rsidR="009E4853" w:rsidRPr="009E4853" w:rsidRDefault="009E4853" w:rsidP="00922DEF">
            <w:pPr>
              <w:cnfStyle w:val="100000000000" w:firstRow="1" w:lastRow="0" w:firstColumn="0" w:lastColumn="0" w:oddVBand="0" w:evenVBand="0" w:oddHBand="0" w:evenHBand="0" w:firstRowFirstColumn="0" w:firstRowLastColumn="0" w:lastRowFirstColumn="0" w:lastRowLastColumn="0"/>
            </w:pPr>
            <w:r w:rsidRPr="009E4853">
              <w:t>Norfolk</w:t>
            </w:r>
          </w:p>
        </w:tc>
      </w:tr>
      <w:tr w:rsidR="009E4853" w:rsidRPr="009E4853" w14:paraId="718DFF5F" w14:textId="77777777" w:rsidTr="009E48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3634D8" w14:textId="77777777" w:rsidR="009E4853" w:rsidRPr="009E4853" w:rsidRDefault="009E4853" w:rsidP="00922DEF">
            <w:r w:rsidRPr="009E4853">
              <w:t>Ease of navigation</w:t>
            </w:r>
          </w:p>
        </w:tc>
        <w:tc>
          <w:tcPr>
            <w:tcW w:w="0" w:type="auto"/>
            <w:hideMark/>
          </w:tcPr>
          <w:p w14:paraId="6895EC5A" w14:textId="77777777" w:rsidR="009E4853" w:rsidRPr="009E4853" w:rsidRDefault="009E4853" w:rsidP="00922DEF">
            <w:pPr>
              <w:cnfStyle w:val="000000100000" w:firstRow="0" w:lastRow="0" w:firstColumn="0" w:lastColumn="0" w:oddVBand="0" w:evenVBand="0" w:oddHBand="1" w:evenHBand="0" w:firstRowFirstColumn="0" w:firstRowLastColumn="0" w:lastRowFirstColumn="0" w:lastRowLastColumn="0"/>
            </w:pPr>
            <w:r w:rsidRPr="009E4853">
              <w:t>Good, but information spread across pages</w:t>
            </w:r>
          </w:p>
        </w:tc>
        <w:tc>
          <w:tcPr>
            <w:tcW w:w="0" w:type="auto"/>
            <w:hideMark/>
          </w:tcPr>
          <w:p w14:paraId="5A992723" w14:textId="77777777" w:rsidR="009E4853" w:rsidRPr="009E4853" w:rsidRDefault="009E4853" w:rsidP="00922DEF">
            <w:pPr>
              <w:cnfStyle w:val="000000100000" w:firstRow="0" w:lastRow="0" w:firstColumn="0" w:lastColumn="0" w:oddVBand="0" w:evenVBand="0" w:oddHBand="1" w:evenHBand="0" w:firstRowFirstColumn="0" w:firstRowLastColumn="0" w:lastRowFirstColumn="0" w:lastRowLastColumn="0"/>
            </w:pPr>
            <w:r w:rsidRPr="009E4853">
              <w:t>Moderate, detailed but cluttered</w:t>
            </w:r>
          </w:p>
        </w:tc>
        <w:tc>
          <w:tcPr>
            <w:tcW w:w="0" w:type="auto"/>
            <w:hideMark/>
          </w:tcPr>
          <w:p w14:paraId="407F5FE1" w14:textId="77777777" w:rsidR="009E4853" w:rsidRPr="009E4853" w:rsidRDefault="009E4853" w:rsidP="00922DEF">
            <w:pPr>
              <w:cnfStyle w:val="000000100000" w:firstRow="0" w:lastRow="0" w:firstColumn="0" w:lastColumn="0" w:oddVBand="0" w:evenVBand="0" w:oddHBand="1" w:evenHBand="0" w:firstRowFirstColumn="0" w:firstRowLastColumn="0" w:lastRowFirstColumn="0" w:lastRowLastColumn="0"/>
            </w:pPr>
            <w:r w:rsidRPr="009E4853">
              <w:t>Very good, simple entry point</w:t>
            </w:r>
          </w:p>
        </w:tc>
      </w:tr>
      <w:tr w:rsidR="009E4853" w:rsidRPr="009E4853" w14:paraId="4E207597" w14:textId="77777777" w:rsidTr="009E4853">
        <w:tc>
          <w:tcPr>
            <w:cnfStyle w:val="001000000000" w:firstRow="0" w:lastRow="0" w:firstColumn="1" w:lastColumn="0" w:oddVBand="0" w:evenVBand="0" w:oddHBand="0" w:evenHBand="0" w:firstRowFirstColumn="0" w:firstRowLastColumn="0" w:lastRowFirstColumn="0" w:lastRowLastColumn="0"/>
            <w:tcW w:w="0" w:type="auto"/>
            <w:hideMark/>
          </w:tcPr>
          <w:p w14:paraId="6F8AC809" w14:textId="77777777" w:rsidR="009E4853" w:rsidRPr="009E4853" w:rsidRDefault="009E4853" w:rsidP="00922DEF">
            <w:r w:rsidRPr="009E4853">
              <w:t>Plain language</w:t>
            </w:r>
          </w:p>
        </w:tc>
        <w:tc>
          <w:tcPr>
            <w:tcW w:w="0" w:type="auto"/>
            <w:hideMark/>
          </w:tcPr>
          <w:p w14:paraId="3A28EA18" w14:textId="77777777" w:rsidR="009E4853" w:rsidRPr="009E4853" w:rsidRDefault="009E4853" w:rsidP="00922DEF">
            <w:pPr>
              <w:cnfStyle w:val="000000000000" w:firstRow="0" w:lastRow="0" w:firstColumn="0" w:lastColumn="0" w:oddVBand="0" w:evenVBand="0" w:oddHBand="0" w:evenHBand="0" w:firstRowFirstColumn="0" w:firstRowLastColumn="0" w:lastRowFirstColumn="0" w:lastRowLastColumn="0"/>
            </w:pPr>
            <w:r w:rsidRPr="009E4853">
              <w:t>Moderate</w:t>
            </w:r>
          </w:p>
        </w:tc>
        <w:tc>
          <w:tcPr>
            <w:tcW w:w="0" w:type="auto"/>
            <w:hideMark/>
          </w:tcPr>
          <w:p w14:paraId="4EA9790E" w14:textId="77777777" w:rsidR="009E4853" w:rsidRPr="009E4853" w:rsidRDefault="009E4853" w:rsidP="00922DEF">
            <w:pPr>
              <w:cnfStyle w:val="000000000000" w:firstRow="0" w:lastRow="0" w:firstColumn="0" w:lastColumn="0" w:oddVBand="0" w:evenVBand="0" w:oddHBand="0" w:evenHBand="0" w:firstRowFirstColumn="0" w:firstRowLastColumn="0" w:lastRowFirstColumn="0" w:lastRowLastColumn="0"/>
            </w:pPr>
            <w:r w:rsidRPr="009E4853">
              <w:t>Moderate; several acronyms</w:t>
            </w:r>
          </w:p>
        </w:tc>
        <w:tc>
          <w:tcPr>
            <w:tcW w:w="0" w:type="auto"/>
            <w:hideMark/>
          </w:tcPr>
          <w:p w14:paraId="5695DBDC" w14:textId="77777777" w:rsidR="009E4853" w:rsidRPr="009E4853" w:rsidRDefault="009E4853" w:rsidP="00922DEF">
            <w:pPr>
              <w:cnfStyle w:val="000000000000" w:firstRow="0" w:lastRow="0" w:firstColumn="0" w:lastColumn="0" w:oddVBand="0" w:evenVBand="0" w:oddHBand="0" w:evenHBand="0" w:firstRowFirstColumn="0" w:firstRowLastColumn="0" w:lastRowFirstColumn="0" w:lastRowLastColumn="0"/>
            </w:pPr>
            <w:r w:rsidRPr="009E4853">
              <w:t>Strong</w:t>
            </w:r>
          </w:p>
        </w:tc>
      </w:tr>
      <w:tr w:rsidR="009E4853" w:rsidRPr="009E4853" w14:paraId="5EFB6585" w14:textId="77777777" w:rsidTr="009E48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4C068F" w14:textId="77777777" w:rsidR="009E4853" w:rsidRPr="009E4853" w:rsidRDefault="009E4853" w:rsidP="00922DEF">
            <w:r w:rsidRPr="009E4853">
              <w:t>Multi-agency working</w:t>
            </w:r>
          </w:p>
        </w:tc>
        <w:tc>
          <w:tcPr>
            <w:tcW w:w="0" w:type="auto"/>
            <w:hideMark/>
          </w:tcPr>
          <w:p w14:paraId="55A47A95" w14:textId="77777777" w:rsidR="009E4853" w:rsidRPr="009E4853" w:rsidRDefault="009E4853" w:rsidP="00922DEF">
            <w:pPr>
              <w:cnfStyle w:val="000000100000" w:firstRow="0" w:lastRow="0" w:firstColumn="0" w:lastColumn="0" w:oddVBand="0" w:evenVBand="0" w:oddHBand="1" w:evenHBand="0" w:firstRowFirstColumn="0" w:firstRowLastColumn="0" w:lastRowFirstColumn="0" w:lastRowLastColumn="0"/>
            </w:pPr>
            <w:r w:rsidRPr="009E4853">
              <w:t>Very clear</w:t>
            </w:r>
          </w:p>
        </w:tc>
        <w:tc>
          <w:tcPr>
            <w:tcW w:w="0" w:type="auto"/>
            <w:hideMark/>
          </w:tcPr>
          <w:p w14:paraId="21FF8FC8" w14:textId="77777777" w:rsidR="009E4853" w:rsidRPr="009E4853" w:rsidRDefault="009E4853" w:rsidP="00922DEF">
            <w:pPr>
              <w:cnfStyle w:val="000000100000" w:firstRow="0" w:lastRow="0" w:firstColumn="0" w:lastColumn="0" w:oddVBand="0" w:evenVBand="0" w:oddHBand="1" w:evenHBand="0" w:firstRowFirstColumn="0" w:firstRowLastColumn="0" w:lastRowFirstColumn="0" w:lastRowLastColumn="0"/>
            </w:pPr>
            <w:r w:rsidRPr="009E4853">
              <w:t>Excellent</w:t>
            </w:r>
          </w:p>
        </w:tc>
        <w:tc>
          <w:tcPr>
            <w:tcW w:w="0" w:type="auto"/>
            <w:hideMark/>
          </w:tcPr>
          <w:p w14:paraId="643BA37A" w14:textId="77777777" w:rsidR="009E4853" w:rsidRPr="009E4853" w:rsidRDefault="009E4853" w:rsidP="00922DEF">
            <w:pPr>
              <w:cnfStyle w:val="000000100000" w:firstRow="0" w:lastRow="0" w:firstColumn="0" w:lastColumn="0" w:oddVBand="0" w:evenVBand="0" w:oddHBand="1" w:evenHBand="0" w:firstRowFirstColumn="0" w:firstRowLastColumn="0" w:lastRowFirstColumn="0" w:lastRowLastColumn="0"/>
            </w:pPr>
            <w:r w:rsidRPr="009E4853">
              <w:t>Clear but less detailed</w:t>
            </w:r>
          </w:p>
        </w:tc>
      </w:tr>
      <w:tr w:rsidR="009E4853" w:rsidRPr="009E4853" w14:paraId="6ADB8F4E" w14:textId="77777777" w:rsidTr="009E4853">
        <w:tc>
          <w:tcPr>
            <w:cnfStyle w:val="001000000000" w:firstRow="0" w:lastRow="0" w:firstColumn="1" w:lastColumn="0" w:oddVBand="0" w:evenVBand="0" w:oddHBand="0" w:evenHBand="0" w:firstRowFirstColumn="0" w:firstRowLastColumn="0" w:lastRowFirstColumn="0" w:lastRowLastColumn="0"/>
            <w:tcW w:w="0" w:type="auto"/>
            <w:hideMark/>
          </w:tcPr>
          <w:p w14:paraId="6D72963A" w14:textId="77777777" w:rsidR="009E4853" w:rsidRPr="009E4853" w:rsidRDefault="009E4853" w:rsidP="00922DEF">
            <w:r w:rsidRPr="009E4853">
              <w:t>Referral process</w:t>
            </w:r>
          </w:p>
        </w:tc>
        <w:tc>
          <w:tcPr>
            <w:tcW w:w="0" w:type="auto"/>
            <w:hideMark/>
          </w:tcPr>
          <w:p w14:paraId="5FFA1306" w14:textId="77777777" w:rsidR="009E4853" w:rsidRPr="009E4853" w:rsidRDefault="009E4853" w:rsidP="00922DEF">
            <w:pPr>
              <w:cnfStyle w:val="000000000000" w:firstRow="0" w:lastRow="0" w:firstColumn="0" w:lastColumn="0" w:oddVBand="0" w:evenVBand="0" w:oddHBand="0" w:evenHBand="0" w:firstRowFirstColumn="0" w:firstRowLastColumn="0" w:lastRowFirstColumn="0" w:lastRowLastColumn="0"/>
            </w:pPr>
            <w:r w:rsidRPr="009E4853">
              <w:t>Clear but fragmented</w:t>
            </w:r>
          </w:p>
        </w:tc>
        <w:tc>
          <w:tcPr>
            <w:tcW w:w="0" w:type="auto"/>
            <w:hideMark/>
          </w:tcPr>
          <w:p w14:paraId="17B8B303" w14:textId="77777777" w:rsidR="009E4853" w:rsidRPr="009E4853" w:rsidRDefault="009E4853" w:rsidP="00922DEF">
            <w:pPr>
              <w:cnfStyle w:val="000000000000" w:firstRow="0" w:lastRow="0" w:firstColumn="0" w:lastColumn="0" w:oddVBand="0" w:evenVBand="0" w:oddHBand="0" w:evenHBand="0" w:firstRowFirstColumn="0" w:firstRowLastColumn="0" w:lastRowFirstColumn="0" w:lastRowLastColumn="0"/>
            </w:pPr>
            <w:r w:rsidRPr="009E4853">
              <w:t>Very clear</w:t>
            </w:r>
          </w:p>
        </w:tc>
        <w:tc>
          <w:tcPr>
            <w:tcW w:w="0" w:type="auto"/>
            <w:hideMark/>
          </w:tcPr>
          <w:p w14:paraId="23B827CC" w14:textId="77777777" w:rsidR="009E4853" w:rsidRPr="009E4853" w:rsidRDefault="009E4853" w:rsidP="00922DEF">
            <w:pPr>
              <w:cnfStyle w:val="000000000000" w:firstRow="0" w:lastRow="0" w:firstColumn="0" w:lastColumn="0" w:oddVBand="0" w:evenVBand="0" w:oddHBand="0" w:evenHBand="0" w:firstRowFirstColumn="0" w:firstRowLastColumn="0" w:lastRowFirstColumn="0" w:lastRowLastColumn="0"/>
            </w:pPr>
            <w:r w:rsidRPr="009E4853">
              <w:t>Very accessible</w:t>
            </w:r>
          </w:p>
        </w:tc>
      </w:tr>
      <w:tr w:rsidR="009E4853" w:rsidRPr="009E4853" w14:paraId="00EC7F97" w14:textId="77777777" w:rsidTr="009E48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158725" w14:textId="77777777" w:rsidR="009E4853" w:rsidRPr="009E4853" w:rsidRDefault="009E4853" w:rsidP="00922DEF">
            <w:r w:rsidRPr="009E4853">
              <w:t>Safeguarding escalation</w:t>
            </w:r>
          </w:p>
        </w:tc>
        <w:tc>
          <w:tcPr>
            <w:tcW w:w="0" w:type="auto"/>
            <w:hideMark/>
          </w:tcPr>
          <w:p w14:paraId="48EE47D2" w14:textId="77777777" w:rsidR="009E4853" w:rsidRPr="009E4853" w:rsidRDefault="009E4853" w:rsidP="00922DEF">
            <w:pPr>
              <w:cnfStyle w:val="000000100000" w:firstRow="0" w:lastRow="0" w:firstColumn="0" w:lastColumn="0" w:oddVBand="0" w:evenVBand="0" w:oddHBand="1" w:evenHBand="0" w:firstRowFirstColumn="0" w:firstRowLastColumn="0" w:lastRowFirstColumn="0" w:lastRowLastColumn="0"/>
            </w:pPr>
            <w:r w:rsidRPr="009E4853">
              <w:t>Clear</w:t>
            </w:r>
          </w:p>
        </w:tc>
        <w:tc>
          <w:tcPr>
            <w:tcW w:w="0" w:type="auto"/>
            <w:hideMark/>
          </w:tcPr>
          <w:p w14:paraId="784611A9" w14:textId="77777777" w:rsidR="009E4853" w:rsidRPr="009E4853" w:rsidRDefault="009E4853" w:rsidP="00922DEF">
            <w:pPr>
              <w:cnfStyle w:val="000000100000" w:firstRow="0" w:lastRow="0" w:firstColumn="0" w:lastColumn="0" w:oddVBand="0" w:evenVBand="0" w:oddHBand="1" w:evenHBand="0" w:firstRowFirstColumn="0" w:firstRowLastColumn="0" w:lastRowFirstColumn="0" w:lastRowLastColumn="0"/>
            </w:pPr>
            <w:r w:rsidRPr="009E4853">
              <w:t>Strongest</w:t>
            </w:r>
          </w:p>
        </w:tc>
        <w:tc>
          <w:tcPr>
            <w:tcW w:w="0" w:type="auto"/>
            <w:hideMark/>
          </w:tcPr>
          <w:p w14:paraId="33208073" w14:textId="77777777" w:rsidR="009E4853" w:rsidRPr="009E4853" w:rsidRDefault="009E4853" w:rsidP="00922DEF">
            <w:pPr>
              <w:cnfStyle w:val="000000100000" w:firstRow="0" w:lastRow="0" w:firstColumn="0" w:lastColumn="0" w:oddVBand="0" w:evenVBand="0" w:oddHBand="1" w:evenHBand="0" w:firstRowFirstColumn="0" w:firstRowLastColumn="0" w:lastRowFirstColumn="0" w:lastRowLastColumn="0"/>
            </w:pPr>
            <w:r w:rsidRPr="009E4853">
              <w:t>Less explicit</w:t>
            </w:r>
          </w:p>
        </w:tc>
      </w:tr>
      <w:tr w:rsidR="009E4853" w:rsidRPr="009E4853" w14:paraId="3F6CB811" w14:textId="77777777" w:rsidTr="009E4853">
        <w:tc>
          <w:tcPr>
            <w:cnfStyle w:val="001000000000" w:firstRow="0" w:lastRow="0" w:firstColumn="1" w:lastColumn="0" w:oddVBand="0" w:evenVBand="0" w:oddHBand="0" w:evenHBand="0" w:firstRowFirstColumn="0" w:firstRowLastColumn="0" w:lastRowFirstColumn="0" w:lastRowLastColumn="0"/>
            <w:tcW w:w="0" w:type="auto"/>
            <w:hideMark/>
          </w:tcPr>
          <w:p w14:paraId="0BE78618" w14:textId="77777777" w:rsidR="009E4853" w:rsidRPr="009E4853" w:rsidRDefault="009E4853" w:rsidP="00922DEF">
            <w:r w:rsidRPr="009E4853">
              <w:t>Overall strength</w:t>
            </w:r>
          </w:p>
        </w:tc>
        <w:tc>
          <w:tcPr>
            <w:tcW w:w="0" w:type="auto"/>
            <w:hideMark/>
          </w:tcPr>
          <w:p w14:paraId="4C101013" w14:textId="77777777" w:rsidR="009E4853" w:rsidRPr="009E4853" w:rsidRDefault="009E4853" w:rsidP="00922DEF">
            <w:pPr>
              <w:cnfStyle w:val="000000000000" w:firstRow="0" w:lastRow="0" w:firstColumn="0" w:lastColumn="0" w:oddVBand="0" w:evenVBand="0" w:oddHBand="0" w:evenHBand="0" w:firstRowFirstColumn="0" w:firstRowLastColumn="0" w:lastRowFirstColumn="0" w:lastRowLastColumn="0"/>
            </w:pPr>
            <w:r w:rsidRPr="009E4853">
              <w:t>Multi-disciplinary visibility</w:t>
            </w:r>
          </w:p>
        </w:tc>
        <w:tc>
          <w:tcPr>
            <w:tcW w:w="0" w:type="auto"/>
            <w:hideMark/>
          </w:tcPr>
          <w:p w14:paraId="1F458794" w14:textId="77777777" w:rsidR="009E4853" w:rsidRPr="009E4853" w:rsidRDefault="009E4853" w:rsidP="00922DEF">
            <w:pPr>
              <w:cnfStyle w:val="000000000000" w:firstRow="0" w:lastRow="0" w:firstColumn="0" w:lastColumn="0" w:oddVBand="0" w:evenVBand="0" w:oddHBand="0" w:evenHBand="0" w:firstRowFirstColumn="0" w:firstRowLastColumn="0" w:lastRowFirstColumn="0" w:lastRowLastColumn="0"/>
            </w:pPr>
            <w:r w:rsidRPr="009E4853">
              <w:t>Full pathway transparency</w:t>
            </w:r>
          </w:p>
        </w:tc>
        <w:tc>
          <w:tcPr>
            <w:tcW w:w="0" w:type="auto"/>
            <w:hideMark/>
          </w:tcPr>
          <w:p w14:paraId="496EEC51" w14:textId="77777777" w:rsidR="009E4853" w:rsidRPr="009E4853" w:rsidRDefault="009E4853" w:rsidP="00922DEF">
            <w:pPr>
              <w:cnfStyle w:val="000000000000" w:firstRow="0" w:lastRow="0" w:firstColumn="0" w:lastColumn="0" w:oddVBand="0" w:evenVBand="0" w:oddHBand="0" w:evenHBand="0" w:firstRowFirstColumn="0" w:firstRowLastColumn="0" w:lastRowFirstColumn="0" w:lastRowLastColumn="0"/>
            </w:pPr>
            <w:r w:rsidRPr="009E4853">
              <w:t>Family-friendly access</w:t>
            </w:r>
          </w:p>
        </w:tc>
      </w:tr>
    </w:tbl>
    <w:p w14:paraId="43AA6A1C" w14:textId="77777777" w:rsidR="009E4853" w:rsidRDefault="009E4853" w:rsidP="00922DEF">
      <w:pPr>
        <w:pStyle w:val="Heading1"/>
      </w:pPr>
    </w:p>
    <w:p w14:paraId="7FB6D384" w14:textId="77777777" w:rsidR="009E4853" w:rsidRDefault="009E4853" w:rsidP="00922DEF">
      <w:pPr>
        <w:spacing w:after="160"/>
        <w:jc w:val="left"/>
        <w:rPr>
          <w:rFonts w:eastAsiaTheme="majorEastAsia" w:cstheme="majorBidi"/>
          <w:b/>
          <w:sz w:val="28"/>
          <w:szCs w:val="32"/>
        </w:rPr>
      </w:pPr>
      <w:r>
        <w:br w:type="page"/>
      </w:r>
    </w:p>
    <w:p w14:paraId="13790BAE" w14:textId="7BB59234" w:rsidR="009E4853" w:rsidRDefault="009E4853" w:rsidP="00922DEF">
      <w:pPr>
        <w:pStyle w:val="Heading1"/>
      </w:pPr>
      <w:bookmarkStart w:id="7" w:name="_Toc237544093"/>
      <w:r>
        <w:lastRenderedPageBreak/>
        <w:t>8. Conclusion and Recommendations</w:t>
      </w:r>
      <w:bookmarkEnd w:id="7"/>
    </w:p>
    <w:p w14:paraId="25C1C2D7" w14:textId="0F4CD359" w:rsidR="009E4853" w:rsidRDefault="009E4853" w:rsidP="00922DEF">
      <w:r>
        <w:t>In general, Tower Hamlets seems to offer the most efficient and convenient mix of Early Help and safeguarding information. Norfolk is more straightforward in accessing early help, whereas Tower Hamlets is more detailed when describing family problems, the multi-agency response, referral procedures, the special support and where a child might be at risk. This renders the partnership working and protective services visible to the families.</w:t>
      </w:r>
    </w:p>
    <w:p w14:paraId="290C754F" w14:textId="38392293" w:rsidR="00560E86" w:rsidRPr="00560E86" w:rsidRDefault="009E4853" w:rsidP="00922DEF">
      <w:r>
        <w:t>Nevertheless, all three authorities might be better. Unnecessary acronyms in Tower Hamlets need to be substituted with family-centred words, and a simple request-for-help button should be brought into the limelight. Leeds needs to bring its Family Hub, Early Help and safeguarding information together and on a single, more transparent pathway that is based on the needs of families and not on the service structures. Norfolk is advised to share what the triage is followed by, how a lead practitioner organises multi-disciplinary support and specify how to escalate into statutory safeguarding. In all three, regular user-testing with parents, children, young people, disabled users and families with a non-English first language should be performed. Councils also ought to still have high-profile telephone and face-to-face options. These would allow online signposting to be not only informative, but actually helpful in ensuring that families receive the appropriate support just in time</w:t>
      </w:r>
      <w:r w:rsidR="00560E86" w:rsidRPr="00560E86">
        <w:t>.</w:t>
      </w:r>
    </w:p>
    <w:p w14:paraId="5A266FCA" w14:textId="22C1B510" w:rsidR="0092321C" w:rsidRDefault="0092321C" w:rsidP="00922DEF">
      <w:pPr>
        <w:spacing w:after="160"/>
        <w:jc w:val="left"/>
      </w:pPr>
      <w:r>
        <w:br w:type="page"/>
      </w:r>
    </w:p>
    <w:p w14:paraId="003581FA" w14:textId="42FFED59" w:rsidR="0092321C" w:rsidRPr="0092321C" w:rsidRDefault="0092321C" w:rsidP="00922DEF">
      <w:pPr>
        <w:pStyle w:val="Heading1"/>
      </w:pPr>
      <w:bookmarkStart w:id="8" w:name="_Toc237544094"/>
      <w:r w:rsidRPr="0092321C">
        <w:lastRenderedPageBreak/>
        <w:t>Reference</w:t>
      </w:r>
      <w:r>
        <w:t>s</w:t>
      </w:r>
      <w:bookmarkEnd w:id="8"/>
    </w:p>
    <w:p w14:paraId="1FC811B7" w14:textId="352BDD38" w:rsidR="0092321C" w:rsidRPr="0092321C" w:rsidRDefault="0092321C" w:rsidP="00922DEF">
      <w:r w:rsidRPr="0092321C">
        <w:t xml:space="preserve">American College of </w:t>
      </w:r>
      <w:proofErr w:type="spellStart"/>
      <w:r w:rsidRPr="0092321C">
        <w:t>Pediatricians</w:t>
      </w:r>
      <w:proofErr w:type="spellEnd"/>
      <w:r w:rsidRPr="0092321C">
        <w:t xml:space="preserve"> (2020). </w:t>
      </w:r>
      <w:r w:rsidRPr="0092321C">
        <w:rPr>
          <w:i/>
          <w:iCs/>
        </w:rPr>
        <w:t>Media use and screen time – its impact on children, adolescents, and families</w:t>
      </w:r>
      <w:r w:rsidRPr="0092321C">
        <w:t xml:space="preserve">. [online] </w:t>
      </w:r>
      <w:r w:rsidRPr="0092321C">
        <w:rPr>
          <w:i/>
          <w:iCs/>
        </w:rPr>
        <w:t xml:space="preserve">American College of </w:t>
      </w:r>
      <w:proofErr w:type="spellStart"/>
      <w:r w:rsidRPr="0092321C">
        <w:rPr>
          <w:i/>
          <w:iCs/>
        </w:rPr>
        <w:t>Pediatricians</w:t>
      </w:r>
      <w:proofErr w:type="spellEnd"/>
      <w:r w:rsidRPr="0092321C">
        <w:t xml:space="preserve">. Available at: </w:t>
      </w:r>
      <w:hyperlink r:id="rId10" w:history="1">
        <w:r w:rsidR="00922DEF" w:rsidRPr="006F5383">
          <w:rPr>
            <w:rStyle w:val="Hyperlink"/>
          </w:rPr>
          <w:t>https://acpeds.org/media-use-and-screen-time-its-impact-on-children-adolescents-and-families/</w:t>
        </w:r>
      </w:hyperlink>
      <w:r w:rsidR="00922DEF">
        <w:t xml:space="preserve"> </w:t>
      </w:r>
      <w:r w:rsidRPr="0092321C">
        <w:t>[Accessed 1</w:t>
      </w:r>
      <w:r w:rsidR="00602B2E">
        <w:t xml:space="preserve">0 </w:t>
      </w:r>
      <w:r w:rsidRPr="0092321C">
        <w:t>Aug. 2026].</w:t>
      </w:r>
    </w:p>
    <w:p w14:paraId="595C4E4E" w14:textId="1D4E2B1C" w:rsidR="0092321C" w:rsidRPr="0092321C" w:rsidRDefault="0092321C" w:rsidP="00922DEF">
      <w:r w:rsidRPr="0092321C">
        <w:t>Berger, L.M. and Font, S.A. (2015). The role of the family and family-</w:t>
      </w:r>
      <w:proofErr w:type="spellStart"/>
      <w:r w:rsidRPr="0092321C">
        <w:t>centered</w:t>
      </w:r>
      <w:proofErr w:type="spellEnd"/>
      <w:r w:rsidRPr="0092321C">
        <w:t xml:space="preserve"> programs and policies. </w:t>
      </w:r>
      <w:r w:rsidRPr="0092321C">
        <w:rPr>
          <w:i/>
          <w:iCs/>
        </w:rPr>
        <w:t>The Future of children</w:t>
      </w:r>
      <w:r w:rsidRPr="0092321C">
        <w:t xml:space="preserve">, [online] 25(1), p.155. Available at: </w:t>
      </w:r>
      <w:hyperlink r:id="rId11" w:history="1">
        <w:r w:rsidR="00922DEF" w:rsidRPr="006F5383">
          <w:rPr>
            <w:rStyle w:val="Hyperlink"/>
          </w:rPr>
          <w:t>https://pmc.ncbi.nlm.nih.gov/articles/PMC6342196/</w:t>
        </w:r>
      </w:hyperlink>
      <w:r w:rsidR="00922DEF">
        <w:t xml:space="preserve"> </w:t>
      </w:r>
      <w:r w:rsidRPr="0092321C">
        <w:t>[Accessed 1</w:t>
      </w:r>
      <w:r w:rsidR="00602B2E">
        <w:t>2</w:t>
      </w:r>
      <w:r w:rsidRPr="0092321C">
        <w:t xml:space="preserve"> Aug. 2026].</w:t>
      </w:r>
    </w:p>
    <w:p w14:paraId="4534F0BC" w14:textId="77777777" w:rsidR="0092321C" w:rsidRPr="0092321C" w:rsidRDefault="0092321C" w:rsidP="00922DEF">
      <w:r w:rsidRPr="0092321C">
        <w:t xml:space="preserve">Digital Poverty Alliance (2026). </w:t>
      </w:r>
      <w:r w:rsidRPr="0092321C">
        <w:rPr>
          <w:i/>
          <w:iCs/>
        </w:rPr>
        <w:t>DPA report reveals barriers to digital government services</w:t>
      </w:r>
      <w:r w:rsidRPr="0092321C">
        <w:t>. [online] Digital Poverty Alliance. Available at: https://digitalpovertyalliance.org/news-updates/dpa-report-reveals-barriers-to-digital-government-services/ [Accessed 13 Aug. 2026].</w:t>
      </w:r>
    </w:p>
    <w:p w14:paraId="1B043371" w14:textId="09567EDD" w:rsidR="0092321C" w:rsidRPr="0092321C" w:rsidRDefault="0092321C" w:rsidP="00922DEF">
      <w:r w:rsidRPr="0092321C">
        <w:t xml:space="preserve">GOV.UK (2026). </w:t>
      </w:r>
      <w:r w:rsidRPr="0092321C">
        <w:rPr>
          <w:i/>
          <w:iCs/>
        </w:rPr>
        <w:t>SEND reform: Putting children and young people first (HTML version) - gov.uk</w:t>
      </w:r>
      <w:r w:rsidRPr="0092321C">
        <w:t xml:space="preserve">. [online] </w:t>
      </w:r>
      <w:r w:rsidRPr="0092321C">
        <w:rPr>
          <w:i/>
          <w:iCs/>
        </w:rPr>
        <w:t>Www.gov.uk</w:t>
      </w:r>
      <w:r w:rsidRPr="0092321C">
        <w:t xml:space="preserve">. Available at: </w:t>
      </w:r>
      <w:hyperlink r:id="rId12" w:history="1">
        <w:r w:rsidR="00922DEF" w:rsidRPr="006F5383">
          <w:rPr>
            <w:rStyle w:val="Hyperlink"/>
          </w:rPr>
          <w:t>https://www.gov.uk/government/consultations/send-reform-putting-children-and-young-people-first/send-reform-putting-children-and-young-people-first-html-version</w:t>
        </w:r>
      </w:hyperlink>
      <w:r w:rsidR="00922DEF">
        <w:t xml:space="preserve"> </w:t>
      </w:r>
      <w:r w:rsidRPr="0092321C">
        <w:t>[Accessed 13 Aug. 2026].</w:t>
      </w:r>
    </w:p>
    <w:p w14:paraId="0B36330C" w14:textId="77777777" w:rsidR="0092321C" w:rsidRPr="0092321C" w:rsidRDefault="0092321C" w:rsidP="00922DEF">
      <w:r w:rsidRPr="0092321C">
        <w:t xml:space="preserve">Khatri, R.B., </w:t>
      </w:r>
      <w:proofErr w:type="spellStart"/>
      <w:r w:rsidRPr="0092321C">
        <w:t>Endalamaw</w:t>
      </w:r>
      <w:proofErr w:type="spellEnd"/>
      <w:r w:rsidRPr="0092321C">
        <w:t xml:space="preserve">, A., </w:t>
      </w:r>
      <w:proofErr w:type="spellStart"/>
      <w:r w:rsidRPr="0092321C">
        <w:t>Erku</w:t>
      </w:r>
      <w:proofErr w:type="spellEnd"/>
      <w:r w:rsidRPr="0092321C">
        <w:t xml:space="preserve">, D., </w:t>
      </w:r>
      <w:proofErr w:type="spellStart"/>
      <w:r w:rsidRPr="0092321C">
        <w:t>Wolka</w:t>
      </w:r>
      <w:proofErr w:type="spellEnd"/>
      <w:r w:rsidRPr="0092321C">
        <w:t xml:space="preserve">, E., Nigatu, F., Zewdie, A. and Assefa, Y. (2024). Enablers and barriers of community health programs for improved equity and universal coverage of primary health care services: A scoping review. </w:t>
      </w:r>
      <w:r w:rsidRPr="0092321C">
        <w:rPr>
          <w:i/>
          <w:iCs/>
        </w:rPr>
        <w:t>BMC Primary Care</w:t>
      </w:r>
      <w:r w:rsidRPr="0092321C">
        <w:t>, [online] 25(1). doi:10.1186/s12875-024-02629-5.</w:t>
      </w:r>
    </w:p>
    <w:p w14:paraId="3951014B" w14:textId="43E3723F" w:rsidR="0092321C" w:rsidRPr="0092321C" w:rsidRDefault="0092321C" w:rsidP="00922DEF">
      <w:r w:rsidRPr="0092321C">
        <w:t xml:space="preserve">Leeds City Council (2025). </w:t>
      </w:r>
      <w:r w:rsidRPr="0092321C">
        <w:rPr>
          <w:i/>
          <w:iCs/>
        </w:rPr>
        <w:t>Early help and family information services | web estate</w:t>
      </w:r>
      <w:r w:rsidRPr="0092321C">
        <w:t xml:space="preserve">. [online] </w:t>
      </w:r>
      <w:r w:rsidRPr="0092321C">
        <w:rPr>
          <w:i/>
          <w:iCs/>
        </w:rPr>
        <w:t>Leeds.gov.uk</w:t>
      </w:r>
      <w:r w:rsidRPr="0092321C">
        <w:t xml:space="preserve">. Available at: </w:t>
      </w:r>
      <w:hyperlink r:id="rId13" w:history="1">
        <w:r w:rsidR="00922DEF" w:rsidRPr="006F5383">
          <w:rPr>
            <w:rStyle w:val="Hyperlink"/>
          </w:rPr>
          <w:t>https://webestate.leeds.gov.uk/news/2025/early-help-and-family-information-services</w:t>
        </w:r>
      </w:hyperlink>
      <w:r w:rsidR="00922DEF">
        <w:t xml:space="preserve"> </w:t>
      </w:r>
      <w:r w:rsidRPr="0092321C">
        <w:t>[Accessed 1</w:t>
      </w:r>
      <w:r w:rsidR="00602B2E">
        <w:t>1</w:t>
      </w:r>
      <w:r w:rsidRPr="0092321C">
        <w:t xml:space="preserve"> Aug. 2026].</w:t>
      </w:r>
    </w:p>
    <w:p w14:paraId="73AB5AFB" w14:textId="77777777" w:rsidR="0092321C" w:rsidRPr="0092321C" w:rsidRDefault="0092321C" w:rsidP="00922DEF">
      <w:r w:rsidRPr="0092321C">
        <w:t xml:space="preserve">Llewellyn, M., Randall, S., Wallace, C., </w:t>
      </w:r>
      <w:proofErr w:type="spellStart"/>
      <w:r w:rsidRPr="0092321C">
        <w:t>Cusens</w:t>
      </w:r>
      <w:proofErr w:type="spellEnd"/>
      <w:r w:rsidRPr="0092321C">
        <w:t xml:space="preserve">, C. and Phipps, K. (2026). A practitioner-led approach to understanding multi-professional working across health and care: Co-constructing the integrated-component assessment framework (I-CAF) and the development matrix for integration (DMI). </w:t>
      </w:r>
      <w:r w:rsidRPr="0092321C">
        <w:rPr>
          <w:i/>
          <w:iCs/>
        </w:rPr>
        <w:t>International Journal of Integrated Care</w:t>
      </w:r>
      <w:r w:rsidRPr="0092321C">
        <w:t>, 26(1), pp.10–10. doi:10.5334/ijic.9136.</w:t>
      </w:r>
    </w:p>
    <w:p w14:paraId="0FCE4CFE" w14:textId="7032F720" w:rsidR="0092321C" w:rsidRPr="0092321C" w:rsidRDefault="0092321C" w:rsidP="00922DEF">
      <w:r w:rsidRPr="0092321C">
        <w:t xml:space="preserve">NAMI (2023). </w:t>
      </w:r>
      <w:r w:rsidRPr="0092321C">
        <w:rPr>
          <w:i/>
          <w:iCs/>
        </w:rPr>
        <w:t>Types of Mental Health Professionals | NAMI</w:t>
      </w:r>
      <w:r w:rsidRPr="0092321C">
        <w:t xml:space="preserve">. [online] </w:t>
      </w:r>
      <w:r w:rsidRPr="0092321C">
        <w:rPr>
          <w:i/>
          <w:iCs/>
        </w:rPr>
        <w:t>Nami.org</w:t>
      </w:r>
      <w:r w:rsidRPr="0092321C">
        <w:t xml:space="preserve">. Available at: </w:t>
      </w:r>
      <w:hyperlink r:id="rId14" w:history="1">
        <w:r w:rsidR="00922DEF" w:rsidRPr="006F5383">
          <w:rPr>
            <w:rStyle w:val="Hyperlink"/>
          </w:rPr>
          <w:t>https://www.nami.org/treatments-and-approaches/types-of-mental-health-professionals/</w:t>
        </w:r>
      </w:hyperlink>
      <w:r w:rsidR="00922DEF">
        <w:t xml:space="preserve"> </w:t>
      </w:r>
      <w:r w:rsidRPr="0092321C">
        <w:t>[Accessed 13 Aug. 2026].</w:t>
      </w:r>
    </w:p>
    <w:p w14:paraId="786C5ED9" w14:textId="44167118" w:rsidR="0092321C" w:rsidRPr="0092321C" w:rsidRDefault="0092321C" w:rsidP="00922DEF">
      <w:r w:rsidRPr="0092321C">
        <w:lastRenderedPageBreak/>
        <w:t xml:space="preserve">Norfolk County Council (2025). </w:t>
      </w:r>
      <w:r w:rsidRPr="0092321C">
        <w:rPr>
          <w:i/>
          <w:iCs/>
        </w:rPr>
        <w:t>Request for support - Norfolk County Council</w:t>
      </w:r>
      <w:r w:rsidRPr="0092321C">
        <w:t xml:space="preserve">. [online] </w:t>
      </w:r>
      <w:r w:rsidRPr="0092321C">
        <w:rPr>
          <w:i/>
          <w:iCs/>
        </w:rPr>
        <w:t>Norfolk County Council</w:t>
      </w:r>
      <w:r w:rsidRPr="0092321C">
        <w:t xml:space="preserve">. Available at: </w:t>
      </w:r>
      <w:hyperlink r:id="rId15" w:history="1">
        <w:r w:rsidR="00922DEF" w:rsidRPr="006F5383">
          <w:rPr>
            <w:rStyle w:val="Hyperlink"/>
          </w:rPr>
          <w:t>https://www.norfolk.gov.uk/article/60983/Request-for-support</w:t>
        </w:r>
      </w:hyperlink>
      <w:r w:rsidR="00922DEF">
        <w:t xml:space="preserve"> </w:t>
      </w:r>
      <w:r w:rsidRPr="0092321C">
        <w:t>[Accessed 13 Aug. 2026].</w:t>
      </w:r>
    </w:p>
    <w:p w14:paraId="707F9BF9" w14:textId="770629B1" w:rsidR="0092321C" w:rsidRPr="0092321C" w:rsidRDefault="0092321C" w:rsidP="00922DEF">
      <w:r w:rsidRPr="0092321C">
        <w:t xml:space="preserve">Tower Hamlets Council (2026). </w:t>
      </w:r>
      <w:r w:rsidRPr="0092321C">
        <w:rPr>
          <w:i/>
          <w:iCs/>
        </w:rPr>
        <w:t>About early help</w:t>
      </w:r>
      <w:r w:rsidRPr="0092321C">
        <w:t xml:space="preserve">. [online] </w:t>
      </w:r>
      <w:r w:rsidRPr="0092321C">
        <w:rPr>
          <w:i/>
          <w:iCs/>
        </w:rPr>
        <w:t>www.towerhamlets.gov.uk</w:t>
      </w:r>
      <w:r w:rsidRPr="0092321C">
        <w:t xml:space="preserve">. Available at: </w:t>
      </w:r>
      <w:hyperlink r:id="rId16" w:history="1">
        <w:r w:rsidR="00922DEF" w:rsidRPr="006F5383">
          <w:rPr>
            <w:rStyle w:val="Hyperlink"/>
          </w:rPr>
          <w:t>https://www.towerhamlets.gov.uk/lgnl/health__social_care/children_and_family_care/Early_Help/About_Early_Help.aspx</w:t>
        </w:r>
      </w:hyperlink>
      <w:r w:rsidR="00922DEF">
        <w:t xml:space="preserve"> </w:t>
      </w:r>
      <w:r w:rsidRPr="0092321C">
        <w:t>[Accessed 13 Aug. 2026].</w:t>
      </w:r>
    </w:p>
    <w:p w14:paraId="7C4BE680" w14:textId="77777777" w:rsidR="001847A3" w:rsidRDefault="001847A3" w:rsidP="00922DEF"/>
    <w:sectPr w:rsidR="001847A3" w:rsidSect="002B75EE">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0DC7D2" w14:textId="77777777" w:rsidR="005C6817" w:rsidRDefault="005C6817" w:rsidP="001854BB">
      <w:pPr>
        <w:spacing w:line="240" w:lineRule="auto"/>
      </w:pPr>
      <w:r>
        <w:separator/>
      </w:r>
    </w:p>
  </w:endnote>
  <w:endnote w:type="continuationSeparator" w:id="0">
    <w:p w14:paraId="00654E1A" w14:textId="77777777" w:rsidR="005C6817" w:rsidRDefault="005C6817" w:rsidP="001854B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5573839"/>
      <w:docPartObj>
        <w:docPartGallery w:val="Page Numbers (Bottom of Page)"/>
        <w:docPartUnique/>
      </w:docPartObj>
    </w:sdtPr>
    <w:sdtEndPr>
      <w:rPr>
        <w:color w:val="7F7F7F" w:themeColor="background1" w:themeShade="7F"/>
        <w:spacing w:val="60"/>
      </w:rPr>
    </w:sdtEndPr>
    <w:sdtContent>
      <w:p w14:paraId="2A6069A9" w14:textId="14588155" w:rsidR="001854BB" w:rsidRDefault="001854BB">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922DEF" w:rsidRPr="00922DEF">
          <w:rPr>
            <w:b/>
            <w:bCs/>
            <w:noProof/>
          </w:rPr>
          <w:t>1</w:t>
        </w:r>
        <w:r>
          <w:rPr>
            <w:b/>
            <w:bCs/>
            <w:noProof/>
          </w:rPr>
          <w:fldChar w:fldCharType="end"/>
        </w:r>
        <w:r>
          <w:rPr>
            <w:b/>
            <w:bCs/>
          </w:rPr>
          <w:t xml:space="preserve"> | </w:t>
        </w:r>
        <w:r>
          <w:rPr>
            <w:color w:val="7F7F7F" w:themeColor="background1" w:themeShade="7F"/>
            <w:spacing w:val="60"/>
          </w:rPr>
          <w:t>Page</w:t>
        </w:r>
      </w:p>
    </w:sdtContent>
  </w:sdt>
  <w:p w14:paraId="5B349D64" w14:textId="77777777" w:rsidR="001854BB" w:rsidRDefault="001854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8CE7E0" w14:textId="77777777" w:rsidR="005C6817" w:rsidRDefault="005C6817" w:rsidP="001854BB">
      <w:pPr>
        <w:spacing w:line="240" w:lineRule="auto"/>
      </w:pPr>
      <w:r>
        <w:separator/>
      </w:r>
    </w:p>
  </w:footnote>
  <w:footnote w:type="continuationSeparator" w:id="0">
    <w:p w14:paraId="111571CF" w14:textId="77777777" w:rsidR="005C6817" w:rsidRDefault="005C6817" w:rsidP="001854B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E500E2"/>
    <w:multiLevelType w:val="multilevel"/>
    <w:tmpl w:val="0D26B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749633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0E86"/>
    <w:rsid w:val="00030414"/>
    <w:rsid w:val="000C23F1"/>
    <w:rsid w:val="001009A0"/>
    <w:rsid w:val="001239EE"/>
    <w:rsid w:val="00137737"/>
    <w:rsid w:val="001847A3"/>
    <w:rsid w:val="001854BB"/>
    <w:rsid w:val="00192AA1"/>
    <w:rsid w:val="001E63FB"/>
    <w:rsid w:val="00207D6F"/>
    <w:rsid w:val="0027098B"/>
    <w:rsid w:val="002B75EE"/>
    <w:rsid w:val="002D7C72"/>
    <w:rsid w:val="002F2DF1"/>
    <w:rsid w:val="003128C9"/>
    <w:rsid w:val="0037403A"/>
    <w:rsid w:val="003C061D"/>
    <w:rsid w:val="00430EC4"/>
    <w:rsid w:val="004E4ECE"/>
    <w:rsid w:val="00560E86"/>
    <w:rsid w:val="00573088"/>
    <w:rsid w:val="005C6817"/>
    <w:rsid w:val="005F20A9"/>
    <w:rsid w:val="00602B2E"/>
    <w:rsid w:val="007514D5"/>
    <w:rsid w:val="0088109F"/>
    <w:rsid w:val="008C33EB"/>
    <w:rsid w:val="008F5256"/>
    <w:rsid w:val="00922DEF"/>
    <w:rsid w:val="0092321C"/>
    <w:rsid w:val="009705CB"/>
    <w:rsid w:val="009B1675"/>
    <w:rsid w:val="009E4853"/>
    <w:rsid w:val="009F2CDE"/>
    <w:rsid w:val="00A76591"/>
    <w:rsid w:val="00A77CB9"/>
    <w:rsid w:val="00C21755"/>
    <w:rsid w:val="00C738F5"/>
    <w:rsid w:val="00CA119C"/>
    <w:rsid w:val="00D24204"/>
    <w:rsid w:val="00D67334"/>
    <w:rsid w:val="00D86404"/>
    <w:rsid w:val="00D95AED"/>
    <w:rsid w:val="00DD06AE"/>
    <w:rsid w:val="00DD6020"/>
    <w:rsid w:val="00DF7C00"/>
    <w:rsid w:val="00E1653B"/>
    <w:rsid w:val="00E7106A"/>
    <w:rsid w:val="00E71AF4"/>
    <w:rsid w:val="00E83C66"/>
    <w:rsid w:val="00F57B6E"/>
    <w:rsid w:val="00F70821"/>
    <w:rsid w:val="00FD0F17"/>
    <w:rsid w:val="00FD57A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E746D7"/>
  <w15:chartTrackingRefBased/>
  <w15:docId w15:val="{B02260AF-081F-4440-8139-3DFD2D2812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7D6F"/>
    <w:pPr>
      <w:spacing w:after="0" w:line="360" w:lineRule="auto"/>
      <w:jc w:val="both"/>
    </w:pPr>
    <w:rPr>
      <w:rFonts w:ascii="Times New Roman" w:hAnsi="Times New Roman"/>
      <w:sz w:val="24"/>
      <w:szCs w:val="24"/>
      <w14:ligatures w14:val="none"/>
    </w:rPr>
  </w:style>
  <w:style w:type="paragraph" w:styleId="Heading1">
    <w:name w:val="heading 1"/>
    <w:basedOn w:val="Normal"/>
    <w:next w:val="Normal"/>
    <w:link w:val="Heading1Char"/>
    <w:uiPriority w:val="9"/>
    <w:qFormat/>
    <w:rsid w:val="00922DEF"/>
    <w:pPr>
      <w:keepNext/>
      <w:keepLines/>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FD0F17"/>
    <w:pPr>
      <w:keepNext/>
      <w:keepLines/>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430EC4"/>
    <w:pPr>
      <w:keepNext/>
      <w:keepLines/>
      <w:outlineLvl w:val="2"/>
    </w:pPr>
    <w:rPr>
      <w:rFonts w:asciiTheme="minorHAnsi" w:eastAsiaTheme="majorEastAsia" w:hAnsiTheme="minorHAnsi"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560E86"/>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560E86"/>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560E86"/>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60E86"/>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60E86"/>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60E86"/>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2DEF"/>
    <w:rPr>
      <w:rFonts w:ascii="Times New Roman" w:eastAsiaTheme="majorEastAsia" w:hAnsi="Times New Roman" w:cstheme="majorBidi"/>
      <w:b/>
      <w:sz w:val="32"/>
      <w:szCs w:val="32"/>
      <w14:ligatures w14:val="none"/>
    </w:rPr>
  </w:style>
  <w:style w:type="character" w:customStyle="1" w:styleId="Heading2Char">
    <w:name w:val="Heading 2 Char"/>
    <w:basedOn w:val="DefaultParagraphFont"/>
    <w:link w:val="Heading2"/>
    <w:uiPriority w:val="9"/>
    <w:rsid w:val="00FD0F17"/>
    <w:rPr>
      <w:rFonts w:ascii="Times New Roman" w:eastAsiaTheme="majorEastAsia" w:hAnsi="Times New Roman" w:cstheme="majorBidi"/>
      <w:b/>
      <w:sz w:val="28"/>
      <w:szCs w:val="26"/>
      <w14:ligatures w14:val="none"/>
    </w:rPr>
  </w:style>
  <w:style w:type="paragraph" w:styleId="Title">
    <w:name w:val="Title"/>
    <w:basedOn w:val="Normal"/>
    <w:next w:val="Normal"/>
    <w:link w:val="TitleChar"/>
    <w:uiPriority w:val="10"/>
    <w:qFormat/>
    <w:rsid w:val="00A76591"/>
    <w:pPr>
      <w:contextualSpacing/>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A76591"/>
    <w:rPr>
      <w:rFonts w:ascii="Times New Roman" w:eastAsiaTheme="majorEastAsia" w:hAnsi="Times New Roman" w:cstheme="majorBidi"/>
      <w:b/>
      <w:color w:val="000000" w:themeColor="text1"/>
      <w:spacing w:val="-10"/>
      <w:kern w:val="28"/>
      <w:sz w:val="52"/>
      <w:szCs w:val="56"/>
    </w:rPr>
  </w:style>
  <w:style w:type="paragraph" w:styleId="Caption">
    <w:name w:val="caption"/>
    <w:basedOn w:val="Normal"/>
    <w:next w:val="Normal"/>
    <w:uiPriority w:val="35"/>
    <w:unhideWhenUsed/>
    <w:qFormat/>
    <w:rsid w:val="009B1675"/>
    <w:pPr>
      <w:spacing w:before="120" w:after="200" w:line="240" w:lineRule="auto"/>
    </w:pPr>
    <w:rPr>
      <w:b/>
      <w:iCs/>
      <w:color w:val="000000" w:themeColor="text1"/>
      <w:sz w:val="22"/>
      <w:szCs w:val="18"/>
    </w:rPr>
  </w:style>
  <w:style w:type="character" w:customStyle="1" w:styleId="Heading3Char">
    <w:name w:val="Heading 3 Char"/>
    <w:basedOn w:val="DefaultParagraphFont"/>
    <w:link w:val="Heading3"/>
    <w:uiPriority w:val="9"/>
    <w:semiHidden/>
    <w:rsid w:val="00430EC4"/>
    <w:rPr>
      <w:rFonts w:eastAsiaTheme="majorEastAsia" w:cstheme="majorBidi"/>
      <w:color w:val="365F91" w:themeColor="accent1" w:themeShade="BF"/>
      <w:sz w:val="28"/>
      <w:szCs w:val="28"/>
      <w14:ligatures w14:val="none"/>
    </w:rPr>
  </w:style>
  <w:style w:type="paragraph" w:styleId="TOCHeading">
    <w:name w:val="TOC Heading"/>
    <w:basedOn w:val="Heading1"/>
    <w:next w:val="Normal"/>
    <w:uiPriority w:val="39"/>
    <w:unhideWhenUsed/>
    <w:qFormat/>
    <w:rsid w:val="003128C9"/>
    <w:pPr>
      <w:spacing w:before="240" w:line="259" w:lineRule="auto"/>
      <w:jc w:val="left"/>
      <w:outlineLvl w:val="9"/>
    </w:pPr>
    <w:rPr>
      <w:color w:val="000000" w:themeColor="text1"/>
      <w:lang w:val="en-US"/>
    </w:rPr>
  </w:style>
  <w:style w:type="character" w:customStyle="1" w:styleId="Heading4Char">
    <w:name w:val="Heading 4 Char"/>
    <w:basedOn w:val="DefaultParagraphFont"/>
    <w:link w:val="Heading4"/>
    <w:uiPriority w:val="9"/>
    <w:semiHidden/>
    <w:rsid w:val="00560E86"/>
    <w:rPr>
      <w:rFonts w:eastAsiaTheme="majorEastAsia" w:cstheme="majorBidi"/>
      <w:i/>
      <w:iCs/>
      <w:color w:val="365F91" w:themeColor="accent1" w:themeShade="BF"/>
      <w:sz w:val="24"/>
      <w:szCs w:val="24"/>
      <w14:ligatures w14:val="none"/>
    </w:rPr>
  </w:style>
  <w:style w:type="character" w:customStyle="1" w:styleId="Heading5Char">
    <w:name w:val="Heading 5 Char"/>
    <w:basedOn w:val="DefaultParagraphFont"/>
    <w:link w:val="Heading5"/>
    <w:uiPriority w:val="9"/>
    <w:semiHidden/>
    <w:rsid w:val="00560E86"/>
    <w:rPr>
      <w:rFonts w:eastAsiaTheme="majorEastAsia" w:cstheme="majorBidi"/>
      <w:color w:val="365F91" w:themeColor="accent1" w:themeShade="BF"/>
      <w:sz w:val="24"/>
      <w:szCs w:val="24"/>
      <w14:ligatures w14:val="none"/>
    </w:rPr>
  </w:style>
  <w:style w:type="character" w:customStyle="1" w:styleId="Heading6Char">
    <w:name w:val="Heading 6 Char"/>
    <w:basedOn w:val="DefaultParagraphFont"/>
    <w:link w:val="Heading6"/>
    <w:uiPriority w:val="9"/>
    <w:semiHidden/>
    <w:rsid w:val="00560E86"/>
    <w:rPr>
      <w:rFonts w:eastAsiaTheme="majorEastAsia" w:cstheme="majorBidi"/>
      <w:i/>
      <w:iCs/>
      <w:color w:val="595959" w:themeColor="text1" w:themeTint="A6"/>
      <w:sz w:val="24"/>
      <w:szCs w:val="24"/>
      <w14:ligatures w14:val="none"/>
    </w:rPr>
  </w:style>
  <w:style w:type="character" w:customStyle="1" w:styleId="Heading7Char">
    <w:name w:val="Heading 7 Char"/>
    <w:basedOn w:val="DefaultParagraphFont"/>
    <w:link w:val="Heading7"/>
    <w:uiPriority w:val="9"/>
    <w:semiHidden/>
    <w:rsid w:val="00560E86"/>
    <w:rPr>
      <w:rFonts w:eastAsiaTheme="majorEastAsia" w:cstheme="majorBidi"/>
      <w:color w:val="595959" w:themeColor="text1" w:themeTint="A6"/>
      <w:sz w:val="24"/>
      <w:szCs w:val="24"/>
      <w14:ligatures w14:val="none"/>
    </w:rPr>
  </w:style>
  <w:style w:type="character" w:customStyle="1" w:styleId="Heading8Char">
    <w:name w:val="Heading 8 Char"/>
    <w:basedOn w:val="DefaultParagraphFont"/>
    <w:link w:val="Heading8"/>
    <w:uiPriority w:val="9"/>
    <w:semiHidden/>
    <w:rsid w:val="00560E86"/>
    <w:rPr>
      <w:rFonts w:eastAsiaTheme="majorEastAsia" w:cstheme="majorBidi"/>
      <w:i/>
      <w:iCs/>
      <w:color w:val="272727" w:themeColor="text1" w:themeTint="D8"/>
      <w:sz w:val="24"/>
      <w:szCs w:val="24"/>
      <w14:ligatures w14:val="none"/>
    </w:rPr>
  </w:style>
  <w:style w:type="character" w:customStyle="1" w:styleId="Heading9Char">
    <w:name w:val="Heading 9 Char"/>
    <w:basedOn w:val="DefaultParagraphFont"/>
    <w:link w:val="Heading9"/>
    <w:uiPriority w:val="9"/>
    <w:semiHidden/>
    <w:rsid w:val="00560E86"/>
    <w:rPr>
      <w:rFonts w:eastAsiaTheme="majorEastAsia" w:cstheme="majorBidi"/>
      <w:color w:val="272727" w:themeColor="text1" w:themeTint="D8"/>
      <w:sz w:val="24"/>
      <w:szCs w:val="24"/>
      <w14:ligatures w14:val="none"/>
    </w:rPr>
  </w:style>
  <w:style w:type="paragraph" w:styleId="Subtitle">
    <w:name w:val="Subtitle"/>
    <w:basedOn w:val="Normal"/>
    <w:next w:val="Normal"/>
    <w:link w:val="SubtitleChar"/>
    <w:uiPriority w:val="11"/>
    <w:qFormat/>
    <w:rsid w:val="00560E86"/>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0E86"/>
    <w:rPr>
      <w:rFonts w:eastAsiaTheme="majorEastAsia" w:cstheme="majorBidi"/>
      <w:color w:val="595959" w:themeColor="text1" w:themeTint="A6"/>
      <w:spacing w:val="15"/>
      <w:sz w:val="28"/>
      <w:szCs w:val="28"/>
      <w14:ligatures w14:val="none"/>
    </w:rPr>
  </w:style>
  <w:style w:type="paragraph" w:styleId="Quote">
    <w:name w:val="Quote"/>
    <w:basedOn w:val="Normal"/>
    <w:next w:val="Normal"/>
    <w:link w:val="QuoteChar"/>
    <w:uiPriority w:val="29"/>
    <w:qFormat/>
    <w:rsid w:val="00560E8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60E86"/>
    <w:rPr>
      <w:rFonts w:ascii="Times New Roman" w:hAnsi="Times New Roman"/>
      <w:i/>
      <w:iCs/>
      <w:color w:val="404040" w:themeColor="text1" w:themeTint="BF"/>
      <w:sz w:val="24"/>
      <w:szCs w:val="24"/>
      <w14:ligatures w14:val="none"/>
    </w:rPr>
  </w:style>
  <w:style w:type="paragraph" w:styleId="ListParagraph">
    <w:name w:val="List Paragraph"/>
    <w:basedOn w:val="Normal"/>
    <w:uiPriority w:val="34"/>
    <w:qFormat/>
    <w:rsid w:val="00560E86"/>
    <w:pPr>
      <w:ind w:left="720"/>
      <w:contextualSpacing/>
    </w:pPr>
  </w:style>
  <w:style w:type="character" w:styleId="IntenseEmphasis">
    <w:name w:val="Intense Emphasis"/>
    <w:basedOn w:val="DefaultParagraphFont"/>
    <w:uiPriority w:val="21"/>
    <w:qFormat/>
    <w:rsid w:val="00560E86"/>
    <w:rPr>
      <w:i/>
      <w:iCs/>
      <w:color w:val="365F91" w:themeColor="accent1" w:themeShade="BF"/>
    </w:rPr>
  </w:style>
  <w:style w:type="paragraph" w:styleId="IntenseQuote">
    <w:name w:val="Intense Quote"/>
    <w:basedOn w:val="Normal"/>
    <w:next w:val="Normal"/>
    <w:link w:val="IntenseQuoteChar"/>
    <w:uiPriority w:val="30"/>
    <w:qFormat/>
    <w:rsid w:val="00560E86"/>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560E86"/>
    <w:rPr>
      <w:rFonts w:ascii="Times New Roman" w:hAnsi="Times New Roman"/>
      <w:i/>
      <w:iCs/>
      <w:color w:val="365F91" w:themeColor="accent1" w:themeShade="BF"/>
      <w:sz w:val="24"/>
      <w:szCs w:val="24"/>
      <w14:ligatures w14:val="none"/>
    </w:rPr>
  </w:style>
  <w:style w:type="character" w:styleId="IntenseReference">
    <w:name w:val="Intense Reference"/>
    <w:basedOn w:val="DefaultParagraphFont"/>
    <w:uiPriority w:val="32"/>
    <w:qFormat/>
    <w:rsid w:val="00560E86"/>
    <w:rPr>
      <w:b/>
      <w:bCs/>
      <w:smallCaps/>
      <w:color w:val="365F91" w:themeColor="accent1" w:themeShade="BF"/>
      <w:spacing w:val="5"/>
    </w:rPr>
  </w:style>
  <w:style w:type="table" w:styleId="PlainTable1">
    <w:name w:val="Plain Table 1"/>
    <w:basedOn w:val="TableNormal"/>
    <w:uiPriority w:val="41"/>
    <w:rsid w:val="009E485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1">
    <w:name w:val="toc 1"/>
    <w:basedOn w:val="Normal"/>
    <w:next w:val="Normal"/>
    <w:autoRedefine/>
    <w:uiPriority w:val="39"/>
    <w:unhideWhenUsed/>
    <w:rsid w:val="0092321C"/>
    <w:pPr>
      <w:spacing w:after="100"/>
    </w:pPr>
  </w:style>
  <w:style w:type="character" w:styleId="Hyperlink">
    <w:name w:val="Hyperlink"/>
    <w:basedOn w:val="DefaultParagraphFont"/>
    <w:uiPriority w:val="99"/>
    <w:unhideWhenUsed/>
    <w:rsid w:val="0092321C"/>
    <w:rPr>
      <w:color w:val="0000FF" w:themeColor="hyperlink"/>
      <w:u w:val="single"/>
    </w:rPr>
  </w:style>
  <w:style w:type="paragraph" w:styleId="Header">
    <w:name w:val="header"/>
    <w:basedOn w:val="Normal"/>
    <w:link w:val="HeaderChar"/>
    <w:uiPriority w:val="99"/>
    <w:unhideWhenUsed/>
    <w:rsid w:val="001854BB"/>
    <w:pPr>
      <w:tabs>
        <w:tab w:val="center" w:pos="4513"/>
        <w:tab w:val="right" w:pos="9026"/>
      </w:tabs>
      <w:spacing w:line="240" w:lineRule="auto"/>
    </w:pPr>
  </w:style>
  <w:style w:type="character" w:customStyle="1" w:styleId="HeaderChar">
    <w:name w:val="Header Char"/>
    <w:basedOn w:val="DefaultParagraphFont"/>
    <w:link w:val="Header"/>
    <w:uiPriority w:val="99"/>
    <w:rsid w:val="001854BB"/>
    <w:rPr>
      <w:rFonts w:ascii="Times New Roman" w:hAnsi="Times New Roman"/>
      <w:sz w:val="24"/>
      <w:szCs w:val="24"/>
      <w14:ligatures w14:val="none"/>
    </w:rPr>
  </w:style>
  <w:style w:type="paragraph" w:styleId="Footer">
    <w:name w:val="footer"/>
    <w:basedOn w:val="Normal"/>
    <w:link w:val="FooterChar"/>
    <w:uiPriority w:val="99"/>
    <w:unhideWhenUsed/>
    <w:rsid w:val="001854BB"/>
    <w:pPr>
      <w:tabs>
        <w:tab w:val="center" w:pos="4513"/>
        <w:tab w:val="right" w:pos="9026"/>
      </w:tabs>
      <w:spacing w:line="240" w:lineRule="auto"/>
    </w:pPr>
  </w:style>
  <w:style w:type="character" w:customStyle="1" w:styleId="FooterChar">
    <w:name w:val="Footer Char"/>
    <w:basedOn w:val="DefaultParagraphFont"/>
    <w:link w:val="Footer"/>
    <w:uiPriority w:val="99"/>
    <w:rsid w:val="001854BB"/>
    <w:rPr>
      <w:rFonts w:ascii="Times New Roman" w:hAnsi="Times New Roman"/>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ebestate.leeds.gov.uk/news/2025/early-help-and-family-information-service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government/consultations/send-reform-putting-children-and-young-people-first/send-reform-putting-children-and-young-people-first-html-version"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towerhamlets.gov.uk/lgnl/health__social_care/children_and_family_care/Early_Help/About_Early_Help.asp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mc.ncbi.nlm.nih.gov/articles/PMC6342196/" TargetMode="External"/><Relationship Id="rId5" Type="http://schemas.openxmlformats.org/officeDocument/2006/relationships/webSettings" Target="webSettings.xml"/><Relationship Id="rId15" Type="http://schemas.openxmlformats.org/officeDocument/2006/relationships/hyperlink" Target="https://www.norfolk.gov.uk/article/60983/Request-for-support" TargetMode="External"/><Relationship Id="rId10" Type="http://schemas.openxmlformats.org/officeDocument/2006/relationships/hyperlink" Target="https://acpeds.org/media-use-and-screen-time-its-impact-on-children-adolescents-and-familie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ami.org/treatments-and-approaches/types-of-mental-health-profession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EDA0FD-965B-42EE-ABA0-3B009B7871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2748</Words>
  <Characters>15668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Anwer Hosain Shakib</dc:creator>
  <cp:keywords/>
  <dc:description/>
  <cp:lastModifiedBy>Grecișchin Dina</cp:lastModifiedBy>
  <cp:revision>2</cp:revision>
  <dcterms:created xsi:type="dcterms:W3CDTF">2026-08-13T22:19:00Z</dcterms:created>
  <dcterms:modified xsi:type="dcterms:W3CDTF">2026-08-13T22:19:00Z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722d4bb0-e9e9-4858-8e1b-296db05bb0e7</vt:lpwstr>
  </property>
</Properties>
</file>