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F5C8A" w:rsidRDefault="00DF5C8A" w:rsidP="00DF5C8A">
      <w:pPr>
        <w:rPr>
          <w:b/>
          <w:u w:val="single"/>
        </w:rPr>
      </w:pPr>
    </w:p>
    <w:p w:rsidR="00DF5C8A" w:rsidRDefault="00DF5C8A" w:rsidP="00DF5C8A">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40B04A0F" wp14:editId="4615F837">
            <wp:extent cx="2880360" cy="1051560"/>
            <wp:effectExtent l="19050" t="19050" r="15240" b="15240"/>
            <wp:docPr id="5" name="Picture 5"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0360" cy="1051560"/>
                    </a:xfrm>
                    <a:prstGeom prst="rect">
                      <a:avLst/>
                    </a:prstGeom>
                    <a:noFill/>
                    <a:ln w="19050" cmpd="sng">
                      <a:solidFill>
                        <a:srgbClr val="000000"/>
                      </a:solidFill>
                      <a:miter lim="800000"/>
                      <a:headEnd/>
                      <a:tailEnd/>
                    </a:ln>
                    <a:effectLst/>
                  </pic:spPr>
                </pic:pic>
              </a:graphicData>
            </a:graphic>
          </wp:inline>
        </w:drawing>
      </w:r>
    </w:p>
    <w:p w:rsidR="00DF5C8A" w:rsidRDefault="00DF5C8A" w:rsidP="00DF5C8A">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DF5C8A" w:rsidRPr="001E50BB" w:rsidRDefault="00DF5C8A" w:rsidP="00DF5C8A">
      <w:pPr>
        <w:jc w:val="center"/>
        <w:rPr>
          <w:rFonts w:ascii="Arial" w:hAnsi="Arial" w:cs="Arial"/>
          <w:b/>
          <w:lang w:val="cy-GB"/>
        </w:rPr>
      </w:pPr>
      <w:r w:rsidRPr="001E50BB">
        <w:rPr>
          <w:rFonts w:ascii="Arial" w:hAnsi="Arial" w:cs="Arial"/>
          <w:b/>
          <w:lang w:val="cy-GB"/>
        </w:rPr>
        <w:t>(to be completed by marker)</w:t>
      </w:r>
    </w:p>
    <w:p w:rsidR="00DF5C8A" w:rsidRPr="001E50BB" w:rsidRDefault="00DF5C8A" w:rsidP="00DF5C8A">
      <w:pPr>
        <w:jc w:val="center"/>
        <w:rPr>
          <w:rFonts w:ascii="Arial" w:hAnsi="Arial" w:cs="Arial"/>
          <w:b/>
          <w:lang w:val="cy-GB"/>
        </w:rPr>
      </w:pPr>
    </w:p>
    <w:p w:rsidR="00DF5C8A" w:rsidRDefault="00DF5C8A" w:rsidP="00DF5C8A">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DF5C8A" w:rsidRPr="0065654E" w:rsidTr="00AA040F">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DF5C8A" w:rsidRDefault="00DF5C8A" w:rsidP="00AA040F">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 Sian Hannah Powell</w:t>
            </w:r>
          </w:p>
          <w:p w:rsidR="00DF5C8A" w:rsidRPr="0065654E" w:rsidRDefault="00DF5C8A" w:rsidP="00AA040F">
            <w:pPr>
              <w:pStyle w:val="NormalWeb"/>
              <w:spacing w:before="0" w:beforeAutospacing="0" w:after="0" w:afterAutospacing="0"/>
              <w:ind w:right="34"/>
              <w:rPr>
                <w:rFonts w:ascii="Calibri" w:hAnsi="Calibri" w:cs="Tahoma"/>
                <w:i/>
                <w:sz w:val="24"/>
                <w:szCs w:val="24"/>
              </w:rPr>
            </w:pPr>
          </w:p>
        </w:tc>
      </w:tr>
      <w:tr w:rsidR="00DF5C8A" w:rsidRPr="0065654E" w:rsidTr="00AA040F">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DF5C8A" w:rsidRDefault="00DF5C8A" w:rsidP="00AA040F">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Modernism and Modernisms </w:t>
            </w:r>
          </w:p>
          <w:p w:rsidR="00DF5C8A" w:rsidRDefault="00DF5C8A" w:rsidP="00AA040F">
            <w:pPr>
              <w:pStyle w:val="NormalWeb"/>
              <w:spacing w:before="0" w:beforeAutospacing="0" w:after="0" w:afterAutospacing="0"/>
              <w:ind w:right="34"/>
              <w:rPr>
                <w:rFonts w:ascii="Calibri" w:hAnsi="Calibri" w:cs="Tahoma"/>
                <w:i/>
                <w:sz w:val="24"/>
                <w:szCs w:val="24"/>
              </w:rPr>
            </w:pPr>
          </w:p>
          <w:p w:rsidR="00DF5C8A" w:rsidRDefault="00DF5C8A" w:rsidP="00AA040F">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CSEN6020</w:t>
            </w:r>
          </w:p>
          <w:p w:rsidR="00DF5C8A" w:rsidRPr="0065654E" w:rsidRDefault="00DF5C8A" w:rsidP="00AA040F">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rsidR="00DF5C8A" w:rsidRPr="0065654E" w:rsidRDefault="00DF5C8A" w:rsidP="00AA040F">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1500513 </w:t>
            </w:r>
          </w:p>
        </w:tc>
      </w:tr>
      <w:tr w:rsidR="00DF5C8A" w:rsidRPr="0065654E" w:rsidTr="00AA040F">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DF5C8A" w:rsidRPr="0065654E" w:rsidRDefault="00DF5C8A" w:rsidP="00AA040F">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DF5C8A" w:rsidRDefault="00DF5C8A" w:rsidP="00AA040F">
            <w:pPr>
              <w:pStyle w:val="NormalWeb"/>
              <w:rPr>
                <w:rFonts w:ascii="Calibri" w:hAnsi="Calibri" w:cs="Tahoma"/>
                <w:i/>
                <w:sz w:val="24"/>
                <w:szCs w:val="24"/>
              </w:rPr>
            </w:pPr>
            <w:r w:rsidRPr="0065654E">
              <w:rPr>
                <w:rFonts w:ascii="Calibri" w:hAnsi="Calibri" w:cs="Tahoma"/>
                <w:i/>
                <w:sz w:val="24"/>
                <w:szCs w:val="24"/>
              </w:rPr>
              <w:t>Comments:</w:t>
            </w:r>
          </w:p>
          <w:p w:rsidR="00DF5C8A" w:rsidRDefault="00DF5C8A" w:rsidP="00AA040F">
            <w:pPr>
              <w:pStyle w:val="NormalWeb"/>
              <w:rPr>
                <w:rFonts w:ascii="Calibri" w:hAnsi="Calibri" w:cs="Tahoma"/>
                <w:i/>
                <w:sz w:val="24"/>
                <w:szCs w:val="24"/>
              </w:rPr>
            </w:pPr>
          </w:p>
          <w:p w:rsidR="00DF5C8A" w:rsidRDefault="00DF5C8A" w:rsidP="00AA040F">
            <w:pPr>
              <w:pStyle w:val="NormalWeb"/>
              <w:rPr>
                <w:rFonts w:ascii="Calibri" w:hAnsi="Calibri" w:cs="Tahoma"/>
                <w:i/>
                <w:sz w:val="24"/>
                <w:szCs w:val="24"/>
              </w:rPr>
            </w:pPr>
          </w:p>
          <w:p w:rsidR="00DF5C8A" w:rsidRDefault="00DF5C8A" w:rsidP="00AA040F">
            <w:pPr>
              <w:pStyle w:val="NormalWeb"/>
              <w:rPr>
                <w:rFonts w:ascii="Calibri" w:hAnsi="Calibri" w:cs="Tahoma"/>
                <w:i/>
                <w:sz w:val="24"/>
                <w:szCs w:val="24"/>
              </w:rPr>
            </w:pPr>
          </w:p>
          <w:p w:rsidR="00DF5C8A" w:rsidRDefault="00DF5C8A" w:rsidP="00AA040F">
            <w:pPr>
              <w:pStyle w:val="NormalWeb"/>
              <w:rPr>
                <w:rFonts w:ascii="Calibri" w:hAnsi="Calibri" w:cs="Tahoma"/>
                <w:i/>
                <w:sz w:val="24"/>
                <w:szCs w:val="24"/>
              </w:rPr>
            </w:pPr>
          </w:p>
          <w:p w:rsidR="00DF5C8A" w:rsidRDefault="00DF5C8A" w:rsidP="00AA040F">
            <w:pPr>
              <w:pStyle w:val="NormalWeb"/>
              <w:rPr>
                <w:rFonts w:ascii="Calibri" w:hAnsi="Calibri" w:cs="Tahoma"/>
                <w:i/>
                <w:sz w:val="24"/>
                <w:szCs w:val="24"/>
              </w:rPr>
            </w:pPr>
          </w:p>
          <w:p w:rsidR="00DF5C8A" w:rsidRDefault="00DF5C8A" w:rsidP="00AA040F">
            <w:pPr>
              <w:pStyle w:val="NormalWeb"/>
              <w:rPr>
                <w:rFonts w:ascii="Calibri" w:hAnsi="Calibri" w:cs="Tahoma"/>
                <w:i/>
                <w:sz w:val="24"/>
                <w:szCs w:val="24"/>
              </w:rPr>
            </w:pPr>
          </w:p>
          <w:p w:rsidR="00DF5C8A" w:rsidRDefault="00DF5C8A" w:rsidP="00AA040F">
            <w:pPr>
              <w:pStyle w:val="NormalWeb"/>
              <w:rPr>
                <w:rFonts w:ascii="Calibri" w:hAnsi="Calibri" w:cs="Tahoma"/>
                <w:i/>
                <w:sz w:val="24"/>
                <w:szCs w:val="24"/>
              </w:rPr>
            </w:pPr>
          </w:p>
          <w:p w:rsidR="00DF5C8A" w:rsidRDefault="00DF5C8A" w:rsidP="00AA040F">
            <w:pPr>
              <w:pStyle w:val="NormalWeb"/>
              <w:rPr>
                <w:rFonts w:ascii="Calibri" w:hAnsi="Calibri" w:cs="Tahoma"/>
                <w:i/>
                <w:sz w:val="24"/>
                <w:szCs w:val="24"/>
              </w:rPr>
            </w:pPr>
          </w:p>
          <w:p w:rsidR="00DF5C8A" w:rsidRDefault="00DF5C8A" w:rsidP="00AA040F">
            <w:pPr>
              <w:pStyle w:val="NormalWeb"/>
              <w:rPr>
                <w:rFonts w:ascii="Calibri" w:hAnsi="Calibri" w:cs="Tahoma"/>
                <w:i/>
                <w:sz w:val="24"/>
                <w:szCs w:val="24"/>
              </w:rPr>
            </w:pPr>
          </w:p>
          <w:p w:rsidR="00DF5C8A" w:rsidRDefault="00DF5C8A" w:rsidP="00AA040F">
            <w:pPr>
              <w:pStyle w:val="NormalWeb"/>
              <w:rPr>
                <w:rFonts w:ascii="Calibri" w:hAnsi="Calibri" w:cs="Tahoma"/>
                <w:i/>
                <w:sz w:val="24"/>
                <w:szCs w:val="24"/>
              </w:rPr>
            </w:pPr>
          </w:p>
          <w:p w:rsidR="00DF5C8A" w:rsidRPr="0065654E" w:rsidRDefault="00DF5C8A" w:rsidP="00AA040F">
            <w:pPr>
              <w:pStyle w:val="NormalWeb"/>
              <w:rPr>
                <w:rFonts w:ascii="Calibri" w:hAnsi="Calibri" w:cs="Tahoma"/>
                <w:i/>
                <w:sz w:val="24"/>
                <w:szCs w:val="24"/>
              </w:rPr>
            </w:pPr>
          </w:p>
        </w:tc>
      </w:tr>
      <w:tr w:rsidR="00DF5C8A" w:rsidRPr="0065654E" w:rsidTr="00AA040F">
        <w:trPr>
          <w:trHeight w:val="492"/>
        </w:trPr>
        <w:tc>
          <w:tcPr>
            <w:tcW w:w="6768" w:type="dxa"/>
            <w:gridSpan w:val="2"/>
            <w:tcBorders>
              <w:top w:val="single" w:sz="4" w:space="0" w:color="auto"/>
            </w:tcBorders>
            <w:vAlign w:val="center"/>
          </w:tcPr>
          <w:p w:rsidR="00DF5C8A" w:rsidRPr="0065654E" w:rsidRDefault="00DF5C8A" w:rsidP="00AA040F">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DF5C8A" w:rsidRPr="0065654E" w:rsidRDefault="00DF5C8A" w:rsidP="00AA040F">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DF5C8A" w:rsidRPr="0065654E" w:rsidTr="00AA040F">
        <w:tc>
          <w:tcPr>
            <w:tcW w:w="8755" w:type="dxa"/>
            <w:gridSpan w:val="3"/>
            <w:vAlign w:val="center"/>
          </w:tcPr>
          <w:p w:rsidR="00DF5C8A" w:rsidRDefault="00DF5C8A" w:rsidP="00AA040F">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DF5C8A" w:rsidRPr="0065654E" w:rsidRDefault="00DF5C8A" w:rsidP="00AA040F">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lastRenderedPageBreak/>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DF5C8A" w:rsidRDefault="00DF5C8A"/>
    <w:p w:rsidR="00DF5C8A" w:rsidRDefault="00DF5C8A"/>
    <w:p w:rsidR="00DF5C8A" w:rsidRDefault="00DF5C8A" w:rsidP="00DF5C8A">
      <w:pPr>
        <w:jc w:val="center"/>
        <w:rPr>
          <w:b/>
          <w:sz w:val="28"/>
          <w:szCs w:val="28"/>
          <w:u w:val="single"/>
        </w:rPr>
      </w:pPr>
      <w:r w:rsidRPr="00DF5C8A">
        <w:rPr>
          <w:b/>
          <w:sz w:val="28"/>
          <w:szCs w:val="28"/>
          <w:u w:val="single"/>
        </w:rPr>
        <w:t xml:space="preserve">To what extent do modernist writers </w:t>
      </w:r>
      <w:bookmarkStart w:id="0" w:name="_Hlk497823742"/>
      <w:r w:rsidRPr="00DF5C8A">
        <w:rPr>
          <w:b/>
          <w:sz w:val="28"/>
          <w:szCs w:val="28"/>
          <w:u w:val="single"/>
        </w:rPr>
        <w:t>‘read change the way [they read] time, memory, self, love, fear, beauty: in the key of loss’? (André Aciman)</w:t>
      </w:r>
      <w:bookmarkEnd w:id="0"/>
    </w:p>
    <w:p w:rsidR="00DF5C8A" w:rsidRDefault="00DF5C8A" w:rsidP="00DF5C8A">
      <w:pPr>
        <w:jc w:val="center"/>
        <w:rPr>
          <w:b/>
          <w:sz w:val="28"/>
          <w:szCs w:val="28"/>
          <w:u w:val="single"/>
        </w:rPr>
      </w:pPr>
    </w:p>
    <w:p w:rsidR="0067568F" w:rsidRDefault="00EF3B89" w:rsidP="00825916">
      <w:pPr>
        <w:ind w:firstLine="720"/>
        <w:rPr>
          <w:sz w:val="28"/>
          <w:szCs w:val="28"/>
        </w:rPr>
      </w:pPr>
      <w:r>
        <w:rPr>
          <w:sz w:val="28"/>
          <w:szCs w:val="28"/>
        </w:rPr>
        <w:t>“I</w:t>
      </w:r>
      <w:r w:rsidRPr="00EF3B89">
        <w:rPr>
          <w:sz w:val="28"/>
          <w:szCs w:val="28"/>
        </w:rPr>
        <w:t>t is the protean variety of relations to capitalist modernity that is most striking in the broad groupings of movements typically assembled under the common rubric “modernism”.</w:t>
      </w:r>
      <w:r w:rsidR="00825916">
        <w:rPr>
          <w:rStyle w:val="FootnoteReference"/>
          <w:sz w:val="28"/>
          <w:szCs w:val="28"/>
        </w:rPr>
        <w:footnoteReference w:id="1"/>
      </w:r>
      <w:r w:rsidR="00825916">
        <w:rPr>
          <w:sz w:val="28"/>
          <w:szCs w:val="28"/>
        </w:rPr>
        <w:t xml:space="preserve"> Modernism is the term used for the sense of process within the twentieth century literature movement and is the art of modernization.</w:t>
      </w:r>
      <w:r w:rsidR="00637265">
        <w:rPr>
          <w:sz w:val="28"/>
          <w:szCs w:val="28"/>
        </w:rPr>
        <w:t xml:space="preserve"> Modernism and Modernisms within this century became the start of abstract writing and art, that became immensely popular due to different cultures coming together. </w:t>
      </w:r>
      <w:r w:rsidR="00825916">
        <w:rPr>
          <w:sz w:val="28"/>
          <w:szCs w:val="28"/>
        </w:rPr>
        <w:t xml:space="preserve">During </w:t>
      </w:r>
      <w:r w:rsidR="00637265">
        <w:rPr>
          <w:sz w:val="28"/>
          <w:szCs w:val="28"/>
        </w:rPr>
        <w:t>this period of literary</w:t>
      </w:r>
      <w:r w:rsidR="00825916">
        <w:rPr>
          <w:sz w:val="28"/>
          <w:szCs w:val="28"/>
        </w:rPr>
        <w:t xml:space="preserve"> history</w:t>
      </w:r>
      <w:r w:rsidR="00637265">
        <w:rPr>
          <w:sz w:val="28"/>
          <w:szCs w:val="28"/>
        </w:rPr>
        <w:t>,</w:t>
      </w:r>
      <w:r w:rsidR="00825916">
        <w:rPr>
          <w:sz w:val="28"/>
          <w:szCs w:val="28"/>
        </w:rPr>
        <w:t xml:space="preserve"> writers and artists seemed to be intent on stretching the mind and the way people experienced normal day to day problems. </w:t>
      </w:r>
      <w:r w:rsidR="00752307">
        <w:rPr>
          <w:sz w:val="28"/>
          <w:szCs w:val="28"/>
        </w:rPr>
        <w:t xml:space="preserve">This literary movement inspired many of the great writers and artists of this century including famous names such as Pablo Picasso, T.S Elliot, Virginia Woolf and Joseph Conrad. </w:t>
      </w:r>
      <w:r w:rsidR="00637265">
        <w:rPr>
          <w:sz w:val="28"/>
          <w:szCs w:val="28"/>
        </w:rPr>
        <w:t>Many critics such as Raymond Wi</w:t>
      </w:r>
      <w:r w:rsidR="0067568F">
        <w:rPr>
          <w:sz w:val="28"/>
          <w:szCs w:val="28"/>
        </w:rPr>
        <w:t>lliams, promote several key features of modernism such as ‘</w:t>
      </w:r>
      <w:r w:rsidR="0067568F" w:rsidRPr="0067568F">
        <w:rPr>
          <w:sz w:val="28"/>
          <w:szCs w:val="28"/>
        </w:rPr>
        <w:t>the alignment with Freud’s discoveries of the primacy of the unconscious</w:t>
      </w:r>
      <w:r w:rsidR="0067568F">
        <w:rPr>
          <w:sz w:val="28"/>
          <w:szCs w:val="28"/>
        </w:rPr>
        <w:t>.’</w:t>
      </w:r>
      <w:r w:rsidR="0067568F">
        <w:rPr>
          <w:rStyle w:val="FootnoteReference"/>
          <w:sz w:val="28"/>
          <w:szCs w:val="28"/>
        </w:rPr>
        <w:footnoteReference w:id="2"/>
      </w:r>
      <w:r w:rsidR="0067568F">
        <w:rPr>
          <w:sz w:val="28"/>
          <w:szCs w:val="28"/>
        </w:rPr>
        <w:t>, ‘</w:t>
      </w:r>
      <w:r w:rsidR="0067568F" w:rsidRPr="0067568F">
        <w:rPr>
          <w:sz w:val="28"/>
          <w:szCs w:val="28"/>
        </w:rPr>
        <w:t>the problematic status of the author and his authority—the author appears in the text</w:t>
      </w:r>
      <w:r w:rsidR="0067568F">
        <w:rPr>
          <w:sz w:val="28"/>
          <w:szCs w:val="28"/>
        </w:rPr>
        <w:t>.’</w:t>
      </w:r>
      <w:r w:rsidR="0067568F">
        <w:rPr>
          <w:rStyle w:val="FootnoteReference"/>
          <w:sz w:val="28"/>
          <w:szCs w:val="28"/>
        </w:rPr>
        <w:footnoteReference w:id="3"/>
      </w:r>
      <w:r w:rsidR="0067568F">
        <w:rPr>
          <w:sz w:val="28"/>
          <w:szCs w:val="28"/>
        </w:rPr>
        <w:t xml:space="preserve"> and ‘</w:t>
      </w:r>
      <w:r w:rsidR="0067568F" w:rsidRPr="0067568F">
        <w:rPr>
          <w:sz w:val="28"/>
          <w:szCs w:val="28"/>
        </w:rPr>
        <w:t>the “new metropolitan cities”, “transnational capitals”, the “City of Strangers”</w:t>
      </w:r>
      <w:r w:rsidR="0067568F">
        <w:rPr>
          <w:sz w:val="28"/>
          <w:szCs w:val="28"/>
        </w:rPr>
        <w:t>.’</w:t>
      </w:r>
      <w:r w:rsidR="0067568F">
        <w:rPr>
          <w:rStyle w:val="FootnoteReference"/>
          <w:sz w:val="28"/>
          <w:szCs w:val="28"/>
        </w:rPr>
        <w:footnoteReference w:id="4"/>
      </w:r>
      <w:r w:rsidR="0067568F">
        <w:rPr>
          <w:sz w:val="28"/>
          <w:szCs w:val="28"/>
        </w:rPr>
        <w:t xml:space="preserve"> </w:t>
      </w:r>
    </w:p>
    <w:p w:rsidR="00347713" w:rsidRDefault="0067568F" w:rsidP="0023339A">
      <w:pPr>
        <w:ind w:firstLine="720"/>
        <w:rPr>
          <w:sz w:val="28"/>
          <w:szCs w:val="28"/>
        </w:rPr>
      </w:pPr>
      <w:r>
        <w:rPr>
          <w:sz w:val="28"/>
          <w:szCs w:val="28"/>
        </w:rPr>
        <w:t>However other critics such as Eugene Lunn commented ‘</w:t>
      </w:r>
      <w:r w:rsidRPr="0067568F">
        <w:rPr>
          <w:sz w:val="28"/>
          <w:szCs w:val="28"/>
        </w:rPr>
        <w:t>Simultaneity</w:t>
      </w:r>
      <w:r>
        <w:rPr>
          <w:sz w:val="28"/>
          <w:szCs w:val="28"/>
        </w:rPr>
        <w:t xml:space="preserve">, Juxtaposition, or “Montage”. </w:t>
      </w:r>
      <w:r w:rsidRPr="0067568F">
        <w:rPr>
          <w:sz w:val="28"/>
          <w:szCs w:val="28"/>
        </w:rPr>
        <w:t>The work loses its organic form and becomes an assemblage of fragments, often drawn from different discourses or cultural media</w:t>
      </w:r>
      <w:r>
        <w:rPr>
          <w:sz w:val="28"/>
          <w:szCs w:val="28"/>
        </w:rPr>
        <w:t>’</w:t>
      </w:r>
      <w:r>
        <w:rPr>
          <w:rStyle w:val="FootnoteReference"/>
          <w:sz w:val="28"/>
          <w:szCs w:val="28"/>
        </w:rPr>
        <w:footnoteReference w:id="5"/>
      </w:r>
      <w:r w:rsidR="0023339A">
        <w:rPr>
          <w:sz w:val="28"/>
          <w:szCs w:val="28"/>
        </w:rPr>
        <w:t xml:space="preserve"> and ‘</w:t>
      </w:r>
      <w:r w:rsidR="0023339A" w:rsidRPr="0023339A">
        <w:rPr>
          <w:sz w:val="28"/>
          <w:szCs w:val="28"/>
        </w:rPr>
        <w:t>“Dehumanization” and the Demise of the Integrated Individual Subject or Personality. Rimbaud’s famous declaration ‘JE est un autre’ (‘I am an other’) finds its echoes in the literary explorations of the unconscious inaugurated by Joyce and pursued by the Surrealists.</w:t>
      </w:r>
      <w:r w:rsidR="0023339A">
        <w:rPr>
          <w:sz w:val="28"/>
          <w:szCs w:val="28"/>
        </w:rPr>
        <w:t>’</w:t>
      </w:r>
      <w:r w:rsidR="0023339A">
        <w:rPr>
          <w:rStyle w:val="FootnoteReference"/>
          <w:sz w:val="28"/>
          <w:szCs w:val="28"/>
        </w:rPr>
        <w:footnoteReference w:id="6"/>
      </w:r>
      <w:r w:rsidR="0023339A">
        <w:rPr>
          <w:sz w:val="28"/>
          <w:szCs w:val="28"/>
        </w:rPr>
        <w:t xml:space="preserve"> The effects of </w:t>
      </w:r>
      <w:r w:rsidR="0023339A">
        <w:rPr>
          <w:sz w:val="28"/>
          <w:szCs w:val="28"/>
        </w:rPr>
        <w:lastRenderedPageBreak/>
        <w:t>fragmentation within the modernist novel, allows the reader to use their imaginations more; to fill in the gaps as if to explore one’s own mind.</w:t>
      </w:r>
    </w:p>
    <w:p w:rsidR="00DF5C8A" w:rsidRDefault="0023339A" w:rsidP="0023339A">
      <w:pPr>
        <w:ind w:firstLine="720"/>
        <w:rPr>
          <w:sz w:val="28"/>
          <w:szCs w:val="28"/>
        </w:rPr>
      </w:pPr>
      <w:r>
        <w:rPr>
          <w:sz w:val="28"/>
          <w:szCs w:val="28"/>
        </w:rPr>
        <w:t xml:space="preserve"> </w:t>
      </w:r>
      <w:r w:rsidR="000852C8">
        <w:rPr>
          <w:sz w:val="28"/>
          <w:szCs w:val="28"/>
        </w:rPr>
        <w:t xml:space="preserve">Many writers </w:t>
      </w:r>
      <w:r w:rsidRPr="0023339A">
        <w:rPr>
          <w:sz w:val="28"/>
          <w:szCs w:val="28"/>
        </w:rPr>
        <w:t xml:space="preserve">‘read change the way [they read] time, memory, self, love, fear, beauty: in the key of </w:t>
      </w:r>
      <w:r w:rsidR="000852C8">
        <w:rPr>
          <w:sz w:val="28"/>
          <w:szCs w:val="28"/>
        </w:rPr>
        <w:t>loss</w:t>
      </w:r>
      <w:r>
        <w:rPr>
          <w:sz w:val="28"/>
          <w:szCs w:val="28"/>
        </w:rPr>
        <w:t>’</w:t>
      </w:r>
      <w:r>
        <w:rPr>
          <w:rStyle w:val="FootnoteReference"/>
          <w:sz w:val="28"/>
          <w:szCs w:val="28"/>
        </w:rPr>
        <w:footnoteReference w:id="7"/>
      </w:r>
      <w:r>
        <w:rPr>
          <w:sz w:val="28"/>
          <w:szCs w:val="28"/>
        </w:rPr>
        <w:t xml:space="preserve"> </w:t>
      </w:r>
      <w:r w:rsidR="00347713">
        <w:rPr>
          <w:sz w:val="28"/>
          <w:szCs w:val="28"/>
        </w:rPr>
        <w:t xml:space="preserve">states André Acimen, but whether or not writers during this period of modernism actually thought about change in the ‘Key of loss’ as a loss for the past writing techniques, that would be changed due to the modernism movement of the twentieth century or the loss of imagination; which they provoke to awaken with their fragmented writing techniques. </w:t>
      </w:r>
    </w:p>
    <w:p w:rsidR="00C6205A" w:rsidRDefault="003C429A" w:rsidP="0023339A">
      <w:pPr>
        <w:ind w:firstLine="720"/>
        <w:rPr>
          <w:sz w:val="28"/>
          <w:szCs w:val="28"/>
        </w:rPr>
      </w:pPr>
      <w:r>
        <w:rPr>
          <w:sz w:val="28"/>
          <w:szCs w:val="28"/>
        </w:rPr>
        <w:t>One of the most famous modernist writers is T.S Eliot, though he was bo</w:t>
      </w:r>
      <w:r w:rsidR="006576E1">
        <w:rPr>
          <w:sz w:val="28"/>
          <w:szCs w:val="28"/>
        </w:rPr>
        <w:t>rn a</w:t>
      </w:r>
      <w:r>
        <w:rPr>
          <w:sz w:val="28"/>
          <w:szCs w:val="28"/>
        </w:rPr>
        <w:t xml:space="preserve">n American in </w:t>
      </w:r>
      <w:r w:rsidR="006576E1">
        <w:rPr>
          <w:sz w:val="28"/>
          <w:szCs w:val="28"/>
        </w:rPr>
        <w:t>St Louis, Missouri 1888.</w:t>
      </w:r>
      <w:r>
        <w:rPr>
          <w:sz w:val="28"/>
          <w:szCs w:val="28"/>
        </w:rPr>
        <w:t xml:space="preserve"> Eliot travelled to London during the Modernist movement of the twentieth century. Eliot’s </w:t>
      </w:r>
      <w:r>
        <w:rPr>
          <w:i/>
          <w:sz w:val="28"/>
          <w:szCs w:val="28"/>
        </w:rPr>
        <w:t>The Sacred Wood</w:t>
      </w:r>
      <w:r>
        <w:rPr>
          <w:sz w:val="28"/>
          <w:szCs w:val="28"/>
        </w:rPr>
        <w:t xml:space="preserve"> was published in 1921, where he writes about the experiences of change. Eliot uses the topics of </w:t>
      </w:r>
      <w:r>
        <w:rPr>
          <w:i/>
          <w:sz w:val="28"/>
          <w:szCs w:val="28"/>
        </w:rPr>
        <w:t>Tradition and Individual Talent</w:t>
      </w:r>
      <w:r>
        <w:rPr>
          <w:sz w:val="28"/>
          <w:szCs w:val="28"/>
        </w:rPr>
        <w:t xml:space="preserve"> to explain the</w:t>
      </w:r>
      <w:r w:rsidR="000A7E24">
        <w:rPr>
          <w:sz w:val="28"/>
          <w:szCs w:val="28"/>
        </w:rPr>
        <w:t xml:space="preserve"> changes he may have experienced</w:t>
      </w:r>
      <w:r>
        <w:rPr>
          <w:sz w:val="28"/>
          <w:szCs w:val="28"/>
        </w:rPr>
        <w:t xml:space="preserve"> during this period of new writing. </w:t>
      </w:r>
      <w:r w:rsidR="006576E1">
        <w:rPr>
          <w:sz w:val="28"/>
          <w:szCs w:val="28"/>
        </w:rPr>
        <w:t>Throughout</w:t>
      </w:r>
      <w:r w:rsidR="000A7E24">
        <w:rPr>
          <w:sz w:val="28"/>
          <w:szCs w:val="28"/>
        </w:rPr>
        <w:t>,</w:t>
      </w:r>
      <w:r w:rsidR="006576E1">
        <w:rPr>
          <w:sz w:val="28"/>
          <w:szCs w:val="28"/>
        </w:rPr>
        <w:t xml:space="preserve"> </w:t>
      </w:r>
      <w:r w:rsidR="006576E1">
        <w:rPr>
          <w:i/>
          <w:sz w:val="28"/>
          <w:szCs w:val="28"/>
        </w:rPr>
        <w:t>The Sacred Wood</w:t>
      </w:r>
      <w:r w:rsidR="006576E1">
        <w:rPr>
          <w:sz w:val="28"/>
          <w:szCs w:val="28"/>
        </w:rPr>
        <w:t>, T.S. Eliot states that ‘Tradition is a matter of much wider significance.’</w:t>
      </w:r>
      <w:r w:rsidR="006576E1">
        <w:rPr>
          <w:rStyle w:val="FootnoteReference"/>
          <w:sz w:val="28"/>
          <w:szCs w:val="28"/>
        </w:rPr>
        <w:footnoteReference w:id="8"/>
      </w:r>
      <w:r>
        <w:rPr>
          <w:i/>
          <w:sz w:val="28"/>
          <w:szCs w:val="28"/>
        </w:rPr>
        <w:t xml:space="preserve"> </w:t>
      </w:r>
      <w:r w:rsidR="00C6205A">
        <w:rPr>
          <w:sz w:val="28"/>
          <w:szCs w:val="28"/>
        </w:rPr>
        <w:t xml:space="preserve"> </w:t>
      </w:r>
      <w:r w:rsidR="006576E1">
        <w:rPr>
          <w:sz w:val="28"/>
          <w:szCs w:val="28"/>
        </w:rPr>
        <w:t xml:space="preserve">Suggesting </w:t>
      </w:r>
      <w:r w:rsidR="0089252A">
        <w:rPr>
          <w:sz w:val="28"/>
          <w:szCs w:val="28"/>
        </w:rPr>
        <w:t>that Eliot knew there was</w:t>
      </w:r>
      <w:r w:rsidR="006576E1">
        <w:rPr>
          <w:sz w:val="28"/>
          <w:szCs w:val="28"/>
        </w:rPr>
        <w:t xml:space="preserve"> a change coming to the current writings o</w:t>
      </w:r>
      <w:r w:rsidR="0089252A">
        <w:rPr>
          <w:sz w:val="28"/>
          <w:szCs w:val="28"/>
        </w:rPr>
        <w:t>f his time and acknowledged that</w:t>
      </w:r>
      <w:r w:rsidR="006576E1">
        <w:rPr>
          <w:sz w:val="28"/>
          <w:szCs w:val="28"/>
        </w:rPr>
        <w:t xml:space="preserve"> the traditional style, which was the normality, had such a great impact on the reasons for</w:t>
      </w:r>
      <w:r w:rsidR="0089252A">
        <w:rPr>
          <w:sz w:val="28"/>
          <w:szCs w:val="28"/>
        </w:rPr>
        <w:t xml:space="preserve"> the modernist writing becoming</w:t>
      </w:r>
      <w:r w:rsidR="006576E1">
        <w:rPr>
          <w:sz w:val="28"/>
          <w:szCs w:val="28"/>
        </w:rPr>
        <w:t xml:space="preserve"> so popu</w:t>
      </w:r>
      <w:r w:rsidR="0089252A">
        <w:rPr>
          <w:sz w:val="28"/>
          <w:szCs w:val="28"/>
        </w:rPr>
        <w:t>lar during the contemporary literary movement</w:t>
      </w:r>
      <w:r w:rsidR="006576E1">
        <w:rPr>
          <w:sz w:val="28"/>
          <w:szCs w:val="28"/>
        </w:rPr>
        <w:t xml:space="preserve">. </w:t>
      </w:r>
      <w:r w:rsidR="00436CB6">
        <w:rPr>
          <w:sz w:val="28"/>
          <w:szCs w:val="28"/>
        </w:rPr>
        <w:t>With the coming together of different cultures Eliot writes</w:t>
      </w:r>
      <w:r w:rsidR="000A7E24">
        <w:rPr>
          <w:sz w:val="28"/>
          <w:szCs w:val="28"/>
        </w:rPr>
        <w:t>,</w:t>
      </w:r>
      <w:r w:rsidR="00436CB6">
        <w:rPr>
          <w:sz w:val="28"/>
          <w:szCs w:val="28"/>
        </w:rPr>
        <w:t xml:space="preserve"> ‘The historical sense compels a man to write not merely with his own generation in his bones, but with a feeling that the whole of the literature of Europe from Homer and within it the whole of the literature of his own country has a simultaneous existence and composes a simultaneous order.’</w:t>
      </w:r>
      <w:r w:rsidR="00436CB6">
        <w:rPr>
          <w:rStyle w:val="FootnoteReference"/>
          <w:sz w:val="28"/>
          <w:szCs w:val="28"/>
        </w:rPr>
        <w:footnoteReference w:id="9"/>
      </w:r>
      <w:r w:rsidR="00436CB6">
        <w:rPr>
          <w:sz w:val="28"/>
          <w:szCs w:val="28"/>
        </w:rPr>
        <w:t xml:space="preserve"> Here Eliot acknowledges the sense of time and evolution of literature from</w:t>
      </w:r>
      <w:r w:rsidR="000A7E24">
        <w:rPr>
          <w:sz w:val="28"/>
          <w:szCs w:val="28"/>
        </w:rPr>
        <w:t xml:space="preserve"> the time of Homer which spread</w:t>
      </w:r>
      <w:r w:rsidR="00436CB6">
        <w:rPr>
          <w:sz w:val="28"/>
          <w:szCs w:val="28"/>
        </w:rPr>
        <w:t xml:space="preserve"> through most of Europe, summarising that writers would be greatly influenced by t</w:t>
      </w:r>
      <w:r w:rsidR="000A7E24">
        <w:rPr>
          <w:sz w:val="28"/>
          <w:szCs w:val="28"/>
        </w:rPr>
        <w:t>he past and different cultures. H</w:t>
      </w:r>
      <w:r w:rsidR="00436CB6">
        <w:rPr>
          <w:sz w:val="28"/>
          <w:szCs w:val="28"/>
        </w:rPr>
        <w:t>owever</w:t>
      </w:r>
      <w:r w:rsidR="000A7E24">
        <w:rPr>
          <w:sz w:val="28"/>
          <w:szCs w:val="28"/>
        </w:rPr>
        <w:t>,</w:t>
      </w:r>
      <w:r w:rsidR="00436CB6">
        <w:rPr>
          <w:sz w:val="28"/>
          <w:szCs w:val="28"/>
        </w:rPr>
        <w:t xml:space="preserve"> the tone of loss cannot go amis</w:t>
      </w:r>
      <w:r w:rsidR="000A7E24">
        <w:rPr>
          <w:sz w:val="28"/>
          <w:szCs w:val="28"/>
        </w:rPr>
        <w:t>s from this passage; as it seems as if</w:t>
      </w:r>
      <w:r w:rsidR="00436CB6">
        <w:rPr>
          <w:sz w:val="28"/>
          <w:szCs w:val="28"/>
        </w:rPr>
        <w:t xml:space="preserve"> Eliot accepts the change that has/ is </w:t>
      </w:r>
      <w:r w:rsidR="00436CB6">
        <w:rPr>
          <w:sz w:val="28"/>
          <w:szCs w:val="28"/>
        </w:rPr>
        <w:lastRenderedPageBreak/>
        <w:t>happening</w:t>
      </w:r>
      <w:r w:rsidR="000A7E24">
        <w:rPr>
          <w:sz w:val="28"/>
          <w:szCs w:val="28"/>
        </w:rPr>
        <w:t xml:space="preserve"> to modernist writing styles, also</w:t>
      </w:r>
      <w:r w:rsidR="00436CB6">
        <w:rPr>
          <w:sz w:val="28"/>
          <w:szCs w:val="28"/>
        </w:rPr>
        <w:t xml:space="preserve"> the sense of loss for the past techniques is tangible within his tone. </w:t>
      </w:r>
      <w:r w:rsidR="00126AF4">
        <w:rPr>
          <w:sz w:val="28"/>
          <w:szCs w:val="28"/>
        </w:rPr>
        <w:t>Though</w:t>
      </w:r>
      <w:r w:rsidR="00D9255C">
        <w:rPr>
          <w:sz w:val="28"/>
          <w:szCs w:val="28"/>
        </w:rPr>
        <w:t xml:space="preserve"> during </w:t>
      </w:r>
      <w:r w:rsidR="00D9255C">
        <w:rPr>
          <w:i/>
          <w:sz w:val="28"/>
          <w:szCs w:val="28"/>
        </w:rPr>
        <w:t>The Sacred Wood</w:t>
      </w:r>
      <w:r w:rsidR="00D9255C">
        <w:rPr>
          <w:sz w:val="28"/>
          <w:szCs w:val="28"/>
        </w:rPr>
        <w:t>, Eliot goes on to talk about the modern art that was being composed during the twentieth century, ‘what happens when a new work of art is created is something that happens simultaneously to all works of art which preceded it. The existing monuments form an ideal order among themselves, which is modified by the introduction of the new (the really new) work of art among them.’</w:t>
      </w:r>
      <w:r w:rsidR="00D9255C">
        <w:rPr>
          <w:rStyle w:val="FootnoteReference"/>
          <w:sz w:val="28"/>
          <w:szCs w:val="28"/>
        </w:rPr>
        <w:footnoteReference w:id="10"/>
      </w:r>
      <w:r w:rsidR="00D9255C">
        <w:rPr>
          <w:sz w:val="28"/>
          <w:szCs w:val="28"/>
        </w:rPr>
        <w:t xml:space="preserve"> </w:t>
      </w:r>
      <w:r w:rsidR="00DC4A6B">
        <w:rPr>
          <w:sz w:val="28"/>
          <w:szCs w:val="28"/>
        </w:rPr>
        <w:t>This quotation by Eliot suggests that the loss of the past literary techniques have not been forgotten by the new generation of writers, that in essence that these writers of old, had also changed the writing techniques of their predecessors. Here he seems to explain</w:t>
      </w:r>
      <w:r w:rsidR="000A7E24">
        <w:rPr>
          <w:sz w:val="28"/>
          <w:szCs w:val="28"/>
        </w:rPr>
        <w:t xml:space="preserve"> that</w:t>
      </w:r>
      <w:r w:rsidR="00DC4A6B">
        <w:rPr>
          <w:sz w:val="28"/>
          <w:szCs w:val="28"/>
        </w:rPr>
        <w:t xml:space="preserve"> loss and change adapt according to the time and new ideas that woul</w:t>
      </w:r>
      <w:r w:rsidR="00B5322A">
        <w:rPr>
          <w:sz w:val="28"/>
          <w:szCs w:val="28"/>
        </w:rPr>
        <w:t>d</w:t>
      </w:r>
      <w:r w:rsidR="00DC4A6B">
        <w:rPr>
          <w:sz w:val="28"/>
          <w:szCs w:val="28"/>
        </w:rPr>
        <w:t xml:space="preserve"> have arisen </w:t>
      </w:r>
      <w:r w:rsidR="000A7E24">
        <w:rPr>
          <w:sz w:val="28"/>
          <w:szCs w:val="28"/>
        </w:rPr>
        <w:t xml:space="preserve">due to </w:t>
      </w:r>
      <w:r w:rsidR="00B5322A">
        <w:rPr>
          <w:sz w:val="28"/>
          <w:szCs w:val="28"/>
        </w:rPr>
        <w:t>expansion</w:t>
      </w:r>
      <w:r w:rsidR="000A7E24">
        <w:rPr>
          <w:sz w:val="28"/>
          <w:szCs w:val="28"/>
        </w:rPr>
        <w:t xml:space="preserve"> into </w:t>
      </w:r>
      <w:r w:rsidR="004061FF">
        <w:rPr>
          <w:sz w:val="28"/>
          <w:szCs w:val="28"/>
        </w:rPr>
        <w:t>different cultures</w:t>
      </w:r>
      <w:r w:rsidR="00B5322A">
        <w:rPr>
          <w:sz w:val="28"/>
          <w:szCs w:val="28"/>
        </w:rPr>
        <w:t xml:space="preserve"> an</w:t>
      </w:r>
      <w:r w:rsidR="00DC4A6B">
        <w:rPr>
          <w:sz w:val="28"/>
          <w:szCs w:val="28"/>
        </w:rPr>
        <w:t xml:space="preserve">d </w:t>
      </w:r>
      <w:r w:rsidR="00B5322A">
        <w:rPr>
          <w:sz w:val="28"/>
          <w:szCs w:val="28"/>
        </w:rPr>
        <w:t xml:space="preserve">self-exploration of the mind and oneself. </w:t>
      </w:r>
    </w:p>
    <w:p w:rsidR="00481012" w:rsidRDefault="00685F18" w:rsidP="00481012">
      <w:pPr>
        <w:ind w:firstLine="720"/>
        <w:rPr>
          <w:sz w:val="28"/>
          <w:szCs w:val="28"/>
        </w:rPr>
      </w:pPr>
      <w:r>
        <w:rPr>
          <w:sz w:val="28"/>
          <w:szCs w:val="28"/>
        </w:rPr>
        <w:t>Eliot also commen</w:t>
      </w:r>
      <w:r w:rsidR="00F64F00">
        <w:rPr>
          <w:sz w:val="28"/>
          <w:szCs w:val="28"/>
        </w:rPr>
        <w:t>ts that the past techniques will be changed and adapted</w:t>
      </w:r>
      <w:r w:rsidR="00C91986">
        <w:rPr>
          <w:sz w:val="28"/>
          <w:szCs w:val="28"/>
        </w:rPr>
        <w:t xml:space="preserve"> to meet with contemporary traditions,</w:t>
      </w:r>
      <w:r w:rsidR="00F64F00">
        <w:rPr>
          <w:sz w:val="28"/>
          <w:szCs w:val="28"/>
        </w:rPr>
        <w:t xml:space="preserve"> as time evolves, ‘Whoever has approved this idea of order, of the form of European, of English literature, will not find it preposterous that the past should be altered by the present as much as the present is directed by the past.’</w:t>
      </w:r>
      <w:r w:rsidR="00F64F00">
        <w:rPr>
          <w:rStyle w:val="FootnoteReference"/>
          <w:sz w:val="28"/>
          <w:szCs w:val="28"/>
        </w:rPr>
        <w:footnoteReference w:id="11"/>
      </w:r>
      <w:r w:rsidR="00F64F00">
        <w:rPr>
          <w:sz w:val="28"/>
          <w:szCs w:val="28"/>
        </w:rPr>
        <w:t xml:space="preserve"> Though this comment also holds a tone of loss, here Eliot seems to show remorse for the past techniques and views and dictates that the present should not alter the past, though he acknowledges that </w:t>
      </w:r>
      <w:r w:rsidR="004061FF">
        <w:rPr>
          <w:sz w:val="28"/>
          <w:szCs w:val="28"/>
        </w:rPr>
        <w:t>the modernist movement is a reaction to the way past texts were written. Eliot’s wri</w:t>
      </w:r>
      <w:r w:rsidR="00C91986">
        <w:rPr>
          <w:sz w:val="28"/>
          <w:szCs w:val="28"/>
        </w:rPr>
        <w:t>tings are modernist but he seems</w:t>
      </w:r>
      <w:r w:rsidR="004061FF">
        <w:rPr>
          <w:sz w:val="28"/>
          <w:szCs w:val="28"/>
        </w:rPr>
        <w:t xml:space="preserve"> to hold a tone of loss within his works, as if he reads change as a progression of time with a hint of loss within his tone; which all reside with him being a modernist writer. </w:t>
      </w:r>
    </w:p>
    <w:p w:rsidR="00DB366C" w:rsidRDefault="00F41750" w:rsidP="00481012">
      <w:pPr>
        <w:ind w:firstLine="720"/>
        <w:rPr>
          <w:sz w:val="28"/>
          <w:szCs w:val="28"/>
        </w:rPr>
      </w:pPr>
      <w:r>
        <w:rPr>
          <w:sz w:val="28"/>
          <w:szCs w:val="28"/>
        </w:rPr>
        <w:t>Another modernist writer who experiences change in the key o</w:t>
      </w:r>
      <w:r w:rsidR="00B538D1">
        <w:rPr>
          <w:sz w:val="28"/>
          <w:szCs w:val="28"/>
        </w:rPr>
        <w:t>f loss was Katherine Mansfield</w:t>
      </w:r>
      <w:r w:rsidR="00B538D1">
        <w:rPr>
          <w:rStyle w:val="FootnoteReference"/>
          <w:sz w:val="28"/>
          <w:szCs w:val="28"/>
        </w:rPr>
        <w:footnoteReference w:id="12"/>
      </w:r>
      <w:r w:rsidR="00B538D1">
        <w:rPr>
          <w:sz w:val="28"/>
          <w:szCs w:val="28"/>
        </w:rPr>
        <w:t xml:space="preserve">. The New Zealand writer was born in Wellington in 1888, the same year as T.S. Eliot, who moved to Britain when she was nineteen years old and became friends with other modernist writers such as Virginia Woolf. However, she was diagnosed with tuberculosis and died at the age of 34 in 1923.  In 1908, Mansfield published </w:t>
      </w:r>
      <w:r w:rsidR="00B538D1">
        <w:rPr>
          <w:i/>
          <w:sz w:val="28"/>
          <w:szCs w:val="28"/>
        </w:rPr>
        <w:t>The Tiredness of Rosabel</w:t>
      </w:r>
      <w:r w:rsidR="0063518A">
        <w:rPr>
          <w:sz w:val="28"/>
          <w:szCs w:val="28"/>
        </w:rPr>
        <w:t>, where Mansfield’s</w:t>
      </w:r>
      <w:r w:rsidR="00C91986">
        <w:rPr>
          <w:sz w:val="28"/>
          <w:szCs w:val="28"/>
        </w:rPr>
        <w:t xml:space="preserve"> narrative seems to use</w:t>
      </w:r>
      <w:r w:rsidR="0063518A">
        <w:rPr>
          <w:sz w:val="28"/>
          <w:szCs w:val="28"/>
        </w:rPr>
        <w:t xml:space="preserve"> </w:t>
      </w:r>
      <w:r w:rsidR="00C91986">
        <w:rPr>
          <w:sz w:val="28"/>
          <w:szCs w:val="28"/>
        </w:rPr>
        <w:t xml:space="preserve">the </w:t>
      </w:r>
      <w:r w:rsidR="0063518A">
        <w:rPr>
          <w:sz w:val="28"/>
          <w:szCs w:val="28"/>
        </w:rPr>
        <w:t>voice</w:t>
      </w:r>
      <w:r w:rsidR="00C91986">
        <w:rPr>
          <w:sz w:val="28"/>
          <w:szCs w:val="28"/>
        </w:rPr>
        <w:t xml:space="preserve"> of </w:t>
      </w:r>
      <w:r w:rsidR="00C91986" w:rsidRPr="00C91986">
        <w:rPr>
          <w:i/>
          <w:sz w:val="28"/>
          <w:szCs w:val="28"/>
        </w:rPr>
        <w:t>Rosabel</w:t>
      </w:r>
      <w:r w:rsidR="00C91986">
        <w:rPr>
          <w:sz w:val="28"/>
          <w:szCs w:val="28"/>
        </w:rPr>
        <w:t xml:space="preserve"> to portray her own thoughts on</w:t>
      </w:r>
      <w:r w:rsidR="0063518A">
        <w:rPr>
          <w:sz w:val="28"/>
          <w:szCs w:val="28"/>
        </w:rPr>
        <w:t xml:space="preserve"> the </w:t>
      </w:r>
      <w:r w:rsidR="00C91986">
        <w:rPr>
          <w:sz w:val="28"/>
          <w:szCs w:val="28"/>
        </w:rPr>
        <w:t xml:space="preserve">resulting </w:t>
      </w:r>
      <w:r w:rsidR="0063518A">
        <w:rPr>
          <w:sz w:val="28"/>
          <w:szCs w:val="28"/>
        </w:rPr>
        <w:t>change</w:t>
      </w:r>
      <w:r w:rsidR="00C91986">
        <w:rPr>
          <w:sz w:val="28"/>
          <w:szCs w:val="28"/>
        </w:rPr>
        <w:t>s of the modernist movement.</w:t>
      </w:r>
      <w:r w:rsidR="0063518A">
        <w:rPr>
          <w:sz w:val="28"/>
          <w:szCs w:val="28"/>
        </w:rPr>
        <w:t xml:space="preserve"> ‘Rosabel looked out of her windows; the street was blurred and misty, but light striking </w:t>
      </w:r>
      <w:r w:rsidR="0063518A">
        <w:rPr>
          <w:sz w:val="28"/>
          <w:szCs w:val="28"/>
        </w:rPr>
        <w:lastRenderedPageBreak/>
        <w:t>on the panes turned their dullness to opal and silver, and the jewellers’ shops seen through this, were fairy palaces.’</w:t>
      </w:r>
      <w:r w:rsidR="0063518A">
        <w:rPr>
          <w:rStyle w:val="FootnoteReference"/>
          <w:sz w:val="28"/>
          <w:szCs w:val="28"/>
        </w:rPr>
        <w:footnoteReference w:id="13"/>
      </w:r>
      <w:r w:rsidR="00B538D1">
        <w:rPr>
          <w:i/>
          <w:sz w:val="28"/>
          <w:szCs w:val="28"/>
        </w:rPr>
        <w:t xml:space="preserve"> </w:t>
      </w:r>
      <w:r w:rsidR="00C91986">
        <w:rPr>
          <w:sz w:val="28"/>
          <w:szCs w:val="28"/>
        </w:rPr>
        <w:t>Here it is evident that</w:t>
      </w:r>
      <w:r w:rsidR="0063518A">
        <w:rPr>
          <w:sz w:val="28"/>
          <w:szCs w:val="28"/>
        </w:rPr>
        <w:t xml:space="preserve"> Mansfield has a clear perspec</w:t>
      </w:r>
      <w:r w:rsidR="00390EDF">
        <w:rPr>
          <w:sz w:val="28"/>
          <w:szCs w:val="28"/>
        </w:rPr>
        <w:t xml:space="preserve">tive of the </w:t>
      </w:r>
      <w:r w:rsidR="00C91986">
        <w:rPr>
          <w:sz w:val="28"/>
          <w:szCs w:val="28"/>
        </w:rPr>
        <w:t xml:space="preserve">change and seems willing to challenge the perception people have on viewing </w:t>
      </w:r>
      <w:r w:rsidR="00390EDF">
        <w:rPr>
          <w:sz w:val="28"/>
          <w:szCs w:val="28"/>
        </w:rPr>
        <w:t>light</w:t>
      </w:r>
      <w:r w:rsidR="00C91986">
        <w:rPr>
          <w:sz w:val="28"/>
          <w:szCs w:val="28"/>
        </w:rPr>
        <w:t xml:space="preserve"> in the mood of loss and depression</w:t>
      </w:r>
      <w:r w:rsidR="00390EDF">
        <w:rPr>
          <w:sz w:val="28"/>
          <w:szCs w:val="28"/>
        </w:rPr>
        <w:t xml:space="preserve">, which is common for a modernist writer wishing to enhance the </w:t>
      </w:r>
      <w:r w:rsidR="00C91986">
        <w:rPr>
          <w:sz w:val="28"/>
          <w:szCs w:val="28"/>
        </w:rPr>
        <w:t>audience’s</w:t>
      </w:r>
      <w:r w:rsidR="00390EDF">
        <w:rPr>
          <w:sz w:val="28"/>
          <w:szCs w:val="28"/>
        </w:rPr>
        <w:t xml:space="preserve"> minds. </w:t>
      </w:r>
      <w:r w:rsidR="007627C3">
        <w:rPr>
          <w:sz w:val="28"/>
          <w:szCs w:val="28"/>
        </w:rPr>
        <w:t>Mansfield’s perception of change in the key of loss can be shown within her writing, ‘It was very like bicycling up a steep hill but there was not the satisfaction of flying down the other side…’</w:t>
      </w:r>
      <w:r w:rsidR="007627C3">
        <w:rPr>
          <w:rStyle w:val="FootnoteReference"/>
          <w:sz w:val="28"/>
          <w:szCs w:val="28"/>
        </w:rPr>
        <w:footnoteReference w:id="14"/>
      </w:r>
      <w:r w:rsidR="00390EDF">
        <w:rPr>
          <w:sz w:val="28"/>
          <w:szCs w:val="28"/>
        </w:rPr>
        <w:t xml:space="preserve"> </w:t>
      </w:r>
      <w:r w:rsidR="0063518A">
        <w:rPr>
          <w:sz w:val="28"/>
          <w:szCs w:val="28"/>
        </w:rPr>
        <w:t xml:space="preserve"> </w:t>
      </w:r>
      <w:r w:rsidR="007627C3">
        <w:rPr>
          <w:sz w:val="28"/>
          <w:szCs w:val="28"/>
        </w:rPr>
        <w:t>He</w:t>
      </w:r>
      <w:r w:rsidR="00F75F41">
        <w:rPr>
          <w:sz w:val="28"/>
          <w:szCs w:val="28"/>
        </w:rPr>
        <w:t xml:space="preserve">re, the character </w:t>
      </w:r>
      <w:r w:rsidR="00C91986">
        <w:rPr>
          <w:sz w:val="28"/>
          <w:szCs w:val="28"/>
        </w:rPr>
        <w:t>R</w:t>
      </w:r>
      <w:r w:rsidR="00F75F41">
        <w:rPr>
          <w:sz w:val="28"/>
          <w:szCs w:val="28"/>
        </w:rPr>
        <w:t>osabel or even Mansfield herself</w:t>
      </w:r>
      <w:r w:rsidR="007627C3">
        <w:rPr>
          <w:sz w:val="28"/>
          <w:szCs w:val="28"/>
        </w:rPr>
        <w:t xml:space="preserve"> </w:t>
      </w:r>
      <w:r w:rsidR="00F75F41">
        <w:rPr>
          <w:sz w:val="28"/>
          <w:szCs w:val="28"/>
        </w:rPr>
        <w:t xml:space="preserve">seem </w:t>
      </w:r>
      <w:r w:rsidR="007627C3">
        <w:rPr>
          <w:sz w:val="28"/>
          <w:szCs w:val="28"/>
        </w:rPr>
        <w:t>to b</w:t>
      </w:r>
      <w:r w:rsidR="00F75F41">
        <w:rPr>
          <w:sz w:val="28"/>
          <w:szCs w:val="28"/>
        </w:rPr>
        <w:t>e struggling with change and</w:t>
      </w:r>
      <w:r w:rsidR="007627C3">
        <w:rPr>
          <w:sz w:val="28"/>
          <w:szCs w:val="28"/>
        </w:rPr>
        <w:t xml:space="preserve"> loss</w:t>
      </w:r>
      <w:r w:rsidR="00F75F41">
        <w:rPr>
          <w:sz w:val="28"/>
          <w:szCs w:val="28"/>
        </w:rPr>
        <w:t>. In the case of the former she morns the loss of satisfaction expected from her efforts or exhorts. In the case of the latter the loss</w:t>
      </w:r>
      <w:r w:rsidR="007627C3">
        <w:rPr>
          <w:sz w:val="28"/>
          <w:szCs w:val="28"/>
        </w:rPr>
        <w:t xml:space="preserve"> of satisfaction</w:t>
      </w:r>
      <w:r w:rsidR="00F75F41">
        <w:rPr>
          <w:sz w:val="28"/>
          <w:szCs w:val="28"/>
        </w:rPr>
        <w:t xml:space="preserve"> given through the traditions of</w:t>
      </w:r>
      <w:r w:rsidR="007627C3">
        <w:rPr>
          <w:sz w:val="28"/>
          <w:szCs w:val="28"/>
        </w:rPr>
        <w:t xml:space="preserve"> past writings. </w:t>
      </w:r>
      <w:r w:rsidR="001E6F47">
        <w:rPr>
          <w:sz w:val="28"/>
          <w:szCs w:val="28"/>
        </w:rPr>
        <w:t xml:space="preserve">Though her simile of riding a bicycle, shows the struggle many modernist writers and artist faced within the twentieth century movement. Mansfield’s ideas of finding that individual talent and opening the perspectives of the audience seems to be a struggle, but by being less descriptive with certain aspects of her writing </w:t>
      </w:r>
      <w:r w:rsidR="00F75F41">
        <w:rPr>
          <w:sz w:val="28"/>
          <w:szCs w:val="28"/>
        </w:rPr>
        <w:t>she allows the reader to express more of the</w:t>
      </w:r>
      <w:r w:rsidR="00A80458">
        <w:rPr>
          <w:sz w:val="28"/>
          <w:szCs w:val="28"/>
        </w:rPr>
        <w:t>ir own</w:t>
      </w:r>
      <w:r w:rsidR="00F75F41">
        <w:rPr>
          <w:sz w:val="28"/>
          <w:szCs w:val="28"/>
        </w:rPr>
        <w:t xml:space="preserve"> imagination to fill in the gaps she leaves, giving them also the sense of loss emotionally through her work. </w:t>
      </w:r>
    </w:p>
    <w:p w:rsidR="00F36085" w:rsidRDefault="00F75F41" w:rsidP="00481012">
      <w:pPr>
        <w:ind w:firstLine="720"/>
        <w:rPr>
          <w:sz w:val="28"/>
          <w:szCs w:val="28"/>
        </w:rPr>
      </w:pPr>
      <w:r>
        <w:rPr>
          <w:sz w:val="28"/>
          <w:szCs w:val="28"/>
        </w:rPr>
        <w:t xml:space="preserve">Mansfield uses </w:t>
      </w:r>
      <w:r>
        <w:rPr>
          <w:i/>
          <w:sz w:val="28"/>
          <w:szCs w:val="28"/>
        </w:rPr>
        <w:t>Rosabel</w:t>
      </w:r>
      <w:r>
        <w:rPr>
          <w:sz w:val="28"/>
          <w:szCs w:val="28"/>
        </w:rPr>
        <w:t xml:space="preserve"> as her own voice about the way people reacted to the change of literature</w:t>
      </w:r>
      <w:r w:rsidR="00A80458">
        <w:rPr>
          <w:sz w:val="28"/>
          <w:szCs w:val="28"/>
        </w:rPr>
        <w:t>.</w:t>
      </w:r>
      <w:r>
        <w:rPr>
          <w:sz w:val="28"/>
          <w:szCs w:val="28"/>
        </w:rPr>
        <w:t xml:space="preserve"> ‘Rosabel could not help smiling; the excuse was worn so thin.’</w:t>
      </w:r>
      <w:r>
        <w:rPr>
          <w:rStyle w:val="FootnoteReference"/>
          <w:sz w:val="28"/>
          <w:szCs w:val="28"/>
        </w:rPr>
        <w:footnoteReference w:id="15"/>
      </w:r>
      <w:r>
        <w:rPr>
          <w:sz w:val="28"/>
          <w:szCs w:val="28"/>
        </w:rPr>
        <w:t xml:space="preserve"> </w:t>
      </w:r>
      <w:r w:rsidR="00DB366C">
        <w:rPr>
          <w:sz w:val="28"/>
          <w:szCs w:val="28"/>
        </w:rPr>
        <w:t>This quotation shows that Mansfield seems to be fighting with her readers about the new sense of change. Though many people realise that the writers of the modernism and modernism movement of the twentieth century, struggled with the change and loss, most do not consider the readers perspectives of the new art that was appearing before their eyes. However, there were probably people within this period who were struggling with the loss and would probably make up</w:t>
      </w:r>
      <w:r w:rsidR="00A80458">
        <w:rPr>
          <w:sz w:val="28"/>
          <w:szCs w:val="28"/>
        </w:rPr>
        <w:t>,</w:t>
      </w:r>
      <w:r w:rsidR="00DB366C">
        <w:rPr>
          <w:sz w:val="28"/>
          <w:szCs w:val="28"/>
        </w:rPr>
        <w:t xml:space="preserve"> ‘Excuses’</w:t>
      </w:r>
      <w:r w:rsidR="00A80458">
        <w:rPr>
          <w:sz w:val="28"/>
          <w:szCs w:val="28"/>
        </w:rPr>
        <w:t>,</w:t>
      </w:r>
      <w:r w:rsidR="00DB366C">
        <w:rPr>
          <w:sz w:val="28"/>
          <w:szCs w:val="28"/>
        </w:rPr>
        <w:t xml:space="preserve"> so they didn’t have to progress with the rest of the world </w:t>
      </w:r>
      <w:r w:rsidR="00A80458">
        <w:rPr>
          <w:sz w:val="28"/>
          <w:szCs w:val="28"/>
        </w:rPr>
        <w:t>as the literature evolved. T</w:t>
      </w:r>
      <w:r w:rsidR="00DB366C">
        <w:rPr>
          <w:sz w:val="28"/>
          <w:szCs w:val="28"/>
        </w:rPr>
        <w:t>he quotation above</w:t>
      </w:r>
      <w:r w:rsidR="00A80458">
        <w:rPr>
          <w:sz w:val="28"/>
          <w:szCs w:val="28"/>
        </w:rPr>
        <w:t xml:space="preserve"> also</w:t>
      </w:r>
      <w:r w:rsidR="00DB366C">
        <w:rPr>
          <w:sz w:val="28"/>
          <w:szCs w:val="28"/>
        </w:rPr>
        <w:t xml:space="preserve"> seems to stress Mansfield’s feelings towards these people who</w:t>
      </w:r>
      <w:r w:rsidR="00A80458">
        <w:rPr>
          <w:sz w:val="28"/>
          <w:szCs w:val="28"/>
        </w:rPr>
        <w:t>,</w:t>
      </w:r>
      <w:r w:rsidR="00DB366C">
        <w:rPr>
          <w:sz w:val="28"/>
          <w:szCs w:val="28"/>
        </w:rPr>
        <w:t xml:space="preserve"> in hind sight</w:t>
      </w:r>
      <w:r w:rsidR="00A80458">
        <w:rPr>
          <w:sz w:val="28"/>
          <w:szCs w:val="28"/>
        </w:rPr>
        <w:t>,</w:t>
      </w:r>
      <w:r w:rsidR="00DB366C">
        <w:rPr>
          <w:sz w:val="28"/>
          <w:szCs w:val="28"/>
        </w:rPr>
        <w:t xml:space="preserve"> were probably dragging their feet and feeling the loss</w:t>
      </w:r>
      <w:r w:rsidR="00A80458">
        <w:rPr>
          <w:sz w:val="28"/>
          <w:szCs w:val="28"/>
        </w:rPr>
        <w:t xml:space="preserve"> towards the previous centuries of literary tradition</w:t>
      </w:r>
      <w:r w:rsidR="00DB366C">
        <w:rPr>
          <w:sz w:val="28"/>
          <w:szCs w:val="28"/>
        </w:rPr>
        <w:t xml:space="preserve">. The love that every literary person during the twentieth century was feeling was for the past heroes of writing such as Keats and Shelly; however, this love seems to be a mournful loss that these kinds of </w:t>
      </w:r>
      <w:r w:rsidR="00DB366C">
        <w:rPr>
          <w:sz w:val="28"/>
          <w:szCs w:val="28"/>
        </w:rPr>
        <w:lastRenderedPageBreak/>
        <w:t xml:space="preserve">works would never be the same again after the modernism and modernisms movement. </w:t>
      </w:r>
    </w:p>
    <w:p w:rsidR="00DB366C" w:rsidRDefault="00F36085" w:rsidP="00481012">
      <w:pPr>
        <w:ind w:firstLine="720"/>
        <w:rPr>
          <w:sz w:val="28"/>
          <w:szCs w:val="28"/>
        </w:rPr>
      </w:pPr>
      <w:r>
        <w:rPr>
          <w:sz w:val="28"/>
          <w:szCs w:val="28"/>
        </w:rPr>
        <w:t>Though it could be argued that because of th</w:t>
      </w:r>
      <w:r w:rsidR="00A80458">
        <w:rPr>
          <w:sz w:val="28"/>
          <w:szCs w:val="28"/>
        </w:rPr>
        <w:t>ese past writers and artist,</w:t>
      </w:r>
      <w:r>
        <w:rPr>
          <w:sz w:val="28"/>
          <w:szCs w:val="28"/>
        </w:rPr>
        <w:t xml:space="preserve"> people were able to have a colourful and enhanced imagination, from the images these great writers had given them over the centuries. A theory like this can explain why this contemporary movement became so popular within the twentieth century</w:t>
      </w:r>
      <w:r w:rsidR="00231B85">
        <w:rPr>
          <w:sz w:val="28"/>
          <w:szCs w:val="28"/>
        </w:rPr>
        <w:t>;</w:t>
      </w:r>
      <w:r>
        <w:rPr>
          <w:sz w:val="28"/>
          <w:szCs w:val="28"/>
        </w:rPr>
        <w:t xml:space="preserve"> as the readers could fragment these images on top of one another to fill in the gaps of the narrative that the author intentionally made</w:t>
      </w:r>
      <w:r w:rsidR="00231B85">
        <w:rPr>
          <w:sz w:val="28"/>
          <w:szCs w:val="28"/>
        </w:rPr>
        <w:t>, l</w:t>
      </w:r>
      <w:r>
        <w:rPr>
          <w:sz w:val="28"/>
          <w:szCs w:val="28"/>
        </w:rPr>
        <w:t xml:space="preserve">ike a twenty-first century film, creating a type of slide show within the audience’s mind.   </w:t>
      </w:r>
    </w:p>
    <w:p w:rsidR="000A40D9" w:rsidRDefault="00F969BB" w:rsidP="00481012">
      <w:pPr>
        <w:ind w:firstLine="720"/>
        <w:rPr>
          <w:sz w:val="28"/>
          <w:szCs w:val="28"/>
        </w:rPr>
      </w:pPr>
      <w:r>
        <w:rPr>
          <w:sz w:val="28"/>
          <w:szCs w:val="28"/>
        </w:rPr>
        <w:t>An alternative modernist writer that shows change in the key of loss would be Joseph Conrad, who was born in Ukraine 1857, and experienced the changes of the twentieth century movement as an adult. Joseph Conrad has been regarded as the greatest novelist to write in the English language during this period, this would come from the fact</w:t>
      </w:r>
      <w:r w:rsidR="00231B85">
        <w:rPr>
          <w:sz w:val="28"/>
          <w:szCs w:val="28"/>
        </w:rPr>
        <w:t xml:space="preserve"> that</w:t>
      </w:r>
      <w:r>
        <w:rPr>
          <w:sz w:val="28"/>
          <w:szCs w:val="28"/>
        </w:rPr>
        <w:t xml:space="preserve"> he spoke many different languages</w:t>
      </w:r>
      <w:r w:rsidR="00A80458">
        <w:rPr>
          <w:sz w:val="28"/>
          <w:szCs w:val="28"/>
        </w:rPr>
        <w:t xml:space="preserve"> and suffered greatly as a child at the hands of the Russians</w:t>
      </w:r>
      <w:r>
        <w:rPr>
          <w:sz w:val="28"/>
          <w:szCs w:val="28"/>
        </w:rPr>
        <w:t>. However, Joseph was granted British nationality in 1886 and died in England in 1924, his final resting place lies in Canterbury</w:t>
      </w:r>
      <w:r w:rsidR="00A80458">
        <w:rPr>
          <w:sz w:val="28"/>
          <w:szCs w:val="28"/>
        </w:rPr>
        <w:t xml:space="preserve">. </w:t>
      </w:r>
      <w:r w:rsidR="00231B85">
        <w:rPr>
          <w:sz w:val="28"/>
          <w:szCs w:val="28"/>
        </w:rPr>
        <w:t xml:space="preserve">Within Conrad’s </w:t>
      </w:r>
      <w:r w:rsidR="00231B85">
        <w:rPr>
          <w:i/>
          <w:sz w:val="28"/>
          <w:szCs w:val="28"/>
        </w:rPr>
        <w:t>Heart of Darkness</w:t>
      </w:r>
      <w:r w:rsidR="00231B85">
        <w:rPr>
          <w:sz w:val="28"/>
          <w:szCs w:val="28"/>
        </w:rPr>
        <w:t xml:space="preserve">, </w:t>
      </w:r>
      <w:r w:rsidR="00E14429">
        <w:rPr>
          <w:sz w:val="28"/>
          <w:szCs w:val="28"/>
        </w:rPr>
        <w:t xml:space="preserve">his style of writing is unlike </w:t>
      </w:r>
      <w:r w:rsidR="00231B85">
        <w:rPr>
          <w:sz w:val="28"/>
          <w:szCs w:val="28"/>
        </w:rPr>
        <w:t>any other</w:t>
      </w:r>
      <w:r w:rsidR="00E14429">
        <w:rPr>
          <w:sz w:val="28"/>
          <w:szCs w:val="28"/>
        </w:rPr>
        <w:t xml:space="preserve"> of the additional</w:t>
      </w:r>
      <w:r w:rsidR="00231B85">
        <w:rPr>
          <w:sz w:val="28"/>
          <w:szCs w:val="28"/>
        </w:rPr>
        <w:t xml:space="preserve"> modernist authors of his time. Conrad uses fragmentation to give one image that is a collage of other images put together, like a Picasso painting. ‘The NELLIE, a cruising yawl, swung to her anchor without a flutter of the sails, and was at rest. The flood had made, the wind was nearly calm, and being bound down the river, the only thing for it was to come and wait for the turn of the tide.’</w:t>
      </w:r>
      <w:r w:rsidR="00231B85">
        <w:rPr>
          <w:rStyle w:val="FootnoteReference"/>
          <w:sz w:val="28"/>
          <w:szCs w:val="28"/>
        </w:rPr>
        <w:footnoteReference w:id="16"/>
      </w:r>
      <w:r w:rsidR="008A2B4E">
        <w:rPr>
          <w:sz w:val="28"/>
          <w:szCs w:val="28"/>
        </w:rPr>
        <w:t xml:space="preserve"> Here you can see the techniques that Conrad uses thought </w:t>
      </w:r>
      <w:r w:rsidR="008A2B4E">
        <w:rPr>
          <w:i/>
          <w:sz w:val="28"/>
          <w:szCs w:val="28"/>
        </w:rPr>
        <w:t>Heart of Darkness</w:t>
      </w:r>
      <w:r w:rsidR="008A2B4E">
        <w:rPr>
          <w:sz w:val="28"/>
          <w:szCs w:val="28"/>
        </w:rPr>
        <w:t xml:space="preserve">, </w:t>
      </w:r>
      <w:r w:rsidR="009B5722">
        <w:rPr>
          <w:sz w:val="28"/>
          <w:szCs w:val="28"/>
        </w:rPr>
        <w:t xml:space="preserve">when the second sentence is taken out; the first gives you a calm image. However, when combined with the second sentence, the images turn’s dark and dangerous. This </w:t>
      </w:r>
      <w:r w:rsidR="00E14429">
        <w:rPr>
          <w:sz w:val="28"/>
          <w:szCs w:val="28"/>
        </w:rPr>
        <w:t>coupling</w:t>
      </w:r>
      <w:r w:rsidR="009B5722">
        <w:rPr>
          <w:sz w:val="28"/>
          <w:szCs w:val="28"/>
        </w:rPr>
        <w:t xml:space="preserve"> of sentences and images runs throughout </w:t>
      </w:r>
      <w:r w:rsidR="009B5722">
        <w:rPr>
          <w:i/>
          <w:sz w:val="28"/>
          <w:szCs w:val="28"/>
        </w:rPr>
        <w:t>Heart of Darkness</w:t>
      </w:r>
      <w:r w:rsidR="009B5722">
        <w:rPr>
          <w:sz w:val="28"/>
          <w:szCs w:val="28"/>
        </w:rPr>
        <w:t xml:space="preserve">, stimulating the readers imagination as to what is actually happening. The opposing images sometimes cause this book </w:t>
      </w:r>
      <w:r w:rsidR="000A40D9">
        <w:rPr>
          <w:sz w:val="28"/>
          <w:szCs w:val="28"/>
        </w:rPr>
        <w:t xml:space="preserve">to be very difficult to read; which can confuse and enthral the readers, allowing them to explore their own minds. </w:t>
      </w:r>
    </w:p>
    <w:p w:rsidR="00AC23C4" w:rsidRDefault="000A40D9" w:rsidP="00E8277D">
      <w:pPr>
        <w:ind w:firstLine="720"/>
        <w:rPr>
          <w:sz w:val="28"/>
          <w:szCs w:val="28"/>
        </w:rPr>
      </w:pPr>
      <w:r>
        <w:rPr>
          <w:sz w:val="28"/>
          <w:szCs w:val="28"/>
        </w:rPr>
        <w:t xml:space="preserve">During </w:t>
      </w:r>
      <w:r>
        <w:rPr>
          <w:i/>
          <w:sz w:val="28"/>
          <w:szCs w:val="28"/>
        </w:rPr>
        <w:t>Heart of Darkness</w:t>
      </w:r>
      <w:r>
        <w:rPr>
          <w:sz w:val="28"/>
          <w:szCs w:val="28"/>
        </w:rPr>
        <w:t xml:space="preserve">, Conrad suggests he knows that change will always follow change, ‘Forthwith a change came over the waters, and the </w:t>
      </w:r>
      <w:r>
        <w:rPr>
          <w:sz w:val="28"/>
          <w:szCs w:val="28"/>
        </w:rPr>
        <w:lastRenderedPageBreak/>
        <w:t>serenity became less brilliant but more profound.’</w:t>
      </w:r>
      <w:r>
        <w:rPr>
          <w:rStyle w:val="FootnoteReference"/>
          <w:sz w:val="28"/>
          <w:szCs w:val="28"/>
        </w:rPr>
        <w:footnoteReference w:id="17"/>
      </w:r>
      <w:r w:rsidR="009B5722">
        <w:rPr>
          <w:sz w:val="28"/>
          <w:szCs w:val="28"/>
        </w:rPr>
        <w:t xml:space="preserve"> </w:t>
      </w:r>
      <w:r>
        <w:rPr>
          <w:sz w:val="28"/>
          <w:szCs w:val="28"/>
        </w:rPr>
        <w:t>Here Conrad suggests that not everything will stay the same, a</w:t>
      </w:r>
      <w:r w:rsidR="00E14429">
        <w:rPr>
          <w:sz w:val="28"/>
          <w:szCs w:val="28"/>
        </w:rPr>
        <w:t xml:space="preserve">s things will change due to their own </w:t>
      </w:r>
      <w:r>
        <w:rPr>
          <w:sz w:val="28"/>
          <w:szCs w:val="28"/>
        </w:rPr>
        <w:t xml:space="preserve">circumstances. Though </w:t>
      </w:r>
      <w:r w:rsidR="008A0109">
        <w:rPr>
          <w:sz w:val="28"/>
          <w:szCs w:val="28"/>
        </w:rPr>
        <w:t>he seems to have a sense of loss for this change, as he describes serenity as less brilliant. Could this mean that Conrad struggled with the modernist changes that were happening around him? In hind sight, it is believed he did struggle with change, after trying to commit suicide and suffered with depression for a long time. Conrad’s style isn’t comple</w:t>
      </w:r>
      <w:r w:rsidR="00E8277D">
        <w:rPr>
          <w:sz w:val="28"/>
          <w:szCs w:val="28"/>
        </w:rPr>
        <w:t xml:space="preserve">tely modernist, as he uses nineteenth century realism in most of his works, showing his personal loss for the past generations. </w:t>
      </w:r>
    </w:p>
    <w:p w:rsidR="00E8277D" w:rsidRDefault="00E8277D" w:rsidP="00E8277D">
      <w:pPr>
        <w:ind w:firstLine="720"/>
        <w:rPr>
          <w:sz w:val="28"/>
          <w:szCs w:val="28"/>
        </w:rPr>
      </w:pPr>
      <w:r>
        <w:rPr>
          <w:sz w:val="28"/>
          <w:szCs w:val="28"/>
        </w:rPr>
        <w:t xml:space="preserve">Also within Conrad’s </w:t>
      </w:r>
      <w:r>
        <w:rPr>
          <w:i/>
          <w:sz w:val="28"/>
          <w:szCs w:val="28"/>
        </w:rPr>
        <w:t>Heart of Darkness</w:t>
      </w:r>
      <w:r>
        <w:rPr>
          <w:sz w:val="28"/>
          <w:szCs w:val="28"/>
        </w:rPr>
        <w:t xml:space="preserve">, he uses change in the sense of time to show his loss, ‘It had borne all the ships whose names are like jewels flashing in the night of time, from the GOLDEN HIND returning </w:t>
      </w:r>
      <w:r w:rsidR="00AC23C4">
        <w:rPr>
          <w:sz w:val="28"/>
          <w:szCs w:val="28"/>
        </w:rPr>
        <w:t>with her rotund flanks full of treasure, to be visited by the Queen’s Highness and thus pass out of the gigantic tale, to the EBEBUS and TERROR, bound on other conquests – and that never returned.’</w:t>
      </w:r>
      <w:r w:rsidR="00AC23C4">
        <w:rPr>
          <w:rStyle w:val="FootnoteReference"/>
          <w:sz w:val="28"/>
          <w:szCs w:val="28"/>
        </w:rPr>
        <w:footnoteReference w:id="18"/>
      </w:r>
      <w:r w:rsidR="00AC23C4">
        <w:rPr>
          <w:sz w:val="28"/>
          <w:szCs w:val="28"/>
        </w:rPr>
        <w:t xml:space="preserve"> Somehow within this passage there is a consistency through time and historical references to the two ships lost in the Artic. The consistency through time seems to be like a historical timeline for the readers of the twentieth century, who would have understood about the loss of the EBEBUS and TERROR. The loss of these two ships and their crews (who inevitably turned into cannibals to try and survive) would have shocked the nation, when the news arrived home. With these two ship names written within the first few passages of </w:t>
      </w:r>
      <w:r w:rsidR="00AC23C4">
        <w:rPr>
          <w:i/>
          <w:sz w:val="28"/>
          <w:szCs w:val="28"/>
        </w:rPr>
        <w:t>Heart of Darkness</w:t>
      </w:r>
      <w:r w:rsidR="00AC23C4">
        <w:rPr>
          <w:sz w:val="28"/>
          <w:szCs w:val="28"/>
        </w:rPr>
        <w:t>, the book immediately gives the reader a sense of foreboding about what is to come; awakening the imaginations of their worst possible fea</w:t>
      </w:r>
      <w:r w:rsidR="00E14429">
        <w:rPr>
          <w:sz w:val="28"/>
          <w:szCs w:val="28"/>
        </w:rPr>
        <w:t>rs that lurk within their minds, which can be shown here ‘“And this also.” Said Marlow suddenly. “Has been one of the dark places of the Earth.”’</w:t>
      </w:r>
      <w:r w:rsidR="00E14429">
        <w:rPr>
          <w:rStyle w:val="FootnoteReference"/>
          <w:sz w:val="28"/>
          <w:szCs w:val="28"/>
        </w:rPr>
        <w:footnoteReference w:id="19"/>
      </w:r>
      <w:r w:rsidR="00AC23C4">
        <w:rPr>
          <w:sz w:val="28"/>
          <w:szCs w:val="28"/>
        </w:rPr>
        <w:t xml:space="preserve"> </w:t>
      </w:r>
    </w:p>
    <w:p w:rsidR="00F36085" w:rsidRDefault="008034DE" w:rsidP="008034DE">
      <w:pPr>
        <w:rPr>
          <w:sz w:val="28"/>
          <w:szCs w:val="28"/>
        </w:rPr>
      </w:pPr>
      <w:r>
        <w:rPr>
          <w:sz w:val="28"/>
          <w:szCs w:val="28"/>
        </w:rPr>
        <w:tab/>
        <w:t xml:space="preserve">The key of loss is also used within </w:t>
      </w:r>
      <w:r>
        <w:rPr>
          <w:i/>
          <w:sz w:val="28"/>
          <w:szCs w:val="28"/>
        </w:rPr>
        <w:t>Heart of Darkness</w:t>
      </w:r>
      <w:r>
        <w:rPr>
          <w:sz w:val="28"/>
          <w:szCs w:val="28"/>
        </w:rPr>
        <w:t>, to express the change that may have been happening within Conrad’s modern society, ‘Sand-banks, marshes, forests, savages, -- precious little to eat fit for a civilized man, nothing but Thames water to drink … -- death skulking in the air, in the water, in the bush. They must have been dying like flies here.’</w:t>
      </w:r>
      <w:r>
        <w:rPr>
          <w:rStyle w:val="FootnoteReference"/>
          <w:sz w:val="28"/>
          <w:szCs w:val="28"/>
        </w:rPr>
        <w:footnoteReference w:id="20"/>
      </w:r>
      <w:r>
        <w:rPr>
          <w:sz w:val="28"/>
          <w:szCs w:val="28"/>
        </w:rPr>
        <w:t xml:space="preserve"> </w:t>
      </w:r>
      <w:r w:rsidR="00142AC3">
        <w:rPr>
          <w:sz w:val="28"/>
          <w:szCs w:val="28"/>
        </w:rPr>
        <w:t xml:space="preserve">Here the dark twist of </w:t>
      </w:r>
      <w:r w:rsidR="00142AC3">
        <w:rPr>
          <w:i/>
          <w:sz w:val="28"/>
          <w:szCs w:val="28"/>
        </w:rPr>
        <w:t>Heart of Darkness</w:t>
      </w:r>
      <w:r w:rsidR="00142AC3">
        <w:rPr>
          <w:sz w:val="28"/>
          <w:szCs w:val="28"/>
        </w:rPr>
        <w:t xml:space="preserve"> can be seen within this passage, Conrad seems to use these dark images as a course of change with the key of loss. However, does this </w:t>
      </w:r>
      <w:r w:rsidR="00142AC3">
        <w:rPr>
          <w:sz w:val="28"/>
          <w:szCs w:val="28"/>
        </w:rPr>
        <w:lastRenderedPageBreak/>
        <w:t>relate to Conrad’s struggle with the loss of the nineteenth century realism or hi struggle with his own depression which he then uses the twentieth centuries modernism to express in a fragments tone? Many literary critics believe it is the former that ales Joseph Conrad, but the latter seems to make more sense in comparison to his writings. As Conrad is one of the oldest modernist writers looked at, it would be fair to say that his struggle with leaving the past generations of literature behind would hav</w:t>
      </w:r>
      <w:r w:rsidR="008C544A">
        <w:rPr>
          <w:sz w:val="28"/>
          <w:szCs w:val="28"/>
        </w:rPr>
        <w:t xml:space="preserve">e taken a toll on his own work. Especially when </w:t>
      </w:r>
      <w:r w:rsidR="00142AC3">
        <w:rPr>
          <w:sz w:val="28"/>
          <w:szCs w:val="28"/>
        </w:rPr>
        <w:t xml:space="preserve">compared to Katherine Mansfield and T.S. Elliot who were younger and later to join the movement. </w:t>
      </w:r>
    </w:p>
    <w:p w:rsidR="00AA040F" w:rsidRDefault="00142AC3" w:rsidP="008034DE">
      <w:pPr>
        <w:rPr>
          <w:sz w:val="28"/>
          <w:szCs w:val="28"/>
        </w:rPr>
      </w:pPr>
      <w:r>
        <w:rPr>
          <w:sz w:val="28"/>
          <w:szCs w:val="28"/>
        </w:rPr>
        <w:tab/>
      </w:r>
      <w:r w:rsidR="00252819">
        <w:rPr>
          <w:sz w:val="28"/>
          <w:szCs w:val="28"/>
        </w:rPr>
        <w:t xml:space="preserve">These literary writers, that have been discussed, are only some of the great writers that changed </w:t>
      </w:r>
      <w:r w:rsidR="00931891">
        <w:rPr>
          <w:sz w:val="28"/>
          <w:szCs w:val="28"/>
        </w:rPr>
        <w:t>our perspectives of writing in the twentieth century. However, the considerations of both great wars that happened during their life-times, may have also influenced many of the modernism and modernisms that we are used to today. ‘</w:t>
      </w:r>
      <w:r w:rsidR="0093373A">
        <w:rPr>
          <w:sz w:val="28"/>
          <w:szCs w:val="28"/>
        </w:rPr>
        <w:t xml:space="preserve">The war itself had spawned a new wave of literary output. Poets such as Siegfried Sassoon, Wilfred Owen, and </w:t>
      </w:r>
      <w:r w:rsidR="00AA040F">
        <w:rPr>
          <w:sz w:val="28"/>
          <w:szCs w:val="28"/>
        </w:rPr>
        <w:t>Ivor Gurney fashioned a new form of poetry, as they attempted to give expression to the horrors of trench warfare …</w:t>
      </w:r>
      <w:r w:rsidR="0093373A">
        <w:rPr>
          <w:sz w:val="28"/>
          <w:szCs w:val="28"/>
        </w:rPr>
        <w:t xml:space="preserve"> </w:t>
      </w:r>
      <w:r w:rsidR="00931891">
        <w:rPr>
          <w:sz w:val="28"/>
          <w:szCs w:val="28"/>
        </w:rPr>
        <w:t>The first world war also shaped literature in other ways. The evolution of “modernism”- cultural and literary movement that emerged in the early twentieth century – was intimately bound up with the shock and experience of the first world war.’</w:t>
      </w:r>
      <w:r w:rsidR="00EF07F2">
        <w:rPr>
          <w:rStyle w:val="FootnoteReference"/>
          <w:sz w:val="28"/>
          <w:szCs w:val="28"/>
        </w:rPr>
        <w:footnoteReference w:id="21"/>
      </w:r>
      <w:r w:rsidR="0093373A">
        <w:rPr>
          <w:sz w:val="28"/>
          <w:szCs w:val="28"/>
        </w:rPr>
        <w:t xml:space="preserve"> Due to the war, this may have been some of the sources for th</w:t>
      </w:r>
      <w:r w:rsidR="008C544A">
        <w:rPr>
          <w:sz w:val="28"/>
          <w:szCs w:val="28"/>
        </w:rPr>
        <w:t>ese writers to experience</w:t>
      </w:r>
      <w:r w:rsidR="0093373A">
        <w:rPr>
          <w:sz w:val="28"/>
          <w:szCs w:val="28"/>
        </w:rPr>
        <w:t xml:space="preserve"> loss and change, which they eventually </w:t>
      </w:r>
      <w:r w:rsidR="008C544A">
        <w:rPr>
          <w:sz w:val="28"/>
          <w:szCs w:val="28"/>
        </w:rPr>
        <w:t>manipulated</w:t>
      </w:r>
      <w:r w:rsidR="0093373A">
        <w:rPr>
          <w:sz w:val="28"/>
          <w:szCs w:val="28"/>
        </w:rPr>
        <w:t xml:space="preserve"> into their own works before, after and during this devastating period of history. </w:t>
      </w:r>
      <w:r w:rsidR="00AA040F">
        <w:rPr>
          <w:sz w:val="28"/>
          <w:szCs w:val="28"/>
        </w:rPr>
        <w:t xml:space="preserve">In essence these modernist writers did read change in the key of loss, just as they would other feelings and time. Though thanks to this literary movement, our </w:t>
      </w:r>
      <w:r w:rsidR="008C544A">
        <w:rPr>
          <w:sz w:val="28"/>
          <w:szCs w:val="28"/>
        </w:rPr>
        <w:t>modern-day perspectives have been</w:t>
      </w:r>
      <w:r w:rsidR="00AA040F">
        <w:rPr>
          <w:sz w:val="28"/>
          <w:szCs w:val="28"/>
        </w:rPr>
        <w:t xml:space="preserve"> altered and have since opened</w:t>
      </w:r>
      <w:r w:rsidR="008C544A">
        <w:rPr>
          <w:sz w:val="28"/>
          <w:szCs w:val="28"/>
        </w:rPr>
        <w:t xml:space="preserve"> up to more literary styles that stem from past literary traditions</w:t>
      </w:r>
      <w:r w:rsidR="00AA040F">
        <w:rPr>
          <w:sz w:val="28"/>
          <w:szCs w:val="28"/>
        </w:rPr>
        <w:t>.</w:t>
      </w:r>
    </w:p>
    <w:p w:rsidR="00AA040F" w:rsidRDefault="00AA040F" w:rsidP="008034DE">
      <w:pPr>
        <w:rPr>
          <w:sz w:val="28"/>
          <w:szCs w:val="28"/>
        </w:rPr>
      </w:pPr>
    </w:p>
    <w:p w:rsidR="00AA040F" w:rsidRDefault="00AA040F" w:rsidP="008034DE">
      <w:pPr>
        <w:rPr>
          <w:sz w:val="28"/>
          <w:szCs w:val="28"/>
        </w:rPr>
      </w:pPr>
    </w:p>
    <w:p w:rsidR="00AA040F" w:rsidRPr="00142AC3" w:rsidRDefault="00AA040F" w:rsidP="008034DE">
      <w:pPr>
        <w:rPr>
          <w:sz w:val="28"/>
          <w:szCs w:val="28"/>
        </w:rPr>
      </w:pPr>
    </w:p>
    <w:p w:rsidR="004061FF" w:rsidRPr="00F75F41" w:rsidRDefault="00DB366C" w:rsidP="00481012">
      <w:pPr>
        <w:ind w:firstLine="720"/>
        <w:rPr>
          <w:sz w:val="28"/>
          <w:szCs w:val="28"/>
        </w:rPr>
      </w:pPr>
      <w:r>
        <w:rPr>
          <w:sz w:val="28"/>
          <w:szCs w:val="28"/>
        </w:rPr>
        <w:t xml:space="preserve"> </w:t>
      </w:r>
    </w:p>
    <w:p w:rsidR="00F75F41" w:rsidRDefault="00F75F41" w:rsidP="00481012">
      <w:pPr>
        <w:ind w:firstLine="720"/>
        <w:rPr>
          <w:sz w:val="28"/>
          <w:szCs w:val="28"/>
        </w:rPr>
      </w:pPr>
      <w:bookmarkStart w:id="9" w:name="_GoBack"/>
      <w:bookmarkEnd w:id="9"/>
    </w:p>
    <w:p w:rsidR="004061FF" w:rsidRPr="00D9255C" w:rsidRDefault="008C544A" w:rsidP="00481012">
      <w:pPr>
        <w:ind w:firstLine="720"/>
        <w:rPr>
          <w:sz w:val="28"/>
          <w:szCs w:val="28"/>
        </w:rPr>
      </w:pPr>
      <w:r>
        <w:rPr>
          <w:noProof/>
          <w:sz w:val="28"/>
          <w:szCs w:val="28"/>
        </w:rPr>
        <w:lastRenderedPageBreak/>
        <mc:AlternateContent>
          <mc:Choice Requires="wps">
            <w:drawing>
              <wp:anchor distT="0" distB="0" distL="114300" distR="114300" simplePos="0" relativeHeight="251659264" behindDoc="0" locked="0" layoutInCell="1" allowOverlap="1">
                <wp:simplePos x="0" y="0"/>
                <wp:positionH relativeFrom="column">
                  <wp:posOffset>-411480</wp:posOffset>
                </wp:positionH>
                <wp:positionV relativeFrom="paragraph">
                  <wp:posOffset>-306705</wp:posOffset>
                </wp:positionV>
                <wp:extent cx="6187440" cy="6035040"/>
                <wp:effectExtent l="0" t="0" r="22860" b="22860"/>
                <wp:wrapNone/>
                <wp:docPr id="2" name="Text Box 2"/>
                <wp:cNvGraphicFramePr/>
                <a:graphic xmlns:a="http://schemas.openxmlformats.org/drawingml/2006/main">
                  <a:graphicData uri="http://schemas.microsoft.com/office/word/2010/wordprocessingShape">
                    <wps:wsp>
                      <wps:cNvSpPr txBox="1"/>
                      <wps:spPr>
                        <a:xfrm>
                          <a:off x="0" y="0"/>
                          <a:ext cx="6187440" cy="6035040"/>
                        </a:xfrm>
                        <a:prstGeom prst="rect">
                          <a:avLst/>
                        </a:prstGeom>
                        <a:solidFill>
                          <a:schemeClr val="lt1"/>
                        </a:solidFill>
                        <a:ln w="6350">
                          <a:solidFill>
                            <a:prstClr val="black"/>
                          </a:solidFill>
                        </a:ln>
                      </wps:spPr>
                      <wps:txbx>
                        <w:txbxContent>
                          <w:p w:rsidR="00AA040F" w:rsidRPr="00AA040F" w:rsidRDefault="00AA040F">
                            <w:pPr>
                              <w:rPr>
                                <w:b/>
                                <w:sz w:val="32"/>
                                <w:szCs w:val="32"/>
                                <w:u w:val="single"/>
                              </w:rPr>
                            </w:pPr>
                            <w:r w:rsidRPr="00AA040F">
                              <w:rPr>
                                <w:b/>
                                <w:sz w:val="32"/>
                                <w:szCs w:val="32"/>
                                <w:u w:val="single"/>
                              </w:rPr>
                              <w:t xml:space="preserve">Bibliography: </w:t>
                            </w:r>
                          </w:p>
                          <w:p w:rsidR="00AA040F" w:rsidRDefault="00AA040F" w:rsidP="008C544A">
                            <w:pPr>
                              <w:pStyle w:val="ListParagraph"/>
                              <w:numPr>
                                <w:ilvl w:val="0"/>
                                <w:numId w:val="1"/>
                              </w:numPr>
                            </w:pPr>
                            <w:r w:rsidRPr="00AA040F">
                              <w:t xml:space="preserve">André Aciman, </w:t>
                            </w:r>
                            <w:r w:rsidRPr="008C544A">
                              <w:rPr>
                                <w:i/>
                              </w:rPr>
                              <w:t>False Papers</w:t>
                            </w:r>
                            <w:r w:rsidRPr="00AA040F">
                              <w:t>, https://books.google.co.uk/books?id=1-5OF1x25HYC&amp;pg=PT39&amp;lpg=PT39&amp;dq=Andr%C3%A9+Aciman+%E2%80%98read+change+the+way+%5Bthey+read%5D+time,+memory,+self,+love,+fear,+beauty:+in+the+key+of+loss%E2%80%99?&amp;source=bl&amp;ots=f3I4smVszZ&amp;sig=jRrJSt8bx2-agoS0Egp6WDSjIZU&amp;hl=en&amp;sa=X&amp;ved=0ahUKEwiOu8mXxazXAhWE_KQKHespCOgQ6AEIJjAA#v=onepage&amp;q=Andr%C3%A9%20Aciman%20%E2%80%98read%20change%20the%20way%20%5Bthey%20read%5D%20time%2C%20memory%2C%20self%2C%20love%2C%20fear%2C%20beauty%3A%20in%20the%20key%20of%20loss%E2%80%99%3F&amp;f=false. Accessed 05.11.17.</w:t>
                            </w:r>
                          </w:p>
                          <w:p w:rsidR="00AA040F" w:rsidRDefault="00AA040F" w:rsidP="008C544A">
                            <w:pPr>
                              <w:pStyle w:val="ListParagraph"/>
                              <w:numPr>
                                <w:ilvl w:val="0"/>
                                <w:numId w:val="1"/>
                              </w:numPr>
                            </w:pPr>
                            <w:r w:rsidRPr="00AA040F">
                              <w:t>Perry Anderson, ‘</w:t>
                            </w:r>
                            <w:r w:rsidRPr="008C544A">
                              <w:rPr>
                                <w:i/>
                              </w:rPr>
                              <w:t>Modernity and Revolution</w:t>
                            </w:r>
                            <w:r w:rsidRPr="00AA040F">
                              <w:t>,’ Cary Nelson and Lawrence Grossberg, eds., Marxism and the Interpretation of Culture (Urbana; Chicago: University of Illinois Press, 1988), pp. 323, 332.</w:t>
                            </w:r>
                          </w:p>
                          <w:p w:rsidR="00AA040F" w:rsidRDefault="00AA040F" w:rsidP="008C544A">
                            <w:pPr>
                              <w:pStyle w:val="ListParagraph"/>
                              <w:numPr>
                                <w:ilvl w:val="0"/>
                                <w:numId w:val="1"/>
                              </w:numPr>
                            </w:pPr>
                            <w:r w:rsidRPr="00AA040F">
                              <w:t xml:space="preserve">Joseph Conrad, </w:t>
                            </w:r>
                            <w:r w:rsidRPr="008C544A">
                              <w:rPr>
                                <w:i/>
                              </w:rPr>
                              <w:t>Heart of Darkness</w:t>
                            </w:r>
                            <w:r w:rsidRPr="00AA040F">
                              <w:t>, Electronic Text Center, University of Virginia Library, http://web.archive.org/web/20130919162744/http://etext.lib.virginia. Accessed 06.11.17.</w:t>
                            </w:r>
                          </w:p>
                          <w:p w:rsidR="00AA040F" w:rsidRDefault="00AA040F" w:rsidP="008C544A">
                            <w:pPr>
                              <w:pStyle w:val="ListParagraph"/>
                              <w:numPr>
                                <w:ilvl w:val="0"/>
                                <w:numId w:val="1"/>
                              </w:numPr>
                            </w:pPr>
                            <w:r w:rsidRPr="00AA040F">
                              <w:t xml:space="preserve">T.S. Eliot, </w:t>
                            </w:r>
                            <w:r w:rsidRPr="008C544A">
                              <w:rPr>
                                <w:i/>
                              </w:rPr>
                              <w:t>The Sacred Wood</w:t>
                            </w:r>
                            <w:r w:rsidRPr="00AA040F">
                              <w:t>, 1921. http://www.bartleby.com/200/sw4.html. Accessed 05.11.17.</w:t>
                            </w:r>
                          </w:p>
                          <w:p w:rsidR="00AA040F" w:rsidRDefault="00AA040F" w:rsidP="008C544A">
                            <w:pPr>
                              <w:pStyle w:val="ListParagraph"/>
                              <w:numPr>
                                <w:ilvl w:val="0"/>
                                <w:numId w:val="1"/>
                              </w:numPr>
                            </w:pPr>
                            <w:r w:rsidRPr="00AA040F">
                              <w:t xml:space="preserve">Eugene Lunn, cited in Alex Callinicos, </w:t>
                            </w:r>
                            <w:r w:rsidRPr="008C544A">
                              <w:rPr>
                                <w:i/>
                              </w:rPr>
                              <w:t>Against Postmodernism: A Marxist Critique</w:t>
                            </w:r>
                            <w:r w:rsidRPr="00AA040F">
                              <w:t xml:space="preserve"> (Cambridge: Polity Press, 1989), p. 12-3.</w:t>
                            </w:r>
                          </w:p>
                          <w:p w:rsidR="00AA040F" w:rsidRDefault="00AA040F" w:rsidP="008C544A">
                            <w:pPr>
                              <w:pStyle w:val="ListParagraph"/>
                              <w:numPr>
                                <w:ilvl w:val="0"/>
                                <w:numId w:val="1"/>
                              </w:numPr>
                            </w:pPr>
                            <w:r w:rsidRPr="00AA040F">
                              <w:t xml:space="preserve">Susan Lynch, </w:t>
                            </w:r>
                            <w:r w:rsidRPr="008C544A">
                              <w:rPr>
                                <w:i/>
                              </w:rPr>
                              <w:t>The evolution of modernist literature was intimately bound up with the shock and devastation of the war</w:t>
                            </w:r>
                            <w:r w:rsidRPr="00AA040F">
                              <w:t>, The Irish Times. 2017. www.irishtimes.com/culture/heritage/out-of-the-wasteland-the-first-world-war-and-modernism-1.2190829. Accessed 06.11.17.</w:t>
                            </w:r>
                          </w:p>
                          <w:p w:rsidR="00AA040F" w:rsidRDefault="00AA040F" w:rsidP="008C544A">
                            <w:pPr>
                              <w:pStyle w:val="ListParagraph"/>
                              <w:numPr>
                                <w:ilvl w:val="0"/>
                                <w:numId w:val="1"/>
                              </w:numPr>
                            </w:pPr>
                            <w:r w:rsidRPr="00AA040F">
                              <w:t xml:space="preserve">Katherine Mansfield, </w:t>
                            </w:r>
                            <w:r w:rsidRPr="008C544A">
                              <w:rPr>
                                <w:i/>
                              </w:rPr>
                              <w:t>The Tiredness of Rosabel</w:t>
                            </w:r>
                            <w:r w:rsidRPr="00AA040F">
                              <w:t>, http://www.katherinemansfieldsociety.org. Accessed 06.11.17.</w:t>
                            </w:r>
                          </w:p>
                          <w:p w:rsidR="00AA040F" w:rsidRDefault="00AA040F" w:rsidP="008C544A">
                            <w:pPr>
                              <w:pStyle w:val="ListParagraph"/>
                              <w:numPr>
                                <w:ilvl w:val="0"/>
                                <w:numId w:val="1"/>
                              </w:numPr>
                            </w:pPr>
                            <w:r w:rsidRPr="00AA040F">
                              <w:t xml:space="preserve">Raymond Williams, </w:t>
                            </w:r>
                            <w:r w:rsidRPr="008C544A">
                              <w:rPr>
                                <w:i/>
                              </w:rPr>
                              <w:t>“When was Modernism?”,</w:t>
                            </w:r>
                            <w:r w:rsidRPr="00AA040F">
                              <w:t xml:space="preserve"> The Politics of Modernism: Against the New Conformists (London: Verso, 1989), pp.31-35.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32.4pt;margin-top:-24.15pt;width:487.2pt;height:475.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" fillcolor="white [3201]" strokeweight=".5pt">
                <v:textbox>
                  <w:txbxContent>
                    <w:p w:rsidR="00AA040F" w:rsidRPr="00AA040F" w:rsidRDefault="00AA040F">
                      <w:pPr>
                        <w:rPr>
                          <w:b/>
                          <w:sz w:val="32"/>
                          <w:szCs w:val="32"/>
                          <w:u w:val="single"/>
                        </w:rPr>
                      </w:pPr>
                      <w:r w:rsidRPr="00AA040F">
                        <w:rPr>
                          <w:b/>
                          <w:sz w:val="32"/>
                          <w:szCs w:val="32"/>
                          <w:u w:val="single"/>
                        </w:rPr>
                        <w:t xml:space="preserve">Bibliography: </w:t>
                      </w:r>
                    </w:p>
                    <w:p w:rsidR="00AA040F" w:rsidRDefault="00AA040F" w:rsidP="008C544A">
                      <w:pPr>
                        <w:pStyle w:val="ListParagraph"/>
                        <w:numPr>
                          <w:ilvl w:val="0"/>
                          <w:numId w:val="1"/>
                        </w:numPr>
                      </w:pPr>
                      <w:r w:rsidRPr="00AA040F">
                        <w:t xml:space="preserve">André Aciman, </w:t>
                      </w:r>
                      <w:r w:rsidRPr="008C544A">
                        <w:rPr>
                          <w:i/>
                        </w:rPr>
                        <w:t>False Papers</w:t>
                      </w:r>
                      <w:r w:rsidRPr="00AA040F">
                        <w:t>, https://books.google.co.uk/books?id=1-5OF1x25HYC&amp;pg=PT39&amp;lpg=PT39&amp;dq=Andr%C3%A9+Aciman+%E2%80%98read+change+the+way+%5Bthey+read%5D+time,+memory,+self,+love,+fear,+beauty:+in+the+key+of+loss%E2%80%99?&amp;source=bl&amp;ots=f3I4smVszZ&amp;sig=jRrJSt8bx2-agoS0Egp6WDSjIZU&amp;hl=en&amp;sa=X&amp;ved=0ahUKEwiOu8mXxazXAhWE_KQKHespCOgQ6AEIJjAA#v=onepage&amp;q=Andr%C3%A9%20Aciman%20%E2%80%98read%20change%20the%20way%20%5Bthey%20read%5D%20time%2C%20memory%2C%20self%2C%20love%2C%20fear%2C%20beauty%3A%20in%20the%20key%20of%20loss%E2%80%99%3F&amp;f=false. Accessed 05.11.17.</w:t>
                      </w:r>
                    </w:p>
                    <w:p w:rsidR="00AA040F" w:rsidRDefault="00AA040F" w:rsidP="008C544A">
                      <w:pPr>
                        <w:pStyle w:val="ListParagraph"/>
                        <w:numPr>
                          <w:ilvl w:val="0"/>
                          <w:numId w:val="1"/>
                        </w:numPr>
                      </w:pPr>
                      <w:r w:rsidRPr="00AA040F">
                        <w:t>Perry Anderson, ‘</w:t>
                      </w:r>
                      <w:r w:rsidRPr="008C544A">
                        <w:rPr>
                          <w:i/>
                        </w:rPr>
                        <w:t>Modernity and Revolution</w:t>
                      </w:r>
                      <w:r w:rsidRPr="00AA040F">
                        <w:t>,’ Cary Nelson and Lawrence Grossberg, eds., Marxism and the Interpretation of Culture (Urbana; Chicago: University of Illinois Press, 1988), pp. 323, 332.</w:t>
                      </w:r>
                    </w:p>
                    <w:p w:rsidR="00AA040F" w:rsidRDefault="00AA040F" w:rsidP="008C544A">
                      <w:pPr>
                        <w:pStyle w:val="ListParagraph"/>
                        <w:numPr>
                          <w:ilvl w:val="0"/>
                          <w:numId w:val="1"/>
                        </w:numPr>
                      </w:pPr>
                      <w:r w:rsidRPr="00AA040F">
                        <w:t xml:space="preserve">Joseph Conrad, </w:t>
                      </w:r>
                      <w:r w:rsidRPr="008C544A">
                        <w:rPr>
                          <w:i/>
                        </w:rPr>
                        <w:t>Heart of Darkness</w:t>
                      </w:r>
                      <w:r w:rsidRPr="00AA040F">
                        <w:t>, Electronic Text Center, University of Virginia Library, http://web.archive.org/web/20130919162744/http://etext.lib.virginia. Accessed 06.11.17.</w:t>
                      </w:r>
                    </w:p>
                    <w:p w:rsidR="00AA040F" w:rsidRDefault="00AA040F" w:rsidP="008C544A">
                      <w:pPr>
                        <w:pStyle w:val="ListParagraph"/>
                        <w:numPr>
                          <w:ilvl w:val="0"/>
                          <w:numId w:val="1"/>
                        </w:numPr>
                      </w:pPr>
                      <w:r w:rsidRPr="00AA040F">
                        <w:t xml:space="preserve">T.S. Eliot, </w:t>
                      </w:r>
                      <w:r w:rsidRPr="008C544A">
                        <w:rPr>
                          <w:i/>
                        </w:rPr>
                        <w:t>The Sacred Wood</w:t>
                      </w:r>
                      <w:r w:rsidRPr="00AA040F">
                        <w:t>, 1921. http://www.bartleby.com/200/sw4.html. Accessed 05.11.17.</w:t>
                      </w:r>
                    </w:p>
                    <w:p w:rsidR="00AA040F" w:rsidRDefault="00AA040F" w:rsidP="008C544A">
                      <w:pPr>
                        <w:pStyle w:val="ListParagraph"/>
                        <w:numPr>
                          <w:ilvl w:val="0"/>
                          <w:numId w:val="1"/>
                        </w:numPr>
                      </w:pPr>
                      <w:r w:rsidRPr="00AA040F">
                        <w:t xml:space="preserve">Eugene Lunn, cited in Alex Callinicos, </w:t>
                      </w:r>
                      <w:r w:rsidRPr="008C544A">
                        <w:rPr>
                          <w:i/>
                        </w:rPr>
                        <w:t>Against Postmodernism: A Marxist Critique</w:t>
                      </w:r>
                      <w:r w:rsidRPr="00AA040F">
                        <w:t xml:space="preserve"> (Cambridge: Polity Press, 1989), p. 12-3.</w:t>
                      </w:r>
                    </w:p>
                    <w:p w:rsidR="00AA040F" w:rsidRDefault="00AA040F" w:rsidP="008C544A">
                      <w:pPr>
                        <w:pStyle w:val="ListParagraph"/>
                        <w:numPr>
                          <w:ilvl w:val="0"/>
                          <w:numId w:val="1"/>
                        </w:numPr>
                      </w:pPr>
                      <w:r w:rsidRPr="00AA040F">
                        <w:t xml:space="preserve">Susan Lynch, </w:t>
                      </w:r>
                      <w:r w:rsidRPr="008C544A">
                        <w:rPr>
                          <w:i/>
                        </w:rPr>
                        <w:t>The evolution of modernist literature was intimately bound up with the shock and devastation of the war</w:t>
                      </w:r>
                      <w:r w:rsidRPr="00AA040F">
                        <w:t>, The Irish Times. 2017. www.irishtimes.com/culture/heritage/out-of-the-wasteland-the-first-world-war-and-modernism-1.2190829. Accessed 06.11.17.</w:t>
                      </w:r>
                    </w:p>
                    <w:p w:rsidR="00AA040F" w:rsidRDefault="00AA040F" w:rsidP="008C544A">
                      <w:pPr>
                        <w:pStyle w:val="ListParagraph"/>
                        <w:numPr>
                          <w:ilvl w:val="0"/>
                          <w:numId w:val="1"/>
                        </w:numPr>
                      </w:pPr>
                      <w:r w:rsidRPr="00AA040F">
                        <w:t xml:space="preserve">Katherine Mansfield, </w:t>
                      </w:r>
                      <w:r w:rsidRPr="008C544A">
                        <w:rPr>
                          <w:i/>
                        </w:rPr>
                        <w:t>The Tiredness of Rosabel</w:t>
                      </w:r>
                      <w:r w:rsidRPr="00AA040F">
                        <w:t>, http://www.katherinemansfieldsociety.org. Accessed 06.11.17.</w:t>
                      </w:r>
                    </w:p>
                    <w:p w:rsidR="00AA040F" w:rsidRDefault="00AA040F" w:rsidP="008C544A">
                      <w:pPr>
                        <w:pStyle w:val="ListParagraph"/>
                        <w:numPr>
                          <w:ilvl w:val="0"/>
                          <w:numId w:val="1"/>
                        </w:numPr>
                      </w:pPr>
                      <w:r w:rsidRPr="00AA040F">
                        <w:t xml:space="preserve">Raymond Williams, </w:t>
                      </w:r>
                      <w:r w:rsidRPr="008C544A">
                        <w:rPr>
                          <w:i/>
                        </w:rPr>
                        <w:t>“When was Modernism?”,</w:t>
                      </w:r>
                      <w:r w:rsidRPr="00AA040F">
                        <w:t xml:space="preserve"> The Politics of Modernism: Against the New Conformists (London: Verso, 1989), pp.31-35.</w:t>
                      </w:r>
                    </w:p>
                  </w:txbxContent>
                </v:textbox>
              </v:shape>
            </w:pict>
          </mc:Fallback>
        </mc:AlternateContent>
      </w:r>
    </w:p>
    <w:sectPr w:rsidR="004061FF" w:rsidRPr="00D9255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83CD2" w:rsidRDefault="00983CD2" w:rsidP="00825916">
      <w:pPr>
        <w:spacing w:after="0" w:line="240" w:lineRule="auto"/>
      </w:pPr>
      <w:r>
        <w:separator/>
      </w:r>
    </w:p>
  </w:endnote>
  <w:endnote w:type="continuationSeparator" w:id="0">
    <w:p w:rsidR="00983CD2" w:rsidRDefault="00983CD2" w:rsidP="00825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83CD2" w:rsidRDefault="00983CD2" w:rsidP="00825916">
      <w:pPr>
        <w:spacing w:after="0" w:line="240" w:lineRule="auto"/>
      </w:pPr>
      <w:r>
        <w:separator/>
      </w:r>
    </w:p>
  </w:footnote>
  <w:footnote w:type="continuationSeparator" w:id="0">
    <w:p w:rsidR="00983CD2" w:rsidRDefault="00983CD2" w:rsidP="00825916">
      <w:pPr>
        <w:spacing w:after="0" w:line="240" w:lineRule="auto"/>
      </w:pPr>
      <w:r>
        <w:continuationSeparator/>
      </w:r>
    </w:p>
  </w:footnote>
  <w:footnote w:id="1">
    <w:p w:rsidR="00AA040F" w:rsidRDefault="00AA040F">
      <w:pPr>
        <w:pStyle w:val="FootnoteText"/>
      </w:pPr>
      <w:r>
        <w:rPr>
          <w:rStyle w:val="FootnoteReference"/>
        </w:rPr>
        <w:footnoteRef/>
      </w:r>
      <w:r>
        <w:t xml:space="preserve"> </w:t>
      </w:r>
      <w:bookmarkStart w:id="1" w:name="_Hlk498093026"/>
      <w:r w:rsidRPr="00825916">
        <w:t>Perry Anderson, ‘</w:t>
      </w:r>
      <w:r w:rsidRPr="00825916">
        <w:rPr>
          <w:i/>
        </w:rPr>
        <w:t>Modernity and Revolution</w:t>
      </w:r>
      <w:r>
        <w:t xml:space="preserve">,’ Cary Nelson and </w:t>
      </w:r>
      <w:r w:rsidRPr="00825916">
        <w:t>Lawrenc</w:t>
      </w:r>
      <w:r>
        <w:t xml:space="preserve">e Grossberg, eds., Marxism and the Interpretation of </w:t>
      </w:r>
      <w:r w:rsidRPr="00825916">
        <w:t>Cultu</w:t>
      </w:r>
      <w:r>
        <w:t xml:space="preserve">re (Urbana; Chicago: </w:t>
      </w:r>
      <w:r w:rsidRPr="00825916">
        <w:t>Universi</w:t>
      </w:r>
      <w:r>
        <w:t xml:space="preserve">ty of Illinois Press, 1988), </w:t>
      </w:r>
      <w:r w:rsidRPr="00825916">
        <w:t>pp. 323, 332.</w:t>
      </w:r>
      <w:bookmarkEnd w:id="1"/>
    </w:p>
  </w:footnote>
  <w:footnote w:id="2">
    <w:p w:rsidR="00AA040F" w:rsidRDefault="00AA040F">
      <w:pPr>
        <w:pStyle w:val="FootnoteText"/>
      </w:pPr>
      <w:r>
        <w:rPr>
          <w:rStyle w:val="FootnoteReference"/>
        </w:rPr>
        <w:footnoteRef/>
      </w:r>
      <w:r>
        <w:t xml:space="preserve"> </w:t>
      </w:r>
      <w:bookmarkStart w:id="2" w:name="_Hlk498093007"/>
      <w:r w:rsidRPr="0067568F">
        <w:t xml:space="preserve">Raymond Williams, </w:t>
      </w:r>
      <w:r w:rsidRPr="0067568F">
        <w:rPr>
          <w:i/>
        </w:rPr>
        <w:t xml:space="preserve">“When was Modernism?” </w:t>
      </w:r>
      <w:r>
        <w:t xml:space="preserve">The Politics of </w:t>
      </w:r>
      <w:r w:rsidRPr="0067568F">
        <w:t>Modernism: Against the N</w:t>
      </w:r>
      <w:r>
        <w:t xml:space="preserve">ew Conformists (London: Verso, </w:t>
      </w:r>
      <w:r w:rsidRPr="0067568F">
        <w:t>1989), pp.31-35.</w:t>
      </w:r>
      <w:bookmarkEnd w:id="2"/>
    </w:p>
  </w:footnote>
  <w:footnote w:id="3">
    <w:p w:rsidR="00AA040F" w:rsidRDefault="00AA040F">
      <w:pPr>
        <w:pStyle w:val="FootnoteText"/>
      </w:pPr>
      <w:r>
        <w:rPr>
          <w:rStyle w:val="FootnoteReference"/>
        </w:rPr>
        <w:footnoteRef/>
      </w:r>
      <w:r>
        <w:t xml:space="preserve"> Ibid., Raymond Williams. </w:t>
      </w:r>
    </w:p>
  </w:footnote>
  <w:footnote w:id="4">
    <w:p w:rsidR="00AA040F" w:rsidRDefault="00AA040F">
      <w:pPr>
        <w:pStyle w:val="FootnoteText"/>
      </w:pPr>
      <w:r>
        <w:rPr>
          <w:rStyle w:val="FootnoteReference"/>
        </w:rPr>
        <w:footnoteRef/>
      </w:r>
      <w:r>
        <w:t xml:space="preserve"> Ibid., Raymond Williams.</w:t>
      </w:r>
    </w:p>
  </w:footnote>
  <w:footnote w:id="5">
    <w:p w:rsidR="00AA040F" w:rsidRDefault="00AA040F">
      <w:pPr>
        <w:pStyle w:val="FootnoteText"/>
      </w:pPr>
      <w:r>
        <w:rPr>
          <w:rStyle w:val="FootnoteReference"/>
        </w:rPr>
        <w:footnoteRef/>
      </w:r>
      <w:r>
        <w:t xml:space="preserve"> </w:t>
      </w:r>
      <w:bookmarkStart w:id="3" w:name="_Hlk498092984"/>
      <w:r w:rsidRPr="0067568F">
        <w:t>Eugene Lunn, cited in Alex Callin</w:t>
      </w:r>
      <w:r>
        <w:t xml:space="preserve">icos, </w:t>
      </w:r>
      <w:r w:rsidRPr="0067568F">
        <w:rPr>
          <w:i/>
        </w:rPr>
        <w:t>Against Postmodernism: A Marxist Critique</w:t>
      </w:r>
      <w:r w:rsidRPr="0067568F">
        <w:t xml:space="preserve"> (Cambridge: Polity Press, 1989), p. 12-3.</w:t>
      </w:r>
      <w:bookmarkEnd w:id="3"/>
    </w:p>
  </w:footnote>
  <w:footnote w:id="6">
    <w:p w:rsidR="00AA040F" w:rsidRDefault="00AA040F">
      <w:pPr>
        <w:pStyle w:val="FootnoteText"/>
      </w:pPr>
      <w:r>
        <w:rPr>
          <w:rStyle w:val="FootnoteReference"/>
        </w:rPr>
        <w:footnoteRef/>
      </w:r>
      <w:r>
        <w:t xml:space="preserve"> Ibid., Eugene Lunn. </w:t>
      </w:r>
    </w:p>
  </w:footnote>
  <w:footnote w:id="7">
    <w:p w:rsidR="00AA040F" w:rsidRPr="0023339A" w:rsidRDefault="00AA040F">
      <w:pPr>
        <w:pStyle w:val="FootnoteText"/>
      </w:pPr>
      <w:r>
        <w:rPr>
          <w:rStyle w:val="FootnoteReference"/>
        </w:rPr>
        <w:footnoteRef/>
      </w:r>
      <w:r>
        <w:t xml:space="preserve"> </w:t>
      </w:r>
      <w:bookmarkStart w:id="4" w:name="_Hlk498092976"/>
      <w:r w:rsidRPr="0023339A">
        <w:t>André Aciman</w:t>
      </w:r>
      <w:r>
        <w:t xml:space="preserve">, </w:t>
      </w:r>
      <w:r>
        <w:rPr>
          <w:i/>
        </w:rPr>
        <w:t>False Papers</w:t>
      </w:r>
      <w:r>
        <w:t xml:space="preserve">, </w:t>
      </w:r>
      <w:hyperlink r:id="rId1" w:history="1">
        <w:r w:rsidRPr="00326B2E">
          <w:rPr>
            <w:rStyle w:val="Hyperlink"/>
          </w:rPr>
          <w:t>https://books.google.co.uk/books?id=1-5OF1x25HYC&amp;pg=PT39&amp;lpg=PT39&amp;dq=Andr%C3%A9+Aciman+%E2%80%98read+change+the+way+%5Bthey+read%5D+time,+memory,+self,+love,+fear,+beauty:+in+the+key+of+loss%E2%80%99?&amp;source=bl&amp;ots=f3I4smVszZ&amp;sig=jRrJSt8bx2-agoS0Egp6WDSjIZU&amp;hl=en&amp;sa=X&amp;ved=0ahUKEwiOu8mXxazXAhWE_KQKHespCOgQ6AEIJjAA#v=onepage&amp;q=Andr%C3%A9%20Aciman%20%E2%80%98read%20change%20the%20way%20%5Bthey%20read%5D%20time%2C%20memory%2C%20self%2C%20love%2C%20fear%2C%20beauty%3A%20in%20the%20key%20of%20loss%E2%80%99%3F&amp;f=false</w:t>
        </w:r>
      </w:hyperlink>
      <w:r>
        <w:t xml:space="preserve">. Accessed 05.11.17. </w:t>
      </w:r>
      <w:bookmarkEnd w:id="4"/>
    </w:p>
  </w:footnote>
  <w:footnote w:id="8">
    <w:p w:rsidR="00AA040F" w:rsidRPr="006576E1" w:rsidRDefault="00AA040F">
      <w:pPr>
        <w:pStyle w:val="FootnoteText"/>
      </w:pPr>
      <w:r>
        <w:rPr>
          <w:rStyle w:val="FootnoteReference"/>
        </w:rPr>
        <w:footnoteRef/>
      </w:r>
      <w:r>
        <w:t xml:space="preserve"> </w:t>
      </w:r>
      <w:bookmarkStart w:id="5" w:name="_Hlk498092947"/>
      <w:r>
        <w:t xml:space="preserve">T.S. Eliot, </w:t>
      </w:r>
      <w:r>
        <w:rPr>
          <w:i/>
        </w:rPr>
        <w:t>The Sacred Wood</w:t>
      </w:r>
      <w:r>
        <w:t xml:space="preserve">, 1921. </w:t>
      </w:r>
      <w:hyperlink r:id="rId2" w:history="1">
        <w:r w:rsidRPr="00326B2E">
          <w:rPr>
            <w:rStyle w:val="Hyperlink"/>
          </w:rPr>
          <w:t>http://www.bartleby.com/200/sw4.html</w:t>
        </w:r>
      </w:hyperlink>
      <w:r>
        <w:t>. Accessed 05.11.17.</w:t>
      </w:r>
      <w:bookmarkEnd w:id="5"/>
    </w:p>
  </w:footnote>
  <w:footnote w:id="9">
    <w:p w:rsidR="00AA040F" w:rsidRDefault="00AA040F">
      <w:pPr>
        <w:pStyle w:val="FootnoteText"/>
      </w:pPr>
      <w:r>
        <w:rPr>
          <w:rStyle w:val="FootnoteReference"/>
        </w:rPr>
        <w:footnoteRef/>
      </w:r>
      <w:r>
        <w:t xml:space="preserve"> Ibid., T.S. Eliot </w:t>
      </w:r>
    </w:p>
  </w:footnote>
  <w:footnote w:id="10">
    <w:p w:rsidR="00AA040F" w:rsidRDefault="00AA040F">
      <w:pPr>
        <w:pStyle w:val="FootnoteText"/>
      </w:pPr>
      <w:r>
        <w:rPr>
          <w:rStyle w:val="FootnoteReference"/>
        </w:rPr>
        <w:footnoteRef/>
      </w:r>
      <w:r>
        <w:t xml:space="preserve"> Ibid., T.S. Eliot. </w:t>
      </w:r>
    </w:p>
  </w:footnote>
  <w:footnote w:id="11">
    <w:p w:rsidR="00AA040F" w:rsidRDefault="00AA040F">
      <w:pPr>
        <w:pStyle w:val="FootnoteText"/>
      </w:pPr>
      <w:r>
        <w:rPr>
          <w:rStyle w:val="FootnoteReference"/>
        </w:rPr>
        <w:footnoteRef/>
      </w:r>
      <w:r>
        <w:t xml:space="preserve"> Ibid., T.S. Eliot.</w:t>
      </w:r>
    </w:p>
  </w:footnote>
  <w:footnote w:id="12">
    <w:p w:rsidR="00AA040F" w:rsidRDefault="00AA040F">
      <w:pPr>
        <w:pStyle w:val="FootnoteText"/>
      </w:pPr>
      <w:r>
        <w:rPr>
          <w:rStyle w:val="FootnoteReference"/>
        </w:rPr>
        <w:footnoteRef/>
      </w:r>
      <w:r>
        <w:t xml:space="preserve"> Katherine Mansfield was actually her pen name. Her real name was Katherine Mansfield Murry. She was Married to John Middleton Murry, and removed her marriage name from her pen name.</w:t>
      </w:r>
    </w:p>
  </w:footnote>
  <w:footnote w:id="13">
    <w:p w:rsidR="00AA040F" w:rsidRPr="0063518A" w:rsidRDefault="00AA040F">
      <w:pPr>
        <w:pStyle w:val="FootnoteText"/>
      </w:pPr>
      <w:r>
        <w:rPr>
          <w:rStyle w:val="FootnoteReference"/>
        </w:rPr>
        <w:footnoteRef/>
      </w:r>
      <w:r>
        <w:t xml:space="preserve"> </w:t>
      </w:r>
      <w:bookmarkStart w:id="6" w:name="_Hlk498092900"/>
      <w:r>
        <w:t xml:space="preserve">Katherine Mansfield, </w:t>
      </w:r>
      <w:r>
        <w:rPr>
          <w:i/>
        </w:rPr>
        <w:t>The Tiredness of Rosabel</w:t>
      </w:r>
      <w:r>
        <w:t xml:space="preserve">, </w:t>
      </w:r>
      <w:hyperlink r:id="rId3" w:history="1">
        <w:r w:rsidRPr="00326B2E">
          <w:rPr>
            <w:rStyle w:val="Hyperlink"/>
          </w:rPr>
          <w:t>http://www.katherinemansfieldsociety.org</w:t>
        </w:r>
      </w:hyperlink>
      <w:r>
        <w:t>. Accessed 06.11.17.</w:t>
      </w:r>
      <w:bookmarkEnd w:id="6"/>
    </w:p>
  </w:footnote>
  <w:footnote w:id="14">
    <w:p w:rsidR="00AA040F" w:rsidRDefault="00AA040F">
      <w:pPr>
        <w:pStyle w:val="FootnoteText"/>
      </w:pPr>
      <w:r>
        <w:rPr>
          <w:rStyle w:val="FootnoteReference"/>
        </w:rPr>
        <w:footnoteRef/>
      </w:r>
      <w:r>
        <w:t xml:space="preserve"> Ibid., Katherine Mansfield. </w:t>
      </w:r>
    </w:p>
  </w:footnote>
  <w:footnote w:id="15">
    <w:p w:rsidR="00AA040F" w:rsidRDefault="00AA040F">
      <w:pPr>
        <w:pStyle w:val="FootnoteText"/>
      </w:pPr>
      <w:r>
        <w:rPr>
          <w:rStyle w:val="FootnoteReference"/>
        </w:rPr>
        <w:footnoteRef/>
      </w:r>
      <w:r>
        <w:t xml:space="preserve"> Ibid., Katherine Mansfield. </w:t>
      </w:r>
    </w:p>
  </w:footnote>
  <w:footnote w:id="16">
    <w:p w:rsidR="00AA040F" w:rsidRPr="005B5BCF" w:rsidRDefault="00AA040F">
      <w:pPr>
        <w:pStyle w:val="FootnoteText"/>
      </w:pPr>
      <w:r>
        <w:rPr>
          <w:rStyle w:val="FootnoteReference"/>
        </w:rPr>
        <w:footnoteRef/>
      </w:r>
      <w:r>
        <w:t xml:space="preserve"> </w:t>
      </w:r>
      <w:bookmarkStart w:id="7" w:name="_Hlk498092881"/>
      <w:r>
        <w:t xml:space="preserve">Joseph Conrad, </w:t>
      </w:r>
      <w:r>
        <w:rPr>
          <w:i/>
        </w:rPr>
        <w:t>Heart of Darkness</w:t>
      </w:r>
      <w:r>
        <w:t xml:space="preserve">, Electronic Text Center, University of Virginia Library, </w:t>
      </w:r>
      <w:hyperlink r:id="rId4" w:history="1">
        <w:r w:rsidRPr="00326B2E">
          <w:rPr>
            <w:rStyle w:val="Hyperlink"/>
          </w:rPr>
          <w:t>http://web.archive.org/web/20130919162744/http://etext.lib.virginia</w:t>
        </w:r>
      </w:hyperlink>
      <w:r>
        <w:t xml:space="preserve">. Accessed 06.11.17. </w:t>
      </w:r>
      <w:bookmarkEnd w:id="7"/>
    </w:p>
  </w:footnote>
  <w:footnote w:id="17">
    <w:p w:rsidR="00AA040F" w:rsidRDefault="00AA040F">
      <w:pPr>
        <w:pStyle w:val="FootnoteText"/>
      </w:pPr>
      <w:r>
        <w:rPr>
          <w:rStyle w:val="FootnoteReference"/>
        </w:rPr>
        <w:footnoteRef/>
      </w:r>
      <w:r>
        <w:t xml:space="preserve"> Ibid., Joseph Conrad.</w:t>
      </w:r>
    </w:p>
  </w:footnote>
  <w:footnote w:id="18">
    <w:p w:rsidR="00AA040F" w:rsidRDefault="00AA040F">
      <w:pPr>
        <w:pStyle w:val="FootnoteText"/>
      </w:pPr>
      <w:r>
        <w:rPr>
          <w:rStyle w:val="FootnoteReference"/>
        </w:rPr>
        <w:footnoteRef/>
      </w:r>
      <w:r>
        <w:t xml:space="preserve"> Ibid., Joseph Conrad.</w:t>
      </w:r>
    </w:p>
  </w:footnote>
  <w:footnote w:id="19">
    <w:p w:rsidR="00AA040F" w:rsidRDefault="00AA040F">
      <w:pPr>
        <w:pStyle w:val="FootnoteText"/>
      </w:pPr>
      <w:r>
        <w:rPr>
          <w:rStyle w:val="FootnoteReference"/>
        </w:rPr>
        <w:footnoteRef/>
      </w:r>
      <w:r>
        <w:t xml:space="preserve"> Ibid., Joseph Conrad.</w:t>
      </w:r>
    </w:p>
  </w:footnote>
  <w:footnote w:id="20">
    <w:p w:rsidR="00AA040F" w:rsidRDefault="00AA040F">
      <w:pPr>
        <w:pStyle w:val="FootnoteText"/>
      </w:pPr>
      <w:r>
        <w:rPr>
          <w:rStyle w:val="FootnoteReference"/>
        </w:rPr>
        <w:footnoteRef/>
      </w:r>
      <w:r>
        <w:t xml:space="preserve"> Ibid., Joseph Conrad.</w:t>
      </w:r>
    </w:p>
  </w:footnote>
  <w:footnote w:id="21">
    <w:p w:rsidR="00AA040F" w:rsidRPr="0093373A" w:rsidRDefault="00AA040F">
      <w:pPr>
        <w:pStyle w:val="FootnoteText"/>
      </w:pPr>
      <w:r>
        <w:rPr>
          <w:rStyle w:val="FootnoteReference"/>
        </w:rPr>
        <w:footnoteRef/>
      </w:r>
      <w:r>
        <w:t xml:space="preserve"> </w:t>
      </w:r>
      <w:bookmarkStart w:id="8" w:name="_Hlk498092852"/>
      <w:r>
        <w:t xml:space="preserve">Susan Lynch, </w:t>
      </w:r>
      <w:r>
        <w:rPr>
          <w:i/>
        </w:rPr>
        <w:t>The evolution of modernist literature was intimately bound up with the shock and devastation of the war</w:t>
      </w:r>
      <w:r>
        <w:t xml:space="preserve">, The Irish Times. 2017. </w:t>
      </w:r>
      <w:hyperlink r:id="rId5" w:history="1">
        <w:r w:rsidRPr="00326B2E">
          <w:rPr>
            <w:rStyle w:val="Hyperlink"/>
          </w:rPr>
          <w:t>www.irishtimes.com/culture/heritage/out-of-the-wasteland-the-first-world-war-and-modernism-1.2190829</w:t>
        </w:r>
      </w:hyperlink>
      <w:r>
        <w:t>. Accessed 06.11.17.</w:t>
      </w:r>
      <w:bookmarkEnd w:id="8"/>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411638"/>
    <w:multiLevelType w:val="hybridMultilevel"/>
    <w:tmpl w:val="396AF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C8A"/>
    <w:rsid w:val="000852C8"/>
    <w:rsid w:val="000A40D9"/>
    <w:rsid w:val="000A7E24"/>
    <w:rsid w:val="00126AF4"/>
    <w:rsid w:val="00142AC3"/>
    <w:rsid w:val="0017047E"/>
    <w:rsid w:val="001E6F47"/>
    <w:rsid w:val="00204D34"/>
    <w:rsid w:val="00231B85"/>
    <w:rsid w:val="0023339A"/>
    <w:rsid w:val="00252819"/>
    <w:rsid w:val="003323A7"/>
    <w:rsid w:val="00347713"/>
    <w:rsid w:val="00390EDF"/>
    <w:rsid w:val="003C429A"/>
    <w:rsid w:val="003E5E16"/>
    <w:rsid w:val="004061FF"/>
    <w:rsid w:val="00436CB6"/>
    <w:rsid w:val="00481012"/>
    <w:rsid w:val="004A432A"/>
    <w:rsid w:val="005B5BCF"/>
    <w:rsid w:val="0063518A"/>
    <w:rsid w:val="00637265"/>
    <w:rsid w:val="006576E1"/>
    <w:rsid w:val="0067568F"/>
    <w:rsid w:val="00685F18"/>
    <w:rsid w:val="00752307"/>
    <w:rsid w:val="007627C3"/>
    <w:rsid w:val="008034DE"/>
    <w:rsid w:val="0080592C"/>
    <w:rsid w:val="00825916"/>
    <w:rsid w:val="0089252A"/>
    <w:rsid w:val="008A0109"/>
    <w:rsid w:val="008A2B4E"/>
    <w:rsid w:val="008C544A"/>
    <w:rsid w:val="00931891"/>
    <w:rsid w:val="0093373A"/>
    <w:rsid w:val="00966DC2"/>
    <w:rsid w:val="00983CD2"/>
    <w:rsid w:val="009B5722"/>
    <w:rsid w:val="00A02638"/>
    <w:rsid w:val="00A80458"/>
    <w:rsid w:val="00AA040F"/>
    <w:rsid w:val="00AC23C4"/>
    <w:rsid w:val="00B5322A"/>
    <w:rsid w:val="00B538D1"/>
    <w:rsid w:val="00BD1C70"/>
    <w:rsid w:val="00C6205A"/>
    <w:rsid w:val="00C91986"/>
    <w:rsid w:val="00D90329"/>
    <w:rsid w:val="00D9255C"/>
    <w:rsid w:val="00DB366C"/>
    <w:rsid w:val="00DC4A6B"/>
    <w:rsid w:val="00DC7291"/>
    <w:rsid w:val="00DF5C8A"/>
    <w:rsid w:val="00E14429"/>
    <w:rsid w:val="00E8277D"/>
    <w:rsid w:val="00EF07F2"/>
    <w:rsid w:val="00EF3B89"/>
    <w:rsid w:val="00F36085"/>
    <w:rsid w:val="00F41750"/>
    <w:rsid w:val="00F64F00"/>
    <w:rsid w:val="00F75F41"/>
    <w:rsid w:val="00F969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25E9B"/>
  <w15:chartTrackingRefBased/>
  <w15:docId w15:val="{C299177A-2799-49A1-99EE-C6E6F0ADB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F5C8A"/>
  </w:style>
  <w:style w:type="paragraph" w:styleId="Heading1">
    <w:name w:val="heading 1"/>
    <w:basedOn w:val="Normal"/>
    <w:next w:val="Normal"/>
    <w:link w:val="Heading1Char"/>
    <w:qFormat/>
    <w:rsid w:val="00DF5C8A"/>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DF5C8A"/>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F5C8A"/>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DF5C8A"/>
    <w:rPr>
      <w:rFonts w:ascii="Tahoma" w:eastAsia="SimSun" w:hAnsi="Tahoma" w:cs="Tahoma"/>
      <w:b/>
      <w:bCs/>
      <w:sz w:val="20"/>
      <w:szCs w:val="20"/>
      <w:lang w:eastAsia="zh-CN"/>
    </w:rPr>
  </w:style>
  <w:style w:type="paragraph" w:styleId="NormalWeb">
    <w:name w:val="Normal (Web)"/>
    <w:basedOn w:val="Normal"/>
    <w:rsid w:val="00DF5C8A"/>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FootnoteText">
    <w:name w:val="footnote text"/>
    <w:basedOn w:val="Normal"/>
    <w:link w:val="FootnoteTextChar"/>
    <w:uiPriority w:val="99"/>
    <w:semiHidden/>
    <w:unhideWhenUsed/>
    <w:rsid w:val="0082591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25916"/>
    <w:rPr>
      <w:sz w:val="20"/>
      <w:szCs w:val="20"/>
    </w:rPr>
  </w:style>
  <w:style w:type="character" w:styleId="FootnoteReference">
    <w:name w:val="footnote reference"/>
    <w:basedOn w:val="DefaultParagraphFont"/>
    <w:uiPriority w:val="99"/>
    <w:semiHidden/>
    <w:unhideWhenUsed/>
    <w:rsid w:val="00825916"/>
    <w:rPr>
      <w:vertAlign w:val="superscript"/>
    </w:rPr>
  </w:style>
  <w:style w:type="character" w:styleId="Hyperlink">
    <w:name w:val="Hyperlink"/>
    <w:basedOn w:val="DefaultParagraphFont"/>
    <w:uiPriority w:val="99"/>
    <w:unhideWhenUsed/>
    <w:rsid w:val="0023339A"/>
    <w:rPr>
      <w:color w:val="0563C1" w:themeColor="hyperlink"/>
      <w:u w:val="single"/>
    </w:rPr>
  </w:style>
  <w:style w:type="character" w:styleId="UnresolvedMention">
    <w:name w:val="Unresolved Mention"/>
    <w:basedOn w:val="DefaultParagraphFont"/>
    <w:uiPriority w:val="99"/>
    <w:semiHidden/>
    <w:unhideWhenUsed/>
    <w:rsid w:val="0023339A"/>
    <w:rPr>
      <w:color w:val="808080"/>
      <w:shd w:val="clear" w:color="auto" w:fill="E6E6E6"/>
    </w:rPr>
  </w:style>
  <w:style w:type="paragraph" w:styleId="ListParagraph">
    <w:name w:val="List Paragraph"/>
    <w:basedOn w:val="Normal"/>
    <w:uiPriority w:val="34"/>
    <w:qFormat/>
    <w:rsid w:val="008C544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www.katherinemansfieldsociety.org" TargetMode="External"/><Relationship Id="rId2" Type="http://schemas.openxmlformats.org/officeDocument/2006/relationships/hyperlink" Target="http://www.bartleby.com/200/sw4.html" TargetMode="External"/><Relationship Id="rId1" Type="http://schemas.openxmlformats.org/officeDocument/2006/relationships/hyperlink" Target="https://books.google.co.uk/books?id=1-5OF1x25HYC&amp;pg=PT39&amp;lpg=PT39&amp;dq=Andr%C3%A9+Aciman+%E2%80%98read+change+the+way+%5Bthey+read%5D+time,+memory,+self,+love,+fear,+beauty:+in+the+key+of+loss%E2%80%99?&amp;source=bl&amp;ots=f3I4smVszZ&amp;sig=jRrJSt8bx2-agoS0Egp6WDSjIZU&amp;hl=en&amp;sa=X&amp;ved=0ahUKEwiOu8mXxazXAhWE_KQKHespCOgQ6AEIJjAA#v=onepage&amp;q=Andr%C3%A9%20Aciman%20%E2%80%98read%20change%20the%20way%20%5Bthey%20read%5D%20time%2C%20memory%2C%20self%2C%20love%2C%20fear%2C%20beauty%3A%20in%20the%20key%20of%20loss%E2%80%99%3F&amp;f=false" TargetMode="External"/><Relationship Id="rId5" Type="http://schemas.openxmlformats.org/officeDocument/2006/relationships/hyperlink" Target="http://www.irishtimes.com/culture/heritage/out-of-the-wasteland-the-first-world-war-and-modernism-1.2190829" TargetMode="External"/><Relationship Id="rId4" Type="http://schemas.openxmlformats.org/officeDocument/2006/relationships/hyperlink" Target="http://web.archive.org/web/20130919162744/http://etext.lib.virgin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1EE5AE-6AE7-40CC-809B-83AD784E37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4558</TotalTime>
  <Pages>9</Pages>
  <Words>2401</Words>
  <Characters>13690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Hannah Powell</dc:creator>
  <cp:keywords/>
  <dc:description/>
  <cp:lastModifiedBy>Sian Hannah Powell</cp:lastModifiedBy>
  <cp:revision>28</cp:revision>
  <dcterms:created xsi:type="dcterms:W3CDTF">2017-11-07T00:40:00Z</dcterms:created>
  <dcterms:modified xsi:type="dcterms:W3CDTF">2017-11-10T16:12:00Z</dcterms:modified>
</cp:coreProperties>
</file>