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14FBB" w14:textId="77777777" w:rsidR="006D1E00" w:rsidRPr="00BD4C5E" w:rsidRDefault="006D1E00" w:rsidP="006D1E00">
      <w:pPr>
        <w:spacing w:line="360" w:lineRule="auto"/>
        <w:jc w:val="center"/>
        <w:rPr>
          <w:rFonts w:asciiTheme="majorBidi" w:hAnsiTheme="majorBidi" w:cstheme="majorBidi"/>
          <w:sz w:val="34"/>
          <w:szCs w:val="34"/>
        </w:rPr>
      </w:pPr>
      <w:r w:rsidRPr="00BD4C5E">
        <w:rPr>
          <w:rFonts w:asciiTheme="majorBidi" w:hAnsiTheme="majorBidi" w:cstheme="majorBidi"/>
          <w:noProof/>
        </w:rPr>
        <w:drawing>
          <wp:inline distT="0" distB="0" distL="0" distR="0" wp14:anchorId="7ACA7E6B" wp14:editId="4560D884">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65C788D" w14:textId="77777777" w:rsidR="006D1E00" w:rsidRPr="00BD4C5E" w:rsidRDefault="006D1E00" w:rsidP="006D1E00">
      <w:pPr>
        <w:spacing w:line="360" w:lineRule="auto"/>
        <w:jc w:val="center"/>
        <w:rPr>
          <w:rFonts w:asciiTheme="majorBidi" w:hAnsiTheme="majorBidi" w:cstheme="majorBidi"/>
          <w:sz w:val="38"/>
          <w:szCs w:val="38"/>
        </w:rPr>
      </w:pPr>
    </w:p>
    <w:p w14:paraId="248974DE" w14:textId="77777777" w:rsidR="006D1E00" w:rsidRPr="00BD4C5E" w:rsidRDefault="006D1E00" w:rsidP="006D1E00">
      <w:pPr>
        <w:spacing w:line="360" w:lineRule="auto"/>
        <w:jc w:val="center"/>
        <w:rPr>
          <w:rFonts w:asciiTheme="majorBidi" w:hAnsiTheme="majorBidi" w:cstheme="majorBidi"/>
          <w:b/>
          <w:bCs/>
          <w:sz w:val="38"/>
          <w:szCs w:val="38"/>
        </w:rPr>
      </w:pPr>
      <w:r w:rsidRPr="00BD4C5E">
        <w:rPr>
          <w:rFonts w:asciiTheme="majorBidi" w:hAnsiTheme="majorBidi" w:cstheme="majorBidi"/>
          <w:b/>
          <w:bCs/>
          <w:sz w:val="38"/>
          <w:szCs w:val="38"/>
        </w:rPr>
        <w:t>Master of Business Administration</w:t>
      </w:r>
    </w:p>
    <w:p w14:paraId="4855329A" w14:textId="77777777"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International Business</w:t>
      </w:r>
    </w:p>
    <w:p w14:paraId="07832281" w14:textId="77777777" w:rsidR="006D1E00" w:rsidRPr="00BD4C5E" w:rsidRDefault="006D1E00" w:rsidP="006D1E00">
      <w:pPr>
        <w:spacing w:line="360" w:lineRule="auto"/>
        <w:jc w:val="center"/>
        <w:rPr>
          <w:rFonts w:asciiTheme="majorBidi" w:hAnsiTheme="majorBidi" w:cstheme="majorBidi"/>
          <w:b/>
          <w:bCs/>
          <w:sz w:val="32"/>
          <w:szCs w:val="32"/>
        </w:rPr>
      </w:pPr>
    </w:p>
    <w:p w14:paraId="4CCF5933" w14:textId="77777777" w:rsidR="006D1E00" w:rsidRPr="00BD4C5E" w:rsidRDefault="006D1E00" w:rsidP="006D1E00">
      <w:pPr>
        <w:spacing w:line="360" w:lineRule="auto"/>
        <w:jc w:val="center"/>
        <w:rPr>
          <w:rFonts w:asciiTheme="majorBidi" w:hAnsiTheme="majorBidi" w:cstheme="majorBidi"/>
          <w:sz w:val="32"/>
          <w:szCs w:val="32"/>
        </w:rPr>
      </w:pPr>
      <w:r w:rsidRPr="00BD4C5E">
        <w:rPr>
          <w:rFonts w:asciiTheme="majorBidi" w:hAnsiTheme="majorBidi" w:cstheme="majorBidi"/>
          <w:b/>
          <w:bCs/>
          <w:sz w:val="32"/>
          <w:szCs w:val="32"/>
        </w:rPr>
        <w:t>Module Name:</w:t>
      </w:r>
      <w:r w:rsidRPr="00BD4C5E">
        <w:rPr>
          <w:rFonts w:asciiTheme="majorBidi" w:hAnsiTheme="majorBidi" w:cstheme="majorBidi"/>
          <w:sz w:val="32"/>
          <w:szCs w:val="32"/>
        </w:rPr>
        <w:t xml:space="preserve"> </w:t>
      </w:r>
      <w:r w:rsidRPr="0015490A">
        <w:rPr>
          <w:rFonts w:asciiTheme="majorBidi" w:hAnsiTheme="majorBidi" w:cstheme="majorBidi"/>
          <w:b/>
          <w:bCs/>
          <w:color w:val="282828"/>
          <w:sz w:val="32"/>
          <w:szCs w:val="32"/>
        </w:rPr>
        <w:t>International Business Concepts</w:t>
      </w:r>
    </w:p>
    <w:p w14:paraId="499DC50E" w14:textId="77777777" w:rsidR="006D1E00" w:rsidRPr="00BD4C5E" w:rsidRDefault="006D1E00" w:rsidP="006D1E00">
      <w:pPr>
        <w:spacing w:line="360" w:lineRule="auto"/>
        <w:jc w:val="center"/>
        <w:rPr>
          <w:rFonts w:asciiTheme="majorBidi" w:hAnsiTheme="majorBidi" w:cstheme="majorBidi"/>
          <w:b/>
          <w:bCs/>
          <w:color w:val="282828"/>
          <w:sz w:val="32"/>
          <w:szCs w:val="32"/>
        </w:rPr>
      </w:pPr>
      <w:r w:rsidRPr="00BD4C5E">
        <w:rPr>
          <w:rFonts w:asciiTheme="majorBidi" w:hAnsiTheme="majorBidi" w:cstheme="majorBidi"/>
          <w:b/>
          <w:bCs/>
          <w:color w:val="282828"/>
          <w:sz w:val="32"/>
          <w:szCs w:val="32"/>
        </w:rPr>
        <w:t>Module Code: LCMB70</w:t>
      </w:r>
      <w:r>
        <w:rPr>
          <w:rFonts w:asciiTheme="majorBidi" w:hAnsiTheme="majorBidi" w:cstheme="majorBidi"/>
          <w:b/>
          <w:bCs/>
          <w:color w:val="282828"/>
          <w:sz w:val="32"/>
          <w:szCs w:val="32"/>
        </w:rPr>
        <w:t>34</w:t>
      </w:r>
    </w:p>
    <w:p w14:paraId="449D8786" w14:textId="77777777" w:rsidR="006D1E00" w:rsidRPr="00BD4C5E" w:rsidRDefault="006D1E00" w:rsidP="006D1E00">
      <w:pPr>
        <w:spacing w:line="360" w:lineRule="auto"/>
        <w:jc w:val="center"/>
        <w:rPr>
          <w:rFonts w:asciiTheme="majorBidi" w:hAnsiTheme="majorBidi" w:cstheme="majorBidi"/>
          <w:strike/>
          <w:sz w:val="32"/>
          <w:szCs w:val="32"/>
        </w:rPr>
      </w:pPr>
    </w:p>
    <w:p w14:paraId="6A64E68F" w14:textId="77777777"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Student name: Minuddin Sarker</w:t>
      </w:r>
    </w:p>
    <w:p w14:paraId="3BEDF5B5" w14:textId="77777777"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Student Id: 2503533</w:t>
      </w:r>
    </w:p>
    <w:p w14:paraId="32F800F7" w14:textId="77777777" w:rsidR="006D1E00" w:rsidRPr="00BD4C5E" w:rsidRDefault="006D1E00" w:rsidP="006D1E00">
      <w:pPr>
        <w:spacing w:line="360" w:lineRule="auto"/>
        <w:jc w:val="center"/>
        <w:rPr>
          <w:rFonts w:asciiTheme="majorBidi" w:hAnsiTheme="majorBidi" w:cstheme="majorBidi"/>
          <w:sz w:val="32"/>
          <w:szCs w:val="32"/>
        </w:rPr>
      </w:pPr>
    </w:p>
    <w:p w14:paraId="6F49BFE5" w14:textId="77777777"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Module</w:t>
      </w:r>
      <w:r>
        <w:rPr>
          <w:rFonts w:asciiTheme="majorBidi" w:hAnsiTheme="majorBidi" w:cstheme="majorBidi"/>
          <w:b/>
          <w:bCs/>
          <w:sz w:val="32"/>
          <w:szCs w:val="32"/>
        </w:rPr>
        <w:t xml:space="preserve"> </w:t>
      </w:r>
      <w:r>
        <w:rPr>
          <w:b/>
          <w:bCs/>
          <w:sz w:val="28"/>
          <w:szCs w:val="28"/>
        </w:rPr>
        <w:t>Leader</w:t>
      </w:r>
      <w:r w:rsidRPr="00BD4C5E">
        <w:rPr>
          <w:rFonts w:asciiTheme="majorBidi" w:hAnsiTheme="majorBidi" w:cstheme="majorBidi"/>
          <w:b/>
          <w:bCs/>
          <w:sz w:val="32"/>
          <w:szCs w:val="32"/>
        </w:rPr>
        <w:t>:</w:t>
      </w:r>
      <w:r>
        <w:rPr>
          <w:rFonts w:asciiTheme="majorBidi" w:hAnsiTheme="majorBidi" w:cstheme="majorBidi"/>
          <w:b/>
          <w:bCs/>
          <w:sz w:val="32"/>
          <w:szCs w:val="32"/>
        </w:rPr>
        <w:t xml:space="preserve"> Jean Wang</w:t>
      </w:r>
      <w:r>
        <w:rPr>
          <w:rFonts w:asciiTheme="majorBidi" w:hAnsiTheme="majorBidi" w:cstheme="majorBidi"/>
          <w:sz w:val="32"/>
          <w:szCs w:val="32"/>
        </w:rPr>
        <w:t xml:space="preserve"> </w:t>
      </w:r>
    </w:p>
    <w:p w14:paraId="7B53AEEC" w14:textId="77777777" w:rsidR="006D1E00" w:rsidRPr="00BD4C5E" w:rsidRDefault="006D1E00" w:rsidP="006D1E00">
      <w:pPr>
        <w:spacing w:line="360" w:lineRule="auto"/>
        <w:rPr>
          <w:rFonts w:asciiTheme="majorBidi" w:hAnsiTheme="majorBidi" w:cstheme="majorBidi"/>
          <w:sz w:val="32"/>
          <w:szCs w:val="32"/>
        </w:rPr>
      </w:pPr>
    </w:p>
    <w:p w14:paraId="546A81F4" w14:textId="2EEE635D"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 xml:space="preserve">Word count: </w:t>
      </w:r>
      <w:r w:rsidR="00553259">
        <w:rPr>
          <w:rFonts w:asciiTheme="majorBidi" w:hAnsiTheme="majorBidi" w:cstheme="majorBidi"/>
          <w:b/>
          <w:bCs/>
          <w:sz w:val="32"/>
          <w:szCs w:val="32"/>
        </w:rPr>
        <w:t>5468</w:t>
      </w:r>
    </w:p>
    <w:p w14:paraId="15084EFA" w14:textId="77777777" w:rsidR="006D1E00" w:rsidRPr="00BD4C5E" w:rsidRDefault="006D1E00" w:rsidP="006D1E00">
      <w:pPr>
        <w:spacing w:line="360" w:lineRule="auto"/>
        <w:jc w:val="center"/>
        <w:rPr>
          <w:rFonts w:asciiTheme="majorBidi" w:hAnsiTheme="majorBidi" w:cstheme="majorBidi"/>
          <w:b/>
          <w:bCs/>
          <w:sz w:val="32"/>
          <w:szCs w:val="32"/>
        </w:rPr>
      </w:pPr>
      <w:r w:rsidRPr="00BD4C5E">
        <w:rPr>
          <w:rFonts w:asciiTheme="majorBidi" w:hAnsiTheme="majorBidi" w:cstheme="majorBidi"/>
          <w:b/>
          <w:bCs/>
          <w:sz w:val="32"/>
          <w:szCs w:val="32"/>
        </w:rPr>
        <w:t xml:space="preserve">Submission Date: </w:t>
      </w:r>
      <w:r>
        <w:rPr>
          <w:rFonts w:asciiTheme="majorBidi" w:hAnsiTheme="majorBidi" w:cstheme="majorBidi"/>
          <w:b/>
          <w:bCs/>
          <w:sz w:val="32"/>
          <w:szCs w:val="32"/>
        </w:rPr>
        <w:t>27 April 2026</w:t>
      </w:r>
    </w:p>
    <w:p w14:paraId="46082096" w14:textId="77777777" w:rsidR="00C84942" w:rsidRPr="007B443B" w:rsidRDefault="00C84942" w:rsidP="00E24698">
      <w:pPr>
        <w:spacing w:line="360" w:lineRule="auto"/>
        <w:jc w:val="center"/>
        <w:rPr>
          <w:b/>
          <w:bCs/>
          <w:sz w:val="32"/>
          <w:szCs w:val="32"/>
        </w:rPr>
      </w:pPr>
    </w:p>
    <w:p w14:paraId="3EFA4FCA" w14:textId="77777777" w:rsidR="00C84942" w:rsidRPr="007B443B" w:rsidRDefault="00C84942" w:rsidP="00E24698">
      <w:pPr>
        <w:spacing w:line="360" w:lineRule="auto"/>
        <w:jc w:val="center"/>
        <w:rPr>
          <w:b/>
          <w:bCs/>
          <w:sz w:val="32"/>
          <w:szCs w:val="32"/>
        </w:rPr>
      </w:pPr>
    </w:p>
    <w:p w14:paraId="739A7673" w14:textId="77777777" w:rsidR="003B3D75" w:rsidRDefault="003B3D75" w:rsidP="00E24698">
      <w:pPr>
        <w:spacing w:after="200" w:line="360" w:lineRule="auto"/>
      </w:pPr>
    </w:p>
    <w:p w14:paraId="7E672263" w14:textId="77777777" w:rsidR="006D1E00" w:rsidRDefault="006D1E00" w:rsidP="00E24698">
      <w:pPr>
        <w:spacing w:after="200" w:line="360" w:lineRule="auto"/>
      </w:pPr>
    </w:p>
    <w:p w14:paraId="57E2298A" w14:textId="77777777" w:rsidR="006D1E00" w:rsidRDefault="006D1E00" w:rsidP="00E24698">
      <w:pPr>
        <w:spacing w:after="200" w:line="360" w:lineRule="auto"/>
      </w:pPr>
    </w:p>
    <w:p w14:paraId="7D680266" w14:textId="77777777" w:rsidR="006D1E00" w:rsidRDefault="006D1E00" w:rsidP="00E24698">
      <w:pPr>
        <w:spacing w:after="200" w:line="360" w:lineRule="auto"/>
      </w:pPr>
    </w:p>
    <w:p w14:paraId="0D3AAFFB" w14:textId="77777777" w:rsidR="006D1E00" w:rsidRDefault="006D1E00" w:rsidP="00E24698">
      <w:pPr>
        <w:spacing w:after="200" w:line="360" w:lineRule="auto"/>
      </w:pPr>
    </w:p>
    <w:p w14:paraId="689758EF" w14:textId="77777777" w:rsidR="00F37513" w:rsidRDefault="00F37513" w:rsidP="00E24698">
      <w:pPr>
        <w:spacing w:after="200" w:line="360" w:lineRule="auto"/>
      </w:pPr>
    </w:p>
    <w:p w14:paraId="223906CF" w14:textId="77777777" w:rsidR="006D1E00" w:rsidRPr="007B443B" w:rsidRDefault="006D1E00" w:rsidP="00E24698">
      <w:pPr>
        <w:spacing w:after="200" w:line="360" w:lineRule="auto"/>
      </w:pPr>
    </w:p>
    <w:p w14:paraId="27AAF013" w14:textId="77777777" w:rsidR="00F37513" w:rsidRPr="00723B11" w:rsidRDefault="00F37513" w:rsidP="00F37513">
      <w:pPr>
        <w:pStyle w:val="Heading1"/>
        <w:jc w:val="center"/>
      </w:pPr>
      <w:r w:rsidRPr="00723B11">
        <w:lastRenderedPageBreak/>
        <w:t>AI use acknowledgement</w:t>
      </w:r>
    </w:p>
    <w:p w14:paraId="63C8C5F8" w14:textId="77777777" w:rsidR="00F37513" w:rsidRDefault="00F37513" w:rsidP="00F37513">
      <w:r w:rsidRPr="00AC58C4">
        <w:t>I confirm that I have not presented any AI generated text as my own work. I confirm I have copies of my drafts, notes, and other resources I used before, and after the use of AI tools which I may be asked to provide in evidence.</w:t>
      </w:r>
    </w:p>
    <w:p w14:paraId="273B240E" w14:textId="77777777" w:rsidR="00965221" w:rsidRPr="007B443B" w:rsidRDefault="00965221" w:rsidP="00E24698">
      <w:pPr>
        <w:spacing w:line="360" w:lineRule="auto"/>
        <w:jc w:val="center"/>
        <w:rPr>
          <w:b/>
          <w:bCs/>
          <w:i/>
          <w:iCs/>
          <w:color w:val="444444"/>
          <w:sz w:val="32"/>
          <w:szCs w:val="32"/>
        </w:rPr>
      </w:pPr>
    </w:p>
    <w:p w14:paraId="22E2FDA3" w14:textId="06990AD5" w:rsidR="00965221" w:rsidRPr="007B443B" w:rsidRDefault="00F37513" w:rsidP="00E24698">
      <w:pPr>
        <w:spacing w:line="360" w:lineRule="auto"/>
        <w:jc w:val="center"/>
        <w:rPr>
          <w:b/>
          <w:bCs/>
          <w:i/>
          <w:iCs/>
          <w:color w:val="444444"/>
          <w:sz w:val="32"/>
          <w:szCs w:val="32"/>
        </w:rPr>
      </w:pPr>
      <w:r>
        <w:rPr>
          <w:b/>
          <w:bCs/>
          <w:i/>
          <w:iCs/>
          <w:color w:val="444444"/>
          <w:sz w:val="32"/>
          <w:szCs w:val="32"/>
        </w:rPr>
        <w:t xml:space="preserve"> </w:t>
      </w:r>
    </w:p>
    <w:p w14:paraId="792913CE" w14:textId="77777777" w:rsidR="00965221" w:rsidRPr="007B443B" w:rsidRDefault="00965221" w:rsidP="00E24698">
      <w:pPr>
        <w:spacing w:line="360" w:lineRule="auto"/>
        <w:jc w:val="center"/>
        <w:rPr>
          <w:b/>
          <w:bCs/>
          <w:i/>
          <w:iCs/>
          <w:color w:val="444444"/>
          <w:sz w:val="32"/>
          <w:szCs w:val="32"/>
        </w:rPr>
      </w:pPr>
    </w:p>
    <w:p w14:paraId="37E9AB84" w14:textId="77777777" w:rsidR="00965221" w:rsidRPr="007B443B" w:rsidRDefault="00965221" w:rsidP="00E24698">
      <w:pPr>
        <w:spacing w:line="360" w:lineRule="auto"/>
        <w:jc w:val="center"/>
        <w:rPr>
          <w:b/>
          <w:bCs/>
          <w:i/>
          <w:iCs/>
          <w:color w:val="444444"/>
          <w:sz w:val="32"/>
          <w:szCs w:val="32"/>
        </w:rPr>
      </w:pPr>
    </w:p>
    <w:p w14:paraId="1A65AD2A" w14:textId="77777777" w:rsidR="00965221" w:rsidRPr="007B443B" w:rsidRDefault="00965221" w:rsidP="00E24698">
      <w:pPr>
        <w:spacing w:line="360" w:lineRule="auto"/>
        <w:jc w:val="center"/>
        <w:rPr>
          <w:b/>
          <w:bCs/>
          <w:i/>
          <w:iCs/>
          <w:color w:val="444444"/>
          <w:sz w:val="32"/>
          <w:szCs w:val="32"/>
        </w:rPr>
      </w:pPr>
    </w:p>
    <w:p w14:paraId="49B0DF4D" w14:textId="77777777" w:rsidR="00965221" w:rsidRPr="007B443B" w:rsidRDefault="00965221" w:rsidP="00E24698">
      <w:pPr>
        <w:spacing w:line="360" w:lineRule="auto"/>
        <w:jc w:val="center"/>
        <w:rPr>
          <w:b/>
          <w:bCs/>
          <w:i/>
          <w:iCs/>
          <w:color w:val="444444"/>
          <w:sz w:val="32"/>
          <w:szCs w:val="32"/>
        </w:rPr>
      </w:pPr>
    </w:p>
    <w:p w14:paraId="63FF8270" w14:textId="40D6F262" w:rsidR="00C84942" w:rsidRPr="007B443B" w:rsidRDefault="00C84942">
      <w:pPr>
        <w:rPr>
          <w:b/>
          <w:bCs/>
          <w:i/>
          <w:iCs/>
          <w:color w:val="444444"/>
          <w:sz w:val="32"/>
          <w:szCs w:val="32"/>
        </w:rPr>
      </w:pPr>
      <w:r w:rsidRPr="007B443B">
        <w:rPr>
          <w:b/>
          <w:bCs/>
          <w:i/>
          <w:iCs/>
          <w:color w:val="444444"/>
          <w:sz w:val="32"/>
          <w:szCs w:val="32"/>
        </w:rPr>
        <w:br w:type="page"/>
      </w:r>
    </w:p>
    <w:p w14:paraId="111D75EB" w14:textId="77777777" w:rsidR="00965221" w:rsidRPr="007B443B" w:rsidRDefault="00965221" w:rsidP="00E24698">
      <w:pPr>
        <w:spacing w:line="360" w:lineRule="auto"/>
        <w:jc w:val="center"/>
        <w:rPr>
          <w:b/>
          <w:bCs/>
          <w:i/>
          <w:iCs/>
          <w:color w:val="444444"/>
          <w:sz w:val="32"/>
          <w:szCs w:val="32"/>
        </w:rPr>
      </w:pPr>
    </w:p>
    <w:p w14:paraId="5C3BF6C0" w14:textId="77777777" w:rsidR="00965221" w:rsidRPr="007B443B" w:rsidRDefault="00965221" w:rsidP="00E24698">
      <w:pPr>
        <w:spacing w:line="360" w:lineRule="auto"/>
        <w:jc w:val="center"/>
        <w:rPr>
          <w:b/>
          <w:bCs/>
          <w:i/>
          <w:iCs/>
          <w:color w:val="444444"/>
          <w:sz w:val="32"/>
          <w:szCs w:val="32"/>
        </w:rPr>
      </w:pPr>
    </w:p>
    <w:p w14:paraId="60868383" w14:textId="77777777" w:rsidR="00B31E99" w:rsidRPr="007B443B" w:rsidRDefault="00B31E99" w:rsidP="00E24698">
      <w:pPr>
        <w:spacing w:line="360" w:lineRule="auto"/>
        <w:jc w:val="center"/>
        <w:rPr>
          <w:b/>
          <w:bCs/>
          <w:i/>
          <w:iCs/>
          <w:color w:val="444444"/>
          <w:sz w:val="32"/>
          <w:szCs w:val="32"/>
        </w:rPr>
      </w:pPr>
      <w:r w:rsidRPr="007B443B">
        <w:rPr>
          <w:b/>
          <w:bCs/>
          <w:i/>
          <w:iCs/>
          <w:color w:val="444444"/>
          <w:sz w:val="32"/>
          <w:szCs w:val="32"/>
        </w:rPr>
        <w:t>An International Business Report</w:t>
      </w:r>
    </w:p>
    <w:p w14:paraId="2370125B" w14:textId="77777777" w:rsidR="00B31E99" w:rsidRPr="007B443B" w:rsidRDefault="00B31E99" w:rsidP="00E24698">
      <w:pPr>
        <w:pBdr>
          <w:top w:val="single" w:sz="4" w:space="1" w:color="2E5090"/>
        </w:pBdr>
        <w:spacing w:before="100" w:line="360" w:lineRule="auto"/>
      </w:pPr>
    </w:p>
    <w:p w14:paraId="1D7CF7C4" w14:textId="0F2650C6" w:rsidR="00B31E99" w:rsidRPr="007B443B" w:rsidRDefault="00B31E99" w:rsidP="00E24698">
      <w:pPr>
        <w:spacing w:after="60" w:line="360" w:lineRule="auto"/>
        <w:jc w:val="center"/>
      </w:pPr>
      <w:r w:rsidRPr="007B443B">
        <w:rPr>
          <w:b/>
          <w:bCs/>
          <w:color w:val="1F3864"/>
          <w:sz w:val="36"/>
          <w:szCs w:val="36"/>
        </w:rPr>
        <w:t>E-Commerce Industry</w:t>
      </w:r>
      <w:r w:rsidR="00AF60C8" w:rsidRPr="007B443B">
        <w:rPr>
          <w:b/>
          <w:bCs/>
          <w:color w:val="1F3864"/>
          <w:sz w:val="36"/>
          <w:szCs w:val="36"/>
        </w:rPr>
        <w:t xml:space="preserve"> in the UK</w:t>
      </w:r>
    </w:p>
    <w:p w14:paraId="5E39D159" w14:textId="77777777" w:rsidR="00B31E99" w:rsidRPr="007B443B" w:rsidRDefault="00B31E99" w:rsidP="00E24698">
      <w:pPr>
        <w:spacing w:after="60" w:line="360" w:lineRule="auto"/>
        <w:jc w:val="center"/>
      </w:pPr>
      <w:r w:rsidRPr="007B443B">
        <w:rPr>
          <w:b/>
          <w:bCs/>
          <w:sz w:val="36"/>
          <w:szCs w:val="36"/>
        </w:rPr>
        <w:t>Competitiveness, Strategic Adaptation, and Market Dynamics</w:t>
      </w:r>
    </w:p>
    <w:p w14:paraId="6B21378B" w14:textId="77777777" w:rsidR="00B31E99" w:rsidRPr="007B443B" w:rsidRDefault="00B31E99" w:rsidP="00E24698">
      <w:pPr>
        <w:spacing w:after="60" w:line="360" w:lineRule="auto"/>
        <w:jc w:val="center"/>
        <w:rPr>
          <w:b/>
          <w:bCs/>
          <w:color w:val="1F3864"/>
          <w:sz w:val="30"/>
          <w:szCs w:val="30"/>
        </w:rPr>
      </w:pPr>
      <w:r w:rsidRPr="007B443B">
        <w:rPr>
          <w:b/>
          <w:bCs/>
          <w:color w:val="1F3864"/>
          <w:sz w:val="30"/>
          <w:szCs w:val="30"/>
        </w:rPr>
        <w:t>A Case Study of Amazon UK</w:t>
      </w:r>
    </w:p>
    <w:p w14:paraId="1F953D8E" w14:textId="77777777" w:rsidR="00023454" w:rsidRPr="007B443B" w:rsidRDefault="00023454" w:rsidP="00E24698">
      <w:pPr>
        <w:spacing w:after="60" w:line="360" w:lineRule="auto"/>
        <w:jc w:val="center"/>
      </w:pPr>
    </w:p>
    <w:p w14:paraId="3D5B02FE" w14:textId="77777777" w:rsidR="00965221" w:rsidRPr="007B443B" w:rsidRDefault="00965221" w:rsidP="00E24698">
      <w:pPr>
        <w:spacing w:before="80" w:after="80" w:line="360" w:lineRule="auto"/>
      </w:pPr>
    </w:p>
    <w:p w14:paraId="678E94C0" w14:textId="77777777" w:rsidR="00965221" w:rsidRPr="007B443B" w:rsidRDefault="0023514A" w:rsidP="00E24698">
      <w:pPr>
        <w:spacing w:line="360" w:lineRule="auto"/>
      </w:pPr>
      <w:r w:rsidRPr="007B443B">
        <w:br w:type="page"/>
      </w:r>
    </w:p>
    <w:p w14:paraId="283D050F" w14:textId="77777777" w:rsidR="00965221" w:rsidRPr="007B443B" w:rsidRDefault="00965221" w:rsidP="00E24698">
      <w:pPr>
        <w:spacing w:line="360" w:lineRule="auto"/>
      </w:pPr>
    </w:p>
    <w:sdt>
      <w:sdtPr>
        <w:rPr>
          <w:rFonts w:ascii="Arial" w:eastAsia="Arial" w:hAnsi="Arial" w:cs="Arial"/>
          <w:color w:val="auto"/>
          <w:sz w:val="22"/>
          <w:szCs w:val="22"/>
        </w:rPr>
        <w:id w:val="-1976281837"/>
        <w:docPartObj>
          <w:docPartGallery w:val="Table of Contents"/>
          <w:docPartUnique/>
        </w:docPartObj>
      </w:sdtPr>
      <w:sdtEndPr>
        <w:rPr>
          <w:b/>
          <w:bCs/>
          <w:noProof/>
        </w:rPr>
      </w:sdtEndPr>
      <w:sdtContent>
        <w:p w14:paraId="6AA35148" w14:textId="222373B5" w:rsidR="007B443B" w:rsidRPr="007B443B" w:rsidRDefault="007B443B">
          <w:pPr>
            <w:pStyle w:val="TOCHeading"/>
            <w:rPr>
              <w:rFonts w:ascii="Arial" w:hAnsi="Arial" w:cs="Arial"/>
            </w:rPr>
          </w:pPr>
          <w:r w:rsidRPr="007B443B">
            <w:rPr>
              <w:rFonts w:ascii="Arial" w:hAnsi="Arial" w:cs="Arial"/>
            </w:rPr>
            <w:t>Table of Contents</w:t>
          </w:r>
        </w:p>
        <w:p w14:paraId="3E4A8C20" w14:textId="1CFF21A5" w:rsidR="007B443B" w:rsidRPr="007B443B" w:rsidRDefault="007B443B">
          <w:pPr>
            <w:pStyle w:val="TOC1"/>
            <w:rPr>
              <w:rFonts w:ascii="Arial" w:eastAsiaTheme="minorEastAsia" w:hAnsi="Arial" w:cs="Arial"/>
              <w:b w:val="0"/>
              <w:bCs w:val="0"/>
            </w:rPr>
          </w:pPr>
          <w:r w:rsidRPr="007B443B">
            <w:rPr>
              <w:rFonts w:ascii="Arial" w:hAnsi="Arial" w:cs="Arial"/>
            </w:rPr>
            <w:fldChar w:fldCharType="begin"/>
          </w:r>
          <w:r w:rsidRPr="007B443B">
            <w:rPr>
              <w:rFonts w:ascii="Arial" w:hAnsi="Arial" w:cs="Arial"/>
            </w:rPr>
            <w:instrText xml:space="preserve"> TOC \o "1-3" \h \z \u </w:instrText>
          </w:r>
          <w:r w:rsidRPr="007B443B">
            <w:rPr>
              <w:rFonts w:ascii="Arial" w:hAnsi="Arial" w:cs="Arial"/>
            </w:rPr>
            <w:fldChar w:fldCharType="separate"/>
          </w:r>
          <w:hyperlink w:anchor="_Toc228063886" w:history="1">
            <w:r w:rsidRPr="007B443B">
              <w:rPr>
                <w:rStyle w:val="Hyperlink"/>
                <w:rFonts w:ascii="Arial" w:hAnsi="Arial" w:cs="Arial"/>
              </w:rPr>
              <w:t>SECTION 1: INTERNATIONAL BUSINESS REPORT</w:t>
            </w:r>
            <w:r>
              <w:rPr>
                <w:rStyle w:val="Hyperlink"/>
                <w:rFonts w:ascii="Arial" w:hAnsi="Arial" w:cs="Arial"/>
              </w:rPr>
              <w:t>………………………………………………</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_Toc228063886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6</w:t>
            </w:r>
            <w:r w:rsidRPr="007B443B">
              <w:rPr>
                <w:rFonts w:ascii="Arial" w:hAnsi="Arial" w:cs="Arial"/>
                <w:webHidden/>
              </w:rPr>
              <w:fldChar w:fldCharType="end"/>
            </w:r>
          </w:hyperlink>
        </w:p>
        <w:p w14:paraId="4CEE867C" w14:textId="37ECAB13" w:rsidR="007B443B" w:rsidRPr="007B443B" w:rsidRDefault="007B443B">
          <w:pPr>
            <w:pStyle w:val="TOC1"/>
            <w:rPr>
              <w:rFonts w:ascii="Arial" w:eastAsiaTheme="minorEastAsia" w:hAnsi="Arial" w:cs="Arial"/>
              <w:b w:val="0"/>
              <w:bCs w:val="0"/>
            </w:rPr>
          </w:pPr>
          <w:hyperlink w:anchor="_Toc228063887" w:history="1">
            <w:r w:rsidRPr="007B443B">
              <w:rPr>
                <w:rStyle w:val="Hyperlink"/>
                <w:rFonts w:ascii="Arial" w:hAnsi="Arial" w:cs="Arial"/>
              </w:rPr>
              <w:t>1. Introduction</w:t>
            </w:r>
            <w:r>
              <w:rPr>
                <w:rStyle w:val="Hyperlink"/>
                <w:rFonts w:ascii="Arial" w:hAnsi="Arial" w:cs="Arial"/>
              </w:rPr>
              <w:t>……………………………………………………………………………………………</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_Toc228063887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6</w:t>
            </w:r>
            <w:r w:rsidRPr="007B443B">
              <w:rPr>
                <w:rFonts w:ascii="Arial" w:hAnsi="Arial" w:cs="Arial"/>
                <w:webHidden/>
              </w:rPr>
              <w:fldChar w:fldCharType="end"/>
            </w:r>
          </w:hyperlink>
        </w:p>
        <w:p w14:paraId="75AA1B3C" w14:textId="2CBFDBCD" w:rsidR="007B443B" w:rsidRPr="007B443B" w:rsidRDefault="007B443B">
          <w:pPr>
            <w:pStyle w:val="TOC1"/>
            <w:rPr>
              <w:rFonts w:ascii="Arial" w:eastAsiaTheme="minorEastAsia" w:hAnsi="Arial" w:cs="Arial"/>
              <w:b w:val="0"/>
              <w:bCs w:val="0"/>
            </w:rPr>
          </w:pPr>
          <w:hyperlink w:anchor="_Toc228063888" w:history="1">
            <w:r w:rsidRPr="007B443B">
              <w:rPr>
                <w:rStyle w:val="Hyperlink"/>
                <w:rFonts w:ascii="Arial" w:hAnsi="Arial" w:cs="Arial"/>
              </w:rPr>
              <w:t>2. Industry and Country Overview</w:t>
            </w:r>
            <w:r>
              <w:rPr>
                <w:rStyle w:val="Hyperlink"/>
                <w:rFonts w:ascii="Arial" w:hAnsi="Arial" w:cs="Arial"/>
              </w:rPr>
              <w:t>……………………………………………………………………</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_Toc228063888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6</w:t>
            </w:r>
            <w:r w:rsidRPr="007B443B">
              <w:rPr>
                <w:rFonts w:ascii="Arial" w:hAnsi="Arial" w:cs="Arial"/>
                <w:webHidden/>
              </w:rPr>
              <w:fldChar w:fldCharType="end"/>
            </w:r>
          </w:hyperlink>
        </w:p>
        <w:p w14:paraId="19E3C4FC" w14:textId="1865C6AA" w:rsidR="007B443B" w:rsidRPr="007B443B" w:rsidRDefault="007B443B">
          <w:pPr>
            <w:pStyle w:val="TOC2"/>
            <w:tabs>
              <w:tab w:val="right" w:leader="dot" w:pos="9376"/>
            </w:tabs>
            <w:rPr>
              <w:rFonts w:eastAsiaTheme="minorEastAsia"/>
              <w:noProof/>
            </w:rPr>
          </w:pPr>
          <w:hyperlink w:anchor="_Toc228063889" w:history="1">
            <w:r w:rsidRPr="007B443B">
              <w:rPr>
                <w:rStyle w:val="Hyperlink"/>
                <w:noProof/>
              </w:rPr>
              <w:t>2.1 Introduction to the UK E-Commerce Industry</w:t>
            </w:r>
            <w:r w:rsidRPr="007B443B">
              <w:rPr>
                <w:noProof/>
                <w:webHidden/>
              </w:rPr>
              <w:tab/>
            </w:r>
            <w:r w:rsidRPr="007B443B">
              <w:rPr>
                <w:noProof/>
                <w:webHidden/>
              </w:rPr>
              <w:fldChar w:fldCharType="begin"/>
            </w:r>
            <w:r w:rsidRPr="007B443B">
              <w:rPr>
                <w:noProof/>
                <w:webHidden/>
              </w:rPr>
              <w:instrText xml:space="preserve"> PAGEREF _Toc228063889 \h </w:instrText>
            </w:r>
            <w:r w:rsidRPr="007B443B">
              <w:rPr>
                <w:noProof/>
                <w:webHidden/>
              </w:rPr>
            </w:r>
            <w:r w:rsidRPr="007B443B">
              <w:rPr>
                <w:noProof/>
                <w:webHidden/>
              </w:rPr>
              <w:fldChar w:fldCharType="separate"/>
            </w:r>
            <w:r w:rsidRPr="007B443B">
              <w:rPr>
                <w:noProof/>
                <w:webHidden/>
              </w:rPr>
              <w:t>6</w:t>
            </w:r>
            <w:r w:rsidRPr="007B443B">
              <w:rPr>
                <w:noProof/>
                <w:webHidden/>
              </w:rPr>
              <w:fldChar w:fldCharType="end"/>
            </w:r>
          </w:hyperlink>
        </w:p>
        <w:p w14:paraId="5208B882" w14:textId="435CC71C" w:rsidR="007B443B" w:rsidRPr="007B443B" w:rsidRDefault="007B443B">
          <w:pPr>
            <w:pStyle w:val="TOC2"/>
            <w:tabs>
              <w:tab w:val="right" w:leader="dot" w:pos="9376"/>
            </w:tabs>
            <w:rPr>
              <w:rFonts w:eastAsiaTheme="minorEastAsia"/>
              <w:noProof/>
            </w:rPr>
          </w:pPr>
          <w:hyperlink w:anchor="_Toc228063890" w:history="1">
            <w:r w:rsidRPr="007B443B">
              <w:rPr>
                <w:rStyle w:val="Hyperlink"/>
                <w:noProof/>
              </w:rPr>
              <w:t>2.2 Size, Scope, and Economic Importance</w:t>
            </w:r>
            <w:r w:rsidRPr="007B443B">
              <w:rPr>
                <w:noProof/>
                <w:webHidden/>
              </w:rPr>
              <w:tab/>
            </w:r>
            <w:r w:rsidRPr="007B443B">
              <w:rPr>
                <w:noProof/>
                <w:webHidden/>
              </w:rPr>
              <w:fldChar w:fldCharType="begin"/>
            </w:r>
            <w:r w:rsidRPr="007B443B">
              <w:rPr>
                <w:noProof/>
                <w:webHidden/>
              </w:rPr>
              <w:instrText xml:space="preserve"> PAGEREF _Toc228063890 \h </w:instrText>
            </w:r>
            <w:r w:rsidRPr="007B443B">
              <w:rPr>
                <w:noProof/>
                <w:webHidden/>
              </w:rPr>
            </w:r>
            <w:r w:rsidRPr="007B443B">
              <w:rPr>
                <w:noProof/>
                <w:webHidden/>
              </w:rPr>
              <w:fldChar w:fldCharType="separate"/>
            </w:r>
            <w:r w:rsidRPr="007B443B">
              <w:rPr>
                <w:noProof/>
                <w:webHidden/>
              </w:rPr>
              <w:t>7</w:t>
            </w:r>
            <w:r w:rsidRPr="007B443B">
              <w:rPr>
                <w:noProof/>
                <w:webHidden/>
              </w:rPr>
              <w:fldChar w:fldCharType="end"/>
            </w:r>
          </w:hyperlink>
        </w:p>
        <w:p w14:paraId="339B3F93" w14:textId="302FD6AE" w:rsidR="007B443B" w:rsidRPr="007B443B" w:rsidRDefault="007B443B">
          <w:pPr>
            <w:pStyle w:val="TOC2"/>
            <w:tabs>
              <w:tab w:val="right" w:leader="dot" w:pos="9376"/>
            </w:tabs>
            <w:rPr>
              <w:rFonts w:eastAsiaTheme="minorEastAsia"/>
              <w:noProof/>
            </w:rPr>
          </w:pPr>
          <w:hyperlink w:anchor="_Toc228063891" w:history="1">
            <w:r w:rsidRPr="007B443B">
              <w:rPr>
                <w:rStyle w:val="Hyperlink"/>
                <w:noProof/>
              </w:rPr>
              <w:t>2.3 Major Players and Strategic Positioning</w:t>
            </w:r>
            <w:r w:rsidRPr="007B443B">
              <w:rPr>
                <w:noProof/>
                <w:webHidden/>
              </w:rPr>
              <w:tab/>
            </w:r>
            <w:r w:rsidRPr="007B443B">
              <w:rPr>
                <w:noProof/>
                <w:webHidden/>
              </w:rPr>
              <w:fldChar w:fldCharType="begin"/>
            </w:r>
            <w:r w:rsidRPr="007B443B">
              <w:rPr>
                <w:noProof/>
                <w:webHidden/>
              </w:rPr>
              <w:instrText xml:space="preserve"> PAGEREF _Toc228063891 \h </w:instrText>
            </w:r>
            <w:r w:rsidRPr="007B443B">
              <w:rPr>
                <w:noProof/>
                <w:webHidden/>
              </w:rPr>
            </w:r>
            <w:r w:rsidRPr="007B443B">
              <w:rPr>
                <w:noProof/>
                <w:webHidden/>
              </w:rPr>
              <w:fldChar w:fldCharType="separate"/>
            </w:r>
            <w:r w:rsidRPr="007B443B">
              <w:rPr>
                <w:noProof/>
                <w:webHidden/>
              </w:rPr>
              <w:t>8</w:t>
            </w:r>
            <w:r w:rsidRPr="007B443B">
              <w:rPr>
                <w:noProof/>
                <w:webHidden/>
              </w:rPr>
              <w:fldChar w:fldCharType="end"/>
            </w:r>
          </w:hyperlink>
        </w:p>
        <w:p w14:paraId="65E2B6E7" w14:textId="6DE6AC34" w:rsidR="007B443B" w:rsidRPr="007B443B" w:rsidRDefault="007B443B">
          <w:pPr>
            <w:pStyle w:val="TOC1"/>
            <w:rPr>
              <w:rFonts w:ascii="Arial" w:eastAsiaTheme="minorEastAsia" w:hAnsi="Arial" w:cs="Arial"/>
              <w:b w:val="0"/>
              <w:bCs w:val="0"/>
            </w:rPr>
          </w:pPr>
          <w:hyperlink w:anchor="_Toc228063892" w:history="1">
            <w:r w:rsidRPr="007B443B">
              <w:rPr>
                <w:rStyle w:val="Hyperlink"/>
                <w:rFonts w:ascii="Arial" w:hAnsi="Arial" w:cs="Arial"/>
              </w:rPr>
              <w:t>3. Porter's Diamond Model: Competitiveness of UK E-Commerce</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_Toc228063892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10</w:t>
            </w:r>
            <w:r w:rsidRPr="007B443B">
              <w:rPr>
                <w:rFonts w:ascii="Arial" w:hAnsi="Arial" w:cs="Arial"/>
                <w:webHidden/>
              </w:rPr>
              <w:fldChar w:fldCharType="end"/>
            </w:r>
          </w:hyperlink>
        </w:p>
        <w:p w14:paraId="458FA737" w14:textId="45B47794" w:rsidR="007B443B" w:rsidRPr="007B443B" w:rsidRDefault="007B443B">
          <w:pPr>
            <w:pStyle w:val="TOC2"/>
            <w:tabs>
              <w:tab w:val="right" w:leader="dot" w:pos="9376"/>
            </w:tabs>
            <w:rPr>
              <w:rFonts w:eastAsiaTheme="minorEastAsia"/>
              <w:noProof/>
            </w:rPr>
          </w:pPr>
          <w:hyperlink w:anchor="_Toc228063893" w:history="1">
            <w:r w:rsidRPr="007B443B">
              <w:rPr>
                <w:rStyle w:val="Hyperlink"/>
                <w:noProof/>
              </w:rPr>
              <w:t>3.1 Factor Conditions</w:t>
            </w:r>
            <w:r w:rsidRPr="007B443B">
              <w:rPr>
                <w:noProof/>
                <w:webHidden/>
              </w:rPr>
              <w:tab/>
            </w:r>
            <w:r w:rsidRPr="007B443B">
              <w:rPr>
                <w:noProof/>
                <w:webHidden/>
              </w:rPr>
              <w:fldChar w:fldCharType="begin"/>
            </w:r>
            <w:r w:rsidRPr="007B443B">
              <w:rPr>
                <w:noProof/>
                <w:webHidden/>
              </w:rPr>
              <w:instrText xml:space="preserve"> PAGEREF _Toc228063893 \h </w:instrText>
            </w:r>
            <w:r w:rsidRPr="007B443B">
              <w:rPr>
                <w:noProof/>
                <w:webHidden/>
              </w:rPr>
            </w:r>
            <w:r w:rsidRPr="007B443B">
              <w:rPr>
                <w:noProof/>
                <w:webHidden/>
              </w:rPr>
              <w:fldChar w:fldCharType="separate"/>
            </w:r>
            <w:r w:rsidRPr="007B443B">
              <w:rPr>
                <w:noProof/>
                <w:webHidden/>
              </w:rPr>
              <w:t>11</w:t>
            </w:r>
            <w:r w:rsidRPr="007B443B">
              <w:rPr>
                <w:noProof/>
                <w:webHidden/>
              </w:rPr>
              <w:fldChar w:fldCharType="end"/>
            </w:r>
          </w:hyperlink>
        </w:p>
        <w:p w14:paraId="330EC704" w14:textId="2D53FB9F" w:rsidR="007B443B" w:rsidRPr="007B443B" w:rsidRDefault="007B443B">
          <w:pPr>
            <w:pStyle w:val="TOC2"/>
            <w:tabs>
              <w:tab w:val="right" w:leader="dot" w:pos="9376"/>
            </w:tabs>
            <w:rPr>
              <w:rFonts w:eastAsiaTheme="minorEastAsia"/>
              <w:noProof/>
            </w:rPr>
          </w:pPr>
          <w:hyperlink w:anchor="_Toc228063894" w:history="1">
            <w:r w:rsidRPr="007B443B">
              <w:rPr>
                <w:rStyle w:val="Hyperlink"/>
                <w:noProof/>
              </w:rPr>
              <w:t>3.2 Demand Conditions</w:t>
            </w:r>
            <w:r w:rsidRPr="007B443B">
              <w:rPr>
                <w:noProof/>
                <w:webHidden/>
              </w:rPr>
              <w:tab/>
            </w:r>
            <w:r w:rsidRPr="007B443B">
              <w:rPr>
                <w:noProof/>
                <w:webHidden/>
              </w:rPr>
              <w:fldChar w:fldCharType="begin"/>
            </w:r>
            <w:r w:rsidRPr="007B443B">
              <w:rPr>
                <w:noProof/>
                <w:webHidden/>
              </w:rPr>
              <w:instrText xml:space="preserve"> PAGEREF _Toc228063894 \h </w:instrText>
            </w:r>
            <w:r w:rsidRPr="007B443B">
              <w:rPr>
                <w:noProof/>
                <w:webHidden/>
              </w:rPr>
            </w:r>
            <w:r w:rsidRPr="007B443B">
              <w:rPr>
                <w:noProof/>
                <w:webHidden/>
              </w:rPr>
              <w:fldChar w:fldCharType="separate"/>
            </w:r>
            <w:r w:rsidRPr="007B443B">
              <w:rPr>
                <w:noProof/>
                <w:webHidden/>
              </w:rPr>
              <w:t>11</w:t>
            </w:r>
            <w:r w:rsidRPr="007B443B">
              <w:rPr>
                <w:noProof/>
                <w:webHidden/>
              </w:rPr>
              <w:fldChar w:fldCharType="end"/>
            </w:r>
          </w:hyperlink>
        </w:p>
        <w:p w14:paraId="58F5BCB8" w14:textId="4600E38B" w:rsidR="007B443B" w:rsidRPr="007B443B" w:rsidRDefault="007B443B">
          <w:pPr>
            <w:pStyle w:val="TOC2"/>
            <w:tabs>
              <w:tab w:val="right" w:leader="dot" w:pos="9376"/>
            </w:tabs>
            <w:rPr>
              <w:rFonts w:eastAsiaTheme="minorEastAsia"/>
              <w:noProof/>
            </w:rPr>
          </w:pPr>
          <w:hyperlink w:anchor="_Toc228063895" w:history="1">
            <w:r w:rsidRPr="007B443B">
              <w:rPr>
                <w:rStyle w:val="Hyperlink"/>
                <w:noProof/>
              </w:rPr>
              <w:t>3.3 Supporting and Related industries</w:t>
            </w:r>
            <w:r w:rsidRPr="007B443B">
              <w:rPr>
                <w:noProof/>
                <w:webHidden/>
              </w:rPr>
              <w:tab/>
            </w:r>
            <w:r w:rsidRPr="007B443B">
              <w:rPr>
                <w:noProof/>
                <w:webHidden/>
              </w:rPr>
              <w:fldChar w:fldCharType="begin"/>
            </w:r>
            <w:r w:rsidRPr="007B443B">
              <w:rPr>
                <w:noProof/>
                <w:webHidden/>
              </w:rPr>
              <w:instrText xml:space="preserve"> PAGEREF _Toc228063895 \h </w:instrText>
            </w:r>
            <w:r w:rsidRPr="007B443B">
              <w:rPr>
                <w:noProof/>
                <w:webHidden/>
              </w:rPr>
            </w:r>
            <w:r w:rsidRPr="007B443B">
              <w:rPr>
                <w:noProof/>
                <w:webHidden/>
              </w:rPr>
              <w:fldChar w:fldCharType="separate"/>
            </w:r>
            <w:r w:rsidRPr="007B443B">
              <w:rPr>
                <w:noProof/>
                <w:webHidden/>
              </w:rPr>
              <w:t>12</w:t>
            </w:r>
            <w:r w:rsidRPr="007B443B">
              <w:rPr>
                <w:noProof/>
                <w:webHidden/>
              </w:rPr>
              <w:fldChar w:fldCharType="end"/>
            </w:r>
          </w:hyperlink>
        </w:p>
        <w:p w14:paraId="6655B7A2" w14:textId="1F247971" w:rsidR="007B443B" w:rsidRPr="007B443B" w:rsidRDefault="007B443B">
          <w:pPr>
            <w:pStyle w:val="TOC2"/>
            <w:tabs>
              <w:tab w:val="right" w:leader="dot" w:pos="9376"/>
            </w:tabs>
            <w:rPr>
              <w:rFonts w:eastAsiaTheme="minorEastAsia"/>
              <w:noProof/>
            </w:rPr>
          </w:pPr>
          <w:hyperlink w:anchor="_Toc228063896" w:history="1">
            <w:r w:rsidRPr="007B443B">
              <w:rPr>
                <w:rStyle w:val="Hyperlink"/>
                <w:noProof/>
              </w:rPr>
              <w:t>3.4 Firm Strategy, Structure, and Rivalry</w:t>
            </w:r>
            <w:r w:rsidRPr="007B443B">
              <w:rPr>
                <w:noProof/>
                <w:webHidden/>
              </w:rPr>
              <w:tab/>
            </w:r>
            <w:r w:rsidRPr="007B443B">
              <w:rPr>
                <w:noProof/>
                <w:webHidden/>
              </w:rPr>
              <w:fldChar w:fldCharType="begin"/>
            </w:r>
            <w:r w:rsidRPr="007B443B">
              <w:rPr>
                <w:noProof/>
                <w:webHidden/>
              </w:rPr>
              <w:instrText xml:space="preserve"> PAGEREF _Toc228063896 \h </w:instrText>
            </w:r>
            <w:r w:rsidRPr="007B443B">
              <w:rPr>
                <w:noProof/>
                <w:webHidden/>
              </w:rPr>
            </w:r>
            <w:r w:rsidRPr="007B443B">
              <w:rPr>
                <w:noProof/>
                <w:webHidden/>
              </w:rPr>
              <w:fldChar w:fldCharType="separate"/>
            </w:r>
            <w:r w:rsidRPr="007B443B">
              <w:rPr>
                <w:noProof/>
                <w:webHidden/>
              </w:rPr>
              <w:t>12</w:t>
            </w:r>
            <w:r w:rsidRPr="007B443B">
              <w:rPr>
                <w:noProof/>
                <w:webHidden/>
              </w:rPr>
              <w:fldChar w:fldCharType="end"/>
            </w:r>
          </w:hyperlink>
        </w:p>
        <w:p w14:paraId="0172A510" w14:textId="172796F6" w:rsidR="007B443B" w:rsidRPr="007B443B" w:rsidRDefault="007B443B">
          <w:pPr>
            <w:pStyle w:val="TOC2"/>
            <w:tabs>
              <w:tab w:val="right" w:leader="dot" w:pos="9376"/>
            </w:tabs>
            <w:rPr>
              <w:rFonts w:eastAsiaTheme="minorEastAsia"/>
              <w:noProof/>
            </w:rPr>
          </w:pPr>
          <w:hyperlink w:anchor="_Toc228063897" w:history="1">
            <w:r w:rsidRPr="007B443B">
              <w:rPr>
                <w:rStyle w:val="Hyperlink"/>
                <w:noProof/>
              </w:rPr>
              <w:t>3.5 Government and Regulatory Influence</w:t>
            </w:r>
            <w:r w:rsidRPr="007B443B">
              <w:rPr>
                <w:noProof/>
                <w:webHidden/>
              </w:rPr>
              <w:tab/>
            </w:r>
            <w:r w:rsidRPr="007B443B">
              <w:rPr>
                <w:noProof/>
                <w:webHidden/>
              </w:rPr>
              <w:fldChar w:fldCharType="begin"/>
            </w:r>
            <w:r w:rsidRPr="007B443B">
              <w:rPr>
                <w:noProof/>
                <w:webHidden/>
              </w:rPr>
              <w:instrText xml:space="preserve"> PAGEREF _Toc228063897 \h </w:instrText>
            </w:r>
            <w:r w:rsidRPr="007B443B">
              <w:rPr>
                <w:noProof/>
                <w:webHidden/>
              </w:rPr>
            </w:r>
            <w:r w:rsidRPr="007B443B">
              <w:rPr>
                <w:noProof/>
                <w:webHidden/>
              </w:rPr>
              <w:fldChar w:fldCharType="separate"/>
            </w:r>
            <w:r w:rsidRPr="007B443B">
              <w:rPr>
                <w:noProof/>
                <w:webHidden/>
              </w:rPr>
              <w:t>13</w:t>
            </w:r>
            <w:r w:rsidRPr="007B443B">
              <w:rPr>
                <w:noProof/>
                <w:webHidden/>
              </w:rPr>
              <w:fldChar w:fldCharType="end"/>
            </w:r>
          </w:hyperlink>
        </w:p>
        <w:p w14:paraId="2632F6CF" w14:textId="1505395F" w:rsidR="007B443B" w:rsidRPr="007B443B" w:rsidRDefault="007B443B">
          <w:pPr>
            <w:pStyle w:val="TOC2"/>
            <w:tabs>
              <w:tab w:val="right" w:leader="dot" w:pos="9376"/>
            </w:tabs>
            <w:rPr>
              <w:rFonts w:eastAsiaTheme="minorEastAsia"/>
              <w:noProof/>
            </w:rPr>
          </w:pPr>
          <w:hyperlink w:anchor="_Toc228063898" w:history="1">
            <w:r w:rsidRPr="007B443B">
              <w:rPr>
                <w:rStyle w:val="Hyperlink"/>
                <w:noProof/>
              </w:rPr>
              <w:t>3.6 Chance</w:t>
            </w:r>
            <w:r w:rsidRPr="007B443B">
              <w:rPr>
                <w:noProof/>
                <w:webHidden/>
              </w:rPr>
              <w:tab/>
            </w:r>
            <w:r w:rsidRPr="007B443B">
              <w:rPr>
                <w:noProof/>
                <w:webHidden/>
              </w:rPr>
              <w:fldChar w:fldCharType="begin"/>
            </w:r>
            <w:r w:rsidRPr="007B443B">
              <w:rPr>
                <w:noProof/>
                <w:webHidden/>
              </w:rPr>
              <w:instrText xml:space="preserve"> PAGEREF _Toc228063898 \h </w:instrText>
            </w:r>
            <w:r w:rsidRPr="007B443B">
              <w:rPr>
                <w:noProof/>
                <w:webHidden/>
              </w:rPr>
            </w:r>
            <w:r w:rsidRPr="007B443B">
              <w:rPr>
                <w:noProof/>
                <w:webHidden/>
              </w:rPr>
              <w:fldChar w:fldCharType="separate"/>
            </w:r>
            <w:r w:rsidRPr="007B443B">
              <w:rPr>
                <w:noProof/>
                <w:webHidden/>
              </w:rPr>
              <w:t>13</w:t>
            </w:r>
            <w:r w:rsidRPr="007B443B">
              <w:rPr>
                <w:noProof/>
                <w:webHidden/>
              </w:rPr>
              <w:fldChar w:fldCharType="end"/>
            </w:r>
          </w:hyperlink>
        </w:p>
        <w:p w14:paraId="0C332C2F" w14:textId="6063A79B" w:rsidR="007B443B" w:rsidRPr="007B443B" w:rsidRDefault="007B443B">
          <w:pPr>
            <w:pStyle w:val="TOC2"/>
            <w:tabs>
              <w:tab w:val="right" w:leader="dot" w:pos="9376"/>
            </w:tabs>
            <w:rPr>
              <w:rFonts w:eastAsiaTheme="minorEastAsia"/>
              <w:noProof/>
            </w:rPr>
          </w:pPr>
          <w:hyperlink w:anchor="_Toc228063899" w:history="1">
            <w:r w:rsidRPr="007B443B">
              <w:rPr>
                <w:rStyle w:val="Hyperlink"/>
                <w:noProof/>
              </w:rPr>
              <w:t>3.7 Overall Assessment</w:t>
            </w:r>
            <w:r w:rsidRPr="007B443B">
              <w:rPr>
                <w:noProof/>
                <w:webHidden/>
              </w:rPr>
              <w:tab/>
            </w:r>
            <w:r w:rsidRPr="007B443B">
              <w:rPr>
                <w:noProof/>
                <w:webHidden/>
              </w:rPr>
              <w:fldChar w:fldCharType="begin"/>
            </w:r>
            <w:r w:rsidRPr="007B443B">
              <w:rPr>
                <w:noProof/>
                <w:webHidden/>
              </w:rPr>
              <w:instrText xml:space="preserve"> PAGEREF _Toc228063899 \h </w:instrText>
            </w:r>
            <w:r w:rsidRPr="007B443B">
              <w:rPr>
                <w:noProof/>
                <w:webHidden/>
              </w:rPr>
            </w:r>
            <w:r w:rsidRPr="007B443B">
              <w:rPr>
                <w:noProof/>
                <w:webHidden/>
              </w:rPr>
              <w:fldChar w:fldCharType="separate"/>
            </w:r>
            <w:r w:rsidRPr="007B443B">
              <w:rPr>
                <w:noProof/>
                <w:webHidden/>
              </w:rPr>
              <w:t>13</w:t>
            </w:r>
            <w:r w:rsidRPr="007B443B">
              <w:rPr>
                <w:noProof/>
                <w:webHidden/>
              </w:rPr>
              <w:fldChar w:fldCharType="end"/>
            </w:r>
          </w:hyperlink>
        </w:p>
        <w:p w14:paraId="2232C2E8" w14:textId="722DBBA7" w:rsidR="007B443B" w:rsidRPr="007B443B" w:rsidRDefault="007B443B">
          <w:pPr>
            <w:pStyle w:val="TOC1"/>
            <w:rPr>
              <w:rFonts w:ascii="Arial" w:eastAsiaTheme="minorEastAsia" w:hAnsi="Arial" w:cs="Arial"/>
              <w:b w:val="0"/>
              <w:bCs w:val="0"/>
            </w:rPr>
          </w:pPr>
          <w:hyperlink w:anchor="_Toc228063900" w:history="1">
            <w:r w:rsidRPr="007B443B">
              <w:rPr>
                <w:rStyle w:val="Hyperlink"/>
                <w:rFonts w:ascii="Arial" w:hAnsi="Arial" w:cs="Arial"/>
              </w:rPr>
              <w:t>4. Critical Evaluation of Factors Impacting Amazon's Operations in the UK</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_Toc228063900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14</w:t>
            </w:r>
            <w:r w:rsidRPr="007B443B">
              <w:rPr>
                <w:rFonts w:ascii="Arial" w:hAnsi="Arial" w:cs="Arial"/>
                <w:webHidden/>
              </w:rPr>
              <w:fldChar w:fldCharType="end"/>
            </w:r>
          </w:hyperlink>
        </w:p>
        <w:p w14:paraId="106C067A" w14:textId="1451F113" w:rsidR="007B443B" w:rsidRPr="007B443B" w:rsidRDefault="007B443B">
          <w:pPr>
            <w:pStyle w:val="TOC2"/>
            <w:tabs>
              <w:tab w:val="right" w:leader="dot" w:pos="9376"/>
            </w:tabs>
            <w:rPr>
              <w:rFonts w:eastAsiaTheme="minorEastAsia"/>
              <w:noProof/>
            </w:rPr>
          </w:pPr>
          <w:hyperlink w:anchor="_Toc228063901" w:history="1">
            <w:r w:rsidRPr="007B443B">
              <w:rPr>
                <w:rStyle w:val="Hyperlink"/>
                <w:noProof/>
              </w:rPr>
              <w:t>4.1 Amazon UK: Market Entry and Strategic Context</w:t>
            </w:r>
            <w:r w:rsidRPr="007B443B">
              <w:rPr>
                <w:noProof/>
                <w:webHidden/>
              </w:rPr>
              <w:tab/>
            </w:r>
            <w:r w:rsidRPr="007B443B">
              <w:rPr>
                <w:noProof/>
                <w:webHidden/>
              </w:rPr>
              <w:fldChar w:fldCharType="begin"/>
            </w:r>
            <w:r w:rsidRPr="007B443B">
              <w:rPr>
                <w:noProof/>
                <w:webHidden/>
              </w:rPr>
              <w:instrText xml:space="preserve"> PAGEREF _Toc228063901 \h </w:instrText>
            </w:r>
            <w:r w:rsidRPr="007B443B">
              <w:rPr>
                <w:noProof/>
                <w:webHidden/>
              </w:rPr>
            </w:r>
            <w:r w:rsidRPr="007B443B">
              <w:rPr>
                <w:noProof/>
                <w:webHidden/>
              </w:rPr>
              <w:fldChar w:fldCharType="separate"/>
            </w:r>
            <w:r w:rsidRPr="007B443B">
              <w:rPr>
                <w:noProof/>
                <w:webHidden/>
              </w:rPr>
              <w:t>14</w:t>
            </w:r>
            <w:r w:rsidRPr="007B443B">
              <w:rPr>
                <w:noProof/>
                <w:webHidden/>
              </w:rPr>
              <w:fldChar w:fldCharType="end"/>
            </w:r>
          </w:hyperlink>
        </w:p>
        <w:p w14:paraId="1B413D64" w14:textId="2CFF8904" w:rsidR="007B443B" w:rsidRPr="007B443B" w:rsidRDefault="007B443B">
          <w:pPr>
            <w:pStyle w:val="TOC2"/>
            <w:tabs>
              <w:tab w:val="right" w:leader="dot" w:pos="9376"/>
            </w:tabs>
            <w:rPr>
              <w:rFonts w:eastAsiaTheme="minorEastAsia"/>
              <w:noProof/>
            </w:rPr>
          </w:pPr>
          <w:hyperlink w:anchor="_Toc228063902" w:history="1">
            <w:r w:rsidRPr="007B443B">
              <w:rPr>
                <w:rStyle w:val="Hyperlink"/>
                <w:noProof/>
              </w:rPr>
              <w:t>4.2 Political Factors</w:t>
            </w:r>
            <w:r w:rsidRPr="007B443B">
              <w:rPr>
                <w:noProof/>
                <w:webHidden/>
              </w:rPr>
              <w:tab/>
            </w:r>
            <w:r w:rsidRPr="007B443B">
              <w:rPr>
                <w:noProof/>
                <w:webHidden/>
              </w:rPr>
              <w:fldChar w:fldCharType="begin"/>
            </w:r>
            <w:r w:rsidRPr="007B443B">
              <w:rPr>
                <w:noProof/>
                <w:webHidden/>
              </w:rPr>
              <w:instrText xml:space="preserve"> PAGEREF _Toc228063902 \h </w:instrText>
            </w:r>
            <w:r w:rsidRPr="007B443B">
              <w:rPr>
                <w:noProof/>
                <w:webHidden/>
              </w:rPr>
            </w:r>
            <w:r w:rsidRPr="007B443B">
              <w:rPr>
                <w:noProof/>
                <w:webHidden/>
              </w:rPr>
              <w:fldChar w:fldCharType="separate"/>
            </w:r>
            <w:r w:rsidRPr="007B443B">
              <w:rPr>
                <w:noProof/>
                <w:webHidden/>
              </w:rPr>
              <w:t>15</w:t>
            </w:r>
            <w:r w:rsidRPr="007B443B">
              <w:rPr>
                <w:noProof/>
                <w:webHidden/>
              </w:rPr>
              <w:fldChar w:fldCharType="end"/>
            </w:r>
          </w:hyperlink>
        </w:p>
        <w:p w14:paraId="30DCF6F7" w14:textId="79DB5CBC" w:rsidR="007B443B" w:rsidRPr="007B443B" w:rsidRDefault="007B443B">
          <w:pPr>
            <w:pStyle w:val="TOC2"/>
            <w:tabs>
              <w:tab w:val="right" w:leader="dot" w:pos="9376"/>
            </w:tabs>
            <w:rPr>
              <w:rFonts w:eastAsiaTheme="minorEastAsia"/>
              <w:noProof/>
            </w:rPr>
          </w:pPr>
          <w:hyperlink w:anchor="_Toc228063903" w:history="1">
            <w:r w:rsidRPr="007B443B">
              <w:rPr>
                <w:rStyle w:val="Hyperlink"/>
                <w:noProof/>
              </w:rPr>
              <w:t>4.3 Economic Factors</w:t>
            </w:r>
            <w:r w:rsidRPr="007B443B">
              <w:rPr>
                <w:noProof/>
                <w:webHidden/>
              </w:rPr>
              <w:tab/>
            </w:r>
            <w:r w:rsidRPr="007B443B">
              <w:rPr>
                <w:noProof/>
                <w:webHidden/>
              </w:rPr>
              <w:fldChar w:fldCharType="begin"/>
            </w:r>
            <w:r w:rsidRPr="007B443B">
              <w:rPr>
                <w:noProof/>
                <w:webHidden/>
              </w:rPr>
              <w:instrText xml:space="preserve"> PAGEREF _Toc228063903 \h </w:instrText>
            </w:r>
            <w:r w:rsidRPr="007B443B">
              <w:rPr>
                <w:noProof/>
                <w:webHidden/>
              </w:rPr>
            </w:r>
            <w:r w:rsidRPr="007B443B">
              <w:rPr>
                <w:noProof/>
                <w:webHidden/>
              </w:rPr>
              <w:fldChar w:fldCharType="separate"/>
            </w:r>
            <w:r w:rsidRPr="007B443B">
              <w:rPr>
                <w:noProof/>
                <w:webHidden/>
              </w:rPr>
              <w:t>16</w:t>
            </w:r>
            <w:r w:rsidRPr="007B443B">
              <w:rPr>
                <w:noProof/>
                <w:webHidden/>
              </w:rPr>
              <w:fldChar w:fldCharType="end"/>
            </w:r>
          </w:hyperlink>
        </w:p>
        <w:p w14:paraId="27FB2475" w14:textId="411F91A1" w:rsidR="007B443B" w:rsidRPr="007B443B" w:rsidRDefault="007B443B">
          <w:pPr>
            <w:pStyle w:val="TOC2"/>
            <w:tabs>
              <w:tab w:val="right" w:leader="dot" w:pos="9376"/>
            </w:tabs>
            <w:rPr>
              <w:rFonts w:eastAsiaTheme="minorEastAsia"/>
              <w:noProof/>
            </w:rPr>
          </w:pPr>
          <w:hyperlink w:anchor="_Toc228063904" w:history="1">
            <w:r w:rsidRPr="007B443B">
              <w:rPr>
                <w:rStyle w:val="Hyperlink"/>
                <w:noProof/>
              </w:rPr>
              <w:t>4.4 Social and Cultural Factors (Hofstede Cultural Dimensions Analysis)</w:t>
            </w:r>
            <w:r w:rsidRPr="007B443B">
              <w:rPr>
                <w:noProof/>
                <w:webHidden/>
              </w:rPr>
              <w:tab/>
            </w:r>
            <w:r w:rsidRPr="007B443B">
              <w:rPr>
                <w:noProof/>
                <w:webHidden/>
              </w:rPr>
              <w:fldChar w:fldCharType="begin"/>
            </w:r>
            <w:r w:rsidRPr="007B443B">
              <w:rPr>
                <w:noProof/>
                <w:webHidden/>
              </w:rPr>
              <w:instrText xml:space="preserve"> PAGEREF _Toc228063904 \h </w:instrText>
            </w:r>
            <w:r w:rsidRPr="007B443B">
              <w:rPr>
                <w:noProof/>
                <w:webHidden/>
              </w:rPr>
            </w:r>
            <w:r w:rsidRPr="007B443B">
              <w:rPr>
                <w:noProof/>
                <w:webHidden/>
              </w:rPr>
              <w:fldChar w:fldCharType="separate"/>
            </w:r>
            <w:r w:rsidRPr="007B443B">
              <w:rPr>
                <w:noProof/>
                <w:webHidden/>
              </w:rPr>
              <w:t>17</w:t>
            </w:r>
            <w:r w:rsidRPr="007B443B">
              <w:rPr>
                <w:noProof/>
                <w:webHidden/>
              </w:rPr>
              <w:fldChar w:fldCharType="end"/>
            </w:r>
          </w:hyperlink>
        </w:p>
        <w:p w14:paraId="68B2599B" w14:textId="0566AD45" w:rsidR="007B443B" w:rsidRPr="007B443B" w:rsidRDefault="007B443B">
          <w:pPr>
            <w:pStyle w:val="TOC2"/>
            <w:tabs>
              <w:tab w:val="right" w:leader="dot" w:pos="9376"/>
            </w:tabs>
            <w:rPr>
              <w:rFonts w:eastAsiaTheme="minorEastAsia"/>
              <w:noProof/>
            </w:rPr>
          </w:pPr>
          <w:hyperlink w:anchor="_Toc228063905" w:history="1">
            <w:r w:rsidRPr="007B443B">
              <w:rPr>
                <w:rStyle w:val="Hyperlink"/>
                <w:noProof/>
              </w:rPr>
              <w:t>4.5 Legal Factors</w:t>
            </w:r>
            <w:r w:rsidRPr="007B443B">
              <w:rPr>
                <w:noProof/>
                <w:webHidden/>
              </w:rPr>
              <w:tab/>
            </w:r>
            <w:r w:rsidRPr="007B443B">
              <w:rPr>
                <w:noProof/>
                <w:webHidden/>
              </w:rPr>
              <w:fldChar w:fldCharType="begin"/>
            </w:r>
            <w:r w:rsidRPr="007B443B">
              <w:rPr>
                <w:noProof/>
                <w:webHidden/>
              </w:rPr>
              <w:instrText xml:space="preserve"> PAGEREF _Toc228063905 \h </w:instrText>
            </w:r>
            <w:r w:rsidRPr="007B443B">
              <w:rPr>
                <w:noProof/>
                <w:webHidden/>
              </w:rPr>
            </w:r>
            <w:r w:rsidRPr="007B443B">
              <w:rPr>
                <w:noProof/>
                <w:webHidden/>
              </w:rPr>
              <w:fldChar w:fldCharType="separate"/>
            </w:r>
            <w:r w:rsidRPr="007B443B">
              <w:rPr>
                <w:noProof/>
                <w:webHidden/>
              </w:rPr>
              <w:t>20</w:t>
            </w:r>
            <w:r w:rsidRPr="007B443B">
              <w:rPr>
                <w:noProof/>
                <w:webHidden/>
              </w:rPr>
              <w:fldChar w:fldCharType="end"/>
            </w:r>
          </w:hyperlink>
        </w:p>
        <w:p w14:paraId="1D24813D" w14:textId="74AB18E9" w:rsidR="007B443B" w:rsidRPr="007B443B" w:rsidRDefault="007B443B">
          <w:pPr>
            <w:pStyle w:val="TOC1"/>
            <w:rPr>
              <w:rFonts w:ascii="Arial" w:eastAsiaTheme="minorEastAsia" w:hAnsi="Arial" w:cs="Arial"/>
              <w:b w:val="0"/>
              <w:bCs w:val="0"/>
            </w:rPr>
          </w:pPr>
          <w:hyperlink w:anchor="_Toc228063906" w:history="1">
            <w:r w:rsidRPr="007B443B">
              <w:rPr>
                <w:rStyle w:val="Hyperlink"/>
                <w:rFonts w:ascii="Arial" w:hAnsi="Arial" w:cs="Arial"/>
              </w:rPr>
              <w:t>5. Conclusion</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_Toc228063906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21</w:t>
            </w:r>
            <w:r w:rsidRPr="007B443B">
              <w:rPr>
                <w:rFonts w:ascii="Arial" w:hAnsi="Arial" w:cs="Arial"/>
                <w:webHidden/>
              </w:rPr>
              <w:fldChar w:fldCharType="end"/>
            </w:r>
          </w:hyperlink>
        </w:p>
        <w:p w14:paraId="1C7ECEF0" w14:textId="57348317" w:rsidR="007B443B" w:rsidRPr="007B443B" w:rsidRDefault="007B443B">
          <w:pPr>
            <w:pStyle w:val="TOC1"/>
            <w:rPr>
              <w:rFonts w:ascii="Arial" w:eastAsiaTheme="minorEastAsia" w:hAnsi="Arial" w:cs="Arial"/>
              <w:b w:val="0"/>
              <w:bCs w:val="0"/>
            </w:rPr>
          </w:pPr>
          <w:hyperlink w:anchor="_Toc228063907" w:history="1">
            <w:r w:rsidRPr="007B443B">
              <w:rPr>
                <w:rStyle w:val="Hyperlink"/>
                <w:rFonts w:ascii="Arial" w:hAnsi="Arial" w:cs="Arial"/>
              </w:rPr>
              <w:t>SECTION 2: REFLECTIVE ACCOUNT</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_Toc228063907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22</w:t>
            </w:r>
            <w:r w:rsidRPr="007B443B">
              <w:rPr>
                <w:rFonts w:ascii="Arial" w:hAnsi="Arial" w:cs="Arial"/>
                <w:webHidden/>
              </w:rPr>
              <w:fldChar w:fldCharType="end"/>
            </w:r>
          </w:hyperlink>
        </w:p>
        <w:p w14:paraId="47D5957E" w14:textId="57BBC0C7" w:rsidR="007B443B" w:rsidRPr="007B443B" w:rsidRDefault="007B443B">
          <w:pPr>
            <w:pStyle w:val="TOC2"/>
            <w:tabs>
              <w:tab w:val="right" w:leader="dot" w:pos="9376"/>
            </w:tabs>
            <w:rPr>
              <w:rFonts w:eastAsiaTheme="minorEastAsia"/>
              <w:noProof/>
            </w:rPr>
          </w:pPr>
          <w:hyperlink w:anchor="_Toc228063908" w:history="1">
            <w:r w:rsidRPr="007B443B">
              <w:rPr>
                <w:rStyle w:val="Hyperlink"/>
                <w:noProof/>
              </w:rPr>
              <w:t>Gibbs Reflective Cycle: The Research and Analytical Process</w:t>
            </w:r>
            <w:r w:rsidRPr="007B443B">
              <w:rPr>
                <w:noProof/>
                <w:webHidden/>
              </w:rPr>
              <w:tab/>
            </w:r>
            <w:r w:rsidRPr="007B443B">
              <w:rPr>
                <w:noProof/>
                <w:webHidden/>
              </w:rPr>
              <w:fldChar w:fldCharType="begin"/>
            </w:r>
            <w:r w:rsidRPr="007B443B">
              <w:rPr>
                <w:noProof/>
                <w:webHidden/>
              </w:rPr>
              <w:instrText xml:space="preserve"> PAGEREF _Toc228063908 \h </w:instrText>
            </w:r>
            <w:r w:rsidRPr="007B443B">
              <w:rPr>
                <w:noProof/>
                <w:webHidden/>
              </w:rPr>
            </w:r>
            <w:r w:rsidRPr="007B443B">
              <w:rPr>
                <w:noProof/>
                <w:webHidden/>
              </w:rPr>
              <w:fldChar w:fldCharType="separate"/>
            </w:r>
            <w:r w:rsidRPr="007B443B">
              <w:rPr>
                <w:noProof/>
                <w:webHidden/>
              </w:rPr>
              <w:t>22</w:t>
            </w:r>
            <w:r w:rsidRPr="007B443B">
              <w:rPr>
                <w:noProof/>
                <w:webHidden/>
              </w:rPr>
              <w:fldChar w:fldCharType="end"/>
            </w:r>
          </w:hyperlink>
        </w:p>
        <w:p w14:paraId="67D4E77A" w14:textId="32C83C3B" w:rsidR="007B443B" w:rsidRPr="007B443B" w:rsidRDefault="007B443B">
          <w:pPr>
            <w:pStyle w:val="TOC1"/>
            <w:rPr>
              <w:rFonts w:ascii="Arial" w:eastAsiaTheme="minorEastAsia" w:hAnsi="Arial" w:cs="Arial"/>
              <w:b w:val="0"/>
              <w:bCs w:val="0"/>
            </w:rPr>
          </w:pPr>
          <w:hyperlink w:anchor="_Toc228063909" w:history="1">
            <w:r w:rsidRPr="007B443B">
              <w:rPr>
                <w:rStyle w:val="Hyperlink"/>
                <w:rFonts w:ascii="Arial" w:hAnsi="Arial" w:cs="Arial"/>
              </w:rPr>
              <w:t>Reference List</w:t>
            </w:r>
            <w:r w:rsidRPr="007B443B">
              <w:rPr>
                <w:rFonts w:ascii="Arial" w:hAnsi="Arial" w:cs="Arial"/>
                <w:webHidden/>
              </w:rPr>
              <w:tab/>
            </w:r>
            <w:r w:rsidRPr="007B443B">
              <w:rPr>
                <w:rFonts w:ascii="Arial" w:hAnsi="Arial" w:cs="Arial"/>
                <w:webHidden/>
              </w:rPr>
              <w:fldChar w:fldCharType="begin"/>
            </w:r>
            <w:r w:rsidRPr="007B443B">
              <w:rPr>
                <w:rFonts w:ascii="Arial" w:hAnsi="Arial" w:cs="Arial"/>
                <w:webHidden/>
              </w:rPr>
              <w:instrText xml:space="preserve"> PAGEREF _Toc228063909 \h </w:instrText>
            </w:r>
            <w:r w:rsidRPr="007B443B">
              <w:rPr>
                <w:rFonts w:ascii="Arial" w:hAnsi="Arial" w:cs="Arial"/>
                <w:webHidden/>
              </w:rPr>
            </w:r>
            <w:r w:rsidRPr="007B443B">
              <w:rPr>
                <w:rFonts w:ascii="Arial" w:hAnsi="Arial" w:cs="Arial"/>
                <w:webHidden/>
              </w:rPr>
              <w:fldChar w:fldCharType="separate"/>
            </w:r>
            <w:r w:rsidRPr="007B443B">
              <w:rPr>
                <w:rFonts w:ascii="Arial" w:hAnsi="Arial" w:cs="Arial"/>
                <w:webHidden/>
              </w:rPr>
              <w:t>26</w:t>
            </w:r>
            <w:r w:rsidRPr="007B443B">
              <w:rPr>
                <w:rFonts w:ascii="Arial" w:hAnsi="Arial" w:cs="Arial"/>
                <w:webHidden/>
              </w:rPr>
              <w:fldChar w:fldCharType="end"/>
            </w:r>
          </w:hyperlink>
        </w:p>
        <w:p w14:paraId="167239E9" w14:textId="46BB7FD2" w:rsidR="007B443B" w:rsidRPr="007B443B" w:rsidRDefault="007B443B">
          <w:r w:rsidRPr="007B443B">
            <w:rPr>
              <w:b/>
              <w:bCs/>
              <w:noProof/>
            </w:rPr>
            <w:fldChar w:fldCharType="end"/>
          </w:r>
        </w:p>
      </w:sdtContent>
    </w:sdt>
    <w:p w14:paraId="67975083" w14:textId="77777777" w:rsidR="00E24698" w:rsidRPr="007B443B" w:rsidRDefault="00E24698" w:rsidP="00E24698">
      <w:pPr>
        <w:spacing w:line="360" w:lineRule="auto"/>
      </w:pPr>
      <w:r w:rsidRPr="007B443B">
        <w:br w:type="page"/>
      </w:r>
    </w:p>
    <w:p w14:paraId="4F9A9DAF" w14:textId="77777777" w:rsidR="00E24698" w:rsidRPr="007B443B" w:rsidRDefault="00E24698" w:rsidP="00E24698">
      <w:pPr>
        <w:pStyle w:val="Heading1"/>
        <w:jc w:val="center"/>
      </w:pPr>
      <w:bookmarkStart w:id="0" w:name="_Toc228063885"/>
      <w:r w:rsidRPr="007B443B">
        <w:lastRenderedPageBreak/>
        <w:t>List of Figures</w:t>
      </w:r>
      <w:bookmarkEnd w:id="0"/>
    </w:p>
    <w:p w14:paraId="4292CD8A" w14:textId="4B41642B" w:rsidR="00E24698" w:rsidRPr="00C517D8" w:rsidRDefault="00E24698" w:rsidP="00E24698">
      <w:pPr>
        <w:pStyle w:val="TableofFigures"/>
        <w:tabs>
          <w:tab w:val="right" w:leader="dot" w:pos="9376"/>
        </w:tabs>
        <w:spacing w:line="360" w:lineRule="auto"/>
        <w:rPr>
          <w:noProof/>
          <w:sz w:val="24"/>
          <w:szCs w:val="24"/>
        </w:rPr>
      </w:pPr>
      <w:r w:rsidRPr="007B443B">
        <w:rPr>
          <w:sz w:val="24"/>
          <w:szCs w:val="24"/>
        </w:rPr>
        <w:fldChar w:fldCharType="begin"/>
      </w:r>
      <w:r w:rsidRPr="007B443B">
        <w:rPr>
          <w:sz w:val="24"/>
          <w:szCs w:val="24"/>
        </w:rPr>
        <w:instrText xml:space="preserve"> TOC \h \z \c "Figure" </w:instrText>
      </w:r>
      <w:r w:rsidRPr="007B443B">
        <w:rPr>
          <w:sz w:val="24"/>
          <w:szCs w:val="24"/>
        </w:rPr>
        <w:fldChar w:fldCharType="separate"/>
      </w:r>
      <w:hyperlink w:anchor="_Toc228024621" w:history="1">
        <w:r w:rsidRPr="00C517D8">
          <w:rPr>
            <w:rStyle w:val="Hyperlink"/>
            <w:noProof/>
            <w:sz w:val="24"/>
            <w:szCs w:val="24"/>
            <w:u w:val="none"/>
          </w:rPr>
          <w:t>Figure 1: UK E-commerce Market</w:t>
        </w:r>
        <w:r w:rsidRPr="00C517D8">
          <w:rPr>
            <w:noProof/>
            <w:webHidden/>
            <w:sz w:val="24"/>
            <w:szCs w:val="24"/>
          </w:rPr>
          <w:tab/>
        </w:r>
        <w:r w:rsidR="00037E35">
          <w:rPr>
            <w:noProof/>
            <w:webHidden/>
            <w:sz w:val="24"/>
            <w:szCs w:val="24"/>
          </w:rPr>
          <w:t>7</w:t>
        </w:r>
      </w:hyperlink>
    </w:p>
    <w:p w14:paraId="14E40F36" w14:textId="45B67753" w:rsidR="00E24698" w:rsidRPr="007B443B" w:rsidRDefault="00E24698" w:rsidP="00E24698">
      <w:pPr>
        <w:pStyle w:val="TableofFigures"/>
        <w:tabs>
          <w:tab w:val="right" w:leader="dot" w:pos="9376"/>
        </w:tabs>
        <w:spacing w:line="360" w:lineRule="auto"/>
        <w:rPr>
          <w:noProof/>
          <w:sz w:val="24"/>
          <w:szCs w:val="24"/>
        </w:rPr>
      </w:pPr>
      <w:hyperlink w:anchor="_Toc228024622" w:history="1">
        <w:r w:rsidRPr="007B443B">
          <w:rPr>
            <w:rStyle w:val="Hyperlink"/>
            <w:noProof/>
            <w:sz w:val="24"/>
            <w:szCs w:val="24"/>
          </w:rPr>
          <w:t>Figure 2: UK e-commerce market (202</w:t>
        </w:r>
        <w:r w:rsidR="00B03918">
          <w:rPr>
            <w:rStyle w:val="Hyperlink"/>
            <w:noProof/>
            <w:sz w:val="24"/>
            <w:szCs w:val="24"/>
          </w:rPr>
          <w:t>4</w:t>
        </w:r>
        <w:r w:rsidRPr="007B443B">
          <w:rPr>
            <w:rStyle w:val="Hyperlink"/>
            <w:noProof/>
            <w:sz w:val="24"/>
            <w:szCs w:val="24"/>
          </w:rPr>
          <w:t>-2033)</w:t>
        </w:r>
        <w:r w:rsidRPr="007B443B">
          <w:rPr>
            <w:noProof/>
            <w:webHidden/>
            <w:sz w:val="24"/>
            <w:szCs w:val="24"/>
          </w:rPr>
          <w:tab/>
        </w:r>
        <w:r w:rsidR="00037E35">
          <w:rPr>
            <w:noProof/>
            <w:webHidden/>
            <w:sz w:val="24"/>
            <w:szCs w:val="24"/>
          </w:rPr>
          <w:t>8</w:t>
        </w:r>
      </w:hyperlink>
    </w:p>
    <w:p w14:paraId="0C28498F" w14:textId="566D8A21" w:rsidR="00E24698" w:rsidRPr="007B443B" w:rsidRDefault="00E24698" w:rsidP="00E24698">
      <w:pPr>
        <w:pStyle w:val="TableofFigures"/>
        <w:tabs>
          <w:tab w:val="right" w:leader="dot" w:pos="9376"/>
        </w:tabs>
        <w:spacing w:line="360" w:lineRule="auto"/>
        <w:rPr>
          <w:noProof/>
          <w:sz w:val="24"/>
          <w:szCs w:val="24"/>
        </w:rPr>
      </w:pPr>
      <w:hyperlink w:anchor="_Toc228024623" w:history="1">
        <w:r w:rsidRPr="007B443B">
          <w:rPr>
            <w:rStyle w:val="Hyperlink"/>
            <w:noProof/>
            <w:sz w:val="24"/>
            <w:szCs w:val="24"/>
          </w:rPr>
          <w:t>Figure 3: Porter's Diamond Model</w:t>
        </w:r>
        <w:r w:rsidRPr="007B443B">
          <w:rPr>
            <w:noProof/>
            <w:webHidden/>
            <w:sz w:val="24"/>
            <w:szCs w:val="24"/>
          </w:rPr>
          <w:tab/>
        </w:r>
        <w:r w:rsidR="00C802D2">
          <w:rPr>
            <w:noProof/>
            <w:webHidden/>
            <w:sz w:val="24"/>
            <w:szCs w:val="24"/>
          </w:rPr>
          <w:t>11</w:t>
        </w:r>
      </w:hyperlink>
    </w:p>
    <w:p w14:paraId="009ABC9C" w14:textId="60F0EB96" w:rsidR="00E24698" w:rsidRPr="007B443B" w:rsidRDefault="00E24698" w:rsidP="00E24698">
      <w:pPr>
        <w:pStyle w:val="TableofFigures"/>
        <w:tabs>
          <w:tab w:val="right" w:leader="dot" w:pos="9376"/>
        </w:tabs>
        <w:spacing w:line="360" w:lineRule="auto"/>
        <w:rPr>
          <w:noProof/>
          <w:sz w:val="24"/>
          <w:szCs w:val="24"/>
        </w:rPr>
      </w:pPr>
      <w:hyperlink w:anchor="_Toc228024624" w:history="1">
        <w:r w:rsidRPr="007B443B">
          <w:rPr>
            <w:rStyle w:val="Hyperlink"/>
            <w:noProof/>
            <w:sz w:val="24"/>
            <w:szCs w:val="24"/>
          </w:rPr>
          <w:t>Figure 4: PESTEL Analysis</w:t>
        </w:r>
        <w:r w:rsidRPr="007B443B">
          <w:rPr>
            <w:noProof/>
            <w:webHidden/>
            <w:sz w:val="24"/>
            <w:szCs w:val="24"/>
          </w:rPr>
          <w:tab/>
        </w:r>
        <w:r w:rsidRPr="007B443B">
          <w:rPr>
            <w:noProof/>
            <w:webHidden/>
            <w:sz w:val="24"/>
            <w:szCs w:val="24"/>
          </w:rPr>
          <w:fldChar w:fldCharType="begin"/>
        </w:r>
        <w:r w:rsidRPr="007B443B">
          <w:rPr>
            <w:noProof/>
            <w:webHidden/>
            <w:sz w:val="24"/>
            <w:szCs w:val="24"/>
          </w:rPr>
          <w:instrText xml:space="preserve"> PAGEREF _Toc228024624 \h </w:instrText>
        </w:r>
        <w:r w:rsidRPr="007B443B">
          <w:rPr>
            <w:noProof/>
            <w:webHidden/>
            <w:sz w:val="24"/>
            <w:szCs w:val="24"/>
          </w:rPr>
        </w:r>
        <w:r w:rsidRPr="007B443B">
          <w:rPr>
            <w:noProof/>
            <w:webHidden/>
            <w:sz w:val="24"/>
            <w:szCs w:val="24"/>
          </w:rPr>
          <w:fldChar w:fldCharType="separate"/>
        </w:r>
        <w:r w:rsidRPr="007B443B">
          <w:rPr>
            <w:noProof/>
            <w:webHidden/>
            <w:sz w:val="24"/>
            <w:szCs w:val="24"/>
          </w:rPr>
          <w:t>1</w:t>
        </w:r>
        <w:r w:rsidR="00C802D2">
          <w:rPr>
            <w:noProof/>
            <w:webHidden/>
            <w:sz w:val="24"/>
            <w:szCs w:val="24"/>
          </w:rPr>
          <w:t>5</w:t>
        </w:r>
        <w:r w:rsidRPr="007B443B">
          <w:rPr>
            <w:noProof/>
            <w:webHidden/>
            <w:sz w:val="24"/>
            <w:szCs w:val="24"/>
          </w:rPr>
          <w:fldChar w:fldCharType="end"/>
        </w:r>
      </w:hyperlink>
    </w:p>
    <w:p w14:paraId="4B424EFD" w14:textId="71C699E1" w:rsidR="00E24698" w:rsidRPr="007B443B" w:rsidRDefault="00E24698" w:rsidP="00E24698">
      <w:pPr>
        <w:pStyle w:val="TableofFigures"/>
        <w:tabs>
          <w:tab w:val="right" w:leader="dot" w:pos="9376"/>
        </w:tabs>
        <w:spacing w:line="360" w:lineRule="auto"/>
        <w:rPr>
          <w:noProof/>
          <w:sz w:val="24"/>
          <w:szCs w:val="24"/>
        </w:rPr>
      </w:pPr>
      <w:hyperlink w:anchor="_Toc228024625" w:history="1">
        <w:r w:rsidRPr="007B443B">
          <w:rPr>
            <w:rStyle w:val="Hyperlink"/>
            <w:noProof/>
            <w:sz w:val="24"/>
            <w:szCs w:val="24"/>
          </w:rPr>
          <w:t>Figure 5: Hofstede Cultural Dimensions Analysis of UK and US</w:t>
        </w:r>
        <w:r w:rsidRPr="007B443B">
          <w:rPr>
            <w:noProof/>
            <w:webHidden/>
            <w:sz w:val="24"/>
            <w:szCs w:val="24"/>
          </w:rPr>
          <w:tab/>
        </w:r>
        <w:r w:rsidRPr="007B443B">
          <w:rPr>
            <w:noProof/>
            <w:webHidden/>
            <w:sz w:val="24"/>
            <w:szCs w:val="24"/>
          </w:rPr>
          <w:fldChar w:fldCharType="begin"/>
        </w:r>
        <w:r w:rsidRPr="007B443B">
          <w:rPr>
            <w:noProof/>
            <w:webHidden/>
            <w:sz w:val="24"/>
            <w:szCs w:val="24"/>
          </w:rPr>
          <w:instrText xml:space="preserve"> PAGEREF _Toc228024625 \h </w:instrText>
        </w:r>
        <w:r w:rsidRPr="007B443B">
          <w:rPr>
            <w:noProof/>
            <w:webHidden/>
            <w:sz w:val="24"/>
            <w:szCs w:val="24"/>
          </w:rPr>
        </w:r>
        <w:r w:rsidRPr="007B443B">
          <w:rPr>
            <w:noProof/>
            <w:webHidden/>
            <w:sz w:val="24"/>
            <w:szCs w:val="24"/>
          </w:rPr>
          <w:fldChar w:fldCharType="separate"/>
        </w:r>
        <w:r w:rsidRPr="007B443B">
          <w:rPr>
            <w:noProof/>
            <w:webHidden/>
            <w:sz w:val="24"/>
            <w:szCs w:val="24"/>
          </w:rPr>
          <w:t>1</w:t>
        </w:r>
        <w:r w:rsidR="00037E35">
          <w:rPr>
            <w:noProof/>
            <w:webHidden/>
            <w:sz w:val="24"/>
            <w:szCs w:val="24"/>
          </w:rPr>
          <w:t>8</w:t>
        </w:r>
        <w:r w:rsidRPr="007B443B">
          <w:rPr>
            <w:noProof/>
            <w:webHidden/>
            <w:sz w:val="24"/>
            <w:szCs w:val="24"/>
          </w:rPr>
          <w:fldChar w:fldCharType="end"/>
        </w:r>
      </w:hyperlink>
    </w:p>
    <w:p w14:paraId="3EE7D492" w14:textId="2EF5CB16" w:rsidR="00C517D8" w:rsidRPr="00C517D8" w:rsidRDefault="00E24698" w:rsidP="00C517D8">
      <w:pPr>
        <w:pStyle w:val="TableofFigures"/>
        <w:tabs>
          <w:tab w:val="right" w:leader="dot" w:pos="9376"/>
        </w:tabs>
        <w:spacing w:line="360" w:lineRule="auto"/>
      </w:pPr>
      <w:hyperlink w:anchor="_Toc228024626" w:history="1">
        <w:r w:rsidRPr="007B443B">
          <w:rPr>
            <w:rStyle w:val="Hyperlink"/>
            <w:noProof/>
            <w:sz w:val="24"/>
            <w:szCs w:val="24"/>
          </w:rPr>
          <w:t>Figure 6: Gibbs Reflective Cycle</w:t>
        </w:r>
        <w:r w:rsidRPr="007B443B">
          <w:rPr>
            <w:noProof/>
            <w:webHidden/>
            <w:sz w:val="24"/>
            <w:szCs w:val="24"/>
          </w:rPr>
          <w:tab/>
        </w:r>
        <w:r w:rsidR="00037E35">
          <w:rPr>
            <w:noProof/>
            <w:webHidden/>
            <w:sz w:val="24"/>
            <w:szCs w:val="24"/>
          </w:rPr>
          <w:t>22</w:t>
        </w:r>
      </w:hyperlink>
    </w:p>
    <w:p w14:paraId="6B014906" w14:textId="434B6B36" w:rsidR="00944C00" w:rsidRPr="007B443B" w:rsidRDefault="00E24698" w:rsidP="00E24698">
      <w:pPr>
        <w:pStyle w:val="Heading1"/>
        <w:jc w:val="center"/>
        <w:rPr>
          <w:sz w:val="24"/>
          <w:szCs w:val="24"/>
        </w:rPr>
      </w:pPr>
      <w:r w:rsidRPr="007B443B">
        <w:rPr>
          <w:sz w:val="24"/>
          <w:szCs w:val="24"/>
        </w:rPr>
        <w:fldChar w:fldCharType="end"/>
      </w:r>
      <w:r w:rsidR="00944C00" w:rsidRPr="007B443B">
        <w:rPr>
          <w:sz w:val="24"/>
          <w:szCs w:val="24"/>
        </w:rPr>
        <w:br w:type="page"/>
      </w:r>
    </w:p>
    <w:p w14:paraId="014F9BCB" w14:textId="6E205F9F" w:rsidR="00965221" w:rsidRPr="007B443B" w:rsidRDefault="0023514A" w:rsidP="007B443B">
      <w:pPr>
        <w:pStyle w:val="Heading1"/>
      </w:pPr>
      <w:bookmarkStart w:id="1" w:name="_Toc228063886"/>
      <w:r w:rsidRPr="007B443B">
        <w:lastRenderedPageBreak/>
        <w:t>SECTION 1: INTERNATIONAL BUSINESS REPORT</w:t>
      </w:r>
      <w:bookmarkEnd w:id="1"/>
    </w:p>
    <w:p w14:paraId="66185FD5" w14:textId="77777777" w:rsidR="00965221" w:rsidRPr="007B443B" w:rsidRDefault="0023514A" w:rsidP="007B443B">
      <w:pPr>
        <w:pStyle w:val="Heading1"/>
      </w:pPr>
      <w:bookmarkStart w:id="2" w:name="_Toc228063887"/>
      <w:r w:rsidRPr="007B443B">
        <w:t>1. Introduction</w:t>
      </w:r>
      <w:bookmarkEnd w:id="2"/>
    </w:p>
    <w:p w14:paraId="50216B36" w14:textId="77777777" w:rsidR="00965221" w:rsidRPr="007B443B" w:rsidRDefault="0023514A" w:rsidP="00E24698">
      <w:pPr>
        <w:spacing w:before="40" w:after="100" w:line="360" w:lineRule="auto"/>
        <w:jc w:val="both"/>
        <w:rPr>
          <w:sz w:val="24"/>
          <w:szCs w:val="24"/>
        </w:rPr>
      </w:pPr>
      <w:r w:rsidRPr="007B443B">
        <w:rPr>
          <w:sz w:val="24"/>
          <w:szCs w:val="24"/>
        </w:rPr>
        <w:t xml:space="preserve">The United Kingdom e-commerce market is the third largest market in the world and the market with highest per capita in Europe and is estimated to reach GBP 169 billion in 2024 (Mordor Intelligence, 2024). The industry has experienced significant structural shift in 2020, caused by the COVID-19 pandemic, the reorganization of the regulations following the Brexit referendum and further implementation of mobile commerce technologies. Amazon.com, Inc. is one that made the British penetration in 1998 and is already the market leader in the British e-commerce, with the market share of about 30 to 35 per cent of the overall online retail revenues and the potential of serving about 35 million unique customers in UK alone each month (Statista, 2024). </w:t>
      </w:r>
    </w:p>
    <w:p w14:paraId="75F53555" w14:textId="6A8B7311" w:rsidR="00B32517" w:rsidRPr="007B443B" w:rsidRDefault="0023514A" w:rsidP="00E24698">
      <w:pPr>
        <w:spacing w:before="40" w:after="100" w:line="360" w:lineRule="auto"/>
        <w:jc w:val="both"/>
        <w:rPr>
          <w:sz w:val="24"/>
          <w:szCs w:val="24"/>
        </w:rPr>
      </w:pPr>
      <w:r w:rsidRPr="007B443B">
        <w:rPr>
          <w:sz w:val="24"/>
          <w:szCs w:val="24"/>
        </w:rPr>
        <w:t xml:space="preserve">This report critically compares and </w:t>
      </w:r>
      <w:r w:rsidR="00944C00" w:rsidRPr="007B443B">
        <w:rPr>
          <w:sz w:val="24"/>
          <w:szCs w:val="24"/>
        </w:rPr>
        <w:t>evidence-based</w:t>
      </w:r>
      <w:r w:rsidRPr="007B443B">
        <w:rPr>
          <w:sz w:val="24"/>
          <w:szCs w:val="24"/>
        </w:rPr>
        <w:t xml:space="preserve"> analysis of the UK e-commerce industry, applies Porters Diamond Model of National Advantage to establish the structural competitiveness of the industry, and also evaluates the political, economic, social,</w:t>
      </w:r>
      <w:r w:rsidR="00391381" w:rsidRPr="007B443B">
        <w:rPr>
          <w:sz w:val="24"/>
          <w:szCs w:val="24"/>
        </w:rPr>
        <w:t xml:space="preserve"> and</w:t>
      </w:r>
      <w:r w:rsidR="00BD4C5E" w:rsidRPr="007B443B">
        <w:rPr>
          <w:sz w:val="24"/>
          <w:szCs w:val="24"/>
        </w:rPr>
        <w:t xml:space="preserve"> </w:t>
      </w:r>
      <w:r w:rsidRPr="007B443B">
        <w:rPr>
          <w:sz w:val="24"/>
          <w:szCs w:val="24"/>
        </w:rPr>
        <w:t xml:space="preserve">legal forces shaping the presence of Amazon in Britain. </w:t>
      </w:r>
    </w:p>
    <w:p w14:paraId="783A8FFE" w14:textId="033A7DB5" w:rsidR="00965221" w:rsidRPr="007B443B" w:rsidRDefault="0023514A" w:rsidP="007B443B">
      <w:pPr>
        <w:pStyle w:val="Heading1"/>
      </w:pPr>
      <w:bookmarkStart w:id="3" w:name="_Toc228063888"/>
      <w:r w:rsidRPr="007B443B">
        <w:t>2. Industry and Country Overview</w:t>
      </w:r>
      <w:bookmarkEnd w:id="3"/>
    </w:p>
    <w:p w14:paraId="5CDC09FC" w14:textId="49BA5447" w:rsidR="00B32517" w:rsidRPr="007B443B" w:rsidRDefault="00B32517" w:rsidP="007B443B">
      <w:pPr>
        <w:pStyle w:val="Heading2"/>
      </w:pPr>
      <w:bookmarkStart w:id="4" w:name="_Toc228063889"/>
      <w:r w:rsidRPr="007B443B">
        <w:t>2.1 Introduction to the UK E-Commerce Industry</w:t>
      </w:r>
      <w:bookmarkEnd w:id="4"/>
    </w:p>
    <w:p w14:paraId="1A4BCD7D" w14:textId="0F61BC5B" w:rsidR="00B32517" w:rsidRPr="007B443B" w:rsidRDefault="00B32517" w:rsidP="00E24698">
      <w:pPr>
        <w:spacing w:after="120" w:line="360" w:lineRule="auto"/>
        <w:jc w:val="both"/>
        <w:rPr>
          <w:rFonts w:eastAsia="Times New Roman"/>
          <w:sz w:val="24"/>
          <w:szCs w:val="24"/>
        </w:rPr>
      </w:pPr>
      <w:r w:rsidRPr="007B443B">
        <w:rPr>
          <w:rFonts w:eastAsia="Times New Roman"/>
          <w:sz w:val="24"/>
          <w:szCs w:val="24"/>
        </w:rPr>
        <w:t>The UK has one of the most efficient e-commerce markets globally. The UK is a reference point in the global e-commerce because digital retail has become a core aspect of consumer shopping habits in the UK. Netguru (2025) estimates the UK e-commerce market to have a value of about 286 billion, and it is ranked as one of the top three e-commerce economies in the world, other than the United States and China. This market is indicative of a larger change in the consumer behaviour due to the use of smartphones, the increased internet penetration and the increased demand on convenience (DataReportal, 2025). In the UK, e-commerce has entered into almost all types of retail including groceries, fashion, electronics and home products. According to the Office for National Statistics (2026), internet sales always represent an average of 25 to 30 per cent of the total retail sales in the UK. This number has increased considerably as of 2020 when the COVID-19 pandemic brought about an increased rate of online shopping being adopted by all age categories (ONS, 2024). The change is not short-lived. Even with the reopening of physical stores in full, consumers have continued to shop online.</w:t>
      </w:r>
    </w:p>
    <w:p w14:paraId="63050C0B" w14:textId="77777777" w:rsidR="00F35621" w:rsidRPr="007B443B" w:rsidRDefault="00F35621" w:rsidP="00E24698">
      <w:pPr>
        <w:keepNext/>
        <w:spacing w:after="120" w:line="360" w:lineRule="auto"/>
        <w:jc w:val="both"/>
      </w:pPr>
      <w:r w:rsidRPr="007B443B">
        <w:lastRenderedPageBreak/>
        <w:fldChar w:fldCharType="begin"/>
      </w:r>
      <w:r w:rsidRPr="007B443B">
        <w:instrText xml:space="preserve"> INCLUDEPICTURE "https://grandviewresearch.com/horizon/featured_og_regional/e-commerce-market-uk.webp" \* MERGEFORMATINET </w:instrText>
      </w:r>
      <w:r w:rsidRPr="007B443B">
        <w:fldChar w:fldCharType="separate"/>
      </w:r>
      <w:r w:rsidRPr="007B443B">
        <w:rPr>
          <w:noProof/>
        </w:rPr>
        <w:drawing>
          <wp:inline distT="0" distB="0" distL="0" distR="0" wp14:anchorId="6B53DB28" wp14:editId="0D5C041A">
            <wp:extent cx="5960110" cy="3074505"/>
            <wp:effectExtent l="0" t="0" r="0" b="0"/>
            <wp:docPr id="901211226" name="Picture 1" descr="UK E-Commerce Market Size &amp; Outlook,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Commerce Market Size &amp; Outlook, 2033"/>
                    <pic:cNvPicPr>
                      <a:picLocks noChangeAspect="1" noChangeArrowheads="1"/>
                    </pic:cNvPicPr>
                  </pic:nvPicPr>
                  <pic:blipFill rotWithShape="1">
                    <a:blip r:embed="rId8">
                      <a:extLst>
                        <a:ext uri="{28A0092B-C50C-407E-A947-70E740481C1C}">
                          <a14:useLocalDpi xmlns:a14="http://schemas.microsoft.com/office/drawing/2010/main" val="0"/>
                        </a:ext>
                      </a:extLst>
                    </a:blip>
                    <a:srcRect b="8317"/>
                    <a:stretch/>
                  </pic:blipFill>
                  <pic:spPr bwMode="auto">
                    <a:xfrm>
                      <a:off x="0" y="0"/>
                      <a:ext cx="5960110" cy="3074505"/>
                    </a:xfrm>
                    <a:prstGeom prst="rect">
                      <a:avLst/>
                    </a:prstGeom>
                    <a:noFill/>
                    <a:ln>
                      <a:noFill/>
                    </a:ln>
                    <a:extLst>
                      <a:ext uri="{53640926-AAD7-44D8-BBD7-CCE9431645EC}">
                        <a14:shadowObscured xmlns:a14="http://schemas.microsoft.com/office/drawing/2010/main"/>
                      </a:ext>
                    </a:extLst>
                  </pic:spPr>
                </pic:pic>
              </a:graphicData>
            </a:graphic>
          </wp:inline>
        </w:drawing>
      </w:r>
      <w:r w:rsidRPr="007B443B">
        <w:fldChar w:fldCharType="end"/>
      </w:r>
    </w:p>
    <w:p w14:paraId="1E035828" w14:textId="40CDD63A" w:rsidR="00F35621" w:rsidRPr="007B443B" w:rsidRDefault="00F35621" w:rsidP="00E24698">
      <w:pPr>
        <w:pStyle w:val="Caption"/>
        <w:spacing w:line="360" w:lineRule="auto"/>
        <w:jc w:val="center"/>
      </w:pPr>
      <w:bookmarkStart w:id="5" w:name="_Toc228024621"/>
      <w:r w:rsidRPr="007B443B">
        <w:t xml:space="preserve">Figure </w:t>
      </w:r>
      <w:fldSimple w:instr=" SEQ Figure \* ARABIC ">
        <w:r w:rsidR="00E24698" w:rsidRPr="007B443B">
          <w:rPr>
            <w:noProof/>
          </w:rPr>
          <w:t>1</w:t>
        </w:r>
      </w:fldSimple>
      <w:r w:rsidRPr="007B443B">
        <w:t>: UK E-commerce Market</w:t>
      </w:r>
      <w:bookmarkEnd w:id="5"/>
    </w:p>
    <w:p w14:paraId="4341452C" w14:textId="79E6F38B" w:rsidR="00F35621" w:rsidRPr="007B443B" w:rsidRDefault="00F35621" w:rsidP="00E24698">
      <w:pPr>
        <w:spacing w:line="360" w:lineRule="auto"/>
        <w:jc w:val="center"/>
      </w:pPr>
      <w:r w:rsidRPr="007B443B">
        <w:t xml:space="preserve">(Source: </w:t>
      </w:r>
      <w:r w:rsidRPr="007B443B">
        <w:rPr>
          <w:rFonts w:eastAsia="Times New Roman"/>
          <w:sz w:val="24"/>
          <w:szCs w:val="24"/>
        </w:rPr>
        <w:t>DataReportal, 2025)</w:t>
      </w:r>
    </w:p>
    <w:p w14:paraId="6916F1B3" w14:textId="11825362" w:rsidR="00B32517" w:rsidRPr="007B443B" w:rsidRDefault="00B32517" w:rsidP="007B443B">
      <w:pPr>
        <w:pStyle w:val="Heading2"/>
      </w:pPr>
      <w:bookmarkStart w:id="6" w:name="_Toc228063890"/>
      <w:r w:rsidRPr="007B443B">
        <w:t>2.2 Size, Scope, and Economic Importance</w:t>
      </w:r>
      <w:bookmarkEnd w:id="6"/>
    </w:p>
    <w:p w14:paraId="28EDFBAF" w14:textId="77777777" w:rsidR="00B32517" w:rsidRPr="007B443B" w:rsidRDefault="00B32517" w:rsidP="00E24698">
      <w:pPr>
        <w:spacing w:line="360" w:lineRule="auto"/>
        <w:jc w:val="both"/>
        <w:rPr>
          <w:rFonts w:eastAsia="Times New Roman"/>
          <w:sz w:val="24"/>
          <w:szCs w:val="24"/>
        </w:rPr>
      </w:pPr>
      <w:r w:rsidRPr="007B443B">
        <w:rPr>
          <w:rFonts w:eastAsia="Times New Roman"/>
          <w:sz w:val="24"/>
          <w:szCs w:val="24"/>
        </w:rPr>
        <w:t>The e-commerce industry in the UK is economically important. It serves hundreds of thousands of employees in warehousing, logistical, software development, marketing and customer service. The industry also pushes the demand of other related industries like fintech, digital payments, and last-mile delivery (Department for Business and Trade, 2019). The eMarketer (2025) report predicts that UK retail e-commerce sales will keep increasing steadily up to 2025 and beyond, with the help of the growing mobile commerce and subscription-based business model of shopping.</w:t>
      </w:r>
    </w:p>
    <w:p w14:paraId="0AF59346" w14:textId="77777777" w:rsidR="00F35621" w:rsidRPr="007B443B" w:rsidRDefault="00F35621" w:rsidP="00E24698">
      <w:pPr>
        <w:keepNext/>
        <w:spacing w:line="360" w:lineRule="auto"/>
        <w:jc w:val="both"/>
      </w:pPr>
      <w:r w:rsidRPr="007B443B">
        <w:lastRenderedPageBreak/>
        <w:fldChar w:fldCharType="begin"/>
      </w:r>
      <w:r w:rsidRPr="007B443B">
        <w:instrText xml:space="preserve"> INCLUDEPICTURE "https://cdn.open-pr.com/L/4/L409125488_g.jpg" \* MERGEFORMATINET </w:instrText>
      </w:r>
      <w:r w:rsidRPr="007B443B">
        <w:fldChar w:fldCharType="separate"/>
      </w:r>
      <w:r w:rsidRPr="007B443B">
        <w:rPr>
          <w:noProof/>
        </w:rPr>
        <w:drawing>
          <wp:inline distT="0" distB="0" distL="0" distR="0" wp14:anchorId="2CE2BD54" wp14:editId="75903023">
            <wp:extent cx="5960110" cy="2796209"/>
            <wp:effectExtent l="0" t="0" r="0" b="0"/>
            <wp:docPr id="1129998286" name="Picture 2" descr="UK E-commerce Market 2025 Edition: Industry Size to Reach U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E-commerce Market 2025 Edition: Industry Size to Reach U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9558" cy="2800641"/>
                    </a:xfrm>
                    <a:prstGeom prst="rect">
                      <a:avLst/>
                    </a:prstGeom>
                    <a:noFill/>
                    <a:ln>
                      <a:noFill/>
                    </a:ln>
                  </pic:spPr>
                </pic:pic>
              </a:graphicData>
            </a:graphic>
          </wp:inline>
        </w:drawing>
      </w:r>
      <w:r w:rsidRPr="007B443B">
        <w:fldChar w:fldCharType="end"/>
      </w:r>
    </w:p>
    <w:p w14:paraId="7CC00092" w14:textId="4ECCAC14" w:rsidR="00F35621" w:rsidRPr="007B443B" w:rsidRDefault="00F35621" w:rsidP="00E24698">
      <w:pPr>
        <w:pStyle w:val="Caption"/>
        <w:spacing w:line="360" w:lineRule="auto"/>
        <w:jc w:val="center"/>
      </w:pPr>
      <w:bookmarkStart w:id="7" w:name="_Toc228024622"/>
      <w:r w:rsidRPr="007B443B">
        <w:t xml:space="preserve">Figure </w:t>
      </w:r>
      <w:fldSimple w:instr=" SEQ Figure \* ARABIC ">
        <w:r w:rsidR="00E24698" w:rsidRPr="007B443B">
          <w:rPr>
            <w:noProof/>
          </w:rPr>
          <w:t>2</w:t>
        </w:r>
      </w:fldSimple>
      <w:r w:rsidRPr="007B443B">
        <w:t>: UK e-commerce market (2024-2033)</w:t>
      </w:r>
      <w:bookmarkEnd w:id="7"/>
    </w:p>
    <w:p w14:paraId="6A962CD3" w14:textId="217EE7E0" w:rsidR="00E94D5F" w:rsidRPr="007B443B" w:rsidRDefault="00E94D5F" w:rsidP="00E24698">
      <w:pPr>
        <w:spacing w:line="360" w:lineRule="auto"/>
        <w:jc w:val="center"/>
      </w:pPr>
      <w:r w:rsidRPr="007B443B">
        <w:t xml:space="preserve">(Source: </w:t>
      </w:r>
      <w:r w:rsidRPr="007B443B">
        <w:rPr>
          <w:sz w:val="24"/>
          <w:szCs w:val="24"/>
        </w:rPr>
        <w:t>IMARC Group, 2026)</w:t>
      </w:r>
    </w:p>
    <w:p w14:paraId="4CDD1F7F" w14:textId="77777777" w:rsidR="00B32517" w:rsidRPr="007B443B" w:rsidRDefault="00B32517" w:rsidP="00E24698">
      <w:pPr>
        <w:spacing w:line="360" w:lineRule="auto"/>
        <w:jc w:val="both"/>
        <w:rPr>
          <w:rFonts w:eastAsia="Times New Roman"/>
          <w:sz w:val="24"/>
          <w:szCs w:val="24"/>
        </w:rPr>
      </w:pPr>
      <w:r w:rsidRPr="007B443B">
        <w:rPr>
          <w:rFonts w:eastAsia="Times New Roman"/>
          <w:sz w:val="24"/>
          <w:szCs w:val="24"/>
        </w:rPr>
        <w:t>According to Internet Retailing (2024), the penetration rates of online retailing are high in the UK in Europe. One of the most common online shoppers in the continent are British consumers. The sector is also a significant contributor to UK exports in terms of cross-border e-commerce where British brands are direct sellers to European and world markets (International Trade Administration, 2026). According to the Digital Strategy released by the Department of Science, Innovation and Technology (2022), e-commerce is one of the pillars in the overall digital economy aspirations of the UK.</w:t>
      </w:r>
    </w:p>
    <w:p w14:paraId="117FDBA4" w14:textId="02A53058" w:rsidR="00B32517" w:rsidRPr="007B443B" w:rsidRDefault="00B32517" w:rsidP="00E24698">
      <w:pPr>
        <w:spacing w:line="360" w:lineRule="auto"/>
        <w:jc w:val="both"/>
        <w:rPr>
          <w:rFonts w:eastAsia="Times New Roman"/>
          <w:sz w:val="24"/>
          <w:szCs w:val="24"/>
        </w:rPr>
      </w:pPr>
      <w:r w:rsidRPr="007B443B">
        <w:rPr>
          <w:rFonts w:eastAsia="Times New Roman"/>
          <w:sz w:val="24"/>
          <w:szCs w:val="24"/>
        </w:rPr>
        <w:t>E-commerce has an economic significance to small and medium-sized firms. eCommerce Scotland (2025) mentions that these days marketplace platforms and direct-to-consumer websites are the main sales channels of many SMEs. This is a characteristic of the UK e-commerce environment of democratising access to retail.</w:t>
      </w:r>
    </w:p>
    <w:p w14:paraId="4301CB7B" w14:textId="6BEC894B" w:rsidR="00B32517" w:rsidRPr="007B443B" w:rsidRDefault="00B32517" w:rsidP="00E24698">
      <w:pPr>
        <w:pStyle w:val="Heading2"/>
      </w:pPr>
      <w:bookmarkStart w:id="8" w:name="_Toc228063891"/>
      <w:r w:rsidRPr="007B443B">
        <w:t>2.3 Major Players and Strategic Positioning</w:t>
      </w:r>
      <w:bookmarkEnd w:id="8"/>
    </w:p>
    <w:p w14:paraId="3121B58E" w14:textId="6A23F285" w:rsidR="00E94D5F" w:rsidRPr="007B443B" w:rsidRDefault="00E24698" w:rsidP="00E24698">
      <w:pPr>
        <w:spacing w:after="100" w:line="360" w:lineRule="auto"/>
        <w:jc w:val="both"/>
      </w:pPr>
      <w:r w:rsidRPr="007B443B">
        <w:rPr>
          <w:rFonts w:eastAsia="Times New Roman"/>
          <w:sz w:val="24"/>
          <w:szCs w:val="24"/>
        </w:rPr>
        <w:t xml:space="preserve">The UK e-commerce market is comprised of both domestic and multinationals. ASOS is a local one. It is a London-based online fashion retailer established in 2000 which focuses on the target market of 18-35 years and is a direct-to-consumer company. It delivers to more than 200 nations and competes based on fast fashion, social media marketing and a liberal returns policy (ASOS Plc, 2024). The foreign one is Amazon UK. It has penetrated UK in 1998 and it dominates the whole market. It runs a hybrid business model of a first-party retail, third-party marketplace, and an ecosystem of Prime membership with </w:t>
      </w:r>
      <w:r w:rsidRPr="007B443B">
        <w:rPr>
          <w:rFonts w:eastAsia="Times New Roman"/>
          <w:sz w:val="24"/>
          <w:szCs w:val="24"/>
        </w:rPr>
        <w:lastRenderedPageBreak/>
        <w:t>Amazon Web Services (Amazon.com, Inc., 2025). Table 1 provides a comparison of both companies based on significant dimensions</w:t>
      </w:r>
      <w:r w:rsidR="00E94D5F" w:rsidRPr="007B443B">
        <w:rPr>
          <w:rFonts w:eastAsia="Times New Roman"/>
          <w:sz w:val="24"/>
          <w:szCs w:val="24"/>
        </w:rPr>
        <w:t>.</w:t>
      </w:r>
    </w:p>
    <w:p w14:paraId="753EDAB4" w14:textId="77777777" w:rsidR="00E94D5F" w:rsidRPr="007B443B" w:rsidRDefault="00E94D5F" w:rsidP="00E24698">
      <w:pPr>
        <w:spacing w:before="60" w:after="80" w:line="360" w:lineRule="auto"/>
        <w:jc w:val="center"/>
      </w:pPr>
      <w:r w:rsidRPr="007B443B">
        <w:rPr>
          <w:rFonts w:eastAsia="Times New Roman"/>
          <w:b/>
          <w:bCs/>
          <w:sz w:val="24"/>
          <w:szCs w:val="24"/>
        </w:rPr>
        <w:t>Table 1: Comparison of ASOS (Domestic) and Amazon UK (International)</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313"/>
        <w:gridCol w:w="3780"/>
      </w:tblGrid>
      <w:tr w:rsidR="00E94D5F" w:rsidRPr="007B443B" w14:paraId="2574C792"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BDD7EE"/>
            <w:tcMar>
              <w:top w:w="80" w:type="dxa"/>
              <w:left w:w="100" w:type="dxa"/>
              <w:bottom w:w="80" w:type="dxa"/>
              <w:right w:w="100" w:type="dxa"/>
            </w:tcMar>
            <w:vAlign w:val="center"/>
          </w:tcPr>
          <w:p w14:paraId="07592E98" w14:textId="77777777" w:rsidR="00E94D5F" w:rsidRPr="007B443B" w:rsidRDefault="00E94D5F" w:rsidP="00E24698">
            <w:pPr>
              <w:spacing w:line="360" w:lineRule="auto"/>
            </w:pPr>
            <w:r w:rsidRPr="007B443B">
              <w:rPr>
                <w:rFonts w:eastAsia="Times New Roman"/>
                <w:b/>
                <w:bCs/>
                <w:sz w:val="20"/>
                <w:szCs w:val="20"/>
              </w:rPr>
              <w:t>Criterion</w:t>
            </w:r>
          </w:p>
        </w:tc>
        <w:tc>
          <w:tcPr>
            <w:tcW w:w="3313" w:type="dxa"/>
            <w:tcBorders>
              <w:top w:val="single" w:sz="4" w:space="0" w:color="000000"/>
              <w:left w:val="single" w:sz="4" w:space="0" w:color="000000"/>
              <w:bottom w:val="single" w:sz="4" w:space="0" w:color="000000"/>
              <w:right w:val="single" w:sz="4" w:space="0" w:color="000000"/>
            </w:tcBorders>
            <w:shd w:val="clear" w:color="auto" w:fill="BDD7EE"/>
            <w:tcMar>
              <w:top w:w="80" w:type="dxa"/>
              <w:left w:w="100" w:type="dxa"/>
              <w:bottom w:w="80" w:type="dxa"/>
              <w:right w:w="100" w:type="dxa"/>
            </w:tcMar>
            <w:vAlign w:val="center"/>
          </w:tcPr>
          <w:p w14:paraId="035D32CC" w14:textId="77777777" w:rsidR="00E94D5F" w:rsidRPr="007B443B" w:rsidRDefault="00E94D5F" w:rsidP="00E24698">
            <w:pPr>
              <w:spacing w:line="360" w:lineRule="auto"/>
            </w:pPr>
            <w:r w:rsidRPr="007B443B">
              <w:rPr>
                <w:rFonts w:eastAsia="Times New Roman"/>
                <w:b/>
                <w:bCs/>
                <w:sz w:val="20"/>
                <w:szCs w:val="20"/>
              </w:rPr>
              <w:t>ASOS (Domestic)</w:t>
            </w:r>
          </w:p>
        </w:tc>
        <w:tc>
          <w:tcPr>
            <w:tcW w:w="3780" w:type="dxa"/>
            <w:tcBorders>
              <w:top w:val="single" w:sz="4" w:space="0" w:color="000000"/>
              <w:left w:val="single" w:sz="4" w:space="0" w:color="000000"/>
              <w:bottom w:val="single" w:sz="4" w:space="0" w:color="000000"/>
              <w:right w:val="single" w:sz="4" w:space="0" w:color="000000"/>
            </w:tcBorders>
            <w:shd w:val="clear" w:color="auto" w:fill="BDD7EE"/>
            <w:tcMar>
              <w:top w:w="80" w:type="dxa"/>
              <w:left w:w="100" w:type="dxa"/>
              <w:bottom w:w="80" w:type="dxa"/>
              <w:right w:w="100" w:type="dxa"/>
            </w:tcMar>
            <w:vAlign w:val="center"/>
          </w:tcPr>
          <w:p w14:paraId="29726AB7" w14:textId="77777777" w:rsidR="00E94D5F" w:rsidRPr="007B443B" w:rsidRDefault="00E94D5F" w:rsidP="00E24698">
            <w:pPr>
              <w:spacing w:line="360" w:lineRule="auto"/>
            </w:pPr>
            <w:r w:rsidRPr="007B443B">
              <w:rPr>
                <w:rFonts w:eastAsia="Times New Roman"/>
                <w:b/>
                <w:bCs/>
                <w:sz w:val="20"/>
                <w:szCs w:val="20"/>
              </w:rPr>
              <w:t>Amazon UK (International)</w:t>
            </w:r>
          </w:p>
        </w:tc>
      </w:tr>
      <w:tr w:rsidR="00E94D5F" w:rsidRPr="007B443B" w14:paraId="523C6DF4"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0C1904C2" w14:textId="77777777" w:rsidR="00E94D5F" w:rsidRPr="007B443B" w:rsidRDefault="00E94D5F" w:rsidP="00E24698">
            <w:pPr>
              <w:spacing w:line="360" w:lineRule="auto"/>
            </w:pPr>
            <w:r w:rsidRPr="007B443B">
              <w:rPr>
                <w:rFonts w:eastAsia="Times New Roman"/>
                <w:sz w:val="20"/>
                <w:szCs w:val="20"/>
              </w:rPr>
              <w:t>Origin</w:t>
            </w:r>
          </w:p>
        </w:tc>
        <w:tc>
          <w:tcPr>
            <w:tcW w:w="331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36D83C5A" w14:textId="77777777" w:rsidR="00E94D5F" w:rsidRPr="007B443B" w:rsidRDefault="00E94D5F" w:rsidP="00E24698">
            <w:pPr>
              <w:spacing w:line="360" w:lineRule="auto"/>
            </w:pPr>
            <w:r w:rsidRPr="007B443B">
              <w:rPr>
                <w:rFonts w:eastAsia="Times New Roman"/>
                <w:sz w:val="20"/>
                <w:szCs w:val="20"/>
              </w:rPr>
              <w:t>UK-founded, London, 2000</w:t>
            </w:r>
          </w:p>
        </w:tc>
        <w:tc>
          <w:tcPr>
            <w:tcW w:w="37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2090132D" w14:textId="77777777" w:rsidR="00E94D5F" w:rsidRPr="007B443B" w:rsidRDefault="00E94D5F" w:rsidP="00E24698">
            <w:pPr>
              <w:spacing w:line="360" w:lineRule="auto"/>
            </w:pPr>
            <w:r w:rsidRPr="007B443B">
              <w:rPr>
                <w:rFonts w:eastAsia="Times New Roman"/>
                <w:sz w:val="20"/>
                <w:szCs w:val="20"/>
              </w:rPr>
              <w:t>US-founded; UK operations since 1998</w:t>
            </w:r>
          </w:p>
        </w:tc>
      </w:tr>
      <w:tr w:rsidR="00E94D5F" w:rsidRPr="007B443B" w14:paraId="2465D5E4"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735303DA" w14:textId="77777777" w:rsidR="00E94D5F" w:rsidRPr="007B443B" w:rsidRDefault="00E94D5F" w:rsidP="00E24698">
            <w:pPr>
              <w:spacing w:line="360" w:lineRule="auto"/>
            </w:pPr>
            <w:r w:rsidRPr="007B443B">
              <w:rPr>
                <w:rFonts w:eastAsia="Times New Roman"/>
                <w:sz w:val="20"/>
                <w:szCs w:val="20"/>
              </w:rPr>
              <w:t>Business model</w:t>
            </w:r>
          </w:p>
        </w:tc>
        <w:tc>
          <w:tcPr>
            <w:tcW w:w="3313"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52C7B6B5" w14:textId="77777777" w:rsidR="00E94D5F" w:rsidRPr="007B443B" w:rsidRDefault="00E94D5F" w:rsidP="00E24698">
            <w:pPr>
              <w:spacing w:line="360" w:lineRule="auto"/>
            </w:pPr>
            <w:r w:rsidRPr="007B443B">
              <w:rPr>
                <w:rFonts w:eastAsia="Times New Roman"/>
                <w:sz w:val="20"/>
                <w:szCs w:val="20"/>
              </w:rPr>
              <w:t>Direct-to-consumer online fashion</w:t>
            </w:r>
          </w:p>
        </w:tc>
        <w:tc>
          <w:tcPr>
            <w:tcW w:w="378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52B928FA" w14:textId="77777777" w:rsidR="00E94D5F" w:rsidRPr="007B443B" w:rsidRDefault="00E94D5F" w:rsidP="00E24698">
            <w:pPr>
              <w:spacing w:line="360" w:lineRule="auto"/>
            </w:pPr>
            <w:r w:rsidRPr="007B443B">
              <w:rPr>
                <w:rFonts w:eastAsia="Times New Roman"/>
                <w:sz w:val="20"/>
                <w:szCs w:val="20"/>
              </w:rPr>
              <w:t>Marketplace + first-party retail + logistics + cloud</w:t>
            </w:r>
          </w:p>
        </w:tc>
      </w:tr>
      <w:tr w:rsidR="00E94D5F" w:rsidRPr="007B443B" w14:paraId="1E070F05"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71CB41D9" w14:textId="77777777" w:rsidR="00E94D5F" w:rsidRPr="007B443B" w:rsidRDefault="00E94D5F" w:rsidP="00E24698">
            <w:pPr>
              <w:spacing w:line="360" w:lineRule="auto"/>
            </w:pPr>
            <w:r w:rsidRPr="007B443B">
              <w:rPr>
                <w:rFonts w:eastAsia="Times New Roman"/>
                <w:sz w:val="20"/>
                <w:szCs w:val="20"/>
              </w:rPr>
              <w:t>Target market</w:t>
            </w:r>
          </w:p>
        </w:tc>
        <w:tc>
          <w:tcPr>
            <w:tcW w:w="331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1DAA209D" w14:textId="77777777" w:rsidR="00E94D5F" w:rsidRPr="007B443B" w:rsidRDefault="00E94D5F" w:rsidP="00E24698">
            <w:pPr>
              <w:spacing w:line="360" w:lineRule="auto"/>
            </w:pPr>
            <w:r w:rsidRPr="007B443B">
              <w:rPr>
                <w:rFonts w:eastAsia="Times New Roman"/>
                <w:sz w:val="20"/>
                <w:szCs w:val="20"/>
              </w:rPr>
              <w:t>18-35 fashion consumers, global</w:t>
            </w:r>
          </w:p>
        </w:tc>
        <w:tc>
          <w:tcPr>
            <w:tcW w:w="37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22B1E767" w14:textId="77777777" w:rsidR="00E94D5F" w:rsidRPr="007B443B" w:rsidRDefault="00E94D5F" w:rsidP="00E24698">
            <w:pPr>
              <w:spacing w:line="360" w:lineRule="auto"/>
            </w:pPr>
            <w:r w:rsidRPr="007B443B">
              <w:rPr>
                <w:rFonts w:eastAsia="Times New Roman"/>
                <w:sz w:val="20"/>
                <w:szCs w:val="20"/>
              </w:rPr>
              <w:t>All consumer categories and demographics</w:t>
            </w:r>
          </w:p>
        </w:tc>
      </w:tr>
      <w:tr w:rsidR="00E94D5F" w:rsidRPr="007B443B" w14:paraId="053A6845"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0FD7F9ED" w14:textId="77777777" w:rsidR="00E94D5F" w:rsidRPr="007B443B" w:rsidRDefault="00E94D5F" w:rsidP="00E24698">
            <w:pPr>
              <w:spacing w:line="360" w:lineRule="auto"/>
            </w:pPr>
            <w:r w:rsidRPr="007B443B">
              <w:rPr>
                <w:rFonts w:eastAsia="Times New Roman"/>
                <w:sz w:val="20"/>
                <w:szCs w:val="20"/>
              </w:rPr>
              <w:t>Key strategy</w:t>
            </w:r>
          </w:p>
        </w:tc>
        <w:tc>
          <w:tcPr>
            <w:tcW w:w="3313"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6B9BBB08" w14:textId="77777777" w:rsidR="00E94D5F" w:rsidRPr="007B443B" w:rsidRDefault="00E94D5F" w:rsidP="00E24698">
            <w:pPr>
              <w:spacing w:line="360" w:lineRule="auto"/>
            </w:pPr>
            <w:r w:rsidRPr="007B443B">
              <w:rPr>
                <w:rFonts w:eastAsia="Times New Roman"/>
                <w:sz w:val="20"/>
                <w:szCs w:val="20"/>
              </w:rPr>
              <w:t>Fast fashion, social media marketing, wide returns policy</w:t>
            </w:r>
          </w:p>
        </w:tc>
        <w:tc>
          <w:tcPr>
            <w:tcW w:w="378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50631C1D" w14:textId="77777777" w:rsidR="00E94D5F" w:rsidRPr="007B443B" w:rsidRDefault="00E94D5F" w:rsidP="00E24698">
            <w:pPr>
              <w:spacing w:line="360" w:lineRule="auto"/>
            </w:pPr>
            <w:r w:rsidRPr="007B443B">
              <w:rPr>
                <w:rFonts w:eastAsia="Times New Roman"/>
                <w:sz w:val="20"/>
                <w:szCs w:val="20"/>
              </w:rPr>
              <w:t>Prime membership, third-party marketplace, rapid fulfilment</w:t>
            </w:r>
          </w:p>
        </w:tc>
      </w:tr>
      <w:tr w:rsidR="00E94D5F" w:rsidRPr="007B443B" w14:paraId="47E307C8"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2CBEC97A" w14:textId="77777777" w:rsidR="00E94D5F" w:rsidRPr="007B443B" w:rsidRDefault="00E94D5F" w:rsidP="00E24698">
            <w:pPr>
              <w:spacing w:line="360" w:lineRule="auto"/>
            </w:pPr>
            <w:r w:rsidRPr="007B443B">
              <w:rPr>
                <w:rFonts w:eastAsia="Times New Roman"/>
                <w:sz w:val="20"/>
                <w:szCs w:val="20"/>
              </w:rPr>
              <w:t>UK position</w:t>
            </w:r>
          </w:p>
        </w:tc>
        <w:tc>
          <w:tcPr>
            <w:tcW w:w="331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2E441FD1" w14:textId="77777777" w:rsidR="00E94D5F" w:rsidRPr="007B443B" w:rsidRDefault="00E94D5F" w:rsidP="00E24698">
            <w:pPr>
              <w:spacing w:line="360" w:lineRule="auto"/>
            </w:pPr>
            <w:r w:rsidRPr="007B443B">
              <w:rPr>
                <w:rFonts w:eastAsia="Times New Roman"/>
                <w:sz w:val="20"/>
                <w:szCs w:val="20"/>
              </w:rPr>
              <w:t>Leading UK-origin online fashion brand</w:t>
            </w:r>
          </w:p>
        </w:tc>
        <w:tc>
          <w:tcPr>
            <w:tcW w:w="37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06856E3E" w14:textId="77777777" w:rsidR="00E94D5F" w:rsidRPr="007B443B" w:rsidRDefault="00E94D5F" w:rsidP="00E24698">
            <w:pPr>
              <w:spacing w:line="360" w:lineRule="auto"/>
            </w:pPr>
            <w:r w:rsidRPr="007B443B">
              <w:rPr>
                <w:rFonts w:eastAsia="Times New Roman"/>
                <w:sz w:val="20"/>
                <w:szCs w:val="20"/>
              </w:rPr>
              <w:t>Overall UK market leader across all categories</w:t>
            </w:r>
          </w:p>
        </w:tc>
      </w:tr>
      <w:tr w:rsidR="00E94D5F" w:rsidRPr="007B443B" w14:paraId="76AA7BFB"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6BAE5387" w14:textId="77777777" w:rsidR="00E94D5F" w:rsidRPr="007B443B" w:rsidRDefault="00E94D5F" w:rsidP="00E24698">
            <w:pPr>
              <w:spacing w:line="360" w:lineRule="auto"/>
            </w:pPr>
            <w:r w:rsidRPr="007B443B">
              <w:rPr>
                <w:rFonts w:eastAsia="Times New Roman"/>
                <w:sz w:val="20"/>
                <w:szCs w:val="20"/>
              </w:rPr>
              <w:t>Global reach</w:t>
            </w:r>
          </w:p>
        </w:tc>
        <w:tc>
          <w:tcPr>
            <w:tcW w:w="3313"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19C75403" w14:textId="77777777" w:rsidR="00E94D5F" w:rsidRPr="007B443B" w:rsidRDefault="00E94D5F" w:rsidP="00E24698">
            <w:pPr>
              <w:spacing w:line="360" w:lineRule="auto"/>
            </w:pPr>
            <w:r w:rsidRPr="007B443B">
              <w:rPr>
                <w:rFonts w:eastAsia="Times New Roman"/>
                <w:sz w:val="20"/>
                <w:szCs w:val="20"/>
              </w:rPr>
              <w:t>Ships to 200+ countries</w:t>
            </w:r>
          </w:p>
        </w:tc>
        <w:tc>
          <w:tcPr>
            <w:tcW w:w="3780" w:type="dxa"/>
            <w:tcBorders>
              <w:top w:val="single" w:sz="4" w:space="0" w:color="000000"/>
              <w:left w:val="single" w:sz="4" w:space="0" w:color="000000"/>
              <w:bottom w:val="single" w:sz="4" w:space="0" w:color="000000"/>
              <w:right w:val="single" w:sz="4" w:space="0" w:color="000000"/>
            </w:tcBorders>
            <w:shd w:val="clear" w:color="auto" w:fill="DEEAF1"/>
            <w:tcMar>
              <w:top w:w="80" w:type="dxa"/>
              <w:left w:w="100" w:type="dxa"/>
              <w:bottom w:w="80" w:type="dxa"/>
              <w:right w:w="100" w:type="dxa"/>
            </w:tcMar>
            <w:vAlign w:val="center"/>
          </w:tcPr>
          <w:p w14:paraId="0EEEB535" w14:textId="77777777" w:rsidR="00E94D5F" w:rsidRPr="007B443B" w:rsidRDefault="00E94D5F" w:rsidP="00E24698">
            <w:pPr>
              <w:spacing w:line="360" w:lineRule="auto"/>
            </w:pPr>
            <w:r w:rsidRPr="007B443B">
              <w:rPr>
                <w:rFonts w:eastAsia="Times New Roman"/>
                <w:sz w:val="20"/>
                <w:szCs w:val="20"/>
              </w:rPr>
              <w:t>Operates in 20+ countries globally</w:t>
            </w:r>
          </w:p>
        </w:tc>
      </w:tr>
      <w:tr w:rsidR="00E94D5F" w:rsidRPr="007B443B" w14:paraId="4C1FDFD9" w14:textId="77777777" w:rsidTr="003A5FAF">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05634233" w14:textId="77777777" w:rsidR="00E94D5F" w:rsidRPr="007B443B" w:rsidRDefault="00E94D5F" w:rsidP="00E24698">
            <w:pPr>
              <w:spacing w:line="360" w:lineRule="auto"/>
            </w:pPr>
            <w:r w:rsidRPr="007B443B">
              <w:rPr>
                <w:rFonts w:eastAsia="Times New Roman"/>
                <w:sz w:val="20"/>
                <w:szCs w:val="20"/>
              </w:rPr>
              <w:t>Key challenge</w:t>
            </w:r>
          </w:p>
        </w:tc>
        <w:tc>
          <w:tcPr>
            <w:tcW w:w="331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4BEF554D" w14:textId="77777777" w:rsidR="00E94D5F" w:rsidRPr="007B443B" w:rsidRDefault="00E94D5F" w:rsidP="00E24698">
            <w:pPr>
              <w:spacing w:line="360" w:lineRule="auto"/>
            </w:pPr>
            <w:r w:rsidRPr="007B443B">
              <w:rPr>
                <w:rFonts w:eastAsia="Times New Roman"/>
                <w:sz w:val="20"/>
                <w:szCs w:val="20"/>
              </w:rPr>
              <w:t>Rising returns costs; Shein competition</w:t>
            </w:r>
          </w:p>
        </w:tc>
        <w:tc>
          <w:tcPr>
            <w:tcW w:w="37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00" w:type="dxa"/>
              <w:bottom w:w="80" w:type="dxa"/>
              <w:right w:w="100" w:type="dxa"/>
            </w:tcMar>
            <w:vAlign w:val="center"/>
          </w:tcPr>
          <w:p w14:paraId="37A83C58" w14:textId="77777777" w:rsidR="00E94D5F" w:rsidRPr="007B443B" w:rsidRDefault="00E94D5F" w:rsidP="00E24698">
            <w:pPr>
              <w:spacing w:line="360" w:lineRule="auto"/>
            </w:pPr>
            <w:r w:rsidRPr="007B443B">
              <w:rPr>
                <w:rFonts w:eastAsia="Times New Roman"/>
                <w:sz w:val="20"/>
                <w:szCs w:val="20"/>
              </w:rPr>
              <w:t>CMA regulatory scrutiny of marketplace</w:t>
            </w:r>
          </w:p>
        </w:tc>
      </w:tr>
    </w:tbl>
    <w:p w14:paraId="7DDB668A" w14:textId="77777777" w:rsidR="00E94D5F" w:rsidRPr="007B443B" w:rsidRDefault="00E94D5F" w:rsidP="00E24698">
      <w:pPr>
        <w:spacing w:line="360" w:lineRule="auto"/>
      </w:pPr>
    </w:p>
    <w:p w14:paraId="1F37A832" w14:textId="64B66016" w:rsidR="00B32517" w:rsidRPr="007B443B" w:rsidRDefault="00E24698" w:rsidP="00E24698">
      <w:pPr>
        <w:spacing w:after="100" w:line="360" w:lineRule="auto"/>
        <w:jc w:val="both"/>
      </w:pPr>
      <w:r w:rsidRPr="007B443B">
        <w:rPr>
          <w:rFonts w:eastAsia="Times New Roman"/>
          <w:sz w:val="24"/>
          <w:szCs w:val="24"/>
        </w:rPr>
        <w:t>Table 1 demonstrates that ASOS is a strong niche player in fashion and Amazon is a generalist in the market. ASOS also uses brand responsiveness and youth-targeted positioning and competes based on speed to market and a responsive customer experience. Amazon has capitalized on scale, depth of logistics, and ecosystem integration to stay at the forefront in all the product categories. Both methods are feasible, and Amazon is broad enough to have structural benefits that cannot be directly opposed by a specialist in a single category (British Retail Consortium, 2026)</w:t>
      </w:r>
      <w:r w:rsidR="00E94D5F" w:rsidRPr="007B443B">
        <w:rPr>
          <w:rFonts w:eastAsia="Times New Roman"/>
          <w:sz w:val="24"/>
          <w:szCs w:val="24"/>
        </w:rPr>
        <w:t>.</w:t>
      </w:r>
    </w:p>
    <w:p w14:paraId="4DC6E858" w14:textId="77777777" w:rsidR="00965221" w:rsidRPr="007B443B" w:rsidRDefault="0023514A" w:rsidP="00E24698">
      <w:pPr>
        <w:keepNext/>
        <w:spacing w:before="40" w:after="100" w:line="360" w:lineRule="auto"/>
        <w:jc w:val="both"/>
      </w:pPr>
      <w:r w:rsidRPr="007B443B">
        <w:rPr>
          <w:noProof/>
          <w:sz w:val="24"/>
          <w:szCs w:val="24"/>
        </w:rPr>
        <w:lastRenderedPageBreak/>
        <w:drawing>
          <wp:inline distT="0" distB="0" distL="0" distR="0" wp14:anchorId="37C66803" wp14:editId="225E52E1">
            <wp:extent cx="5958106" cy="470452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86945" cy="4727292"/>
                    </a:xfrm>
                    <a:prstGeom prst="rect">
                      <a:avLst/>
                    </a:prstGeom>
                    <a:ln/>
                  </pic:spPr>
                </pic:pic>
              </a:graphicData>
            </a:graphic>
          </wp:inline>
        </w:drawing>
      </w:r>
    </w:p>
    <w:p w14:paraId="5D76F8CB" w14:textId="15C393CF" w:rsidR="00B32517" w:rsidRPr="007B443B" w:rsidRDefault="0023514A" w:rsidP="00E24698">
      <w:pPr>
        <w:pBdr>
          <w:top w:val="nil"/>
          <w:left w:val="nil"/>
          <w:bottom w:val="nil"/>
          <w:right w:val="nil"/>
          <w:between w:val="nil"/>
        </w:pBdr>
        <w:spacing w:after="200" w:line="360" w:lineRule="auto"/>
        <w:jc w:val="center"/>
        <w:rPr>
          <w:i/>
          <w:iCs/>
          <w:color w:val="44546A"/>
          <w:sz w:val="18"/>
          <w:szCs w:val="18"/>
        </w:rPr>
      </w:pPr>
      <w:r w:rsidRPr="007B443B">
        <w:rPr>
          <w:i/>
          <w:iCs/>
          <w:color w:val="44546A"/>
          <w:sz w:val="18"/>
          <w:szCs w:val="18"/>
        </w:rPr>
        <w:t xml:space="preserve">Figure </w:t>
      </w:r>
      <w:r w:rsidR="00BD4C5E" w:rsidRPr="007B443B">
        <w:rPr>
          <w:i/>
          <w:iCs/>
          <w:color w:val="44546A"/>
          <w:sz w:val="18"/>
          <w:szCs w:val="18"/>
        </w:rPr>
        <w:t>3</w:t>
      </w:r>
      <w:r w:rsidRPr="007B443B">
        <w:rPr>
          <w:i/>
          <w:iCs/>
          <w:color w:val="44546A"/>
          <w:sz w:val="18"/>
          <w:szCs w:val="18"/>
        </w:rPr>
        <w:t>: Perceptual Positioning Map</w:t>
      </w:r>
    </w:p>
    <w:p w14:paraId="437684C8" w14:textId="4FD6A637" w:rsidR="00E24698" w:rsidRPr="007B443B" w:rsidRDefault="00E24698" w:rsidP="00E24698">
      <w:pPr>
        <w:spacing w:line="360" w:lineRule="auto"/>
        <w:jc w:val="center"/>
      </w:pPr>
      <w:r w:rsidRPr="007B443B">
        <w:t>(Source: British Retail Consortium, 2026)</w:t>
      </w:r>
    </w:p>
    <w:p w14:paraId="299B6C86" w14:textId="6B8EB9B3" w:rsidR="00965221" w:rsidRPr="007B443B" w:rsidRDefault="0023514A" w:rsidP="00E24698">
      <w:pPr>
        <w:pStyle w:val="Heading1"/>
      </w:pPr>
      <w:bookmarkStart w:id="9" w:name="_Toc228063892"/>
      <w:r w:rsidRPr="007B443B">
        <w:t>3. Porter's Diamond Model: Competitiveness of UK E-Commerce</w:t>
      </w:r>
      <w:bookmarkEnd w:id="9"/>
    </w:p>
    <w:p w14:paraId="2A2C4E7A" w14:textId="757CE1AD" w:rsidR="00023454" w:rsidRPr="007B443B" w:rsidRDefault="0023514A" w:rsidP="00E24698">
      <w:pPr>
        <w:spacing w:before="40" w:after="100" w:line="360" w:lineRule="auto"/>
        <w:jc w:val="both"/>
        <w:rPr>
          <w:sz w:val="24"/>
          <w:szCs w:val="24"/>
        </w:rPr>
      </w:pPr>
      <w:r w:rsidRPr="007B443B">
        <w:rPr>
          <w:sz w:val="24"/>
          <w:szCs w:val="24"/>
        </w:rPr>
        <w:t xml:space="preserve">The Diamond Model of Porter (Porter, 1990; Porter, 2008) is an analysis model where causes of the development of the internationally competitive industries in a given country are evaluated. </w:t>
      </w:r>
      <w:r w:rsidR="00391381" w:rsidRPr="007B443B">
        <w:rPr>
          <w:sz w:val="24"/>
          <w:szCs w:val="24"/>
        </w:rPr>
        <w:t>The below analysis</w:t>
      </w:r>
      <w:r w:rsidRPr="007B443B">
        <w:rPr>
          <w:sz w:val="24"/>
          <w:szCs w:val="24"/>
        </w:rPr>
        <w:t xml:space="preserve"> is a systematic application of the model on the e-commerce of UK.</w:t>
      </w:r>
    </w:p>
    <w:p w14:paraId="327E4791" w14:textId="77777777" w:rsidR="00E24698" w:rsidRPr="007B443B" w:rsidRDefault="00D17D18" w:rsidP="00E24698">
      <w:pPr>
        <w:keepNext/>
        <w:spacing w:before="40" w:after="100" w:line="360" w:lineRule="auto"/>
        <w:jc w:val="both"/>
      </w:pPr>
      <w:r w:rsidRPr="007B443B">
        <w:lastRenderedPageBreak/>
        <w:fldChar w:fldCharType="begin"/>
      </w:r>
      <w:r w:rsidRPr="007B443B">
        <w:instrText xml:space="preserve"> INCLUDEPICTURE "https://slidemodel.com/wp-content/uploads/7513-01-industry-analysis-powerpoint-template-16x9-7.jpg" \* MERGEFORMATINET </w:instrText>
      </w:r>
      <w:r w:rsidRPr="007B443B">
        <w:fldChar w:fldCharType="separate"/>
      </w:r>
      <w:r w:rsidRPr="007B443B">
        <w:rPr>
          <w:noProof/>
        </w:rPr>
        <w:drawing>
          <wp:inline distT="0" distB="0" distL="0" distR="0" wp14:anchorId="4A0AFA67" wp14:editId="47321C6C">
            <wp:extent cx="5959134" cy="3039035"/>
            <wp:effectExtent l="0" t="0" r="0" b="0"/>
            <wp:docPr id="464569573" name="Picture 1"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An Essential Guide for Global Achiev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5224" cy="3042141"/>
                    </a:xfrm>
                    <a:prstGeom prst="rect">
                      <a:avLst/>
                    </a:prstGeom>
                    <a:noFill/>
                    <a:ln>
                      <a:noFill/>
                    </a:ln>
                  </pic:spPr>
                </pic:pic>
              </a:graphicData>
            </a:graphic>
          </wp:inline>
        </w:drawing>
      </w:r>
      <w:r w:rsidRPr="007B443B">
        <w:fldChar w:fldCharType="end"/>
      </w:r>
    </w:p>
    <w:p w14:paraId="53830C47" w14:textId="09772C92" w:rsidR="00965221" w:rsidRPr="007B443B" w:rsidRDefault="00E24698" w:rsidP="00E24698">
      <w:pPr>
        <w:pStyle w:val="Caption"/>
        <w:spacing w:line="360" w:lineRule="auto"/>
        <w:jc w:val="center"/>
      </w:pPr>
      <w:bookmarkStart w:id="10" w:name="_Toc228024623"/>
      <w:r w:rsidRPr="007B443B">
        <w:t xml:space="preserve">Figure </w:t>
      </w:r>
      <w:fldSimple w:instr=" SEQ Figure \* ARABIC ">
        <w:r w:rsidRPr="007B443B">
          <w:rPr>
            <w:noProof/>
          </w:rPr>
          <w:t>3</w:t>
        </w:r>
      </w:fldSimple>
      <w:r w:rsidRPr="007B443B">
        <w:t>: Porter's Diamond Model</w:t>
      </w:r>
      <w:bookmarkEnd w:id="10"/>
    </w:p>
    <w:p w14:paraId="72AB7EAD" w14:textId="5354CE1B" w:rsidR="00E94D5F" w:rsidRPr="007B443B" w:rsidRDefault="00E94D5F" w:rsidP="00E24698">
      <w:pPr>
        <w:pBdr>
          <w:top w:val="nil"/>
          <w:left w:val="nil"/>
          <w:bottom w:val="nil"/>
          <w:right w:val="nil"/>
          <w:between w:val="nil"/>
        </w:pBdr>
        <w:spacing w:after="200" w:line="360" w:lineRule="auto"/>
        <w:jc w:val="center"/>
        <w:rPr>
          <w:i/>
          <w:iCs/>
          <w:color w:val="44546A"/>
          <w:sz w:val="24"/>
          <w:szCs w:val="24"/>
        </w:rPr>
      </w:pPr>
      <w:r w:rsidRPr="007B443B">
        <w:rPr>
          <w:i/>
          <w:iCs/>
          <w:color w:val="44546A"/>
          <w:sz w:val="18"/>
          <w:szCs w:val="18"/>
        </w:rPr>
        <w:t>(Source: Porter, 2008)</w:t>
      </w:r>
    </w:p>
    <w:p w14:paraId="03FAFBFD" w14:textId="70217874" w:rsidR="00B32517" w:rsidRPr="007B443B" w:rsidRDefault="00F35621" w:rsidP="00E24698">
      <w:pPr>
        <w:pStyle w:val="Heading2"/>
      </w:pPr>
      <w:bookmarkStart w:id="11" w:name="_Toc228063893"/>
      <w:r w:rsidRPr="007B443B">
        <w:t xml:space="preserve">3.1 </w:t>
      </w:r>
      <w:r w:rsidR="00B32517" w:rsidRPr="007B443B">
        <w:t>Factor Conditions</w:t>
      </w:r>
      <w:bookmarkEnd w:id="11"/>
    </w:p>
    <w:p w14:paraId="7EC798E5" w14:textId="77777777"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t>Factor conditions are the inputs that an industry has such as skilled labour, infrastructure and technology. Here the UK scores high. It possesses a vast and expanding base of digital talent powered by globally-ranked higher education institutions and an established technology industry based in London and other key cities (Department for Science, Innovation and Technology, 2022). Investment in artificial intelligence and machine learning, which form the core of personalisation, optimisation of logistics and detection of fraud in e-commerce, has been further boosted by the National AI Strategy (Department for Science, Innovation and Technology, 2021).</w:t>
      </w:r>
    </w:p>
    <w:p w14:paraId="4A418978" w14:textId="77777777"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t>The UK also has good digital infrastructure. According to Ofcom (2024), the overwhelming majority of adults in the UK use the internet on a daily basis, and the smartphone penetration and the expansion of 5G coverage are high. The consumer side of e-commerce is based on this connectivity. The UK has a well-developed logistics system on the supply side, such as Royal Mail, DPD, Evri, and Amazon Logistics, all of which offer countrywide delivery services (Royal Mail, 2026; Ofcom, 2025). Online payment infrastructure (open banking, fintech innovation, etc.) reduces the friction of the online purchase process, further (Department for Business and Trade, 2019).</w:t>
      </w:r>
    </w:p>
    <w:p w14:paraId="4F43993C" w14:textId="77777777" w:rsidR="00BD4C5E" w:rsidRPr="007B443B" w:rsidRDefault="00BD4C5E" w:rsidP="00E24698">
      <w:pPr>
        <w:pStyle w:val="Heading2"/>
      </w:pPr>
      <w:bookmarkStart w:id="12" w:name="_Toc228063894"/>
      <w:r w:rsidRPr="007B443B">
        <w:t>3.2 Demand Conditions</w:t>
      </w:r>
      <w:bookmarkEnd w:id="12"/>
    </w:p>
    <w:p w14:paraId="6F5A6810" w14:textId="77777777"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lastRenderedPageBreak/>
        <w:t>British consumers are digitally active and demanding. According to Analyzify (2025), the UK has among the highest number of online purchases in Europe with millions of people making more than one purchase every month. Such sophistication is driving retailers to invest more into faster delivery, enhanced returns processes, and customised experiences. The ONS (2024) data proves the sustainability of online grocery adoption since the pandemic, as many consumers did not abandon online shopping once physical stores returned to normal. IMRG (2024) indicates that in late 2024 the UK online retail started growing at year-on-year levels, which indicates a reviving consumer confidence. The need to adjust to home consumers makes UK e-commerce companies refine their operations, which build up capabilities that become competitive in the international market.</w:t>
      </w:r>
    </w:p>
    <w:p w14:paraId="7A5722C6" w14:textId="67259ABC" w:rsidR="00BD4C5E" w:rsidRPr="007B443B" w:rsidRDefault="00BD4C5E" w:rsidP="00E24698">
      <w:pPr>
        <w:pStyle w:val="Heading2"/>
      </w:pPr>
      <w:bookmarkStart w:id="13" w:name="_Toc228063895"/>
      <w:r w:rsidRPr="007B443B">
        <w:t>3.3 Supporting and Related industries</w:t>
      </w:r>
      <w:bookmarkEnd w:id="13"/>
    </w:p>
    <w:p w14:paraId="7BDDF498" w14:textId="02CA4E83"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t xml:space="preserve">The development of UK e-commerce has been based on the supporting industries. With open banking and buy-now-pay-later options, fintech allows making fast and secure payments, which enhances the consumer base and boosts purchasing conversion (Department for Business and Trade, 2019). With such convenient and reliable payment, more people will shop online, and this will prompt more retailers to explore online stores. AWS, Microsoft Azure and Google Cloud Cloud computing allows retailers to scale on demand and is not tied to physical infrastructure, reducing the barriers to entry and allowing smaller businesses to compete on a level with large retailers. Digital advertisement and analytics companies offer specific targeting solutions, which allow making customer acquisition less expensive. The logistics industry, automated warehousing and last-mile delivery networks, allow the rapid fulfilment that consumers have come to expect as the new norm. </w:t>
      </w:r>
    </w:p>
    <w:p w14:paraId="0CFD765D" w14:textId="77777777" w:rsidR="00BD4C5E" w:rsidRPr="007B443B" w:rsidRDefault="00BD4C5E" w:rsidP="00E24698">
      <w:pPr>
        <w:pStyle w:val="Heading2"/>
      </w:pPr>
      <w:bookmarkStart w:id="14" w:name="_Toc228063896"/>
      <w:r w:rsidRPr="007B443B">
        <w:t>3.4 Firm Strategy, Structure, and Rivalry</w:t>
      </w:r>
      <w:bookmarkEnd w:id="14"/>
    </w:p>
    <w:p w14:paraId="72B28D19" w14:textId="77777777"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t xml:space="preserve">The UK e-commerce is highly competitive. The competitors in the market are pushed to specialisation and differentiation by the leaders of Amazon. Groceries like Tesco compete based on their speed of delivery and Clubcard loyalty information (Tesco PLC, 2024). ASOS and Boohoo are competing based on fashion agility and price. Ocado is a competitor with a proprietary technology. This competition ensures ongoing investment in efficiency, customer experience, and operational innovation throughout the industry (Forbes Advisor, 2026). Another aspect of global ambition by UK companies is that ASOS has more than 200 countries, and Ocado sells its fulfilment technology to foreign suppliers </w:t>
      </w:r>
      <w:r w:rsidRPr="007B443B">
        <w:rPr>
          <w:rFonts w:eastAsia="Times New Roman"/>
          <w:sz w:val="24"/>
          <w:szCs w:val="24"/>
        </w:rPr>
        <w:lastRenderedPageBreak/>
        <w:t>(Ocado Group plc, 2025). This demonstrates that intense domestic rivalry creates internationally transferable capabilities as opposed to just serving the domestic consumers.</w:t>
      </w:r>
    </w:p>
    <w:p w14:paraId="46DBE494" w14:textId="77777777" w:rsidR="00BD4C5E" w:rsidRPr="007B443B" w:rsidRDefault="00BD4C5E" w:rsidP="00E24698">
      <w:pPr>
        <w:pStyle w:val="Heading2"/>
      </w:pPr>
      <w:bookmarkStart w:id="15" w:name="_Toc228063897"/>
      <w:r w:rsidRPr="007B443B">
        <w:t>3.5 Government and Regulatory Influence</w:t>
      </w:r>
      <w:bookmarkEnd w:id="15"/>
    </w:p>
    <w:p w14:paraId="7CDCDC33" w14:textId="77777777" w:rsidR="00BD4C5E" w:rsidRPr="007B443B" w:rsidRDefault="00BD4C5E" w:rsidP="00E24698">
      <w:pPr>
        <w:spacing w:after="100" w:line="360" w:lineRule="auto"/>
        <w:jc w:val="both"/>
        <w:rPr>
          <w:rFonts w:eastAsia="Times New Roman"/>
          <w:sz w:val="24"/>
          <w:szCs w:val="24"/>
        </w:rPr>
      </w:pPr>
      <w:r w:rsidRPr="007B443B">
        <w:rPr>
          <w:rFonts w:eastAsia="Times New Roman"/>
          <w:sz w:val="24"/>
          <w:szCs w:val="24"/>
        </w:rPr>
        <w:t>The UK government is active in influencing the competitiveness of e-commerce. The UK Digital Strategy (DSIT, 2022) promises to invest in infrastructure, develop skills, and introduce modernised digital regulation, which directly enhances the factor conditions under which e-commerce is based. The National AI Strategy (DSIT, 2021) speeds up the implementation of AI in the fields of logistics optimisation, personalisation, and fraud detection. The CMA has researched into how Amazon practices its marketplace (2024) and examined online choice architecture (2022), demanding more fair and transparent digital markets. Digital Regulation Cooperation Forum (2023) has touched on harmful design of digital objects in order to ensure consumer choice. Such regulatory measures impose greater compliance expenses on companies, yet they elevate the standard of conduct that would develop consumer confidence, over time, and enhance the general e-commerce landscape.</w:t>
      </w:r>
    </w:p>
    <w:p w14:paraId="4B795662" w14:textId="60EA319F" w:rsidR="00BD4C5E" w:rsidRPr="007B443B" w:rsidRDefault="00BD4C5E" w:rsidP="00E24698">
      <w:pPr>
        <w:pStyle w:val="Heading2"/>
      </w:pPr>
      <w:bookmarkStart w:id="16" w:name="_Toc228063898"/>
      <w:r w:rsidRPr="007B443B">
        <w:t>3.6 Chance</w:t>
      </w:r>
      <w:bookmarkEnd w:id="16"/>
    </w:p>
    <w:p w14:paraId="3A051066" w14:textId="179E42A1" w:rsidR="00BD4C5E" w:rsidRPr="007B443B" w:rsidRDefault="00BD4C5E" w:rsidP="00E24698">
      <w:pPr>
        <w:spacing w:after="100" w:line="360" w:lineRule="auto"/>
        <w:jc w:val="both"/>
        <w:rPr>
          <w:sz w:val="24"/>
          <w:szCs w:val="24"/>
        </w:rPr>
      </w:pPr>
      <w:r w:rsidRPr="007B443B">
        <w:rPr>
          <w:sz w:val="24"/>
          <w:szCs w:val="24"/>
        </w:rPr>
        <w:t>The UK e-commerce industry is also influenced by chance. The pandemic, inflation, supply chain disruption, and alterations in consumer confidence are events that have influenced the growth of online retail. Online shopping habits were boosted by the pandemic, and subsequently, consumers became more price conscious due to the cost pressures. According to IMRG (2024), the online retail market made a comeback to growth in the UK after a lengthy decline, indicating that the performance of the market can change rapidly. These shocks pose dangers, but also open opportunities to the firms that are able to adapt using superior pricing, quicker fulfilment, and enhanced customer confidence.</w:t>
      </w:r>
    </w:p>
    <w:p w14:paraId="5C8D893E" w14:textId="64979DB9" w:rsidR="00BD4C5E" w:rsidRPr="007B443B" w:rsidRDefault="00BD4C5E" w:rsidP="00E24698">
      <w:pPr>
        <w:pStyle w:val="Heading2"/>
      </w:pPr>
      <w:bookmarkStart w:id="17" w:name="_Toc228063899"/>
      <w:r w:rsidRPr="007B443B">
        <w:t>3.7 Overall Assessment</w:t>
      </w:r>
      <w:bookmarkEnd w:id="17"/>
    </w:p>
    <w:p w14:paraId="75396673" w14:textId="248851F9" w:rsidR="00B31E99" w:rsidRPr="007B443B" w:rsidRDefault="00BD4C5E" w:rsidP="00E24698">
      <w:pPr>
        <w:spacing w:after="100" w:line="360" w:lineRule="auto"/>
        <w:jc w:val="both"/>
      </w:pPr>
      <w:r w:rsidRPr="007B443B">
        <w:rPr>
          <w:sz w:val="24"/>
          <w:szCs w:val="24"/>
        </w:rPr>
        <w:t xml:space="preserve">The Diamond Model of Porter indicates that national advantages of the UK e-commerce industry are strong. The nation has developed digital infrastructure, which requires consumers, robust supporting industries, proactive government policy and intense competition. Such circumstances assist companies like Amazon UK, Tesco, ASOS, Ocado, and eBay to compete in a complex market. There is, however, pressure due to </w:t>
      </w:r>
      <w:r w:rsidRPr="007B443B">
        <w:rPr>
          <w:sz w:val="24"/>
          <w:szCs w:val="24"/>
        </w:rPr>
        <w:lastRenderedPageBreak/>
        <w:t>high delivery costs, robust platform dominance, regulation, and evolving consumer expenditure. UK has the ability to be competitive in the world market as the companies are required to continue advancing in the technology, logistics, service quality and customer experience.</w:t>
      </w:r>
    </w:p>
    <w:p w14:paraId="6931B970" w14:textId="77777777" w:rsidR="00965221" w:rsidRPr="007B443B" w:rsidRDefault="0023514A" w:rsidP="00E24698">
      <w:pPr>
        <w:pStyle w:val="Heading1"/>
      </w:pPr>
      <w:bookmarkStart w:id="18" w:name="_Toc228063900"/>
      <w:r w:rsidRPr="007B443B">
        <w:t>4. Critical Evaluation of Factors Impacting Amazon's Operations in the UK</w:t>
      </w:r>
      <w:bookmarkEnd w:id="18"/>
    </w:p>
    <w:p w14:paraId="33A3EBAF" w14:textId="40702729" w:rsidR="00965221" w:rsidRPr="007B443B" w:rsidRDefault="0023514A" w:rsidP="00E24698">
      <w:pPr>
        <w:pStyle w:val="Heading2"/>
      </w:pPr>
      <w:bookmarkStart w:id="19" w:name="_Toc228063901"/>
      <w:r w:rsidRPr="007B443B">
        <w:t>4.</w:t>
      </w:r>
      <w:r w:rsidR="00D17D18" w:rsidRPr="007B443B">
        <w:t>1</w:t>
      </w:r>
      <w:r w:rsidRPr="007B443B">
        <w:t xml:space="preserve"> Amazon UK: Market Entry and Strategic Context</w:t>
      </w:r>
      <w:bookmarkEnd w:id="19"/>
    </w:p>
    <w:p w14:paraId="329564ED" w14:textId="77777777" w:rsidR="00965221" w:rsidRPr="007B443B" w:rsidRDefault="0023514A" w:rsidP="00E24698">
      <w:pPr>
        <w:spacing w:before="40" w:after="100" w:line="360" w:lineRule="auto"/>
        <w:jc w:val="both"/>
        <w:rPr>
          <w:sz w:val="24"/>
          <w:szCs w:val="24"/>
        </w:rPr>
      </w:pPr>
      <w:r w:rsidRPr="007B443B">
        <w:rPr>
          <w:sz w:val="24"/>
          <w:szCs w:val="24"/>
        </w:rPr>
        <w:t>Amazon had entered the UK market in October 1998 as Amazon.co.uk started as a book retailer then rapidly diversified its category range. Hill (2023) finds this early internationalisation in the reasoning of incremental commitment to psychologically proximate markets of the Uppsala model: the shared language and shared law tradition and Anglo-American commercial culture between the United States and the United Kingdom reduced the perceived transaction risk materially. By 2023, the UK version of Amazon had received revenues amounting to approximately USD 33.6 billion, possessed over 30 fulfilment centres across England and Scotland and Wales, and had over 75,000 direct employees, which implies that it is among the ten largest employers in the UK at the private sector (Amazon Annual Report, 2024; Statista, 2024).</w:t>
      </w:r>
    </w:p>
    <w:p w14:paraId="7E2D430F" w14:textId="77777777" w:rsidR="00E24698" w:rsidRPr="007B443B" w:rsidRDefault="0023514A" w:rsidP="00E24698">
      <w:pPr>
        <w:keepNext/>
        <w:spacing w:before="40" w:after="100" w:line="360" w:lineRule="auto"/>
        <w:jc w:val="both"/>
      </w:pPr>
      <w:r w:rsidRPr="007B443B">
        <w:rPr>
          <w:noProof/>
        </w:rPr>
        <w:drawing>
          <wp:inline distT="0" distB="0" distL="0" distR="0" wp14:anchorId="71738189" wp14:editId="7BE86248">
            <wp:extent cx="5965190" cy="3644152"/>
            <wp:effectExtent l="0" t="0" r="3810" b="1270"/>
            <wp:docPr id="4" name="image4.png" descr="ISS Tools &amp; Methods | Pestel Analysis"/>
            <wp:cNvGraphicFramePr/>
            <a:graphic xmlns:a="http://schemas.openxmlformats.org/drawingml/2006/main">
              <a:graphicData uri="http://schemas.openxmlformats.org/drawingml/2006/picture">
                <pic:pic xmlns:pic="http://schemas.openxmlformats.org/drawingml/2006/picture">
                  <pic:nvPicPr>
                    <pic:cNvPr id="0" name="image4.png" descr="ISS Tools &amp; Methods | Pestel Analysis"/>
                    <pic:cNvPicPr preferRelativeResize="0"/>
                  </pic:nvPicPr>
                  <pic:blipFill>
                    <a:blip r:embed="rId12"/>
                    <a:srcRect/>
                    <a:stretch>
                      <a:fillRect/>
                    </a:stretch>
                  </pic:blipFill>
                  <pic:spPr>
                    <a:xfrm>
                      <a:off x="0" y="0"/>
                      <a:ext cx="5973122" cy="3648998"/>
                    </a:xfrm>
                    <a:prstGeom prst="rect">
                      <a:avLst/>
                    </a:prstGeom>
                    <a:ln/>
                  </pic:spPr>
                </pic:pic>
              </a:graphicData>
            </a:graphic>
          </wp:inline>
        </w:drawing>
      </w:r>
    </w:p>
    <w:p w14:paraId="284DB576" w14:textId="0EB5550A" w:rsidR="00965221" w:rsidRPr="007B443B" w:rsidRDefault="00E24698" w:rsidP="00E24698">
      <w:pPr>
        <w:pStyle w:val="Caption"/>
        <w:spacing w:line="360" w:lineRule="auto"/>
        <w:jc w:val="center"/>
      </w:pPr>
      <w:bookmarkStart w:id="20" w:name="_Toc228024624"/>
      <w:r w:rsidRPr="007B443B">
        <w:t xml:space="preserve">Figure </w:t>
      </w:r>
      <w:fldSimple w:instr=" SEQ Figure \* ARABIC ">
        <w:r w:rsidRPr="007B443B">
          <w:rPr>
            <w:noProof/>
          </w:rPr>
          <w:t>4</w:t>
        </w:r>
      </w:fldSimple>
      <w:r w:rsidRPr="007B443B">
        <w:t>: PESTEL Analysis</w:t>
      </w:r>
      <w:bookmarkEnd w:id="20"/>
    </w:p>
    <w:p w14:paraId="14408ABD" w14:textId="383CE774" w:rsidR="00E24698" w:rsidRPr="007B443B" w:rsidRDefault="00E24698" w:rsidP="00E24698">
      <w:pPr>
        <w:spacing w:line="360" w:lineRule="auto"/>
        <w:jc w:val="center"/>
      </w:pPr>
      <w:r w:rsidRPr="007B443B">
        <w:lastRenderedPageBreak/>
        <w:t>(Source: Kelk, 2024)</w:t>
      </w:r>
    </w:p>
    <w:p w14:paraId="0830E32D" w14:textId="2B70C98D" w:rsidR="00965221" w:rsidRPr="007B443B" w:rsidRDefault="0023514A" w:rsidP="00E24698">
      <w:pPr>
        <w:spacing w:before="80" w:after="40" w:line="360" w:lineRule="auto"/>
        <w:jc w:val="center"/>
        <w:rPr>
          <w:sz w:val="24"/>
          <w:szCs w:val="24"/>
        </w:rPr>
      </w:pPr>
      <w:r w:rsidRPr="007B443B">
        <w:rPr>
          <w:b/>
          <w:bCs/>
          <w:sz w:val="21"/>
          <w:szCs w:val="21"/>
        </w:rPr>
        <w:t xml:space="preserve">Table </w:t>
      </w:r>
      <w:r w:rsidR="00F35621" w:rsidRPr="007B443B">
        <w:rPr>
          <w:b/>
          <w:bCs/>
          <w:sz w:val="21"/>
          <w:szCs w:val="21"/>
        </w:rPr>
        <w:t>1</w:t>
      </w:r>
      <w:r w:rsidRPr="007B443B">
        <w:rPr>
          <w:b/>
          <w:bCs/>
          <w:sz w:val="21"/>
          <w:szCs w:val="21"/>
        </w:rPr>
        <w:t>: PESTLE Analysis of Amazon's Operations in the United Kingdom (2024-2025)</w:t>
      </w:r>
    </w:p>
    <w:tbl>
      <w:tblPr>
        <w:tblStyle w:val="a3"/>
        <w:tblW w:w="949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3"/>
        <w:gridCol w:w="3450"/>
        <w:gridCol w:w="4500"/>
      </w:tblGrid>
      <w:tr w:rsidR="00965221" w:rsidRPr="007B443B" w14:paraId="067BAFF2" w14:textId="77777777">
        <w:tc>
          <w:tcPr>
            <w:tcW w:w="1543" w:type="dxa"/>
            <w:tcBorders>
              <w:top w:val="single" w:sz="4" w:space="0" w:color="AAAAAA"/>
              <w:left w:val="single" w:sz="4" w:space="0" w:color="AAAAAA"/>
              <w:bottom w:val="single" w:sz="4" w:space="0" w:color="AAAAAA"/>
              <w:right w:val="single" w:sz="4" w:space="0" w:color="AAAAAA"/>
            </w:tcBorders>
            <w:shd w:val="clear" w:color="auto" w:fill="1F3864"/>
            <w:tcMar>
              <w:top w:w="60" w:type="dxa"/>
              <w:left w:w="100" w:type="dxa"/>
              <w:bottom w:w="60" w:type="dxa"/>
              <w:right w:w="100" w:type="dxa"/>
            </w:tcMar>
          </w:tcPr>
          <w:p w14:paraId="5687EED1" w14:textId="77777777" w:rsidR="00965221" w:rsidRPr="007B443B" w:rsidRDefault="0023514A" w:rsidP="00E24698">
            <w:pPr>
              <w:spacing w:before="30" w:after="30" w:line="360" w:lineRule="auto"/>
              <w:jc w:val="center"/>
              <w:rPr>
                <w:sz w:val="24"/>
                <w:szCs w:val="24"/>
              </w:rPr>
            </w:pPr>
            <w:r w:rsidRPr="007B443B">
              <w:rPr>
                <w:b/>
                <w:bCs/>
                <w:color w:val="FFFFFF"/>
                <w:sz w:val="21"/>
                <w:szCs w:val="21"/>
              </w:rPr>
              <w:t>Factor</w:t>
            </w:r>
          </w:p>
        </w:tc>
        <w:tc>
          <w:tcPr>
            <w:tcW w:w="3450" w:type="dxa"/>
            <w:tcBorders>
              <w:top w:val="single" w:sz="4" w:space="0" w:color="AAAAAA"/>
              <w:left w:val="single" w:sz="4" w:space="0" w:color="AAAAAA"/>
              <w:bottom w:val="single" w:sz="4" w:space="0" w:color="AAAAAA"/>
              <w:right w:val="single" w:sz="4" w:space="0" w:color="AAAAAA"/>
            </w:tcBorders>
            <w:shd w:val="clear" w:color="auto" w:fill="1F3864"/>
            <w:tcMar>
              <w:top w:w="60" w:type="dxa"/>
              <w:left w:w="100" w:type="dxa"/>
              <w:bottom w:w="60" w:type="dxa"/>
              <w:right w:w="100" w:type="dxa"/>
            </w:tcMar>
          </w:tcPr>
          <w:p w14:paraId="37E1ADFB" w14:textId="77777777" w:rsidR="00965221" w:rsidRPr="007B443B" w:rsidRDefault="0023514A" w:rsidP="00E24698">
            <w:pPr>
              <w:spacing w:before="30" w:after="30" w:line="360" w:lineRule="auto"/>
              <w:jc w:val="center"/>
              <w:rPr>
                <w:sz w:val="24"/>
                <w:szCs w:val="24"/>
              </w:rPr>
            </w:pPr>
            <w:r w:rsidRPr="007B443B">
              <w:rPr>
                <w:b/>
                <w:bCs/>
                <w:color w:val="FFFFFF"/>
                <w:sz w:val="21"/>
                <w:szCs w:val="21"/>
              </w:rPr>
              <w:t>Key Elements</w:t>
            </w:r>
          </w:p>
        </w:tc>
        <w:tc>
          <w:tcPr>
            <w:tcW w:w="4500" w:type="dxa"/>
            <w:tcBorders>
              <w:top w:val="single" w:sz="4" w:space="0" w:color="AAAAAA"/>
              <w:left w:val="single" w:sz="4" w:space="0" w:color="AAAAAA"/>
              <w:bottom w:val="single" w:sz="4" w:space="0" w:color="AAAAAA"/>
              <w:right w:val="single" w:sz="4" w:space="0" w:color="AAAAAA"/>
            </w:tcBorders>
            <w:shd w:val="clear" w:color="auto" w:fill="1F3864"/>
            <w:tcMar>
              <w:top w:w="60" w:type="dxa"/>
              <w:left w:w="100" w:type="dxa"/>
              <w:bottom w:w="60" w:type="dxa"/>
              <w:right w:w="100" w:type="dxa"/>
            </w:tcMar>
          </w:tcPr>
          <w:p w14:paraId="67DC38CB" w14:textId="77777777" w:rsidR="00965221" w:rsidRPr="007B443B" w:rsidRDefault="0023514A" w:rsidP="00E24698">
            <w:pPr>
              <w:spacing w:before="30" w:after="30" w:line="360" w:lineRule="auto"/>
              <w:jc w:val="center"/>
              <w:rPr>
                <w:sz w:val="24"/>
                <w:szCs w:val="24"/>
              </w:rPr>
            </w:pPr>
            <w:r w:rsidRPr="007B443B">
              <w:rPr>
                <w:b/>
                <w:bCs/>
                <w:color w:val="FFFFFF"/>
                <w:sz w:val="21"/>
                <w:szCs w:val="21"/>
              </w:rPr>
              <w:t>Impact on Amazon UK</w:t>
            </w:r>
          </w:p>
        </w:tc>
      </w:tr>
      <w:tr w:rsidR="00965221" w:rsidRPr="007B443B" w14:paraId="0D556D91" w14:textId="77777777">
        <w:tc>
          <w:tcPr>
            <w:tcW w:w="1543"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5219957A" w14:textId="77777777" w:rsidR="00965221" w:rsidRPr="007B443B" w:rsidRDefault="0023514A" w:rsidP="00E24698">
            <w:pPr>
              <w:spacing w:before="30" w:after="30" w:line="360" w:lineRule="auto"/>
              <w:rPr>
                <w:sz w:val="24"/>
                <w:szCs w:val="24"/>
              </w:rPr>
            </w:pPr>
            <w:r w:rsidRPr="007B443B">
              <w:rPr>
                <w:color w:val="000000"/>
                <w:sz w:val="21"/>
                <w:szCs w:val="21"/>
              </w:rPr>
              <w:t>Political</w:t>
            </w:r>
          </w:p>
        </w:tc>
        <w:tc>
          <w:tcPr>
            <w:tcW w:w="345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3A885CDC" w14:textId="77777777" w:rsidR="00965221" w:rsidRPr="007B443B" w:rsidRDefault="0023514A" w:rsidP="00E24698">
            <w:pPr>
              <w:spacing w:before="30" w:after="30" w:line="360" w:lineRule="auto"/>
              <w:rPr>
                <w:sz w:val="24"/>
                <w:szCs w:val="24"/>
              </w:rPr>
            </w:pPr>
            <w:r w:rsidRPr="007B443B">
              <w:rPr>
                <w:color w:val="000000"/>
                <w:sz w:val="21"/>
                <w:szCs w:val="21"/>
              </w:rPr>
              <w:t>CMA oversight; Digital Markets Act 2024; Brexit trade rules; FDI policy.</w:t>
            </w:r>
          </w:p>
        </w:tc>
        <w:tc>
          <w:tcPr>
            <w:tcW w:w="450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1C5F4136" w14:textId="77777777" w:rsidR="00965221" w:rsidRPr="007B443B" w:rsidRDefault="0023514A" w:rsidP="00E24698">
            <w:pPr>
              <w:spacing w:before="30" w:after="30" w:line="360" w:lineRule="auto"/>
              <w:rPr>
                <w:sz w:val="24"/>
                <w:szCs w:val="24"/>
              </w:rPr>
            </w:pPr>
            <w:r w:rsidRPr="007B443B">
              <w:rPr>
                <w:color w:val="000000"/>
                <w:sz w:val="21"/>
                <w:szCs w:val="21"/>
              </w:rPr>
              <w:t>Settlement of CMA investigation (2023); lawsuits worth up to GBP 5.4 billion filed in 2025 (Reuters, 2025; AP News, 2023). Moderate-to-high risk.</w:t>
            </w:r>
          </w:p>
        </w:tc>
      </w:tr>
      <w:tr w:rsidR="00965221" w:rsidRPr="007B443B" w14:paraId="12CD5C4E" w14:textId="77777777">
        <w:tc>
          <w:tcPr>
            <w:tcW w:w="1543" w:type="dxa"/>
            <w:tcBorders>
              <w:top w:val="single" w:sz="4" w:space="0" w:color="AAAAAA"/>
              <w:left w:val="single" w:sz="4" w:space="0" w:color="AAAAAA"/>
              <w:bottom w:val="single" w:sz="4" w:space="0" w:color="AAAAAA"/>
              <w:right w:val="single" w:sz="4" w:space="0" w:color="AAAAAA"/>
            </w:tcBorders>
            <w:shd w:val="clear" w:color="auto" w:fill="EAF3FB"/>
            <w:tcMar>
              <w:top w:w="60" w:type="dxa"/>
              <w:left w:w="100" w:type="dxa"/>
              <w:bottom w:w="60" w:type="dxa"/>
              <w:right w:w="100" w:type="dxa"/>
            </w:tcMar>
          </w:tcPr>
          <w:p w14:paraId="215908F4" w14:textId="77777777" w:rsidR="00965221" w:rsidRPr="007B443B" w:rsidRDefault="0023514A" w:rsidP="00E24698">
            <w:pPr>
              <w:spacing w:before="30" w:after="30" w:line="360" w:lineRule="auto"/>
              <w:rPr>
                <w:sz w:val="24"/>
                <w:szCs w:val="24"/>
              </w:rPr>
            </w:pPr>
            <w:r w:rsidRPr="007B443B">
              <w:rPr>
                <w:color w:val="000000"/>
                <w:sz w:val="21"/>
                <w:szCs w:val="21"/>
              </w:rPr>
              <w:t>Economic</w:t>
            </w:r>
          </w:p>
        </w:tc>
        <w:tc>
          <w:tcPr>
            <w:tcW w:w="3450" w:type="dxa"/>
            <w:tcBorders>
              <w:top w:val="single" w:sz="4" w:space="0" w:color="AAAAAA"/>
              <w:left w:val="single" w:sz="4" w:space="0" w:color="AAAAAA"/>
              <w:bottom w:val="single" w:sz="4" w:space="0" w:color="AAAAAA"/>
              <w:right w:val="single" w:sz="4" w:space="0" w:color="AAAAAA"/>
            </w:tcBorders>
            <w:shd w:val="clear" w:color="auto" w:fill="EAF3FB"/>
            <w:tcMar>
              <w:top w:w="60" w:type="dxa"/>
              <w:left w:w="100" w:type="dxa"/>
              <w:bottom w:w="60" w:type="dxa"/>
              <w:right w:w="100" w:type="dxa"/>
            </w:tcMar>
          </w:tcPr>
          <w:p w14:paraId="6FB931BC" w14:textId="77777777" w:rsidR="00965221" w:rsidRPr="007B443B" w:rsidRDefault="0023514A" w:rsidP="00E24698">
            <w:pPr>
              <w:spacing w:before="30" w:after="30" w:line="360" w:lineRule="auto"/>
              <w:rPr>
                <w:sz w:val="24"/>
                <w:szCs w:val="24"/>
              </w:rPr>
            </w:pPr>
            <w:r w:rsidRPr="007B443B">
              <w:rPr>
                <w:color w:val="000000"/>
                <w:sz w:val="21"/>
                <w:szCs w:val="21"/>
              </w:rPr>
              <w:t>UK GDP growth 1.1% (2024); CPI peaked at 11.1% (Oct 2022); GBP/USD fluctuation.</w:t>
            </w:r>
          </w:p>
        </w:tc>
        <w:tc>
          <w:tcPr>
            <w:tcW w:w="4500" w:type="dxa"/>
            <w:tcBorders>
              <w:top w:val="single" w:sz="4" w:space="0" w:color="AAAAAA"/>
              <w:left w:val="single" w:sz="4" w:space="0" w:color="AAAAAA"/>
              <w:bottom w:val="single" w:sz="4" w:space="0" w:color="AAAAAA"/>
              <w:right w:val="single" w:sz="4" w:space="0" w:color="AAAAAA"/>
            </w:tcBorders>
            <w:shd w:val="clear" w:color="auto" w:fill="EAF3FB"/>
            <w:tcMar>
              <w:top w:w="60" w:type="dxa"/>
              <w:left w:w="100" w:type="dxa"/>
              <w:bottom w:w="60" w:type="dxa"/>
              <w:right w:w="100" w:type="dxa"/>
            </w:tcMar>
          </w:tcPr>
          <w:p w14:paraId="2EB5E2DF" w14:textId="77777777" w:rsidR="00965221" w:rsidRPr="007B443B" w:rsidRDefault="0023514A" w:rsidP="00E24698">
            <w:pPr>
              <w:spacing w:before="30" w:after="30" w:line="360" w:lineRule="auto"/>
              <w:rPr>
                <w:sz w:val="24"/>
                <w:szCs w:val="24"/>
              </w:rPr>
            </w:pPr>
            <w:r w:rsidRPr="007B443B">
              <w:rPr>
                <w:color w:val="000000"/>
                <w:sz w:val="21"/>
                <w:szCs w:val="21"/>
              </w:rPr>
              <w:t>Amazon UK revenues approx. USD 33.6 billion (2023); cost-of-living drives trade-down to online value channels (Amazon Annual Report, 2024; Charles and Uford, 2023). Positive net effect.</w:t>
            </w:r>
          </w:p>
        </w:tc>
      </w:tr>
      <w:tr w:rsidR="00965221" w:rsidRPr="007B443B" w14:paraId="720EB9FF" w14:textId="77777777">
        <w:tc>
          <w:tcPr>
            <w:tcW w:w="1543"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6B5AE743" w14:textId="77777777" w:rsidR="00965221" w:rsidRPr="007B443B" w:rsidRDefault="0023514A" w:rsidP="00E24698">
            <w:pPr>
              <w:spacing w:before="30" w:after="30" w:line="360" w:lineRule="auto"/>
              <w:rPr>
                <w:sz w:val="24"/>
                <w:szCs w:val="24"/>
              </w:rPr>
            </w:pPr>
            <w:r w:rsidRPr="007B443B">
              <w:rPr>
                <w:color w:val="000000"/>
                <w:sz w:val="21"/>
                <w:szCs w:val="21"/>
              </w:rPr>
              <w:t>Social</w:t>
            </w:r>
          </w:p>
        </w:tc>
        <w:tc>
          <w:tcPr>
            <w:tcW w:w="345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1966E7C2" w14:textId="77777777" w:rsidR="00965221" w:rsidRPr="007B443B" w:rsidRDefault="0023514A" w:rsidP="00E24698">
            <w:pPr>
              <w:spacing w:before="30" w:after="30" w:line="360" w:lineRule="auto"/>
              <w:rPr>
                <w:sz w:val="24"/>
                <w:szCs w:val="24"/>
              </w:rPr>
            </w:pPr>
            <w:r w:rsidRPr="007B443B">
              <w:rPr>
                <w:color w:val="000000"/>
                <w:sz w:val="21"/>
                <w:szCs w:val="21"/>
              </w:rPr>
              <w:t>94% internet penetration; mobile-first shopping; sustainability demand; ageing population.</w:t>
            </w:r>
          </w:p>
        </w:tc>
        <w:tc>
          <w:tcPr>
            <w:tcW w:w="450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1BD5BF0B" w14:textId="77777777" w:rsidR="00965221" w:rsidRPr="007B443B" w:rsidRDefault="0023514A" w:rsidP="00E24698">
            <w:pPr>
              <w:spacing w:before="30" w:after="30" w:line="360" w:lineRule="auto"/>
              <w:rPr>
                <w:sz w:val="24"/>
                <w:szCs w:val="24"/>
              </w:rPr>
            </w:pPr>
            <w:r w:rsidRPr="007B443B">
              <w:rPr>
                <w:color w:val="000000"/>
                <w:sz w:val="21"/>
                <w:szCs w:val="21"/>
              </w:rPr>
              <w:t>30 million Prime subscribers; growing demand for ethical sourcing and eco-packaging; fake-review trust risk following 2025 CMA investigation (Statista, 2025; The Guardian, 2025). Mixed.</w:t>
            </w:r>
          </w:p>
        </w:tc>
      </w:tr>
      <w:tr w:rsidR="00965221" w:rsidRPr="007B443B" w14:paraId="1C81855A" w14:textId="77777777">
        <w:tc>
          <w:tcPr>
            <w:tcW w:w="1543"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48C4FD50" w14:textId="77777777" w:rsidR="00965221" w:rsidRPr="007B443B" w:rsidRDefault="0023514A" w:rsidP="00E24698">
            <w:pPr>
              <w:spacing w:before="30" w:after="30" w:line="360" w:lineRule="auto"/>
              <w:rPr>
                <w:sz w:val="24"/>
                <w:szCs w:val="24"/>
              </w:rPr>
            </w:pPr>
            <w:r w:rsidRPr="007B443B">
              <w:rPr>
                <w:color w:val="000000"/>
                <w:sz w:val="21"/>
                <w:szCs w:val="21"/>
              </w:rPr>
              <w:t>Legal</w:t>
            </w:r>
          </w:p>
        </w:tc>
        <w:tc>
          <w:tcPr>
            <w:tcW w:w="345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4836D255" w14:textId="77777777" w:rsidR="00965221" w:rsidRPr="007B443B" w:rsidRDefault="0023514A" w:rsidP="00E24698">
            <w:pPr>
              <w:spacing w:before="30" w:after="30" w:line="360" w:lineRule="auto"/>
              <w:rPr>
                <w:sz w:val="24"/>
                <w:szCs w:val="24"/>
              </w:rPr>
            </w:pPr>
            <w:r w:rsidRPr="007B443B">
              <w:rPr>
                <w:color w:val="000000"/>
                <w:sz w:val="21"/>
                <w:szCs w:val="21"/>
              </w:rPr>
              <w:t>UK GDPR; Data Protection Act 2018; Consumer Rights Act 2015; employment law; competition law.</w:t>
            </w:r>
          </w:p>
        </w:tc>
        <w:tc>
          <w:tcPr>
            <w:tcW w:w="4500" w:type="dxa"/>
            <w:tcBorders>
              <w:top w:val="single" w:sz="4" w:space="0" w:color="AAAAAA"/>
              <w:left w:val="single" w:sz="4" w:space="0" w:color="AAAAAA"/>
              <w:bottom w:val="single" w:sz="4" w:space="0" w:color="AAAAAA"/>
              <w:right w:val="single" w:sz="4" w:space="0" w:color="AAAAAA"/>
            </w:tcBorders>
            <w:shd w:val="clear" w:color="auto" w:fill="D0E4F7"/>
            <w:tcMar>
              <w:top w:w="60" w:type="dxa"/>
              <w:left w:w="100" w:type="dxa"/>
              <w:bottom w:w="60" w:type="dxa"/>
              <w:right w:w="100" w:type="dxa"/>
            </w:tcMar>
          </w:tcPr>
          <w:p w14:paraId="7A2FF2C6" w14:textId="77777777" w:rsidR="00965221" w:rsidRPr="007B443B" w:rsidRDefault="0023514A" w:rsidP="00E24698">
            <w:pPr>
              <w:spacing w:before="30" w:after="30" w:line="360" w:lineRule="auto"/>
              <w:rPr>
                <w:sz w:val="24"/>
                <w:szCs w:val="24"/>
              </w:rPr>
            </w:pPr>
            <w:r w:rsidRPr="007B443B">
              <w:rPr>
                <w:color w:val="000000"/>
                <w:sz w:val="21"/>
                <w:szCs w:val="21"/>
              </w:rPr>
              <w:t>ICO compliance cost and exposure; Supreme Court worker-status rulings affect Amazon Logistics drivers; Digital Services Tax (2% on UK revenues) (Kelk, 2024; UK Parliament, 2022; Hassel and Sieker, 2022). High risk.</w:t>
            </w:r>
          </w:p>
        </w:tc>
      </w:tr>
    </w:tbl>
    <w:p w14:paraId="45D736CF" w14:textId="77777777" w:rsidR="00965221" w:rsidRPr="007B443B" w:rsidRDefault="0023514A" w:rsidP="00E24698">
      <w:pPr>
        <w:spacing w:before="40" w:after="80" w:line="360" w:lineRule="auto"/>
        <w:jc w:val="center"/>
        <w:rPr>
          <w:sz w:val="24"/>
          <w:szCs w:val="24"/>
        </w:rPr>
      </w:pPr>
      <w:r w:rsidRPr="007B443B">
        <w:rPr>
          <w:i/>
          <w:iCs/>
          <w:color w:val="555555"/>
          <w:sz w:val="20"/>
          <w:szCs w:val="20"/>
        </w:rPr>
        <w:t>Source: Compiled by author from Kelk (2024); Makos (2025); Hansen (2025); Reuters (2025); AP News (2023); The Guardian (2025); UK Parliament (2022); TUC (2021).</w:t>
      </w:r>
    </w:p>
    <w:p w14:paraId="6C5E71DF" w14:textId="1ED4158C" w:rsidR="00965221" w:rsidRPr="007B443B" w:rsidRDefault="0023514A" w:rsidP="00E24698">
      <w:pPr>
        <w:pStyle w:val="Heading2"/>
        <w:rPr>
          <w:color w:val="EE0000"/>
          <w:sz w:val="36"/>
          <w:szCs w:val="36"/>
        </w:rPr>
      </w:pPr>
      <w:bookmarkStart w:id="21" w:name="_Toc228063902"/>
      <w:r w:rsidRPr="007B443B">
        <w:t>4.</w:t>
      </w:r>
      <w:r w:rsidR="00D17D18" w:rsidRPr="007B443B">
        <w:t>2</w:t>
      </w:r>
      <w:r w:rsidRPr="007B443B">
        <w:t xml:space="preserve"> Political Factors</w:t>
      </w:r>
      <w:bookmarkEnd w:id="21"/>
      <w:r w:rsidR="00023454" w:rsidRPr="007B443B">
        <w:t xml:space="preserve"> </w:t>
      </w:r>
    </w:p>
    <w:p w14:paraId="7E436D92" w14:textId="7C2A769E" w:rsidR="00965221" w:rsidRPr="007B443B" w:rsidRDefault="00DE6E4E" w:rsidP="00E24698">
      <w:pPr>
        <w:spacing w:before="40" w:after="100" w:line="360" w:lineRule="auto"/>
        <w:jc w:val="both"/>
        <w:rPr>
          <w:sz w:val="24"/>
          <w:szCs w:val="24"/>
        </w:rPr>
      </w:pPr>
      <w:r w:rsidRPr="007B443B">
        <w:rPr>
          <w:sz w:val="24"/>
          <w:szCs w:val="24"/>
        </w:rPr>
        <w:t xml:space="preserve">The United Kingdom political environment is a paradox of both opportunity and constraint to the operations of Amazon. On the opportunity side, the UK governments over the years have been willing to adopt a pro-digital industrial policy, with the National Digital Strategy stating that the UK could become a digital technology adopter and digital trade leader globally (International Trade Administration, 2024). This policy stance forms a widely benignant macropolitical environment of platform-based multinationals. The political environment has however become significantly more complicated in the post-Brexit period. The exit of the United Kingdom out of the European Union has brought in new customs processes, rules of origin and regulatory divergence between UK and EU </w:t>
      </w:r>
      <w:r w:rsidRPr="007B443B">
        <w:rPr>
          <w:sz w:val="24"/>
          <w:szCs w:val="24"/>
        </w:rPr>
        <w:lastRenderedPageBreak/>
        <w:t>standards, which impacts on the cross-border logistics operations of Amazon especially the third-party sellers in its marketplace who depend on a smooth flow of products between the EU and the UK (Wild and Wild, 2023). The Trade and Cooperation Agreement (TCA) has eased the worst shocks but not erased friction, and Saji (2026) shows empirically that cross-border e-commerce has grown moderately in the UK-based platforms due to regulatory uncertainty linked to the Brexit related issues compared to the estimates before the referendum.</w:t>
      </w:r>
    </w:p>
    <w:p w14:paraId="47F5B793" w14:textId="435515A5" w:rsidR="00DE6E4E" w:rsidRPr="007B443B" w:rsidRDefault="00DE6E4E" w:rsidP="00E24698">
      <w:pPr>
        <w:spacing w:before="40" w:after="100" w:line="360" w:lineRule="auto"/>
        <w:jc w:val="both"/>
        <w:rPr>
          <w:sz w:val="24"/>
          <w:szCs w:val="24"/>
        </w:rPr>
      </w:pPr>
      <w:r w:rsidRPr="007B443B">
        <w:rPr>
          <w:sz w:val="24"/>
          <w:szCs w:val="24"/>
        </w:rPr>
        <w:t>One of the most notable political events is the nomination of an ex-top Amazon executive to head the antitrust strategy in the UK (Tech Policy Press, 2026). Although this appointment can be viewed superficially as a positive development to Amazon, it has drawn considerable parliamentary attention and popular interest on the issue of conflict of interest, which may lead to a more hostile attitude towards the company by Parliament. The UK Parliament (2022) has already expressed the profound concern regarding the dualism of Amazon as a marketplace operator and a direct retail competitor that is raising questions of platform neutrality and the exploitation of sellers that have long term political risk implications to the company. The further reconfiguration of the operating environment is the introduction of a Digital Services Tax (DST) in the United Kingdom at a rate of 2% on UK revenues of large digital firms. Even though Amazon has added this expense to its business costs, the DST is a significant financial obligation and an indication of a more political agreement that large technology firms need to make more significant contributions to public budgets (Griffin and Pustay, 2020). The political risk environment thus requires Amazon to actively manage its stakeholders, by maintaining contact with policymakers, engaging in clear reporting processes and open investment in local jobs and skills</w:t>
      </w:r>
    </w:p>
    <w:p w14:paraId="7BCF7A17" w14:textId="6A23BCEB" w:rsidR="00965221" w:rsidRPr="007B443B" w:rsidRDefault="0023514A" w:rsidP="00E24698">
      <w:pPr>
        <w:pStyle w:val="Heading2"/>
      </w:pPr>
      <w:bookmarkStart w:id="22" w:name="_Toc228063903"/>
      <w:r w:rsidRPr="007B443B">
        <w:t>4.</w:t>
      </w:r>
      <w:r w:rsidR="00D17D18" w:rsidRPr="007B443B">
        <w:t>3</w:t>
      </w:r>
      <w:r w:rsidRPr="007B443B">
        <w:t xml:space="preserve"> Economic Factors</w:t>
      </w:r>
      <w:bookmarkEnd w:id="22"/>
    </w:p>
    <w:p w14:paraId="3C1C1331" w14:textId="77777777" w:rsidR="00DE6E4E" w:rsidRPr="007B443B" w:rsidRDefault="00DE6E4E" w:rsidP="00E24698">
      <w:pPr>
        <w:spacing w:before="40" w:after="100" w:line="360" w:lineRule="auto"/>
        <w:jc w:val="both"/>
        <w:rPr>
          <w:sz w:val="24"/>
          <w:szCs w:val="24"/>
        </w:rPr>
      </w:pPr>
      <w:r w:rsidRPr="007B443B">
        <w:rPr>
          <w:sz w:val="24"/>
          <w:szCs w:val="24"/>
        </w:rPr>
        <w:t xml:space="preserve">The United Kingdom has a dual impact on the operational path of Amazon, and it is its economic environment. Certain aspects of the Amazon value proposition have been reinforced by the cost-of-living crisis, which has accelerated since 2022 due to high energy prices, imported inflation and rising interest rates, and has become more counterintuitive. Economic pressure, as Collinson et al. (2020) note, generally increases consumer movement to value-maximising buying habits, and with its competitive pricing, Prime advantages and a wide range of own-brand (Amazon Basics) products, Amazon is well-placed to benefit during economic declines compared to luxury physical outlets. The </w:t>
      </w:r>
      <w:r w:rsidRPr="007B443B">
        <w:rPr>
          <w:sz w:val="24"/>
          <w:szCs w:val="24"/>
        </w:rPr>
        <w:lastRenderedPageBreak/>
        <w:t xml:space="preserve">revenue trend of Amazon UK, as reported in consecutive Annual Reports (Amazon.com Inc., 2023, 2024, 2025) leads to macroeconomic headwind resistance. The international segment revenues including UK operations have increased by about USD 118.0 billion to USD 131.2 billion in 2022 and 2023 respectively across the global market, with the UK having a disproportionately high growth considering the maturity of the market and consumer digital adoption levels. Charles and Uford (2023) include a three-year financial analysis of Amazon that proves that the diversified revenue base with the incorporation of product sales, third-party services, advertising and AWS, makes Amazon largely resilient against economic changes in any single market. The UK macroeconomic forecast contains opportunities and threats to continued Amazon expansion. A slightly improving consumer environment is hinted at by UK GDP growth of about 1.0% in 2024, as well as a moderating inflation and hopes of slow rate increases by the Bank of England (Mordor Intelligence, 2024). Nevertheless, the disposable income strain in the hands of the lower-income demographic groups, which make up a large part of the customer base in Amazon, poses a demand-side risk, which the company must address using its pricing strategy and subscription service. </w:t>
      </w:r>
    </w:p>
    <w:p w14:paraId="618BAE87" w14:textId="1BEBB218" w:rsidR="00965221" w:rsidRPr="007B443B" w:rsidRDefault="00DE6E4E" w:rsidP="00E24698">
      <w:pPr>
        <w:spacing w:before="40" w:after="100" w:line="360" w:lineRule="auto"/>
        <w:jc w:val="both"/>
        <w:rPr>
          <w:sz w:val="24"/>
          <w:szCs w:val="24"/>
        </w:rPr>
      </w:pPr>
      <w:r w:rsidRPr="007B443B">
        <w:rPr>
          <w:sz w:val="24"/>
          <w:szCs w:val="24"/>
        </w:rPr>
        <w:t>Moreover, increasing operational expenses, such as renting warehouses, gasoline, and increases in the national minimum wage, squeeze the margins of logistics and encourage Amazon to continue its exploration of automation and robotics (Hassel and Sieker, 2022). Another issue that should be considered in the economic analysis is currency risk. Amazon records in US dollar and the exchange rate volatility of GBP/USD that has marked the post Brexit period presents translational risk that will impact the reported value of UK revenues. According to Daniels, Radebaugh and Sullivan (2019), multinationals in markets that are highly exposed to currency risk need to implement advanced hedging instruments and cost-structuring mechanisms in their home countries to mitigate the risk, which Amazon treasury has progressively focused its energies on.</w:t>
      </w:r>
    </w:p>
    <w:p w14:paraId="46B359B8" w14:textId="25945006" w:rsidR="00965221" w:rsidRPr="007B443B" w:rsidRDefault="0023514A" w:rsidP="00E24698">
      <w:pPr>
        <w:pStyle w:val="Heading2"/>
      </w:pPr>
      <w:bookmarkStart w:id="23" w:name="_Toc228063904"/>
      <w:r w:rsidRPr="007B443B">
        <w:t>4.</w:t>
      </w:r>
      <w:r w:rsidR="00D17D18" w:rsidRPr="007B443B">
        <w:t>4</w:t>
      </w:r>
      <w:r w:rsidRPr="007B443B">
        <w:t xml:space="preserve"> </w:t>
      </w:r>
      <w:r w:rsidR="00BB786F" w:rsidRPr="007B443B">
        <w:t>Social and Cultural Factors (Hofstede Cultural Dimensions Analysis)</w:t>
      </w:r>
      <w:bookmarkEnd w:id="23"/>
    </w:p>
    <w:p w14:paraId="344AEB79" w14:textId="376FF037" w:rsidR="00E24698" w:rsidRPr="007B443B" w:rsidRDefault="00E24698" w:rsidP="00E24698">
      <w:pPr>
        <w:spacing w:before="40" w:after="100" w:line="360" w:lineRule="auto"/>
        <w:jc w:val="both"/>
        <w:rPr>
          <w:sz w:val="24"/>
          <w:szCs w:val="24"/>
        </w:rPr>
      </w:pPr>
      <w:r w:rsidRPr="007B443B">
        <w:rPr>
          <w:sz w:val="24"/>
          <w:szCs w:val="24"/>
        </w:rPr>
        <w:t xml:space="preserve">Cultural dimensions developed by Hofstede are also a handy tool to examine the manner in which Amazon has adapted its activities to the UK cultural peculiarities. Despite the fact that the cultural profiles of the United States and the United Kingdom are similar, there are also certain nuances that need a localisation approach to be successful in the long term (Hofstede, 2001; Hill, 2023). </w:t>
      </w:r>
    </w:p>
    <w:p w14:paraId="13F304BE" w14:textId="77777777" w:rsidR="00E24698" w:rsidRPr="007B443B" w:rsidRDefault="00E24698" w:rsidP="00E24698">
      <w:pPr>
        <w:keepNext/>
        <w:spacing w:before="40" w:after="100" w:line="360" w:lineRule="auto"/>
        <w:jc w:val="both"/>
      </w:pPr>
      <w:r w:rsidRPr="007B443B">
        <w:lastRenderedPageBreak/>
        <w:fldChar w:fldCharType="begin"/>
      </w:r>
      <w:r w:rsidRPr="007B443B">
        <w:instrText xml:space="preserve"> INCLUDEPICTURE "https://encrypted-tbn0.gstatic.com/images?q=tbn:ANd9GcTj7NBH8qqWRtmU7d0vPQVqX065k5dax_FMgw&amp;s" \* MERGEFORMATINET </w:instrText>
      </w:r>
      <w:r w:rsidRPr="007B443B">
        <w:fldChar w:fldCharType="separate"/>
      </w:r>
      <w:r w:rsidRPr="007B443B">
        <w:rPr>
          <w:noProof/>
        </w:rPr>
        <w:drawing>
          <wp:inline distT="0" distB="0" distL="0" distR="0" wp14:anchorId="1FE64A54" wp14:editId="345153B4">
            <wp:extent cx="6003235" cy="2962135"/>
            <wp:effectExtent l="0" t="0" r="4445" b="0"/>
            <wp:docPr id="1915100705" name="Picture 1" descr="Hofstede's Cultural Dimensions for U.S. versus U.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for U.S. versus U.K.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7699" cy="2974206"/>
                    </a:xfrm>
                    <a:prstGeom prst="rect">
                      <a:avLst/>
                    </a:prstGeom>
                    <a:noFill/>
                    <a:ln>
                      <a:noFill/>
                    </a:ln>
                  </pic:spPr>
                </pic:pic>
              </a:graphicData>
            </a:graphic>
          </wp:inline>
        </w:drawing>
      </w:r>
      <w:r w:rsidRPr="007B443B">
        <w:fldChar w:fldCharType="end"/>
      </w:r>
    </w:p>
    <w:p w14:paraId="610F28D0" w14:textId="171601C6" w:rsidR="00E24698" w:rsidRPr="007B443B" w:rsidRDefault="00E24698" w:rsidP="00E24698">
      <w:pPr>
        <w:pStyle w:val="Caption"/>
        <w:spacing w:line="360" w:lineRule="auto"/>
        <w:jc w:val="center"/>
      </w:pPr>
      <w:bookmarkStart w:id="24" w:name="_Toc228024625"/>
      <w:r w:rsidRPr="007B443B">
        <w:t xml:space="preserve">Figure </w:t>
      </w:r>
      <w:fldSimple w:instr=" SEQ Figure \* ARABIC ">
        <w:r w:rsidRPr="007B443B">
          <w:rPr>
            <w:noProof/>
          </w:rPr>
          <w:t>5</w:t>
        </w:r>
      </w:fldSimple>
      <w:r w:rsidRPr="007B443B">
        <w:t>: Hofstede Cultural Dimensions Analysis of UK and US</w:t>
      </w:r>
      <w:bookmarkEnd w:id="24"/>
    </w:p>
    <w:p w14:paraId="74ECE511" w14:textId="64D8614B" w:rsidR="00E24698" w:rsidRPr="007B443B" w:rsidRDefault="00E24698" w:rsidP="00E24698">
      <w:pPr>
        <w:spacing w:line="360" w:lineRule="auto"/>
        <w:jc w:val="center"/>
      </w:pPr>
      <w:r w:rsidRPr="007B443B">
        <w:t xml:space="preserve">(source: </w:t>
      </w:r>
      <w:r w:rsidRPr="007B443B">
        <w:rPr>
          <w:sz w:val="24"/>
          <w:szCs w:val="24"/>
        </w:rPr>
        <w:t>Hofstede, 2001)</w:t>
      </w:r>
    </w:p>
    <w:p w14:paraId="3FE68DF7" w14:textId="77777777" w:rsidR="00E24698" w:rsidRPr="007B443B" w:rsidRDefault="00E24698" w:rsidP="00E24698">
      <w:pPr>
        <w:spacing w:before="40" w:after="100" w:line="360" w:lineRule="auto"/>
        <w:jc w:val="both"/>
        <w:rPr>
          <w:b/>
          <w:bCs/>
          <w:sz w:val="24"/>
          <w:szCs w:val="24"/>
        </w:rPr>
      </w:pPr>
      <w:r w:rsidRPr="007B443B">
        <w:rPr>
          <w:b/>
          <w:bCs/>
          <w:sz w:val="24"/>
          <w:szCs w:val="24"/>
        </w:rPr>
        <w:t xml:space="preserve">Power Distance </w:t>
      </w:r>
    </w:p>
    <w:p w14:paraId="2D214385" w14:textId="77777777" w:rsidR="00E24698" w:rsidRPr="007B443B" w:rsidRDefault="00E24698" w:rsidP="00E24698">
      <w:pPr>
        <w:spacing w:before="40" w:after="100" w:line="360" w:lineRule="auto"/>
        <w:jc w:val="both"/>
        <w:rPr>
          <w:sz w:val="24"/>
          <w:szCs w:val="24"/>
        </w:rPr>
      </w:pPr>
      <w:r w:rsidRPr="007B443B">
        <w:rPr>
          <w:sz w:val="24"/>
          <w:szCs w:val="24"/>
        </w:rPr>
        <w:t xml:space="preserve">The UK has low power distance, which is characterized by respecting equality, transparency and participative relationships (Hofstede, 2001). Consumers demand that organisations offer transparent and the availability of services. Amazon handles this through providing open access to product information, user reviews and customer responsive services. The popularity of peer-generated reviews is a contributory to credibility and minimized power, which is inherent to the UK cultural norms. This strategy boosts customer interaction and aligns with general tendencies in digital business when the empowerment of customers is crucial (Laudon and Traver, 2022). </w:t>
      </w:r>
    </w:p>
    <w:p w14:paraId="592AF45C" w14:textId="5FED4948" w:rsidR="00E24698" w:rsidRPr="007B443B" w:rsidRDefault="00E24698" w:rsidP="00E24698">
      <w:pPr>
        <w:spacing w:before="40" w:after="100" w:line="360" w:lineRule="auto"/>
        <w:jc w:val="both"/>
        <w:rPr>
          <w:b/>
          <w:bCs/>
          <w:sz w:val="24"/>
          <w:szCs w:val="24"/>
        </w:rPr>
      </w:pPr>
      <w:r w:rsidRPr="007B443B">
        <w:rPr>
          <w:b/>
          <w:bCs/>
          <w:sz w:val="24"/>
          <w:szCs w:val="24"/>
        </w:rPr>
        <w:t xml:space="preserve">Individualism </w:t>
      </w:r>
    </w:p>
    <w:p w14:paraId="4EC16D62" w14:textId="77777777" w:rsidR="00E24698" w:rsidRPr="007B443B" w:rsidRDefault="00E24698" w:rsidP="00E24698">
      <w:pPr>
        <w:spacing w:before="40" w:after="100" w:line="360" w:lineRule="auto"/>
        <w:jc w:val="both"/>
        <w:rPr>
          <w:sz w:val="24"/>
          <w:szCs w:val="24"/>
        </w:rPr>
      </w:pPr>
      <w:r w:rsidRPr="007B443B">
        <w:rPr>
          <w:sz w:val="24"/>
          <w:szCs w:val="24"/>
        </w:rPr>
        <w:t xml:space="preserve">The UK is a country that is rated high on individualism meaning that customers are more concerned with their own convenience and need to make their own decisions (Hofstede, 2001). This cultural aspect is heavily favouring the development of e-commerce. The platform of Amazon is meant to fulfill these tastes by offering recommendations tailored to each customer, offering convenient delivery choices, and a smooth user experience. Studies indicate that convenience and efficiency are important to UK consumers in making online purchases, which supports the customer-centric Amazon model (Ologunebi, Taiwo and Alli, 2024). Additional services like Amazon Prime also increase the level of satisfaction of individuals through personalized advantages and expedited shipping. </w:t>
      </w:r>
    </w:p>
    <w:p w14:paraId="01B21061" w14:textId="77777777" w:rsidR="00E24698" w:rsidRPr="007B443B" w:rsidRDefault="00E24698" w:rsidP="00E24698">
      <w:pPr>
        <w:spacing w:before="40" w:after="100" w:line="360" w:lineRule="auto"/>
        <w:jc w:val="both"/>
        <w:rPr>
          <w:sz w:val="24"/>
          <w:szCs w:val="24"/>
        </w:rPr>
      </w:pPr>
      <w:r w:rsidRPr="007B443B">
        <w:rPr>
          <w:b/>
          <w:bCs/>
          <w:sz w:val="24"/>
          <w:szCs w:val="24"/>
        </w:rPr>
        <w:lastRenderedPageBreak/>
        <w:t>Masculinity</w:t>
      </w:r>
      <w:r w:rsidRPr="007B443B">
        <w:rPr>
          <w:sz w:val="24"/>
          <w:szCs w:val="24"/>
        </w:rPr>
        <w:t xml:space="preserve"> </w:t>
      </w:r>
    </w:p>
    <w:p w14:paraId="6F0AD4D5" w14:textId="77777777" w:rsidR="00E24698" w:rsidRPr="007B443B" w:rsidRDefault="00E24698" w:rsidP="00E24698">
      <w:pPr>
        <w:spacing w:before="40" w:after="100" w:line="360" w:lineRule="auto"/>
        <w:jc w:val="both"/>
        <w:rPr>
          <w:sz w:val="24"/>
          <w:szCs w:val="24"/>
        </w:rPr>
      </w:pPr>
      <w:r w:rsidRPr="007B443B">
        <w:rPr>
          <w:sz w:val="24"/>
          <w:szCs w:val="24"/>
        </w:rPr>
        <w:t xml:space="preserve">UK is characterized by a moderate level of masculinity which implies the emphasis on achievement, performance and competition (Hofstede, 2001). The operational strategy of Amazon is in line with this dimension because it focuses on efficiency, innovation, and market leadership. It is also constantly investing in logistics and technology so as to stay competitive (Ukeni, 2022). Nonetheless, in the UK society ethical standards and welfare of employees are also gaining more significance. Research points to an increasing criticism of the labour policies of Amazon in the UK, which makes the company enhance labour conditions and corporate communication (Hassel and Sieker, 2022). It implies that there is need to create a balance between competitive performance and social responsibility. </w:t>
      </w:r>
    </w:p>
    <w:p w14:paraId="7EF09DBB" w14:textId="77777777" w:rsidR="00E24698" w:rsidRPr="007B443B" w:rsidRDefault="00E24698" w:rsidP="00E24698">
      <w:pPr>
        <w:spacing w:before="40" w:after="100" w:line="360" w:lineRule="auto"/>
        <w:jc w:val="both"/>
        <w:rPr>
          <w:sz w:val="24"/>
          <w:szCs w:val="24"/>
        </w:rPr>
      </w:pPr>
      <w:r w:rsidRPr="007B443B">
        <w:rPr>
          <w:b/>
          <w:bCs/>
          <w:sz w:val="24"/>
          <w:szCs w:val="24"/>
        </w:rPr>
        <w:t>Uncertainty Avoidance</w:t>
      </w:r>
      <w:r w:rsidRPr="007B443B">
        <w:rPr>
          <w:sz w:val="24"/>
          <w:szCs w:val="24"/>
        </w:rPr>
        <w:t xml:space="preserve"> </w:t>
      </w:r>
    </w:p>
    <w:p w14:paraId="03918DF1" w14:textId="14389F8B" w:rsidR="00E24698" w:rsidRPr="007B443B" w:rsidRDefault="00E24698" w:rsidP="00E24698">
      <w:pPr>
        <w:spacing w:before="40" w:after="100" w:line="360" w:lineRule="auto"/>
        <w:jc w:val="both"/>
        <w:rPr>
          <w:sz w:val="24"/>
          <w:szCs w:val="24"/>
        </w:rPr>
      </w:pPr>
      <w:r w:rsidRPr="007B443B">
        <w:rPr>
          <w:sz w:val="24"/>
          <w:szCs w:val="24"/>
        </w:rPr>
        <w:t xml:space="preserve">Uncertainty avoidance in UK is quite low, </w:t>
      </w:r>
      <w:r w:rsidR="00C84942" w:rsidRPr="007B443B">
        <w:rPr>
          <w:sz w:val="24"/>
          <w:szCs w:val="24"/>
        </w:rPr>
        <w:t>such as</w:t>
      </w:r>
      <w:r w:rsidRPr="007B443B">
        <w:rPr>
          <w:sz w:val="24"/>
          <w:szCs w:val="24"/>
        </w:rPr>
        <w:t xml:space="preserve"> consumers are ready to innovate and embrace new technologies (Hofstede, 2001). This cultural transparency promotes the quicker assimilation of e-commerce platforms and computer-based services. Amazon uses this advantage to display new innovations like voice-based shopping and AI-based suggestions. Nevertheless, trust is a critical element in online sales. Amazon responds to this by providing secure payment systems and effective return policies, which decrease the perceived risk and improve consumer confidence (Warrier et al., 2021). </w:t>
      </w:r>
    </w:p>
    <w:p w14:paraId="3291E4CD" w14:textId="77777777" w:rsidR="00E24698" w:rsidRPr="007B443B" w:rsidRDefault="00E24698" w:rsidP="00E24698">
      <w:pPr>
        <w:spacing w:before="40" w:after="100" w:line="360" w:lineRule="auto"/>
        <w:jc w:val="both"/>
        <w:rPr>
          <w:sz w:val="24"/>
          <w:szCs w:val="24"/>
        </w:rPr>
      </w:pPr>
      <w:r w:rsidRPr="007B443B">
        <w:rPr>
          <w:b/>
          <w:bCs/>
          <w:sz w:val="24"/>
          <w:szCs w:val="24"/>
        </w:rPr>
        <w:t>Long-Term Orientation</w:t>
      </w:r>
      <w:r w:rsidRPr="007B443B">
        <w:rPr>
          <w:sz w:val="24"/>
          <w:szCs w:val="24"/>
        </w:rPr>
        <w:t xml:space="preserve"> </w:t>
      </w:r>
    </w:p>
    <w:p w14:paraId="72F567B9" w14:textId="0F3B4112" w:rsidR="00E24698" w:rsidRPr="007B443B" w:rsidRDefault="00E24698" w:rsidP="00E24698">
      <w:pPr>
        <w:spacing w:before="40" w:after="100" w:line="360" w:lineRule="auto"/>
        <w:jc w:val="both"/>
        <w:rPr>
          <w:sz w:val="24"/>
          <w:szCs w:val="24"/>
        </w:rPr>
      </w:pPr>
      <w:r w:rsidRPr="007B443B">
        <w:rPr>
          <w:sz w:val="24"/>
          <w:szCs w:val="24"/>
        </w:rPr>
        <w:t xml:space="preserve">UK is pragmatic and has moderate long-term orientation (Hofstede, 2001). Consumers appreciate short term and </w:t>
      </w:r>
      <w:r w:rsidR="00C84942" w:rsidRPr="007B443B">
        <w:rPr>
          <w:sz w:val="24"/>
          <w:szCs w:val="24"/>
        </w:rPr>
        <w:t>long-term</w:t>
      </w:r>
      <w:r w:rsidRPr="007B443B">
        <w:rPr>
          <w:sz w:val="24"/>
          <w:szCs w:val="24"/>
        </w:rPr>
        <w:t xml:space="preserve"> benefits. The balance of the subscription model, especially Amazon Prime, is that of instant services and long-term value, which Amazon has implemented. Also, the fact that Amazon invested in the UK logistics infrastructure is </w:t>
      </w:r>
      <w:r w:rsidR="00C84942" w:rsidRPr="007B443B">
        <w:rPr>
          <w:sz w:val="24"/>
          <w:szCs w:val="24"/>
        </w:rPr>
        <w:t>evidence of long-term investment</w:t>
      </w:r>
      <w:r w:rsidRPr="007B443B">
        <w:rPr>
          <w:sz w:val="24"/>
          <w:szCs w:val="24"/>
        </w:rPr>
        <w:t xml:space="preserve"> in the development of the market (Amazon.com, Inc., 2024). Indulgence The UK is ranked high on indulgence, which means that the people have a culture of enjoying and consumption (Hofstede, 2001). This helps to create robust demand of online retailing especially in lifestyle and entertainment. Amazon takes advantage of this by offering a large selection of products and events like Prime Day. This trend is further supported by increased digital interaction of the UK consumers (DataReportal, 2025). </w:t>
      </w:r>
    </w:p>
    <w:p w14:paraId="6F3C13CC" w14:textId="6ED06527" w:rsidR="00C84942" w:rsidRPr="007B443B" w:rsidRDefault="00C84942" w:rsidP="00E24698">
      <w:pPr>
        <w:spacing w:before="40" w:after="100" w:line="360" w:lineRule="auto"/>
        <w:jc w:val="both"/>
        <w:rPr>
          <w:sz w:val="24"/>
          <w:szCs w:val="24"/>
        </w:rPr>
      </w:pPr>
    </w:p>
    <w:p w14:paraId="4BC586AC" w14:textId="77777777" w:rsidR="00C84942" w:rsidRPr="007B443B" w:rsidRDefault="00C84942" w:rsidP="00E24698">
      <w:pPr>
        <w:spacing w:before="40" w:after="100" w:line="360" w:lineRule="auto"/>
        <w:jc w:val="both"/>
        <w:rPr>
          <w:sz w:val="24"/>
          <w:szCs w:val="24"/>
        </w:rPr>
      </w:pPr>
    </w:p>
    <w:p w14:paraId="4CB7C63C" w14:textId="77777777" w:rsidR="00E24698" w:rsidRPr="007B443B" w:rsidRDefault="00E24698" w:rsidP="00E24698">
      <w:pPr>
        <w:spacing w:before="40" w:after="100" w:line="360" w:lineRule="auto"/>
        <w:jc w:val="both"/>
        <w:rPr>
          <w:sz w:val="24"/>
          <w:szCs w:val="24"/>
        </w:rPr>
      </w:pPr>
      <w:r w:rsidRPr="007B443B">
        <w:rPr>
          <w:b/>
          <w:bCs/>
          <w:sz w:val="24"/>
          <w:szCs w:val="24"/>
        </w:rPr>
        <w:lastRenderedPageBreak/>
        <w:t>Overall Cultural Assessment</w:t>
      </w:r>
      <w:r w:rsidRPr="007B443B">
        <w:rPr>
          <w:sz w:val="24"/>
          <w:szCs w:val="24"/>
        </w:rPr>
        <w:t xml:space="preserve"> </w:t>
      </w:r>
    </w:p>
    <w:p w14:paraId="6985B82A" w14:textId="4B9921F0" w:rsidR="00965221" w:rsidRPr="007B443B" w:rsidRDefault="00E24698" w:rsidP="00E24698">
      <w:pPr>
        <w:spacing w:before="40" w:after="100" w:line="360" w:lineRule="auto"/>
        <w:jc w:val="both"/>
        <w:rPr>
          <w:sz w:val="24"/>
          <w:szCs w:val="24"/>
        </w:rPr>
      </w:pPr>
      <w:r w:rsidRPr="007B443B">
        <w:rPr>
          <w:sz w:val="24"/>
          <w:szCs w:val="24"/>
        </w:rPr>
        <w:t>The success of Amazon in the UK is an indication of a close correspondence to cultural values in the country. Its customer-focused strategy, technological advancement, and flexibility in operations are comparable to those of the UK consumers. Nevertheless, the growth of the focus on ethical practices demands constant adjustment. The use of cultural insights in strategic decision-making is key to maintaining the competitive advantage in the UK e-commerce market (Grant, 2022; Hill, 2023)</w:t>
      </w:r>
    </w:p>
    <w:p w14:paraId="197BF245" w14:textId="1877B501" w:rsidR="00965221" w:rsidRPr="007B443B" w:rsidRDefault="0023514A" w:rsidP="00E24698">
      <w:pPr>
        <w:pStyle w:val="Heading2"/>
        <w:rPr>
          <w:sz w:val="24"/>
          <w:szCs w:val="24"/>
        </w:rPr>
      </w:pPr>
      <w:bookmarkStart w:id="25" w:name="_Toc228063905"/>
      <w:r w:rsidRPr="007B443B">
        <w:t>4.</w:t>
      </w:r>
      <w:r w:rsidR="00B31E99" w:rsidRPr="007B443B">
        <w:t>5</w:t>
      </w:r>
      <w:r w:rsidRPr="007B443B">
        <w:t xml:space="preserve"> Legal Factors</w:t>
      </w:r>
      <w:bookmarkEnd w:id="25"/>
    </w:p>
    <w:p w14:paraId="4309FFB5" w14:textId="73CC57E9" w:rsidR="00965221" w:rsidRPr="007B443B" w:rsidRDefault="0023514A" w:rsidP="00E24698">
      <w:pPr>
        <w:spacing w:before="40" w:after="100" w:line="360" w:lineRule="auto"/>
        <w:jc w:val="both"/>
        <w:rPr>
          <w:sz w:val="24"/>
          <w:szCs w:val="24"/>
        </w:rPr>
      </w:pPr>
      <w:r w:rsidRPr="007B443B">
        <w:rPr>
          <w:sz w:val="24"/>
          <w:szCs w:val="24"/>
        </w:rPr>
        <w:t>The legal environment of the UK places great compliance demands on Amazon that influence its mode of operation and its cost base. The UK GDPR and the Data Protection Act 2018 require Amazon to be legally justified in the entirety of the personal data processing activities, implement the principle of minimisation of data and assist the subject in the lawful time-frames in exercising their rights of access. As long as the functions of advertisement, personalisation, and marketplace recommendation systems at Amazon are fundamentally dependent on the large-scale processing of personal data, regulatory compliance in this regard is a cost centre and a source of sustainable legal liability (Kelk, 2024). The Digital Services Tax was established in April 2020 and is charged at 2 per cent of UK-based revenues connected with digital marketplace services at an estimated GBP 600 million per year to be paid to Amazon in 2023 (UK Parliament, 2022). The other legal concern is the employment law: the case of Uber BV v Aslam (2021) of the UK Supreme Court has made it apparent that employees of the gig economy are entitled to receive a minimum wage and holiday pay, and it can significantly affect the self-employed Amazon delivery drivers. Hassel and Sieker (2022) estimate that it would cost the company in the United Kingdom about GBP 300 to 500 million to increase the annual labour cost by reclassifying the Amazon Logistics drivers as an employee rather than an independent contractor. The Consumer Rights Act 2015 and the additional consumer protection legislation bring in new demands on the safety of the products, the returns, and the digital content requirements that Amazon, as the owner of a marketplace in which millions of third-party products are sold, operationally cannot guarantee to be applied equally to all sellers (PESTLE Analysis UK, 2026).</w:t>
      </w:r>
    </w:p>
    <w:p w14:paraId="01558746" w14:textId="49334532" w:rsidR="00C84942" w:rsidRPr="007B443B" w:rsidRDefault="00C84942" w:rsidP="00E24698">
      <w:pPr>
        <w:spacing w:before="40" w:after="100" w:line="360" w:lineRule="auto"/>
        <w:jc w:val="both"/>
        <w:rPr>
          <w:sz w:val="24"/>
          <w:szCs w:val="24"/>
        </w:rPr>
      </w:pPr>
    </w:p>
    <w:p w14:paraId="4EF274EB" w14:textId="77777777" w:rsidR="00C84942" w:rsidRPr="007B443B" w:rsidRDefault="00C84942" w:rsidP="00E24698">
      <w:pPr>
        <w:spacing w:before="40" w:after="100" w:line="360" w:lineRule="auto"/>
        <w:jc w:val="both"/>
        <w:rPr>
          <w:sz w:val="24"/>
          <w:szCs w:val="24"/>
        </w:rPr>
      </w:pPr>
    </w:p>
    <w:p w14:paraId="6A6748AD" w14:textId="77777777" w:rsidR="00965221" w:rsidRPr="007B443B" w:rsidRDefault="0023514A" w:rsidP="00E24698">
      <w:pPr>
        <w:pStyle w:val="Heading1"/>
      </w:pPr>
      <w:bookmarkStart w:id="26" w:name="_Toc228063906"/>
      <w:r w:rsidRPr="007B443B">
        <w:lastRenderedPageBreak/>
        <w:t>5. Conclusion</w:t>
      </w:r>
      <w:bookmarkEnd w:id="26"/>
    </w:p>
    <w:p w14:paraId="4860513D" w14:textId="37D8DD35" w:rsidR="00965221" w:rsidRPr="007B443B" w:rsidRDefault="0023514A" w:rsidP="00E24698">
      <w:pPr>
        <w:spacing w:before="40" w:after="100" w:line="360" w:lineRule="auto"/>
        <w:jc w:val="both"/>
        <w:rPr>
          <w:sz w:val="24"/>
          <w:szCs w:val="24"/>
        </w:rPr>
      </w:pPr>
      <w:r w:rsidRPr="007B443B">
        <w:rPr>
          <w:sz w:val="24"/>
          <w:szCs w:val="24"/>
        </w:rPr>
        <w:t>This report has critically and evidence-based discussed the UK e-commerce industry and the strategic positioning of Amazon in the industry. The analysis of the Diamond by Porter has highlighted the fact that the high factor endowment, which is the most discriminating consumer market in the European-per-capita online spending, the global ecosystem of logistics and fintech, and the rough-throat competitive rivalry in the UK all have combined to create a vicious circle of competitive upgrading in the industry, which has made Britain a worldwide e-commerce norm. The biggest near-term risk in the PESTLE analysis is regulatory pressure, and the contestability agenda of the CMA, the upcoming GBP 5.4 billion litigation, and the Digital Markets, Competition and Consumers Act 2024 are all structural risks to the practice of the Amazon marketplace. Cultural factors, particularly consumer trust and review authenticity, and environmental issues concerning packaging and carbon emission are secondary, but may be significant strategic consideration. For Amazon, in order to continue being a market leader in the UK market, the company will not only have to continue investing in consumer-facing technology and logistics, but also be more prolific in the regulatory, social, and environmental facets of the surrounding the company functions. Otherwise, it will merely transform the current position of the company that has the structural advantage into the position of structural weakness with regulators, competitors, and consumers alike redefining the borders within which the largest e-commerce company globally is free to run its business.</w:t>
      </w:r>
    </w:p>
    <w:p w14:paraId="26C24728" w14:textId="77777777" w:rsidR="00BB786F" w:rsidRPr="007B443B" w:rsidRDefault="00BB786F" w:rsidP="00E24698">
      <w:pPr>
        <w:spacing w:line="360" w:lineRule="auto"/>
        <w:rPr>
          <w:b/>
          <w:bCs/>
          <w:color w:val="1F3864"/>
          <w:sz w:val="32"/>
          <w:szCs w:val="32"/>
        </w:rPr>
      </w:pPr>
      <w:r w:rsidRPr="007B443B">
        <w:br w:type="page"/>
      </w:r>
    </w:p>
    <w:p w14:paraId="32197617" w14:textId="6F157F51" w:rsidR="00965221" w:rsidRPr="007B443B" w:rsidRDefault="0023514A" w:rsidP="00E24698">
      <w:pPr>
        <w:pStyle w:val="Heading1"/>
      </w:pPr>
      <w:bookmarkStart w:id="27" w:name="_Toc228063907"/>
      <w:r w:rsidRPr="007B443B">
        <w:lastRenderedPageBreak/>
        <w:t>SECTION 2: REFLECTIVE ACCOUNT</w:t>
      </w:r>
      <w:bookmarkEnd w:id="27"/>
    </w:p>
    <w:p w14:paraId="15D41D89" w14:textId="77777777" w:rsidR="00965221" w:rsidRPr="007B443B" w:rsidRDefault="0023514A" w:rsidP="00E24698">
      <w:pPr>
        <w:pStyle w:val="Heading2"/>
      </w:pPr>
      <w:bookmarkStart w:id="28" w:name="_Toc228063908"/>
      <w:r w:rsidRPr="007B443B">
        <w:t>Gibbs Reflective Cycle: The Research and Analytical Process</w:t>
      </w:r>
      <w:bookmarkEnd w:id="28"/>
    </w:p>
    <w:p w14:paraId="057DC7B2" w14:textId="77777777" w:rsidR="00965221" w:rsidRPr="007B443B" w:rsidRDefault="0023514A" w:rsidP="00E24698">
      <w:pPr>
        <w:spacing w:line="360" w:lineRule="auto"/>
        <w:jc w:val="both"/>
        <w:rPr>
          <w:sz w:val="24"/>
          <w:szCs w:val="24"/>
        </w:rPr>
      </w:pPr>
      <w:r w:rsidRPr="007B443B">
        <w:rPr>
          <w:sz w:val="24"/>
          <w:szCs w:val="24"/>
        </w:rPr>
        <w:t>This section reflects on the process of researching, analysing, and producing the preceding international business report, using the Gibbs Reflective Cycle (Gibbs, 1988) as a structured framework for self-evaluation.</w:t>
      </w:r>
    </w:p>
    <w:p w14:paraId="72EEE561" w14:textId="77777777" w:rsidR="00E24698" w:rsidRPr="007B443B" w:rsidRDefault="00E24698" w:rsidP="00E24698">
      <w:pPr>
        <w:keepNext/>
        <w:spacing w:line="360" w:lineRule="auto"/>
        <w:jc w:val="both"/>
      </w:pPr>
      <w:r w:rsidRPr="007B443B">
        <w:fldChar w:fldCharType="begin"/>
      </w:r>
      <w:r w:rsidRPr="007B443B">
        <w:instrText xml:space="preserve"> INCLUDEPICTURE "https://www.simplypsychology.org/wp-content/uploads/gibbs-reflective-cycle.jpg" \* MERGEFORMATINET </w:instrText>
      </w:r>
      <w:r w:rsidRPr="007B443B">
        <w:fldChar w:fldCharType="separate"/>
      </w:r>
      <w:r w:rsidRPr="007B443B">
        <w:rPr>
          <w:noProof/>
        </w:rPr>
        <w:drawing>
          <wp:inline distT="0" distB="0" distL="0" distR="0" wp14:anchorId="50F70449" wp14:editId="45A03C7A">
            <wp:extent cx="5960110" cy="4470400"/>
            <wp:effectExtent l="0" t="0" r="0" b="0"/>
            <wp:docPr id="23453245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60110" cy="4470400"/>
                    </a:xfrm>
                    <a:prstGeom prst="rect">
                      <a:avLst/>
                    </a:prstGeom>
                    <a:noFill/>
                    <a:ln>
                      <a:noFill/>
                    </a:ln>
                  </pic:spPr>
                </pic:pic>
              </a:graphicData>
            </a:graphic>
          </wp:inline>
        </w:drawing>
      </w:r>
      <w:r w:rsidRPr="007B443B">
        <w:fldChar w:fldCharType="end"/>
      </w:r>
    </w:p>
    <w:p w14:paraId="571F8F19" w14:textId="231FDF17" w:rsidR="00E24698" w:rsidRPr="007B443B" w:rsidRDefault="00E24698" w:rsidP="00E24698">
      <w:pPr>
        <w:pStyle w:val="Caption"/>
        <w:spacing w:line="360" w:lineRule="auto"/>
        <w:jc w:val="center"/>
      </w:pPr>
      <w:bookmarkStart w:id="29" w:name="_Toc228024626"/>
      <w:r w:rsidRPr="007B443B">
        <w:t xml:space="preserve">Figure </w:t>
      </w:r>
      <w:fldSimple w:instr=" SEQ Figure \* ARABIC ">
        <w:r w:rsidRPr="007B443B">
          <w:rPr>
            <w:noProof/>
          </w:rPr>
          <w:t>6</w:t>
        </w:r>
      </w:fldSimple>
      <w:r w:rsidRPr="007B443B">
        <w:t>: Gibbs Reflective Cycle</w:t>
      </w:r>
      <w:bookmarkEnd w:id="29"/>
    </w:p>
    <w:p w14:paraId="37FEDB44" w14:textId="70946FC1" w:rsidR="00E24698" w:rsidRPr="007B443B" w:rsidRDefault="00E24698" w:rsidP="00E24698">
      <w:pPr>
        <w:spacing w:line="360" w:lineRule="auto"/>
        <w:jc w:val="center"/>
      </w:pPr>
      <w:r w:rsidRPr="007B443B">
        <w:t xml:space="preserve">(Source: </w:t>
      </w:r>
      <w:r w:rsidRPr="007B443B">
        <w:rPr>
          <w:sz w:val="24"/>
          <w:szCs w:val="24"/>
        </w:rPr>
        <w:t>Gibbs, 1988)</w:t>
      </w:r>
    </w:p>
    <w:p w14:paraId="4562B09C" w14:textId="77777777" w:rsidR="00965221" w:rsidRPr="007B443B" w:rsidRDefault="0023514A" w:rsidP="00E24698">
      <w:pPr>
        <w:spacing w:line="360" w:lineRule="auto"/>
        <w:rPr>
          <w:b/>
          <w:bCs/>
          <w:sz w:val="24"/>
          <w:szCs w:val="24"/>
        </w:rPr>
      </w:pPr>
      <w:r w:rsidRPr="007B443B">
        <w:rPr>
          <w:b/>
          <w:bCs/>
          <w:sz w:val="24"/>
          <w:szCs w:val="24"/>
        </w:rPr>
        <w:t>Stage 1: Description</w:t>
      </w:r>
    </w:p>
    <w:p w14:paraId="761E2C4E" w14:textId="5D2133EE" w:rsidR="00965221" w:rsidRPr="007B443B" w:rsidRDefault="0023514A" w:rsidP="00E24698">
      <w:pPr>
        <w:spacing w:before="40" w:after="100" w:line="360" w:lineRule="auto"/>
        <w:jc w:val="both"/>
        <w:rPr>
          <w:sz w:val="24"/>
          <w:szCs w:val="24"/>
        </w:rPr>
      </w:pPr>
      <w:r w:rsidRPr="007B443B">
        <w:rPr>
          <w:sz w:val="24"/>
          <w:szCs w:val="24"/>
        </w:rPr>
        <w:t xml:space="preserve">The report entailed the integration of both theoretical frameworks, </w:t>
      </w:r>
      <w:r w:rsidR="00C84942" w:rsidRPr="007B443B">
        <w:rPr>
          <w:sz w:val="24"/>
          <w:szCs w:val="24"/>
        </w:rPr>
        <w:t>such as</w:t>
      </w:r>
      <w:r w:rsidRPr="007B443B">
        <w:rPr>
          <w:sz w:val="24"/>
          <w:szCs w:val="24"/>
        </w:rPr>
        <w:t xml:space="preserve"> diamond model of Porter and PESTLE framework with the empirical data extracted out of the academic publications, industry reports, corporate disclosures and government statistics. Systematic categorisation of the 50-plus provided references was the initial process in the research, grouped by the type of source: academic textbooks, peer-reviewed journal articles, industry databases, corporate filings, government statistics, and news sources. Form 10-K Annual Reports of Amazon (2023, 2024, 2025), the ONS retail and e-commerce data, and the UK e-commerce studies in Statista were the primary sources of </w:t>
      </w:r>
      <w:r w:rsidRPr="007B443B">
        <w:rPr>
          <w:sz w:val="24"/>
          <w:szCs w:val="24"/>
        </w:rPr>
        <w:lastRenderedPageBreak/>
        <w:t>quantitative data, and Porter (1990, 2008), Grant (2022), and Hofstede (2001) formed the theoretical background.</w:t>
      </w:r>
    </w:p>
    <w:p w14:paraId="7E96B228" w14:textId="77777777" w:rsidR="00965221" w:rsidRPr="007B443B" w:rsidRDefault="0023514A" w:rsidP="00E24698">
      <w:pPr>
        <w:spacing w:line="360" w:lineRule="auto"/>
        <w:rPr>
          <w:b/>
          <w:bCs/>
          <w:sz w:val="24"/>
          <w:szCs w:val="24"/>
        </w:rPr>
      </w:pPr>
      <w:r w:rsidRPr="007B443B">
        <w:rPr>
          <w:b/>
          <w:bCs/>
          <w:sz w:val="24"/>
          <w:szCs w:val="24"/>
        </w:rPr>
        <w:t>Stage 2: Feelings</w:t>
      </w:r>
    </w:p>
    <w:p w14:paraId="763D9241" w14:textId="41380EB6" w:rsidR="00965221" w:rsidRPr="007B443B" w:rsidRDefault="0023514A" w:rsidP="00E24698">
      <w:pPr>
        <w:spacing w:before="40" w:after="100" w:line="360" w:lineRule="auto"/>
        <w:jc w:val="both"/>
        <w:rPr>
          <w:sz w:val="24"/>
          <w:szCs w:val="24"/>
        </w:rPr>
      </w:pPr>
      <w:r w:rsidRPr="007B443B">
        <w:rPr>
          <w:sz w:val="24"/>
          <w:szCs w:val="24"/>
        </w:rPr>
        <w:t xml:space="preserve">I experienced a certain level of tension when I started the project, in terms of the quantity of material that needed to be synthesised and the body limit of 5,000 strict words that needed to be bound in the report. The analytical requirements, such as industry overview, competitive position, Porters Diamond, and multi-factor company analysis appeared to be initially difficult to fit within the number of words without undermining the level of analysis. I discovered, as the drafting process went on, however, that the constraint of the word limit was, ironically enough, analytically advantageous: it required a strict prioritisation of the most important analytical insights as opposed to a thorough but superficial list of facts. </w:t>
      </w:r>
    </w:p>
    <w:p w14:paraId="3320ACD8" w14:textId="77777777" w:rsidR="00965221" w:rsidRPr="007B443B" w:rsidRDefault="0023514A" w:rsidP="00E24698">
      <w:pPr>
        <w:spacing w:line="360" w:lineRule="auto"/>
        <w:rPr>
          <w:b/>
          <w:bCs/>
          <w:sz w:val="24"/>
          <w:szCs w:val="24"/>
        </w:rPr>
      </w:pPr>
      <w:r w:rsidRPr="007B443B">
        <w:rPr>
          <w:b/>
          <w:bCs/>
          <w:sz w:val="24"/>
          <w:szCs w:val="24"/>
        </w:rPr>
        <w:t>Stage 3: Evaluation</w:t>
      </w:r>
    </w:p>
    <w:p w14:paraId="07939D3C" w14:textId="7A7E39D7" w:rsidR="00965221" w:rsidRPr="007B443B" w:rsidRDefault="00BB786F" w:rsidP="00E24698">
      <w:pPr>
        <w:spacing w:before="40" w:after="100" w:line="360" w:lineRule="auto"/>
        <w:jc w:val="both"/>
        <w:rPr>
          <w:sz w:val="24"/>
          <w:szCs w:val="24"/>
        </w:rPr>
      </w:pPr>
      <w:r w:rsidRPr="007B443B">
        <w:rPr>
          <w:sz w:val="24"/>
          <w:szCs w:val="24"/>
        </w:rPr>
        <w:t xml:space="preserve">There were a number of strengths that I identified in my research process. The theories presented in both scholarly works and real-life information allowed me to combine both in a successful manner as I used the frameworks of the Diamond Model by Porter and the cultural dimensions introduced by Hofstede. The latest and reliable sources like ONS, Statista, and Amazon reports were used by me, which enhanced the accuracy of my analysis. The case study of Amazon served as a valuable way to learn more about multinational strategy and the competition based on platforms as well. Still, I could find certain weaknesses as well. I had difficulty in finding conflicting statistics in various sources, particularly in the market size and growth. I was overly descriptive in my early drafts, rather than critical. I also understood that the general nature of the topic did not allow me to compare Amazon here and now comparing it with competitors in more detail. To be critical meant I had to take into account other perspectives. Others believe that Amazon has been successful thanks to innovation and customer focus (Ukeni, 2022), whereas others point out the labour practices and market dominance (Hassel and Sieker, 2022). </w:t>
      </w:r>
    </w:p>
    <w:p w14:paraId="4503B434" w14:textId="77777777" w:rsidR="00965221" w:rsidRPr="007B443B" w:rsidRDefault="0023514A" w:rsidP="00E24698">
      <w:pPr>
        <w:spacing w:line="360" w:lineRule="auto"/>
        <w:rPr>
          <w:b/>
          <w:bCs/>
          <w:sz w:val="24"/>
          <w:szCs w:val="24"/>
        </w:rPr>
      </w:pPr>
      <w:r w:rsidRPr="007B443B">
        <w:rPr>
          <w:b/>
          <w:bCs/>
          <w:sz w:val="24"/>
          <w:szCs w:val="24"/>
        </w:rPr>
        <w:t>Stage 4: Analysis</w:t>
      </w:r>
    </w:p>
    <w:p w14:paraId="3A250B94" w14:textId="77777777" w:rsidR="00965221" w:rsidRPr="007B443B" w:rsidRDefault="0023514A" w:rsidP="00E24698">
      <w:pPr>
        <w:spacing w:before="40" w:after="100" w:line="360" w:lineRule="auto"/>
        <w:jc w:val="both"/>
        <w:rPr>
          <w:sz w:val="24"/>
          <w:szCs w:val="24"/>
        </w:rPr>
      </w:pPr>
      <w:r w:rsidRPr="007B443B">
        <w:rPr>
          <w:sz w:val="24"/>
          <w:szCs w:val="24"/>
        </w:rPr>
        <w:t xml:space="preserve">There are three insights that one should pay particular attention to when considering the methodological choices that have been made in conducting the research process analytically. First, the fact that only secondary sources of data are used, though it suits the purpose of a report of the kind, introduces restrictions on the level of insight that can be reached concerning the UK-specific commercial performance of Amazon. Because of </w:t>
      </w:r>
      <w:r w:rsidRPr="007B443B">
        <w:rPr>
          <w:sz w:val="24"/>
          <w:szCs w:val="24"/>
        </w:rPr>
        <w:lastRenderedPageBreak/>
        <w:t>the fact that Amazon does not publicly disaggregate revenues on country level, any market share estimations of Statista and Mordor Intelligence, although usually valid, are linked with uncertainty that should be acknowledged in any professional application of such analysis. Second, the use of the Hofstede cultural dimensions framework (2001) to the current consumer behaviour in the UK can be subjected to the risk of temporal invalidity: the initial survey data are over 20 years old, and the UK society has changed a lot since that time, particularly in terms of digital nativism and ethnic diversity, as well as regarding the national identity in the post-Brexit era. The Hofstede framework has limitations beyond the ones Collinson et al. (2020) and Daniels et al. (2019) acknowledge, and the report was an attempt at part of the redress, introducing more recent behavioural evidence given by Ologunebi et al. (2024) and Upadhyay (2023). Third, the reduced number of words required strategic decisions on the dimensions of analysis to expound or summarize. In particular, the environmental section could have been more appropriately involved in the Amazon supply chain carbon accounting, and the requirements that arise as a result of the UK Taskforce on Climate-related Financial Disclosures (TCFD) mandatory reporting regime.</w:t>
      </w:r>
    </w:p>
    <w:p w14:paraId="3A39FAB1" w14:textId="77777777" w:rsidR="00965221" w:rsidRPr="007B443B" w:rsidRDefault="0023514A" w:rsidP="00E24698">
      <w:pPr>
        <w:spacing w:line="360" w:lineRule="auto"/>
        <w:rPr>
          <w:b/>
          <w:bCs/>
          <w:sz w:val="24"/>
          <w:szCs w:val="24"/>
        </w:rPr>
      </w:pPr>
      <w:r w:rsidRPr="007B443B">
        <w:rPr>
          <w:b/>
          <w:bCs/>
          <w:sz w:val="24"/>
          <w:szCs w:val="24"/>
        </w:rPr>
        <w:t>Stage 5: Conclusion</w:t>
      </w:r>
    </w:p>
    <w:p w14:paraId="50912DD5" w14:textId="075F9FB3" w:rsidR="00C8293D" w:rsidRPr="007B443B" w:rsidRDefault="00960512" w:rsidP="00E24698">
      <w:pPr>
        <w:spacing w:before="40" w:after="100" w:line="360" w:lineRule="auto"/>
        <w:jc w:val="both"/>
        <w:rPr>
          <w:sz w:val="24"/>
          <w:szCs w:val="24"/>
        </w:rPr>
      </w:pPr>
      <w:r w:rsidRPr="007B443B">
        <w:rPr>
          <w:sz w:val="24"/>
          <w:szCs w:val="24"/>
        </w:rPr>
        <w:t>There are three</w:t>
      </w:r>
      <w:r w:rsidR="0023514A" w:rsidRPr="007B443B">
        <w:rPr>
          <w:sz w:val="24"/>
          <w:szCs w:val="24"/>
        </w:rPr>
        <w:t xml:space="preserve"> major</w:t>
      </w:r>
      <w:r w:rsidRPr="007B443B">
        <w:rPr>
          <w:sz w:val="24"/>
          <w:szCs w:val="24"/>
        </w:rPr>
        <w:t>s</w:t>
      </w:r>
      <w:r w:rsidR="0023514A" w:rsidRPr="007B443B">
        <w:rPr>
          <w:sz w:val="24"/>
          <w:szCs w:val="24"/>
        </w:rPr>
        <w:t xml:space="preserve"> individual learning outcomes of this research and writing experience. Firstly, I have now had a far better understanding of the difference between the analytical and descriptive academic writing: the necessity to ask a question after every empirical observation, which is, what does this data mean to the strategic position of the company, has actually improved the quality of the analysis in my academic work. Second, it has reinforced my understanding that theoretical frameworks are instruments of analysis and not description: Porters Diamond and the PESTLE framework could be most effective as an instrument of analysis, but not as an instrument of description when used as checklists. Third, the dynamic and constantly changing nature of the regulatory environment of Amazon throughout the study period, where new litigation, legislative actions, and CMA decisions are being issued on a regular basis between 2023 and 2026, demonstrated the necessity to consider international business analysis as a dynamic and real-time endeavor.</w:t>
      </w:r>
    </w:p>
    <w:p w14:paraId="5B2D66F5" w14:textId="77777777" w:rsidR="00965221" w:rsidRPr="007B443B" w:rsidRDefault="0023514A" w:rsidP="00E24698">
      <w:pPr>
        <w:spacing w:line="360" w:lineRule="auto"/>
        <w:rPr>
          <w:b/>
          <w:bCs/>
          <w:sz w:val="24"/>
          <w:szCs w:val="24"/>
        </w:rPr>
      </w:pPr>
      <w:r w:rsidRPr="007B443B">
        <w:rPr>
          <w:b/>
          <w:bCs/>
          <w:sz w:val="24"/>
          <w:szCs w:val="24"/>
        </w:rPr>
        <w:t>Stage 6: Action Plan</w:t>
      </w:r>
    </w:p>
    <w:p w14:paraId="77D3A462" w14:textId="5041ECDF" w:rsidR="00965221" w:rsidRPr="007B443B" w:rsidRDefault="0023514A" w:rsidP="00E24698">
      <w:pPr>
        <w:spacing w:before="40" w:after="100" w:line="360" w:lineRule="auto"/>
        <w:jc w:val="both"/>
        <w:rPr>
          <w:sz w:val="24"/>
          <w:szCs w:val="24"/>
        </w:rPr>
      </w:pPr>
      <w:r w:rsidRPr="007B443B">
        <w:rPr>
          <w:sz w:val="24"/>
          <w:szCs w:val="24"/>
        </w:rPr>
        <w:t xml:space="preserve">To supplement the secondary data analysis skills that I have exhibited in this report, I will first learn the primary qualitative research techniques, such as semi-structured expert interviews of e-commerce practitioners, to complement the research techniques. This will </w:t>
      </w:r>
      <w:r w:rsidRPr="007B443B">
        <w:rPr>
          <w:sz w:val="24"/>
          <w:szCs w:val="24"/>
        </w:rPr>
        <w:lastRenderedPageBreak/>
        <w:t xml:space="preserve">enable finer and </w:t>
      </w:r>
      <w:r w:rsidR="00C91BA6" w:rsidRPr="007B443B">
        <w:rPr>
          <w:sz w:val="24"/>
          <w:szCs w:val="24"/>
        </w:rPr>
        <w:t>first-hand</w:t>
      </w:r>
      <w:r w:rsidRPr="007B443B">
        <w:rPr>
          <w:sz w:val="24"/>
          <w:szCs w:val="24"/>
        </w:rPr>
        <w:t xml:space="preserve"> testimony in favor of the analytical assertions which are now founded on indirect estimates. Second, I shall be more rigorous in addressing the failures of theoretical frameworks at the application level, rather than a concluding asperspersions, and will take framework critique as an element of analysis, rather than a caution. Third, I will have a system of regulatory surveillance of industries to be surveyed, part of my research process CMA decision-making, parliamentary </w:t>
      </w:r>
      <w:r w:rsidR="00C91BA6" w:rsidRPr="007B443B">
        <w:rPr>
          <w:sz w:val="24"/>
          <w:szCs w:val="24"/>
        </w:rPr>
        <w:t>committees’</w:t>
      </w:r>
      <w:r w:rsidRPr="007B443B">
        <w:rPr>
          <w:sz w:val="24"/>
          <w:szCs w:val="24"/>
        </w:rPr>
        <w:t xml:space="preserve"> reports, and legislative tracing resources to provide my analyses to the organisations that may commission or be consumers of such analysis.</w:t>
      </w:r>
    </w:p>
    <w:p w14:paraId="0D564C93" w14:textId="77777777" w:rsidR="00965221" w:rsidRPr="007B443B" w:rsidRDefault="0023514A" w:rsidP="00E24698">
      <w:pPr>
        <w:spacing w:line="360" w:lineRule="auto"/>
      </w:pPr>
      <w:r w:rsidRPr="007B443B">
        <w:br/>
      </w:r>
    </w:p>
    <w:p w14:paraId="42C45860" w14:textId="77777777" w:rsidR="00965221" w:rsidRPr="007B443B" w:rsidRDefault="0023514A" w:rsidP="00E24698">
      <w:pPr>
        <w:spacing w:line="360" w:lineRule="auto"/>
        <w:rPr>
          <w:b/>
          <w:bCs/>
          <w:color w:val="1F3864"/>
          <w:sz w:val="32"/>
          <w:szCs w:val="32"/>
        </w:rPr>
      </w:pPr>
      <w:r w:rsidRPr="007B443B">
        <w:br w:type="page"/>
      </w:r>
    </w:p>
    <w:p w14:paraId="017F44D4" w14:textId="77777777" w:rsidR="00965221" w:rsidRPr="007B443B" w:rsidRDefault="0023514A" w:rsidP="00E24698">
      <w:pPr>
        <w:pStyle w:val="Heading1"/>
      </w:pPr>
      <w:bookmarkStart w:id="30" w:name="_Toc228063909"/>
      <w:r w:rsidRPr="007B443B">
        <w:lastRenderedPageBreak/>
        <w:t>Reference List</w:t>
      </w:r>
      <w:bookmarkEnd w:id="30"/>
    </w:p>
    <w:p w14:paraId="42F454C4" w14:textId="77777777" w:rsidR="00AB17A4" w:rsidRPr="007B443B" w:rsidRDefault="00AB17A4" w:rsidP="00AB17A4">
      <w:pPr>
        <w:spacing w:after="160" w:line="276" w:lineRule="auto"/>
        <w:ind w:left="720" w:hanging="720"/>
        <w:jc w:val="both"/>
      </w:pPr>
      <w:r w:rsidRPr="007B443B">
        <w:rPr>
          <w:rFonts w:eastAsia="Times New Roman"/>
          <w:sz w:val="24"/>
          <w:szCs w:val="24"/>
        </w:rPr>
        <w:t>Amatanweze, K.T., Bentil, M.A., Chibesa, M.M., Okoro, J.I. and Nyikwagh, F.T. (2025) 'Strategic analysis of competitive business models: A case study of Amazon', The EUrASEANs: Journal on Global Socio-Economic Dynamics, 2(51), pp. 68–86.</w:t>
      </w:r>
    </w:p>
    <w:p w14:paraId="3264AD62" w14:textId="77777777" w:rsidR="00AB17A4" w:rsidRPr="007B443B" w:rsidRDefault="00AB17A4" w:rsidP="00AB17A4">
      <w:pPr>
        <w:spacing w:after="160" w:line="276" w:lineRule="auto"/>
        <w:ind w:left="720" w:hanging="720"/>
        <w:jc w:val="both"/>
      </w:pPr>
      <w:r w:rsidRPr="007B443B">
        <w:rPr>
          <w:rFonts w:eastAsia="Times New Roman"/>
          <w:sz w:val="24"/>
          <w:szCs w:val="24"/>
        </w:rPr>
        <w:t>Amazon.com, Inc. (2023) Annual Report (Form 10-K) for the fiscal year ended 31 December 2022. Available at: https://www.sec.gov/Archives/edgar/data/1018724/000101872423000004/amzn-20221231.htm (Accessed: 25 April 2026).</w:t>
      </w:r>
    </w:p>
    <w:p w14:paraId="5B5C5BB2" w14:textId="77777777" w:rsidR="00AB17A4" w:rsidRPr="007B443B" w:rsidRDefault="00AB17A4" w:rsidP="00AB17A4">
      <w:pPr>
        <w:spacing w:after="160" w:line="276" w:lineRule="auto"/>
        <w:ind w:left="720" w:hanging="720"/>
        <w:jc w:val="both"/>
      </w:pPr>
      <w:r w:rsidRPr="007B443B">
        <w:rPr>
          <w:rFonts w:eastAsia="Times New Roman"/>
          <w:sz w:val="24"/>
          <w:szCs w:val="24"/>
        </w:rPr>
        <w:t>Amazon.com, Inc. (2024) Annual Report (Form 10-K) for the fiscal year ended 31 December 2023. Available at: https://d18rn0p25nwr6d.cloudfront.net/CIK-0001018724/97706586-53f4-4ede-889d-4d82777e75c4.html (Accessed: 25 April 2026).</w:t>
      </w:r>
    </w:p>
    <w:p w14:paraId="0136A65E" w14:textId="77777777" w:rsidR="00AB17A4" w:rsidRPr="007B443B" w:rsidRDefault="00AB17A4" w:rsidP="00AB17A4">
      <w:pPr>
        <w:spacing w:after="160" w:line="276" w:lineRule="auto"/>
        <w:ind w:left="720" w:hanging="720"/>
        <w:jc w:val="both"/>
      </w:pPr>
      <w:r w:rsidRPr="007B443B">
        <w:rPr>
          <w:rFonts w:eastAsia="Times New Roman"/>
          <w:sz w:val="24"/>
          <w:szCs w:val="24"/>
        </w:rPr>
        <w:t>Amazon.com, Inc. (2025) Annual Report (Form 10-K) for the fiscal year ended 31 December 2024. Available at: https://s2.q4cdn.com/299287126/files/doc_financials/2025/ar/Amazon-2024-Annual-Report.pdf (Accessed: 25 April 2026).</w:t>
      </w:r>
    </w:p>
    <w:p w14:paraId="28990A70" w14:textId="77777777" w:rsidR="00AB17A4" w:rsidRPr="007B443B" w:rsidRDefault="00AB17A4" w:rsidP="00AB17A4">
      <w:pPr>
        <w:spacing w:after="160" w:line="276" w:lineRule="auto"/>
        <w:ind w:left="720" w:hanging="720"/>
        <w:jc w:val="both"/>
      </w:pPr>
      <w:r w:rsidRPr="007B443B">
        <w:rPr>
          <w:rFonts w:eastAsia="Times New Roman"/>
          <w:sz w:val="24"/>
          <w:szCs w:val="24"/>
        </w:rPr>
        <w:t>Analyzify (2025) UK Ecommerce Statistics (StatsUp). Available at: https://analyzify.com/statsup/uk-ecommerce (Accessed: 25 April 2026).</w:t>
      </w:r>
    </w:p>
    <w:p w14:paraId="12323D90" w14:textId="77777777" w:rsidR="00AB17A4" w:rsidRPr="007B443B" w:rsidRDefault="00AB17A4" w:rsidP="00AB17A4">
      <w:pPr>
        <w:spacing w:after="160" w:line="276" w:lineRule="auto"/>
        <w:ind w:left="720" w:hanging="720"/>
        <w:jc w:val="both"/>
      </w:pPr>
      <w:r w:rsidRPr="007B443B">
        <w:rPr>
          <w:rFonts w:eastAsia="Times New Roman"/>
          <w:sz w:val="24"/>
          <w:szCs w:val="24"/>
        </w:rPr>
        <w:t>AP News (2023) Amazon settles UK antitrust investigation. Available at: https://apnews.com/article/a63bf08544e67bd3e5eda5c4077f37c8 (Accessed: 25 April 2026).</w:t>
      </w:r>
    </w:p>
    <w:p w14:paraId="2C70783F" w14:textId="77777777" w:rsidR="00AB17A4" w:rsidRPr="007B443B" w:rsidRDefault="00AB17A4" w:rsidP="00AB17A4">
      <w:pPr>
        <w:spacing w:after="160" w:line="276" w:lineRule="auto"/>
        <w:ind w:left="720" w:hanging="720"/>
        <w:jc w:val="both"/>
      </w:pPr>
      <w:r w:rsidRPr="007B443B">
        <w:rPr>
          <w:rFonts w:eastAsia="Times New Roman"/>
          <w:sz w:val="24"/>
          <w:szCs w:val="24"/>
        </w:rPr>
        <w:t>ASOS Plc (2024) Annual Report and Accounts 2024. Available at: https://www.asosplc.com/media/xvajuhhu/asos_annual_report_2024.pdf (Accessed: 25 April 2026).</w:t>
      </w:r>
    </w:p>
    <w:p w14:paraId="71C1CA2F" w14:textId="77777777" w:rsidR="00AB17A4" w:rsidRPr="007B443B" w:rsidRDefault="00AB17A4" w:rsidP="00AB17A4">
      <w:pPr>
        <w:spacing w:after="160" w:line="276" w:lineRule="auto"/>
        <w:ind w:left="720" w:hanging="720"/>
        <w:jc w:val="both"/>
      </w:pPr>
      <w:r w:rsidRPr="007B443B">
        <w:rPr>
          <w:rFonts w:eastAsia="Times New Roman"/>
          <w:sz w:val="24"/>
          <w:szCs w:val="24"/>
        </w:rPr>
        <w:t>Baboolal-Frank, R. (2021) Analysis of Amazon: Customer centric approach. ResearchGate Working Paper.</w:t>
      </w:r>
    </w:p>
    <w:p w14:paraId="32766599" w14:textId="77777777" w:rsidR="00AB17A4" w:rsidRPr="007B443B" w:rsidRDefault="00AB17A4" w:rsidP="00AB17A4">
      <w:pPr>
        <w:spacing w:after="160" w:line="276" w:lineRule="auto"/>
        <w:ind w:left="720" w:hanging="720"/>
        <w:jc w:val="both"/>
      </w:pPr>
      <w:r w:rsidRPr="007B443B">
        <w:rPr>
          <w:rFonts w:eastAsia="Times New Roman"/>
          <w:sz w:val="24"/>
          <w:szCs w:val="24"/>
        </w:rPr>
        <w:t>British Retail Consortium (2026) Retail in Numbers. Available at: https://brc.org.uk/market-intelligence/retail-in-numbers/ (Accessed: 25 April 2026).</w:t>
      </w:r>
    </w:p>
    <w:p w14:paraId="03246BD6" w14:textId="77777777" w:rsidR="00AB17A4" w:rsidRPr="007B443B" w:rsidRDefault="00AB17A4" w:rsidP="00AB17A4">
      <w:pPr>
        <w:spacing w:after="160" w:line="276" w:lineRule="auto"/>
        <w:ind w:left="720" w:hanging="720"/>
        <w:jc w:val="both"/>
      </w:pPr>
      <w:r w:rsidRPr="007B443B">
        <w:rPr>
          <w:rFonts w:eastAsia="Times New Roman"/>
          <w:sz w:val="24"/>
          <w:szCs w:val="24"/>
        </w:rPr>
        <w:t>Bruegel (2023) Improving contestability in e-commerce: Amazon case. Available at: https://www.bruegel.org/policy-brief/improving-contestability-e-commerce-two-jurisdictions-amazon-case (Accessed: 25 April 2026).</w:t>
      </w:r>
    </w:p>
    <w:p w14:paraId="2749AEA3" w14:textId="77777777" w:rsidR="00AB17A4" w:rsidRPr="007B443B" w:rsidRDefault="00AB17A4" w:rsidP="00AB17A4">
      <w:pPr>
        <w:spacing w:after="160" w:line="276" w:lineRule="auto"/>
        <w:ind w:left="720" w:hanging="720"/>
        <w:jc w:val="both"/>
      </w:pPr>
      <w:r w:rsidRPr="007B443B">
        <w:rPr>
          <w:rFonts w:eastAsia="Times New Roman"/>
          <w:sz w:val="24"/>
          <w:szCs w:val="24"/>
        </w:rPr>
        <w:t>Charles, I.I. and Uford, I.C. (2023) 'Comparative analysis and evaluation of business and financial performance of Amazon.com: A three-year period critical review of exceptional success', European Journal of Business, Economics and Accountancy, 11(2), pp. 69–92.</w:t>
      </w:r>
    </w:p>
    <w:p w14:paraId="50BD580A" w14:textId="77777777" w:rsidR="00AB17A4" w:rsidRPr="007B443B" w:rsidRDefault="00AB17A4" w:rsidP="00AB17A4">
      <w:pPr>
        <w:spacing w:after="160" w:line="276" w:lineRule="auto"/>
        <w:ind w:left="720" w:hanging="720"/>
        <w:jc w:val="both"/>
      </w:pPr>
      <w:r w:rsidRPr="007B443B">
        <w:rPr>
          <w:rFonts w:eastAsia="Times New Roman"/>
          <w:sz w:val="24"/>
          <w:szCs w:val="24"/>
        </w:rPr>
        <w:t>Collinson, S., Narula, R., Qamar, A. and Rugman, A.M. (2020) International Business. Pearson UK.</w:t>
      </w:r>
    </w:p>
    <w:p w14:paraId="0AE76AA7"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Competition and Markets Authority (2022) Online Choice Architecture: How Digital Design Can Harm Competition and Consumers. Available at: https://www.gov.uk/government/publications/online-choice-architecture-how-digital-design-can-harm-competition-and-consumers (Accessed: 25 April 2026).</w:t>
      </w:r>
    </w:p>
    <w:p w14:paraId="6AF3352C" w14:textId="77777777" w:rsidR="00AB17A4" w:rsidRPr="007B443B" w:rsidRDefault="00AB17A4" w:rsidP="00AB17A4">
      <w:pPr>
        <w:spacing w:after="160" w:line="276" w:lineRule="auto"/>
        <w:ind w:left="720" w:hanging="720"/>
        <w:jc w:val="both"/>
      </w:pPr>
      <w:r w:rsidRPr="007B443B">
        <w:rPr>
          <w:rFonts w:eastAsia="Times New Roman"/>
          <w:sz w:val="24"/>
          <w:szCs w:val="24"/>
        </w:rPr>
        <w:t>Competition and Markets Authority (2024) Investigation into Amazon's Marketplace. Available at: https://www.gov.uk/cma-cases/investigation-into-amazons-marketplace (Accessed: 25 April 2026).</w:t>
      </w:r>
    </w:p>
    <w:p w14:paraId="0F4BD525" w14:textId="77777777" w:rsidR="00AB17A4" w:rsidRPr="007B443B" w:rsidRDefault="00AB17A4" w:rsidP="00AB17A4">
      <w:pPr>
        <w:spacing w:after="160" w:line="276" w:lineRule="auto"/>
        <w:ind w:left="720" w:hanging="720"/>
        <w:jc w:val="both"/>
      </w:pPr>
      <w:r w:rsidRPr="007B443B">
        <w:rPr>
          <w:rFonts w:eastAsia="Times New Roman"/>
          <w:sz w:val="24"/>
          <w:szCs w:val="24"/>
        </w:rPr>
        <w:t>Daniels, J.D., Radebaugh, L.H. and Sullivan, D.P. (2019) International Business: Environments and Operations. Pearson.</w:t>
      </w:r>
    </w:p>
    <w:p w14:paraId="6B3C9F2A" w14:textId="77777777" w:rsidR="00AB17A4" w:rsidRPr="007B443B" w:rsidRDefault="00AB17A4" w:rsidP="00AB17A4">
      <w:pPr>
        <w:spacing w:after="160" w:line="276" w:lineRule="auto"/>
        <w:ind w:left="720" w:hanging="720"/>
        <w:jc w:val="both"/>
      </w:pPr>
      <w:r w:rsidRPr="007B443B">
        <w:rPr>
          <w:rFonts w:eastAsia="Times New Roman"/>
          <w:sz w:val="24"/>
          <w:szCs w:val="24"/>
        </w:rPr>
        <w:t>DataReportal (2024) Digital 2024: United Kingdom. Available at: https://datareportal.com/reports/digital-2024-united-kingdom (Accessed: 25 April 2026).</w:t>
      </w:r>
    </w:p>
    <w:p w14:paraId="0FB30D57" w14:textId="77777777" w:rsidR="00AB17A4" w:rsidRPr="007B443B" w:rsidRDefault="00AB17A4" w:rsidP="00AB17A4">
      <w:pPr>
        <w:spacing w:after="160" w:line="276" w:lineRule="auto"/>
        <w:ind w:left="720" w:hanging="720"/>
        <w:jc w:val="both"/>
      </w:pPr>
      <w:r w:rsidRPr="007B443B">
        <w:rPr>
          <w:rFonts w:eastAsia="Times New Roman"/>
          <w:sz w:val="24"/>
          <w:szCs w:val="24"/>
        </w:rPr>
        <w:t>DataReportal (2025) Digital 2025: United Kingdom. Available at: https://datareportal.com/reports/digital-2025-united-kingdom (Accessed: 25 April 2026).</w:t>
      </w:r>
    </w:p>
    <w:p w14:paraId="6313787A" w14:textId="77777777" w:rsidR="00AB17A4" w:rsidRPr="007B443B" w:rsidRDefault="00AB17A4" w:rsidP="00AB17A4">
      <w:pPr>
        <w:spacing w:after="160" w:line="276" w:lineRule="auto"/>
        <w:ind w:left="720" w:hanging="720"/>
        <w:jc w:val="both"/>
      </w:pPr>
      <w:r w:rsidRPr="007B443B">
        <w:rPr>
          <w:rFonts w:eastAsia="Times New Roman"/>
          <w:sz w:val="24"/>
          <w:szCs w:val="24"/>
        </w:rPr>
        <w:t>Department for Business and Trade (2019) UK FinTech: State of the Nation. Available at: https://www.gov.uk/government/publications/uk-fintech-state-of-the-nation (Accessed: 25 April 2026).</w:t>
      </w:r>
    </w:p>
    <w:p w14:paraId="7D01D129" w14:textId="77777777" w:rsidR="00AB17A4" w:rsidRPr="007B443B" w:rsidRDefault="00AB17A4" w:rsidP="00AB17A4">
      <w:pPr>
        <w:spacing w:after="160" w:line="276" w:lineRule="auto"/>
        <w:ind w:left="720" w:hanging="720"/>
        <w:jc w:val="both"/>
      </w:pPr>
      <w:r w:rsidRPr="007B443B">
        <w:rPr>
          <w:rFonts w:eastAsia="Times New Roman"/>
          <w:sz w:val="24"/>
          <w:szCs w:val="24"/>
        </w:rPr>
        <w:t>Department for Science, Innovation and Technology (2021) National AI Strategy. Available at: https://www.gov.uk/government/publications/national-ai-strategy (Accessed: 25 April 2026).</w:t>
      </w:r>
    </w:p>
    <w:p w14:paraId="49C200DD" w14:textId="77777777" w:rsidR="00AB17A4" w:rsidRPr="007B443B" w:rsidRDefault="00AB17A4" w:rsidP="00AB17A4">
      <w:pPr>
        <w:spacing w:after="160" w:line="276" w:lineRule="auto"/>
        <w:ind w:left="720" w:hanging="720"/>
        <w:jc w:val="both"/>
      </w:pPr>
      <w:r w:rsidRPr="007B443B">
        <w:rPr>
          <w:rFonts w:eastAsia="Times New Roman"/>
          <w:sz w:val="24"/>
          <w:szCs w:val="24"/>
        </w:rPr>
        <w:t>Department for Science, Innovation and Technology (2022) UK Digital Strategy. Available at: https://www.gov.uk/government/publications/uks-digital-strategy/uk-digital-strategy (Accessed: 25 April 2026).</w:t>
      </w:r>
    </w:p>
    <w:p w14:paraId="32A7F893" w14:textId="77777777" w:rsidR="00AB17A4" w:rsidRPr="007B443B" w:rsidRDefault="00AB17A4" w:rsidP="00AB17A4">
      <w:pPr>
        <w:spacing w:after="160" w:line="276" w:lineRule="auto"/>
        <w:ind w:left="720" w:hanging="720"/>
        <w:jc w:val="both"/>
      </w:pPr>
      <w:r w:rsidRPr="007B443B">
        <w:rPr>
          <w:rFonts w:eastAsia="Times New Roman"/>
          <w:sz w:val="24"/>
          <w:szCs w:val="24"/>
        </w:rPr>
        <w:t>Dharmadasa, I. (2024) E-Commerce and Employment: Analyzing the Impact of Amazon's Market Entry on Retail Employment in OECD Countries. Working Paper.</w:t>
      </w:r>
    </w:p>
    <w:p w14:paraId="70F7F485" w14:textId="77777777" w:rsidR="00AB17A4" w:rsidRPr="007B443B" w:rsidRDefault="00AB17A4" w:rsidP="00AB17A4">
      <w:pPr>
        <w:spacing w:after="160" w:line="276" w:lineRule="auto"/>
        <w:ind w:left="720" w:hanging="720"/>
        <w:jc w:val="both"/>
      </w:pPr>
      <w:r w:rsidRPr="007B443B">
        <w:rPr>
          <w:rFonts w:eastAsia="Times New Roman"/>
          <w:sz w:val="24"/>
          <w:szCs w:val="24"/>
        </w:rPr>
        <w:t>Digital Regulation Cooperation Forum (2023) Harmful Design in Digital Markets. Available at: https://www.drcf.org.uk/siteassets/drcf/pdf-files/harmful-design-in-digital-markets-ico-cma-joint-position-paper.pdf (Accessed: 25 April 2026).</w:t>
      </w:r>
    </w:p>
    <w:p w14:paraId="736C7957" w14:textId="77777777" w:rsidR="00AB17A4" w:rsidRPr="007B443B" w:rsidRDefault="00AB17A4" w:rsidP="00AB17A4">
      <w:pPr>
        <w:spacing w:after="160" w:line="276" w:lineRule="auto"/>
        <w:ind w:left="720" w:hanging="720"/>
        <w:jc w:val="both"/>
      </w:pPr>
      <w:r w:rsidRPr="007B443B">
        <w:rPr>
          <w:rFonts w:eastAsia="Times New Roman"/>
          <w:sz w:val="24"/>
          <w:szCs w:val="24"/>
        </w:rPr>
        <w:t>eCommerce Scotland (2025) Ecommerce Statistics: UK, EU and Global Market Overview. Available at: https://www.ecommercescotland.com/ecommerce-statistics (Accessed: 25 April 2026).</w:t>
      </w:r>
    </w:p>
    <w:p w14:paraId="2377F585" w14:textId="77777777" w:rsidR="00AB17A4" w:rsidRPr="007B443B" w:rsidRDefault="00AB17A4" w:rsidP="00AB17A4">
      <w:pPr>
        <w:spacing w:after="160" w:line="276" w:lineRule="auto"/>
        <w:ind w:left="720" w:hanging="720"/>
        <w:jc w:val="both"/>
      </w:pPr>
      <w:r w:rsidRPr="007B443B">
        <w:rPr>
          <w:rFonts w:eastAsia="Times New Roman"/>
          <w:sz w:val="24"/>
          <w:szCs w:val="24"/>
        </w:rPr>
        <w:t>eMarketer (2025) UK Retail and Ecommerce Sales Benchmarks. Available at: https://www.emarketer.com/content/uk-retail-ecommerce-sales-benchmarks-2025 (Accessed: 25 April 2026).</w:t>
      </w:r>
    </w:p>
    <w:p w14:paraId="4C12ACFB" w14:textId="77777777" w:rsidR="00AB17A4" w:rsidRPr="007B443B" w:rsidRDefault="00AB17A4" w:rsidP="00AB17A4">
      <w:pPr>
        <w:spacing w:after="160" w:line="276" w:lineRule="auto"/>
        <w:ind w:left="720" w:hanging="720"/>
        <w:jc w:val="both"/>
      </w:pPr>
      <w:r w:rsidRPr="007B443B">
        <w:rPr>
          <w:rFonts w:eastAsia="Times New Roman"/>
          <w:sz w:val="24"/>
          <w:szCs w:val="24"/>
        </w:rPr>
        <w:t>Eurostat (2024) E-commerce statistics for individuals. Available at: https://ec.europa.eu/eurostat/statistics-explained/index.php?title=E-commerce_statistics_for_individuals (Accessed: 25 April 2026).</w:t>
      </w:r>
    </w:p>
    <w:p w14:paraId="038305D5"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Forbes Advisor (2024) UK e-commerce statistics. Available at: https://www.forbes.com/uk/advisor/business/ecommerce-statistics/ (Accessed: 25 April 2026).</w:t>
      </w:r>
    </w:p>
    <w:p w14:paraId="54837E64" w14:textId="77777777" w:rsidR="00AB17A4" w:rsidRPr="007B443B" w:rsidRDefault="00AB17A4" w:rsidP="00AB17A4">
      <w:pPr>
        <w:spacing w:after="160" w:line="276" w:lineRule="auto"/>
        <w:ind w:left="720" w:hanging="720"/>
        <w:jc w:val="both"/>
      </w:pPr>
      <w:r w:rsidRPr="007B443B">
        <w:rPr>
          <w:rFonts w:eastAsia="Times New Roman"/>
          <w:sz w:val="24"/>
          <w:szCs w:val="24"/>
        </w:rPr>
        <w:t>Forbes Advisor (2026) UK E-commerce Statistics. Available at: https://www.forbes.com/advisor/uk/business/ecommerce-statistics/ (Accessed: 25 April 2026).</w:t>
      </w:r>
    </w:p>
    <w:p w14:paraId="53949D24" w14:textId="77777777" w:rsidR="00AB17A4" w:rsidRPr="007B443B" w:rsidRDefault="00AB17A4" w:rsidP="00AB17A4">
      <w:pPr>
        <w:spacing w:after="160" w:line="276" w:lineRule="auto"/>
        <w:ind w:left="720" w:hanging="720"/>
        <w:jc w:val="both"/>
      </w:pPr>
      <w:r w:rsidRPr="007B443B">
        <w:rPr>
          <w:rFonts w:eastAsia="Times New Roman"/>
          <w:sz w:val="24"/>
          <w:szCs w:val="24"/>
        </w:rPr>
        <w:t>Geleta, D. (2019) The impact of e-commerce on UK high street retail. ResearchGate. Available at: https://www.researchgate.net/publication/353601160 (Accessed: 25 April 2026).</w:t>
      </w:r>
    </w:p>
    <w:p w14:paraId="075D4D9E" w14:textId="77777777" w:rsidR="00AB17A4" w:rsidRPr="007B443B" w:rsidRDefault="00AB17A4" w:rsidP="00AB17A4">
      <w:pPr>
        <w:spacing w:after="160" w:line="276" w:lineRule="auto"/>
        <w:ind w:left="720" w:hanging="720"/>
        <w:jc w:val="both"/>
      </w:pPr>
      <w:r w:rsidRPr="007B443B">
        <w:rPr>
          <w:rFonts w:eastAsia="Times New Roman"/>
          <w:sz w:val="24"/>
          <w:szCs w:val="24"/>
        </w:rPr>
        <w:t>Gibbs, G. (1988) Learning by Doing: A Guide to Teaching and Learning Methods. Oxford: Further Education Unit, Oxford Polytechnic.</w:t>
      </w:r>
    </w:p>
    <w:p w14:paraId="21774A37" w14:textId="77777777" w:rsidR="00AB17A4" w:rsidRPr="007B443B" w:rsidRDefault="00AB17A4" w:rsidP="00AB17A4">
      <w:pPr>
        <w:spacing w:after="160" w:line="276" w:lineRule="auto"/>
        <w:ind w:left="720" w:hanging="720"/>
        <w:jc w:val="both"/>
      </w:pPr>
      <w:r w:rsidRPr="007B443B">
        <w:rPr>
          <w:rFonts w:eastAsia="Times New Roman"/>
          <w:sz w:val="24"/>
          <w:szCs w:val="24"/>
        </w:rPr>
        <w:t>Grant, R.M. (2022) Contemporary Strategy Analysis. 11th edn. Wiley.</w:t>
      </w:r>
    </w:p>
    <w:p w14:paraId="7866F313" w14:textId="77777777" w:rsidR="00AB17A4" w:rsidRPr="007B443B" w:rsidRDefault="00AB17A4" w:rsidP="00AB17A4">
      <w:pPr>
        <w:spacing w:after="160" w:line="276" w:lineRule="auto"/>
        <w:ind w:left="720" w:hanging="720"/>
        <w:jc w:val="both"/>
      </w:pPr>
      <w:r w:rsidRPr="007B443B">
        <w:rPr>
          <w:rFonts w:eastAsia="Times New Roman"/>
          <w:sz w:val="24"/>
          <w:szCs w:val="24"/>
        </w:rPr>
        <w:t>Griffin, R.W. and Pustay, M.W. (2020) International Business: A Managerial Perspective. Global Edition, 9th edn. Pearson.</w:t>
      </w:r>
    </w:p>
    <w:p w14:paraId="20880A9A" w14:textId="77777777" w:rsidR="00AB17A4" w:rsidRPr="007B443B" w:rsidRDefault="00AB17A4" w:rsidP="00AB17A4">
      <w:pPr>
        <w:spacing w:after="160" w:line="276" w:lineRule="auto"/>
        <w:ind w:left="720" w:hanging="720"/>
        <w:jc w:val="both"/>
      </w:pPr>
      <w:r w:rsidRPr="007B443B">
        <w:rPr>
          <w:rFonts w:eastAsia="Times New Roman"/>
          <w:sz w:val="24"/>
          <w:szCs w:val="24"/>
        </w:rPr>
        <w:t>Hahn, Y., Kim, D. and Youn, M.K. (2018) 'A brief analysis of Amazon and distribution strategy', Journal of Distribution Science, 16(4), pp. 17–20.</w:t>
      </w:r>
    </w:p>
    <w:p w14:paraId="1E0B8299" w14:textId="77777777" w:rsidR="00AB17A4" w:rsidRPr="007B443B" w:rsidRDefault="00AB17A4" w:rsidP="00AB17A4">
      <w:pPr>
        <w:spacing w:after="160" w:line="276" w:lineRule="auto"/>
        <w:ind w:left="720" w:hanging="720"/>
        <w:jc w:val="both"/>
      </w:pPr>
      <w:r w:rsidRPr="007B443B">
        <w:rPr>
          <w:rFonts w:eastAsia="Times New Roman"/>
          <w:sz w:val="24"/>
          <w:szCs w:val="24"/>
        </w:rPr>
        <w:t>Hansen, T.L. (2025) Amazon Strategic Audit. University of Nebraska-Lincoln Digital Commons. Available at: https://digitalcommons.unl.edu/cgi/viewcontent.cgi?article=1848&amp;context=honorstheses (Accessed: 25 April 2026).</w:t>
      </w:r>
    </w:p>
    <w:p w14:paraId="3A9DFA74" w14:textId="77777777" w:rsidR="00AB17A4" w:rsidRPr="007B443B" w:rsidRDefault="00AB17A4" w:rsidP="00AB17A4">
      <w:pPr>
        <w:spacing w:after="160" w:line="276" w:lineRule="auto"/>
        <w:ind w:left="720" w:hanging="720"/>
        <w:jc w:val="both"/>
      </w:pPr>
      <w:r w:rsidRPr="007B443B">
        <w:rPr>
          <w:rFonts w:eastAsia="Times New Roman"/>
          <w:sz w:val="24"/>
          <w:szCs w:val="24"/>
        </w:rPr>
        <w:t>Hassel, A. and Sieker, F. (2022) 'The platform effect: How Amazon changed work in logistics in Germany, the United States and the United Kingdom', European Journal of Industrial Relations, 28(3), pp. 363–382.</w:t>
      </w:r>
    </w:p>
    <w:p w14:paraId="599E09EF" w14:textId="77777777" w:rsidR="00AB17A4" w:rsidRPr="007B443B" w:rsidRDefault="00AB17A4" w:rsidP="00AB17A4">
      <w:pPr>
        <w:spacing w:after="160" w:line="276" w:lineRule="auto"/>
        <w:ind w:left="720" w:hanging="720"/>
        <w:jc w:val="both"/>
      </w:pPr>
      <w:r w:rsidRPr="007B443B">
        <w:rPr>
          <w:rFonts w:eastAsia="Times New Roman"/>
          <w:sz w:val="24"/>
          <w:szCs w:val="24"/>
        </w:rPr>
        <w:t>Hill, C.W.L. (2023) International Business: Competing in the Global Marketplace. McGraw-Hill.</w:t>
      </w:r>
    </w:p>
    <w:p w14:paraId="1EEFEED7" w14:textId="77777777" w:rsidR="00AB17A4" w:rsidRPr="007B443B" w:rsidRDefault="00AB17A4" w:rsidP="00AB17A4">
      <w:pPr>
        <w:spacing w:after="160" w:line="276" w:lineRule="auto"/>
        <w:ind w:left="720" w:hanging="720"/>
        <w:jc w:val="both"/>
      </w:pPr>
      <w:r w:rsidRPr="007B443B">
        <w:rPr>
          <w:rFonts w:eastAsia="Times New Roman"/>
          <w:sz w:val="24"/>
          <w:szCs w:val="24"/>
        </w:rPr>
        <w:t>Hofstede, G. (2001) Culture's Consequences. 2nd edn. Sage.</w:t>
      </w:r>
    </w:p>
    <w:p w14:paraId="75AA7FD9" w14:textId="77777777" w:rsidR="00AB17A4" w:rsidRPr="007B443B" w:rsidRDefault="00AB17A4" w:rsidP="00AB17A4">
      <w:pPr>
        <w:spacing w:after="160" w:line="276" w:lineRule="auto"/>
        <w:ind w:left="720" w:hanging="720"/>
        <w:jc w:val="both"/>
      </w:pPr>
      <w:r w:rsidRPr="007B443B">
        <w:rPr>
          <w:rFonts w:eastAsia="Times New Roman"/>
          <w:sz w:val="24"/>
          <w:szCs w:val="24"/>
        </w:rPr>
        <w:t>IMARC Group (2026) UK e-commerce market: Size, share, trends and forecast. Available at: https://www.imarcgroup.com/uk-e-commerce-market (Accessed: 25 April 2026).</w:t>
      </w:r>
    </w:p>
    <w:p w14:paraId="28F7AE8E" w14:textId="77777777" w:rsidR="00AB17A4" w:rsidRPr="007B443B" w:rsidRDefault="00AB17A4" w:rsidP="00AB17A4">
      <w:pPr>
        <w:spacing w:after="160" w:line="276" w:lineRule="auto"/>
        <w:ind w:left="720" w:hanging="720"/>
        <w:jc w:val="both"/>
      </w:pPr>
      <w:r w:rsidRPr="007B443B">
        <w:rPr>
          <w:rFonts w:eastAsia="Times New Roman"/>
          <w:sz w:val="24"/>
          <w:szCs w:val="24"/>
        </w:rPr>
        <w:t>IMRG (2024) Online Retail Sees First Growth in Over Three Years. Available at: https://www.imrg.org/press-releases/online-retail-sees-first-growth-in-over-three-years-september-could-mark-a-turning-point/ (Accessed: 25 April 2026).</w:t>
      </w:r>
    </w:p>
    <w:p w14:paraId="40F047D7" w14:textId="77777777" w:rsidR="00AB17A4" w:rsidRPr="007B443B" w:rsidRDefault="00AB17A4" w:rsidP="00AB17A4">
      <w:pPr>
        <w:spacing w:after="160" w:line="276" w:lineRule="auto"/>
        <w:ind w:left="720" w:hanging="720"/>
        <w:jc w:val="both"/>
      </w:pPr>
      <w:r w:rsidRPr="007B443B">
        <w:rPr>
          <w:rFonts w:eastAsia="Times New Roman"/>
          <w:sz w:val="24"/>
          <w:szCs w:val="24"/>
        </w:rPr>
        <w:t>International Trade Administration (2024) United Kingdom – eCommerce. Available at: https://www.trade.gov/country-commercial-guides/united-kingdom-ecommerce (Accessed: 25 April 2026).</w:t>
      </w:r>
    </w:p>
    <w:p w14:paraId="5D00DD2B" w14:textId="77777777" w:rsidR="00AB17A4" w:rsidRPr="007B443B" w:rsidRDefault="00AB17A4" w:rsidP="00AB17A4">
      <w:pPr>
        <w:spacing w:after="160" w:line="276" w:lineRule="auto"/>
        <w:ind w:left="720" w:hanging="720"/>
        <w:jc w:val="both"/>
      </w:pPr>
      <w:r w:rsidRPr="007B443B">
        <w:rPr>
          <w:rFonts w:eastAsia="Times New Roman"/>
          <w:sz w:val="24"/>
          <w:szCs w:val="24"/>
        </w:rPr>
        <w:t>International Trade Administration (2026) United Kingdom – eCommerce. Available at: https://www.trade.gov/country-commercial-guides/united-kingdom-ecommerce (Accessed: 25 April 2026).</w:t>
      </w:r>
    </w:p>
    <w:p w14:paraId="0531A134"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InternetRetailing (2024) United Kingdom 360° Ecommerce Report. Available at: https://internetretailing.net/report-hub/united-kingdom-360-ecommerce-report-2024/ (Accessed: 25 April 2026).</w:t>
      </w:r>
    </w:p>
    <w:p w14:paraId="5C01EE8D" w14:textId="77777777" w:rsidR="00AB17A4" w:rsidRPr="007B443B" w:rsidRDefault="00AB17A4" w:rsidP="00AB17A4">
      <w:pPr>
        <w:spacing w:after="160" w:line="276" w:lineRule="auto"/>
        <w:ind w:left="720" w:hanging="720"/>
        <w:jc w:val="both"/>
      </w:pPr>
      <w:r w:rsidRPr="007B443B">
        <w:rPr>
          <w:rFonts w:eastAsia="Times New Roman"/>
          <w:sz w:val="24"/>
          <w:szCs w:val="24"/>
        </w:rPr>
        <w:t>Johnson, G., Whittington, R. and Scholes, K. (2020) Exploring Strategy. 12th edn. Pearson.</w:t>
      </w:r>
    </w:p>
    <w:p w14:paraId="51298CEF" w14:textId="77777777" w:rsidR="00AB17A4" w:rsidRPr="007B443B" w:rsidRDefault="00AB17A4" w:rsidP="00AB17A4">
      <w:pPr>
        <w:spacing w:after="160" w:line="276" w:lineRule="auto"/>
        <w:ind w:left="720" w:hanging="720"/>
        <w:jc w:val="both"/>
      </w:pPr>
      <w:r w:rsidRPr="007B443B">
        <w:rPr>
          <w:rFonts w:eastAsia="Times New Roman"/>
          <w:sz w:val="24"/>
          <w:szCs w:val="24"/>
        </w:rPr>
        <w:t>Kelk, P. (2024) Amazon's external business environment: A PESTLE analysis. Available at: https://www.researchgate.net/publication/386986325 (Accessed: 25 April 2026).</w:t>
      </w:r>
    </w:p>
    <w:p w14:paraId="42109460" w14:textId="77777777" w:rsidR="00AB17A4" w:rsidRPr="007B443B" w:rsidRDefault="00AB17A4" w:rsidP="00AB17A4">
      <w:pPr>
        <w:spacing w:after="160" w:line="276" w:lineRule="auto"/>
        <w:ind w:left="720" w:hanging="720"/>
        <w:jc w:val="both"/>
      </w:pPr>
      <w:r w:rsidRPr="007B443B">
        <w:rPr>
          <w:rFonts w:eastAsia="Times New Roman"/>
          <w:sz w:val="24"/>
          <w:szCs w:val="24"/>
        </w:rPr>
        <w:t>Kotler, P. and Keller, K.L. (2016) Marketing Management. 15th edn. Pearson.</w:t>
      </w:r>
    </w:p>
    <w:p w14:paraId="111901C4" w14:textId="77777777" w:rsidR="00AB17A4" w:rsidRPr="007B443B" w:rsidRDefault="00AB17A4" w:rsidP="00AB17A4">
      <w:pPr>
        <w:spacing w:after="160" w:line="276" w:lineRule="auto"/>
        <w:ind w:left="720" w:hanging="720"/>
        <w:jc w:val="both"/>
      </w:pPr>
      <w:r w:rsidRPr="007B443B">
        <w:rPr>
          <w:rFonts w:eastAsia="Times New Roman"/>
          <w:sz w:val="24"/>
          <w:szCs w:val="24"/>
        </w:rPr>
        <w:t>Laudon, K.C. and Traver, C.G. (2022) E-commerce 2022: Business, Technology, Society. Pearson.</w:t>
      </w:r>
    </w:p>
    <w:p w14:paraId="07657C58" w14:textId="77777777" w:rsidR="00AB17A4" w:rsidRPr="007B443B" w:rsidRDefault="00AB17A4" w:rsidP="00AB17A4">
      <w:pPr>
        <w:spacing w:after="160" w:line="276" w:lineRule="auto"/>
        <w:ind w:left="720" w:hanging="720"/>
        <w:jc w:val="both"/>
      </w:pPr>
      <w:r w:rsidRPr="007B443B">
        <w:rPr>
          <w:rFonts w:eastAsia="Times New Roman"/>
          <w:sz w:val="24"/>
          <w:szCs w:val="24"/>
        </w:rPr>
        <w:t>Makos, J. (2025) Amazon PESTLE analysis 2025. Available at: https://pestleanalysis.com/amazon-pestel-analysis/ (Accessed: 25 April 2026).</w:t>
      </w:r>
    </w:p>
    <w:p w14:paraId="5B600206" w14:textId="77777777" w:rsidR="00AB17A4" w:rsidRPr="007B443B" w:rsidRDefault="00AB17A4" w:rsidP="00AB17A4">
      <w:pPr>
        <w:spacing w:after="160" w:line="276" w:lineRule="auto"/>
        <w:ind w:left="720" w:hanging="720"/>
        <w:jc w:val="both"/>
      </w:pPr>
      <w:r w:rsidRPr="007B443B">
        <w:rPr>
          <w:rFonts w:eastAsia="Times New Roman"/>
          <w:sz w:val="24"/>
          <w:szCs w:val="24"/>
        </w:rPr>
        <w:t>McNabb, D.E. (2016) 'UK commerce and industry in the new millennium', in A Comparative History of Commerce and Industry, Volume II. New York: Palgrave Macmillan, pp. 55–76.</w:t>
      </w:r>
    </w:p>
    <w:p w14:paraId="0D3A9A04" w14:textId="77777777" w:rsidR="00AB17A4" w:rsidRPr="007B443B" w:rsidRDefault="00AB17A4" w:rsidP="00AB17A4">
      <w:pPr>
        <w:spacing w:after="160" w:line="276" w:lineRule="auto"/>
        <w:ind w:left="720" w:hanging="720"/>
        <w:jc w:val="both"/>
      </w:pPr>
      <w:r w:rsidRPr="007B443B">
        <w:rPr>
          <w:rFonts w:eastAsia="Times New Roman"/>
          <w:sz w:val="24"/>
          <w:szCs w:val="24"/>
        </w:rPr>
        <w:t>MicroBiz Magazine (2024) UK e-commerce statistics and consumer trends. Available at: https://www.microbizmag.co.uk/ecommerce-statistics/ (Accessed: 25 April 2026).</w:t>
      </w:r>
    </w:p>
    <w:p w14:paraId="1C334C45" w14:textId="77777777" w:rsidR="00AB17A4" w:rsidRPr="007B443B" w:rsidRDefault="00AB17A4" w:rsidP="00AB17A4">
      <w:pPr>
        <w:spacing w:after="160" w:line="276" w:lineRule="auto"/>
        <w:ind w:left="720" w:hanging="720"/>
        <w:jc w:val="both"/>
      </w:pPr>
      <w:r w:rsidRPr="007B443B">
        <w:rPr>
          <w:rFonts w:eastAsia="Times New Roman"/>
          <w:sz w:val="24"/>
          <w:szCs w:val="24"/>
        </w:rPr>
        <w:t>Mordor Intelligence (2024) United Kingdom e-commerce market. Available at: https://www.mordorintelligence.com/industry-reports/united-kingdom-ecommerce-market (Accessed: 25 April 2026).</w:t>
      </w:r>
    </w:p>
    <w:p w14:paraId="7701AB1C" w14:textId="77777777" w:rsidR="00AB17A4" w:rsidRPr="007B443B" w:rsidRDefault="00AB17A4" w:rsidP="00AB17A4">
      <w:pPr>
        <w:spacing w:after="160" w:line="276" w:lineRule="auto"/>
        <w:ind w:left="720" w:hanging="720"/>
        <w:jc w:val="both"/>
      </w:pPr>
      <w:r w:rsidRPr="007B443B">
        <w:rPr>
          <w:rFonts w:eastAsia="Times New Roman"/>
          <w:sz w:val="24"/>
          <w:szCs w:val="24"/>
        </w:rPr>
        <w:t>Netguru (2025) UK Ecommerce Statistics: Market Size Hits £286 Billion. Available at: https://www.netguru.com/blog/ecommerce-uk-statistics (Accessed: 25 April 2026).</w:t>
      </w:r>
    </w:p>
    <w:p w14:paraId="160E4C48" w14:textId="77777777" w:rsidR="00AB17A4" w:rsidRPr="007B443B" w:rsidRDefault="00AB17A4" w:rsidP="00AB17A4">
      <w:pPr>
        <w:spacing w:after="160" w:line="276" w:lineRule="auto"/>
        <w:ind w:left="720" w:hanging="720"/>
        <w:jc w:val="both"/>
      </w:pPr>
      <w:r w:rsidRPr="007B443B">
        <w:rPr>
          <w:rFonts w:eastAsia="Times New Roman"/>
          <w:sz w:val="24"/>
          <w:szCs w:val="24"/>
        </w:rPr>
        <w:t>Ocado Group plc (2025) Company Overview and Financial Information. Available at: https://www.ocadogroup.com/investors/results-and-presentations (Accessed: 25 April 2026).</w:t>
      </w:r>
    </w:p>
    <w:p w14:paraId="3D912A6B" w14:textId="77777777" w:rsidR="00AB17A4" w:rsidRPr="007B443B" w:rsidRDefault="00AB17A4" w:rsidP="00AB17A4">
      <w:pPr>
        <w:spacing w:after="160" w:line="276" w:lineRule="auto"/>
        <w:ind w:left="720" w:hanging="720"/>
        <w:jc w:val="both"/>
      </w:pPr>
      <w:r w:rsidRPr="007B443B">
        <w:rPr>
          <w:rFonts w:eastAsia="Times New Roman"/>
          <w:sz w:val="24"/>
          <w:szCs w:val="24"/>
        </w:rPr>
        <w:t>Ofcom (2024) Online Nation 2024 Report. Available at: https://www.ofcom.org.uk/siteassets/resources/documents/research-and-data/online-research/online-nation/2024/online-nation-2024-report.pdf (Accessed: 25 April 2026).</w:t>
      </w:r>
    </w:p>
    <w:p w14:paraId="0515108F" w14:textId="77777777" w:rsidR="00AB17A4" w:rsidRPr="007B443B" w:rsidRDefault="00AB17A4" w:rsidP="00AB17A4">
      <w:pPr>
        <w:spacing w:after="160" w:line="276" w:lineRule="auto"/>
        <w:ind w:left="720" w:hanging="720"/>
        <w:jc w:val="both"/>
      </w:pPr>
      <w:r w:rsidRPr="007B443B">
        <w:rPr>
          <w:rFonts w:eastAsia="Times New Roman"/>
          <w:sz w:val="24"/>
          <w:szCs w:val="24"/>
        </w:rPr>
        <w:t>Ofcom (2025) Post Monitoring Report: Postal Services in the Financial Year 2024 to 2025. Available at: https://www.ofcom.org.uk/siteassets/resources/documents/postal-services/monitoring-reports/2024-25/post-monitoring-report---postal-services-in-the-financial-year-2024-25.pdf (Accessed: 25 April 2026).</w:t>
      </w:r>
    </w:p>
    <w:p w14:paraId="1428EE95" w14:textId="77777777" w:rsidR="00AB17A4" w:rsidRPr="007B443B" w:rsidRDefault="00AB17A4" w:rsidP="00AB17A4">
      <w:pPr>
        <w:spacing w:after="160" w:line="276" w:lineRule="auto"/>
        <w:ind w:left="720" w:hanging="720"/>
        <w:jc w:val="both"/>
      </w:pPr>
      <w:r w:rsidRPr="007B443B">
        <w:rPr>
          <w:rFonts w:eastAsia="Times New Roman"/>
          <w:sz w:val="24"/>
          <w:szCs w:val="24"/>
        </w:rPr>
        <w:t>Office for National Statistics (2024) E-commerce and Digital Economy Survey. Available at: https://ons.metadata.works/browser/dataset/354 (Accessed: 25 April 2026).</w:t>
      </w:r>
    </w:p>
    <w:p w14:paraId="01557930"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Office for National Statistics (2025a) E-commerce and ICT activity. Available at: https://www.ons.gov.uk/businessindustryandtrade/itandinternetindustry (Accessed: 25 April 2026).</w:t>
      </w:r>
    </w:p>
    <w:p w14:paraId="4716DC9C" w14:textId="77777777" w:rsidR="00AB17A4" w:rsidRPr="007B443B" w:rsidRDefault="00AB17A4" w:rsidP="00AB17A4">
      <w:pPr>
        <w:spacing w:after="160" w:line="276" w:lineRule="auto"/>
        <w:ind w:left="720" w:hanging="720"/>
        <w:jc w:val="both"/>
      </w:pPr>
      <w:r w:rsidRPr="007B443B">
        <w:rPr>
          <w:rFonts w:eastAsia="Times New Roman"/>
          <w:sz w:val="24"/>
          <w:szCs w:val="24"/>
        </w:rPr>
        <w:t>Office for National Statistics (2025b) Retail industry. Available at: https://www.ons.gov.uk/businessindustryandtrade/retailindustry (Accessed: 25 April 2026).</w:t>
      </w:r>
    </w:p>
    <w:p w14:paraId="531A3306" w14:textId="77777777" w:rsidR="00AB17A4" w:rsidRPr="007B443B" w:rsidRDefault="00AB17A4" w:rsidP="00AB17A4">
      <w:pPr>
        <w:spacing w:after="160" w:line="276" w:lineRule="auto"/>
        <w:ind w:left="720" w:hanging="720"/>
        <w:jc w:val="both"/>
      </w:pPr>
      <w:r w:rsidRPr="007B443B">
        <w:rPr>
          <w:rFonts w:eastAsia="Times New Roman"/>
          <w:sz w:val="24"/>
          <w:szCs w:val="24"/>
        </w:rPr>
        <w:t>Office for National Statistics (2026a) Retail Sales Index Internet Sales Dataset. Available at: https://www.ons.gov.uk/businessindustryandtrade/retailindustry/datasets/retailsalesindexinternetsales (Accessed: 25 April 2026).</w:t>
      </w:r>
    </w:p>
    <w:p w14:paraId="2F245721" w14:textId="77777777" w:rsidR="00AB17A4" w:rsidRPr="007B443B" w:rsidRDefault="00AB17A4" w:rsidP="00AB17A4">
      <w:pPr>
        <w:spacing w:after="160" w:line="276" w:lineRule="auto"/>
        <w:ind w:left="720" w:hanging="720"/>
        <w:jc w:val="both"/>
      </w:pPr>
      <w:r w:rsidRPr="007B443B">
        <w:rPr>
          <w:rFonts w:eastAsia="Times New Roman"/>
          <w:sz w:val="24"/>
          <w:szCs w:val="24"/>
        </w:rPr>
        <w:t>Office for National Statistics (2026b) Internet Sales as a Percentage of Total Retail Sales (Ratio) (%). Available at: https://www.ons.gov.uk/businessindustryandtrade/retailindustry/timeseries/j4mc/drsi (Accessed: 25 April 2026).</w:t>
      </w:r>
    </w:p>
    <w:p w14:paraId="202F60AF" w14:textId="77777777" w:rsidR="00AB17A4" w:rsidRPr="007B443B" w:rsidRDefault="00AB17A4" w:rsidP="00AB17A4">
      <w:pPr>
        <w:spacing w:after="160" w:line="276" w:lineRule="auto"/>
        <w:ind w:left="720" w:hanging="720"/>
        <w:jc w:val="both"/>
      </w:pPr>
      <w:r w:rsidRPr="007B443B">
        <w:rPr>
          <w:rFonts w:eastAsia="Times New Roman"/>
          <w:sz w:val="24"/>
          <w:szCs w:val="24"/>
        </w:rPr>
        <w:t>Ologunebi, J., Taiwo, E.O. and Alli, K. (2024) 'Digital consumer behavior in e-commerce: A study of Amazon and Temu's customer purchase decision-making processes in the UK and the USA', SSRN Working Paper 5071874.</w:t>
      </w:r>
    </w:p>
    <w:p w14:paraId="549CEF4B" w14:textId="77777777" w:rsidR="00AB17A4" w:rsidRPr="007B443B" w:rsidRDefault="00AB17A4" w:rsidP="00AB17A4">
      <w:pPr>
        <w:spacing w:after="160" w:line="276" w:lineRule="auto"/>
        <w:ind w:left="720" w:hanging="720"/>
        <w:jc w:val="both"/>
      </w:pPr>
      <w:r w:rsidRPr="007B443B">
        <w:rPr>
          <w:rFonts w:eastAsia="Times New Roman"/>
          <w:sz w:val="24"/>
          <w:szCs w:val="24"/>
        </w:rPr>
        <w:t>Onggowidjojo, V. and Ellitan, L. (2023) 'Strategies for achieving competitive advantage: The case of Amazon', International Journal of Research, 10(09), pp. 249–265.</w:t>
      </w:r>
    </w:p>
    <w:p w14:paraId="2394E24B" w14:textId="77777777" w:rsidR="00AB17A4" w:rsidRPr="007B443B" w:rsidRDefault="00AB17A4" w:rsidP="00AB17A4">
      <w:pPr>
        <w:spacing w:after="160" w:line="276" w:lineRule="auto"/>
        <w:ind w:left="720" w:hanging="720"/>
        <w:jc w:val="both"/>
      </w:pPr>
      <w:r w:rsidRPr="007B443B">
        <w:rPr>
          <w:rFonts w:eastAsia="Times New Roman"/>
          <w:sz w:val="24"/>
          <w:szCs w:val="24"/>
        </w:rPr>
        <w:t>PESTLE Analysis UK (2026) PESTEL analysis of Amazon in the UK. Available at: https://pestelanalysisuk.blog/pestel-analysis-of-amazon-in-uk/ (Accessed: 25 April 2026).</w:t>
      </w:r>
    </w:p>
    <w:p w14:paraId="21BA2D1E" w14:textId="77777777" w:rsidR="00AB17A4" w:rsidRPr="007B443B" w:rsidRDefault="00AB17A4" w:rsidP="00AB17A4">
      <w:pPr>
        <w:spacing w:after="160" w:line="276" w:lineRule="auto"/>
        <w:ind w:left="720" w:hanging="720"/>
        <w:jc w:val="both"/>
      </w:pPr>
      <w:r w:rsidRPr="007B443B">
        <w:rPr>
          <w:rFonts w:eastAsia="Times New Roman"/>
          <w:sz w:val="24"/>
          <w:szCs w:val="24"/>
        </w:rPr>
        <w:t>Porter, M.E. (1990) The Competitive Advantage of Nations. Free Press.</w:t>
      </w:r>
    </w:p>
    <w:p w14:paraId="7E619184" w14:textId="77777777" w:rsidR="00AB17A4" w:rsidRPr="007B443B" w:rsidRDefault="00AB17A4" w:rsidP="00AB17A4">
      <w:pPr>
        <w:spacing w:after="160" w:line="276" w:lineRule="auto"/>
        <w:ind w:left="720" w:hanging="720"/>
        <w:jc w:val="both"/>
      </w:pPr>
      <w:r w:rsidRPr="007B443B">
        <w:rPr>
          <w:rFonts w:eastAsia="Times New Roman"/>
          <w:sz w:val="24"/>
          <w:szCs w:val="24"/>
        </w:rPr>
        <w:t>Porter, M.E. (1990) 'The competitive advantage of nations', Harvard Business Review. Available at: https://hbr.org/1990/03/the-competitive-advantage-of-nations (Accessed: 25 April 2026).</w:t>
      </w:r>
    </w:p>
    <w:p w14:paraId="001868F2" w14:textId="77777777" w:rsidR="00AB17A4" w:rsidRPr="007B443B" w:rsidRDefault="00AB17A4" w:rsidP="00AB17A4">
      <w:pPr>
        <w:spacing w:after="160" w:line="276" w:lineRule="auto"/>
        <w:ind w:left="720" w:hanging="720"/>
        <w:jc w:val="both"/>
      </w:pPr>
      <w:r w:rsidRPr="007B443B">
        <w:rPr>
          <w:rFonts w:eastAsia="Times New Roman"/>
          <w:sz w:val="24"/>
          <w:szCs w:val="24"/>
        </w:rPr>
        <w:t>Porter, M.E. (2008) 'The five competitive forces that shape strategy', Harvard Business Review, 86(1), pp. 78–93.</w:t>
      </w:r>
    </w:p>
    <w:p w14:paraId="437EC649" w14:textId="77777777" w:rsidR="00AB17A4" w:rsidRPr="007B443B" w:rsidRDefault="00AB17A4" w:rsidP="00AB17A4">
      <w:pPr>
        <w:spacing w:after="160" w:line="276" w:lineRule="auto"/>
        <w:ind w:left="720" w:hanging="720"/>
        <w:jc w:val="both"/>
      </w:pPr>
      <w:r w:rsidRPr="007B443B">
        <w:rPr>
          <w:rFonts w:eastAsia="Times New Roman"/>
          <w:sz w:val="24"/>
          <w:szCs w:val="24"/>
        </w:rPr>
        <w:t>Reuters (2025) Amazon faces UK lawsuits worth up to $5.4 billion from retailers and consumers. Available at: https://www.reuters.com/sustainability/boards-policy-regulation/amazon-faces-uk-lawsuits-worth-up-54-bln-retailers-consumers-2025-07-24/ (Accessed: 25 April 2026).</w:t>
      </w:r>
    </w:p>
    <w:p w14:paraId="7189A51A" w14:textId="77777777" w:rsidR="00AB17A4" w:rsidRPr="007B443B" w:rsidRDefault="00AB17A4" w:rsidP="00AB17A4">
      <w:pPr>
        <w:spacing w:after="160" w:line="276" w:lineRule="auto"/>
        <w:ind w:left="720" w:hanging="720"/>
        <w:jc w:val="both"/>
      </w:pPr>
      <w:r w:rsidRPr="007B443B">
        <w:rPr>
          <w:rFonts w:eastAsia="Times New Roman"/>
          <w:sz w:val="24"/>
          <w:szCs w:val="24"/>
        </w:rPr>
        <w:t>Royal Mail (2026) Delivery Matters for Online Shoppers. Available at: https://www.royalmail.com/business/guides-and-insights/delivery-matters-for-online-shoppers (Accessed: 25 April 2026).</w:t>
      </w:r>
    </w:p>
    <w:p w14:paraId="488FC1F8" w14:textId="77777777" w:rsidR="00AB17A4" w:rsidRPr="007B443B" w:rsidRDefault="00AB17A4" w:rsidP="00AB17A4">
      <w:pPr>
        <w:spacing w:after="160" w:line="276" w:lineRule="auto"/>
        <w:ind w:left="720" w:hanging="720"/>
        <w:jc w:val="both"/>
      </w:pPr>
      <w:r w:rsidRPr="007B443B">
        <w:rPr>
          <w:rFonts w:eastAsia="Times New Roman"/>
          <w:sz w:val="24"/>
          <w:szCs w:val="24"/>
        </w:rPr>
        <w:t>Saji, S.S. (2026) Quantitative assessment of Amazon's strategic adaptation and consumer behavior in the post-Brexit e-commerce environment. Doctoral dissertation, National College of Ireland.</w:t>
      </w:r>
    </w:p>
    <w:p w14:paraId="4E1113BF"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Savills (2024) Online retail trends UK. Available at: https://www.savills.co.uk/research_articles/229130/369604-0 (Accessed: 25 April 2026).</w:t>
      </w:r>
    </w:p>
    <w:p w14:paraId="002F5943" w14:textId="77777777" w:rsidR="00AB17A4" w:rsidRPr="007B443B" w:rsidRDefault="00AB17A4" w:rsidP="00AB17A4">
      <w:pPr>
        <w:spacing w:after="160" w:line="276" w:lineRule="auto"/>
        <w:ind w:left="720" w:hanging="720"/>
        <w:jc w:val="both"/>
      </w:pPr>
      <w:r w:rsidRPr="007B443B">
        <w:rPr>
          <w:rFonts w:eastAsia="Times New Roman"/>
          <w:sz w:val="24"/>
          <w:szCs w:val="24"/>
        </w:rPr>
        <w:t>Space and Time (2024) 55 plus eCommerce Statistics for the UK. Available at: https://spaceandtime.co.uk/blog/55-ecommerce-statistics-for-the-uk (Accessed: 25 April 2026).</w:t>
      </w:r>
    </w:p>
    <w:p w14:paraId="33800EC5" w14:textId="77777777" w:rsidR="00AB17A4" w:rsidRPr="007B443B" w:rsidRDefault="00AB17A4" w:rsidP="00AB17A4">
      <w:pPr>
        <w:spacing w:after="160" w:line="276" w:lineRule="auto"/>
        <w:ind w:left="720" w:hanging="720"/>
        <w:jc w:val="both"/>
      </w:pPr>
      <w:r w:rsidRPr="007B443B">
        <w:rPr>
          <w:rFonts w:eastAsia="Times New Roman"/>
          <w:sz w:val="24"/>
          <w:szCs w:val="24"/>
        </w:rPr>
        <w:t>Statista (2024) Amazon in the United Kingdom (UK) – Statistics and Facts. Available at: https://www.statista.com/topics/5592/amazon-in-the-uk/ (Accessed: 25 April 2026).</w:t>
      </w:r>
    </w:p>
    <w:p w14:paraId="52C37495" w14:textId="77777777" w:rsidR="00AB17A4" w:rsidRPr="007B443B" w:rsidRDefault="00AB17A4" w:rsidP="00AB17A4">
      <w:pPr>
        <w:spacing w:after="160" w:line="276" w:lineRule="auto"/>
        <w:ind w:left="720" w:hanging="720"/>
        <w:jc w:val="both"/>
      </w:pPr>
      <w:r w:rsidRPr="007B443B">
        <w:rPr>
          <w:rFonts w:eastAsia="Times New Roman"/>
          <w:sz w:val="24"/>
          <w:szCs w:val="24"/>
        </w:rPr>
        <w:t>Statista (2025) Amazon shoppers in the United Kingdom. Available at: https://www.statista.com/study/68416/ecommerce-amazon-in-the-united-kingdom-brand-report-/ (Accessed: 25 April 2026).</w:t>
      </w:r>
    </w:p>
    <w:p w14:paraId="2F5C5843" w14:textId="77777777" w:rsidR="00AB17A4" w:rsidRPr="007B443B" w:rsidRDefault="00AB17A4" w:rsidP="00AB17A4">
      <w:pPr>
        <w:spacing w:after="160" w:line="276" w:lineRule="auto"/>
        <w:ind w:left="720" w:hanging="720"/>
        <w:jc w:val="both"/>
      </w:pPr>
      <w:r w:rsidRPr="007B443B">
        <w:rPr>
          <w:rFonts w:eastAsia="Times New Roman"/>
          <w:sz w:val="24"/>
          <w:szCs w:val="24"/>
        </w:rPr>
        <w:t>Su, Q.Y. and Adams, C. (2005) 'Will B2C e-commerce developed in one cultural environment be suitable for another culture: A cross-cultural study between Amazon.co.uk (UK) and Dangdang.com (China)', Proceedings of the 7th International Conference on Electronic Commerce, pp. 236–243.</w:t>
      </w:r>
    </w:p>
    <w:p w14:paraId="04B2DDE8" w14:textId="77777777" w:rsidR="00AB17A4" w:rsidRPr="007B443B" w:rsidRDefault="00AB17A4" w:rsidP="00AB17A4">
      <w:pPr>
        <w:spacing w:after="160" w:line="276" w:lineRule="auto"/>
        <w:ind w:left="720" w:hanging="720"/>
        <w:jc w:val="both"/>
      </w:pPr>
      <w:r w:rsidRPr="007B443B">
        <w:rPr>
          <w:rFonts w:eastAsia="Times New Roman"/>
          <w:sz w:val="24"/>
          <w:szCs w:val="24"/>
        </w:rPr>
        <w:t>Tech Policy Press (2026) UK antitrust strategy and Amazon regulation. Available at: https://techpolicy.press/former-amazon-boss-takes-charge-of-uk-antitrust-strategy-what-does-it-mean (Accessed: 25 April 2026).</w:t>
      </w:r>
    </w:p>
    <w:p w14:paraId="5CF7BF68" w14:textId="77777777" w:rsidR="00AB17A4" w:rsidRPr="007B443B" w:rsidRDefault="00AB17A4" w:rsidP="00AB17A4">
      <w:pPr>
        <w:spacing w:after="160" w:line="276" w:lineRule="auto"/>
        <w:ind w:left="720" w:hanging="720"/>
        <w:jc w:val="both"/>
      </w:pPr>
      <w:r w:rsidRPr="007B443B">
        <w:rPr>
          <w:rFonts w:eastAsia="Times New Roman"/>
          <w:sz w:val="24"/>
          <w:szCs w:val="24"/>
        </w:rPr>
        <w:t>Tesco PLC (2024) Annual Report and Financial Statements 2024. Available at: https://www.tescoplc.com/investors/reports-results-and-presentations/annual-report-2024 (Accessed: 25 April 2026).</w:t>
      </w:r>
    </w:p>
    <w:p w14:paraId="2776E67A" w14:textId="77777777" w:rsidR="00AB17A4" w:rsidRPr="007B443B" w:rsidRDefault="00AB17A4" w:rsidP="00AB17A4">
      <w:pPr>
        <w:spacing w:after="160" w:line="276" w:lineRule="auto"/>
        <w:ind w:left="720" w:hanging="720"/>
        <w:jc w:val="both"/>
      </w:pPr>
      <w:r w:rsidRPr="007B443B">
        <w:rPr>
          <w:rFonts w:eastAsia="Times New Roman"/>
          <w:sz w:val="24"/>
          <w:szCs w:val="24"/>
        </w:rPr>
        <w:t>The Guardian (2025) Amazon promises fake reviews crackdown after UK watchdog investigation. Available at: https://www.theguardian.com/technology/2025/jun/06/amazon-promises-fake-reviews-crackdown-after-investigation-by-uk-watchdog (Accessed: 25 April 2026).</w:t>
      </w:r>
    </w:p>
    <w:p w14:paraId="1774AD2A" w14:textId="77777777" w:rsidR="00AB17A4" w:rsidRPr="007B443B" w:rsidRDefault="00AB17A4" w:rsidP="00AB17A4">
      <w:pPr>
        <w:spacing w:after="160" w:line="276" w:lineRule="auto"/>
        <w:ind w:left="720" w:hanging="720"/>
        <w:jc w:val="both"/>
      </w:pPr>
      <w:r w:rsidRPr="007B443B">
        <w:rPr>
          <w:rFonts w:eastAsia="Times New Roman"/>
          <w:sz w:val="24"/>
          <w:szCs w:val="24"/>
        </w:rPr>
        <w:t>Trades Union Congress (2021) Challenging Amazon: Amazon and local government. Available at: https://www.tuc.org.uk/node/523932 (Accessed: 25 April 2026).</w:t>
      </w:r>
    </w:p>
    <w:p w14:paraId="7223EBBD" w14:textId="77777777" w:rsidR="00AB17A4" w:rsidRPr="007B443B" w:rsidRDefault="00AB17A4" w:rsidP="00AB17A4">
      <w:pPr>
        <w:spacing w:after="160" w:line="276" w:lineRule="auto"/>
        <w:ind w:left="720" w:hanging="720"/>
        <w:jc w:val="both"/>
      </w:pPr>
      <w:r w:rsidRPr="007B443B">
        <w:rPr>
          <w:rFonts w:eastAsia="Times New Roman"/>
          <w:sz w:val="24"/>
          <w:szCs w:val="24"/>
        </w:rPr>
        <w:t>UK Parliament (2022) Amazon UK written evidence (STS0037). Available at: https://committees.parliament.uk/writtenevidence/107473/pdf/ (Accessed: 25 April 2026).</w:t>
      </w:r>
    </w:p>
    <w:p w14:paraId="67179670" w14:textId="77777777" w:rsidR="00AB17A4" w:rsidRPr="007B443B" w:rsidRDefault="00AB17A4" w:rsidP="00AB17A4">
      <w:pPr>
        <w:spacing w:after="160" w:line="276" w:lineRule="auto"/>
        <w:ind w:left="720" w:hanging="720"/>
        <w:jc w:val="both"/>
      </w:pPr>
      <w:r w:rsidRPr="007B443B">
        <w:rPr>
          <w:rFonts w:eastAsia="Times New Roman"/>
          <w:sz w:val="24"/>
          <w:szCs w:val="24"/>
        </w:rPr>
        <w:t>Ukeni, C.S. (2022) 'Strategy behind the business success of Amazon: A case study', Texila International Journal of Management, 8(1), pp. 116–131.</w:t>
      </w:r>
    </w:p>
    <w:p w14:paraId="0EF32C5E" w14:textId="77777777" w:rsidR="00AB17A4" w:rsidRPr="007B443B" w:rsidRDefault="00AB17A4" w:rsidP="00AB17A4">
      <w:pPr>
        <w:spacing w:after="160" w:line="276" w:lineRule="auto"/>
        <w:ind w:left="720" w:hanging="720"/>
        <w:jc w:val="both"/>
      </w:pPr>
      <w:r w:rsidRPr="007B443B">
        <w:rPr>
          <w:rFonts w:eastAsia="Times New Roman"/>
          <w:sz w:val="24"/>
          <w:szCs w:val="24"/>
        </w:rPr>
        <w:t>Upadhyay, A. (2023) An analysis of e-commerce purchase behaviour across the UK and Brazil. Doctoral dissertation, National College of Ireland.</w:t>
      </w:r>
    </w:p>
    <w:p w14:paraId="21F9D849" w14:textId="77777777" w:rsidR="00AB17A4" w:rsidRPr="007B443B" w:rsidRDefault="00AB17A4" w:rsidP="00AB17A4">
      <w:pPr>
        <w:spacing w:after="160" w:line="276" w:lineRule="auto"/>
        <w:ind w:left="720" w:hanging="720"/>
        <w:jc w:val="both"/>
      </w:pPr>
      <w:r w:rsidRPr="007B443B">
        <w:rPr>
          <w:rFonts w:eastAsia="Times New Roman"/>
          <w:sz w:val="24"/>
          <w:szCs w:val="24"/>
        </w:rPr>
        <w:t>Vegh, K. (2025) 'Amazon's impact on e-commerce development', Journal of Cultural Analysis and Social Change. Available at: https://jcasc.com/index.php/jcasc/article/view/4159 (Accessed: 25 April 2026).</w:t>
      </w:r>
    </w:p>
    <w:p w14:paraId="08EB1C99" w14:textId="77777777" w:rsidR="00AB17A4" w:rsidRPr="007B443B" w:rsidRDefault="00AB17A4" w:rsidP="00AB17A4">
      <w:pPr>
        <w:spacing w:after="160" w:line="276" w:lineRule="auto"/>
        <w:ind w:left="720" w:hanging="720"/>
        <w:jc w:val="both"/>
      </w:pPr>
      <w:r w:rsidRPr="007B443B">
        <w:rPr>
          <w:rFonts w:eastAsia="Times New Roman"/>
          <w:sz w:val="24"/>
          <w:szCs w:val="24"/>
        </w:rPr>
        <w:lastRenderedPageBreak/>
        <w:t>Warrier, U., Singh, P., Jien, C.W., Kee, D.M.H., Yi, G.Z., Jiann, T.W. and Ganatra, V. (2021) 'Factors that lead Amazon.com to a successful online shopping platform', International Journal of Tourism and Hospitality in Asia Pacific (IJTHAP), 4, pp. 7–17.</w:t>
      </w:r>
    </w:p>
    <w:p w14:paraId="3EB4D646" w14:textId="77777777" w:rsidR="00AB17A4" w:rsidRPr="007B443B" w:rsidRDefault="00AB17A4" w:rsidP="00AB17A4">
      <w:pPr>
        <w:spacing w:after="160" w:line="276" w:lineRule="auto"/>
        <w:ind w:left="720" w:hanging="720"/>
        <w:jc w:val="both"/>
      </w:pPr>
      <w:r w:rsidRPr="007B443B">
        <w:rPr>
          <w:rFonts w:eastAsia="Times New Roman"/>
          <w:sz w:val="24"/>
          <w:szCs w:val="24"/>
        </w:rPr>
        <w:t>Wild, J.J. and Wild, K.L. (2023) International Business: The Challenges of Globalization. Pearson Education Limited.</w:t>
      </w:r>
    </w:p>
    <w:p w14:paraId="3A8D1A37" w14:textId="77777777" w:rsidR="00AB17A4" w:rsidRPr="007B443B" w:rsidRDefault="00AB17A4" w:rsidP="00AB17A4">
      <w:pPr>
        <w:spacing w:after="160" w:line="276" w:lineRule="auto"/>
        <w:ind w:left="720" w:hanging="720"/>
        <w:jc w:val="both"/>
      </w:pPr>
      <w:r w:rsidRPr="007B443B">
        <w:rPr>
          <w:rFonts w:eastAsia="Times New Roman"/>
          <w:sz w:val="24"/>
          <w:szCs w:val="24"/>
        </w:rPr>
        <w:t>Wu, X. (2025) E-Commerce sales analysis and prediction in UK. Working Paper.</w:t>
      </w:r>
    </w:p>
    <w:p w14:paraId="1B02A2C2" w14:textId="77777777" w:rsidR="00AB17A4" w:rsidRPr="007B443B" w:rsidRDefault="00AB17A4" w:rsidP="00AB17A4">
      <w:pPr>
        <w:spacing w:before="40" w:after="60" w:line="360" w:lineRule="auto"/>
        <w:ind w:left="720" w:hanging="720"/>
        <w:jc w:val="both"/>
        <w:rPr>
          <w:sz w:val="24"/>
          <w:szCs w:val="24"/>
        </w:rPr>
      </w:pPr>
    </w:p>
    <w:sectPr w:rsidR="00AB17A4" w:rsidRPr="007B443B">
      <w:headerReference w:type="default" r:id="rId15"/>
      <w:footerReference w:type="even" r:id="rId16"/>
      <w:footerReference w:type="default" r:id="rId17"/>
      <w:pgSz w:w="11906" w:h="16838"/>
      <w:pgMar w:top="1260" w:right="1260" w:bottom="1260" w:left="126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AA4A6" w14:textId="77777777" w:rsidR="003F6CD3" w:rsidRDefault="003F6CD3">
      <w:r>
        <w:separator/>
      </w:r>
    </w:p>
  </w:endnote>
  <w:endnote w:type="continuationSeparator" w:id="0">
    <w:p w14:paraId="5B180C17" w14:textId="77777777" w:rsidR="003F6CD3" w:rsidRDefault="003F6C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4B0379B-A14B-49C3-97CE-12286B496DB3}"/>
  </w:font>
  <w:font w:name="Calibri">
    <w:panose1 w:val="020F0502020204030204"/>
    <w:charset w:val="00"/>
    <w:family w:val="swiss"/>
    <w:pitch w:val="variable"/>
    <w:sig w:usb0="E4002EFF" w:usb1="C200247B" w:usb2="00000009" w:usb3="00000000" w:csb0="000001FF" w:csb1="00000000"/>
    <w:embedRegular r:id="rId2" w:fontKey="{EF0DBC3A-97E1-456D-88A1-C6FD3D5BD9D8}"/>
  </w:font>
  <w:font w:name="PMingLiU">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embedRegular r:id="rId3" w:fontKey="{705776AC-64E4-4D16-8494-06D0628B0F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1920024"/>
      <w:docPartObj>
        <w:docPartGallery w:val="Page Numbers (Bottom of Page)"/>
        <w:docPartUnique/>
      </w:docPartObj>
    </w:sdtPr>
    <w:sdtContent>
      <w:p w14:paraId="2936D5A4" w14:textId="43C243A0" w:rsidR="00B32517" w:rsidRDefault="00B3251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8EFFFC" w14:textId="77777777" w:rsidR="00B32517" w:rsidRDefault="00B32517" w:rsidP="00B325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881086"/>
      <w:docPartObj>
        <w:docPartGallery w:val="Page Numbers (Bottom of Page)"/>
        <w:docPartUnique/>
      </w:docPartObj>
    </w:sdtPr>
    <w:sdtContent>
      <w:p w14:paraId="3BCB924D" w14:textId="3193304C" w:rsidR="00B32517" w:rsidRDefault="00B3251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9CA7063" w14:textId="1C6D6918" w:rsidR="00965221" w:rsidRPr="00B32517" w:rsidRDefault="00965221" w:rsidP="00B325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29440" w14:textId="77777777" w:rsidR="003F6CD3" w:rsidRDefault="003F6CD3">
      <w:r>
        <w:separator/>
      </w:r>
    </w:p>
  </w:footnote>
  <w:footnote w:type="continuationSeparator" w:id="0">
    <w:p w14:paraId="50523D6A" w14:textId="77777777" w:rsidR="003F6CD3" w:rsidRDefault="003F6C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A0131" w14:textId="29E42D40" w:rsidR="00965221" w:rsidRPr="002E5A2D" w:rsidRDefault="00965221" w:rsidP="00C84942">
    <w:pPr>
      <w:spacing w:after="100"/>
      <w:ind w:right="44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5221"/>
    <w:rsid w:val="00006D13"/>
    <w:rsid w:val="00023454"/>
    <w:rsid w:val="00037E35"/>
    <w:rsid w:val="00067E43"/>
    <w:rsid w:val="00115815"/>
    <w:rsid w:val="0023514A"/>
    <w:rsid w:val="002E5A2D"/>
    <w:rsid w:val="002F58A9"/>
    <w:rsid w:val="0038008F"/>
    <w:rsid w:val="00391381"/>
    <w:rsid w:val="003A5FAF"/>
    <w:rsid w:val="003B3D75"/>
    <w:rsid w:val="003B70FF"/>
    <w:rsid w:val="003F6CD3"/>
    <w:rsid w:val="00412D87"/>
    <w:rsid w:val="00482450"/>
    <w:rsid w:val="00553259"/>
    <w:rsid w:val="005B1ACE"/>
    <w:rsid w:val="005C0671"/>
    <w:rsid w:val="00640BCF"/>
    <w:rsid w:val="00694970"/>
    <w:rsid w:val="006B4D00"/>
    <w:rsid w:val="006D1E00"/>
    <w:rsid w:val="007B443B"/>
    <w:rsid w:val="00893C3C"/>
    <w:rsid w:val="00926A9F"/>
    <w:rsid w:val="00944C00"/>
    <w:rsid w:val="009550B8"/>
    <w:rsid w:val="00960512"/>
    <w:rsid w:val="00965221"/>
    <w:rsid w:val="00972179"/>
    <w:rsid w:val="00973F5F"/>
    <w:rsid w:val="009E12EF"/>
    <w:rsid w:val="00AA1892"/>
    <w:rsid w:val="00AA1B7C"/>
    <w:rsid w:val="00AB17A4"/>
    <w:rsid w:val="00AF1998"/>
    <w:rsid w:val="00AF60C8"/>
    <w:rsid w:val="00B03918"/>
    <w:rsid w:val="00B31E99"/>
    <w:rsid w:val="00B32517"/>
    <w:rsid w:val="00BA2F86"/>
    <w:rsid w:val="00BB786F"/>
    <w:rsid w:val="00BD4C5E"/>
    <w:rsid w:val="00BE4495"/>
    <w:rsid w:val="00C14C84"/>
    <w:rsid w:val="00C319FF"/>
    <w:rsid w:val="00C409D2"/>
    <w:rsid w:val="00C517D8"/>
    <w:rsid w:val="00C56A9D"/>
    <w:rsid w:val="00C802D2"/>
    <w:rsid w:val="00C8293D"/>
    <w:rsid w:val="00C84942"/>
    <w:rsid w:val="00C91BA6"/>
    <w:rsid w:val="00D17D18"/>
    <w:rsid w:val="00DB2106"/>
    <w:rsid w:val="00DE6E4E"/>
    <w:rsid w:val="00E049AB"/>
    <w:rsid w:val="00E24698"/>
    <w:rsid w:val="00E42163"/>
    <w:rsid w:val="00E4509B"/>
    <w:rsid w:val="00E55637"/>
    <w:rsid w:val="00E736A1"/>
    <w:rsid w:val="00E94D5F"/>
    <w:rsid w:val="00F35621"/>
    <w:rsid w:val="00F37513"/>
    <w:rsid w:val="00F67FD2"/>
    <w:rsid w:val="00F8394B"/>
    <w:rsid w:val="00FD2F20"/>
    <w:rsid w:val="00FF7CC8"/>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B0761"/>
  <w15:docId w15:val="{1D80EA03-C5B5-4F73-B037-26F768686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20" w:after="100" w:line="360" w:lineRule="auto"/>
      <w:outlineLvl w:val="0"/>
    </w:pPr>
    <w:rPr>
      <w:b/>
      <w:bCs/>
      <w:color w:val="1F3864"/>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20" w:after="80" w:line="360" w:lineRule="auto"/>
      <w:outlineLvl w:val="1"/>
    </w:pPr>
    <w:rPr>
      <w:b/>
      <w:bCs/>
      <w:color w:val="2E5090"/>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table" w:customStyle="1" w:styleId="a2">
    <w:basedOn w:val="TableNormal0"/>
    <w:tblPr>
      <w:tblStyleRowBandSize w:val="1"/>
      <w:tblStyleColBandSize w:val="1"/>
      <w:tblCellMar>
        <w:top w:w="0" w:type="dxa"/>
        <w:left w:w="10" w:type="dxa"/>
        <w:bottom w:w="0" w:type="dxa"/>
        <w:right w:w="10" w:type="dxa"/>
      </w:tblCellMar>
    </w:tblPr>
  </w:style>
  <w:style w:type="table" w:customStyle="1" w:styleId="a3">
    <w:basedOn w:val="TableNormal0"/>
    <w:tblPr>
      <w:tblStyleRowBandSize w:val="1"/>
      <w:tblStyleColBandSize w:val="1"/>
      <w:tblCellMar>
        <w:top w:w="0" w:type="dxa"/>
        <w:left w:w="10" w:type="dxa"/>
        <w:bottom w:w="0" w:type="dxa"/>
        <w:right w:w="10" w:type="dxa"/>
      </w:tblCellMar>
    </w:tblPr>
  </w:style>
  <w:style w:type="paragraph" w:styleId="Header">
    <w:name w:val="header"/>
    <w:basedOn w:val="Normal"/>
    <w:link w:val="HeaderChar"/>
    <w:uiPriority w:val="99"/>
    <w:unhideWhenUsed/>
    <w:rsid w:val="002E5A2D"/>
    <w:pPr>
      <w:tabs>
        <w:tab w:val="center" w:pos="4680"/>
        <w:tab w:val="right" w:pos="9360"/>
      </w:tabs>
    </w:pPr>
  </w:style>
  <w:style w:type="character" w:customStyle="1" w:styleId="HeaderChar">
    <w:name w:val="Header Char"/>
    <w:basedOn w:val="DefaultParagraphFont"/>
    <w:link w:val="Header"/>
    <w:uiPriority w:val="99"/>
    <w:rsid w:val="002E5A2D"/>
  </w:style>
  <w:style w:type="paragraph" w:styleId="Footer">
    <w:name w:val="footer"/>
    <w:basedOn w:val="Normal"/>
    <w:link w:val="FooterChar"/>
    <w:uiPriority w:val="99"/>
    <w:unhideWhenUsed/>
    <w:rsid w:val="002E5A2D"/>
    <w:pPr>
      <w:tabs>
        <w:tab w:val="center" w:pos="4680"/>
        <w:tab w:val="right" w:pos="9360"/>
      </w:tabs>
    </w:pPr>
  </w:style>
  <w:style w:type="character" w:customStyle="1" w:styleId="FooterChar">
    <w:name w:val="Footer Char"/>
    <w:basedOn w:val="DefaultParagraphFont"/>
    <w:link w:val="Footer"/>
    <w:uiPriority w:val="99"/>
    <w:rsid w:val="002E5A2D"/>
  </w:style>
  <w:style w:type="paragraph" w:styleId="TOC1">
    <w:name w:val="toc 1"/>
    <w:basedOn w:val="Normal"/>
    <w:next w:val="Normal"/>
    <w:autoRedefine/>
    <w:uiPriority w:val="39"/>
    <w:unhideWhenUsed/>
    <w:rsid w:val="00BD4C5E"/>
    <w:pPr>
      <w:tabs>
        <w:tab w:val="right" w:pos="9376"/>
      </w:tabs>
      <w:spacing w:after="100" w:line="360" w:lineRule="auto"/>
    </w:pPr>
    <w:rPr>
      <w:rFonts w:asciiTheme="majorBidi" w:hAnsiTheme="majorBidi" w:cstheme="majorBidi"/>
      <w:b/>
      <w:bCs/>
      <w:noProof/>
    </w:rPr>
  </w:style>
  <w:style w:type="paragraph" w:styleId="TOC2">
    <w:name w:val="toc 2"/>
    <w:basedOn w:val="Normal"/>
    <w:next w:val="Normal"/>
    <w:autoRedefine/>
    <w:uiPriority w:val="39"/>
    <w:unhideWhenUsed/>
    <w:rsid w:val="00023454"/>
    <w:pPr>
      <w:spacing w:after="100"/>
      <w:ind w:left="220"/>
    </w:pPr>
  </w:style>
  <w:style w:type="character" w:styleId="Hyperlink">
    <w:name w:val="Hyperlink"/>
    <w:basedOn w:val="DefaultParagraphFont"/>
    <w:uiPriority w:val="99"/>
    <w:unhideWhenUsed/>
    <w:rsid w:val="00023454"/>
    <w:rPr>
      <w:color w:val="0000FF" w:themeColor="hyperlink"/>
      <w:u w:val="single"/>
    </w:rPr>
  </w:style>
  <w:style w:type="character" w:styleId="PageNumber">
    <w:name w:val="page number"/>
    <w:basedOn w:val="DefaultParagraphFont"/>
    <w:uiPriority w:val="99"/>
    <w:semiHidden/>
    <w:unhideWhenUsed/>
    <w:rsid w:val="00B32517"/>
  </w:style>
  <w:style w:type="character" w:styleId="UnresolvedMention">
    <w:name w:val="Unresolved Mention"/>
    <w:basedOn w:val="DefaultParagraphFont"/>
    <w:uiPriority w:val="99"/>
    <w:semiHidden/>
    <w:unhideWhenUsed/>
    <w:rsid w:val="00F35621"/>
    <w:rPr>
      <w:color w:val="605E5C"/>
      <w:shd w:val="clear" w:color="auto" w:fill="E1DFDD"/>
    </w:rPr>
  </w:style>
  <w:style w:type="paragraph" w:styleId="Caption">
    <w:name w:val="caption"/>
    <w:basedOn w:val="Normal"/>
    <w:next w:val="Normal"/>
    <w:uiPriority w:val="35"/>
    <w:unhideWhenUsed/>
    <w:qFormat/>
    <w:rsid w:val="00F35621"/>
    <w:pPr>
      <w:spacing w:after="200"/>
    </w:pPr>
    <w:rPr>
      <w:i/>
      <w:iCs/>
      <w:color w:val="1F497D" w:themeColor="text2"/>
      <w:sz w:val="18"/>
      <w:szCs w:val="18"/>
    </w:rPr>
  </w:style>
  <w:style w:type="paragraph" w:styleId="TableofFigures">
    <w:name w:val="table of figures"/>
    <w:basedOn w:val="Normal"/>
    <w:next w:val="Normal"/>
    <w:uiPriority w:val="99"/>
    <w:unhideWhenUsed/>
    <w:rsid w:val="00E24698"/>
  </w:style>
  <w:style w:type="paragraph" w:styleId="TOCHeading">
    <w:name w:val="TOC Heading"/>
    <w:basedOn w:val="Heading1"/>
    <w:next w:val="Normal"/>
    <w:uiPriority w:val="39"/>
    <w:unhideWhenUsed/>
    <w:qFormat/>
    <w:rsid w:val="007B443B"/>
    <w:pPr>
      <w:keepNext/>
      <w:keepLines/>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bCs w:val="0"/>
      <w:color w:val="365F91" w:themeColor="accent1" w:themeShade="BF"/>
    </w:rPr>
  </w:style>
  <w:style w:type="paragraph" w:styleId="TOC3">
    <w:name w:val="toc 3"/>
    <w:basedOn w:val="Normal"/>
    <w:next w:val="Normal"/>
    <w:autoRedefine/>
    <w:uiPriority w:val="39"/>
    <w:unhideWhenUsed/>
    <w:rsid w:val="00C517D8"/>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81890">
      <w:bodyDiv w:val="1"/>
      <w:marLeft w:val="0"/>
      <w:marRight w:val="0"/>
      <w:marTop w:val="0"/>
      <w:marBottom w:val="0"/>
      <w:divBdr>
        <w:top w:val="none" w:sz="0" w:space="0" w:color="auto"/>
        <w:left w:val="none" w:sz="0" w:space="0" w:color="auto"/>
        <w:bottom w:val="none" w:sz="0" w:space="0" w:color="auto"/>
        <w:right w:val="none" w:sz="0" w:space="0" w:color="auto"/>
      </w:divBdr>
    </w:div>
    <w:div w:id="658314037">
      <w:bodyDiv w:val="1"/>
      <w:marLeft w:val="0"/>
      <w:marRight w:val="0"/>
      <w:marTop w:val="0"/>
      <w:marBottom w:val="0"/>
      <w:divBdr>
        <w:top w:val="none" w:sz="0" w:space="0" w:color="auto"/>
        <w:left w:val="none" w:sz="0" w:space="0" w:color="auto"/>
        <w:bottom w:val="none" w:sz="0" w:space="0" w:color="auto"/>
        <w:right w:val="none" w:sz="0" w:space="0" w:color="auto"/>
      </w:divBdr>
      <w:divsChild>
        <w:div w:id="184636146">
          <w:marLeft w:val="0"/>
          <w:marRight w:val="0"/>
          <w:marTop w:val="0"/>
          <w:marBottom w:val="0"/>
          <w:divBdr>
            <w:top w:val="none" w:sz="0" w:space="0" w:color="auto"/>
            <w:left w:val="none" w:sz="0" w:space="0" w:color="auto"/>
            <w:bottom w:val="none" w:sz="0" w:space="0" w:color="auto"/>
            <w:right w:val="none" w:sz="0" w:space="0" w:color="auto"/>
          </w:divBdr>
          <w:divsChild>
            <w:div w:id="1954511657">
              <w:marLeft w:val="0"/>
              <w:marRight w:val="0"/>
              <w:marTop w:val="0"/>
              <w:marBottom w:val="0"/>
              <w:divBdr>
                <w:top w:val="none" w:sz="0" w:space="0" w:color="auto"/>
                <w:left w:val="none" w:sz="0" w:space="0" w:color="auto"/>
                <w:bottom w:val="none" w:sz="0" w:space="0" w:color="auto"/>
                <w:right w:val="none" w:sz="0" w:space="0" w:color="auto"/>
              </w:divBdr>
              <w:divsChild>
                <w:div w:id="1401714286">
                  <w:marLeft w:val="0"/>
                  <w:marRight w:val="0"/>
                  <w:marTop w:val="0"/>
                  <w:marBottom w:val="0"/>
                  <w:divBdr>
                    <w:top w:val="none" w:sz="0" w:space="0" w:color="auto"/>
                    <w:left w:val="none" w:sz="0" w:space="0" w:color="auto"/>
                    <w:bottom w:val="none" w:sz="0" w:space="0" w:color="auto"/>
                    <w:right w:val="none" w:sz="0" w:space="0" w:color="auto"/>
                  </w:divBdr>
                  <w:divsChild>
                    <w:div w:id="978531861">
                      <w:marLeft w:val="0"/>
                      <w:marRight w:val="0"/>
                      <w:marTop w:val="0"/>
                      <w:marBottom w:val="0"/>
                      <w:divBdr>
                        <w:top w:val="none" w:sz="0" w:space="0" w:color="auto"/>
                        <w:left w:val="none" w:sz="0" w:space="0" w:color="auto"/>
                        <w:bottom w:val="none" w:sz="0" w:space="0" w:color="auto"/>
                        <w:right w:val="none" w:sz="0" w:space="0" w:color="auto"/>
                      </w:divBdr>
                      <w:divsChild>
                        <w:div w:id="1296787762">
                          <w:marLeft w:val="0"/>
                          <w:marRight w:val="0"/>
                          <w:marTop w:val="0"/>
                          <w:marBottom w:val="0"/>
                          <w:divBdr>
                            <w:top w:val="none" w:sz="0" w:space="0" w:color="auto"/>
                            <w:left w:val="none" w:sz="0" w:space="0" w:color="auto"/>
                            <w:bottom w:val="none" w:sz="0" w:space="0" w:color="auto"/>
                            <w:right w:val="none" w:sz="0" w:space="0" w:color="auto"/>
                          </w:divBdr>
                          <w:divsChild>
                            <w:div w:id="1057125062">
                              <w:marLeft w:val="0"/>
                              <w:marRight w:val="0"/>
                              <w:marTop w:val="0"/>
                              <w:marBottom w:val="0"/>
                              <w:divBdr>
                                <w:top w:val="none" w:sz="0" w:space="0" w:color="auto"/>
                                <w:left w:val="none" w:sz="0" w:space="0" w:color="auto"/>
                                <w:bottom w:val="none" w:sz="0" w:space="0" w:color="auto"/>
                                <w:right w:val="none" w:sz="0" w:space="0" w:color="auto"/>
                              </w:divBdr>
                              <w:divsChild>
                                <w:div w:id="1037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968923">
      <w:bodyDiv w:val="1"/>
      <w:marLeft w:val="0"/>
      <w:marRight w:val="0"/>
      <w:marTop w:val="0"/>
      <w:marBottom w:val="0"/>
      <w:divBdr>
        <w:top w:val="none" w:sz="0" w:space="0" w:color="auto"/>
        <w:left w:val="none" w:sz="0" w:space="0" w:color="auto"/>
        <w:bottom w:val="none" w:sz="0" w:space="0" w:color="auto"/>
        <w:right w:val="none" w:sz="0" w:space="0" w:color="auto"/>
      </w:divBdr>
    </w:div>
    <w:div w:id="1963463086">
      <w:bodyDiv w:val="1"/>
      <w:marLeft w:val="0"/>
      <w:marRight w:val="0"/>
      <w:marTop w:val="0"/>
      <w:marBottom w:val="0"/>
      <w:divBdr>
        <w:top w:val="none" w:sz="0" w:space="0" w:color="auto"/>
        <w:left w:val="none" w:sz="0" w:space="0" w:color="auto"/>
        <w:bottom w:val="none" w:sz="0" w:space="0" w:color="auto"/>
        <w:right w:val="none" w:sz="0" w:space="0" w:color="auto"/>
      </w:divBdr>
      <w:divsChild>
        <w:div w:id="217129599">
          <w:marLeft w:val="0"/>
          <w:marRight w:val="0"/>
          <w:marTop w:val="0"/>
          <w:marBottom w:val="0"/>
          <w:divBdr>
            <w:top w:val="none" w:sz="0" w:space="0" w:color="auto"/>
            <w:left w:val="none" w:sz="0" w:space="0" w:color="auto"/>
            <w:bottom w:val="none" w:sz="0" w:space="0" w:color="auto"/>
            <w:right w:val="none" w:sz="0" w:space="0" w:color="auto"/>
          </w:divBdr>
          <w:divsChild>
            <w:div w:id="2012290140">
              <w:marLeft w:val="0"/>
              <w:marRight w:val="0"/>
              <w:marTop w:val="0"/>
              <w:marBottom w:val="0"/>
              <w:divBdr>
                <w:top w:val="none" w:sz="0" w:space="0" w:color="auto"/>
                <w:left w:val="none" w:sz="0" w:space="0" w:color="auto"/>
                <w:bottom w:val="none" w:sz="0" w:space="0" w:color="auto"/>
                <w:right w:val="none" w:sz="0" w:space="0" w:color="auto"/>
              </w:divBdr>
              <w:divsChild>
                <w:div w:id="1722359593">
                  <w:marLeft w:val="0"/>
                  <w:marRight w:val="0"/>
                  <w:marTop w:val="0"/>
                  <w:marBottom w:val="0"/>
                  <w:divBdr>
                    <w:top w:val="none" w:sz="0" w:space="0" w:color="auto"/>
                    <w:left w:val="none" w:sz="0" w:space="0" w:color="auto"/>
                    <w:bottom w:val="none" w:sz="0" w:space="0" w:color="auto"/>
                    <w:right w:val="none" w:sz="0" w:space="0" w:color="auto"/>
                  </w:divBdr>
                  <w:divsChild>
                    <w:div w:id="1032072241">
                      <w:marLeft w:val="0"/>
                      <w:marRight w:val="0"/>
                      <w:marTop w:val="0"/>
                      <w:marBottom w:val="0"/>
                      <w:divBdr>
                        <w:top w:val="none" w:sz="0" w:space="0" w:color="auto"/>
                        <w:left w:val="none" w:sz="0" w:space="0" w:color="auto"/>
                        <w:bottom w:val="none" w:sz="0" w:space="0" w:color="auto"/>
                        <w:right w:val="none" w:sz="0" w:space="0" w:color="auto"/>
                      </w:divBdr>
                      <w:divsChild>
                        <w:div w:id="1936867127">
                          <w:marLeft w:val="0"/>
                          <w:marRight w:val="0"/>
                          <w:marTop w:val="0"/>
                          <w:marBottom w:val="0"/>
                          <w:divBdr>
                            <w:top w:val="none" w:sz="0" w:space="0" w:color="auto"/>
                            <w:left w:val="none" w:sz="0" w:space="0" w:color="auto"/>
                            <w:bottom w:val="none" w:sz="0" w:space="0" w:color="auto"/>
                            <w:right w:val="none" w:sz="0" w:space="0" w:color="auto"/>
                          </w:divBdr>
                          <w:divsChild>
                            <w:div w:id="947198600">
                              <w:marLeft w:val="0"/>
                              <w:marRight w:val="0"/>
                              <w:marTop w:val="0"/>
                              <w:marBottom w:val="0"/>
                              <w:divBdr>
                                <w:top w:val="none" w:sz="0" w:space="0" w:color="auto"/>
                                <w:left w:val="none" w:sz="0" w:space="0" w:color="auto"/>
                                <w:bottom w:val="none" w:sz="0" w:space="0" w:color="auto"/>
                                <w:right w:val="none" w:sz="0" w:space="0" w:color="auto"/>
                              </w:divBdr>
                              <w:divsChild>
                                <w:div w:id="200908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B2F05-7120-744D-8800-8C6CA2DD7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32</Pages>
  <Words>8293</Words>
  <Characters>47273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Minuddin Sarker</cp:lastModifiedBy>
  <cp:revision>4</cp:revision>
  <dcterms:created xsi:type="dcterms:W3CDTF">2026-04-27T07:21:00Z</dcterms:created>
  <dcterms:modified xsi:type="dcterms:W3CDTF">2026-04-27T07:29:00Z</dcterms:modified>
</cp:coreProperties>
</file>