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A9991" w14:textId="3E67D0D6" w:rsidR="00364463" w:rsidRDefault="00364463">
      <w:pPr>
        <w:autoSpaceDE/>
        <w:autoSpaceDN/>
        <w:adjustRightInd/>
        <w:spacing w:after="200" w:line="276" w:lineRule="auto"/>
        <w:jc w:val="center"/>
        <w:rPr>
          <w:b/>
          <w:color w:val="000000" w:themeColor="text1"/>
          <w:sz w:val="28"/>
          <w:szCs w:val="28"/>
          <w:lang w:val="en-US"/>
        </w:rPr>
      </w:pPr>
    </w:p>
    <w:p w14:paraId="6B71F61D" w14:textId="77777777" w:rsidR="00364463" w:rsidRDefault="00364463">
      <w:pPr>
        <w:autoSpaceDE/>
        <w:autoSpaceDN/>
        <w:adjustRightInd/>
        <w:spacing w:after="200" w:line="276" w:lineRule="auto"/>
        <w:jc w:val="center"/>
        <w:rPr>
          <w:b/>
          <w:color w:val="000000" w:themeColor="text1"/>
          <w:sz w:val="28"/>
          <w:szCs w:val="28"/>
          <w:lang w:val="en-US"/>
        </w:rPr>
      </w:pPr>
    </w:p>
    <w:p w14:paraId="0DFB9759" w14:textId="77777777" w:rsidR="00364463" w:rsidRDefault="00364463">
      <w:pPr>
        <w:autoSpaceDE/>
        <w:autoSpaceDN/>
        <w:adjustRightInd/>
        <w:spacing w:after="200" w:line="276" w:lineRule="auto"/>
        <w:jc w:val="center"/>
        <w:rPr>
          <w:b/>
          <w:color w:val="000000" w:themeColor="text1"/>
          <w:sz w:val="28"/>
          <w:szCs w:val="28"/>
          <w:lang w:val="en-US"/>
        </w:rPr>
      </w:pPr>
    </w:p>
    <w:p w14:paraId="07E9D886" w14:textId="77777777" w:rsidR="00364463" w:rsidRDefault="00364463">
      <w:pPr>
        <w:autoSpaceDE/>
        <w:autoSpaceDN/>
        <w:adjustRightInd/>
        <w:spacing w:after="200" w:line="276" w:lineRule="auto"/>
        <w:jc w:val="center"/>
        <w:rPr>
          <w:b/>
          <w:color w:val="000000" w:themeColor="text1"/>
          <w:sz w:val="28"/>
          <w:szCs w:val="28"/>
          <w:lang w:val="en-US"/>
        </w:rPr>
      </w:pPr>
    </w:p>
    <w:p w14:paraId="31244015" w14:textId="77777777" w:rsidR="00364463" w:rsidRDefault="00364463">
      <w:pPr>
        <w:autoSpaceDE/>
        <w:autoSpaceDN/>
        <w:adjustRightInd/>
        <w:spacing w:after="200" w:line="276" w:lineRule="auto"/>
        <w:jc w:val="center"/>
        <w:rPr>
          <w:b/>
          <w:color w:val="000000" w:themeColor="text1"/>
          <w:sz w:val="28"/>
          <w:szCs w:val="28"/>
          <w:lang w:val="en-US"/>
        </w:rPr>
      </w:pPr>
    </w:p>
    <w:p w14:paraId="56BB3055" w14:textId="44BD60AB" w:rsidR="00364463" w:rsidRDefault="00A47205">
      <w:pPr>
        <w:autoSpaceDE/>
        <w:autoSpaceDN/>
        <w:adjustRightInd/>
        <w:spacing w:after="200" w:line="276" w:lineRule="auto"/>
        <w:jc w:val="center"/>
        <w:rPr>
          <w:b/>
          <w:color w:val="000000" w:themeColor="text1"/>
          <w:sz w:val="28"/>
          <w:szCs w:val="28"/>
          <w:lang w:val="en-US"/>
        </w:rPr>
      </w:pPr>
      <w:r>
        <w:rPr>
          <w:b/>
          <w:color w:val="000000" w:themeColor="text1"/>
          <w:sz w:val="28"/>
          <w:szCs w:val="28"/>
          <w:lang w:val="en-US"/>
        </w:rPr>
        <w:t>Module Name: Academic and Employability Skills</w:t>
      </w:r>
      <w:r w:rsidR="001023BB">
        <w:rPr>
          <w:b/>
          <w:color w:val="000000" w:themeColor="text1"/>
          <w:sz w:val="28"/>
          <w:szCs w:val="28"/>
          <w:lang w:val="en-US"/>
        </w:rPr>
        <w:t xml:space="preserve"> Task 2</w:t>
      </w:r>
    </w:p>
    <w:p w14:paraId="663A0A63" w14:textId="77777777" w:rsidR="00364463" w:rsidRDefault="00A47205">
      <w:pPr>
        <w:autoSpaceDE/>
        <w:autoSpaceDN/>
        <w:adjustRightInd/>
        <w:spacing w:after="200" w:line="276" w:lineRule="auto"/>
        <w:jc w:val="center"/>
        <w:rPr>
          <w:b/>
          <w:color w:val="000000" w:themeColor="text1"/>
          <w:sz w:val="28"/>
          <w:szCs w:val="28"/>
          <w:lang w:val="en-US"/>
        </w:rPr>
      </w:pPr>
      <w:r>
        <w:rPr>
          <w:b/>
          <w:color w:val="000000" w:themeColor="text1"/>
          <w:sz w:val="28"/>
          <w:szCs w:val="28"/>
          <w:lang w:val="en-US"/>
        </w:rPr>
        <w:t>Module Code: BMSW 4001</w:t>
      </w:r>
    </w:p>
    <w:p w14:paraId="5BAD6C2D" w14:textId="2A55B032" w:rsidR="00364463" w:rsidRDefault="00A47205">
      <w:pPr>
        <w:autoSpaceDE/>
        <w:autoSpaceDN/>
        <w:adjustRightInd/>
        <w:spacing w:after="200" w:line="276" w:lineRule="auto"/>
        <w:jc w:val="center"/>
        <w:rPr>
          <w:b/>
          <w:color w:val="000000" w:themeColor="text1"/>
          <w:sz w:val="28"/>
          <w:szCs w:val="28"/>
          <w:lang w:val="en-US"/>
        </w:rPr>
      </w:pPr>
      <w:r>
        <w:rPr>
          <w:b/>
          <w:color w:val="000000" w:themeColor="text1"/>
          <w:sz w:val="28"/>
          <w:szCs w:val="28"/>
          <w:lang w:val="en-US"/>
        </w:rPr>
        <w:t>Student Name:</w:t>
      </w:r>
      <w:r w:rsidR="00B976C8">
        <w:rPr>
          <w:b/>
          <w:color w:val="000000" w:themeColor="text1"/>
          <w:sz w:val="28"/>
          <w:szCs w:val="28"/>
          <w:lang w:val="en-US"/>
        </w:rPr>
        <w:t xml:space="preserve"> Liliana Claudia Costache</w:t>
      </w:r>
    </w:p>
    <w:p w14:paraId="271BEFFD" w14:textId="04528FC8" w:rsidR="00364463" w:rsidRDefault="00A47205">
      <w:pPr>
        <w:autoSpaceDE/>
        <w:autoSpaceDN/>
        <w:adjustRightInd/>
        <w:spacing w:after="200" w:line="276" w:lineRule="auto"/>
        <w:jc w:val="center"/>
        <w:rPr>
          <w:b/>
          <w:color w:val="000000" w:themeColor="text1"/>
          <w:sz w:val="28"/>
          <w:szCs w:val="28"/>
          <w:lang w:val="en-US"/>
        </w:rPr>
      </w:pPr>
      <w:r>
        <w:rPr>
          <w:b/>
          <w:color w:val="000000" w:themeColor="text1"/>
          <w:sz w:val="28"/>
          <w:szCs w:val="28"/>
          <w:lang w:val="en-US"/>
        </w:rPr>
        <w:t>Student ID:</w:t>
      </w:r>
      <w:r w:rsidR="00B976C8">
        <w:rPr>
          <w:b/>
          <w:color w:val="000000" w:themeColor="text1"/>
          <w:sz w:val="28"/>
          <w:szCs w:val="28"/>
          <w:lang w:val="en-US"/>
        </w:rPr>
        <w:t xml:space="preserve"> 2111821</w:t>
      </w:r>
    </w:p>
    <w:p w14:paraId="6E6296BD" w14:textId="7973C3FE" w:rsidR="00B976C8" w:rsidRDefault="00B976C8">
      <w:pPr>
        <w:autoSpaceDE/>
        <w:autoSpaceDN/>
        <w:adjustRightInd/>
        <w:spacing w:after="200" w:line="276" w:lineRule="auto"/>
        <w:jc w:val="center"/>
        <w:rPr>
          <w:b/>
          <w:color w:val="000000" w:themeColor="text1"/>
          <w:sz w:val="28"/>
          <w:szCs w:val="28"/>
          <w:lang w:val="en-US"/>
        </w:rPr>
      </w:pPr>
      <w:r>
        <w:rPr>
          <w:b/>
          <w:color w:val="000000" w:themeColor="text1"/>
          <w:sz w:val="28"/>
          <w:szCs w:val="28"/>
          <w:lang w:val="en-US"/>
        </w:rPr>
        <w:t>Lecturer: Giridhar Katti</w:t>
      </w:r>
    </w:p>
    <w:p w14:paraId="75D27720" w14:textId="77777777" w:rsidR="00364463" w:rsidRDefault="00A47205">
      <w:pPr>
        <w:autoSpaceDE/>
        <w:autoSpaceDN/>
        <w:adjustRightInd/>
        <w:spacing w:after="200" w:line="276" w:lineRule="auto"/>
        <w:jc w:val="left"/>
        <w:rPr>
          <w:b/>
          <w:color w:val="000000" w:themeColor="text1"/>
          <w:sz w:val="28"/>
          <w:szCs w:val="28"/>
          <w:lang w:val="en-US"/>
        </w:rPr>
      </w:pPr>
      <w:r>
        <w:rPr>
          <w:b/>
          <w:color w:val="000000" w:themeColor="text1"/>
          <w:sz w:val="28"/>
          <w:szCs w:val="28"/>
          <w:lang w:val="en-US"/>
        </w:rPr>
        <w:br w:type="page"/>
      </w:r>
    </w:p>
    <w:sdt>
      <w:sdtPr>
        <w:rPr>
          <w:rFonts w:ascii="Times New Roman" w:eastAsiaTheme="minorHAnsi" w:hAnsi="Times New Roman" w:cs="Times New Roman"/>
          <w:b w:val="0"/>
          <w:bCs w:val="0"/>
          <w:color w:val="000000" w:themeColor="text1"/>
          <w:sz w:val="24"/>
          <w:szCs w:val="20"/>
          <w:lang w:val="en-GB"/>
        </w:rPr>
        <w:id w:val="194501235"/>
        <w:docPartObj>
          <w:docPartGallery w:val="Table of Contents"/>
          <w:docPartUnique/>
        </w:docPartObj>
      </w:sdtPr>
      <w:sdtEndPr/>
      <w:sdtContent>
        <w:p w14:paraId="26310C00" w14:textId="77777777" w:rsidR="00364463" w:rsidRDefault="00A47205">
          <w:pPr>
            <w:pStyle w:val="TOCHeading1"/>
            <w:jc w:val="center"/>
            <w:rPr>
              <w:color w:val="000000" w:themeColor="text1"/>
            </w:rPr>
          </w:pPr>
          <w:r>
            <w:rPr>
              <w:color w:val="000000" w:themeColor="text1"/>
            </w:rPr>
            <w:t>Contents</w:t>
          </w:r>
        </w:p>
        <w:p w14:paraId="42A61BC4" w14:textId="77777777" w:rsidR="00A47205" w:rsidRDefault="00A47205">
          <w:pPr>
            <w:pStyle w:val="TOC1"/>
            <w:rPr>
              <w:rFonts w:asciiTheme="minorHAnsi" w:eastAsiaTheme="minorEastAsia" w:hAnsiTheme="minorHAnsi" w:cstheme="minorBidi"/>
              <w:noProof/>
              <w:sz w:val="22"/>
              <w:szCs w:val="22"/>
              <w:lang w:val="en-AU" w:eastAsia="en-AU"/>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88047965" w:history="1">
            <w:r w:rsidRPr="00DC7B63">
              <w:rPr>
                <w:rStyle w:val="Hyperlink"/>
                <w:noProof/>
                <w:lang w:val="en-US"/>
              </w:rPr>
              <w:t>Introduction</w:t>
            </w:r>
            <w:r>
              <w:rPr>
                <w:noProof/>
                <w:webHidden/>
              </w:rPr>
              <w:tab/>
            </w:r>
            <w:r>
              <w:rPr>
                <w:noProof/>
                <w:webHidden/>
              </w:rPr>
              <w:fldChar w:fldCharType="begin"/>
            </w:r>
            <w:r>
              <w:rPr>
                <w:noProof/>
                <w:webHidden/>
              </w:rPr>
              <w:instrText xml:space="preserve"> PAGEREF _Toc88047965 \h </w:instrText>
            </w:r>
            <w:r>
              <w:rPr>
                <w:noProof/>
                <w:webHidden/>
              </w:rPr>
            </w:r>
            <w:r>
              <w:rPr>
                <w:noProof/>
                <w:webHidden/>
              </w:rPr>
              <w:fldChar w:fldCharType="separate"/>
            </w:r>
            <w:r>
              <w:rPr>
                <w:noProof/>
                <w:webHidden/>
              </w:rPr>
              <w:t>3</w:t>
            </w:r>
            <w:r>
              <w:rPr>
                <w:noProof/>
                <w:webHidden/>
              </w:rPr>
              <w:fldChar w:fldCharType="end"/>
            </w:r>
          </w:hyperlink>
        </w:p>
        <w:p w14:paraId="7983F7C8" w14:textId="77777777" w:rsidR="00A47205" w:rsidRDefault="001023BB">
          <w:pPr>
            <w:pStyle w:val="TOC1"/>
            <w:rPr>
              <w:rFonts w:asciiTheme="minorHAnsi" w:eastAsiaTheme="minorEastAsia" w:hAnsiTheme="minorHAnsi" w:cstheme="minorBidi"/>
              <w:noProof/>
              <w:sz w:val="22"/>
              <w:szCs w:val="22"/>
              <w:lang w:val="en-AU" w:eastAsia="en-AU"/>
            </w:rPr>
          </w:pPr>
          <w:hyperlink w:anchor="_Toc88047966" w:history="1">
            <w:r w:rsidR="00A47205" w:rsidRPr="00DC7B63">
              <w:rPr>
                <w:rStyle w:val="Hyperlink"/>
                <w:noProof/>
              </w:rPr>
              <w:t>Application</w:t>
            </w:r>
            <w:r w:rsidR="00A47205" w:rsidRPr="00DC7B63">
              <w:rPr>
                <w:rStyle w:val="Hyperlink"/>
                <w:noProof/>
                <w:lang w:val="en-US"/>
              </w:rPr>
              <w:t xml:space="preserve"> of Gibb’s Reflective Model in the Evaluation of Skills achieved from Traditional and Blended Learning</w:t>
            </w:r>
            <w:r w:rsidR="00A47205">
              <w:rPr>
                <w:noProof/>
                <w:webHidden/>
              </w:rPr>
              <w:tab/>
            </w:r>
            <w:r w:rsidR="00A47205">
              <w:rPr>
                <w:noProof/>
                <w:webHidden/>
              </w:rPr>
              <w:fldChar w:fldCharType="begin"/>
            </w:r>
            <w:r w:rsidR="00A47205">
              <w:rPr>
                <w:noProof/>
                <w:webHidden/>
              </w:rPr>
              <w:instrText xml:space="preserve"> PAGEREF _Toc88047966 \h </w:instrText>
            </w:r>
            <w:r w:rsidR="00A47205">
              <w:rPr>
                <w:noProof/>
                <w:webHidden/>
              </w:rPr>
            </w:r>
            <w:r w:rsidR="00A47205">
              <w:rPr>
                <w:noProof/>
                <w:webHidden/>
              </w:rPr>
              <w:fldChar w:fldCharType="separate"/>
            </w:r>
            <w:r w:rsidR="00A47205">
              <w:rPr>
                <w:noProof/>
                <w:webHidden/>
              </w:rPr>
              <w:t>3</w:t>
            </w:r>
            <w:r w:rsidR="00A47205">
              <w:rPr>
                <w:noProof/>
                <w:webHidden/>
              </w:rPr>
              <w:fldChar w:fldCharType="end"/>
            </w:r>
          </w:hyperlink>
        </w:p>
        <w:p w14:paraId="56C59BBB" w14:textId="77777777" w:rsidR="00A47205" w:rsidRDefault="001023BB">
          <w:pPr>
            <w:pStyle w:val="TOC1"/>
            <w:rPr>
              <w:rFonts w:asciiTheme="minorHAnsi" w:eastAsiaTheme="minorEastAsia" w:hAnsiTheme="minorHAnsi" w:cstheme="minorBidi"/>
              <w:noProof/>
              <w:sz w:val="22"/>
              <w:szCs w:val="22"/>
              <w:lang w:val="en-AU" w:eastAsia="en-AU"/>
            </w:rPr>
          </w:pPr>
          <w:hyperlink w:anchor="_Toc88047967" w:history="1">
            <w:r w:rsidR="00A47205" w:rsidRPr="00DC7B63">
              <w:rPr>
                <w:rStyle w:val="Hyperlink"/>
                <w:noProof/>
                <w:lang w:val="en-US"/>
              </w:rPr>
              <w:t>Developing the Skills</w:t>
            </w:r>
            <w:r w:rsidR="00A47205">
              <w:rPr>
                <w:noProof/>
                <w:webHidden/>
              </w:rPr>
              <w:tab/>
            </w:r>
            <w:r w:rsidR="00A47205">
              <w:rPr>
                <w:noProof/>
                <w:webHidden/>
              </w:rPr>
              <w:fldChar w:fldCharType="begin"/>
            </w:r>
            <w:r w:rsidR="00A47205">
              <w:rPr>
                <w:noProof/>
                <w:webHidden/>
              </w:rPr>
              <w:instrText xml:space="preserve"> PAGEREF _Toc88047967 \h </w:instrText>
            </w:r>
            <w:r w:rsidR="00A47205">
              <w:rPr>
                <w:noProof/>
                <w:webHidden/>
              </w:rPr>
            </w:r>
            <w:r w:rsidR="00A47205">
              <w:rPr>
                <w:noProof/>
                <w:webHidden/>
              </w:rPr>
              <w:fldChar w:fldCharType="separate"/>
            </w:r>
            <w:r w:rsidR="00A47205">
              <w:rPr>
                <w:noProof/>
                <w:webHidden/>
              </w:rPr>
              <w:t>6</w:t>
            </w:r>
            <w:r w:rsidR="00A47205">
              <w:rPr>
                <w:noProof/>
                <w:webHidden/>
              </w:rPr>
              <w:fldChar w:fldCharType="end"/>
            </w:r>
          </w:hyperlink>
        </w:p>
        <w:p w14:paraId="75F43A4F" w14:textId="77777777" w:rsidR="00A47205" w:rsidRDefault="001023BB">
          <w:pPr>
            <w:pStyle w:val="TOC2"/>
            <w:tabs>
              <w:tab w:val="right" w:leader="dot" w:pos="9350"/>
            </w:tabs>
            <w:rPr>
              <w:rFonts w:asciiTheme="minorHAnsi" w:eastAsiaTheme="minorEastAsia" w:hAnsiTheme="minorHAnsi" w:cstheme="minorBidi"/>
              <w:noProof/>
              <w:sz w:val="22"/>
              <w:szCs w:val="22"/>
              <w:lang w:val="en-AU" w:eastAsia="en-AU"/>
            </w:rPr>
          </w:pPr>
          <w:hyperlink w:anchor="_Toc88047968" w:history="1">
            <w:r w:rsidR="00A47205" w:rsidRPr="00DC7B63">
              <w:rPr>
                <w:rStyle w:val="Hyperlink"/>
                <w:noProof/>
                <w:lang w:val="en-US"/>
              </w:rPr>
              <w:t>4D Time Management Tool developing Time Management Skill</w:t>
            </w:r>
            <w:r w:rsidR="00A47205">
              <w:rPr>
                <w:noProof/>
                <w:webHidden/>
              </w:rPr>
              <w:tab/>
            </w:r>
            <w:r w:rsidR="00A47205">
              <w:rPr>
                <w:noProof/>
                <w:webHidden/>
              </w:rPr>
              <w:fldChar w:fldCharType="begin"/>
            </w:r>
            <w:r w:rsidR="00A47205">
              <w:rPr>
                <w:noProof/>
                <w:webHidden/>
              </w:rPr>
              <w:instrText xml:space="preserve"> PAGEREF _Toc88047968 \h </w:instrText>
            </w:r>
            <w:r w:rsidR="00A47205">
              <w:rPr>
                <w:noProof/>
                <w:webHidden/>
              </w:rPr>
            </w:r>
            <w:r w:rsidR="00A47205">
              <w:rPr>
                <w:noProof/>
                <w:webHidden/>
              </w:rPr>
              <w:fldChar w:fldCharType="separate"/>
            </w:r>
            <w:r w:rsidR="00A47205">
              <w:rPr>
                <w:noProof/>
                <w:webHidden/>
              </w:rPr>
              <w:t>6</w:t>
            </w:r>
            <w:r w:rsidR="00A47205">
              <w:rPr>
                <w:noProof/>
                <w:webHidden/>
              </w:rPr>
              <w:fldChar w:fldCharType="end"/>
            </w:r>
          </w:hyperlink>
        </w:p>
        <w:p w14:paraId="356DDFB0" w14:textId="77777777" w:rsidR="00A47205" w:rsidRDefault="001023BB">
          <w:pPr>
            <w:pStyle w:val="TOC2"/>
            <w:tabs>
              <w:tab w:val="right" w:leader="dot" w:pos="9350"/>
            </w:tabs>
            <w:rPr>
              <w:rFonts w:asciiTheme="minorHAnsi" w:eastAsiaTheme="minorEastAsia" w:hAnsiTheme="minorHAnsi" w:cstheme="minorBidi"/>
              <w:noProof/>
              <w:sz w:val="22"/>
              <w:szCs w:val="22"/>
              <w:lang w:val="en-AU" w:eastAsia="en-AU"/>
            </w:rPr>
          </w:pPr>
          <w:hyperlink w:anchor="_Toc88047969" w:history="1">
            <w:r w:rsidR="00A47205" w:rsidRPr="00DC7B63">
              <w:rPr>
                <w:rStyle w:val="Hyperlink"/>
                <w:noProof/>
                <w:lang w:val="en-US"/>
              </w:rPr>
              <w:t>Bloom Taxonomy developing Critical Thinking Skill</w:t>
            </w:r>
            <w:r w:rsidR="00A47205">
              <w:rPr>
                <w:noProof/>
                <w:webHidden/>
              </w:rPr>
              <w:tab/>
            </w:r>
            <w:r w:rsidR="00A47205">
              <w:rPr>
                <w:noProof/>
                <w:webHidden/>
              </w:rPr>
              <w:fldChar w:fldCharType="begin"/>
            </w:r>
            <w:r w:rsidR="00A47205">
              <w:rPr>
                <w:noProof/>
                <w:webHidden/>
              </w:rPr>
              <w:instrText xml:space="preserve"> PAGEREF _Toc88047969 \h </w:instrText>
            </w:r>
            <w:r w:rsidR="00A47205">
              <w:rPr>
                <w:noProof/>
                <w:webHidden/>
              </w:rPr>
            </w:r>
            <w:r w:rsidR="00A47205">
              <w:rPr>
                <w:noProof/>
                <w:webHidden/>
              </w:rPr>
              <w:fldChar w:fldCharType="separate"/>
            </w:r>
            <w:r w:rsidR="00A47205">
              <w:rPr>
                <w:noProof/>
                <w:webHidden/>
              </w:rPr>
              <w:t>7</w:t>
            </w:r>
            <w:r w:rsidR="00A47205">
              <w:rPr>
                <w:noProof/>
                <w:webHidden/>
              </w:rPr>
              <w:fldChar w:fldCharType="end"/>
            </w:r>
          </w:hyperlink>
        </w:p>
        <w:p w14:paraId="532B277F" w14:textId="77777777" w:rsidR="00A47205" w:rsidRDefault="001023BB">
          <w:pPr>
            <w:pStyle w:val="TOC2"/>
            <w:tabs>
              <w:tab w:val="right" w:leader="dot" w:pos="9350"/>
            </w:tabs>
            <w:rPr>
              <w:rFonts w:asciiTheme="minorHAnsi" w:eastAsiaTheme="minorEastAsia" w:hAnsiTheme="minorHAnsi" w:cstheme="minorBidi"/>
              <w:noProof/>
              <w:sz w:val="22"/>
              <w:szCs w:val="22"/>
              <w:lang w:val="en-AU" w:eastAsia="en-AU"/>
            </w:rPr>
          </w:pPr>
          <w:hyperlink w:anchor="_Toc88047970" w:history="1">
            <w:r w:rsidR="00A47205" w:rsidRPr="00DC7B63">
              <w:rPr>
                <w:rStyle w:val="Hyperlink"/>
                <w:noProof/>
                <w:lang w:val="en-US"/>
              </w:rPr>
              <w:t>CRAAP Test for Research Skill</w:t>
            </w:r>
            <w:r w:rsidR="00A47205">
              <w:rPr>
                <w:noProof/>
                <w:webHidden/>
              </w:rPr>
              <w:tab/>
            </w:r>
            <w:r w:rsidR="00A47205">
              <w:rPr>
                <w:noProof/>
                <w:webHidden/>
              </w:rPr>
              <w:fldChar w:fldCharType="begin"/>
            </w:r>
            <w:r w:rsidR="00A47205">
              <w:rPr>
                <w:noProof/>
                <w:webHidden/>
              </w:rPr>
              <w:instrText xml:space="preserve"> PAGEREF _Toc88047970 \h </w:instrText>
            </w:r>
            <w:r w:rsidR="00A47205">
              <w:rPr>
                <w:noProof/>
                <w:webHidden/>
              </w:rPr>
            </w:r>
            <w:r w:rsidR="00A47205">
              <w:rPr>
                <w:noProof/>
                <w:webHidden/>
              </w:rPr>
              <w:fldChar w:fldCharType="separate"/>
            </w:r>
            <w:r w:rsidR="00A47205">
              <w:rPr>
                <w:noProof/>
                <w:webHidden/>
              </w:rPr>
              <w:t>9</w:t>
            </w:r>
            <w:r w:rsidR="00A47205">
              <w:rPr>
                <w:noProof/>
                <w:webHidden/>
              </w:rPr>
              <w:fldChar w:fldCharType="end"/>
            </w:r>
          </w:hyperlink>
        </w:p>
        <w:p w14:paraId="399714B2" w14:textId="77777777" w:rsidR="00A47205" w:rsidRDefault="001023BB">
          <w:pPr>
            <w:pStyle w:val="TOC1"/>
            <w:rPr>
              <w:rFonts w:asciiTheme="minorHAnsi" w:eastAsiaTheme="minorEastAsia" w:hAnsiTheme="minorHAnsi" w:cstheme="minorBidi"/>
              <w:noProof/>
              <w:sz w:val="22"/>
              <w:szCs w:val="22"/>
              <w:lang w:val="en-AU" w:eastAsia="en-AU"/>
            </w:rPr>
          </w:pPr>
          <w:hyperlink w:anchor="_Toc88047971" w:history="1">
            <w:r w:rsidR="00A47205" w:rsidRPr="00DC7B63">
              <w:rPr>
                <w:rStyle w:val="Hyperlink"/>
                <w:noProof/>
                <w:lang w:val="en-US"/>
              </w:rPr>
              <w:t>Conclusion</w:t>
            </w:r>
            <w:r w:rsidR="00A47205">
              <w:rPr>
                <w:noProof/>
                <w:webHidden/>
              </w:rPr>
              <w:tab/>
            </w:r>
            <w:r w:rsidR="00A47205">
              <w:rPr>
                <w:noProof/>
                <w:webHidden/>
              </w:rPr>
              <w:fldChar w:fldCharType="begin"/>
            </w:r>
            <w:r w:rsidR="00A47205">
              <w:rPr>
                <w:noProof/>
                <w:webHidden/>
              </w:rPr>
              <w:instrText xml:space="preserve"> PAGEREF _Toc88047971 \h </w:instrText>
            </w:r>
            <w:r w:rsidR="00A47205">
              <w:rPr>
                <w:noProof/>
                <w:webHidden/>
              </w:rPr>
            </w:r>
            <w:r w:rsidR="00A47205">
              <w:rPr>
                <w:noProof/>
                <w:webHidden/>
              </w:rPr>
              <w:fldChar w:fldCharType="separate"/>
            </w:r>
            <w:r w:rsidR="00A47205">
              <w:rPr>
                <w:noProof/>
                <w:webHidden/>
              </w:rPr>
              <w:t>10</w:t>
            </w:r>
            <w:r w:rsidR="00A47205">
              <w:rPr>
                <w:noProof/>
                <w:webHidden/>
              </w:rPr>
              <w:fldChar w:fldCharType="end"/>
            </w:r>
          </w:hyperlink>
        </w:p>
        <w:p w14:paraId="7401B72B" w14:textId="77777777" w:rsidR="00A47205" w:rsidRDefault="001023BB">
          <w:pPr>
            <w:pStyle w:val="TOC1"/>
            <w:rPr>
              <w:rFonts w:asciiTheme="minorHAnsi" w:eastAsiaTheme="minorEastAsia" w:hAnsiTheme="minorHAnsi" w:cstheme="minorBidi"/>
              <w:noProof/>
              <w:sz w:val="22"/>
              <w:szCs w:val="22"/>
              <w:lang w:val="en-AU" w:eastAsia="en-AU"/>
            </w:rPr>
          </w:pPr>
          <w:hyperlink w:anchor="_Toc88047972" w:history="1">
            <w:r w:rsidR="00A47205" w:rsidRPr="00DC7B63">
              <w:rPr>
                <w:rStyle w:val="Hyperlink"/>
                <w:noProof/>
                <w:lang w:val="en-US"/>
              </w:rPr>
              <w:t>References</w:t>
            </w:r>
            <w:r w:rsidR="00A47205">
              <w:rPr>
                <w:noProof/>
                <w:webHidden/>
              </w:rPr>
              <w:tab/>
            </w:r>
            <w:r w:rsidR="00A47205">
              <w:rPr>
                <w:noProof/>
                <w:webHidden/>
              </w:rPr>
              <w:fldChar w:fldCharType="begin"/>
            </w:r>
            <w:r w:rsidR="00A47205">
              <w:rPr>
                <w:noProof/>
                <w:webHidden/>
              </w:rPr>
              <w:instrText xml:space="preserve"> PAGEREF _Toc88047972 \h </w:instrText>
            </w:r>
            <w:r w:rsidR="00A47205">
              <w:rPr>
                <w:noProof/>
                <w:webHidden/>
              </w:rPr>
            </w:r>
            <w:r w:rsidR="00A47205">
              <w:rPr>
                <w:noProof/>
                <w:webHidden/>
              </w:rPr>
              <w:fldChar w:fldCharType="separate"/>
            </w:r>
            <w:r w:rsidR="00A47205">
              <w:rPr>
                <w:noProof/>
                <w:webHidden/>
              </w:rPr>
              <w:t>11</w:t>
            </w:r>
            <w:r w:rsidR="00A47205">
              <w:rPr>
                <w:noProof/>
                <w:webHidden/>
              </w:rPr>
              <w:fldChar w:fldCharType="end"/>
            </w:r>
          </w:hyperlink>
        </w:p>
        <w:p w14:paraId="00DCE9E8" w14:textId="77777777" w:rsidR="00A47205" w:rsidRDefault="001023BB">
          <w:pPr>
            <w:pStyle w:val="TOC1"/>
            <w:rPr>
              <w:rFonts w:asciiTheme="minorHAnsi" w:eastAsiaTheme="minorEastAsia" w:hAnsiTheme="minorHAnsi" w:cstheme="minorBidi"/>
              <w:noProof/>
              <w:sz w:val="22"/>
              <w:szCs w:val="22"/>
              <w:lang w:val="en-AU" w:eastAsia="en-AU"/>
            </w:rPr>
          </w:pPr>
          <w:hyperlink w:anchor="_Toc88047973" w:history="1">
            <w:r w:rsidR="00A47205" w:rsidRPr="00DC7B63">
              <w:rPr>
                <w:rStyle w:val="Hyperlink"/>
                <w:noProof/>
                <w:lang w:val="en-US"/>
              </w:rPr>
              <w:t>Appendices</w:t>
            </w:r>
            <w:r w:rsidR="00A47205">
              <w:rPr>
                <w:noProof/>
                <w:webHidden/>
              </w:rPr>
              <w:tab/>
            </w:r>
            <w:r w:rsidR="00A47205">
              <w:rPr>
                <w:noProof/>
                <w:webHidden/>
              </w:rPr>
              <w:fldChar w:fldCharType="begin"/>
            </w:r>
            <w:r w:rsidR="00A47205">
              <w:rPr>
                <w:noProof/>
                <w:webHidden/>
              </w:rPr>
              <w:instrText xml:space="preserve"> PAGEREF _Toc88047973 \h </w:instrText>
            </w:r>
            <w:r w:rsidR="00A47205">
              <w:rPr>
                <w:noProof/>
                <w:webHidden/>
              </w:rPr>
            </w:r>
            <w:r w:rsidR="00A47205">
              <w:rPr>
                <w:noProof/>
                <w:webHidden/>
              </w:rPr>
              <w:fldChar w:fldCharType="separate"/>
            </w:r>
            <w:r w:rsidR="00A47205">
              <w:rPr>
                <w:noProof/>
                <w:webHidden/>
              </w:rPr>
              <w:t>13</w:t>
            </w:r>
            <w:r w:rsidR="00A47205">
              <w:rPr>
                <w:noProof/>
                <w:webHidden/>
              </w:rPr>
              <w:fldChar w:fldCharType="end"/>
            </w:r>
          </w:hyperlink>
        </w:p>
        <w:p w14:paraId="3606115E" w14:textId="77777777" w:rsidR="00A47205" w:rsidRDefault="001023BB">
          <w:pPr>
            <w:pStyle w:val="TOC2"/>
            <w:tabs>
              <w:tab w:val="right" w:leader="dot" w:pos="9350"/>
            </w:tabs>
            <w:rPr>
              <w:rFonts w:asciiTheme="minorHAnsi" w:eastAsiaTheme="minorEastAsia" w:hAnsiTheme="minorHAnsi" w:cstheme="minorBidi"/>
              <w:noProof/>
              <w:sz w:val="22"/>
              <w:szCs w:val="22"/>
              <w:lang w:val="en-AU" w:eastAsia="en-AU"/>
            </w:rPr>
          </w:pPr>
          <w:hyperlink w:anchor="_Toc88047974" w:history="1">
            <w:r w:rsidR="00A47205" w:rsidRPr="00DC7B63">
              <w:rPr>
                <w:rStyle w:val="Hyperlink"/>
                <w:noProof/>
                <w:lang w:val="en-US"/>
              </w:rPr>
              <w:t>Personal Development Plan for the Skills</w:t>
            </w:r>
            <w:r w:rsidR="00A47205">
              <w:rPr>
                <w:noProof/>
                <w:webHidden/>
              </w:rPr>
              <w:tab/>
            </w:r>
            <w:r w:rsidR="00A47205">
              <w:rPr>
                <w:noProof/>
                <w:webHidden/>
              </w:rPr>
              <w:fldChar w:fldCharType="begin"/>
            </w:r>
            <w:r w:rsidR="00A47205">
              <w:rPr>
                <w:noProof/>
                <w:webHidden/>
              </w:rPr>
              <w:instrText xml:space="preserve"> PAGEREF _Toc88047974 \h </w:instrText>
            </w:r>
            <w:r w:rsidR="00A47205">
              <w:rPr>
                <w:noProof/>
                <w:webHidden/>
              </w:rPr>
            </w:r>
            <w:r w:rsidR="00A47205">
              <w:rPr>
                <w:noProof/>
                <w:webHidden/>
              </w:rPr>
              <w:fldChar w:fldCharType="separate"/>
            </w:r>
            <w:r w:rsidR="00A47205">
              <w:rPr>
                <w:noProof/>
                <w:webHidden/>
              </w:rPr>
              <w:t>13</w:t>
            </w:r>
            <w:r w:rsidR="00A47205">
              <w:rPr>
                <w:noProof/>
                <w:webHidden/>
              </w:rPr>
              <w:fldChar w:fldCharType="end"/>
            </w:r>
          </w:hyperlink>
        </w:p>
        <w:p w14:paraId="21D523CF" w14:textId="77777777" w:rsidR="00364463" w:rsidRDefault="00A47205">
          <w:pPr>
            <w:rPr>
              <w:color w:val="000000" w:themeColor="text1"/>
            </w:rPr>
          </w:pPr>
          <w:r>
            <w:rPr>
              <w:color w:val="000000" w:themeColor="text1"/>
            </w:rPr>
            <w:fldChar w:fldCharType="end"/>
          </w:r>
        </w:p>
      </w:sdtContent>
    </w:sdt>
    <w:p w14:paraId="08CB8748" w14:textId="77777777" w:rsidR="00364463" w:rsidRDefault="00A47205">
      <w:pPr>
        <w:autoSpaceDE/>
        <w:autoSpaceDN/>
        <w:adjustRightInd/>
        <w:spacing w:after="200" w:line="276" w:lineRule="auto"/>
        <w:jc w:val="left"/>
        <w:rPr>
          <w:rFonts w:eastAsiaTheme="majorEastAsia" w:cstheme="majorBidi"/>
          <w:b/>
          <w:bCs/>
          <w:color w:val="000000" w:themeColor="text1"/>
          <w:sz w:val="28"/>
          <w:szCs w:val="28"/>
          <w:lang w:val="en-US"/>
        </w:rPr>
      </w:pPr>
      <w:r>
        <w:rPr>
          <w:color w:val="000000" w:themeColor="text1"/>
          <w:sz w:val="28"/>
          <w:lang w:val="en-US"/>
        </w:rPr>
        <w:br w:type="page"/>
      </w:r>
    </w:p>
    <w:p w14:paraId="031188C9" w14:textId="77777777" w:rsidR="00364463" w:rsidRDefault="00A47205">
      <w:pPr>
        <w:pStyle w:val="Heading1"/>
        <w:rPr>
          <w:color w:val="000000" w:themeColor="text1"/>
          <w:lang w:val="en-US"/>
        </w:rPr>
      </w:pPr>
      <w:bookmarkStart w:id="0" w:name="_Toc88047965"/>
      <w:r>
        <w:rPr>
          <w:color w:val="000000" w:themeColor="text1"/>
          <w:lang w:val="en-US"/>
        </w:rPr>
        <w:lastRenderedPageBreak/>
        <w:t>Introduction</w:t>
      </w:r>
      <w:bookmarkEnd w:id="0"/>
    </w:p>
    <w:p w14:paraId="52B94044" w14:textId="77777777" w:rsidR="00364463" w:rsidRDefault="00A47205">
      <w:pPr>
        <w:rPr>
          <w:color w:val="000000" w:themeColor="text1"/>
          <w:lang w:val="en-US"/>
        </w:rPr>
      </w:pPr>
      <w:r>
        <w:rPr>
          <w:color w:val="000000" w:themeColor="text1"/>
          <w:lang w:val="en-US"/>
        </w:rPr>
        <w:t xml:space="preserve">In today's world, workplaces evolve at a breakneck pace. The career of an individual certainly includes a variety of work responsibilities and employers, and even if someone stays in the same employment for a long period, it will most likely evolve. As a result, employability skills are beneficial since they are adaptable to whichever circumstance they might find themselves in. learning is important in every field, be it education or profession. And learning entails numerous threads of skills that benefit an institution. 'Business abilities,' 'communication skills,' and 'worksite capabilities' are all terms used to describe these abilities. Throughout the report, five basic skills that are of utmost importance for me as the employability skills including time management skill, digital skill, critical thinking skill, team working skill, and written communication has helped me to develop. </w:t>
      </w:r>
    </w:p>
    <w:p w14:paraId="27E341DB" w14:textId="77777777" w:rsidR="00364463" w:rsidRDefault="00A47205">
      <w:pPr>
        <w:pStyle w:val="Heading1"/>
        <w:rPr>
          <w:color w:val="000000" w:themeColor="text1"/>
          <w:lang w:val="en-US"/>
        </w:rPr>
      </w:pPr>
      <w:bookmarkStart w:id="1" w:name="_Toc88047966"/>
      <w:r>
        <w:rPr>
          <w:color w:val="000000" w:themeColor="text1"/>
        </w:rPr>
        <w:t>Application</w:t>
      </w:r>
      <w:r>
        <w:rPr>
          <w:color w:val="000000" w:themeColor="text1"/>
          <w:lang w:val="en-US"/>
        </w:rPr>
        <w:t xml:space="preserve"> of Gibb’s Reflective Model in the Evaluation of Skills achieved from Traditional and Blended Learning</w:t>
      </w:r>
      <w:bookmarkEnd w:id="1"/>
    </w:p>
    <w:p w14:paraId="54622E2C" w14:textId="77777777" w:rsidR="00364463" w:rsidRDefault="00A47205">
      <w:pPr>
        <w:rPr>
          <w:color w:val="000000" w:themeColor="text1"/>
          <w:lang w:val="en-US"/>
        </w:rPr>
      </w:pPr>
      <w:r>
        <w:rPr>
          <w:color w:val="000000" w:themeColor="text1"/>
          <w:lang w:val="en-US"/>
        </w:rPr>
        <w:t>'Learning by Doing,' as described by Gibbs, is a method of proactively self-assessing and evaluating the process of learning. Gibbs' 'Reflective Cycle' and training and research encourage participants to think about the entire event instead of simply finishing an assignment just for succeeding. I have been engaged in the education process while also evaluating the application's triumphs and failures either during or after it. I can accomplish this using the Reflective Cycle, which breaks the procedure down into five parts. By recognising each stage and relating it to the system overall, one can examine the process world in general. This procedure seeks to assist students in enhancing their existing skills and also future self-improvement (Proudfoot, 2019).</w:t>
      </w:r>
    </w:p>
    <w:p w14:paraId="55922FFD" w14:textId="77777777" w:rsidR="00364463" w:rsidRDefault="00A47205">
      <w:pPr>
        <w:rPr>
          <w:i/>
          <w:color w:val="000000" w:themeColor="text1"/>
          <w:lang w:val="en-US"/>
        </w:rPr>
      </w:pPr>
      <w:r>
        <w:rPr>
          <w:i/>
          <w:color w:val="000000" w:themeColor="text1"/>
          <w:lang w:val="en-US"/>
        </w:rPr>
        <w:t>Step 1: Description</w:t>
      </w:r>
    </w:p>
    <w:p w14:paraId="6447ED3A" w14:textId="77777777" w:rsidR="00364463" w:rsidRDefault="00A47205">
      <w:pPr>
        <w:rPr>
          <w:color w:val="000000" w:themeColor="text1"/>
          <w:lang w:val="en-US"/>
        </w:rPr>
      </w:pPr>
      <w:r>
        <w:rPr>
          <w:color w:val="000000" w:themeColor="text1"/>
          <w:lang w:val="en-US"/>
        </w:rPr>
        <w:t xml:space="preserve">As per Assignment 1, traditional learning is highly productive and competitive in earlier decades, but in today's academic institutions, the proper blending of teaching approaches is required as it enhances the overall development of the child.  Teachers may give both conventional and digital classroom learning using various ways. It has been discovered that by combining learning, I felt more interested and attached to their particular courses, as well as create stronger relationships with their professors. From the blending learning, I had to shift to digital learning, to access the learning materials and lecture notes.  </w:t>
      </w:r>
    </w:p>
    <w:p w14:paraId="3664AEA0" w14:textId="77777777" w:rsidR="00364463" w:rsidRDefault="00A47205">
      <w:pPr>
        <w:rPr>
          <w:i/>
          <w:color w:val="000000" w:themeColor="text1"/>
          <w:lang w:val="en-US"/>
        </w:rPr>
      </w:pPr>
      <w:r>
        <w:rPr>
          <w:i/>
          <w:color w:val="000000" w:themeColor="text1"/>
          <w:lang w:val="en-US"/>
        </w:rPr>
        <w:t>Step 2: Feelings</w:t>
      </w:r>
    </w:p>
    <w:p w14:paraId="4F8C00D2" w14:textId="77777777" w:rsidR="00364463" w:rsidRDefault="00A47205">
      <w:pPr>
        <w:rPr>
          <w:color w:val="000000" w:themeColor="text1"/>
          <w:lang w:val="en-US"/>
        </w:rPr>
      </w:pPr>
      <w:r>
        <w:rPr>
          <w:color w:val="000000" w:themeColor="text1"/>
          <w:lang w:val="en-US"/>
        </w:rPr>
        <w:lastRenderedPageBreak/>
        <w:t>Digital literacy has acquired a lot of traction in the sphere of university education in this modern generation of education. In the nascent world of the internet, several notions of my engagement have grown prominent. These innovative concepts have gone beyond the confines of history, and they are now available at any time.  It makes personalised and cooperative education more efficient in a more comfortable way by using digital technology for me. In present times, acquiring technological abilities is critical, including both personal lives and professional lives  (Coldwell-Neilson, 2021). Incorporating these fundamental abilities into their everyday practice has helped me in enhancing my digital skills in learning and other works.  </w:t>
      </w:r>
    </w:p>
    <w:p w14:paraId="49086A2E" w14:textId="77777777" w:rsidR="00364463" w:rsidRDefault="00A47205">
      <w:pPr>
        <w:rPr>
          <w:i/>
          <w:color w:val="000000" w:themeColor="text1"/>
          <w:lang w:val="en-US"/>
        </w:rPr>
      </w:pPr>
      <w:r>
        <w:rPr>
          <w:i/>
          <w:color w:val="000000" w:themeColor="text1"/>
          <w:lang w:val="en-US"/>
        </w:rPr>
        <w:t>Step 3: Evaluation</w:t>
      </w:r>
    </w:p>
    <w:p w14:paraId="62DE4425" w14:textId="77777777" w:rsidR="00364463" w:rsidRDefault="00A47205">
      <w:pPr>
        <w:rPr>
          <w:color w:val="000000" w:themeColor="text1"/>
          <w:lang w:val="en-US"/>
        </w:rPr>
      </w:pPr>
      <w:r>
        <w:rPr>
          <w:color w:val="000000" w:themeColor="text1"/>
          <w:lang w:val="en-US"/>
        </w:rPr>
        <w:t xml:space="preserve">Blended learning increases the value of traditional learning. I have developed greater self-confidence and am more prepared for the study topic when I do their projects independently from the comfort of my home. Furthermore, because I am accustomed to face-to-face interactions, I was not much familiar with the use of technology. During conventional classroom learning methods, the instructor or professor is available during the working hours of the establishment.  Students have the right to speak with professors after class if they have any questions or concerns about their studies (Hoffman, 2016). Students are often more concerned with taking notes than with comprehending and engaging knowledge and innovative concepts. However, with digital learning, I have also enhanced my time management skills, as I can now access my lecture notes and learning materials anytime from the moodle and student website. </w:t>
      </w:r>
    </w:p>
    <w:p w14:paraId="03E92CB1" w14:textId="77777777" w:rsidR="00364463" w:rsidRDefault="00A47205">
      <w:pPr>
        <w:rPr>
          <w:i/>
          <w:color w:val="000000" w:themeColor="text1"/>
          <w:lang w:val="en-US"/>
        </w:rPr>
      </w:pPr>
      <w:r>
        <w:rPr>
          <w:i/>
          <w:color w:val="000000" w:themeColor="text1"/>
          <w:lang w:val="en-US"/>
        </w:rPr>
        <w:t>Step 4: Analysis</w:t>
      </w:r>
    </w:p>
    <w:p w14:paraId="23642F56" w14:textId="77777777" w:rsidR="00364463" w:rsidRDefault="00A47205">
      <w:pPr>
        <w:rPr>
          <w:color w:val="000000" w:themeColor="text1"/>
          <w:lang w:val="en-US"/>
        </w:rPr>
      </w:pPr>
      <w:r>
        <w:rPr>
          <w:color w:val="000000" w:themeColor="text1"/>
          <w:lang w:val="en-US"/>
        </w:rPr>
        <w:t xml:space="preserve">By evaluating, it has been discovered that kids have acquired a superior quality of education as well as information as a result of successful blending classroom structure, but conventional learning styles cannot effectively alleviate the necessities of the learners. Blended learning is a teaching method that combines digital media and technology with traditional instructor-led classroom activities to give students greater control over their overall learning experiences. In this context, I have done many group projects, where I had to involve and engage with the other students. In this term, as all f these were done online, therefore, I needed to continue in touch with my other group members for steady project accomplishment. This experience has helped me to enhance my team working skills, where I have learnt that engagement leads to desired results. </w:t>
      </w:r>
    </w:p>
    <w:p w14:paraId="5578B016" w14:textId="77777777" w:rsidR="00364463" w:rsidRDefault="00A47205">
      <w:pPr>
        <w:rPr>
          <w:i/>
          <w:color w:val="000000" w:themeColor="text1"/>
          <w:lang w:val="en-US"/>
        </w:rPr>
      </w:pPr>
      <w:r>
        <w:rPr>
          <w:i/>
          <w:color w:val="000000" w:themeColor="text1"/>
          <w:lang w:val="en-US"/>
        </w:rPr>
        <w:t>Step 5: Conclusion</w:t>
      </w:r>
    </w:p>
    <w:p w14:paraId="12081E87" w14:textId="77777777" w:rsidR="00364463" w:rsidRDefault="00A47205">
      <w:pPr>
        <w:rPr>
          <w:color w:val="000000" w:themeColor="text1"/>
          <w:lang w:val="en-US"/>
        </w:rPr>
      </w:pPr>
      <w:r>
        <w:rPr>
          <w:color w:val="000000" w:themeColor="text1"/>
          <w:lang w:val="en-US"/>
        </w:rPr>
        <w:lastRenderedPageBreak/>
        <w:t xml:space="preserve">One can conclusively state from Task 1 that by using blended learning, the bulk of academic institution instructors are capable of delivering high instruction to their pupils, while people are also more interested and devoted to their particular topics. Using blending learning, I got to know that, it can be an effective time management strategy, where a large number of students can be reached up to within a very short time. On the other hand, as I could access the materials anytime with the online portal services, it has been easy for me to repeat the learnings that I had during my class. This has helped me enhance my critical skills with understanding factors with tracking time. </w:t>
      </w:r>
    </w:p>
    <w:p w14:paraId="5C87CF0C" w14:textId="77777777" w:rsidR="00364463" w:rsidRDefault="00A47205">
      <w:pPr>
        <w:rPr>
          <w:i/>
          <w:color w:val="000000" w:themeColor="text1"/>
          <w:lang w:val="en-US"/>
        </w:rPr>
      </w:pPr>
      <w:r>
        <w:rPr>
          <w:i/>
          <w:color w:val="000000" w:themeColor="text1"/>
          <w:lang w:val="en-US"/>
        </w:rPr>
        <w:t>Step 6: Action Plan</w:t>
      </w:r>
    </w:p>
    <w:p w14:paraId="611EED6D" w14:textId="77777777" w:rsidR="00364463" w:rsidRDefault="00A47205">
      <w:pPr>
        <w:rPr>
          <w:color w:val="000000" w:themeColor="text1"/>
          <w:lang w:val="en-US"/>
        </w:rPr>
      </w:pPr>
      <w:r>
        <w:rPr>
          <w:color w:val="000000" w:themeColor="text1"/>
          <w:lang w:val="en-US"/>
        </w:rPr>
        <w:t>Blended learning involves digital skills and the usage of technology. Digital literacy abilities, as well as the courage to develop them, have become an increasingly important professional skill for me. Digital literacy is critical to my student life, learning, and employment, as well as encouraging me to develop confidence within my abilities in a variety of settings. Students' focus should be not only pinned on learning but also on enhancing their writing skills (Tech Boomers, 2017). Written communication abilities are those that are required to convey your message in writing. While they have many similarities with verbal communication abilities, there are several key distinctions. Correspondence focuses on syntax, orthography, and choice of words to various modes of communication and style, whereas conversation depends on nonverbal cues and voice inflexions to indicate content and tonality. In this term, the assignments that were provided to me for completion and marks had helped me to develop my written communication skills which therefore have also helped me in enhancing my grades for the class. Training and meticulous brilliance are required to improve textual communicative skills (Indeed Editorial Team, 2021).</w:t>
      </w:r>
    </w:p>
    <w:p w14:paraId="7A876847" w14:textId="77777777" w:rsidR="00364463" w:rsidRDefault="00A47205">
      <w:pPr>
        <w:jc w:val="center"/>
        <w:rPr>
          <w:color w:val="000000" w:themeColor="text1"/>
          <w:lang w:val="en-US"/>
        </w:rPr>
      </w:pPr>
      <w:r>
        <w:rPr>
          <w:noProof/>
          <w:color w:val="000000" w:themeColor="text1"/>
          <w:lang w:val="en-AU" w:eastAsia="en-AU"/>
        </w:rPr>
        <w:lastRenderedPageBreak/>
        <w:drawing>
          <wp:inline distT="0" distB="0" distL="0" distR="0" wp14:anchorId="4FCAB28A" wp14:editId="2E302AB5">
            <wp:extent cx="3288030" cy="2693670"/>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a:stretch>
                      <a:fillRect/>
                    </a:stretch>
                  </pic:blipFill>
                  <pic:spPr>
                    <a:xfrm>
                      <a:off x="0" y="0"/>
                      <a:ext cx="3288030" cy="2693949"/>
                    </a:xfrm>
                    <a:prstGeom prst="rect">
                      <a:avLst/>
                    </a:prstGeom>
                    <a:noFill/>
                    <a:ln w="9525">
                      <a:noFill/>
                      <a:miter lim="800000"/>
                      <a:headEnd/>
                      <a:tailEnd/>
                    </a:ln>
                  </pic:spPr>
                </pic:pic>
              </a:graphicData>
            </a:graphic>
          </wp:inline>
        </w:drawing>
      </w:r>
    </w:p>
    <w:p w14:paraId="37B86B66" w14:textId="77777777" w:rsidR="00364463" w:rsidRDefault="00A47205">
      <w:pPr>
        <w:jc w:val="center"/>
        <w:rPr>
          <w:b/>
          <w:color w:val="000000" w:themeColor="text1"/>
          <w:lang w:val="en-US"/>
        </w:rPr>
      </w:pPr>
      <w:r>
        <w:rPr>
          <w:b/>
          <w:color w:val="000000" w:themeColor="text1"/>
          <w:lang w:val="en-US"/>
        </w:rPr>
        <w:t>Figure 1: Gibb’s Reflective Cycle</w:t>
      </w:r>
    </w:p>
    <w:p w14:paraId="38FCE86B" w14:textId="77777777" w:rsidR="00364463" w:rsidRDefault="00A47205">
      <w:pPr>
        <w:jc w:val="center"/>
        <w:rPr>
          <w:color w:val="000000" w:themeColor="text1"/>
          <w:lang w:val="en-US"/>
        </w:rPr>
      </w:pPr>
      <w:r>
        <w:rPr>
          <w:color w:val="000000" w:themeColor="text1"/>
          <w:lang w:val="en-US"/>
        </w:rPr>
        <w:t>(Source: Futures Skills Award, 2018)</w:t>
      </w:r>
    </w:p>
    <w:p w14:paraId="596D2BD5" w14:textId="77777777" w:rsidR="00364463" w:rsidRDefault="00A47205">
      <w:pPr>
        <w:rPr>
          <w:color w:val="000000" w:themeColor="text1"/>
          <w:lang w:val="en-US"/>
        </w:rPr>
      </w:pPr>
      <w:r>
        <w:rPr>
          <w:color w:val="000000" w:themeColor="text1"/>
          <w:lang w:val="en-US"/>
        </w:rPr>
        <w:t>Gibbs' introspective approach organises and separates thoughts and feelings. Furthermore, the several stages provide a framework that aids in the slowing of cognitive processes, allowing people to reach well-considered judgments. Gibbs distinguished himself from previous reflection methods by emphasising the role of sentiments in contemplation. He also placed a stronger focus on assessment: determining what went well and what did not during the encounter.</w:t>
      </w:r>
    </w:p>
    <w:p w14:paraId="4C3777D9" w14:textId="77777777" w:rsidR="00364463" w:rsidRDefault="00A47205">
      <w:pPr>
        <w:pStyle w:val="Heading1"/>
        <w:rPr>
          <w:color w:val="000000" w:themeColor="text1"/>
          <w:lang w:val="en-US"/>
        </w:rPr>
      </w:pPr>
      <w:bookmarkStart w:id="2" w:name="_Toc88047967"/>
      <w:r>
        <w:rPr>
          <w:color w:val="000000" w:themeColor="text1"/>
          <w:lang w:val="en-US"/>
        </w:rPr>
        <w:t>Developing the Skills</w:t>
      </w:r>
      <w:bookmarkEnd w:id="2"/>
      <w:r>
        <w:rPr>
          <w:color w:val="000000" w:themeColor="text1"/>
          <w:lang w:val="en-US"/>
        </w:rPr>
        <w:t xml:space="preserve"> </w:t>
      </w:r>
    </w:p>
    <w:p w14:paraId="06FDA823" w14:textId="77777777" w:rsidR="00364463" w:rsidRDefault="00A47205">
      <w:pPr>
        <w:pStyle w:val="Heading2"/>
        <w:rPr>
          <w:color w:val="000000" w:themeColor="text1"/>
          <w:lang w:val="en-US"/>
        </w:rPr>
      </w:pPr>
      <w:bookmarkStart w:id="3" w:name="_Toc88047968"/>
      <w:r>
        <w:rPr>
          <w:color w:val="000000" w:themeColor="text1"/>
          <w:lang w:val="en-US"/>
        </w:rPr>
        <w:t>4D Time Management Tool developing Time Management Skill</w:t>
      </w:r>
      <w:bookmarkEnd w:id="3"/>
    </w:p>
    <w:p w14:paraId="4C27F432" w14:textId="77777777" w:rsidR="00364463" w:rsidRDefault="00A47205">
      <w:pPr>
        <w:rPr>
          <w:color w:val="000000" w:themeColor="text1"/>
          <w:lang w:val="en-US"/>
        </w:rPr>
      </w:pPr>
      <w:r>
        <w:rPr>
          <w:color w:val="000000" w:themeColor="text1"/>
          <w:lang w:val="en-US"/>
        </w:rPr>
        <w:t xml:space="preserve">The four ‘D’s in 4D Management Tool are: </w:t>
      </w:r>
      <w:r>
        <w:rPr>
          <w:i/>
          <w:color w:val="000000" w:themeColor="text1"/>
          <w:lang w:val="en-US"/>
        </w:rPr>
        <w:t xml:space="preserve">delete, delegate, defer </w:t>
      </w:r>
      <w:r>
        <w:rPr>
          <w:color w:val="000000" w:themeColor="text1"/>
          <w:lang w:val="en-US"/>
        </w:rPr>
        <w:t>and</w:t>
      </w:r>
      <w:r>
        <w:rPr>
          <w:i/>
          <w:color w:val="000000" w:themeColor="text1"/>
          <w:lang w:val="en-US"/>
        </w:rPr>
        <w:t xml:space="preserve"> do</w:t>
      </w:r>
      <w:r>
        <w:rPr>
          <w:color w:val="000000" w:themeColor="text1"/>
          <w:lang w:val="en-US"/>
        </w:rPr>
        <w:t xml:space="preserve">. The first category necessitates mastering the art of filtering through the to-do list. The unnecessary things should be deleted (Group, 2015). Next, if some tasks could be addressed to someone else, then they should be delegated. In this context, during the tasks that I had been provided with, I have learnt the time management skills, whereby, I have prioritised the tasks that were of utmost priority and that were needed to submit at first. I had completed the tasks that were of prime priority and likewise managed the rest of the tasks to be done as per their timing. This has helped me in managing the tasks submissions on time and with following the proper requirements. </w:t>
      </w:r>
    </w:p>
    <w:p w14:paraId="33D005D2" w14:textId="77777777" w:rsidR="00364463" w:rsidRDefault="00A47205">
      <w:pPr>
        <w:jc w:val="center"/>
        <w:rPr>
          <w:b/>
          <w:color w:val="000000" w:themeColor="text1"/>
          <w:lang w:val="en-US"/>
        </w:rPr>
      </w:pPr>
      <w:r>
        <w:rPr>
          <w:b/>
          <w:noProof/>
          <w:color w:val="000000" w:themeColor="text1"/>
          <w:lang w:val="en-AU" w:eastAsia="en-AU"/>
        </w:rPr>
        <w:lastRenderedPageBreak/>
        <w:drawing>
          <wp:inline distT="0" distB="0" distL="0" distR="0" wp14:anchorId="08E332AE" wp14:editId="0F1BF749">
            <wp:extent cx="3181350" cy="30327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stretch>
                      <a:fillRect/>
                    </a:stretch>
                  </pic:blipFill>
                  <pic:spPr>
                    <a:xfrm>
                      <a:off x="0" y="0"/>
                      <a:ext cx="3183826" cy="3035280"/>
                    </a:xfrm>
                    <a:prstGeom prst="rect">
                      <a:avLst/>
                    </a:prstGeom>
                    <a:noFill/>
                    <a:ln w="9525">
                      <a:noFill/>
                      <a:miter lim="800000"/>
                      <a:headEnd/>
                      <a:tailEnd/>
                    </a:ln>
                  </pic:spPr>
                </pic:pic>
              </a:graphicData>
            </a:graphic>
          </wp:inline>
        </w:drawing>
      </w:r>
    </w:p>
    <w:p w14:paraId="4E7C1318" w14:textId="77777777" w:rsidR="00364463" w:rsidRDefault="00A47205">
      <w:pPr>
        <w:jc w:val="center"/>
        <w:rPr>
          <w:b/>
          <w:color w:val="000000" w:themeColor="text1"/>
          <w:lang w:val="en-US"/>
        </w:rPr>
      </w:pPr>
      <w:r>
        <w:rPr>
          <w:b/>
          <w:color w:val="000000" w:themeColor="text1"/>
          <w:lang w:val="en-US"/>
        </w:rPr>
        <w:t>Figure 2: 4D Time Management Tool</w:t>
      </w:r>
    </w:p>
    <w:p w14:paraId="08F55657" w14:textId="77777777" w:rsidR="00364463" w:rsidRDefault="00A47205">
      <w:pPr>
        <w:jc w:val="center"/>
        <w:rPr>
          <w:color w:val="000000" w:themeColor="text1"/>
          <w:lang w:val="en-US"/>
        </w:rPr>
      </w:pPr>
      <w:r>
        <w:rPr>
          <w:color w:val="000000" w:themeColor="text1"/>
          <w:lang w:val="en-US"/>
        </w:rPr>
        <w:t>(Source: Akter, 2021)</w:t>
      </w:r>
    </w:p>
    <w:p w14:paraId="46FDFA2F" w14:textId="77777777" w:rsidR="00364463" w:rsidRDefault="00A47205">
      <w:pPr>
        <w:pStyle w:val="Heading2"/>
        <w:rPr>
          <w:color w:val="000000" w:themeColor="text1"/>
          <w:lang w:val="en-US"/>
        </w:rPr>
      </w:pPr>
      <w:bookmarkStart w:id="4" w:name="_Toc88047969"/>
      <w:r>
        <w:rPr>
          <w:color w:val="000000" w:themeColor="text1"/>
          <w:lang w:val="en-US"/>
        </w:rPr>
        <w:t>Bloom Taxonomy developing Critical Thinking Skill</w:t>
      </w:r>
      <w:bookmarkEnd w:id="4"/>
    </w:p>
    <w:p w14:paraId="1873A7DB" w14:textId="77777777" w:rsidR="00364463" w:rsidRDefault="00A47205">
      <w:pPr>
        <w:rPr>
          <w:color w:val="000000" w:themeColor="text1"/>
          <w:lang w:val="en-US"/>
        </w:rPr>
      </w:pPr>
      <w:r>
        <w:rPr>
          <w:color w:val="000000" w:themeColor="text1"/>
          <w:lang w:val="en-US"/>
        </w:rPr>
        <w:t>Bloom's Taxonomy contains the aspects of genuine learning, and online tech tools can assist today's digital students in cooperatively navigating through them. Through the prism of digital instruments, Bloom's Digital Taxonomy emphasises critical thinking abilities. This taxonomy is divided into three levels:</w:t>
      </w:r>
    </w:p>
    <w:p w14:paraId="27FB3AAD" w14:textId="77777777" w:rsidR="00364463" w:rsidRDefault="00A47205">
      <w:pPr>
        <w:rPr>
          <w:i/>
          <w:color w:val="000000" w:themeColor="text1"/>
          <w:lang w:val="en-US"/>
        </w:rPr>
      </w:pPr>
      <w:r>
        <w:rPr>
          <w:i/>
          <w:color w:val="000000" w:themeColor="text1"/>
          <w:lang w:val="en-US"/>
        </w:rPr>
        <w:t>Remembering</w:t>
      </w:r>
    </w:p>
    <w:p w14:paraId="6C06C893" w14:textId="77777777" w:rsidR="00364463" w:rsidRDefault="00A47205">
      <w:pPr>
        <w:rPr>
          <w:color w:val="000000" w:themeColor="text1"/>
          <w:lang w:val="en-US"/>
        </w:rPr>
      </w:pPr>
      <w:r>
        <w:rPr>
          <w:color w:val="000000" w:themeColor="text1"/>
          <w:lang w:val="en-US"/>
        </w:rPr>
        <w:t>The initial phase is where I had ensured what was required, or what desire needs to be achieved. To solve challenges that satisfy the aims, I used to analyse the situation, which helped me to know the outcomes and the potential issues that can be faced.</w:t>
      </w:r>
    </w:p>
    <w:p w14:paraId="5B49A56A" w14:textId="77777777" w:rsidR="00364463" w:rsidRDefault="00A47205">
      <w:pPr>
        <w:rPr>
          <w:i/>
          <w:color w:val="000000" w:themeColor="text1"/>
          <w:lang w:val="en-US"/>
        </w:rPr>
      </w:pPr>
      <w:r>
        <w:rPr>
          <w:i/>
          <w:color w:val="000000" w:themeColor="text1"/>
          <w:lang w:val="en-US"/>
        </w:rPr>
        <w:t>Understanding</w:t>
      </w:r>
    </w:p>
    <w:p w14:paraId="335BB0A5" w14:textId="77777777" w:rsidR="00364463" w:rsidRDefault="00A47205">
      <w:pPr>
        <w:rPr>
          <w:color w:val="000000" w:themeColor="text1"/>
          <w:lang w:val="en-US"/>
        </w:rPr>
      </w:pPr>
      <w:r>
        <w:rPr>
          <w:color w:val="000000" w:themeColor="text1"/>
          <w:lang w:val="en-US"/>
        </w:rPr>
        <w:t>Every decision that is being made has a goal or purpose and figuring out what that definitive objective is, what outcomes it has, provides a place to start. So I use to analyse the situation to achieve my objectives, whereby, I do take decisions with measuring the impacts.</w:t>
      </w:r>
    </w:p>
    <w:p w14:paraId="5F947B50" w14:textId="77777777" w:rsidR="00364463" w:rsidRDefault="00A47205">
      <w:pPr>
        <w:rPr>
          <w:i/>
          <w:color w:val="000000" w:themeColor="text1"/>
          <w:lang w:val="en-US"/>
        </w:rPr>
      </w:pPr>
      <w:r>
        <w:rPr>
          <w:i/>
          <w:color w:val="000000" w:themeColor="text1"/>
          <w:lang w:val="en-US"/>
        </w:rPr>
        <w:t>Applying</w:t>
      </w:r>
    </w:p>
    <w:p w14:paraId="5E4B8FF1" w14:textId="77777777" w:rsidR="00364463" w:rsidRDefault="00A47205">
      <w:pPr>
        <w:rPr>
          <w:color w:val="000000" w:themeColor="text1"/>
          <w:lang w:val="en-US"/>
        </w:rPr>
      </w:pPr>
      <w:r>
        <w:rPr>
          <w:color w:val="000000" w:themeColor="text1"/>
          <w:lang w:val="en-US"/>
        </w:rPr>
        <w:t xml:space="preserve">To address difficulties, critical thinking demands people to see beyond the convictions at times. Reluctance to study, explore, or adopt new views will simply hold back and will have no impact </w:t>
      </w:r>
      <w:r>
        <w:rPr>
          <w:color w:val="000000" w:themeColor="text1"/>
          <w:lang w:val="en-US"/>
        </w:rPr>
        <w:lastRenderedPageBreak/>
        <w:t>on the ability to think critically. It has been evident in the long term that thinking critically and being focused on learning might change the way that I think.</w:t>
      </w:r>
    </w:p>
    <w:p w14:paraId="13DDEF43" w14:textId="77777777" w:rsidR="00364463" w:rsidRDefault="00A47205">
      <w:pPr>
        <w:rPr>
          <w:i/>
          <w:color w:val="000000" w:themeColor="text1"/>
          <w:lang w:val="en-US"/>
        </w:rPr>
      </w:pPr>
      <w:r>
        <w:rPr>
          <w:i/>
          <w:color w:val="000000" w:themeColor="text1"/>
          <w:lang w:val="en-US"/>
        </w:rPr>
        <w:t>Analysing</w:t>
      </w:r>
    </w:p>
    <w:p w14:paraId="4430A798" w14:textId="77777777" w:rsidR="00364463" w:rsidRDefault="00A47205">
      <w:pPr>
        <w:rPr>
          <w:color w:val="000000" w:themeColor="text1"/>
          <w:lang w:val="en-US"/>
        </w:rPr>
      </w:pPr>
      <w:r>
        <w:rPr>
          <w:color w:val="000000" w:themeColor="text1"/>
          <w:lang w:val="en-US"/>
        </w:rPr>
        <w:t>Critical thinking what played an important role to evaluate and analysing data during my learning. Having strong critical thinking abilities has helped me to create superior justifications in examinations.</w:t>
      </w:r>
    </w:p>
    <w:p w14:paraId="199A4C49" w14:textId="77777777" w:rsidR="00364463" w:rsidRDefault="00A47205">
      <w:pPr>
        <w:rPr>
          <w:i/>
          <w:color w:val="000000" w:themeColor="text1"/>
          <w:lang w:val="en-US"/>
        </w:rPr>
      </w:pPr>
      <w:r>
        <w:rPr>
          <w:i/>
          <w:color w:val="000000" w:themeColor="text1"/>
          <w:lang w:val="en-US"/>
        </w:rPr>
        <w:t>Evaluating</w:t>
      </w:r>
    </w:p>
    <w:p w14:paraId="4F6D4CBC" w14:textId="77777777" w:rsidR="00364463" w:rsidRDefault="00A47205">
      <w:pPr>
        <w:rPr>
          <w:color w:val="000000" w:themeColor="text1"/>
          <w:lang w:val="en-US"/>
        </w:rPr>
      </w:pPr>
      <w:r>
        <w:rPr>
          <w:color w:val="000000" w:themeColor="text1"/>
          <w:lang w:val="en-US"/>
        </w:rPr>
        <w:t>Most people, however, refuse to acknowledge the fact that they are not always right, which in turn prevents them from thinking critically (Patterson, 2017). For this, critical thinking is required which has enforced me to always double-check solutions to issues, investigate new possibilities, and learn from previous failures.</w:t>
      </w:r>
    </w:p>
    <w:p w14:paraId="2F259553" w14:textId="77777777" w:rsidR="00364463" w:rsidRDefault="00A47205">
      <w:pPr>
        <w:rPr>
          <w:i/>
          <w:color w:val="000000" w:themeColor="text1"/>
          <w:lang w:val="en-US"/>
        </w:rPr>
      </w:pPr>
      <w:r>
        <w:rPr>
          <w:i/>
          <w:color w:val="000000" w:themeColor="text1"/>
          <w:lang w:val="en-US"/>
        </w:rPr>
        <w:t>Creating</w:t>
      </w:r>
    </w:p>
    <w:p w14:paraId="4FDE6080" w14:textId="77777777" w:rsidR="00364463" w:rsidRDefault="00A47205">
      <w:pPr>
        <w:rPr>
          <w:color w:val="000000" w:themeColor="text1"/>
          <w:lang w:val="en-US"/>
        </w:rPr>
      </w:pPr>
      <w:r>
        <w:rPr>
          <w:color w:val="000000" w:themeColor="text1"/>
          <w:lang w:val="en-US"/>
        </w:rPr>
        <w:t xml:space="preserve">The critical thinking skills has helped me in identifying the strengths and eliminating the weaknesses in the decision-making process which helped me to achieve a better conclusion.  If I possess the critical abilities they might swiftly ensure better decisions in their endeavours. </w:t>
      </w:r>
    </w:p>
    <w:p w14:paraId="2128F60E" w14:textId="77777777" w:rsidR="00364463" w:rsidRDefault="00A47205">
      <w:pPr>
        <w:jc w:val="center"/>
        <w:rPr>
          <w:b/>
          <w:color w:val="000000" w:themeColor="text1"/>
          <w:lang w:val="en-US"/>
        </w:rPr>
      </w:pPr>
      <w:r>
        <w:rPr>
          <w:b/>
          <w:noProof/>
          <w:color w:val="000000" w:themeColor="text1"/>
          <w:lang w:val="en-AU" w:eastAsia="en-AU"/>
        </w:rPr>
        <w:drawing>
          <wp:inline distT="0" distB="0" distL="0" distR="0" wp14:anchorId="3EEA563B" wp14:editId="3EFADD71">
            <wp:extent cx="3899535" cy="2895600"/>
            <wp:effectExtent l="19050" t="0" r="5353"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a:xfrm>
                      <a:off x="0" y="0"/>
                      <a:ext cx="3900808" cy="2896277"/>
                    </a:xfrm>
                    <a:prstGeom prst="rect">
                      <a:avLst/>
                    </a:prstGeom>
                    <a:noFill/>
                    <a:ln w="9525">
                      <a:noFill/>
                      <a:miter lim="800000"/>
                      <a:headEnd/>
                      <a:tailEnd/>
                    </a:ln>
                  </pic:spPr>
                </pic:pic>
              </a:graphicData>
            </a:graphic>
          </wp:inline>
        </w:drawing>
      </w:r>
    </w:p>
    <w:p w14:paraId="3B742B9C" w14:textId="77777777" w:rsidR="00364463" w:rsidRDefault="00A47205">
      <w:pPr>
        <w:jc w:val="center"/>
        <w:rPr>
          <w:b/>
          <w:color w:val="000000" w:themeColor="text1"/>
          <w:lang w:val="en-US"/>
        </w:rPr>
      </w:pPr>
      <w:r>
        <w:rPr>
          <w:b/>
          <w:color w:val="000000" w:themeColor="text1"/>
          <w:lang w:val="en-US"/>
        </w:rPr>
        <w:t>Figure 3: Bloom’s Taxonomy</w:t>
      </w:r>
    </w:p>
    <w:p w14:paraId="72B9E62C" w14:textId="77777777" w:rsidR="00364463" w:rsidRDefault="00A47205">
      <w:pPr>
        <w:jc w:val="center"/>
        <w:rPr>
          <w:color w:val="000000" w:themeColor="text1"/>
          <w:lang w:val="en-US"/>
        </w:rPr>
      </w:pPr>
      <w:r>
        <w:rPr>
          <w:color w:val="000000" w:themeColor="text1"/>
          <w:lang w:val="en-US"/>
        </w:rPr>
        <w:t>(Source: Tate, 2017)</w:t>
      </w:r>
    </w:p>
    <w:p w14:paraId="60C01267" w14:textId="77777777" w:rsidR="00364463" w:rsidRDefault="00A47205">
      <w:pPr>
        <w:pStyle w:val="Heading2"/>
        <w:rPr>
          <w:color w:val="000000" w:themeColor="text1"/>
          <w:lang w:val="en-US"/>
        </w:rPr>
      </w:pPr>
      <w:bookmarkStart w:id="5" w:name="_Toc88047970"/>
      <w:r>
        <w:rPr>
          <w:color w:val="000000" w:themeColor="text1"/>
          <w:lang w:val="en-US"/>
        </w:rPr>
        <w:lastRenderedPageBreak/>
        <w:t>CRAAP Test for Research Skill</w:t>
      </w:r>
      <w:bookmarkEnd w:id="5"/>
    </w:p>
    <w:p w14:paraId="438EF354" w14:textId="77777777" w:rsidR="00364463" w:rsidRDefault="00A47205">
      <w:pPr>
        <w:rPr>
          <w:color w:val="000000" w:themeColor="text1"/>
          <w:lang w:val="en-US"/>
        </w:rPr>
      </w:pPr>
      <w:r>
        <w:rPr>
          <w:color w:val="000000" w:themeColor="text1"/>
          <w:lang w:val="en-US"/>
        </w:rPr>
        <w:t xml:space="preserve">We are surrounded by information and getting valuable information, on the other hand, might be difficult. When we come across knowledge, we may use the CRAAP approach as an assessment tool. CRAAP is the acronym for Currency, Relevance, Authority, Accuracy, and Purpose (Kurpiel, 2018). </w:t>
      </w:r>
    </w:p>
    <w:p w14:paraId="5E19A54C" w14:textId="77777777" w:rsidR="00364463" w:rsidRDefault="00A47205">
      <w:pPr>
        <w:rPr>
          <w:i/>
          <w:color w:val="000000" w:themeColor="text1"/>
          <w:lang w:val="en-US"/>
        </w:rPr>
      </w:pPr>
      <w:r>
        <w:rPr>
          <w:i/>
          <w:color w:val="000000" w:themeColor="text1"/>
          <w:lang w:val="en-US"/>
        </w:rPr>
        <w:t>Currency</w:t>
      </w:r>
    </w:p>
    <w:p w14:paraId="18E72EE7" w14:textId="77777777" w:rsidR="00364463" w:rsidRDefault="00A47205">
      <w:pPr>
        <w:rPr>
          <w:color w:val="000000" w:themeColor="text1"/>
          <w:lang w:val="en-US"/>
        </w:rPr>
      </w:pPr>
      <w:r>
        <w:rPr>
          <w:color w:val="000000" w:themeColor="text1"/>
          <w:lang w:val="en-US"/>
        </w:rPr>
        <w:t>This entails the time of the release of information and its credibility. It also ensures the hyperlinks' credibility. In this term, while doing the assessments, I use to consider the current learning materials that have helped me in enhancing my research skills to co\urrent contexts.</w:t>
      </w:r>
    </w:p>
    <w:p w14:paraId="77FF02AC" w14:textId="77777777" w:rsidR="00364463" w:rsidRDefault="00A47205">
      <w:pPr>
        <w:rPr>
          <w:i/>
          <w:color w:val="000000" w:themeColor="text1"/>
          <w:lang w:val="en-US"/>
        </w:rPr>
      </w:pPr>
      <w:r>
        <w:rPr>
          <w:i/>
          <w:color w:val="000000" w:themeColor="text1"/>
          <w:lang w:val="en-US"/>
        </w:rPr>
        <w:t>Relevance</w:t>
      </w:r>
    </w:p>
    <w:p w14:paraId="0D166784" w14:textId="77777777" w:rsidR="00364463" w:rsidRDefault="00A47205">
      <w:pPr>
        <w:rPr>
          <w:color w:val="000000" w:themeColor="text1"/>
          <w:lang w:val="en-US"/>
        </w:rPr>
      </w:pPr>
      <w:r>
        <w:rPr>
          <w:color w:val="000000" w:themeColor="text1"/>
          <w:lang w:val="en-US"/>
        </w:rPr>
        <w:t xml:space="preserve">It should also ensure that whether the information is relevant to the topic. From the last learnings, I have used the relevant articles and materials for the assignments, which has helped me in providing better contexts.  </w:t>
      </w:r>
    </w:p>
    <w:p w14:paraId="2F8DDD24" w14:textId="77777777" w:rsidR="00364463" w:rsidRDefault="00A47205">
      <w:pPr>
        <w:rPr>
          <w:i/>
          <w:color w:val="000000" w:themeColor="text1"/>
          <w:lang w:val="en-US"/>
        </w:rPr>
      </w:pPr>
      <w:r>
        <w:rPr>
          <w:i/>
          <w:color w:val="000000" w:themeColor="text1"/>
          <w:lang w:val="en-US"/>
        </w:rPr>
        <w:t>Authority</w:t>
      </w:r>
    </w:p>
    <w:p w14:paraId="70696BAB" w14:textId="77777777" w:rsidR="00364463" w:rsidRDefault="00A47205">
      <w:pPr>
        <w:rPr>
          <w:color w:val="000000" w:themeColor="text1"/>
          <w:lang w:val="en-US"/>
        </w:rPr>
      </w:pPr>
      <w:r>
        <w:rPr>
          <w:color w:val="000000" w:themeColor="text1"/>
          <w:lang w:val="en-US"/>
        </w:rPr>
        <w:t>The credibility of the information is to be evaluated; where I had evaluated the sources, the author, credentials, contact information, qualifications, and websites.</w:t>
      </w:r>
    </w:p>
    <w:p w14:paraId="175464CD" w14:textId="77777777" w:rsidR="00364463" w:rsidRDefault="00A47205">
      <w:pPr>
        <w:rPr>
          <w:i/>
          <w:color w:val="000000" w:themeColor="text1"/>
          <w:lang w:val="en-US"/>
        </w:rPr>
      </w:pPr>
      <w:r>
        <w:rPr>
          <w:i/>
          <w:color w:val="000000" w:themeColor="text1"/>
          <w:lang w:val="en-US"/>
        </w:rPr>
        <w:t>Accuracy</w:t>
      </w:r>
    </w:p>
    <w:p w14:paraId="1BABD2AF" w14:textId="77777777" w:rsidR="00364463" w:rsidRDefault="00A47205">
      <w:pPr>
        <w:rPr>
          <w:color w:val="000000" w:themeColor="text1"/>
          <w:lang w:val="en-US"/>
        </w:rPr>
      </w:pPr>
      <w:r>
        <w:rPr>
          <w:color w:val="000000" w:themeColor="text1"/>
          <w:lang w:val="en-US"/>
        </w:rPr>
        <w:t>The source of the information is accurate or not, has to be assessed. This has helped me in my research study. This can be done either by following different essential sources or from personal knowledge.</w:t>
      </w:r>
    </w:p>
    <w:p w14:paraId="29BE3E9F" w14:textId="77777777" w:rsidR="00364463" w:rsidRDefault="00A47205">
      <w:pPr>
        <w:rPr>
          <w:i/>
          <w:color w:val="000000" w:themeColor="text1"/>
          <w:lang w:val="en-US"/>
        </w:rPr>
      </w:pPr>
      <w:r>
        <w:rPr>
          <w:i/>
          <w:color w:val="000000" w:themeColor="text1"/>
          <w:lang w:val="en-US"/>
        </w:rPr>
        <w:t>Purpose</w:t>
      </w:r>
    </w:p>
    <w:p w14:paraId="02751256" w14:textId="77777777" w:rsidR="00364463" w:rsidRDefault="00A47205">
      <w:pPr>
        <w:rPr>
          <w:color w:val="000000" w:themeColor="text1"/>
          <w:lang w:val="en-US"/>
        </w:rPr>
      </w:pPr>
      <w:r>
        <w:rPr>
          <w:color w:val="000000" w:themeColor="text1"/>
          <w:lang w:val="en-US"/>
        </w:rPr>
        <w:t xml:space="preserve">The purpose of the information is to be determined to educate, market, and entertain the audience targeted. I have examined the personal, political, ideological, religious, cultural biases that helped in serving the purpose of the research. </w:t>
      </w:r>
    </w:p>
    <w:p w14:paraId="604D2609" w14:textId="77777777" w:rsidR="00364463" w:rsidRDefault="00A47205">
      <w:pPr>
        <w:jc w:val="center"/>
        <w:rPr>
          <w:b/>
          <w:color w:val="000000" w:themeColor="text1"/>
          <w:lang w:val="en-US"/>
        </w:rPr>
      </w:pPr>
      <w:r>
        <w:rPr>
          <w:b/>
          <w:noProof/>
          <w:color w:val="000000" w:themeColor="text1"/>
          <w:lang w:val="en-AU" w:eastAsia="en-AU"/>
        </w:rPr>
        <w:lastRenderedPageBreak/>
        <w:drawing>
          <wp:inline distT="0" distB="0" distL="0" distR="0" wp14:anchorId="390E00E2" wp14:editId="6944A6DB">
            <wp:extent cx="4095750" cy="2649855"/>
            <wp:effectExtent l="19050" t="0" r="0" b="0"/>
            <wp:docPr id="2" name="Picture 1" descr="CRAAP-test-for-evaluating-sources-of-inform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RAAP-test-for-evaluating-sources-of-information.png"/>
                    <pic:cNvPicPr>
                      <a:picLocks noChangeAspect="1"/>
                    </pic:cNvPicPr>
                  </pic:nvPicPr>
                  <pic:blipFill>
                    <a:blip r:embed="rId9"/>
                    <a:stretch>
                      <a:fillRect/>
                    </a:stretch>
                  </pic:blipFill>
                  <pic:spPr>
                    <a:xfrm>
                      <a:off x="0" y="0"/>
                      <a:ext cx="4093126" cy="2648287"/>
                    </a:xfrm>
                    <a:prstGeom prst="rect">
                      <a:avLst/>
                    </a:prstGeom>
                  </pic:spPr>
                </pic:pic>
              </a:graphicData>
            </a:graphic>
          </wp:inline>
        </w:drawing>
      </w:r>
    </w:p>
    <w:p w14:paraId="0AB91B57" w14:textId="77777777" w:rsidR="00364463" w:rsidRDefault="00A47205">
      <w:pPr>
        <w:jc w:val="center"/>
        <w:rPr>
          <w:b/>
          <w:color w:val="000000" w:themeColor="text1"/>
          <w:lang w:val="en-US"/>
        </w:rPr>
      </w:pPr>
      <w:r>
        <w:rPr>
          <w:b/>
          <w:color w:val="000000" w:themeColor="text1"/>
          <w:lang w:val="en-US"/>
        </w:rPr>
        <w:t>Figure 4: CRAAP Test Tool</w:t>
      </w:r>
    </w:p>
    <w:p w14:paraId="7A5A8A94" w14:textId="77777777" w:rsidR="00364463" w:rsidRDefault="00A47205">
      <w:pPr>
        <w:jc w:val="center"/>
        <w:rPr>
          <w:color w:val="000000" w:themeColor="text1"/>
          <w:lang w:val="en-US"/>
        </w:rPr>
      </w:pPr>
      <w:r>
        <w:rPr>
          <w:color w:val="000000" w:themeColor="text1"/>
          <w:lang w:val="en-US"/>
        </w:rPr>
        <w:t>(Source: Meloche, 2020)</w:t>
      </w:r>
    </w:p>
    <w:p w14:paraId="7E8355E2" w14:textId="77777777" w:rsidR="00364463" w:rsidRDefault="00A47205">
      <w:pPr>
        <w:pStyle w:val="Heading1"/>
        <w:rPr>
          <w:color w:val="000000" w:themeColor="text1"/>
          <w:lang w:val="en-US"/>
        </w:rPr>
      </w:pPr>
      <w:bookmarkStart w:id="6" w:name="_Toc88047971"/>
      <w:r>
        <w:rPr>
          <w:color w:val="000000" w:themeColor="text1"/>
          <w:lang w:val="en-US"/>
        </w:rPr>
        <w:t>Conclusion</w:t>
      </w:r>
      <w:bookmarkEnd w:id="6"/>
    </w:p>
    <w:p w14:paraId="0F82C4B4" w14:textId="77777777" w:rsidR="00364463" w:rsidRDefault="00A47205">
      <w:pPr>
        <w:rPr>
          <w:color w:val="000000" w:themeColor="text1"/>
          <w:lang w:val="en-US"/>
        </w:rPr>
      </w:pPr>
      <w:r>
        <w:rPr>
          <w:color w:val="000000" w:themeColor="text1"/>
          <w:lang w:val="en-US"/>
        </w:rPr>
        <w:t xml:space="preserve">One can conclusively say that the key to the success of any institution is these skills that have been assessed throughout the assignment. Apart from this, everyone must be able to communicate properly. It is critical to our capacity to collaborate and communicate effectively to avoid any of the lags and gaps. In addition to this, employers regard critical thinking beneficial factor in the decision-making process. I get to know that teamwork and team-building skills are important in enhancing both the personal and professional skills in accomplishing work. Written skills help in effectively optimizing the communication skills for the learnings. University education is one of the most effective strategies to build critical thinking skills. It is very tough to stand out in the competitive world of today, but employability skills might help one achieve this endeavour through proper time management, critical thinking and other primary skills.  </w:t>
      </w:r>
    </w:p>
    <w:p w14:paraId="26C0DBC6" w14:textId="77777777" w:rsidR="00364463" w:rsidRDefault="00A47205">
      <w:pPr>
        <w:autoSpaceDE/>
        <w:autoSpaceDN/>
        <w:adjustRightInd/>
        <w:spacing w:after="200" w:line="276" w:lineRule="auto"/>
        <w:jc w:val="left"/>
        <w:rPr>
          <w:rFonts w:eastAsiaTheme="majorEastAsia" w:cstheme="majorBidi"/>
          <w:b/>
          <w:bCs/>
          <w:color w:val="000000" w:themeColor="text1"/>
          <w:szCs w:val="28"/>
          <w:lang w:val="en-US"/>
        </w:rPr>
      </w:pPr>
      <w:r>
        <w:rPr>
          <w:color w:val="000000" w:themeColor="text1"/>
          <w:lang w:val="en-US"/>
        </w:rPr>
        <w:br w:type="page"/>
      </w:r>
    </w:p>
    <w:p w14:paraId="4FBBFF1D" w14:textId="77777777" w:rsidR="00364463" w:rsidRDefault="00A47205">
      <w:pPr>
        <w:pStyle w:val="Heading1"/>
        <w:rPr>
          <w:color w:val="000000" w:themeColor="text1"/>
          <w:lang w:val="en-US"/>
        </w:rPr>
      </w:pPr>
      <w:bookmarkStart w:id="7" w:name="_Toc88047972"/>
      <w:r>
        <w:rPr>
          <w:color w:val="000000" w:themeColor="text1"/>
          <w:lang w:val="en-US"/>
        </w:rPr>
        <w:lastRenderedPageBreak/>
        <w:t>References</w:t>
      </w:r>
      <w:bookmarkEnd w:id="7"/>
    </w:p>
    <w:p w14:paraId="7A36E09C"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Akter, S. (2021). </w:t>
      </w:r>
      <w:r>
        <w:rPr>
          <w:i/>
          <w:iCs/>
          <w:color w:val="000000" w:themeColor="text1"/>
        </w:rPr>
        <w:t>Mastering the 4Ds of Time Management</w:t>
      </w:r>
      <w:r>
        <w:rPr>
          <w:color w:val="000000" w:themeColor="text1"/>
        </w:rPr>
        <w:t>. [online] Time Hackz. Available at: https://timehackz.com/4-ds-of-time-management/ [Accessed 18 Nov. 2021].</w:t>
      </w:r>
    </w:p>
    <w:p w14:paraId="2653C226"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Coldwell-Neilson, J. (2021). </w:t>
      </w:r>
      <w:r>
        <w:rPr>
          <w:i/>
          <w:iCs/>
          <w:color w:val="000000" w:themeColor="text1"/>
        </w:rPr>
        <w:t>Developing students’ digital skills through online learning</w:t>
      </w:r>
      <w:r>
        <w:rPr>
          <w:color w:val="000000" w:themeColor="text1"/>
        </w:rPr>
        <w:t>. [online] The Campus. Available at: https://www.timeshighereducation.com/campus/developing-students-digital-literacy [Accessed 17 Nov. 2021].</w:t>
      </w:r>
    </w:p>
    <w:p w14:paraId="764C00D8"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Futures Skills Award (2018). </w:t>
      </w:r>
      <w:r>
        <w:rPr>
          <w:i/>
          <w:iCs/>
          <w:color w:val="000000" w:themeColor="text1"/>
        </w:rPr>
        <w:t>Applying the Gibbs’ Reflective Model Step 2 -Feelings</w:t>
      </w:r>
      <w:r>
        <w:rPr>
          <w:color w:val="000000" w:themeColor="text1"/>
        </w:rPr>
        <w:t>. [online] Available at: https://www.mmu.ac.uk/media/mmuacuk/content/documents/careers/Applying-the-Gibbs-Model-2018.pdf [Accessed 18 Nov. 2021].</w:t>
      </w:r>
    </w:p>
    <w:p w14:paraId="5CC964E4"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Grone, P. (2020). </w:t>
      </w:r>
      <w:r>
        <w:rPr>
          <w:i/>
          <w:iCs/>
          <w:color w:val="000000" w:themeColor="text1"/>
        </w:rPr>
        <w:t>How To Improve Teamwork Skills For Epic Success!</w:t>
      </w:r>
      <w:r>
        <w:rPr>
          <w:color w:val="000000" w:themeColor="text1"/>
        </w:rPr>
        <w:t xml:space="preserve"> [online] University of the People. Available at: https://www.uopeople.edu/blog/how-to-improve-teamwork-skills/ [Accessed 17 Nov. 2021].</w:t>
      </w:r>
    </w:p>
    <w:p w14:paraId="35305393"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Group, O. (2015). </w:t>
      </w:r>
      <w:r>
        <w:rPr>
          <w:i/>
          <w:iCs/>
          <w:color w:val="000000" w:themeColor="text1"/>
        </w:rPr>
        <w:t>The Four D’s of Time Management</w:t>
      </w:r>
      <w:r>
        <w:rPr>
          <w:color w:val="000000" w:themeColor="text1"/>
        </w:rPr>
        <w:t>. [online] Omnis Group. Available at: https://www.omnisgroup.com.au/blog/the-four-ds-of-time-management/ [Accessed 18 Nov. 2021].</w:t>
      </w:r>
    </w:p>
    <w:p w14:paraId="1A02F297"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Hoffman, N. (2016). </w:t>
      </w:r>
      <w:r>
        <w:rPr>
          <w:i/>
          <w:iCs/>
          <w:color w:val="000000" w:themeColor="text1"/>
        </w:rPr>
        <w:t>Blended Learning - What is blended learning for language</w:t>
      </w:r>
      <w:r>
        <w:rPr>
          <w:color w:val="000000" w:themeColor="text1"/>
        </w:rPr>
        <w:t>. [online] Global LT. Available at: https://global-lt.com/blended-learning-vs-traditional-learning-five-key-differences/#:~:text=Blended%20learning%20is%20more%20effective [Accessed 18 Nov. 2021].</w:t>
      </w:r>
    </w:p>
    <w:p w14:paraId="7E214991"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Indeed Editorial Team (2021). </w:t>
      </w:r>
      <w:r>
        <w:rPr>
          <w:i/>
          <w:iCs/>
          <w:color w:val="000000" w:themeColor="text1"/>
        </w:rPr>
        <w:t>Written Communication Skills: Definitions and Examples | Indeed.com</w:t>
      </w:r>
      <w:r>
        <w:rPr>
          <w:color w:val="000000" w:themeColor="text1"/>
        </w:rPr>
        <w:t>. [online] www.indeed.com. Available at: https://www.indeed.com/career-advice/career-development/written-communication-skills [Accessed 17 Nov. 2021].</w:t>
      </w:r>
    </w:p>
    <w:p w14:paraId="5E104126"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Kurpiel, S. (2018). </w:t>
      </w:r>
      <w:r>
        <w:rPr>
          <w:i/>
          <w:iCs/>
          <w:color w:val="000000" w:themeColor="text1"/>
        </w:rPr>
        <w:t>Research Guides: Evaluating Sources: The CRAAP Test</w:t>
      </w:r>
      <w:r>
        <w:rPr>
          <w:color w:val="000000" w:themeColor="text1"/>
        </w:rPr>
        <w:t>. [online] Ben.edu. Available at: https://researchguides.ben.edu/source-evaluation [Accessed 18 Nov. 2021].</w:t>
      </w:r>
    </w:p>
    <w:p w14:paraId="30A04A36"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Meloche, A. (2020). </w:t>
      </w:r>
      <w:r>
        <w:rPr>
          <w:i/>
          <w:iCs/>
          <w:color w:val="000000" w:themeColor="text1"/>
        </w:rPr>
        <w:t>CRAAP test for evaluating sources of information</w:t>
      </w:r>
      <w:r>
        <w:rPr>
          <w:color w:val="000000" w:themeColor="text1"/>
        </w:rPr>
        <w:t>. [online] Available at: https://www.researchgate.net/figure/CRAAP-test-for-evaluating-sources-of-information_fig1_339458667 [Accessed 18 Nov. 2021].</w:t>
      </w:r>
    </w:p>
    <w:p w14:paraId="104BD9AE" w14:textId="77777777" w:rsidR="00364463" w:rsidRDefault="00A47205">
      <w:pPr>
        <w:pStyle w:val="NormalWeb"/>
        <w:spacing w:before="0" w:beforeAutospacing="0" w:after="240" w:afterAutospacing="0" w:line="360" w:lineRule="auto"/>
        <w:rPr>
          <w:color w:val="000000" w:themeColor="text1"/>
        </w:rPr>
      </w:pPr>
      <w:r>
        <w:rPr>
          <w:color w:val="000000" w:themeColor="text1"/>
        </w:rPr>
        <w:lastRenderedPageBreak/>
        <w:t xml:space="preserve">Patterson, R. (2017). </w:t>
      </w:r>
      <w:r>
        <w:rPr>
          <w:i/>
          <w:iCs/>
          <w:color w:val="000000" w:themeColor="text1"/>
        </w:rPr>
        <w:t>7 Ways to Improve Your Critical Thinking Skills</w:t>
      </w:r>
      <w:r>
        <w:rPr>
          <w:color w:val="000000" w:themeColor="text1"/>
        </w:rPr>
        <w:t>. [online] College Info Geek. Available at: https://collegeinfogeek.com/improve-critical-thinking-skills/ [Accessed 17 Nov. 2021].</w:t>
      </w:r>
    </w:p>
    <w:p w14:paraId="48EA9671"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Proudfoot, T. (2019). </w:t>
      </w:r>
      <w:r>
        <w:rPr>
          <w:i/>
          <w:iCs/>
          <w:color w:val="000000" w:themeColor="text1"/>
        </w:rPr>
        <w:t>Gibbs’ Reflective Cycle and Leaning - Learning Performance</w:t>
      </w:r>
      <w:r>
        <w:rPr>
          <w:color w:val="000000" w:themeColor="text1"/>
        </w:rPr>
        <w:t>. [online] Learning Performance. Available at: https://learningperformance.com/gibbs-reflective-cycle-and-learning/ [Accessed 18 Nov. 2021].</w:t>
      </w:r>
    </w:p>
    <w:p w14:paraId="6A9A49A9"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Roubler (2018). </w:t>
      </w:r>
      <w:r>
        <w:rPr>
          <w:i/>
          <w:iCs/>
          <w:color w:val="000000" w:themeColor="text1"/>
        </w:rPr>
        <w:t>How to Improve Written Communication in the Workplace</w:t>
      </w:r>
      <w:r>
        <w:rPr>
          <w:color w:val="000000" w:themeColor="text1"/>
        </w:rPr>
        <w:t>. [online] Roubler. Available at: https://roubler.com/resources/blog/written-communication/ [Accessed 17 Nov. 2021].</w:t>
      </w:r>
    </w:p>
    <w:p w14:paraId="3C08C5B7"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Tate, M.M. (2017). </w:t>
      </w:r>
      <w:r>
        <w:rPr>
          <w:i/>
          <w:iCs/>
          <w:color w:val="000000" w:themeColor="text1"/>
        </w:rPr>
        <w:t>CPD Briefing: Questioning | Hartsdown Academy</w:t>
      </w:r>
      <w:r>
        <w:rPr>
          <w:color w:val="000000" w:themeColor="text1"/>
        </w:rPr>
        <w:t>. [online] hartsdown.org. Available at: https://hartsdown.org/cpd-briefing-questioning/ [Accessed 18 Nov. 2021].</w:t>
      </w:r>
    </w:p>
    <w:p w14:paraId="3795D7D8" w14:textId="77777777" w:rsidR="00364463" w:rsidRDefault="00A47205">
      <w:pPr>
        <w:pStyle w:val="NormalWeb"/>
        <w:spacing w:before="0" w:beforeAutospacing="0" w:after="240" w:afterAutospacing="0" w:line="360" w:lineRule="auto"/>
        <w:rPr>
          <w:color w:val="000000" w:themeColor="text1"/>
        </w:rPr>
      </w:pPr>
      <w:r>
        <w:rPr>
          <w:color w:val="000000" w:themeColor="text1"/>
        </w:rPr>
        <w:t xml:space="preserve">Tech Boomers (2017). </w:t>
      </w:r>
      <w:r>
        <w:rPr>
          <w:i/>
          <w:iCs/>
          <w:color w:val="000000" w:themeColor="text1"/>
        </w:rPr>
        <w:t>17 Ways to Enhance Your Digital Skills at Home and in the Workplace</w:t>
      </w:r>
      <w:r>
        <w:rPr>
          <w:color w:val="000000" w:themeColor="text1"/>
        </w:rPr>
        <w:t>. [online] TechBoomers.com. Available at: https://techboomers.com/ways-to-enhance-your-digital-skills [Accessed 17 Nov. 2021].</w:t>
      </w:r>
    </w:p>
    <w:p w14:paraId="0A86558F" w14:textId="77777777" w:rsidR="00364463" w:rsidRDefault="00A47205">
      <w:pPr>
        <w:autoSpaceDE/>
        <w:autoSpaceDN/>
        <w:adjustRightInd/>
        <w:spacing w:after="200" w:line="276" w:lineRule="auto"/>
        <w:jc w:val="left"/>
        <w:rPr>
          <w:color w:val="000000" w:themeColor="text1"/>
          <w:lang w:val="en-US"/>
        </w:rPr>
      </w:pPr>
      <w:r>
        <w:rPr>
          <w:color w:val="000000" w:themeColor="text1"/>
          <w:lang w:val="en-US"/>
        </w:rPr>
        <w:br w:type="page"/>
      </w:r>
    </w:p>
    <w:p w14:paraId="5E8D0B7D" w14:textId="77777777" w:rsidR="00364463" w:rsidRDefault="00A47205">
      <w:pPr>
        <w:pStyle w:val="Heading1"/>
        <w:rPr>
          <w:color w:val="000000" w:themeColor="text1"/>
          <w:lang w:val="en-US"/>
        </w:rPr>
      </w:pPr>
      <w:bookmarkStart w:id="8" w:name="_Toc88047973"/>
      <w:r>
        <w:rPr>
          <w:color w:val="000000" w:themeColor="text1"/>
          <w:lang w:val="en-US"/>
        </w:rPr>
        <w:lastRenderedPageBreak/>
        <w:t>Appendices</w:t>
      </w:r>
      <w:bookmarkEnd w:id="8"/>
    </w:p>
    <w:p w14:paraId="63FEB19F" w14:textId="77777777" w:rsidR="00364463" w:rsidRDefault="00A47205">
      <w:pPr>
        <w:pStyle w:val="Heading2"/>
        <w:rPr>
          <w:color w:val="000000" w:themeColor="text1"/>
          <w:lang w:val="en-US"/>
        </w:rPr>
      </w:pPr>
      <w:bookmarkStart w:id="9" w:name="_Toc88047974"/>
      <w:r>
        <w:rPr>
          <w:color w:val="000000" w:themeColor="text1"/>
          <w:lang w:val="en-US"/>
        </w:rPr>
        <w:t>Personal Development Plan for the Skills</w:t>
      </w:r>
      <w:bookmarkEnd w:id="9"/>
    </w:p>
    <w:tbl>
      <w:tblPr>
        <w:tblStyle w:val="TableGrid"/>
        <w:tblW w:w="9464" w:type="dxa"/>
        <w:tblLook w:val="04A0" w:firstRow="1" w:lastRow="0" w:firstColumn="1" w:lastColumn="0" w:noHBand="0" w:noVBand="1"/>
      </w:tblPr>
      <w:tblGrid>
        <w:gridCol w:w="2518"/>
        <w:gridCol w:w="1312"/>
        <w:gridCol w:w="1915"/>
        <w:gridCol w:w="1915"/>
        <w:gridCol w:w="1804"/>
      </w:tblGrid>
      <w:tr w:rsidR="00364463" w14:paraId="452C9EFD" w14:textId="77777777">
        <w:tc>
          <w:tcPr>
            <w:tcW w:w="2518" w:type="dxa"/>
          </w:tcPr>
          <w:p w14:paraId="3CF0FA3A" w14:textId="77777777" w:rsidR="00364463" w:rsidRDefault="00A47205">
            <w:pPr>
              <w:jc w:val="center"/>
              <w:rPr>
                <w:b/>
                <w:color w:val="000000" w:themeColor="text1"/>
                <w:lang w:val="en-US"/>
              </w:rPr>
            </w:pPr>
            <w:r>
              <w:rPr>
                <w:b/>
                <w:color w:val="000000" w:themeColor="text1"/>
                <w:lang w:val="en-US"/>
              </w:rPr>
              <w:t>Skills to be developed</w:t>
            </w:r>
          </w:p>
        </w:tc>
        <w:tc>
          <w:tcPr>
            <w:tcW w:w="1312" w:type="dxa"/>
          </w:tcPr>
          <w:p w14:paraId="03BC5845" w14:textId="77777777" w:rsidR="00364463" w:rsidRDefault="00A47205">
            <w:pPr>
              <w:jc w:val="center"/>
              <w:rPr>
                <w:b/>
                <w:color w:val="000000" w:themeColor="text1"/>
                <w:lang w:val="en-US"/>
              </w:rPr>
            </w:pPr>
            <w:r>
              <w:rPr>
                <w:b/>
                <w:color w:val="000000" w:themeColor="text1"/>
                <w:lang w:val="en-US"/>
              </w:rPr>
              <w:t>Time Required</w:t>
            </w:r>
          </w:p>
        </w:tc>
        <w:tc>
          <w:tcPr>
            <w:tcW w:w="1915" w:type="dxa"/>
          </w:tcPr>
          <w:p w14:paraId="6B92F055" w14:textId="77777777" w:rsidR="00364463" w:rsidRDefault="00A47205">
            <w:pPr>
              <w:jc w:val="center"/>
              <w:rPr>
                <w:b/>
                <w:color w:val="000000" w:themeColor="text1"/>
                <w:lang w:val="en-US"/>
              </w:rPr>
            </w:pPr>
            <w:r>
              <w:rPr>
                <w:b/>
                <w:color w:val="000000" w:themeColor="text1"/>
                <w:lang w:val="en-US"/>
              </w:rPr>
              <w:t>How will this be achieved</w:t>
            </w:r>
          </w:p>
        </w:tc>
        <w:tc>
          <w:tcPr>
            <w:tcW w:w="1915" w:type="dxa"/>
          </w:tcPr>
          <w:p w14:paraId="7F1ADF97" w14:textId="77777777" w:rsidR="00364463" w:rsidRDefault="00A47205">
            <w:pPr>
              <w:jc w:val="center"/>
              <w:rPr>
                <w:b/>
                <w:color w:val="000000" w:themeColor="text1"/>
                <w:lang w:val="en-US"/>
              </w:rPr>
            </w:pPr>
            <w:r>
              <w:rPr>
                <w:b/>
                <w:color w:val="000000" w:themeColor="text1"/>
                <w:lang w:val="en-US"/>
              </w:rPr>
              <w:t>How to ensure if one has achieved the skills</w:t>
            </w:r>
          </w:p>
        </w:tc>
        <w:tc>
          <w:tcPr>
            <w:tcW w:w="1804" w:type="dxa"/>
          </w:tcPr>
          <w:p w14:paraId="4500A7A8" w14:textId="77777777" w:rsidR="00364463" w:rsidRDefault="00A47205">
            <w:pPr>
              <w:jc w:val="center"/>
              <w:rPr>
                <w:b/>
                <w:color w:val="000000" w:themeColor="text1"/>
                <w:lang w:val="en-US"/>
              </w:rPr>
            </w:pPr>
            <w:r>
              <w:rPr>
                <w:b/>
                <w:color w:val="000000" w:themeColor="text1"/>
                <w:lang w:val="en-US"/>
              </w:rPr>
              <w:t>Progress</w:t>
            </w:r>
          </w:p>
        </w:tc>
      </w:tr>
      <w:tr w:rsidR="00364463" w14:paraId="3223701A" w14:textId="77777777">
        <w:tc>
          <w:tcPr>
            <w:tcW w:w="2518" w:type="dxa"/>
          </w:tcPr>
          <w:p w14:paraId="5BDC2A46" w14:textId="77777777" w:rsidR="00364463" w:rsidRDefault="00A47205">
            <w:pPr>
              <w:rPr>
                <w:b/>
                <w:i/>
                <w:color w:val="000000" w:themeColor="text1"/>
                <w:lang w:val="en-US"/>
              </w:rPr>
            </w:pPr>
            <w:r>
              <w:rPr>
                <w:b/>
                <w:i/>
                <w:color w:val="000000" w:themeColor="text1"/>
                <w:lang w:val="en-US"/>
              </w:rPr>
              <w:t>Time Management Skills</w:t>
            </w:r>
          </w:p>
        </w:tc>
        <w:tc>
          <w:tcPr>
            <w:tcW w:w="1312" w:type="dxa"/>
          </w:tcPr>
          <w:p w14:paraId="284E9B85" w14:textId="77777777" w:rsidR="00364463" w:rsidRDefault="00A47205">
            <w:pPr>
              <w:rPr>
                <w:color w:val="000000" w:themeColor="text1"/>
                <w:lang w:val="en-US"/>
              </w:rPr>
            </w:pPr>
            <w:r>
              <w:rPr>
                <w:color w:val="000000" w:themeColor="text1"/>
                <w:lang w:val="en-US"/>
              </w:rPr>
              <w:t>Few weeks</w:t>
            </w:r>
          </w:p>
        </w:tc>
        <w:tc>
          <w:tcPr>
            <w:tcW w:w="1915" w:type="dxa"/>
          </w:tcPr>
          <w:p w14:paraId="6AB0F9DB" w14:textId="77777777" w:rsidR="00364463" w:rsidRDefault="00A47205">
            <w:pPr>
              <w:rPr>
                <w:color w:val="000000" w:themeColor="text1"/>
                <w:lang w:val="en-US"/>
              </w:rPr>
            </w:pPr>
            <w:r>
              <w:rPr>
                <w:color w:val="000000" w:themeColor="text1"/>
                <w:lang w:val="en-US"/>
              </w:rPr>
              <w:t>As the 4D time Management Tool has been given, it can be seen from there that firstly the individual should learn to prioritise their tasks and then note down which of them is most important to them. Then scheduling is to be done, and finally, by using technology and other skills the task could be completed by managing time effectively.</w:t>
            </w:r>
          </w:p>
        </w:tc>
        <w:tc>
          <w:tcPr>
            <w:tcW w:w="1915" w:type="dxa"/>
          </w:tcPr>
          <w:p w14:paraId="226E3DC6" w14:textId="77777777" w:rsidR="00364463" w:rsidRDefault="00A47205">
            <w:pPr>
              <w:rPr>
                <w:color w:val="000000" w:themeColor="text1"/>
                <w:lang w:val="en-US"/>
              </w:rPr>
            </w:pPr>
            <w:r>
              <w:rPr>
                <w:color w:val="000000" w:themeColor="text1"/>
                <w:lang w:val="en-US"/>
              </w:rPr>
              <w:t>When I will see that I have learnt to manage time and accomplish my plans, it will be ensured that I have learnt time management. If I see I am capable of multitasking and meeting deadlines, that means I have learnt to manage time effectively.</w:t>
            </w:r>
          </w:p>
        </w:tc>
        <w:tc>
          <w:tcPr>
            <w:tcW w:w="1804" w:type="dxa"/>
          </w:tcPr>
          <w:p w14:paraId="7A448807" w14:textId="77777777" w:rsidR="00364463" w:rsidRDefault="00A47205">
            <w:pPr>
              <w:rPr>
                <w:color w:val="000000" w:themeColor="text1"/>
                <w:lang w:val="en-US"/>
              </w:rPr>
            </w:pPr>
            <w:r>
              <w:rPr>
                <w:color w:val="000000" w:themeColor="text1"/>
                <w:lang w:val="en-US"/>
              </w:rPr>
              <w:t>Within a few weeks by following the 4D time management tool, I learned to manage time by following the deadlines.</w:t>
            </w:r>
          </w:p>
        </w:tc>
      </w:tr>
      <w:tr w:rsidR="00364463" w14:paraId="36772471" w14:textId="77777777">
        <w:tc>
          <w:tcPr>
            <w:tcW w:w="2518" w:type="dxa"/>
          </w:tcPr>
          <w:p w14:paraId="14905D28" w14:textId="77777777" w:rsidR="00364463" w:rsidRDefault="00A47205">
            <w:pPr>
              <w:rPr>
                <w:b/>
                <w:i/>
                <w:color w:val="000000" w:themeColor="text1"/>
                <w:lang w:val="en-US"/>
              </w:rPr>
            </w:pPr>
            <w:r>
              <w:rPr>
                <w:b/>
                <w:i/>
                <w:color w:val="000000" w:themeColor="text1"/>
                <w:lang w:val="en-US"/>
              </w:rPr>
              <w:t>Critical Thinking Skills</w:t>
            </w:r>
          </w:p>
        </w:tc>
        <w:tc>
          <w:tcPr>
            <w:tcW w:w="1312" w:type="dxa"/>
          </w:tcPr>
          <w:p w14:paraId="0152747E" w14:textId="77777777" w:rsidR="00364463" w:rsidRDefault="00A47205">
            <w:pPr>
              <w:rPr>
                <w:color w:val="000000" w:themeColor="text1"/>
                <w:lang w:val="en-US"/>
              </w:rPr>
            </w:pPr>
            <w:r>
              <w:rPr>
                <w:color w:val="000000" w:themeColor="text1"/>
                <w:lang w:val="en-US"/>
              </w:rPr>
              <w:t>A month or so</w:t>
            </w:r>
          </w:p>
        </w:tc>
        <w:tc>
          <w:tcPr>
            <w:tcW w:w="1915" w:type="dxa"/>
          </w:tcPr>
          <w:p w14:paraId="534BB8A6" w14:textId="77777777" w:rsidR="00364463" w:rsidRDefault="00A47205">
            <w:pPr>
              <w:rPr>
                <w:color w:val="000000" w:themeColor="text1"/>
                <w:lang w:val="en-US"/>
              </w:rPr>
            </w:pPr>
            <w:r>
              <w:rPr>
                <w:color w:val="000000" w:themeColor="text1"/>
                <w:lang w:val="en-US"/>
              </w:rPr>
              <w:t xml:space="preserve">Bloom’s Taxonomy has </w:t>
            </w:r>
            <w:r>
              <w:rPr>
                <w:color w:val="000000" w:themeColor="text1"/>
                <w:lang w:val="en-US"/>
              </w:rPr>
              <w:lastRenderedPageBreak/>
              <w:t>been evaluated thoroughly in this essay and it taught us to ask basic questions that arise in one’s mind. One should be aware of the mental processes that no one understands. The pieces of evidence are to be evaluated.</w:t>
            </w:r>
          </w:p>
        </w:tc>
        <w:tc>
          <w:tcPr>
            <w:tcW w:w="1915" w:type="dxa"/>
          </w:tcPr>
          <w:p w14:paraId="1AF79EF6" w14:textId="77777777" w:rsidR="00364463" w:rsidRDefault="00A47205">
            <w:pPr>
              <w:rPr>
                <w:color w:val="000000" w:themeColor="text1"/>
                <w:lang w:val="en-US"/>
              </w:rPr>
            </w:pPr>
            <w:r>
              <w:rPr>
                <w:color w:val="000000" w:themeColor="text1"/>
                <w:lang w:val="en-US"/>
              </w:rPr>
              <w:lastRenderedPageBreak/>
              <w:t xml:space="preserve">As I have started to take things </w:t>
            </w:r>
            <w:r>
              <w:rPr>
                <w:color w:val="000000" w:themeColor="text1"/>
                <w:lang w:val="en-US"/>
              </w:rPr>
              <w:lastRenderedPageBreak/>
              <w:t>from a different perspective, I know that I have achieved eminent critical skills. Evaluating and analysing things becomes important for any learner.</w:t>
            </w:r>
          </w:p>
        </w:tc>
        <w:tc>
          <w:tcPr>
            <w:tcW w:w="1804" w:type="dxa"/>
          </w:tcPr>
          <w:p w14:paraId="2899FC77" w14:textId="77777777" w:rsidR="00364463" w:rsidRDefault="00A47205">
            <w:pPr>
              <w:rPr>
                <w:color w:val="000000" w:themeColor="text1"/>
                <w:lang w:val="en-US"/>
              </w:rPr>
            </w:pPr>
            <w:r>
              <w:rPr>
                <w:color w:val="000000" w:themeColor="text1"/>
                <w:lang w:val="en-US"/>
              </w:rPr>
              <w:lastRenderedPageBreak/>
              <w:t xml:space="preserve">Being a moderate </w:t>
            </w:r>
            <w:r>
              <w:rPr>
                <w:color w:val="000000" w:themeColor="text1"/>
                <w:lang w:val="en-US"/>
              </w:rPr>
              <w:lastRenderedPageBreak/>
              <w:t>learner it took me a little more than a month to develop critical thinking skills. If someone is a fast learner, he or she might develop this skill within a few weeks.</w:t>
            </w:r>
          </w:p>
        </w:tc>
      </w:tr>
      <w:tr w:rsidR="00364463" w14:paraId="0FE29224" w14:textId="77777777">
        <w:tc>
          <w:tcPr>
            <w:tcW w:w="2518" w:type="dxa"/>
          </w:tcPr>
          <w:p w14:paraId="13BDDA45" w14:textId="77777777" w:rsidR="00364463" w:rsidRDefault="00A47205">
            <w:pPr>
              <w:rPr>
                <w:b/>
                <w:i/>
                <w:color w:val="000000" w:themeColor="text1"/>
                <w:lang w:val="en-US"/>
              </w:rPr>
            </w:pPr>
            <w:r>
              <w:rPr>
                <w:b/>
                <w:i/>
                <w:color w:val="000000" w:themeColor="text1"/>
                <w:lang w:val="en-US"/>
              </w:rPr>
              <w:lastRenderedPageBreak/>
              <w:t>Research Skills</w:t>
            </w:r>
          </w:p>
        </w:tc>
        <w:tc>
          <w:tcPr>
            <w:tcW w:w="1312" w:type="dxa"/>
          </w:tcPr>
          <w:p w14:paraId="756B4D06" w14:textId="77777777" w:rsidR="00364463" w:rsidRDefault="00A47205">
            <w:pPr>
              <w:rPr>
                <w:color w:val="000000" w:themeColor="text1"/>
                <w:lang w:val="en-US"/>
              </w:rPr>
            </w:pPr>
            <w:r>
              <w:rPr>
                <w:color w:val="000000" w:themeColor="text1"/>
                <w:lang w:val="en-US"/>
              </w:rPr>
              <w:t>Few weeks</w:t>
            </w:r>
          </w:p>
        </w:tc>
        <w:tc>
          <w:tcPr>
            <w:tcW w:w="1915" w:type="dxa"/>
          </w:tcPr>
          <w:p w14:paraId="3076D5B8" w14:textId="77777777" w:rsidR="00364463" w:rsidRDefault="00A47205">
            <w:pPr>
              <w:rPr>
                <w:color w:val="000000" w:themeColor="text1"/>
                <w:lang w:val="en-US"/>
              </w:rPr>
            </w:pPr>
            <w:r>
              <w:rPr>
                <w:color w:val="000000" w:themeColor="text1"/>
                <w:lang w:val="en-US"/>
              </w:rPr>
              <w:t>By the CRAAP test, one can dive into the specifics of the paper. Staying organised and taking advantage of the library resources might be effective in this whole process to manage one to learn this skill.</w:t>
            </w:r>
          </w:p>
        </w:tc>
        <w:tc>
          <w:tcPr>
            <w:tcW w:w="1915" w:type="dxa"/>
          </w:tcPr>
          <w:p w14:paraId="59F1B51B" w14:textId="77777777" w:rsidR="00364463" w:rsidRDefault="00A47205">
            <w:pPr>
              <w:rPr>
                <w:color w:val="000000" w:themeColor="text1"/>
                <w:lang w:val="en-US"/>
              </w:rPr>
            </w:pPr>
            <w:r>
              <w:rPr>
                <w:color w:val="000000" w:themeColor="text1"/>
                <w:lang w:val="en-US"/>
              </w:rPr>
              <w:t>When I will be able to successfully utilise the CRAAP tool in my research project I will know that I have effectively learnt research skills.</w:t>
            </w:r>
          </w:p>
        </w:tc>
        <w:tc>
          <w:tcPr>
            <w:tcW w:w="1804" w:type="dxa"/>
          </w:tcPr>
          <w:p w14:paraId="28BDAEAB" w14:textId="77777777" w:rsidR="00364463" w:rsidRDefault="00A47205">
            <w:pPr>
              <w:rPr>
                <w:color w:val="000000" w:themeColor="text1"/>
                <w:lang w:val="en-US"/>
              </w:rPr>
            </w:pPr>
            <w:r>
              <w:rPr>
                <w:color w:val="000000" w:themeColor="text1"/>
                <w:lang w:val="en-US"/>
              </w:rPr>
              <w:t>It took me nearly weeks to develop these skills. CRAAP Tool is a bit complicated for me to analyse.</w:t>
            </w:r>
          </w:p>
        </w:tc>
      </w:tr>
    </w:tbl>
    <w:p w14:paraId="020D3584" w14:textId="2A40D292" w:rsidR="00364463" w:rsidRDefault="00364463">
      <w:pPr>
        <w:rPr>
          <w:color w:val="000000" w:themeColor="text1"/>
          <w:lang w:val="en-US"/>
        </w:rPr>
      </w:pPr>
    </w:p>
    <w:p w14:paraId="13DAE616" w14:textId="613634CA" w:rsidR="00FB6912" w:rsidRDefault="00FB6912">
      <w:pPr>
        <w:rPr>
          <w:color w:val="000000" w:themeColor="text1"/>
          <w:lang w:val="en-US"/>
        </w:rPr>
      </w:pPr>
      <w:r>
        <w:rPr>
          <w:noProof/>
        </w:rPr>
        <w:lastRenderedPageBreak/>
        <w:drawing>
          <wp:inline distT="0" distB="0" distL="0" distR="0" wp14:anchorId="3AE2CFF8" wp14:editId="724BCE4C">
            <wp:extent cx="6536055" cy="420052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543443" cy="4205273"/>
                    </a:xfrm>
                    <a:prstGeom prst="rect">
                      <a:avLst/>
                    </a:prstGeom>
                  </pic:spPr>
                </pic:pic>
              </a:graphicData>
            </a:graphic>
          </wp:inline>
        </w:drawing>
      </w:r>
    </w:p>
    <w:p w14:paraId="77941AE5" w14:textId="4D879310" w:rsidR="00FB6912" w:rsidRDefault="00614BB8">
      <w:pPr>
        <w:rPr>
          <w:color w:val="000000" w:themeColor="text1"/>
          <w:lang w:val="en-US"/>
        </w:rPr>
      </w:pPr>
      <w:r>
        <w:rPr>
          <w:noProof/>
        </w:rPr>
        <w:drawing>
          <wp:inline distT="0" distB="0" distL="0" distR="0" wp14:anchorId="6521A899" wp14:editId="7F5056B0">
            <wp:extent cx="6524625" cy="3343275"/>
            <wp:effectExtent l="0" t="0" r="9525"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524625" cy="3343275"/>
                    </a:xfrm>
                    <a:prstGeom prst="rect">
                      <a:avLst/>
                    </a:prstGeom>
                  </pic:spPr>
                </pic:pic>
              </a:graphicData>
            </a:graphic>
          </wp:inline>
        </w:drawing>
      </w:r>
    </w:p>
    <w:sectPr w:rsidR="00FB691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zNjGxNDc3sDSzNDZX0lEKTi0uzszPAykwrgUA8FM9jiwAAAA="/>
  </w:docVars>
  <w:rsids>
    <w:rsidRoot w:val="00A77ED7"/>
    <w:rsid w:val="000039D5"/>
    <w:rsid w:val="00012A0A"/>
    <w:rsid w:val="000310F7"/>
    <w:rsid w:val="0004314F"/>
    <w:rsid w:val="000751D6"/>
    <w:rsid w:val="000A77D9"/>
    <w:rsid w:val="000B3381"/>
    <w:rsid w:val="000D66BF"/>
    <w:rsid w:val="001023BB"/>
    <w:rsid w:val="00114431"/>
    <w:rsid w:val="0012049E"/>
    <w:rsid w:val="00125842"/>
    <w:rsid w:val="001602E9"/>
    <w:rsid w:val="001640A0"/>
    <w:rsid w:val="00176BAC"/>
    <w:rsid w:val="001956AA"/>
    <w:rsid w:val="001D6642"/>
    <w:rsid w:val="001D70A0"/>
    <w:rsid w:val="001E481A"/>
    <w:rsid w:val="001E68ED"/>
    <w:rsid w:val="00230348"/>
    <w:rsid w:val="00281402"/>
    <w:rsid w:val="00286EE4"/>
    <w:rsid w:val="00291889"/>
    <w:rsid w:val="00296D8F"/>
    <w:rsid w:val="002A49AA"/>
    <w:rsid w:val="002A52A4"/>
    <w:rsid w:val="002D2554"/>
    <w:rsid w:val="002E0A3D"/>
    <w:rsid w:val="002F5130"/>
    <w:rsid w:val="00302B36"/>
    <w:rsid w:val="00310D5A"/>
    <w:rsid w:val="003315A6"/>
    <w:rsid w:val="00351246"/>
    <w:rsid w:val="003609C0"/>
    <w:rsid w:val="00364463"/>
    <w:rsid w:val="00373157"/>
    <w:rsid w:val="00385BBD"/>
    <w:rsid w:val="003E6DD3"/>
    <w:rsid w:val="003E78C8"/>
    <w:rsid w:val="003F5A68"/>
    <w:rsid w:val="003F749E"/>
    <w:rsid w:val="00405927"/>
    <w:rsid w:val="00493770"/>
    <w:rsid w:val="004C2187"/>
    <w:rsid w:val="004C6A43"/>
    <w:rsid w:val="004D2D92"/>
    <w:rsid w:val="004E1C99"/>
    <w:rsid w:val="004E3C15"/>
    <w:rsid w:val="005216FB"/>
    <w:rsid w:val="00543BA2"/>
    <w:rsid w:val="00582DB5"/>
    <w:rsid w:val="005B128D"/>
    <w:rsid w:val="005C028A"/>
    <w:rsid w:val="005F2CC2"/>
    <w:rsid w:val="00614BB8"/>
    <w:rsid w:val="0062365F"/>
    <w:rsid w:val="00636F67"/>
    <w:rsid w:val="006F7091"/>
    <w:rsid w:val="0072595D"/>
    <w:rsid w:val="00755EB7"/>
    <w:rsid w:val="00763D15"/>
    <w:rsid w:val="007B4095"/>
    <w:rsid w:val="007E7EF7"/>
    <w:rsid w:val="00815C6E"/>
    <w:rsid w:val="00894E56"/>
    <w:rsid w:val="00894EBB"/>
    <w:rsid w:val="008B1E96"/>
    <w:rsid w:val="008E6A98"/>
    <w:rsid w:val="008F6B1C"/>
    <w:rsid w:val="008F6D09"/>
    <w:rsid w:val="0090517A"/>
    <w:rsid w:val="009704C3"/>
    <w:rsid w:val="00996645"/>
    <w:rsid w:val="009B02CD"/>
    <w:rsid w:val="009D5D5A"/>
    <w:rsid w:val="009E7C0A"/>
    <w:rsid w:val="00A22FD0"/>
    <w:rsid w:val="00A47205"/>
    <w:rsid w:val="00A77ED7"/>
    <w:rsid w:val="00A90D8A"/>
    <w:rsid w:val="00AE3E1D"/>
    <w:rsid w:val="00AF05D0"/>
    <w:rsid w:val="00AF4A2D"/>
    <w:rsid w:val="00B06E33"/>
    <w:rsid w:val="00B77BEE"/>
    <w:rsid w:val="00B976C8"/>
    <w:rsid w:val="00BA390D"/>
    <w:rsid w:val="00BC260F"/>
    <w:rsid w:val="00C16705"/>
    <w:rsid w:val="00C24A1D"/>
    <w:rsid w:val="00C34BA4"/>
    <w:rsid w:val="00C532C0"/>
    <w:rsid w:val="00C53F5C"/>
    <w:rsid w:val="00C638A5"/>
    <w:rsid w:val="00CB33A3"/>
    <w:rsid w:val="00CC34CD"/>
    <w:rsid w:val="00D02FCF"/>
    <w:rsid w:val="00D12220"/>
    <w:rsid w:val="00D338FA"/>
    <w:rsid w:val="00D76709"/>
    <w:rsid w:val="00D77F12"/>
    <w:rsid w:val="00D94893"/>
    <w:rsid w:val="00DB0165"/>
    <w:rsid w:val="00E03A3F"/>
    <w:rsid w:val="00E207A0"/>
    <w:rsid w:val="00E33F6C"/>
    <w:rsid w:val="00E353D0"/>
    <w:rsid w:val="00E454EC"/>
    <w:rsid w:val="00E77AF8"/>
    <w:rsid w:val="00E95F79"/>
    <w:rsid w:val="00EC25E2"/>
    <w:rsid w:val="00EF68FC"/>
    <w:rsid w:val="00EF7D51"/>
    <w:rsid w:val="00F034BF"/>
    <w:rsid w:val="00F92F58"/>
    <w:rsid w:val="00FB6912"/>
    <w:rsid w:val="7FDC56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E9706"/>
  <w15:docId w15:val="{947CB2E2-0895-4244-9B2E-E90AC98B7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E w:val="0"/>
      <w:autoSpaceDN w:val="0"/>
      <w:adjustRightInd w:val="0"/>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pPr>
      <w:keepNext/>
      <w:keepLines/>
      <w:spacing w:before="200"/>
      <w:jc w:val="left"/>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autoSpaceDE/>
      <w:autoSpaceDN/>
      <w:adjustRightInd/>
      <w:spacing w:before="100" w:beforeAutospacing="1" w:after="100" w:afterAutospacing="1" w:line="240" w:lineRule="auto"/>
      <w:jc w:val="left"/>
    </w:pPr>
    <w:rPr>
      <w:rFonts w:eastAsia="Times New Roman"/>
      <w:szCs w:val="24"/>
      <w:lang w:val="en-US"/>
    </w:rPr>
  </w:style>
  <w:style w:type="table" w:styleId="TableGrid">
    <w:name w:val="Table Grid"/>
    <w:basedOn w:val="TableNormal"/>
    <w:uiPriority w:val="5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pPr>
      <w:tabs>
        <w:tab w:val="right" w:leader="dot" w:pos="9350"/>
      </w:tabs>
      <w:spacing w:after="100"/>
      <w:jc w:val="center"/>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Pr>
      <w:rFonts w:ascii="Times New Roman" w:eastAsiaTheme="majorEastAsia" w:hAnsi="Times New Roman" w:cstheme="majorBidi"/>
      <w:b/>
      <w:bCs/>
      <w:sz w:val="24"/>
    </w:rPr>
  </w:style>
  <w:style w:type="paragraph" w:customStyle="1" w:styleId="TOCHeading1">
    <w:name w:val="TOC Heading1"/>
    <w:basedOn w:val="Heading1"/>
    <w:next w:val="Normal"/>
    <w:uiPriority w:val="39"/>
    <w:semiHidden/>
    <w:unhideWhenUsed/>
    <w:qFormat/>
    <w:pPr>
      <w:autoSpaceDE/>
      <w:autoSpaceDN/>
      <w:adjustRightInd/>
      <w:spacing w:line="276" w:lineRule="auto"/>
      <w:jc w:val="left"/>
      <w:outlineLvl w:val="9"/>
    </w:pPr>
    <w:rPr>
      <w:rFonts w:asciiTheme="majorHAnsi" w:hAnsiTheme="majorHAnsi"/>
      <w:color w:val="365F91" w:themeColor="accent1" w:themeShade="BF"/>
      <w:sz w:val="28"/>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ED89D1C-460B-4969-A742-63A2FD923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Costache</cp:lastModifiedBy>
  <cp:revision>8</cp:revision>
  <dcterms:created xsi:type="dcterms:W3CDTF">2021-11-18T13:37:00Z</dcterms:created>
  <dcterms:modified xsi:type="dcterms:W3CDTF">2021-11-27T17:28:00Z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E4534C60B6DC4425A77E0A524E3B368E</vt:lpwstr>
  </property>
  <property fmtid="{D5CDD505-2E9C-101B-9397-08002B2CF9AE}" pid="3" name="KSOProductBuildVer">
    <vt:lpwstr>1033-11.2.0.10382</vt:lpwstr>
  </property>
</Properties>
</file>