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6BB05E" w14:textId="7B2D72A1" w:rsidR="00FF14D7" w:rsidRDefault="00FF14D7" w:rsidP="00FF14D7">
      <w:pPr>
        <w:pStyle w:val="Heading1"/>
        <w:spacing w:before="0"/>
        <w:rPr>
          <w:rFonts w:ascii="Arial" w:eastAsia="Times New Roman" w:hAnsi="Arial" w:cs="Arial"/>
          <w:b/>
          <w:bCs/>
          <w:color w:val="FFFFFF"/>
          <w:kern w:val="36"/>
          <w:sz w:val="24"/>
          <w:szCs w:val="24"/>
          <w:lang w:eastAsia="en-GB"/>
          <w14:ligatures w14:val="none"/>
        </w:rPr>
      </w:pPr>
    </w:p>
    <w:p w14:paraId="4CFA3183" w14:textId="5E38107B" w:rsidR="00FF14D7" w:rsidRPr="00FF14D7" w:rsidRDefault="00FF14D7" w:rsidP="00FF14D7">
      <w:pPr>
        <w:jc w:val="center"/>
        <w:rPr>
          <w:rFonts w:ascii="Arial" w:hAnsi="Arial" w:cs="Arial"/>
          <w:u w:val="single"/>
          <w:lang w:eastAsia="en-GB"/>
        </w:rPr>
      </w:pPr>
      <w:r w:rsidRPr="00FF14D7">
        <w:rPr>
          <w:rFonts w:ascii="Arial" w:hAnsi="Arial" w:cs="Arial"/>
          <w:u w:val="single"/>
          <w:lang w:eastAsia="en-GB"/>
        </w:rPr>
        <w:t>Multilingual practice in the early years</w:t>
      </w:r>
    </w:p>
    <w:p w14:paraId="2E95D127" w14:textId="140052A9" w:rsidR="0092300F" w:rsidRPr="00B11634" w:rsidRDefault="00D05303" w:rsidP="00B11634">
      <w:pPr>
        <w:spacing w:line="360" w:lineRule="auto"/>
        <w:rPr>
          <w:rFonts w:ascii="Arial" w:hAnsi="Arial" w:cs="Arial"/>
          <w:color w:val="000000"/>
        </w:rPr>
      </w:pPr>
      <w:r w:rsidRPr="00B11634">
        <w:rPr>
          <w:rFonts w:ascii="Arial" w:hAnsi="Arial" w:cs="Arial"/>
        </w:rPr>
        <w:tab/>
      </w:r>
      <w:r w:rsidR="00891A09" w:rsidRPr="00B11634">
        <w:rPr>
          <w:rFonts w:ascii="Arial" w:hAnsi="Arial" w:cs="Arial"/>
        </w:rPr>
        <w:t>Bilingualism is when an individual</w:t>
      </w:r>
      <w:r w:rsidR="00391FCB" w:rsidRPr="00B11634">
        <w:rPr>
          <w:rFonts w:ascii="Arial" w:hAnsi="Arial" w:cs="Arial"/>
        </w:rPr>
        <w:t>s</w:t>
      </w:r>
      <w:r w:rsidR="00891A09" w:rsidRPr="00B11634">
        <w:rPr>
          <w:rFonts w:ascii="Arial" w:hAnsi="Arial" w:cs="Arial"/>
        </w:rPr>
        <w:t xml:space="preserve"> </w:t>
      </w:r>
      <w:r w:rsidR="00DE5A88" w:rsidRPr="00B11634">
        <w:rPr>
          <w:rFonts w:ascii="Arial" w:hAnsi="Arial" w:cs="Arial"/>
        </w:rPr>
        <w:t>can</w:t>
      </w:r>
      <w:r w:rsidR="00891A09" w:rsidRPr="00B11634">
        <w:rPr>
          <w:rFonts w:ascii="Arial" w:hAnsi="Arial" w:cs="Arial"/>
        </w:rPr>
        <w:t xml:space="preserve"> speak two languages.</w:t>
      </w:r>
      <w:r w:rsidR="001205C0" w:rsidRPr="00B11634">
        <w:rPr>
          <w:rFonts w:ascii="Arial" w:hAnsi="Arial" w:cs="Arial"/>
        </w:rPr>
        <w:t xml:space="preserve"> </w:t>
      </w:r>
      <w:r w:rsidR="00FD03C0" w:rsidRPr="00B11634">
        <w:rPr>
          <w:rFonts w:ascii="Arial" w:hAnsi="Arial" w:cs="Arial"/>
        </w:rPr>
        <w:t xml:space="preserve">Individuals will be able to read, write, speak and understand two </w:t>
      </w:r>
      <w:r w:rsidR="007F4735" w:rsidRPr="00B11634">
        <w:rPr>
          <w:rFonts w:ascii="Arial" w:hAnsi="Arial" w:cs="Arial"/>
        </w:rPr>
        <w:t>languages</w:t>
      </w:r>
      <w:r w:rsidR="00FD03C0" w:rsidRPr="00B11634">
        <w:rPr>
          <w:rFonts w:ascii="Arial" w:hAnsi="Arial" w:cs="Arial"/>
        </w:rPr>
        <w:t xml:space="preserve">. Some individuals </w:t>
      </w:r>
      <w:r w:rsidR="00391FCB" w:rsidRPr="00B11634">
        <w:rPr>
          <w:rFonts w:ascii="Arial" w:hAnsi="Arial" w:cs="Arial"/>
        </w:rPr>
        <w:t>can</w:t>
      </w:r>
      <w:r w:rsidR="00FD03C0" w:rsidRPr="00B11634">
        <w:rPr>
          <w:rFonts w:ascii="Arial" w:hAnsi="Arial" w:cs="Arial"/>
        </w:rPr>
        <w:t xml:space="preserve"> understand a second </w:t>
      </w:r>
      <w:r w:rsidR="00632E21" w:rsidRPr="00B11634">
        <w:rPr>
          <w:rFonts w:ascii="Arial" w:hAnsi="Arial" w:cs="Arial"/>
        </w:rPr>
        <w:t>language,</w:t>
      </w:r>
      <w:r w:rsidR="00FD03C0" w:rsidRPr="00B11634">
        <w:rPr>
          <w:rFonts w:ascii="Arial" w:hAnsi="Arial" w:cs="Arial"/>
        </w:rPr>
        <w:t xml:space="preserve"> but they are </w:t>
      </w:r>
      <w:r w:rsidR="007F4735" w:rsidRPr="00B11634">
        <w:rPr>
          <w:rFonts w:ascii="Arial" w:hAnsi="Arial" w:cs="Arial"/>
        </w:rPr>
        <w:t>unable</w:t>
      </w:r>
      <w:r w:rsidR="00FD03C0" w:rsidRPr="00B11634">
        <w:rPr>
          <w:rFonts w:ascii="Arial" w:hAnsi="Arial" w:cs="Arial"/>
        </w:rPr>
        <w:t xml:space="preserve"> to speak in the second language</w:t>
      </w:r>
      <w:r w:rsidR="00DE5A88" w:rsidRPr="00B11634">
        <w:rPr>
          <w:rFonts w:ascii="Arial" w:hAnsi="Arial" w:cs="Arial"/>
        </w:rPr>
        <w:t xml:space="preserve">. </w:t>
      </w:r>
      <w:r w:rsidR="00442494" w:rsidRPr="00B11634">
        <w:rPr>
          <w:rFonts w:ascii="Arial" w:hAnsi="Arial" w:cs="Arial"/>
        </w:rPr>
        <w:t xml:space="preserve">When children are </w:t>
      </w:r>
      <w:r w:rsidR="00507136" w:rsidRPr="00B11634">
        <w:rPr>
          <w:rFonts w:ascii="Arial" w:hAnsi="Arial" w:cs="Arial"/>
        </w:rPr>
        <w:t>bilingual,</w:t>
      </w:r>
      <w:r w:rsidR="00442494" w:rsidRPr="00B11634">
        <w:rPr>
          <w:rFonts w:ascii="Arial" w:hAnsi="Arial" w:cs="Arial"/>
        </w:rPr>
        <w:t xml:space="preserve"> they have a balance between using 2 different languages while s</w:t>
      </w:r>
      <w:r w:rsidR="00EA2506" w:rsidRPr="00B11634">
        <w:rPr>
          <w:rFonts w:ascii="Arial" w:hAnsi="Arial" w:cs="Arial"/>
        </w:rPr>
        <w:t>ome children are more confident within one language</w:t>
      </w:r>
      <w:r w:rsidR="00442494" w:rsidRPr="00B11634">
        <w:rPr>
          <w:rFonts w:ascii="Arial" w:hAnsi="Arial" w:cs="Arial"/>
        </w:rPr>
        <w:t xml:space="preserve"> and prefer </w:t>
      </w:r>
      <w:r w:rsidR="00D940B9" w:rsidRPr="00B11634">
        <w:rPr>
          <w:rFonts w:ascii="Arial" w:hAnsi="Arial" w:cs="Arial"/>
        </w:rPr>
        <w:t xml:space="preserve">to use one language over the other. </w:t>
      </w:r>
      <w:r w:rsidR="00507136" w:rsidRPr="00B11634">
        <w:rPr>
          <w:rFonts w:ascii="Arial" w:hAnsi="Arial" w:cs="Arial"/>
        </w:rPr>
        <w:t xml:space="preserve">Simultaneous </w:t>
      </w:r>
      <w:r w:rsidR="00B34FD1" w:rsidRPr="00B11634">
        <w:rPr>
          <w:rFonts w:ascii="Arial" w:hAnsi="Arial" w:cs="Arial"/>
        </w:rPr>
        <w:t>bilingualism</w:t>
      </w:r>
      <w:r w:rsidR="00507136" w:rsidRPr="00B11634">
        <w:rPr>
          <w:rFonts w:ascii="Arial" w:hAnsi="Arial" w:cs="Arial"/>
        </w:rPr>
        <w:t xml:space="preserve"> is when children learn two </w:t>
      </w:r>
      <w:r w:rsidR="00B34FD1" w:rsidRPr="00B11634">
        <w:rPr>
          <w:rFonts w:ascii="Arial" w:hAnsi="Arial" w:cs="Arial"/>
        </w:rPr>
        <w:t>languages</w:t>
      </w:r>
      <w:r w:rsidR="00507136" w:rsidRPr="00B11634">
        <w:rPr>
          <w:rFonts w:ascii="Arial" w:hAnsi="Arial" w:cs="Arial"/>
        </w:rPr>
        <w:t xml:space="preserve"> at the same time. This can benefit children as they are </w:t>
      </w:r>
      <w:r w:rsidR="00B34FD1" w:rsidRPr="00B11634">
        <w:rPr>
          <w:rFonts w:ascii="Arial" w:hAnsi="Arial" w:cs="Arial"/>
        </w:rPr>
        <w:t>expanding</w:t>
      </w:r>
      <w:r w:rsidR="00507136" w:rsidRPr="00B11634">
        <w:rPr>
          <w:rFonts w:ascii="Arial" w:hAnsi="Arial" w:cs="Arial"/>
        </w:rPr>
        <w:t xml:space="preserve"> on their learning from a young age therefore this can also be a challenge for some children as they may </w:t>
      </w:r>
      <w:r w:rsidR="0069371B" w:rsidRPr="00B11634">
        <w:rPr>
          <w:rFonts w:ascii="Arial" w:hAnsi="Arial" w:cs="Arial"/>
        </w:rPr>
        <w:t xml:space="preserve">mix up the two languages while putting sentences together. </w:t>
      </w:r>
      <w:r w:rsidR="007776F3" w:rsidRPr="00B11634">
        <w:rPr>
          <w:rFonts w:ascii="Arial" w:hAnsi="Arial" w:cs="Arial"/>
        </w:rPr>
        <w:t xml:space="preserve">When a child learns a second language </w:t>
      </w:r>
      <w:r w:rsidR="00941335" w:rsidRPr="00B11634">
        <w:rPr>
          <w:rFonts w:ascii="Arial" w:hAnsi="Arial" w:cs="Arial"/>
        </w:rPr>
        <w:t>a</w:t>
      </w:r>
      <w:r w:rsidR="00BB186E" w:rsidRPr="00B11634">
        <w:rPr>
          <w:rFonts w:ascii="Arial" w:hAnsi="Arial" w:cs="Arial"/>
        </w:rPr>
        <w:t xml:space="preserve">fter the age of three this is identified as sequential bilingualism. </w:t>
      </w:r>
      <w:r w:rsidR="008101B5" w:rsidRPr="00B11634">
        <w:rPr>
          <w:rFonts w:ascii="Arial" w:hAnsi="Arial" w:cs="Arial"/>
        </w:rPr>
        <w:t>After the age of three it can be more difficult for a child to learn a second language</w:t>
      </w:r>
      <w:r w:rsidR="00EB7AC7" w:rsidRPr="00B11634">
        <w:rPr>
          <w:rFonts w:ascii="Arial" w:hAnsi="Arial" w:cs="Arial"/>
        </w:rPr>
        <w:t>. The child will likely be spoken to in one language at home with the parents while they hear another language within a childcare settin</w:t>
      </w:r>
      <w:r w:rsidR="008129C7" w:rsidRPr="00B11634">
        <w:rPr>
          <w:rFonts w:ascii="Arial" w:hAnsi="Arial" w:cs="Arial"/>
        </w:rPr>
        <w:t>g.</w:t>
      </w:r>
      <w:r w:rsidR="0017102E" w:rsidRPr="00B11634">
        <w:rPr>
          <w:rFonts w:ascii="Arial" w:hAnsi="Arial" w:cs="Arial"/>
        </w:rPr>
        <w:t xml:space="preserve"> Majority of childcare settings are bilingual therefore when a child begins in a </w:t>
      </w:r>
      <w:proofErr w:type="gramStart"/>
      <w:r w:rsidR="0017102E" w:rsidRPr="00B11634">
        <w:rPr>
          <w:rFonts w:ascii="Arial" w:hAnsi="Arial" w:cs="Arial"/>
        </w:rPr>
        <w:t>setting</w:t>
      </w:r>
      <w:proofErr w:type="gramEnd"/>
      <w:r w:rsidR="0017102E" w:rsidRPr="00B11634">
        <w:rPr>
          <w:rFonts w:ascii="Arial" w:hAnsi="Arial" w:cs="Arial"/>
        </w:rPr>
        <w:t xml:space="preserve"> they are likely to hear a new language</w:t>
      </w:r>
      <w:r w:rsidR="003D52D6" w:rsidRPr="00B11634">
        <w:rPr>
          <w:rFonts w:ascii="Arial" w:hAnsi="Arial" w:cs="Arial"/>
        </w:rPr>
        <w:t xml:space="preserve"> that isn’t spoken at home </w:t>
      </w:r>
      <w:r w:rsidR="0092300F" w:rsidRPr="00B11634">
        <w:rPr>
          <w:rFonts w:ascii="Arial" w:hAnsi="Arial" w:cs="Arial"/>
          <w:color w:val="000000"/>
        </w:rPr>
        <w:t>(Baker, 2011)</w:t>
      </w:r>
      <w:r w:rsidR="003D52D6" w:rsidRPr="00B11634">
        <w:rPr>
          <w:rFonts w:ascii="Arial" w:hAnsi="Arial" w:cs="Arial"/>
          <w:color w:val="000000"/>
        </w:rPr>
        <w:t xml:space="preserve">. </w:t>
      </w:r>
    </w:p>
    <w:p w14:paraId="4F85317C" w14:textId="3BEEB607" w:rsidR="00E60A31" w:rsidRPr="00B11634" w:rsidRDefault="00E60A31" w:rsidP="00B11634">
      <w:pPr>
        <w:spacing w:line="360" w:lineRule="auto"/>
        <w:rPr>
          <w:rFonts w:ascii="Arial" w:hAnsi="Arial" w:cs="Arial"/>
          <w:color w:val="000000"/>
        </w:rPr>
      </w:pPr>
      <w:r w:rsidRPr="00B11634">
        <w:rPr>
          <w:rFonts w:ascii="Arial" w:hAnsi="Arial" w:cs="Arial"/>
          <w:color w:val="000000"/>
        </w:rPr>
        <w:tab/>
        <w:t>While introducing a second language to a child there can be challenges</w:t>
      </w:r>
      <w:r w:rsidR="00393824" w:rsidRPr="00B11634">
        <w:rPr>
          <w:rFonts w:ascii="Arial" w:hAnsi="Arial" w:cs="Arial"/>
          <w:color w:val="000000"/>
        </w:rPr>
        <w:t xml:space="preserve"> and </w:t>
      </w:r>
      <w:r w:rsidR="007D541A" w:rsidRPr="00B11634">
        <w:rPr>
          <w:rFonts w:ascii="Arial" w:hAnsi="Arial" w:cs="Arial"/>
          <w:color w:val="000000"/>
        </w:rPr>
        <w:t>benefits on</w:t>
      </w:r>
      <w:r w:rsidRPr="00B11634">
        <w:rPr>
          <w:rFonts w:ascii="Arial" w:hAnsi="Arial" w:cs="Arial"/>
          <w:color w:val="000000"/>
        </w:rPr>
        <w:t xml:space="preserve"> the child’s development</w:t>
      </w:r>
      <w:r w:rsidR="00D9237A" w:rsidRPr="00B11634">
        <w:rPr>
          <w:rFonts w:ascii="Arial" w:hAnsi="Arial" w:cs="Arial"/>
          <w:color w:val="000000"/>
        </w:rPr>
        <w:t xml:space="preserve">. Some children may code-switch this is when children </w:t>
      </w:r>
      <w:r w:rsidR="00C75C2A" w:rsidRPr="00B11634">
        <w:rPr>
          <w:rFonts w:ascii="Arial" w:hAnsi="Arial" w:cs="Arial"/>
          <w:color w:val="000000"/>
        </w:rPr>
        <w:t xml:space="preserve">a child replaces </w:t>
      </w:r>
      <w:r w:rsidR="007D541A" w:rsidRPr="00B11634">
        <w:rPr>
          <w:rFonts w:ascii="Arial" w:hAnsi="Arial" w:cs="Arial"/>
          <w:color w:val="000000"/>
        </w:rPr>
        <w:t>a word</w:t>
      </w:r>
      <w:r w:rsidR="00314565" w:rsidRPr="00B11634">
        <w:rPr>
          <w:rFonts w:ascii="Arial" w:hAnsi="Arial" w:cs="Arial"/>
          <w:color w:val="000000"/>
        </w:rPr>
        <w:t xml:space="preserve"> in one language to a word </w:t>
      </w:r>
      <w:r w:rsidR="00B72510" w:rsidRPr="00B11634">
        <w:rPr>
          <w:rFonts w:ascii="Arial" w:hAnsi="Arial" w:cs="Arial"/>
          <w:color w:val="000000"/>
        </w:rPr>
        <w:t>from another language</w:t>
      </w:r>
      <w:r w:rsidR="002E7AF5" w:rsidRPr="00B11634">
        <w:rPr>
          <w:rFonts w:ascii="Arial" w:hAnsi="Arial" w:cs="Arial"/>
          <w:color w:val="000000"/>
        </w:rPr>
        <w:t xml:space="preserve">, they will use two different languages within one sentence. </w:t>
      </w:r>
      <w:r w:rsidR="00A56950" w:rsidRPr="00B11634">
        <w:rPr>
          <w:rFonts w:ascii="Arial" w:hAnsi="Arial" w:cs="Arial"/>
          <w:color w:val="000000"/>
        </w:rPr>
        <w:t xml:space="preserve">If a child has a strong foundation within one language it helps children learn other languages. </w:t>
      </w:r>
      <w:r w:rsidR="009A3FD4" w:rsidRPr="00B11634">
        <w:rPr>
          <w:rFonts w:ascii="Arial" w:hAnsi="Arial" w:cs="Arial"/>
          <w:color w:val="000000"/>
        </w:rPr>
        <w:t xml:space="preserve">Bilingualism does not cause speech and language challenges therefore some children who are bilingual may </w:t>
      </w:r>
      <w:r w:rsidR="00793FB2" w:rsidRPr="00B11634">
        <w:rPr>
          <w:rFonts w:ascii="Arial" w:hAnsi="Arial" w:cs="Arial"/>
          <w:color w:val="000000"/>
        </w:rPr>
        <w:t>have speech and language challenges they will have the challenges within both languages not only the second language learnt</w:t>
      </w:r>
      <w:r w:rsidR="00C876BC" w:rsidRPr="00B11634">
        <w:rPr>
          <w:rFonts w:ascii="Arial" w:hAnsi="Arial" w:cs="Arial"/>
          <w:color w:val="000000"/>
        </w:rPr>
        <w:t xml:space="preserve"> </w:t>
      </w:r>
      <w:r w:rsidR="00C876BC" w:rsidRPr="00B11634">
        <w:rPr>
          <w:rFonts w:ascii="Arial" w:hAnsi="Arial" w:cs="Arial"/>
          <w:color w:val="000000"/>
        </w:rPr>
        <w:t>(Speech and Language UK, n.d.)</w:t>
      </w:r>
      <w:r w:rsidR="00C876BC" w:rsidRPr="00B11634">
        <w:rPr>
          <w:rFonts w:ascii="Arial" w:hAnsi="Arial" w:cs="Arial"/>
          <w:color w:val="000000"/>
        </w:rPr>
        <w:t xml:space="preserve">. </w:t>
      </w:r>
    </w:p>
    <w:p w14:paraId="04D2114E" w14:textId="0A0EC006" w:rsidR="004472FF" w:rsidRPr="00B11634" w:rsidRDefault="00F55F3F" w:rsidP="00B11634">
      <w:pPr>
        <w:spacing w:line="360" w:lineRule="auto"/>
        <w:rPr>
          <w:rFonts w:ascii="Arial" w:hAnsi="Arial" w:cs="Arial"/>
          <w:color w:val="000000"/>
        </w:rPr>
      </w:pPr>
      <w:r w:rsidRPr="00B11634">
        <w:rPr>
          <w:rFonts w:ascii="Arial" w:hAnsi="Arial" w:cs="Arial"/>
          <w:color w:val="000000"/>
        </w:rPr>
        <w:tab/>
      </w:r>
      <w:r w:rsidR="004472FF" w:rsidRPr="00B11634">
        <w:rPr>
          <w:rFonts w:ascii="Arial" w:hAnsi="Arial" w:cs="Arial"/>
          <w:color w:val="000000"/>
        </w:rPr>
        <w:tab/>
        <w:t xml:space="preserve">Divergent thinking and convergent thinking are the two most important things of creativity. Divergent thinking involves producing multiple answers to process information and create an answer. There is no right or wrong answer to divergent thinking. The answer is generated from an individual’s previous experiences. Divergent thinking involves the ability to think of a wide range of different concepts involving an idea (Runco, 2012).  When a child can switch from one language to another, they have a flexibility within their thinking skills. Divergent </w:t>
      </w:r>
      <w:r w:rsidR="004472FF" w:rsidRPr="00B11634">
        <w:rPr>
          <w:rFonts w:ascii="Arial" w:hAnsi="Arial" w:cs="Arial"/>
          <w:color w:val="000000"/>
        </w:rPr>
        <w:lastRenderedPageBreak/>
        <w:t xml:space="preserve">thinking helps children to become more open-minded. They will be able to think about topics from a different angle to others. Each child is different, and they will have different ideas and concepts. This also helps children to understand others’ ideas and opinions (Minshew, 2020). </w:t>
      </w:r>
    </w:p>
    <w:p w14:paraId="10EF399E" w14:textId="42D51D4E" w:rsidR="00C876BC" w:rsidRPr="00B11634" w:rsidRDefault="00A92E9B" w:rsidP="00B11634">
      <w:pPr>
        <w:spacing w:line="360" w:lineRule="auto"/>
        <w:ind w:firstLine="720"/>
        <w:rPr>
          <w:rFonts w:ascii="Arial" w:hAnsi="Arial" w:cs="Arial"/>
          <w:color w:val="000000"/>
        </w:rPr>
      </w:pPr>
      <w:r w:rsidRPr="00B11634">
        <w:rPr>
          <w:rFonts w:ascii="Arial" w:hAnsi="Arial" w:cs="Arial"/>
          <w:color w:val="000000"/>
        </w:rPr>
        <w:t xml:space="preserve">Bilingualism </w:t>
      </w:r>
      <w:r w:rsidR="00B1517E" w:rsidRPr="00B11634">
        <w:rPr>
          <w:rFonts w:ascii="Arial" w:hAnsi="Arial" w:cs="Arial"/>
          <w:color w:val="000000"/>
        </w:rPr>
        <w:t>impacts a child’s broad range of cognitive skills and many more skills for example</w:t>
      </w:r>
      <w:r w:rsidR="00D8185C" w:rsidRPr="00B11634">
        <w:rPr>
          <w:rFonts w:ascii="Arial" w:hAnsi="Arial" w:cs="Arial"/>
          <w:color w:val="000000"/>
        </w:rPr>
        <w:t xml:space="preserve"> benefits in improving language skills and improving communication with others. </w:t>
      </w:r>
      <w:r w:rsidR="00D02B42" w:rsidRPr="00B11634">
        <w:rPr>
          <w:rFonts w:ascii="Arial" w:hAnsi="Arial" w:cs="Arial"/>
          <w:color w:val="000000"/>
        </w:rPr>
        <w:t>bilingualism</w:t>
      </w:r>
      <w:r w:rsidR="007429E3" w:rsidRPr="00B11634">
        <w:rPr>
          <w:rFonts w:ascii="Arial" w:hAnsi="Arial" w:cs="Arial"/>
          <w:color w:val="000000"/>
        </w:rPr>
        <w:t xml:space="preserve"> has a major impact on </w:t>
      </w:r>
      <w:r w:rsidR="00E67760" w:rsidRPr="00B11634">
        <w:rPr>
          <w:rFonts w:ascii="Arial" w:hAnsi="Arial" w:cs="Arial"/>
          <w:color w:val="000000"/>
        </w:rPr>
        <w:t xml:space="preserve">creativity. This has been shown in </w:t>
      </w:r>
      <w:r w:rsidR="00D02B42" w:rsidRPr="00B11634">
        <w:rPr>
          <w:rFonts w:ascii="Arial" w:hAnsi="Arial" w:cs="Arial"/>
          <w:color w:val="000000"/>
        </w:rPr>
        <w:t>many ways</w:t>
      </w:r>
      <w:r w:rsidR="00E67760" w:rsidRPr="00B11634">
        <w:rPr>
          <w:rFonts w:ascii="Arial" w:hAnsi="Arial" w:cs="Arial"/>
          <w:color w:val="000000"/>
        </w:rPr>
        <w:t xml:space="preserve">. This can be identified by looking at a child’s divergent thinking skills. Divergent thinking is </w:t>
      </w:r>
      <w:r w:rsidR="00D02B42" w:rsidRPr="00B11634">
        <w:rPr>
          <w:rFonts w:ascii="Arial" w:hAnsi="Arial" w:cs="Arial"/>
          <w:color w:val="000000"/>
        </w:rPr>
        <w:t xml:space="preserve">a child’s ability to </w:t>
      </w:r>
      <w:r w:rsidR="00560A07" w:rsidRPr="00B11634">
        <w:rPr>
          <w:rFonts w:ascii="Arial" w:hAnsi="Arial" w:cs="Arial"/>
          <w:color w:val="000000"/>
        </w:rPr>
        <w:t>think of different ways to respond</w:t>
      </w:r>
      <w:r w:rsidR="00647680" w:rsidRPr="00B11634">
        <w:rPr>
          <w:rFonts w:ascii="Arial" w:hAnsi="Arial" w:cs="Arial"/>
          <w:color w:val="000000"/>
        </w:rPr>
        <w:t xml:space="preserve"> to a task</w:t>
      </w:r>
      <w:r w:rsidR="00001259" w:rsidRPr="00B11634">
        <w:rPr>
          <w:rFonts w:ascii="Arial" w:hAnsi="Arial" w:cs="Arial"/>
          <w:color w:val="000000"/>
        </w:rPr>
        <w:t>, use of an object</w:t>
      </w:r>
      <w:r w:rsidR="00AB5B6A" w:rsidRPr="00B11634">
        <w:rPr>
          <w:rFonts w:ascii="Arial" w:hAnsi="Arial" w:cs="Arial"/>
          <w:color w:val="000000"/>
        </w:rPr>
        <w:t>.</w:t>
      </w:r>
      <w:bookmarkStart w:id="0" w:name="bbib0059"/>
      <w:r w:rsidR="002C3B2F" w:rsidRPr="00B11634">
        <w:rPr>
          <w:rFonts w:ascii="Arial" w:hAnsi="Arial" w:cs="Arial"/>
          <w:color w:val="000000"/>
        </w:rPr>
        <w:t xml:space="preserve"> </w:t>
      </w:r>
      <w:hyperlink r:id="rId6" w:anchor="bib0059" w:history="1">
        <w:r w:rsidR="00104459" w:rsidRPr="00B11634">
          <w:rPr>
            <w:rStyle w:val="anchor-text"/>
            <w:rFonts w:ascii="Arial" w:hAnsi="Arial" w:cs="Arial"/>
            <w:color w:val="000000" w:themeColor="text1"/>
          </w:rPr>
          <w:t>Sampedro &amp; Peña</w:t>
        </w:r>
        <w:r w:rsidR="002C3B2F" w:rsidRPr="00B11634">
          <w:rPr>
            <w:rStyle w:val="anchor-text"/>
            <w:rFonts w:ascii="Arial" w:hAnsi="Arial" w:cs="Arial"/>
            <w:color w:val="000000" w:themeColor="text1"/>
          </w:rPr>
          <w:t xml:space="preserve"> </w:t>
        </w:r>
        <w:r w:rsidR="002C3B2F" w:rsidRPr="00B11634">
          <w:rPr>
            <w:rStyle w:val="anchor-text"/>
            <w:rFonts w:ascii="Arial" w:hAnsi="Arial" w:cs="Arial"/>
            <w:color w:val="000000" w:themeColor="text1"/>
          </w:rPr>
          <w:t>(</w:t>
        </w:r>
        <w:r w:rsidR="00104459" w:rsidRPr="00B11634">
          <w:rPr>
            <w:rStyle w:val="anchor-text"/>
            <w:rFonts w:ascii="Arial" w:hAnsi="Arial" w:cs="Arial"/>
            <w:color w:val="000000" w:themeColor="text1"/>
          </w:rPr>
          <w:t>2</w:t>
        </w:r>
        <w:r w:rsidR="00104459" w:rsidRPr="00B11634">
          <w:rPr>
            <w:rStyle w:val="anchor-text"/>
            <w:rFonts w:ascii="Arial" w:hAnsi="Arial" w:cs="Arial"/>
            <w:color w:val="000000" w:themeColor="text1"/>
          </w:rPr>
          <w:t>0</w:t>
        </w:r>
        <w:r w:rsidR="00104459" w:rsidRPr="00B11634">
          <w:rPr>
            <w:rStyle w:val="anchor-text"/>
            <w:rFonts w:ascii="Arial" w:hAnsi="Arial" w:cs="Arial"/>
            <w:color w:val="000000" w:themeColor="text1"/>
          </w:rPr>
          <w:t>19</w:t>
        </w:r>
      </w:hyperlink>
      <w:bookmarkEnd w:id="0"/>
      <w:r w:rsidR="00104459" w:rsidRPr="00B11634">
        <w:rPr>
          <w:rFonts w:ascii="Arial" w:hAnsi="Arial" w:cs="Arial"/>
          <w:color w:val="000000" w:themeColor="text1"/>
        </w:rPr>
        <w:t>)</w:t>
      </w:r>
      <w:r w:rsidR="00104459" w:rsidRPr="00B11634">
        <w:rPr>
          <w:rFonts w:ascii="Arial" w:hAnsi="Arial" w:cs="Arial"/>
          <w:color w:val="000000" w:themeColor="text1"/>
        </w:rPr>
        <w:t xml:space="preserve"> </w:t>
      </w:r>
      <w:r w:rsidR="00104459" w:rsidRPr="00B11634">
        <w:rPr>
          <w:rFonts w:ascii="Arial" w:hAnsi="Arial" w:cs="Arial"/>
          <w:color w:val="1F1F1F"/>
        </w:rPr>
        <w:t xml:space="preserve">state that being bilingual </w:t>
      </w:r>
      <w:r w:rsidR="00665044" w:rsidRPr="00B11634">
        <w:rPr>
          <w:rFonts w:ascii="Arial" w:hAnsi="Arial" w:cs="Arial"/>
          <w:color w:val="1F1F1F"/>
        </w:rPr>
        <w:t xml:space="preserve">has an impact on </w:t>
      </w:r>
      <w:proofErr w:type="spellStart"/>
      <w:proofErr w:type="gramStart"/>
      <w:r w:rsidR="00665044" w:rsidRPr="00B11634">
        <w:rPr>
          <w:rFonts w:ascii="Arial" w:hAnsi="Arial" w:cs="Arial"/>
          <w:color w:val="1F1F1F"/>
        </w:rPr>
        <w:t>a</w:t>
      </w:r>
      <w:proofErr w:type="spellEnd"/>
      <w:proofErr w:type="gramEnd"/>
      <w:r w:rsidR="00665044" w:rsidRPr="00B11634">
        <w:rPr>
          <w:rFonts w:ascii="Arial" w:hAnsi="Arial" w:cs="Arial"/>
          <w:color w:val="1F1F1F"/>
        </w:rPr>
        <w:t xml:space="preserve"> </w:t>
      </w:r>
      <w:r w:rsidR="007569A9" w:rsidRPr="00B11634">
        <w:rPr>
          <w:rFonts w:ascii="Arial" w:hAnsi="Arial" w:cs="Arial"/>
          <w:color w:val="1F1F1F"/>
        </w:rPr>
        <w:t>individual’s</w:t>
      </w:r>
      <w:r w:rsidR="00665044" w:rsidRPr="00B11634">
        <w:rPr>
          <w:rFonts w:ascii="Arial" w:hAnsi="Arial" w:cs="Arial"/>
          <w:color w:val="1F1F1F"/>
        </w:rPr>
        <w:t xml:space="preserve"> development and ability to </w:t>
      </w:r>
      <w:r w:rsidR="00AC7E60" w:rsidRPr="00B11634">
        <w:rPr>
          <w:rFonts w:ascii="Arial" w:hAnsi="Arial" w:cs="Arial"/>
          <w:color w:val="1F1F1F"/>
        </w:rPr>
        <w:t>switch between languages</w:t>
      </w:r>
      <w:r w:rsidR="00E17A7A" w:rsidRPr="00B11634">
        <w:rPr>
          <w:rFonts w:ascii="Arial" w:hAnsi="Arial" w:cs="Arial"/>
          <w:color w:val="1F1F1F"/>
        </w:rPr>
        <w:t xml:space="preserve">, this has also been linked to children’s divergent thinking skills. These help children </w:t>
      </w:r>
      <w:r w:rsidR="007569A9" w:rsidRPr="00B11634">
        <w:rPr>
          <w:rFonts w:ascii="Arial" w:hAnsi="Arial" w:cs="Arial"/>
          <w:color w:val="1F1F1F"/>
        </w:rPr>
        <w:t xml:space="preserve">with their responses and switching categories more easily. </w:t>
      </w:r>
      <w:r w:rsidR="00E929D7" w:rsidRPr="00B11634">
        <w:rPr>
          <w:rFonts w:ascii="Arial" w:hAnsi="Arial" w:cs="Arial"/>
          <w:color w:val="1F1F1F"/>
        </w:rPr>
        <w:t>Some studies state that</w:t>
      </w:r>
      <w:r w:rsidR="00287C6E" w:rsidRPr="00B11634">
        <w:rPr>
          <w:rFonts w:ascii="Arial" w:hAnsi="Arial" w:cs="Arial"/>
          <w:color w:val="1F1F1F"/>
        </w:rPr>
        <w:t xml:space="preserve"> the impact of bilingualism on children’s creativity</w:t>
      </w:r>
      <w:r w:rsidR="008F0E7E" w:rsidRPr="00B11634">
        <w:rPr>
          <w:rFonts w:ascii="Arial" w:hAnsi="Arial" w:cs="Arial"/>
          <w:color w:val="1F1F1F"/>
        </w:rPr>
        <w:t xml:space="preserve"> is linked to a child’s divergent thinking. </w:t>
      </w:r>
      <w:r w:rsidR="007D37D4" w:rsidRPr="00B11634">
        <w:rPr>
          <w:rFonts w:ascii="Arial" w:hAnsi="Arial" w:cs="Arial"/>
          <w:color w:val="1F1F1F"/>
        </w:rPr>
        <w:t>Children who are bilingual are more likely to perform better than individuals with less</w:t>
      </w:r>
      <w:r w:rsidR="003D238F" w:rsidRPr="00B11634">
        <w:rPr>
          <w:rFonts w:ascii="Arial" w:hAnsi="Arial" w:cs="Arial"/>
          <w:color w:val="1F1F1F"/>
        </w:rPr>
        <w:t xml:space="preserve"> divergent </w:t>
      </w:r>
      <w:r w:rsidR="00EF24B0" w:rsidRPr="00B11634">
        <w:rPr>
          <w:rFonts w:ascii="Arial" w:hAnsi="Arial" w:cs="Arial"/>
          <w:color w:val="1F1F1F"/>
        </w:rPr>
        <w:t>thinking</w:t>
      </w:r>
      <w:r w:rsidR="003D238F" w:rsidRPr="00B11634">
        <w:rPr>
          <w:rFonts w:ascii="Arial" w:hAnsi="Arial" w:cs="Arial"/>
          <w:color w:val="1F1F1F"/>
        </w:rPr>
        <w:t xml:space="preserve"> skills and creativity</w:t>
      </w:r>
      <w:r w:rsidR="00F74332" w:rsidRPr="00B11634">
        <w:rPr>
          <w:rFonts w:ascii="Arial" w:hAnsi="Arial" w:cs="Arial"/>
          <w:color w:val="1F1F1F"/>
        </w:rPr>
        <w:t xml:space="preserve"> </w:t>
      </w:r>
      <w:r w:rsidR="00F74332" w:rsidRPr="00B11634">
        <w:rPr>
          <w:rFonts w:ascii="Arial" w:hAnsi="Arial" w:cs="Arial"/>
          <w:color w:val="000000"/>
        </w:rPr>
        <w:t>(</w:t>
      </w:r>
      <w:proofErr w:type="spellStart"/>
      <w:r w:rsidR="00F74332" w:rsidRPr="00B11634">
        <w:rPr>
          <w:rFonts w:ascii="Arial" w:hAnsi="Arial" w:cs="Arial"/>
          <w:color w:val="000000"/>
        </w:rPr>
        <w:t>Booton</w:t>
      </w:r>
      <w:proofErr w:type="spellEnd"/>
      <w:r w:rsidR="00F74332" w:rsidRPr="00B11634">
        <w:rPr>
          <w:rFonts w:ascii="Arial" w:hAnsi="Arial" w:cs="Arial"/>
          <w:color w:val="000000"/>
        </w:rPr>
        <w:t xml:space="preserve"> et al., 2021)</w:t>
      </w:r>
      <w:r w:rsidR="00F74332" w:rsidRPr="00B11634">
        <w:rPr>
          <w:rFonts w:ascii="Arial" w:hAnsi="Arial" w:cs="Arial"/>
          <w:color w:val="000000"/>
        </w:rPr>
        <w:t xml:space="preserve">. </w:t>
      </w:r>
    </w:p>
    <w:p w14:paraId="4B78B406" w14:textId="6E655977" w:rsidR="004C1DB9" w:rsidRPr="00B11634" w:rsidRDefault="004472FF" w:rsidP="00B11634">
      <w:pPr>
        <w:spacing w:line="360" w:lineRule="auto"/>
        <w:rPr>
          <w:rFonts w:ascii="Arial" w:hAnsi="Arial" w:cs="Arial"/>
          <w:color w:val="000000"/>
        </w:rPr>
      </w:pPr>
      <w:r w:rsidRPr="00B11634">
        <w:rPr>
          <w:rFonts w:ascii="Arial" w:hAnsi="Arial" w:cs="Arial"/>
          <w:color w:val="000000"/>
        </w:rPr>
        <w:tab/>
      </w:r>
      <w:r w:rsidR="00667FED" w:rsidRPr="00B11634">
        <w:rPr>
          <w:rFonts w:ascii="Arial" w:hAnsi="Arial" w:cs="Arial"/>
          <w:color w:val="000000"/>
        </w:rPr>
        <w:t xml:space="preserve">Being bilingual can have many different benefits on a child’s </w:t>
      </w:r>
      <w:r w:rsidR="00523256" w:rsidRPr="00B11634">
        <w:rPr>
          <w:rFonts w:ascii="Arial" w:hAnsi="Arial" w:cs="Arial"/>
          <w:color w:val="000000"/>
        </w:rPr>
        <w:t>cognitive processing. Th</w:t>
      </w:r>
      <w:r w:rsidR="00757C2B" w:rsidRPr="00B11634">
        <w:rPr>
          <w:rFonts w:ascii="Arial" w:hAnsi="Arial" w:cs="Arial"/>
          <w:color w:val="000000"/>
        </w:rPr>
        <w:t xml:space="preserve">is </w:t>
      </w:r>
      <w:r w:rsidR="00523256" w:rsidRPr="00B11634">
        <w:rPr>
          <w:rFonts w:ascii="Arial" w:hAnsi="Arial" w:cs="Arial"/>
          <w:color w:val="000000"/>
        </w:rPr>
        <w:t>can help</w:t>
      </w:r>
      <w:r w:rsidR="00757C2B" w:rsidRPr="00B11634">
        <w:rPr>
          <w:rFonts w:ascii="Arial" w:hAnsi="Arial" w:cs="Arial"/>
          <w:color w:val="000000"/>
        </w:rPr>
        <w:t xml:space="preserve"> a child process information better </w:t>
      </w:r>
      <w:r w:rsidR="00A75EBF" w:rsidRPr="00B11634">
        <w:rPr>
          <w:rFonts w:ascii="Arial" w:hAnsi="Arial" w:cs="Arial"/>
          <w:color w:val="000000"/>
        </w:rPr>
        <w:t xml:space="preserve">and this will </w:t>
      </w:r>
      <w:r w:rsidR="00D176E6" w:rsidRPr="00B11634">
        <w:rPr>
          <w:rFonts w:ascii="Arial" w:hAnsi="Arial" w:cs="Arial"/>
          <w:color w:val="000000"/>
        </w:rPr>
        <w:t>improve a child’s learning.</w:t>
      </w:r>
      <w:r w:rsidR="00D72D9A" w:rsidRPr="00B11634">
        <w:rPr>
          <w:rFonts w:ascii="Arial" w:hAnsi="Arial" w:cs="Arial"/>
          <w:color w:val="000000"/>
        </w:rPr>
        <w:t xml:space="preserve"> Within research there it states that </w:t>
      </w:r>
      <w:r w:rsidR="009A7806" w:rsidRPr="00B11634">
        <w:rPr>
          <w:rFonts w:ascii="Arial" w:hAnsi="Arial" w:cs="Arial"/>
          <w:color w:val="000000"/>
        </w:rPr>
        <w:t xml:space="preserve">infants as young as seven months </w:t>
      </w:r>
      <w:r w:rsidR="004C1DB9" w:rsidRPr="00B11634">
        <w:rPr>
          <w:rFonts w:ascii="Arial" w:hAnsi="Arial" w:cs="Arial"/>
          <w:color w:val="000000"/>
        </w:rPr>
        <w:t>can</w:t>
      </w:r>
      <w:r w:rsidR="009A7806" w:rsidRPr="00B11634">
        <w:rPr>
          <w:rFonts w:ascii="Arial" w:hAnsi="Arial" w:cs="Arial"/>
          <w:color w:val="000000"/>
        </w:rPr>
        <w:t xml:space="preserve"> switch between tasks due to being introduced to two languages from birth</w:t>
      </w:r>
      <w:r w:rsidR="00F71647" w:rsidRPr="00B11634">
        <w:rPr>
          <w:rFonts w:ascii="Arial" w:hAnsi="Arial" w:cs="Arial"/>
          <w:color w:val="000000"/>
        </w:rPr>
        <w:t xml:space="preserve"> </w:t>
      </w:r>
      <w:r w:rsidR="00F71647" w:rsidRPr="00B11634">
        <w:rPr>
          <w:rFonts w:ascii="Arial" w:hAnsi="Arial" w:cs="Arial"/>
          <w:color w:val="000000"/>
        </w:rPr>
        <w:t>(Kuipers and Thierry, 2015b)</w:t>
      </w:r>
      <w:r w:rsidR="00F71647" w:rsidRPr="00B11634">
        <w:rPr>
          <w:rFonts w:ascii="Arial" w:hAnsi="Arial" w:cs="Arial"/>
          <w:color w:val="000000"/>
        </w:rPr>
        <w:t xml:space="preserve">. </w:t>
      </w:r>
    </w:p>
    <w:p w14:paraId="19F7848F" w14:textId="1DFA2FAC" w:rsidR="00A63759" w:rsidRPr="00B11634" w:rsidRDefault="00D176E6" w:rsidP="00B11634">
      <w:pPr>
        <w:spacing w:line="360" w:lineRule="auto"/>
        <w:rPr>
          <w:rFonts w:ascii="Arial" w:hAnsi="Arial" w:cs="Arial"/>
          <w:color w:val="000000"/>
        </w:rPr>
      </w:pPr>
      <w:r w:rsidRPr="00B11634">
        <w:rPr>
          <w:rFonts w:ascii="Arial" w:hAnsi="Arial" w:cs="Arial"/>
          <w:color w:val="000000"/>
        </w:rPr>
        <w:t xml:space="preserve"> </w:t>
      </w:r>
      <w:r w:rsidR="008A0C79" w:rsidRPr="00B11634">
        <w:rPr>
          <w:rFonts w:ascii="Arial" w:hAnsi="Arial" w:cs="Arial"/>
          <w:color w:val="000000"/>
        </w:rPr>
        <w:t xml:space="preserve">Within the brain there are 4 areas that are used within </w:t>
      </w:r>
      <w:r w:rsidR="00FD1056" w:rsidRPr="00B11634">
        <w:rPr>
          <w:rFonts w:ascii="Arial" w:hAnsi="Arial" w:cs="Arial"/>
          <w:color w:val="000000"/>
        </w:rPr>
        <w:t>bilingualism. The first area is the auditory cortex. Within this ar</w:t>
      </w:r>
      <w:r w:rsidR="00A93560" w:rsidRPr="00B11634">
        <w:rPr>
          <w:rFonts w:ascii="Arial" w:hAnsi="Arial" w:cs="Arial"/>
          <w:color w:val="000000"/>
        </w:rPr>
        <w:t xml:space="preserve">ea the </w:t>
      </w:r>
      <w:r w:rsidR="009C17FD" w:rsidRPr="00B11634">
        <w:rPr>
          <w:rFonts w:ascii="Arial" w:hAnsi="Arial" w:cs="Arial"/>
          <w:color w:val="000000"/>
        </w:rPr>
        <w:t>information</w:t>
      </w:r>
      <w:r w:rsidR="00A93560" w:rsidRPr="00B11634">
        <w:rPr>
          <w:rFonts w:ascii="Arial" w:hAnsi="Arial" w:cs="Arial"/>
          <w:color w:val="000000"/>
        </w:rPr>
        <w:t xml:space="preserve"> will be processed and then the brain will take it to the </w:t>
      </w:r>
      <w:r w:rsidR="009C17FD" w:rsidRPr="00B11634">
        <w:rPr>
          <w:rFonts w:ascii="Arial" w:hAnsi="Arial" w:cs="Arial"/>
          <w:color w:val="000000"/>
        </w:rPr>
        <w:t>Wernick’s</w:t>
      </w:r>
      <w:r w:rsidR="005147BD" w:rsidRPr="00B11634">
        <w:rPr>
          <w:rFonts w:ascii="Arial" w:hAnsi="Arial" w:cs="Arial"/>
          <w:color w:val="000000"/>
        </w:rPr>
        <w:t xml:space="preserve"> </w:t>
      </w:r>
      <w:r w:rsidR="005147BD" w:rsidRPr="00B11634">
        <w:rPr>
          <w:rFonts w:ascii="Arial" w:hAnsi="Arial" w:cs="Arial"/>
          <w:color w:val="000000"/>
        </w:rPr>
        <w:t>(Kuipers and Thierry, 2015)</w:t>
      </w:r>
      <w:r w:rsidR="005147BD" w:rsidRPr="00B11634">
        <w:rPr>
          <w:rFonts w:ascii="Arial" w:hAnsi="Arial" w:cs="Arial"/>
          <w:color w:val="000000"/>
        </w:rPr>
        <w:t xml:space="preserve">. </w:t>
      </w:r>
      <w:r w:rsidR="009C17FD" w:rsidRPr="00B11634">
        <w:rPr>
          <w:rFonts w:ascii="Arial" w:hAnsi="Arial" w:cs="Arial"/>
          <w:color w:val="000000"/>
        </w:rPr>
        <w:t xml:space="preserve"> </w:t>
      </w:r>
      <w:r w:rsidR="005147BD" w:rsidRPr="00B11634">
        <w:rPr>
          <w:rFonts w:ascii="Arial" w:hAnsi="Arial" w:cs="Arial"/>
          <w:color w:val="000000"/>
        </w:rPr>
        <w:t>T</w:t>
      </w:r>
      <w:r w:rsidR="009C17FD" w:rsidRPr="00B11634">
        <w:rPr>
          <w:rFonts w:ascii="Arial" w:hAnsi="Arial" w:cs="Arial"/>
          <w:color w:val="000000"/>
        </w:rPr>
        <w:t xml:space="preserve">his is the area of the brain where </w:t>
      </w:r>
      <w:r w:rsidR="005C08D2" w:rsidRPr="00B11634">
        <w:rPr>
          <w:rFonts w:ascii="Arial" w:hAnsi="Arial" w:cs="Arial"/>
          <w:color w:val="000000"/>
        </w:rPr>
        <w:t xml:space="preserve">children will make sense of the information. Once the child has made sense of the </w:t>
      </w:r>
      <w:r w:rsidR="00104F9B" w:rsidRPr="00B11634">
        <w:rPr>
          <w:rFonts w:ascii="Arial" w:hAnsi="Arial" w:cs="Arial"/>
          <w:color w:val="000000"/>
        </w:rPr>
        <w:t>information</w:t>
      </w:r>
      <w:r w:rsidR="005C08D2" w:rsidRPr="00B11634">
        <w:rPr>
          <w:rFonts w:ascii="Arial" w:hAnsi="Arial" w:cs="Arial"/>
          <w:color w:val="000000"/>
        </w:rPr>
        <w:t xml:space="preserve"> it will go to the </w:t>
      </w:r>
      <w:r w:rsidR="00104F9B" w:rsidRPr="00B11634">
        <w:rPr>
          <w:rFonts w:ascii="Arial" w:hAnsi="Arial" w:cs="Arial"/>
          <w:color w:val="000000"/>
        </w:rPr>
        <w:t xml:space="preserve">Broca’s area. Within this area of the brain the child is focusing on how to respond to the information that they have been given. </w:t>
      </w:r>
      <w:r w:rsidR="00883CC3" w:rsidRPr="00B11634">
        <w:rPr>
          <w:rFonts w:ascii="Arial" w:hAnsi="Arial" w:cs="Arial"/>
          <w:color w:val="000000"/>
        </w:rPr>
        <w:t xml:space="preserve">Once the child decided on how they are going to respond to the </w:t>
      </w:r>
      <w:r w:rsidR="007762A5" w:rsidRPr="00B11634">
        <w:rPr>
          <w:rFonts w:ascii="Arial" w:hAnsi="Arial" w:cs="Arial"/>
          <w:color w:val="000000"/>
        </w:rPr>
        <w:t xml:space="preserve">information </w:t>
      </w:r>
      <w:r w:rsidR="00883CC3" w:rsidRPr="00B11634">
        <w:rPr>
          <w:rFonts w:ascii="Arial" w:hAnsi="Arial" w:cs="Arial"/>
          <w:color w:val="000000"/>
        </w:rPr>
        <w:t>it gets passed onto the motor cortex</w:t>
      </w:r>
      <w:r w:rsidR="00A63759" w:rsidRPr="00B11634">
        <w:rPr>
          <w:rFonts w:ascii="Arial" w:hAnsi="Arial" w:cs="Arial"/>
          <w:color w:val="000000"/>
        </w:rPr>
        <w:t xml:space="preserve"> </w:t>
      </w:r>
      <w:r w:rsidR="00A63759" w:rsidRPr="00B11634">
        <w:rPr>
          <w:rFonts w:ascii="Arial" w:hAnsi="Arial" w:cs="Arial"/>
          <w:color w:val="000000"/>
        </w:rPr>
        <w:t>(Hofmann, n.d.)</w:t>
      </w:r>
      <w:r w:rsidR="00A63759" w:rsidRPr="00B11634">
        <w:rPr>
          <w:rFonts w:ascii="Arial" w:hAnsi="Arial" w:cs="Arial"/>
          <w:color w:val="000000"/>
        </w:rPr>
        <w:t xml:space="preserve">. </w:t>
      </w:r>
      <w:r w:rsidR="00883CC3" w:rsidRPr="00B11634">
        <w:rPr>
          <w:rFonts w:ascii="Arial" w:hAnsi="Arial" w:cs="Arial"/>
          <w:color w:val="000000"/>
        </w:rPr>
        <w:t xml:space="preserve">Within this area of the </w:t>
      </w:r>
      <w:r w:rsidR="00282FF1" w:rsidRPr="00B11634">
        <w:rPr>
          <w:rFonts w:ascii="Arial" w:hAnsi="Arial" w:cs="Arial"/>
          <w:color w:val="000000"/>
        </w:rPr>
        <w:t>brain,</w:t>
      </w:r>
      <w:r w:rsidR="00883CC3" w:rsidRPr="00B11634">
        <w:rPr>
          <w:rFonts w:ascii="Arial" w:hAnsi="Arial" w:cs="Arial"/>
          <w:color w:val="000000"/>
        </w:rPr>
        <w:t xml:space="preserve"> </w:t>
      </w:r>
      <w:r w:rsidR="00C37D8B" w:rsidRPr="00B11634">
        <w:rPr>
          <w:rFonts w:ascii="Arial" w:hAnsi="Arial" w:cs="Arial"/>
          <w:color w:val="000000"/>
        </w:rPr>
        <w:t xml:space="preserve">it controls the mouth, </w:t>
      </w:r>
      <w:r w:rsidR="007762A5" w:rsidRPr="00B11634">
        <w:rPr>
          <w:rFonts w:ascii="Arial" w:hAnsi="Arial" w:cs="Arial"/>
          <w:color w:val="000000"/>
        </w:rPr>
        <w:t>tongue</w:t>
      </w:r>
      <w:r w:rsidR="00C37D8B" w:rsidRPr="00B11634">
        <w:rPr>
          <w:rFonts w:ascii="Arial" w:hAnsi="Arial" w:cs="Arial"/>
          <w:color w:val="000000"/>
        </w:rPr>
        <w:t xml:space="preserve"> and vocal cords. This area of the brain will say what the child is thinking</w:t>
      </w:r>
      <w:r w:rsidR="005147BD" w:rsidRPr="00B11634">
        <w:rPr>
          <w:rFonts w:ascii="Arial" w:hAnsi="Arial" w:cs="Arial"/>
          <w:color w:val="000000"/>
        </w:rPr>
        <w:t xml:space="preserve"> </w:t>
      </w:r>
      <w:r w:rsidR="005147BD" w:rsidRPr="00B11634">
        <w:rPr>
          <w:rFonts w:ascii="Arial" w:hAnsi="Arial" w:cs="Arial"/>
          <w:color w:val="000000"/>
        </w:rPr>
        <w:t>(Kuipers and Thierry, 2015)</w:t>
      </w:r>
      <w:r w:rsidR="005147BD" w:rsidRPr="00B11634">
        <w:rPr>
          <w:rFonts w:ascii="Arial" w:hAnsi="Arial" w:cs="Arial"/>
          <w:color w:val="000000"/>
        </w:rPr>
        <w:t xml:space="preserve">. </w:t>
      </w:r>
    </w:p>
    <w:p w14:paraId="6C1D8533" w14:textId="38B3AA42" w:rsidR="004C1DB9" w:rsidRPr="00B11634" w:rsidRDefault="007F0E1C" w:rsidP="00B11634">
      <w:pPr>
        <w:spacing w:line="360" w:lineRule="auto"/>
        <w:rPr>
          <w:rFonts w:ascii="Arial" w:hAnsi="Arial" w:cs="Arial"/>
          <w:color w:val="000000"/>
        </w:rPr>
      </w:pPr>
      <w:r w:rsidRPr="00B11634">
        <w:rPr>
          <w:rFonts w:ascii="Arial" w:hAnsi="Arial" w:cs="Arial"/>
          <w:color w:val="000000"/>
        </w:rPr>
        <w:lastRenderedPageBreak/>
        <w:tab/>
        <w:t>English as an additional language</w:t>
      </w:r>
      <w:r w:rsidR="00BC4DAD" w:rsidRPr="00B11634">
        <w:rPr>
          <w:rFonts w:ascii="Arial" w:hAnsi="Arial" w:cs="Arial"/>
          <w:color w:val="000000"/>
        </w:rPr>
        <w:t xml:space="preserve"> is when a child is learning the language as a second language</w:t>
      </w:r>
      <w:r w:rsidR="00E52826" w:rsidRPr="00B11634">
        <w:rPr>
          <w:rFonts w:ascii="Arial" w:hAnsi="Arial" w:cs="Arial"/>
          <w:color w:val="000000"/>
        </w:rPr>
        <w:t xml:space="preserve">. This means that English is not their </w:t>
      </w:r>
      <w:r w:rsidR="00E04723" w:rsidRPr="00B11634">
        <w:rPr>
          <w:rFonts w:ascii="Arial" w:hAnsi="Arial" w:cs="Arial"/>
          <w:color w:val="000000"/>
        </w:rPr>
        <w:t xml:space="preserve">dominant language. </w:t>
      </w:r>
    </w:p>
    <w:p w14:paraId="1956C870" w14:textId="77777777" w:rsidR="00B11634" w:rsidRDefault="00EA1800" w:rsidP="00B11634">
      <w:pPr>
        <w:spacing w:line="360" w:lineRule="auto"/>
        <w:rPr>
          <w:rFonts w:ascii="Arial" w:hAnsi="Arial" w:cs="Arial"/>
          <w:color w:val="000000"/>
        </w:rPr>
      </w:pPr>
      <w:r w:rsidRPr="00B11634">
        <w:rPr>
          <w:rFonts w:ascii="Arial" w:hAnsi="Arial" w:cs="Arial"/>
          <w:color w:val="000000"/>
        </w:rPr>
        <w:t xml:space="preserve">There is a </w:t>
      </w:r>
      <w:r w:rsidR="0064527F" w:rsidRPr="00B11634">
        <w:rPr>
          <w:rFonts w:ascii="Arial" w:hAnsi="Arial" w:cs="Arial"/>
          <w:color w:val="000000"/>
        </w:rPr>
        <w:t>5-stage</w:t>
      </w:r>
      <w:r w:rsidRPr="00B11634">
        <w:rPr>
          <w:rFonts w:ascii="Arial" w:hAnsi="Arial" w:cs="Arial"/>
          <w:color w:val="000000"/>
        </w:rPr>
        <w:t xml:space="preserve"> model for EAL. The first stage is </w:t>
      </w:r>
      <w:r w:rsidR="0080211B" w:rsidRPr="00B11634">
        <w:rPr>
          <w:rFonts w:ascii="Arial" w:hAnsi="Arial" w:cs="Arial"/>
          <w:color w:val="000000"/>
        </w:rPr>
        <w:t>new to English. Within this stage the child may copy words that are being said and may say short phrases</w:t>
      </w:r>
      <w:r w:rsidR="0064527F" w:rsidRPr="00B11634">
        <w:rPr>
          <w:rFonts w:ascii="Arial" w:hAnsi="Arial" w:cs="Arial"/>
          <w:color w:val="000000"/>
        </w:rPr>
        <w:t xml:space="preserve">. The child will have very basic vocabulary. </w:t>
      </w:r>
      <w:r w:rsidR="00194279" w:rsidRPr="00B11634">
        <w:rPr>
          <w:rFonts w:ascii="Arial" w:hAnsi="Arial" w:cs="Arial"/>
          <w:color w:val="000000"/>
        </w:rPr>
        <w:t xml:space="preserve">The second stage </w:t>
      </w:r>
      <w:r w:rsidR="00DA7691" w:rsidRPr="00B11634">
        <w:rPr>
          <w:rFonts w:ascii="Arial" w:hAnsi="Arial" w:cs="Arial"/>
          <w:color w:val="000000"/>
        </w:rPr>
        <w:t xml:space="preserve">is early </w:t>
      </w:r>
      <w:r w:rsidR="007A0AAB" w:rsidRPr="00B11634">
        <w:rPr>
          <w:rFonts w:ascii="Arial" w:hAnsi="Arial" w:cs="Arial"/>
          <w:color w:val="000000"/>
        </w:rPr>
        <w:t>acquisition</w:t>
      </w:r>
      <w:r w:rsidR="00711883" w:rsidRPr="00B11634">
        <w:rPr>
          <w:rFonts w:ascii="Arial" w:hAnsi="Arial" w:cs="Arial"/>
          <w:color w:val="000000"/>
        </w:rPr>
        <w:t>. Within this stage the child</w:t>
      </w:r>
      <w:r w:rsidR="00223283" w:rsidRPr="00B11634">
        <w:rPr>
          <w:rFonts w:ascii="Arial" w:hAnsi="Arial" w:cs="Arial"/>
          <w:color w:val="000000"/>
        </w:rPr>
        <w:t xml:space="preserve"> will have limited awareness of grammar, and their vocabulary will begin to widen.</w:t>
      </w:r>
      <w:r w:rsidR="00703E06" w:rsidRPr="00B11634">
        <w:rPr>
          <w:rFonts w:ascii="Arial" w:hAnsi="Arial" w:cs="Arial"/>
          <w:color w:val="000000"/>
        </w:rPr>
        <w:t xml:space="preserve"> The child will be able to understand simple instructions that are given. </w:t>
      </w:r>
      <w:r w:rsidR="00223283" w:rsidRPr="00B11634">
        <w:rPr>
          <w:rFonts w:ascii="Arial" w:hAnsi="Arial" w:cs="Arial"/>
          <w:color w:val="000000"/>
        </w:rPr>
        <w:t xml:space="preserve"> </w:t>
      </w:r>
      <w:r w:rsidR="000A1550" w:rsidRPr="00B11634">
        <w:rPr>
          <w:rFonts w:ascii="Arial" w:hAnsi="Arial" w:cs="Arial"/>
          <w:color w:val="000000"/>
        </w:rPr>
        <w:t xml:space="preserve">The third stage is developing competence, the child will be able to speak </w:t>
      </w:r>
      <w:r w:rsidR="006F7B02" w:rsidRPr="00B11634">
        <w:rPr>
          <w:rFonts w:ascii="Arial" w:hAnsi="Arial" w:cs="Arial"/>
          <w:color w:val="000000"/>
        </w:rPr>
        <w:t>English</w:t>
      </w:r>
      <w:r w:rsidR="000A1550" w:rsidRPr="00B11634">
        <w:rPr>
          <w:rFonts w:ascii="Arial" w:hAnsi="Arial" w:cs="Arial"/>
          <w:color w:val="000000"/>
        </w:rPr>
        <w:t xml:space="preserve"> confidently but may have some </w:t>
      </w:r>
      <w:r w:rsidR="006D43B0" w:rsidRPr="00B11634">
        <w:rPr>
          <w:rFonts w:ascii="Arial" w:hAnsi="Arial" w:cs="Arial"/>
          <w:color w:val="000000"/>
        </w:rPr>
        <w:t xml:space="preserve">mistakes when speaking. They will be able to follow </w:t>
      </w:r>
      <w:r w:rsidR="006C0B65" w:rsidRPr="00B11634">
        <w:rPr>
          <w:rFonts w:ascii="Arial" w:hAnsi="Arial" w:cs="Arial"/>
          <w:color w:val="000000"/>
        </w:rPr>
        <w:t xml:space="preserve">verbal </w:t>
      </w:r>
      <w:r w:rsidR="006D43B0" w:rsidRPr="00B11634">
        <w:rPr>
          <w:rFonts w:ascii="Arial" w:hAnsi="Arial" w:cs="Arial"/>
          <w:color w:val="000000"/>
        </w:rPr>
        <w:t>complex input</w:t>
      </w:r>
      <w:r w:rsidR="006C0B65" w:rsidRPr="00B11634">
        <w:rPr>
          <w:rFonts w:ascii="Arial" w:hAnsi="Arial" w:cs="Arial"/>
          <w:color w:val="000000"/>
        </w:rPr>
        <w:t>.</w:t>
      </w:r>
      <w:r w:rsidR="00F616DA" w:rsidRPr="00B11634">
        <w:rPr>
          <w:rFonts w:ascii="Arial" w:hAnsi="Arial" w:cs="Arial"/>
          <w:color w:val="000000"/>
        </w:rPr>
        <w:t xml:space="preserve"> The child will be able to use </w:t>
      </w:r>
      <w:r w:rsidR="002F208D" w:rsidRPr="00B11634">
        <w:rPr>
          <w:rFonts w:ascii="Arial" w:hAnsi="Arial" w:cs="Arial"/>
          <w:color w:val="000000"/>
        </w:rPr>
        <w:t xml:space="preserve">basic punctuation correctly and is able to demonstrate an awareness to </w:t>
      </w:r>
      <w:r w:rsidR="00F66D15" w:rsidRPr="00B11634">
        <w:rPr>
          <w:rFonts w:ascii="Arial" w:hAnsi="Arial" w:cs="Arial"/>
          <w:color w:val="000000"/>
        </w:rPr>
        <w:t>a wider range of punctuation. The fourth stage is competent, a child will be able to use more complex speech and show and</w:t>
      </w:r>
      <w:r w:rsidR="005B2E11" w:rsidRPr="00B11634">
        <w:rPr>
          <w:rFonts w:ascii="Arial" w:hAnsi="Arial" w:cs="Arial"/>
          <w:color w:val="000000"/>
        </w:rPr>
        <w:t xml:space="preserve"> awareness and use the rules of </w:t>
      </w:r>
      <w:r w:rsidR="009F4F9E" w:rsidRPr="00B11634">
        <w:rPr>
          <w:rFonts w:ascii="Arial" w:hAnsi="Arial" w:cs="Arial"/>
          <w:color w:val="000000"/>
        </w:rPr>
        <w:t>grammar</w:t>
      </w:r>
      <w:r w:rsidR="005B2E11" w:rsidRPr="00B11634">
        <w:rPr>
          <w:rFonts w:ascii="Arial" w:hAnsi="Arial" w:cs="Arial"/>
          <w:color w:val="000000"/>
        </w:rPr>
        <w:t xml:space="preserve"> with less errors. The child will also be able to</w:t>
      </w:r>
      <w:r w:rsidR="009F4F9E" w:rsidRPr="00B11634">
        <w:rPr>
          <w:rFonts w:ascii="Arial" w:hAnsi="Arial" w:cs="Arial"/>
          <w:color w:val="000000"/>
        </w:rPr>
        <w:t xml:space="preserve"> spell most words correctly. </w:t>
      </w:r>
      <w:r w:rsidR="00CB6963" w:rsidRPr="00B11634">
        <w:rPr>
          <w:rFonts w:ascii="Arial" w:hAnsi="Arial" w:cs="Arial"/>
          <w:color w:val="000000"/>
        </w:rPr>
        <w:t xml:space="preserve">The final stage of </w:t>
      </w:r>
      <w:r w:rsidR="00740450" w:rsidRPr="00B11634">
        <w:rPr>
          <w:rFonts w:ascii="Arial" w:hAnsi="Arial" w:cs="Arial"/>
          <w:color w:val="000000"/>
        </w:rPr>
        <w:t xml:space="preserve">the model is fluent. Within this stage the child is fluent in </w:t>
      </w:r>
      <w:r w:rsidR="00701712" w:rsidRPr="00B11634">
        <w:rPr>
          <w:rFonts w:ascii="Arial" w:hAnsi="Arial" w:cs="Arial"/>
          <w:color w:val="000000"/>
        </w:rPr>
        <w:t>speaking</w:t>
      </w:r>
      <w:r w:rsidR="00740450" w:rsidRPr="00B11634">
        <w:rPr>
          <w:rFonts w:ascii="Arial" w:hAnsi="Arial" w:cs="Arial"/>
          <w:color w:val="000000"/>
        </w:rPr>
        <w:t xml:space="preserve"> English and </w:t>
      </w:r>
      <w:r w:rsidR="00701712" w:rsidRPr="00B11634">
        <w:rPr>
          <w:rFonts w:ascii="Arial" w:hAnsi="Arial" w:cs="Arial"/>
          <w:color w:val="000000"/>
        </w:rPr>
        <w:t>is using the grammar accurately</w:t>
      </w:r>
      <w:r w:rsidR="00B1724B" w:rsidRPr="00B11634">
        <w:rPr>
          <w:rFonts w:ascii="Arial" w:hAnsi="Arial" w:cs="Arial"/>
          <w:color w:val="000000"/>
        </w:rPr>
        <w:t xml:space="preserve"> </w:t>
      </w:r>
      <w:r w:rsidR="00B1724B" w:rsidRPr="00B11634">
        <w:rPr>
          <w:rFonts w:ascii="Arial" w:hAnsi="Arial" w:cs="Arial"/>
          <w:color w:val="000000"/>
        </w:rPr>
        <w:t>(5 STAGE MODEL OF ENGLISH AS AN ADDITIONAL LANGUAGE ACQUISITION STAGE A (New to English) STAGE B (Early Acquisition) STAGE C (Developing Competence) STAGE D (Competent) STAGE E (Fluent) SPEAKING AND LISTENING, n.d.)</w:t>
      </w:r>
      <w:r w:rsidR="00B1724B" w:rsidRPr="00B11634">
        <w:rPr>
          <w:rFonts w:ascii="Arial" w:hAnsi="Arial" w:cs="Arial"/>
          <w:color w:val="000000"/>
        </w:rPr>
        <w:t xml:space="preserve">. </w:t>
      </w:r>
    </w:p>
    <w:p w14:paraId="5301CA34" w14:textId="6E26357D" w:rsidR="00167BF2" w:rsidRPr="00B11634" w:rsidRDefault="0075235D" w:rsidP="00B11634">
      <w:pPr>
        <w:spacing w:line="360" w:lineRule="auto"/>
        <w:rPr>
          <w:rFonts w:ascii="Arial" w:hAnsi="Arial" w:cs="Arial"/>
          <w:color w:val="000000"/>
        </w:rPr>
      </w:pPr>
      <w:r>
        <w:rPr>
          <w:rFonts w:ascii="Arial" w:hAnsi="Arial" w:cs="Arial"/>
          <w:color w:val="000000"/>
        </w:rPr>
        <w:tab/>
        <w:t xml:space="preserve">Within EAL there can be some challenges a child may </w:t>
      </w:r>
      <w:r w:rsidR="001874DF">
        <w:rPr>
          <w:rFonts w:ascii="Arial" w:hAnsi="Arial" w:cs="Arial"/>
          <w:color w:val="000000"/>
        </w:rPr>
        <w:t xml:space="preserve">have to deal with. The child may suffer from a language barrier. They may struggle to understand others while others may not understand the child. If a child doesn’t feel confident in speaking the language </w:t>
      </w:r>
      <w:r w:rsidR="0081162F">
        <w:rPr>
          <w:rFonts w:ascii="Arial" w:hAnsi="Arial" w:cs="Arial"/>
          <w:color w:val="000000"/>
        </w:rPr>
        <w:t>this may delay their learning</w:t>
      </w:r>
      <w:r w:rsidR="004612BB">
        <w:rPr>
          <w:rFonts w:ascii="Arial" w:hAnsi="Arial" w:cs="Arial"/>
          <w:color w:val="000000"/>
        </w:rPr>
        <w:t xml:space="preserve">. </w:t>
      </w:r>
      <w:r w:rsidR="009374C9">
        <w:rPr>
          <w:rFonts w:ascii="Arial" w:hAnsi="Arial" w:cs="Arial"/>
          <w:color w:val="000000"/>
        </w:rPr>
        <w:t>Some children may not have access to the English language outside of the setting therefore this may delay a child’s development within the language as they do not have continuous access to learning the language and progressing. The child may want to use the language at home but due to parents not understanding the child this can cause</w:t>
      </w:r>
      <w:r w:rsidR="007769FA">
        <w:rPr>
          <w:rFonts w:ascii="Arial" w:hAnsi="Arial" w:cs="Arial"/>
          <w:color w:val="000000"/>
        </w:rPr>
        <w:t xml:space="preserve"> frustration for the child as they feel like they aren’t being understood and supported. </w:t>
      </w:r>
      <w:r w:rsidR="00904DE7">
        <w:rPr>
          <w:rFonts w:ascii="Arial" w:hAnsi="Arial" w:cs="Arial"/>
          <w:color w:val="000000"/>
        </w:rPr>
        <w:t xml:space="preserve">When a child </w:t>
      </w:r>
      <w:r w:rsidR="00DC4C15">
        <w:rPr>
          <w:rFonts w:ascii="Arial" w:hAnsi="Arial" w:cs="Arial"/>
          <w:color w:val="000000"/>
        </w:rPr>
        <w:t>begins</w:t>
      </w:r>
      <w:r w:rsidR="00904DE7">
        <w:rPr>
          <w:rFonts w:ascii="Arial" w:hAnsi="Arial" w:cs="Arial"/>
          <w:color w:val="000000"/>
        </w:rPr>
        <w:t xml:space="preserve"> in a setting the child may experience emotional </w:t>
      </w:r>
      <w:r w:rsidR="00DC4C15">
        <w:rPr>
          <w:rFonts w:ascii="Arial" w:hAnsi="Arial" w:cs="Arial"/>
          <w:color w:val="000000"/>
        </w:rPr>
        <w:t>needs,</w:t>
      </w:r>
      <w:r w:rsidR="00904DE7">
        <w:rPr>
          <w:rFonts w:ascii="Arial" w:hAnsi="Arial" w:cs="Arial"/>
          <w:color w:val="000000"/>
        </w:rPr>
        <w:t xml:space="preserve"> and the </w:t>
      </w:r>
      <w:r w:rsidR="00DC4C15">
        <w:rPr>
          <w:rFonts w:ascii="Arial" w:hAnsi="Arial" w:cs="Arial"/>
          <w:color w:val="000000"/>
        </w:rPr>
        <w:t>practitioners</w:t>
      </w:r>
      <w:r w:rsidR="00904DE7">
        <w:rPr>
          <w:rFonts w:ascii="Arial" w:hAnsi="Arial" w:cs="Arial"/>
          <w:color w:val="000000"/>
        </w:rPr>
        <w:t xml:space="preserve"> may need to provide the child with </w:t>
      </w:r>
      <w:r w:rsidR="00DC4C15">
        <w:rPr>
          <w:rFonts w:ascii="Arial" w:hAnsi="Arial" w:cs="Arial"/>
          <w:color w:val="000000"/>
        </w:rPr>
        <w:t xml:space="preserve">additional support to ensure the child feels comfortable and supported within the setting. For these challenges to be reduced it is important that the practitioners understand how to support the child and put plans </w:t>
      </w:r>
      <w:r w:rsidR="00DC4C15">
        <w:rPr>
          <w:rFonts w:ascii="Arial" w:hAnsi="Arial" w:cs="Arial"/>
          <w:color w:val="000000"/>
        </w:rPr>
        <w:lastRenderedPageBreak/>
        <w:t xml:space="preserve">in place </w:t>
      </w:r>
      <w:proofErr w:type="gramStart"/>
      <w:r w:rsidR="00DC4C15">
        <w:rPr>
          <w:rFonts w:ascii="Arial" w:hAnsi="Arial" w:cs="Arial"/>
          <w:color w:val="000000"/>
        </w:rPr>
        <w:t>in order to</w:t>
      </w:r>
      <w:proofErr w:type="gramEnd"/>
      <w:r w:rsidR="00DC4C15">
        <w:rPr>
          <w:rFonts w:ascii="Arial" w:hAnsi="Arial" w:cs="Arial"/>
          <w:color w:val="000000"/>
        </w:rPr>
        <w:t xml:space="preserve"> ensure the child is fully supported within their development of the second language </w:t>
      </w:r>
      <w:r w:rsidR="0081162F">
        <w:rPr>
          <w:color w:val="000000"/>
        </w:rPr>
        <w:t>(EAL Hub, 2022)</w:t>
      </w:r>
      <w:r w:rsidR="0081162F">
        <w:rPr>
          <w:color w:val="000000"/>
        </w:rPr>
        <w:t xml:space="preserve">. </w:t>
      </w:r>
    </w:p>
    <w:p w14:paraId="257FF720" w14:textId="092631F2" w:rsidR="00C51F0F" w:rsidRDefault="00B223CF" w:rsidP="00B11634">
      <w:pPr>
        <w:spacing w:line="360" w:lineRule="auto"/>
        <w:ind w:firstLine="720"/>
        <w:rPr>
          <w:rFonts w:ascii="Arial" w:hAnsi="Arial" w:cs="Arial"/>
          <w:color w:val="000000"/>
        </w:rPr>
      </w:pPr>
      <w:r w:rsidRPr="00B11634">
        <w:rPr>
          <w:rFonts w:ascii="Arial" w:hAnsi="Arial" w:cs="Arial"/>
          <w:color w:val="000000"/>
        </w:rPr>
        <w:t xml:space="preserve">Vygotsky states that </w:t>
      </w:r>
      <w:r w:rsidR="00CD1E92" w:rsidRPr="00B11634">
        <w:rPr>
          <w:rFonts w:ascii="Arial" w:hAnsi="Arial" w:cs="Arial"/>
          <w:color w:val="000000"/>
        </w:rPr>
        <w:t xml:space="preserve">the development of language provides a foundation for a child </w:t>
      </w:r>
      <w:r w:rsidR="00DC0802" w:rsidRPr="00B11634">
        <w:rPr>
          <w:rFonts w:ascii="Arial" w:hAnsi="Arial" w:cs="Arial"/>
          <w:color w:val="000000"/>
        </w:rPr>
        <w:t>being</w:t>
      </w:r>
      <w:r w:rsidR="00CD1E92" w:rsidRPr="00B11634">
        <w:rPr>
          <w:rFonts w:ascii="Arial" w:hAnsi="Arial" w:cs="Arial"/>
          <w:color w:val="000000"/>
        </w:rPr>
        <w:t xml:space="preserve"> able to develop a second language. </w:t>
      </w:r>
      <w:r w:rsidR="00C62B11" w:rsidRPr="00B11634">
        <w:rPr>
          <w:rFonts w:ascii="Arial" w:hAnsi="Arial" w:cs="Arial"/>
          <w:color w:val="000000"/>
        </w:rPr>
        <w:t xml:space="preserve">Vygotsky’s </w:t>
      </w:r>
      <w:r w:rsidR="00DC0802" w:rsidRPr="00B11634">
        <w:rPr>
          <w:rFonts w:ascii="Arial" w:hAnsi="Arial" w:cs="Arial"/>
          <w:color w:val="000000"/>
        </w:rPr>
        <w:t>focus</w:t>
      </w:r>
      <w:r w:rsidR="00C62B11" w:rsidRPr="00B11634">
        <w:rPr>
          <w:rFonts w:ascii="Arial" w:hAnsi="Arial" w:cs="Arial"/>
          <w:color w:val="000000"/>
        </w:rPr>
        <w:t xml:space="preserve"> was what children </w:t>
      </w:r>
      <w:r w:rsidR="004C3B2B" w:rsidRPr="00B11634">
        <w:rPr>
          <w:rFonts w:ascii="Arial" w:hAnsi="Arial" w:cs="Arial"/>
          <w:color w:val="000000"/>
        </w:rPr>
        <w:t>develop in acquiring language</w:t>
      </w:r>
      <w:r w:rsidR="0094184C" w:rsidRPr="00B11634">
        <w:rPr>
          <w:rFonts w:ascii="Arial" w:hAnsi="Arial" w:cs="Arial"/>
          <w:color w:val="000000"/>
        </w:rPr>
        <w:t xml:space="preserve"> </w:t>
      </w:r>
      <w:r w:rsidR="00C51F0F" w:rsidRPr="00B11634">
        <w:rPr>
          <w:rFonts w:ascii="Arial" w:hAnsi="Arial" w:cs="Arial"/>
          <w:color w:val="000000"/>
        </w:rPr>
        <w:t>(Mahn and Fazalehaq, 2020)</w:t>
      </w:r>
      <w:r w:rsidR="0094184C" w:rsidRPr="00B11634">
        <w:rPr>
          <w:rFonts w:ascii="Arial" w:hAnsi="Arial" w:cs="Arial"/>
          <w:color w:val="000000"/>
        </w:rPr>
        <w:t xml:space="preserve">. </w:t>
      </w:r>
    </w:p>
    <w:p w14:paraId="0BE91549" w14:textId="705B6809" w:rsidR="000A1A1F" w:rsidRDefault="000A1A1F" w:rsidP="00B11634">
      <w:pPr>
        <w:spacing w:line="360" w:lineRule="auto"/>
        <w:ind w:firstLine="720"/>
        <w:rPr>
          <w:rFonts w:ascii="Arial" w:hAnsi="Arial" w:cs="Arial"/>
          <w:color w:val="000000"/>
        </w:rPr>
      </w:pPr>
      <w:r>
        <w:rPr>
          <w:rFonts w:ascii="Arial" w:hAnsi="Arial" w:cs="Arial"/>
          <w:color w:val="000000"/>
        </w:rPr>
        <w:t xml:space="preserve">Within the curriculum for </w:t>
      </w:r>
      <w:r w:rsidR="00C5310D">
        <w:rPr>
          <w:rFonts w:ascii="Arial" w:hAnsi="Arial" w:cs="Arial"/>
          <w:color w:val="000000"/>
        </w:rPr>
        <w:t>non-maintained</w:t>
      </w:r>
      <w:r>
        <w:rPr>
          <w:rFonts w:ascii="Arial" w:hAnsi="Arial" w:cs="Arial"/>
          <w:color w:val="000000"/>
        </w:rPr>
        <w:t xml:space="preserve"> settings it states that every child is </w:t>
      </w:r>
      <w:r w:rsidR="009F4E80">
        <w:rPr>
          <w:rFonts w:ascii="Arial" w:hAnsi="Arial" w:cs="Arial"/>
          <w:color w:val="000000"/>
        </w:rPr>
        <w:t>unique,</w:t>
      </w:r>
      <w:r>
        <w:rPr>
          <w:rFonts w:ascii="Arial" w:hAnsi="Arial" w:cs="Arial"/>
          <w:color w:val="000000"/>
        </w:rPr>
        <w:t xml:space="preserve"> and </w:t>
      </w:r>
      <w:r w:rsidR="00C5310D">
        <w:rPr>
          <w:rFonts w:ascii="Arial" w:hAnsi="Arial" w:cs="Arial"/>
          <w:color w:val="000000"/>
        </w:rPr>
        <w:t>they develop the most between birth and the age of 5. It states th</w:t>
      </w:r>
      <w:r w:rsidR="009F4E80">
        <w:rPr>
          <w:rFonts w:ascii="Arial" w:hAnsi="Arial" w:cs="Arial"/>
          <w:color w:val="000000"/>
        </w:rPr>
        <w:t xml:space="preserve">at a child develops holistically, and that the child’s development is the </w:t>
      </w:r>
      <w:r w:rsidR="00101636">
        <w:rPr>
          <w:rFonts w:ascii="Arial" w:hAnsi="Arial" w:cs="Arial"/>
          <w:color w:val="000000"/>
        </w:rPr>
        <w:t>k</w:t>
      </w:r>
      <w:r w:rsidR="009F4E80">
        <w:rPr>
          <w:rFonts w:ascii="Arial" w:hAnsi="Arial" w:cs="Arial"/>
          <w:color w:val="000000"/>
        </w:rPr>
        <w:t xml:space="preserve">ey aspect. </w:t>
      </w:r>
      <w:r w:rsidR="005E5F17">
        <w:rPr>
          <w:rFonts w:ascii="Arial" w:hAnsi="Arial" w:cs="Arial"/>
          <w:color w:val="000000"/>
        </w:rPr>
        <w:t xml:space="preserve">Within the curriculum it </w:t>
      </w:r>
      <w:r w:rsidR="00CF7AE6">
        <w:rPr>
          <w:rFonts w:ascii="Arial" w:hAnsi="Arial" w:cs="Arial"/>
          <w:color w:val="000000"/>
        </w:rPr>
        <w:t>links closely with the Welsh language</w:t>
      </w:r>
      <w:r w:rsidR="001E6DF4">
        <w:rPr>
          <w:rFonts w:ascii="Arial" w:hAnsi="Arial" w:cs="Arial"/>
          <w:color w:val="000000"/>
        </w:rPr>
        <w:t xml:space="preserve"> </w:t>
      </w:r>
      <w:r w:rsidR="00FA21EE">
        <w:rPr>
          <w:rFonts w:ascii="Arial" w:hAnsi="Arial" w:cs="Arial"/>
          <w:color w:val="000000"/>
        </w:rPr>
        <w:t>to</w:t>
      </w:r>
      <w:r w:rsidR="001E6DF4">
        <w:rPr>
          <w:rFonts w:ascii="Arial" w:hAnsi="Arial" w:cs="Arial"/>
          <w:color w:val="000000"/>
        </w:rPr>
        <w:t xml:space="preserve"> allow children to become fluent with the language</w:t>
      </w:r>
      <w:r w:rsidR="00226EA6">
        <w:rPr>
          <w:rFonts w:ascii="Arial" w:hAnsi="Arial" w:cs="Arial"/>
          <w:color w:val="000000"/>
        </w:rPr>
        <w:t xml:space="preserve"> </w:t>
      </w:r>
      <w:r w:rsidR="00226EA6">
        <w:rPr>
          <w:color w:val="000000"/>
        </w:rPr>
        <w:t>(Welsh Government, 2022)</w:t>
      </w:r>
      <w:r w:rsidR="00226EA6">
        <w:rPr>
          <w:color w:val="000000"/>
        </w:rPr>
        <w:t xml:space="preserve">. </w:t>
      </w:r>
    </w:p>
    <w:p w14:paraId="1A73FD7A" w14:textId="07C5F3B0" w:rsidR="004861E9" w:rsidRDefault="004861E9" w:rsidP="00B11634">
      <w:pPr>
        <w:spacing w:line="360" w:lineRule="auto"/>
        <w:ind w:firstLine="720"/>
        <w:rPr>
          <w:color w:val="000000"/>
        </w:rPr>
      </w:pPr>
      <w:r>
        <w:rPr>
          <w:rFonts w:ascii="Arial" w:hAnsi="Arial" w:cs="Arial"/>
          <w:color w:val="000000"/>
        </w:rPr>
        <w:t xml:space="preserve">Children develop language skills </w:t>
      </w:r>
      <w:r w:rsidR="00EA20B7">
        <w:rPr>
          <w:rFonts w:ascii="Arial" w:hAnsi="Arial" w:cs="Arial"/>
          <w:color w:val="000000"/>
        </w:rPr>
        <w:t>when they are playing and have a</w:t>
      </w:r>
      <w:r w:rsidR="001E1575">
        <w:rPr>
          <w:rFonts w:ascii="Arial" w:hAnsi="Arial" w:cs="Arial"/>
          <w:color w:val="000000"/>
        </w:rPr>
        <w:t xml:space="preserve">n </w:t>
      </w:r>
      <w:r w:rsidR="00EA20B7">
        <w:rPr>
          <w:rFonts w:ascii="Arial" w:hAnsi="Arial" w:cs="Arial"/>
          <w:color w:val="000000"/>
        </w:rPr>
        <w:t xml:space="preserve">environment that </w:t>
      </w:r>
      <w:r w:rsidR="001E1575">
        <w:rPr>
          <w:rFonts w:ascii="Arial" w:hAnsi="Arial" w:cs="Arial"/>
          <w:color w:val="000000"/>
        </w:rPr>
        <w:t xml:space="preserve">provides opportunities to learn new words and language skills. </w:t>
      </w:r>
      <w:r w:rsidR="00AB2EFD">
        <w:rPr>
          <w:rFonts w:ascii="Arial" w:hAnsi="Arial" w:cs="Arial"/>
          <w:color w:val="000000"/>
        </w:rPr>
        <w:t>Storytelling</w:t>
      </w:r>
      <w:r w:rsidR="00814CD2">
        <w:rPr>
          <w:rFonts w:ascii="Arial" w:hAnsi="Arial" w:cs="Arial"/>
          <w:color w:val="000000"/>
        </w:rPr>
        <w:t xml:space="preserve"> </w:t>
      </w:r>
      <w:r w:rsidR="00AB2EFD">
        <w:rPr>
          <w:rFonts w:ascii="Arial" w:hAnsi="Arial" w:cs="Arial"/>
          <w:color w:val="000000"/>
        </w:rPr>
        <w:t xml:space="preserve">and reading books </w:t>
      </w:r>
      <w:r w:rsidR="004612BB">
        <w:rPr>
          <w:rFonts w:ascii="Arial" w:hAnsi="Arial" w:cs="Arial"/>
          <w:color w:val="000000"/>
        </w:rPr>
        <w:t>encourage</w:t>
      </w:r>
      <w:r w:rsidR="00814CD2">
        <w:rPr>
          <w:rFonts w:ascii="Arial" w:hAnsi="Arial" w:cs="Arial"/>
          <w:color w:val="000000"/>
        </w:rPr>
        <w:t xml:space="preserve"> children to</w:t>
      </w:r>
      <w:r w:rsidR="00AB2EFD">
        <w:rPr>
          <w:rFonts w:ascii="Arial" w:hAnsi="Arial" w:cs="Arial"/>
          <w:color w:val="000000"/>
        </w:rPr>
        <w:t xml:space="preserve"> use their language and develop within a second language</w:t>
      </w:r>
      <w:r w:rsidR="00226EA6">
        <w:rPr>
          <w:rFonts w:ascii="Arial" w:hAnsi="Arial" w:cs="Arial"/>
          <w:color w:val="000000"/>
        </w:rPr>
        <w:t xml:space="preserve"> </w:t>
      </w:r>
      <w:r w:rsidR="00226EA6">
        <w:rPr>
          <w:color w:val="000000"/>
        </w:rPr>
        <w:t>(help-for-early-years-providers.education.gov.uk, n.d.)</w:t>
      </w:r>
      <w:r w:rsidR="00226EA6">
        <w:rPr>
          <w:color w:val="000000"/>
        </w:rPr>
        <w:t xml:space="preserve">. </w:t>
      </w:r>
    </w:p>
    <w:p w14:paraId="5438F61C" w14:textId="77777777" w:rsidR="00F656D6" w:rsidRDefault="00F656D6" w:rsidP="00B11634">
      <w:pPr>
        <w:spacing w:line="360" w:lineRule="auto"/>
        <w:ind w:firstLine="720"/>
        <w:rPr>
          <w:color w:val="000000"/>
        </w:rPr>
      </w:pPr>
    </w:p>
    <w:p w14:paraId="3399A184" w14:textId="77777777" w:rsidR="00F656D6" w:rsidRDefault="00F656D6" w:rsidP="00B11634">
      <w:pPr>
        <w:spacing w:line="360" w:lineRule="auto"/>
        <w:ind w:firstLine="720"/>
        <w:rPr>
          <w:color w:val="000000"/>
        </w:rPr>
      </w:pPr>
    </w:p>
    <w:p w14:paraId="5CB2E00E" w14:textId="77777777" w:rsidR="00F656D6" w:rsidRDefault="00F656D6" w:rsidP="00B11634">
      <w:pPr>
        <w:spacing w:line="360" w:lineRule="auto"/>
        <w:ind w:firstLine="720"/>
        <w:rPr>
          <w:color w:val="000000"/>
        </w:rPr>
      </w:pPr>
    </w:p>
    <w:p w14:paraId="207B92D7" w14:textId="77777777" w:rsidR="00F656D6" w:rsidRDefault="00F656D6" w:rsidP="00B11634">
      <w:pPr>
        <w:spacing w:line="360" w:lineRule="auto"/>
        <w:ind w:firstLine="720"/>
        <w:rPr>
          <w:color w:val="000000"/>
        </w:rPr>
      </w:pPr>
    </w:p>
    <w:p w14:paraId="50905681" w14:textId="77777777" w:rsidR="00F656D6" w:rsidRDefault="00F656D6" w:rsidP="00B11634">
      <w:pPr>
        <w:spacing w:line="360" w:lineRule="auto"/>
        <w:ind w:firstLine="720"/>
        <w:rPr>
          <w:color w:val="000000"/>
        </w:rPr>
      </w:pPr>
    </w:p>
    <w:p w14:paraId="3A18E90F" w14:textId="77777777" w:rsidR="00F656D6" w:rsidRDefault="00F656D6" w:rsidP="00B11634">
      <w:pPr>
        <w:spacing w:line="360" w:lineRule="auto"/>
        <w:ind w:firstLine="720"/>
        <w:rPr>
          <w:color w:val="000000"/>
        </w:rPr>
      </w:pPr>
    </w:p>
    <w:p w14:paraId="063FAA29" w14:textId="77777777" w:rsidR="00F656D6" w:rsidRDefault="00F656D6" w:rsidP="00B11634">
      <w:pPr>
        <w:spacing w:line="360" w:lineRule="auto"/>
        <w:ind w:firstLine="720"/>
        <w:rPr>
          <w:color w:val="000000"/>
        </w:rPr>
      </w:pPr>
    </w:p>
    <w:p w14:paraId="7D7069F0" w14:textId="77777777" w:rsidR="00F656D6" w:rsidRDefault="00F656D6" w:rsidP="00B11634">
      <w:pPr>
        <w:spacing w:line="360" w:lineRule="auto"/>
        <w:ind w:firstLine="720"/>
        <w:rPr>
          <w:color w:val="000000"/>
        </w:rPr>
      </w:pPr>
    </w:p>
    <w:p w14:paraId="0F885A69" w14:textId="77777777" w:rsidR="00F656D6" w:rsidRDefault="00F656D6" w:rsidP="00B11634">
      <w:pPr>
        <w:spacing w:line="360" w:lineRule="auto"/>
        <w:ind w:firstLine="720"/>
        <w:rPr>
          <w:color w:val="000000"/>
        </w:rPr>
      </w:pPr>
    </w:p>
    <w:p w14:paraId="2F9900C1" w14:textId="77777777" w:rsidR="00F656D6" w:rsidRDefault="00F656D6" w:rsidP="00B11634">
      <w:pPr>
        <w:spacing w:line="360" w:lineRule="auto"/>
        <w:ind w:firstLine="720"/>
        <w:rPr>
          <w:color w:val="000000"/>
        </w:rPr>
      </w:pPr>
    </w:p>
    <w:p w14:paraId="7E670E35" w14:textId="77777777" w:rsidR="00F656D6" w:rsidRDefault="00F656D6" w:rsidP="00B11634">
      <w:pPr>
        <w:spacing w:line="360" w:lineRule="auto"/>
        <w:ind w:firstLine="720"/>
        <w:rPr>
          <w:color w:val="000000"/>
        </w:rPr>
      </w:pPr>
    </w:p>
    <w:p w14:paraId="24C87A16" w14:textId="54CFAEE7" w:rsidR="00F656D6" w:rsidRDefault="00F656D6" w:rsidP="00B11634">
      <w:pPr>
        <w:spacing w:line="360" w:lineRule="auto"/>
        <w:ind w:firstLine="720"/>
        <w:rPr>
          <w:color w:val="000000"/>
        </w:rPr>
      </w:pPr>
      <w:r>
        <w:rPr>
          <w:color w:val="000000"/>
        </w:rPr>
        <w:t xml:space="preserve"> </w:t>
      </w:r>
    </w:p>
    <w:p w14:paraId="7035C325" w14:textId="77777777" w:rsidR="00534A6E" w:rsidRPr="00D87442" w:rsidRDefault="00534A6E" w:rsidP="00534A6E">
      <w:pPr>
        <w:tabs>
          <w:tab w:val="left" w:pos="6349"/>
        </w:tabs>
        <w:spacing w:line="360" w:lineRule="auto"/>
        <w:jc w:val="center"/>
        <w:rPr>
          <w:rFonts w:ascii="Arial" w:hAnsi="Arial" w:cs="Arial"/>
        </w:rPr>
      </w:pPr>
      <w:r>
        <w:rPr>
          <w:rFonts w:ascii="Arial" w:hAnsi="Arial" w:cs="Arial"/>
        </w:rPr>
        <w:lastRenderedPageBreak/>
        <w:t xml:space="preserve">I have not used any AI systems. </w:t>
      </w:r>
    </w:p>
    <w:p w14:paraId="479CCED9" w14:textId="30E22F1A" w:rsidR="00F656D6" w:rsidRDefault="00F656D6" w:rsidP="00534A6E">
      <w:pPr>
        <w:spacing w:line="360" w:lineRule="auto"/>
        <w:rPr>
          <w:rFonts w:ascii="Arial" w:hAnsi="Arial" w:cs="Arial"/>
          <w:color w:val="000000"/>
        </w:rPr>
      </w:pPr>
    </w:p>
    <w:p w14:paraId="6E966AC1" w14:textId="240A2037" w:rsidR="00534A6E" w:rsidRDefault="00AA0E86" w:rsidP="00534A6E">
      <w:pPr>
        <w:spacing w:line="360" w:lineRule="auto"/>
        <w:rPr>
          <w:rFonts w:ascii="Arial" w:hAnsi="Arial" w:cs="Arial"/>
          <w:color w:val="000000"/>
        </w:rPr>
      </w:pPr>
      <w:hyperlink r:id="rId7" w:history="1">
        <w:r w:rsidRPr="007D308C">
          <w:rPr>
            <w:rStyle w:val="Hyperlink"/>
            <w:rFonts w:ascii="Arial" w:hAnsi="Arial" w:cs="Arial"/>
          </w:rPr>
          <w:t>https://uowtsd-my.sharepoint.com/my?id=%2Fp</w:t>
        </w:r>
        <w:r w:rsidRPr="007D308C">
          <w:rPr>
            <w:rStyle w:val="Hyperlink"/>
            <w:rFonts w:ascii="Arial" w:hAnsi="Arial" w:cs="Arial"/>
          </w:rPr>
          <w:t>e</w:t>
        </w:r>
        <w:r w:rsidRPr="007D308C">
          <w:rPr>
            <w:rStyle w:val="Hyperlink"/>
            <w:rFonts w:ascii="Arial" w:hAnsi="Arial" w:cs="Arial"/>
          </w:rPr>
          <w:t>rsonal%2F2405002%5Fstudent%5Fuwtsd%5Fac%5Fuk%2FDocuments%2FEcey401%20activity</w:t>
        </w:r>
      </w:hyperlink>
    </w:p>
    <w:p w14:paraId="5EF41049" w14:textId="77777777" w:rsidR="00AA0E86" w:rsidRDefault="00AA0E86" w:rsidP="00534A6E">
      <w:pPr>
        <w:spacing w:line="360" w:lineRule="auto"/>
        <w:rPr>
          <w:rFonts w:ascii="Arial" w:hAnsi="Arial" w:cs="Arial"/>
          <w:color w:val="000000"/>
        </w:rPr>
      </w:pPr>
    </w:p>
    <w:p w14:paraId="69BAA365" w14:textId="77777777" w:rsidR="00D15DFB" w:rsidRPr="00D15DFB" w:rsidRDefault="00D15DFB" w:rsidP="00D15DFB">
      <w:pPr>
        <w:spacing w:after="240" w:line="540" w:lineRule="atLeast"/>
        <w:outlineLvl w:val="0"/>
        <w:rPr>
          <w:rFonts w:ascii="Times New Roman" w:eastAsia="Times New Roman" w:hAnsi="Times New Roman" w:cs="Times New Roman"/>
          <w:b/>
          <w:bCs/>
          <w:color w:val="000000"/>
          <w:kern w:val="36"/>
          <w:sz w:val="36"/>
          <w:szCs w:val="36"/>
          <w:lang w:eastAsia="en-GB"/>
          <w14:ligatures w14:val="none"/>
        </w:rPr>
      </w:pPr>
      <w:r w:rsidRPr="00D15DFB">
        <w:rPr>
          <w:rFonts w:ascii="Times New Roman" w:eastAsia="Times New Roman" w:hAnsi="Times New Roman" w:cs="Times New Roman"/>
          <w:b/>
          <w:bCs/>
          <w:color w:val="000000"/>
          <w:kern w:val="36"/>
          <w:sz w:val="36"/>
          <w:szCs w:val="36"/>
          <w:lang w:eastAsia="en-GB"/>
          <w14:ligatures w14:val="none"/>
        </w:rPr>
        <w:t>Reference list</w:t>
      </w:r>
    </w:p>
    <w:p w14:paraId="381B388D" w14:textId="77777777" w:rsidR="00D15DFB" w:rsidRPr="00D15DFB" w:rsidRDefault="00D15DFB" w:rsidP="00D15DFB">
      <w:pPr>
        <w:spacing w:after="240" w:line="360" w:lineRule="atLeast"/>
        <w:rPr>
          <w:rFonts w:ascii="Times New Roman" w:eastAsia="Times New Roman" w:hAnsi="Times New Roman" w:cs="Times New Roman"/>
          <w:color w:val="000000"/>
          <w:kern w:val="0"/>
          <w:lang w:eastAsia="en-GB"/>
          <w14:ligatures w14:val="none"/>
        </w:rPr>
      </w:pPr>
      <w:r w:rsidRPr="00D15DFB">
        <w:rPr>
          <w:rFonts w:ascii="Times New Roman" w:eastAsia="Times New Roman" w:hAnsi="Times New Roman" w:cs="Times New Roman"/>
          <w:color w:val="000000"/>
          <w:kern w:val="0"/>
          <w:lang w:eastAsia="en-GB"/>
          <w14:ligatures w14:val="none"/>
        </w:rPr>
        <w:t>5 STAGE MODEL OF ENGLISH AS AN ADDITIONAL LANGUAGE ACQUISITION STAGE A (New to English) STAGE B (Early Acquisition) STAGE C (Developing Competence) STAGE D (Competent) STAGE E (Fluent) SPEAKING AND LISTENING. (n.d.). Available at: https://hwb.gov.wales/api/storage/cefd3a14-bdf9-4db1-a8de-ed00199173b8/AnnexA5stagemodeloflanguageacquisition.pdf.</w:t>
      </w:r>
    </w:p>
    <w:p w14:paraId="0755516B" w14:textId="77777777" w:rsidR="00D15DFB" w:rsidRPr="00D15DFB" w:rsidRDefault="00D15DFB" w:rsidP="00D15DFB">
      <w:pPr>
        <w:spacing w:after="240" w:line="360" w:lineRule="atLeast"/>
        <w:rPr>
          <w:rFonts w:ascii="Times New Roman" w:eastAsia="Times New Roman" w:hAnsi="Times New Roman" w:cs="Times New Roman"/>
          <w:color w:val="000000"/>
          <w:kern w:val="0"/>
          <w:lang w:eastAsia="en-GB"/>
          <w14:ligatures w14:val="none"/>
        </w:rPr>
      </w:pPr>
      <w:r w:rsidRPr="00D15DFB">
        <w:rPr>
          <w:rFonts w:ascii="Times New Roman" w:eastAsia="Times New Roman" w:hAnsi="Times New Roman" w:cs="Times New Roman"/>
          <w:color w:val="000000"/>
          <w:kern w:val="0"/>
          <w:lang w:eastAsia="en-GB"/>
          <w14:ligatures w14:val="none"/>
        </w:rPr>
        <w:t>Baker, C. (2011). </w:t>
      </w:r>
      <w:r w:rsidRPr="00D15DFB">
        <w:rPr>
          <w:rFonts w:ascii="Times New Roman" w:eastAsia="Times New Roman" w:hAnsi="Times New Roman" w:cs="Times New Roman"/>
          <w:i/>
          <w:iCs/>
          <w:color w:val="000000"/>
          <w:kern w:val="0"/>
          <w:lang w:eastAsia="en-GB"/>
          <w14:ligatures w14:val="none"/>
        </w:rPr>
        <w:t>Foundations of bilingual education and bilingualism</w:t>
      </w:r>
      <w:r w:rsidRPr="00D15DFB">
        <w:rPr>
          <w:rFonts w:ascii="Times New Roman" w:eastAsia="Times New Roman" w:hAnsi="Times New Roman" w:cs="Times New Roman"/>
          <w:color w:val="000000"/>
          <w:kern w:val="0"/>
          <w:lang w:eastAsia="en-GB"/>
          <w14:ligatures w14:val="none"/>
        </w:rPr>
        <w:t>. 3rd ed. Bristol: Multilingual Matters.</w:t>
      </w:r>
    </w:p>
    <w:p w14:paraId="6F212154" w14:textId="77777777" w:rsidR="00D15DFB" w:rsidRPr="00D15DFB" w:rsidRDefault="00D15DFB" w:rsidP="00D15DFB">
      <w:pPr>
        <w:spacing w:after="240" w:line="360" w:lineRule="atLeast"/>
        <w:rPr>
          <w:rFonts w:ascii="Times New Roman" w:eastAsia="Times New Roman" w:hAnsi="Times New Roman" w:cs="Times New Roman"/>
          <w:color w:val="000000"/>
          <w:kern w:val="0"/>
          <w:lang w:eastAsia="en-GB"/>
          <w14:ligatures w14:val="none"/>
        </w:rPr>
      </w:pPr>
      <w:proofErr w:type="spellStart"/>
      <w:r w:rsidRPr="00D15DFB">
        <w:rPr>
          <w:rFonts w:ascii="Times New Roman" w:eastAsia="Times New Roman" w:hAnsi="Times New Roman" w:cs="Times New Roman"/>
          <w:color w:val="000000"/>
          <w:kern w:val="0"/>
          <w:lang w:eastAsia="en-GB"/>
          <w14:ligatures w14:val="none"/>
        </w:rPr>
        <w:t>Booton</w:t>
      </w:r>
      <w:proofErr w:type="spellEnd"/>
      <w:r w:rsidRPr="00D15DFB">
        <w:rPr>
          <w:rFonts w:ascii="Times New Roman" w:eastAsia="Times New Roman" w:hAnsi="Times New Roman" w:cs="Times New Roman"/>
          <w:color w:val="000000"/>
          <w:kern w:val="0"/>
          <w:lang w:eastAsia="en-GB"/>
          <w14:ligatures w14:val="none"/>
        </w:rPr>
        <w:t xml:space="preserve">, S.A., </w:t>
      </w:r>
      <w:proofErr w:type="spellStart"/>
      <w:r w:rsidRPr="00D15DFB">
        <w:rPr>
          <w:rFonts w:ascii="Times New Roman" w:eastAsia="Times New Roman" w:hAnsi="Times New Roman" w:cs="Times New Roman"/>
          <w:color w:val="000000"/>
          <w:kern w:val="0"/>
          <w:lang w:eastAsia="en-GB"/>
          <w14:ligatures w14:val="none"/>
        </w:rPr>
        <w:t>Hoicka</w:t>
      </w:r>
      <w:proofErr w:type="spellEnd"/>
      <w:r w:rsidRPr="00D15DFB">
        <w:rPr>
          <w:rFonts w:ascii="Times New Roman" w:eastAsia="Times New Roman" w:hAnsi="Times New Roman" w:cs="Times New Roman"/>
          <w:color w:val="000000"/>
          <w:kern w:val="0"/>
          <w:lang w:eastAsia="en-GB"/>
          <w14:ligatures w14:val="none"/>
        </w:rPr>
        <w:t>, E., O’Grady, A.M., Chan, H.Y.N. and Murphy, V.A. (2021). Children’s divergent thinking and bilingualism. </w:t>
      </w:r>
      <w:r w:rsidRPr="00D15DFB">
        <w:rPr>
          <w:rFonts w:ascii="Times New Roman" w:eastAsia="Times New Roman" w:hAnsi="Times New Roman" w:cs="Times New Roman"/>
          <w:i/>
          <w:iCs/>
          <w:color w:val="000000"/>
          <w:kern w:val="0"/>
          <w:lang w:eastAsia="en-GB"/>
          <w14:ligatures w14:val="none"/>
        </w:rPr>
        <w:t>Thinking Skills and Creativity</w:t>
      </w:r>
      <w:r w:rsidRPr="00D15DFB">
        <w:rPr>
          <w:rFonts w:ascii="Times New Roman" w:eastAsia="Times New Roman" w:hAnsi="Times New Roman" w:cs="Times New Roman"/>
          <w:color w:val="000000"/>
          <w:kern w:val="0"/>
          <w:lang w:eastAsia="en-GB"/>
          <w14:ligatures w14:val="none"/>
        </w:rPr>
        <w:t xml:space="preserve">, 41, p.100918. </w:t>
      </w:r>
      <w:proofErr w:type="spellStart"/>
      <w:proofErr w:type="gramStart"/>
      <w:r w:rsidRPr="00D15DFB">
        <w:rPr>
          <w:rFonts w:ascii="Times New Roman" w:eastAsia="Times New Roman" w:hAnsi="Times New Roman" w:cs="Times New Roman"/>
          <w:color w:val="000000"/>
          <w:kern w:val="0"/>
          <w:lang w:eastAsia="en-GB"/>
          <w14:ligatures w14:val="none"/>
        </w:rPr>
        <w:t>doi:https</w:t>
      </w:r>
      <w:proofErr w:type="spellEnd"/>
      <w:r w:rsidRPr="00D15DFB">
        <w:rPr>
          <w:rFonts w:ascii="Times New Roman" w:eastAsia="Times New Roman" w:hAnsi="Times New Roman" w:cs="Times New Roman"/>
          <w:color w:val="000000"/>
          <w:kern w:val="0"/>
          <w:lang w:eastAsia="en-GB"/>
          <w14:ligatures w14:val="none"/>
        </w:rPr>
        <w:t>://doi.org/10.1016/j.tsc.2021.100918</w:t>
      </w:r>
      <w:proofErr w:type="gramEnd"/>
      <w:r w:rsidRPr="00D15DFB">
        <w:rPr>
          <w:rFonts w:ascii="Times New Roman" w:eastAsia="Times New Roman" w:hAnsi="Times New Roman" w:cs="Times New Roman"/>
          <w:color w:val="000000"/>
          <w:kern w:val="0"/>
          <w:lang w:eastAsia="en-GB"/>
          <w14:ligatures w14:val="none"/>
        </w:rPr>
        <w:t>.</w:t>
      </w:r>
    </w:p>
    <w:p w14:paraId="65087AD7" w14:textId="77777777" w:rsidR="00D15DFB" w:rsidRPr="00D15DFB" w:rsidRDefault="00D15DFB" w:rsidP="00D15DFB">
      <w:pPr>
        <w:spacing w:after="240" w:line="360" w:lineRule="atLeast"/>
        <w:rPr>
          <w:rFonts w:ascii="Times New Roman" w:eastAsia="Times New Roman" w:hAnsi="Times New Roman" w:cs="Times New Roman"/>
          <w:color w:val="000000"/>
          <w:kern w:val="0"/>
          <w:lang w:eastAsia="en-GB"/>
          <w14:ligatures w14:val="none"/>
        </w:rPr>
      </w:pPr>
      <w:r w:rsidRPr="00D15DFB">
        <w:rPr>
          <w:rFonts w:ascii="Times New Roman" w:eastAsia="Times New Roman" w:hAnsi="Times New Roman" w:cs="Times New Roman"/>
          <w:color w:val="000000"/>
          <w:kern w:val="0"/>
          <w:lang w:eastAsia="en-GB"/>
          <w14:ligatures w14:val="none"/>
        </w:rPr>
        <w:t>EAL Hub (2022). </w:t>
      </w:r>
      <w:r w:rsidRPr="00D15DFB">
        <w:rPr>
          <w:rFonts w:ascii="Times New Roman" w:eastAsia="Times New Roman" w:hAnsi="Times New Roman" w:cs="Times New Roman"/>
          <w:i/>
          <w:iCs/>
          <w:color w:val="000000"/>
          <w:kern w:val="0"/>
          <w:lang w:eastAsia="en-GB"/>
          <w14:ligatures w14:val="none"/>
        </w:rPr>
        <w:t>Barriers for EAL learners can be felt by both students and their teachers. - EAL Hub</w:t>
      </w:r>
      <w:r w:rsidRPr="00D15DFB">
        <w:rPr>
          <w:rFonts w:ascii="Times New Roman" w:eastAsia="Times New Roman" w:hAnsi="Times New Roman" w:cs="Times New Roman"/>
          <w:color w:val="000000"/>
          <w:kern w:val="0"/>
          <w:lang w:eastAsia="en-GB"/>
          <w14:ligatures w14:val="none"/>
        </w:rPr>
        <w:t>. [online] https://www.ealhub.co.uk/. Available at: https://www.ealhub.co.uk/lorem-ipsum-dolor-sit-amet/.</w:t>
      </w:r>
    </w:p>
    <w:p w14:paraId="115D7688" w14:textId="77777777" w:rsidR="00D15DFB" w:rsidRPr="00D15DFB" w:rsidRDefault="00D15DFB" w:rsidP="00D15DFB">
      <w:pPr>
        <w:spacing w:after="240" w:line="360" w:lineRule="atLeast"/>
        <w:rPr>
          <w:rFonts w:ascii="Times New Roman" w:eastAsia="Times New Roman" w:hAnsi="Times New Roman" w:cs="Times New Roman"/>
          <w:color w:val="000000"/>
          <w:kern w:val="0"/>
          <w:lang w:eastAsia="en-GB"/>
          <w14:ligatures w14:val="none"/>
        </w:rPr>
      </w:pPr>
      <w:r w:rsidRPr="00D15DFB">
        <w:rPr>
          <w:rFonts w:ascii="Times New Roman" w:eastAsia="Times New Roman" w:hAnsi="Times New Roman" w:cs="Times New Roman"/>
          <w:color w:val="000000"/>
          <w:kern w:val="0"/>
          <w:lang w:eastAsia="en-GB"/>
          <w14:ligatures w14:val="none"/>
        </w:rPr>
        <w:t>help-for-early-years-providers.education.gov.uk. (n.d.). </w:t>
      </w:r>
      <w:r w:rsidRPr="00D15DFB">
        <w:rPr>
          <w:rFonts w:ascii="Times New Roman" w:eastAsia="Times New Roman" w:hAnsi="Times New Roman" w:cs="Times New Roman"/>
          <w:i/>
          <w:iCs/>
          <w:color w:val="000000"/>
          <w:kern w:val="0"/>
          <w:lang w:eastAsia="en-GB"/>
          <w14:ligatures w14:val="none"/>
        </w:rPr>
        <w:t xml:space="preserve">Help for early years </w:t>
      </w:r>
      <w:proofErr w:type="gramStart"/>
      <w:r w:rsidRPr="00D15DFB">
        <w:rPr>
          <w:rFonts w:ascii="Times New Roman" w:eastAsia="Times New Roman" w:hAnsi="Times New Roman" w:cs="Times New Roman"/>
          <w:i/>
          <w:iCs/>
          <w:color w:val="000000"/>
          <w:kern w:val="0"/>
          <w:lang w:eastAsia="en-GB"/>
          <w14:ligatures w14:val="none"/>
        </w:rPr>
        <w:t>providers :</w:t>
      </w:r>
      <w:proofErr w:type="gramEnd"/>
      <w:r w:rsidRPr="00D15DFB">
        <w:rPr>
          <w:rFonts w:ascii="Times New Roman" w:eastAsia="Times New Roman" w:hAnsi="Times New Roman" w:cs="Times New Roman"/>
          <w:i/>
          <w:iCs/>
          <w:color w:val="000000"/>
          <w:kern w:val="0"/>
          <w:lang w:eastAsia="en-GB"/>
          <w14:ligatures w14:val="none"/>
        </w:rPr>
        <w:t xml:space="preserve"> Exploring language</w:t>
      </w:r>
      <w:r w:rsidRPr="00D15DFB">
        <w:rPr>
          <w:rFonts w:ascii="Times New Roman" w:eastAsia="Times New Roman" w:hAnsi="Times New Roman" w:cs="Times New Roman"/>
          <w:color w:val="000000"/>
          <w:kern w:val="0"/>
          <w:lang w:eastAsia="en-GB"/>
          <w14:ligatures w14:val="none"/>
        </w:rPr>
        <w:t>. [online] Available at: https://help-for-early-years-providers.education.gov.uk/areas-of-learning/communication-and-language/exploring-language#what-the-eyfs-framework-says.</w:t>
      </w:r>
    </w:p>
    <w:p w14:paraId="4998EC83" w14:textId="77777777" w:rsidR="00D15DFB" w:rsidRPr="00D15DFB" w:rsidRDefault="00D15DFB" w:rsidP="00D15DFB">
      <w:pPr>
        <w:spacing w:after="240" w:line="360" w:lineRule="atLeast"/>
        <w:rPr>
          <w:rFonts w:ascii="Times New Roman" w:eastAsia="Times New Roman" w:hAnsi="Times New Roman" w:cs="Times New Roman"/>
          <w:color w:val="000000"/>
          <w:kern w:val="0"/>
          <w:lang w:eastAsia="en-GB"/>
          <w14:ligatures w14:val="none"/>
        </w:rPr>
      </w:pPr>
      <w:r w:rsidRPr="00D15DFB">
        <w:rPr>
          <w:rFonts w:ascii="Times New Roman" w:eastAsia="Times New Roman" w:hAnsi="Times New Roman" w:cs="Times New Roman"/>
          <w:color w:val="000000"/>
          <w:kern w:val="0"/>
          <w:lang w:eastAsia="en-GB"/>
          <w14:ligatures w14:val="none"/>
        </w:rPr>
        <w:t>Hofmann, C. (n.d.). </w:t>
      </w:r>
      <w:r w:rsidRPr="00D15DFB">
        <w:rPr>
          <w:rFonts w:ascii="Times New Roman" w:eastAsia="Times New Roman" w:hAnsi="Times New Roman" w:cs="Times New Roman"/>
          <w:i/>
          <w:iCs/>
          <w:color w:val="000000"/>
          <w:kern w:val="0"/>
          <w:lang w:eastAsia="en-GB"/>
          <w14:ligatures w14:val="none"/>
        </w:rPr>
        <w:t>A literature review examining the effects of bilingualism in A literature review examining the effects of bilingualism in individuals who stutter individuals who stutter</w:t>
      </w:r>
      <w:r w:rsidRPr="00D15DFB">
        <w:rPr>
          <w:rFonts w:ascii="Times New Roman" w:eastAsia="Times New Roman" w:hAnsi="Times New Roman" w:cs="Times New Roman"/>
          <w:color w:val="000000"/>
          <w:kern w:val="0"/>
          <w:lang w:eastAsia="en-GB"/>
          <w14:ligatures w14:val="none"/>
        </w:rPr>
        <w:t>. [online] Available at: https://digitalcommons.murraystate.edu/cgi/viewcontent.cgi?article=1034&amp;context=honorstheses.</w:t>
      </w:r>
    </w:p>
    <w:p w14:paraId="0AB644C5" w14:textId="77777777" w:rsidR="00D15DFB" w:rsidRPr="00D15DFB" w:rsidRDefault="00D15DFB" w:rsidP="00D15DFB">
      <w:pPr>
        <w:spacing w:after="240" w:line="360" w:lineRule="atLeast"/>
        <w:rPr>
          <w:rFonts w:ascii="Times New Roman" w:eastAsia="Times New Roman" w:hAnsi="Times New Roman" w:cs="Times New Roman"/>
          <w:color w:val="000000"/>
          <w:kern w:val="0"/>
          <w:lang w:eastAsia="en-GB"/>
          <w14:ligatures w14:val="none"/>
        </w:rPr>
      </w:pPr>
      <w:r w:rsidRPr="00D15DFB">
        <w:rPr>
          <w:rFonts w:ascii="Times New Roman" w:eastAsia="Times New Roman" w:hAnsi="Times New Roman" w:cs="Times New Roman"/>
          <w:color w:val="000000"/>
          <w:kern w:val="0"/>
          <w:lang w:eastAsia="en-GB"/>
          <w14:ligatures w14:val="none"/>
        </w:rPr>
        <w:lastRenderedPageBreak/>
        <w:t>Kuipers, J.R. and Thierry, G. (2015a). Bilingualism and increased attention to speech: Evidence from event-related potentials. </w:t>
      </w:r>
      <w:r w:rsidRPr="00D15DFB">
        <w:rPr>
          <w:rFonts w:ascii="Times New Roman" w:eastAsia="Times New Roman" w:hAnsi="Times New Roman" w:cs="Times New Roman"/>
          <w:i/>
          <w:iCs/>
          <w:color w:val="000000"/>
          <w:kern w:val="0"/>
          <w:lang w:eastAsia="en-GB"/>
          <w14:ligatures w14:val="none"/>
        </w:rPr>
        <w:t>Brain and Language</w:t>
      </w:r>
      <w:r w:rsidRPr="00D15DFB">
        <w:rPr>
          <w:rFonts w:ascii="Times New Roman" w:eastAsia="Times New Roman" w:hAnsi="Times New Roman" w:cs="Times New Roman"/>
          <w:color w:val="000000"/>
          <w:kern w:val="0"/>
          <w:lang w:eastAsia="en-GB"/>
          <w14:ligatures w14:val="none"/>
        </w:rPr>
        <w:t xml:space="preserve">, 149, pp.27–32. </w:t>
      </w:r>
      <w:proofErr w:type="spellStart"/>
      <w:proofErr w:type="gramStart"/>
      <w:r w:rsidRPr="00D15DFB">
        <w:rPr>
          <w:rFonts w:ascii="Times New Roman" w:eastAsia="Times New Roman" w:hAnsi="Times New Roman" w:cs="Times New Roman"/>
          <w:color w:val="000000"/>
          <w:kern w:val="0"/>
          <w:lang w:eastAsia="en-GB"/>
          <w14:ligatures w14:val="none"/>
        </w:rPr>
        <w:t>doi:https</w:t>
      </w:r>
      <w:proofErr w:type="spellEnd"/>
      <w:r w:rsidRPr="00D15DFB">
        <w:rPr>
          <w:rFonts w:ascii="Times New Roman" w:eastAsia="Times New Roman" w:hAnsi="Times New Roman" w:cs="Times New Roman"/>
          <w:color w:val="000000"/>
          <w:kern w:val="0"/>
          <w:lang w:eastAsia="en-GB"/>
          <w14:ligatures w14:val="none"/>
        </w:rPr>
        <w:t>://doi.org/10.1016/j.bandl.2015.07.004</w:t>
      </w:r>
      <w:proofErr w:type="gramEnd"/>
      <w:r w:rsidRPr="00D15DFB">
        <w:rPr>
          <w:rFonts w:ascii="Times New Roman" w:eastAsia="Times New Roman" w:hAnsi="Times New Roman" w:cs="Times New Roman"/>
          <w:color w:val="000000"/>
          <w:kern w:val="0"/>
          <w:lang w:eastAsia="en-GB"/>
          <w14:ligatures w14:val="none"/>
        </w:rPr>
        <w:t>.</w:t>
      </w:r>
    </w:p>
    <w:p w14:paraId="0D78F19E" w14:textId="77777777" w:rsidR="00D15DFB" w:rsidRPr="00D15DFB" w:rsidRDefault="00D15DFB" w:rsidP="00D15DFB">
      <w:pPr>
        <w:spacing w:after="240" w:line="360" w:lineRule="atLeast"/>
        <w:rPr>
          <w:rFonts w:ascii="Times New Roman" w:eastAsia="Times New Roman" w:hAnsi="Times New Roman" w:cs="Times New Roman"/>
          <w:color w:val="000000"/>
          <w:kern w:val="0"/>
          <w:lang w:eastAsia="en-GB"/>
          <w14:ligatures w14:val="none"/>
        </w:rPr>
      </w:pPr>
      <w:r w:rsidRPr="00D15DFB">
        <w:rPr>
          <w:rFonts w:ascii="Times New Roman" w:eastAsia="Times New Roman" w:hAnsi="Times New Roman" w:cs="Times New Roman"/>
          <w:color w:val="000000"/>
          <w:kern w:val="0"/>
          <w:lang w:eastAsia="en-GB"/>
          <w14:ligatures w14:val="none"/>
        </w:rPr>
        <w:t>Kuipers, J.R. and Thierry, G. (2015b). Bilingualism and increased attention to speech: Evidence from event-related potentials. </w:t>
      </w:r>
      <w:r w:rsidRPr="00D15DFB">
        <w:rPr>
          <w:rFonts w:ascii="Times New Roman" w:eastAsia="Times New Roman" w:hAnsi="Times New Roman" w:cs="Times New Roman"/>
          <w:i/>
          <w:iCs/>
          <w:color w:val="000000"/>
          <w:kern w:val="0"/>
          <w:lang w:eastAsia="en-GB"/>
          <w14:ligatures w14:val="none"/>
        </w:rPr>
        <w:t>Brain and Language</w:t>
      </w:r>
      <w:r w:rsidRPr="00D15DFB">
        <w:rPr>
          <w:rFonts w:ascii="Times New Roman" w:eastAsia="Times New Roman" w:hAnsi="Times New Roman" w:cs="Times New Roman"/>
          <w:color w:val="000000"/>
          <w:kern w:val="0"/>
          <w:lang w:eastAsia="en-GB"/>
          <w14:ligatures w14:val="none"/>
        </w:rPr>
        <w:t xml:space="preserve">, 149, pp.27–32. </w:t>
      </w:r>
      <w:proofErr w:type="spellStart"/>
      <w:proofErr w:type="gramStart"/>
      <w:r w:rsidRPr="00D15DFB">
        <w:rPr>
          <w:rFonts w:ascii="Times New Roman" w:eastAsia="Times New Roman" w:hAnsi="Times New Roman" w:cs="Times New Roman"/>
          <w:color w:val="000000"/>
          <w:kern w:val="0"/>
          <w:lang w:eastAsia="en-GB"/>
          <w14:ligatures w14:val="none"/>
        </w:rPr>
        <w:t>doi:https</w:t>
      </w:r>
      <w:proofErr w:type="spellEnd"/>
      <w:r w:rsidRPr="00D15DFB">
        <w:rPr>
          <w:rFonts w:ascii="Times New Roman" w:eastAsia="Times New Roman" w:hAnsi="Times New Roman" w:cs="Times New Roman"/>
          <w:color w:val="000000"/>
          <w:kern w:val="0"/>
          <w:lang w:eastAsia="en-GB"/>
          <w14:ligatures w14:val="none"/>
        </w:rPr>
        <w:t>://doi.org/10.1016/j.bandl.2015.07.004</w:t>
      </w:r>
      <w:proofErr w:type="gramEnd"/>
      <w:r w:rsidRPr="00D15DFB">
        <w:rPr>
          <w:rFonts w:ascii="Times New Roman" w:eastAsia="Times New Roman" w:hAnsi="Times New Roman" w:cs="Times New Roman"/>
          <w:color w:val="000000"/>
          <w:kern w:val="0"/>
          <w:lang w:eastAsia="en-GB"/>
          <w14:ligatures w14:val="none"/>
        </w:rPr>
        <w:t>.</w:t>
      </w:r>
    </w:p>
    <w:p w14:paraId="73D9E8C7" w14:textId="77777777" w:rsidR="00D15DFB" w:rsidRPr="00D15DFB" w:rsidRDefault="00D15DFB" w:rsidP="00D15DFB">
      <w:pPr>
        <w:spacing w:after="240" w:line="360" w:lineRule="atLeast"/>
        <w:rPr>
          <w:rFonts w:ascii="Times New Roman" w:eastAsia="Times New Roman" w:hAnsi="Times New Roman" w:cs="Times New Roman"/>
          <w:color w:val="000000"/>
          <w:kern w:val="0"/>
          <w:lang w:eastAsia="en-GB"/>
          <w14:ligatures w14:val="none"/>
        </w:rPr>
      </w:pPr>
      <w:r w:rsidRPr="00D15DFB">
        <w:rPr>
          <w:rFonts w:ascii="Times New Roman" w:eastAsia="Times New Roman" w:hAnsi="Times New Roman" w:cs="Times New Roman"/>
          <w:color w:val="000000"/>
          <w:kern w:val="0"/>
          <w:lang w:eastAsia="en-GB"/>
          <w14:ligatures w14:val="none"/>
        </w:rPr>
        <w:t xml:space="preserve">Mahn, H. and </w:t>
      </w:r>
      <w:proofErr w:type="spellStart"/>
      <w:r w:rsidRPr="00D15DFB">
        <w:rPr>
          <w:rFonts w:ascii="Times New Roman" w:eastAsia="Times New Roman" w:hAnsi="Times New Roman" w:cs="Times New Roman"/>
          <w:color w:val="000000"/>
          <w:kern w:val="0"/>
          <w:lang w:eastAsia="en-GB"/>
          <w14:ligatures w14:val="none"/>
        </w:rPr>
        <w:t>Fazalehaq</w:t>
      </w:r>
      <w:proofErr w:type="spellEnd"/>
      <w:r w:rsidRPr="00D15DFB">
        <w:rPr>
          <w:rFonts w:ascii="Times New Roman" w:eastAsia="Times New Roman" w:hAnsi="Times New Roman" w:cs="Times New Roman"/>
          <w:color w:val="000000"/>
          <w:kern w:val="0"/>
          <w:lang w:eastAsia="en-GB"/>
          <w14:ligatures w14:val="none"/>
        </w:rPr>
        <w:t>, H.M. (2020). Vygotsky and Second Language Acquisition. </w:t>
      </w:r>
      <w:r w:rsidRPr="00D15DFB">
        <w:rPr>
          <w:rFonts w:ascii="Times New Roman" w:eastAsia="Times New Roman" w:hAnsi="Times New Roman" w:cs="Times New Roman"/>
          <w:i/>
          <w:iCs/>
          <w:color w:val="000000"/>
          <w:kern w:val="0"/>
          <w:lang w:eastAsia="en-GB"/>
          <w14:ligatures w14:val="none"/>
        </w:rPr>
        <w:t xml:space="preserve">The </w:t>
      </w:r>
      <w:proofErr w:type="spellStart"/>
      <w:r w:rsidRPr="00D15DFB">
        <w:rPr>
          <w:rFonts w:ascii="Times New Roman" w:eastAsia="Times New Roman" w:hAnsi="Times New Roman" w:cs="Times New Roman"/>
          <w:i/>
          <w:iCs/>
          <w:color w:val="000000"/>
          <w:kern w:val="0"/>
          <w:lang w:eastAsia="en-GB"/>
          <w14:ligatures w14:val="none"/>
        </w:rPr>
        <w:t>Encyclopedia</w:t>
      </w:r>
      <w:proofErr w:type="spellEnd"/>
      <w:r w:rsidRPr="00D15DFB">
        <w:rPr>
          <w:rFonts w:ascii="Times New Roman" w:eastAsia="Times New Roman" w:hAnsi="Times New Roman" w:cs="Times New Roman"/>
          <w:i/>
          <w:iCs/>
          <w:color w:val="000000"/>
          <w:kern w:val="0"/>
          <w:lang w:eastAsia="en-GB"/>
          <w14:ligatures w14:val="none"/>
        </w:rPr>
        <w:t xml:space="preserve"> of Applied Linguistics</w:t>
      </w:r>
      <w:r w:rsidRPr="00D15DFB">
        <w:rPr>
          <w:rFonts w:ascii="Times New Roman" w:eastAsia="Times New Roman" w:hAnsi="Times New Roman" w:cs="Times New Roman"/>
          <w:color w:val="000000"/>
          <w:kern w:val="0"/>
          <w:lang w:eastAsia="en-GB"/>
          <w14:ligatures w14:val="none"/>
        </w:rPr>
        <w:t xml:space="preserve">, pp.1–8. </w:t>
      </w:r>
      <w:proofErr w:type="spellStart"/>
      <w:proofErr w:type="gramStart"/>
      <w:r w:rsidRPr="00D15DFB">
        <w:rPr>
          <w:rFonts w:ascii="Times New Roman" w:eastAsia="Times New Roman" w:hAnsi="Times New Roman" w:cs="Times New Roman"/>
          <w:color w:val="000000"/>
          <w:kern w:val="0"/>
          <w:lang w:eastAsia="en-GB"/>
          <w14:ligatures w14:val="none"/>
        </w:rPr>
        <w:t>doi:https</w:t>
      </w:r>
      <w:proofErr w:type="spellEnd"/>
      <w:r w:rsidRPr="00D15DFB">
        <w:rPr>
          <w:rFonts w:ascii="Times New Roman" w:eastAsia="Times New Roman" w:hAnsi="Times New Roman" w:cs="Times New Roman"/>
          <w:color w:val="000000"/>
          <w:kern w:val="0"/>
          <w:lang w:eastAsia="en-GB"/>
          <w14:ligatures w14:val="none"/>
        </w:rPr>
        <w:t>://doi.org/10.1002/9781405198431.wbeal1272.pub2</w:t>
      </w:r>
      <w:proofErr w:type="gramEnd"/>
      <w:r w:rsidRPr="00D15DFB">
        <w:rPr>
          <w:rFonts w:ascii="Times New Roman" w:eastAsia="Times New Roman" w:hAnsi="Times New Roman" w:cs="Times New Roman"/>
          <w:color w:val="000000"/>
          <w:kern w:val="0"/>
          <w:lang w:eastAsia="en-GB"/>
          <w14:ligatures w14:val="none"/>
        </w:rPr>
        <w:t>.</w:t>
      </w:r>
    </w:p>
    <w:p w14:paraId="09C404D8" w14:textId="77777777" w:rsidR="00D15DFB" w:rsidRPr="00D15DFB" w:rsidRDefault="00D15DFB" w:rsidP="00D15DFB">
      <w:pPr>
        <w:spacing w:after="240" w:line="360" w:lineRule="atLeast"/>
        <w:rPr>
          <w:rFonts w:ascii="Times New Roman" w:eastAsia="Times New Roman" w:hAnsi="Times New Roman" w:cs="Times New Roman"/>
          <w:color w:val="000000"/>
          <w:kern w:val="0"/>
          <w:lang w:eastAsia="en-GB"/>
          <w14:ligatures w14:val="none"/>
        </w:rPr>
      </w:pPr>
      <w:r w:rsidRPr="00D15DFB">
        <w:rPr>
          <w:rFonts w:ascii="Times New Roman" w:eastAsia="Times New Roman" w:hAnsi="Times New Roman" w:cs="Times New Roman"/>
          <w:color w:val="000000"/>
          <w:kern w:val="0"/>
          <w:lang w:eastAsia="en-GB"/>
          <w14:ligatures w14:val="none"/>
        </w:rPr>
        <w:t>Minshew, A. (2020). </w:t>
      </w:r>
      <w:r w:rsidRPr="00D15DFB">
        <w:rPr>
          <w:rFonts w:ascii="Times New Roman" w:eastAsia="Times New Roman" w:hAnsi="Times New Roman" w:cs="Times New Roman"/>
          <w:i/>
          <w:iCs/>
          <w:color w:val="000000"/>
          <w:kern w:val="0"/>
          <w:lang w:eastAsia="en-GB"/>
          <w14:ligatures w14:val="none"/>
        </w:rPr>
        <w:t>How To Teach Divergent Thinking Skills - Waterford.org</w:t>
      </w:r>
      <w:r w:rsidRPr="00D15DFB">
        <w:rPr>
          <w:rFonts w:ascii="Times New Roman" w:eastAsia="Times New Roman" w:hAnsi="Times New Roman" w:cs="Times New Roman"/>
          <w:color w:val="000000"/>
          <w:kern w:val="0"/>
          <w:lang w:eastAsia="en-GB"/>
          <w14:ligatures w14:val="none"/>
        </w:rPr>
        <w:t>. [online] Waterford.org. Available at: https://www.waterford.org/blog/divergent-thinking-skills-classroom/.</w:t>
      </w:r>
    </w:p>
    <w:p w14:paraId="3FFA912F" w14:textId="77777777" w:rsidR="00D15DFB" w:rsidRPr="00D15DFB" w:rsidRDefault="00D15DFB" w:rsidP="00D15DFB">
      <w:pPr>
        <w:spacing w:after="240" w:line="360" w:lineRule="atLeast"/>
        <w:rPr>
          <w:rFonts w:ascii="Times New Roman" w:eastAsia="Times New Roman" w:hAnsi="Times New Roman" w:cs="Times New Roman"/>
          <w:color w:val="000000"/>
          <w:kern w:val="0"/>
          <w:lang w:eastAsia="en-GB"/>
          <w14:ligatures w14:val="none"/>
        </w:rPr>
      </w:pPr>
      <w:r w:rsidRPr="00D15DFB">
        <w:rPr>
          <w:rFonts w:ascii="Times New Roman" w:eastAsia="Times New Roman" w:hAnsi="Times New Roman" w:cs="Times New Roman"/>
          <w:color w:val="000000"/>
          <w:kern w:val="0"/>
          <w:lang w:eastAsia="en-GB"/>
          <w14:ligatures w14:val="none"/>
        </w:rPr>
        <w:t>Runco, M.A. (2012). </w:t>
      </w:r>
      <w:r w:rsidRPr="00D15DFB">
        <w:rPr>
          <w:rFonts w:ascii="Times New Roman" w:eastAsia="Times New Roman" w:hAnsi="Times New Roman" w:cs="Times New Roman"/>
          <w:i/>
          <w:iCs/>
          <w:color w:val="000000"/>
          <w:kern w:val="0"/>
          <w:lang w:eastAsia="en-GB"/>
          <w14:ligatures w14:val="none"/>
        </w:rPr>
        <w:t>Divergent Thinking - an overview | ScienceDirect Topics</w:t>
      </w:r>
      <w:r w:rsidRPr="00D15DFB">
        <w:rPr>
          <w:rFonts w:ascii="Times New Roman" w:eastAsia="Times New Roman" w:hAnsi="Times New Roman" w:cs="Times New Roman"/>
          <w:color w:val="000000"/>
          <w:kern w:val="0"/>
          <w:lang w:eastAsia="en-GB"/>
          <w14:ligatures w14:val="none"/>
        </w:rPr>
        <w:t>. [online] Sciencedirect.com. Available at: https://www.sciencedirect.com/topics/psychology/divergent-thinking.</w:t>
      </w:r>
    </w:p>
    <w:p w14:paraId="0AA09331" w14:textId="77777777" w:rsidR="00D15DFB" w:rsidRPr="00D15DFB" w:rsidRDefault="00D15DFB" w:rsidP="00D15DFB">
      <w:pPr>
        <w:spacing w:after="240" w:line="360" w:lineRule="atLeast"/>
        <w:rPr>
          <w:rFonts w:ascii="Times New Roman" w:eastAsia="Times New Roman" w:hAnsi="Times New Roman" w:cs="Times New Roman"/>
          <w:color w:val="000000"/>
          <w:kern w:val="0"/>
          <w:lang w:eastAsia="en-GB"/>
          <w14:ligatures w14:val="none"/>
        </w:rPr>
      </w:pPr>
      <w:r w:rsidRPr="00D15DFB">
        <w:rPr>
          <w:rFonts w:ascii="Times New Roman" w:eastAsia="Times New Roman" w:hAnsi="Times New Roman" w:cs="Times New Roman"/>
          <w:color w:val="000000"/>
          <w:kern w:val="0"/>
          <w:lang w:eastAsia="en-GB"/>
          <w14:ligatures w14:val="none"/>
        </w:rPr>
        <w:t>Speech and Language UK (n.d.). </w:t>
      </w:r>
      <w:r w:rsidRPr="00D15DFB">
        <w:rPr>
          <w:rFonts w:ascii="Times New Roman" w:eastAsia="Times New Roman" w:hAnsi="Times New Roman" w:cs="Times New Roman"/>
          <w:i/>
          <w:iCs/>
          <w:color w:val="000000"/>
          <w:kern w:val="0"/>
          <w:lang w:eastAsia="en-GB"/>
          <w14:ligatures w14:val="none"/>
        </w:rPr>
        <w:t>Children learning more than one language</w:t>
      </w:r>
      <w:r w:rsidRPr="00D15DFB">
        <w:rPr>
          <w:rFonts w:ascii="Times New Roman" w:eastAsia="Times New Roman" w:hAnsi="Times New Roman" w:cs="Times New Roman"/>
          <w:color w:val="000000"/>
          <w:kern w:val="0"/>
          <w:lang w:eastAsia="en-GB"/>
          <w14:ligatures w14:val="none"/>
        </w:rPr>
        <w:t>. [online] Speech and Language UK: Changing young lives. Available at: https://speechandlanguage.org.uk/educators-and-professionals/resource-library-for-educators/children-learning-more-than-one-language/.</w:t>
      </w:r>
    </w:p>
    <w:p w14:paraId="4D3B6D7B" w14:textId="77777777" w:rsidR="00D15DFB" w:rsidRPr="00D15DFB" w:rsidRDefault="00D15DFB" w:rsidP="00D15DFB">
      <w:pPr>
        <w:spacing w:after="240" w:line="360" w:lineRule="atLeast"/>
        <w:rPr>
          <w:rFonts w:ascii="Times New Roman" w:eastAsia="Times New Roman" w:hAnsi="Times New Roman" w:cs="Times New Roman"/>
          <w:color w:val="000000"/>
          <w:kern w:val="0"/>
          <w:lang w:eastAsia="en-GB"/>
          <w14:ligatures w14:val="none"/>
        </w:rPr>
      </w:pPr>
      <w:r w:rsidRPr="00D15DFB">
        <w:rPr>
          <w:rFonts w:ascii="Times New Roman" w:eastAsia="Times New Roman" w:hAnsi="Times New Roman" w:cs="Times New Roman"/>
          <w:color w:val="000000"/>
          <w:kern w:val="0"/>
          <w:lang w:eastAsia="en-GB"/>
          <w14:ligatures w14:val="none"/>
        </w:rPr>
        <w:t>Welsh Government (2022). </w:t>
      </w:r>
      <w:r w:rsidRPr="00D15DFB">
        <w:rPr>
          <w:rFonts w:ascii="Times New Roman" w:eastAsia="Times New Roman" w:hAnsi="Times New Roman" w:cs="Times New Roman"/>
          <w:i/>
          <w:iCs/>
          <w:color w:val="000000"/>
          <w:kern w:val="0"/>
          <w:lang w:eastAsia="en-GB"/>
          <w14:ligatures w14:val="none"/>
        </w:rPr>
        <w:t>A curriculum for funded non-maintained nursery settings</w:t>
      </w:r>
      <w:r w:rsidRPr="00D15DFB">
        <w:rPr>
          <w:rFonts w:ascii="Times New Roman" w:eastAsia="Times New Roman" w:hAnsi="Times New Roman" w:cs="Times New Roman"/>
          <w:color w:val="000000"/>
          <w:kern w:val="0"/>
          <w:lang w:eastAsia="en-GB"/>
          <w14:ligatures w14:val="none"/>
        </w:rPr>
        <w:t>. [online] Available at: https://hwb.gov.wales/api/storage/b1801d78-38c3-4320-9818-d9996c21aef8/220914-a-curriculum-for-funded-non-maintained-nursery-settings.pdf.</w:t>
      </w:r>
    </w:p>
    <w:p w14:paraId="2B2420E1" w14:textId="2A5D3733" w:rsidR="001E1575" w:rsidRPr="00D15DFB" w:rsidRDefault="001E1575" w:rsidP="00D15DFB">
      <w:pPr>
        <w:tabs>
          <w:tab w:val="left" w:pos="6349"/>
        </w:tabs>
        <w:spacing w:line="360" w:lineRule="auto"/>
        <w:jc w:val="center"/>
        <w:rPr>
          <w:rFonts w:ascii="Arial" w:hAnsi="Arial" w:cs="Arial"/>
        </w:rPr>
      </w:pPr>
    </w:p>
    <w:p w14:paraId="4B3E1E3A" w14:textId="77777777" w:rsidR="001E1575" w:rsidRDefault="001E1575" w:rsidP="00B11634">
      <w:pPr>
        <w:spacing w:line="360" w:lineRule="auto"/>
        <w:ind w:firstLine="720"/>
        <w:rPr>
          <w:rFonts w:ascii="Arial" w:hAnsi="Arial" w:cs="Arial"/>
          <w:color w:val="000000"/>
        </w:rPr>
      </w:pPr>
    </w:p>
    <w:p w14:paraId="7867356C" w14:textId="77777777" w:rsidR="001E1575" w:rsidRDefault="001E1575" w:rsidP="00B11634">
      <w:pPr>
        <w:spacing w:line="360" w:lineRule="auto"/>
        <w:ind w:firstLine="720"/>
        <w:rPr>
          <w:rFonts w:ascii="Arial" w:hAnsi="Arial" w:cs="Arial"/>
          <w:color w:val="000000"/>
        </w:rPr>
      </w:pPr>
    </w:p>
    <w:p w14:paraId="59FAF87E" w14:textId="77777777" w:rsidR="009F4E80" w:rsidRDefault="009F4E80" w:rsidP="00B11634">
      <w:pPr>
        <w:spacing w:line="360" w:lineRule="auto"/>
        <w:ind w:firstLine="720"/>
        <w:rPr>
          <w:rFonts w:ascii="Arial" w:hAnsi="Arial" w:cs="Arial"/>
          <w:color w:val="000000"/>
        </w:rPr>
      </w:pPr>
    </w:p>
    <w:p w14:paraId="21B7898A" w14:textId="77777777" w:rsidR="009F4E80" w:rsidRDefault="009F4E80" w:rsidP="00B11634">
      <w:pPr>
        <w:spacing w:line="360" w:lineRule="auto"/>
        <w:ind w:firstLine="720"/>
        <w:rPr>
          <w:rFonts w:ascii="Arial" w:hAnsi="Arial" w:cs="Arial"/>
          <w:color w:val="000000"/>
        </w:rPr>
      </w:pPr>
    </w:p>
    <w:p w14:paraId="1BCA3642" w14:textId="77777777" w:rsidR="009F4E80" w:rsidRPr="00B11634" w:rsidRDefault="009F4E80" w:rsidP="00B11634">
      <w:pPr>
        <w:spacing w:line="360" w:lineRule="auto"/>
        <w:ind w:firstLine="720"/>
        <w:rPr>
          <w:rFonts w:ascii="Arial" w:hAnsi="Arial" w:cs="Arial"/>
          <w:color w:val="000000"/>
        </w:rPr>
      </w:pPr>
    </w:p>
    <w:p w14:paraId="71C94167" w14:textId="77777777" w:rsidR="00F616DA" w:rsidRDefault="00F616DA" w:rsidP="00D05303">
      <w:pPr>
        <w:rPr>
          <w:color w:val="000000"/>
        </w:rPr>
      </w:pPr>
    </w:p>
    <w:p w14:paraId="162DD5F2" w14:textId="77777777" w:rsidR="00F616DA" w:rsidRDefault="00F616DA" w:rsidP="00D05303">
      <w:pPr>
        <w:rPr>
          <w:color w:val="000000"/>
        </w:rPr>
      </w:pPr>
    </w:p>
    <w:p w14:paraId="6C9E9C8F" w14:textId="77777777" w:rsidR="00F616DA" w:rsidRDefault="00F616DA" w:rsidP="00D05303">
      <w:pPr>
        <w:rPr>
          <w:color w:val="000000"/>
        </w:rPr>
      </w:pPr>
    </w:p>
    <w:p w14:paraId="53B7D44D" w14:textId="77777777" w:rsidR="00F616DA" w:rsidRDefault="00F616DA" w:rsidP="00D05303">
      <w:pPr>
        <w:rPr>
          <w:color w:val="000000"/>
        </w:rPr>
      </w:pPr>
    </w:p>
    <w:p w14:paraId="309C07D9" w14:textId="77777777" w:rsidR="00F616DA" w:rsidRDefault="00F616DA" w:rsidP="00D05303">
      <w:pPr>
        <w:rPr>
          <w:color w:val="000000"/>
        </w:rPr>
      </w:pPr>
    </w:p>
    <w:p w14:paraId="4956B345" w14:textId="77777777" w:rsidR="00F616DA" w:rsidRDefault="00F616DA" w:rsidP="00D05303">
      <w:pPr>
        <w:rPr>
          <w:color w:val="000000"/>
        </w:rPr>
      </w:pPr>
    </w:p>
    <w:p w14:paraId="762755F4" w14:textId="77777777" w:rsidR="00672B3F" w:rsidRDefault="00672B3F" w:rsidP="00D05303">
      <w:pPr>
        <w:rPr>
          <w:color w:val="000000"/>
        </w:rPr>
      </w:pPr>
    </w:p>
    <w:p w14:paraId="0D03ED54" w14:textId="77777777" w:rsidR="00672B3F" w:rsidRDefault="00672B3F" w:rsidP="00D05303">
      <w:pPr>
        <w:rPr>
          <w:color w:val="000000"/>
        </w:rPr>
      </w:pPr>
    </w:p>
    <w:p w14:paraId="26071348" w14:textId="77777777" w:rsidR="00672B3F" w:rsidRDefault="00672B3F" w:rsidP="00D05303">
      <w:pPr>
        <w:rPr>
          <w:color w:val="000000"/>
        </w:rPr>
      </w:pPr>
    </w:p>
    <w:p w14:paraId="355C9826" w14:textId="77777777" w:rsidR="00672B3F" w:rsidRDefault="00672B3F" w:rsidP="00D05303">
      <w:pPr>
        <w:rPr>
          <w:color w:val="000000"/>
        </w:rPr>
      </w:pPr>
    </w:p>
    <w:p w14:paraId="587884C1" w14:textId="77777777" w:rsidR="00672B3F" w:rsidRDefault="00672B3F" w:rsidP="00D05303">
      <w:pPr>
        <w:rPr>
          <w:color w:val="000000"/>
        </w:rPr>
      </w:pPr>
    </w:p>
    <w:p w14:paraId="1AAF404C" w14:textId="77777777" w:rsidR="00672B3F" w:rsidRDefault="00672B3F" w:rsidP="00D05303">
      <w:pPr>
        <w:rPr>
          <w:color w:val="000000"/>
        </w:rPr>
      </w:pPr>
    </w:p>
    <w:p w14:paraId="1B504176" w14:textId="77777777" w:rsidR="00672B3F" w:rsidRDefault="00672B3F" w:rsidP="00D05303">
      <w:pPr>
        <w:rPr>
          <w:color w:val="000000"/>
        </w:rPr>
      </w:pPr>
    </w:p>
    <w:p w14:paraId="2A5ED13E" w14:textId="77777777" w:rsidR="00672B3F" w:rsidRDefault="00672B3F" w:rsidP="00D05303">
      <w:pPr>
        <w:rPr>
          <w:color w:val="000000"/>
        </w:rPr>
      </w:pPr>
    </w:p>
    <w:p w14:paraId="6E84F6BB" w14:textId="77777777" w:rsidR="00672B3F" w:rsidRDefault="00672B3F" w:rsidP="00D05303">
      <w:pPr>
        <w:rPr>
          <w:color w:val="000000"/>
        </w:rPr>
      </w:pPr>
    </w:p>
    <w:p w14:paraId="09172D85" w14:textId="77777777" w:rsidR="00672B3F" w:rsidRPr="00BA6FA6" w:rsidRDefault="00672B3F" w:rsidP="00D05303">
      <w:pPr>
        <w:rPr>
          <w:color w:val="000000"/>
        </w:rPr>
      </w:pPr>
    </w:p>
    <w:sectPr w:rsidR="00672B3F" w:rsidRPr="00BA6FA6">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CF2ACF" w14:textId="77777777" w:rsidR="000A6C0C" w:rsidRDefault="000A6C0C" w:rsidP="00D15DFB">
      <w:pPr>
        <w:spacing w:after="0" w:line="240" w:lineRule="auto"/>
      </w:pPr>
      <w:r>
        <w:separator/>
      </w:r>
    </w:p>
  </w:endnote>
  <w:endnote w:type="continuationSeparator" w:id="0">
    <w:p w14:paraId="4E551338" w14:textId="77777777" w:rsidR="000A6C0C" w:rsidRDefault="000A6C0C" w:rsidP="00D15D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075711" w14:textId="77777777" w:rsidR="002D283B" w:rsidRDefault="002D283B">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29B3C80B" w14:textId="77777777" w:rsidR="002D283B" w:rsidRDefault="002D28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47712B" w14:textId="77777777" w:rsidR="000A6C0C" w:rsidRDefault="000A6C0C" w:rsidP="00D15DFB">
      <w:pPr>
        <w:spacing w:after="0" w:line="240" w:lineRule="auto"/>
      </w:pPr>
      <w:r>
        <w:separator/>
      </w:r>
    </w:p>
  </w:footnote>
  <w:footnote w:type="continuationSeparator" w:id="0">
    <w:p w14:paraId="09D2A101" w14:textId="77777777" w:rsidR="000A6C0C" w:rsidRDefault="000A6C0C" w:rsidP="00D15DF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72300C" w14:textId="11B751AC" w:rsidR="00D15DFB" w:rsidRDefault="005375EA">
    <w:pPr>
      <w:pStyle w:val="Header"/>
    </w:pPr>
    <w:r>
      <w:t xml:space="preserve">2405002 </w:t>
    </w:r>
    <w:r w:rsidR="00D15DFB">
      <w:ptab w:relativeTo="margin" w:alignment="center" w:leader="none"/>
    </w:r>
    <w:r>
      <w:t>ECEY</w:t>
    </w:r>
    <w:r w:rsidR="002D283B">
      <w:t>4010/c</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2AAA"/>
    <w:rsid w:val="00001259"/>
    <w:rsid w:val="00040A3C"/>
    <w:rsid w:val="00094B60"/>
    <w:rsid w:val="000A1550"/>
    <w:rsid w:val="000A1A1F"/>
    <w:rsid w:val="000A6C0C"/>
    <w:rsid w:val="00101636"/>
    <w:rsid w:val="00104459"/>
    <w:rsid w:val="00104F9B"/>
    <w:rsid w:val="00113D6F"/>
    <w:rsid w:val="001205C0"/>
    <w:rsid w:val="00167BF2"/>
    <w:rsid w:val="0017102E"/>
    <w:rsid w:val="001874DF"/>
    <w:rsid w:val="00194279"/>
    <w:rsid w:val="001E1575"/>
    <w:rsid w:val="001E6DF4"/>
    <w:rsid w:val="00223283"/>
    <w:rsid w:val="00226EA6"/>
    <w:rsid w:val="00282FF1"/>
    <w:rsid w:val="00287C6E"/>
    <w:rsid w:val="002C3B2F"/>
    <w:rsid w:val="002D283B"/>
    <w:rsid w:val="002E7AF5"/>
    <w:rsid w:val="002F208D"/>
    <w:rsid w:val="00314565"/>
    <w:rsid w:val="00362F9E"/>
    <w:rsid w:val="00391FCB"/>
    <w:rsid w:val="00393824"/>
    <w:rsid w:val="003D238F"/>
    <w:rsid w:val="003D4F06"/>
    <w:rsid w:val="003D52D6"/>
    <w:rsid w:val="003F15AA"/>
    <w:rsid w:val="00442494"/>
    <w:rsid w:val="004472FF"/>
    <w:rsid w:val="004612BB"/>
    <w:rsid w:val="004861E9"/>
    <w:rsid w:val="004A1F36"/>
    <w:rsid w:val="004C1DB9"/>
    <w:rsid w:val="004C3B06"/>
    <w:rsid w:val="004C3B2B"/>
    <w:rsid w:val="004E7BB0"/>
    <w:rsid w:val="00507136"/>
    <w:rsid w:val="005147BD"/>
    <w:rsid w:val="00523256"/>
    <w:rsid w:val="00534A6E"/>
    <w:rsid w:val="005375EA"/>
    <w:rsid w:val="00545140"/>
    <w:rsid w:val="00560A07"/>
    <w:rsid w:val="005B2E11"/>
    <w:rsid w:val="005C08D2"/>
    <w:rsid w:val="005E5F17"/>
    <w:rsid w:val="006069FC"/>
    <w:rsid w:val="00624A53"/>
    <w:rsid w:val="006261C8"/>
    <w:rsid w:val="00632E21"/>
    <w:rsid w:val="00636B01"/>
    <w:rsid w:val="0064527F"/>
    <w:rsid w:val="00647680"/>
    <w:rsid w:val="00665044"/>
    <w:rsid w:val="00667FED"/>
    <w:rsid w:val="00672B3F"/>
    <w:rsid w:val="0069371B"/>
    <w:rsid w:val="00693ECB"/>
    <w:rsid w:val="006B77DD"/>
    <w:rsid w:val="006C0B65"/>
    <w:rsid w:val="006D43B0"/>
    <w:rsid w:val="006F0594"/>
    <w:rsid w:val="006F7B02"/>
    <w:rsid w:val="00701712"/>
    <w:rsid w:val="00703E06"/>
    <w:rsid w:val="00711883"/>
    <w:rsid w:val="00722AAA"/>
    <w:rsid w:val="00740450"/>
    <w:rsid w:val="007429E3"/>
    <w:rsid w:val="0075235D"/>
    <w:rsid w:val="007569A9"/>
    <w:rsid w:val="00757C2B"/>
    <w:rsid w:val="007762A5"/>
    <w:rsid w:val="007769FA"/>
    <w:rsid w:val="007776F3"/>
    <w:rsid w:val="00793FB2"/>
    <w:rsid w:val="007A0AAB"/>
    <w:rsid w:val="007C538B"/>
    <w:rsid w:val="007D37D4"/>
    <w:rsid w:val="007D541A"/>
    <w:rsid w:val="007F0E1C"/>
    <w:rsid w:val="007F4735"/>
    <w:rsid w:val="0080211B"/>
    <w:rsid w:val="008101B5"/>
    <w:rsid w:val="0081162F"/>
    <w:rsid w:val="008129C7"/>
    <w:rsid w:val="00814CD2"/>
    <w:rsid w:val="00842E82"/>
    <w:rsid w:val="00871C44"/>
    <w:rsid w:val="00883CC3"/>
    <w:rsid w:val="00891A09"/>
    <w:rsid w:val="0089779B"/>
    <w:rsid w:val="008A0C79"/>
    <w:rsid w:val="008F0E7E"/>
    <w:rsid w:val="00904DE7"/>
    <w:rsid w:val="0092300F"/>
    <w:rsid w:val="009374C9"/>
    <w:rsid w:val="00941335"/>
    <w:rsid w:val="0094184C"/>
    <w:rsid w:val="009737E7"/>
    <w:rsid w:val="009A3FD4"/>
    <w:rsid w:val="009A7806"/>
    <w:rsid w:val="009C17FD"/>
    <w:rsid w:val="009F4E80"/>
    <w:rsid w:val="009F4F9E"/>
    <w:rsid w:val="00A56950"/>
    <w:rsid w:val="00A63759"/>
    <w:rsid w:val="00A75EBF"/>
    <w:rsid w:val="00A92E9B"/>
    <w:rsid w:val="00A93560"/>
    <w:rsid w:val="00A95E8E"/>
    <w:rsid w:val="00AA0E86"/>
    <w:rsid w:val="00AA4F99"/>
    <w:rsid w:val="00AB2EFD"/>
    <w:rsid w:val="00AB5B6A"/>
    <w:rsid w:val="00AC7E60"/>
    <w:rsid w:val="00B11634"/>
    <w:rsid w:val="00B1517E"/>
    <w:rsid w:val="00B1672E"/>
    <w:rsid w:val="00B1724B"/>
    <w:rsid w:val="00B223CF"/>
    <w:rsid w:val="00B34FD1"/>
    <w:rsid w:val="00B72510"/>
    <w:rsid w:val="00B852FE"/>
    <w:rsid w:val="00BA6FA6"/>
    <w:rsid w:val="00BB186E"/>
    <w:rsid w:val="00BC4DAD"/>
    <w:rsid w:val="00C37D8B"/>
    <w:rsid w:val="00C51F0F"/>
    <w:rsid w:val="00C5310D"/>
    <w:rsid w:val="00C62B11"/>
    <w:rsid w:val="00C75C2A"/>
    <w:rsid w:val="00C876BC"/>
    <w:rsid w:val="00CB6963"/>
    <w:rsid w:val="00CD1E92"/>
    <w:rsid w:val="00CF46BB"/>
    <w:rsid w:val="00CF7AE6"/>
    <w:rsid w:val="00D02B42"/>
    <w:rsid w:val="00D05303"/>
    <w:rsid w:val="00D15DFB"/>
    <w:rsid w:val="00D176E6"/>
    <w:rsid w:val="00D72D9A"/>
    <w:rsid w:val="00D8185C"/>
    <w:rsid w:val="00D9237A"/>
    <w:rsid w:val="00D940B9"/>
    <w:rsid w:val="00DA7691"/>
    <w:rsid w:val="00DC0802"/>
    <w:rsid w:val="00DC4C15"/>
    <w:rsid w:val="00DE5A88"/>
    <w:rsid w:val="00E04723"/>
    <w:rsid w:val="00E17A7A"/>
    <w:rsid w:val="00E467B3"/>
    <w:rsid w:val="00E52826"/>
    <w:rsid w:val="00E60A31"/>
    <w:rsid w:val="00E67760"/>
    <w:rsid w:val="00E906E8"/>
    <w:rsid w:val="00E929D7"/>
    <w:rsid w:val="00EA1800"/>
    <w:rsid w:val="00EA20B7"/>
    <w:rsid w:val="00EA2506"/>
    <w:rsid w:val="00EB19C7"/>
    <w:rsid w:val="00EB7AC7"/>
    <w:rsid w:val="00EF24B0"/>
    <w:rsid w:val="00F55F3F"/>
    <w:rsid w:val="00F616DA"/>
    <w:rsid w:val="00F656D6"/>
    <w:rsid w:val="00F66D15"/>
    <w:rsid w:val="00F71647"/>
    <w:rsid w:val="00F74332"/>
    <w:rsid w:val="00FA21EE"/>
    <w:rsid w:val="00FC237B"/>
    <w:rsid w:val="00FC3A20"/>
    <w:rsid w:val="00FD03C0"/>
    <w:rsid w:val="00FD1056"/>
    <w:rsid w:val="00FF14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69EF8D7"/>
  <w15:chartTrackingRefBased/>
  <w15:docId w15:val="{4D4387C6-EB70-CB4B-BD76-2EC8CB33CF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22AA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22AA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22AA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22AA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22AA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22AA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22AA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22AA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22AA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2AA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22AA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22AA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22AA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22AA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22AA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22AA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22AA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22AAA"/>
    <w:rPr>
      <w:rFonts w:eastAsiaTheme="majorEastAsia" w:cstheme="majorBidi"/>
      <w:color w:val="272727" w:themeColor="text1" w:themeTint="D8"/>
    </w:rPr>
  </w:style>
  <w:style w:type="paragraph" w:styleId="Title">
    <w:name w:val="Title"/>
    <w:basedOn w:val="Normal"/>
    <w:next w:val="Normal"/>
    <w:link w:val="TitleChar"/>
    <w:uiPriority w:val="10"/>
    <w:qFormat/>
    <w:rsid w:val="00722AA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22AA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22AA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22AA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22AAA"/>
    <w:pPr>
      <w:spacing w:before="160"/>
      <w:jc w:val="center"/>
    </w:pPr>
    <w:rPr>
      <w:i/>
      <w:iCs/>
      <w:color w:val="404040" w:themeColor="text1" w:themeTint="BF"/>
    </w:rPr>
  </w:style>
  <w:style w:type="character" w:customStyle="1" w:styleId="QuoteChar">
    <w:name w:val="Quote Char"/>
    <w:basedOn w:val="DefaultParagraphFont"/>
    <w:link w:val="Quote"/>
    <w:uiPriority w:val="29"/>
    <w:rsid w:val="00722AAA"/>
    <w:rPr>
      <w:i/>
      <w:iCs/>
      <w:color w:val="404040" w:themeColor="text1" w:themeTint="BF"/>
    </w:rPr>
  </w:style>
  <w:style w:type="paragraph" w:styleId="ListParagraph">
    <w:name w:val="List Paragraph"/>
    <w:basedOn w:val="Normal"/>
    <w:uiPriority w:val="34"/>
    <w:qFormat/>
    <w:rsid w:val="00722AAA"/>
    <w:pPr>
      <w:ind w:left="720"/>
      <w:contextualSpacing/>
    </w:pPr>
  </w:style>
  <w:style w:type="character" w:styleId="IntenseEmphasis">
    <w:name w:val="Intense Emphasis"/>
    <w:basedOn w:val="DefaultParagraphFont"/>
    <w:uiPriority w:val="21"/>
    <w:qFormat/>
    <w:rsid w:val="00722AAA"/>
    <w:rPr>
      <w:i/>
      <w:iCs/>
      <w:color w:val="0F4761" w:themeColor="accent1" w:themeShade="BF"/>
    </w:rPr>
  </w:style>
  <w:style w:type="paragraph" w:styleId="IntenseQuote">
    <w:name w:val="Intense Quote"/>
    <w:basedOn w:val="Normal"/>
    <w:next w:val="Normal"/>
    <w:link w:val="IntenseQuoteChar"/>
    <w:uiPriority w:val="30"/>
    <w:qFormat/>
    <w:rsid w:val="00722AA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22AAA"/>
    <w:rPr>
      <w:i/>
      <w:iCs/>
      <w:color w:val="0F4761" w:themeColor="accent1" w:themeShade="BF"/>
    </w:rPr>
  </w:style>
  <w:style w:type="character" w:styleId="IntenseReference">
    <w:name w:val="Intense Reference"/>
    <w:basedOn w:val="DefaultParagraphFont"/>
    <w:uiPriority w:val="32"/>
    <w:qFormat/>
    <w:rsid w:val="00722AAA"/>
    <w:rPr>
      <w:b/>
      <w:bCs/>
      <w:smallCaps/>
      <w:color w:val="0F4761" w:themeColor="accent1" w:themeShade="BF"/>
      <w:spacing w:val="5"/>
    </w:rPr>
  </w:style>
  <w:style w:type="character" w:customStyle="1" w:styleId="anchor-text">
    <w:name w:val="anchor-text"/>
    <w:basedOn w:val="DefaultParagraphFont"/>
    <w:rsid w:val="00104459"/>
  </w:style>
  <w:style w:type="paragraph" w:styleId="NormalWeb">
    <w:name w:val="Normal (Web)"/>
    <w:basedOn w:val="Normal"/>
    <w:uiPriority w:val="99"/>
    <w:semiHidden/>
    <w:unhideWhenUsed/>
    <w:rsid w:val="00D15DF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D15DFB"/>
  </w:style>
  <w:style w:type="paragraph" w:styleId="Header">
    <w:name w:val="header"/>
    <w:basedOn w:val="Normal"/>
    <w:link w:val="HeaderChar"/>
    <w:uiPriority w:val="99"/>
    <w:unhideWhenUsed/>
    <w:rsid w:val="00D15D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5DFB"/>
  </w:style>
  <w:style w:type="paragraph" w:styleId="Footer">
    <w:name w:val="footer"/>
    <w:basedOn w:val="Normal"/>
    <w:link w:val="FooterChar"/>
    <w:uiPriority w:val="99"/>
    <w:unhideWhenUsed/>
    <w:rsid w:val="00D15D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5DFB"/>
  </w:style>
  <w:style w:type="character" w:styleId="Hyperlink">
    <w:name w:val="Hyperlink"/>
    <w:basedOn w:val="DefaultParagraphFont"/>
    <w:uiPriority w:val="99"/>
    <w:unhideWhenUsed/>
    <w:rsid w:val="00AA0E86"/>
    <w:rPr>
      <w:color w:val="467886" w:themeColor="hyperlink"/>
      <w:u w:val="single"/>
    </w:rPr>
  </w:style>
  <w:style w:type="character" w:styleId="UnresolvedMention">
    <w:name w:val="Unresolved Mention"/>
    <w:basedOn w:val="DefaultParagraphFont"/>
    <w:uiPriority w:val="99"/>
    <w:semiHidden/>
    <w:unhideWhenUsed/>
    <w:rsid w:val="00AA0E86"/>
    <w:rPr>
      <w:color w:val="605E5C"/>
      <w:shd w:val="clear" w:color="auto" w:fill="E1DFDD"/>
    </w:rPr>
  </w:style>
  <w:style w:type="character" w:styleId="FollowedHyperlink">
    <w:name w:val="FollowedHyperlink"/>
    <w:basedOn w:val="DefaultParagraphFont"/>
    <w:uiPriority w:val="99"/>
    <w:semiHidden/>
    <w:unhideWhenUsed/>
    <w:rsid w:val="00AA0E86"/>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0952027">
      <w:bodyDiv w:val="1"/>
      <w:marLeft w:val="0"/>
      <w:marRight w:val="0"/>
      <w:marTop w:val="0"/>
      <w:marBottom w:val="0"/>
      <w:divBdr>
        <w:top w:val="none" w:sz="0" w:space="0" w:color="auto"/>
        <w:left w:val="none" w:sz="0" w:space="0" w:color="auto"/>
        <w:bottom w:val="none" w:sz="0" w:space="0" w:color="auto"/>
        <w:right w:val="none" w:sz="0" w:space="0" w:color="auto"/>
      </w:divBdr>
    </w:div>
    <w:div w:id="1427461305">
      <w:bodyDiv w:val="1"/>
      <w:marLeft w:val="0"/>
      <w:marRight w:val="0"/>
      <w:marTop w:val="0"/>
      <w:marBottom w:val="0"/>
      <w:divBdr>
        <w:top w:val="none" w:sz="0" w:space="0" w:color="auto"/>
        <w:left w:val="none" w:sz="0" w:space="0" w:color="auto"/>
        <w:bottom w:val="none" w:sz="0" w:space="0" w:color="auto"/>
        <w:right w:val="none" w:sz="0" w:space="0" w:color="auto"/>
      </w:divBdr>
    </w:div>
    <w:div w:id="1696806869">
      <w:bodyDiv w:val="1"/>
      <w:marLeft w:val="0"/>
      <w:marRight w:val="0"/>
      <w:marTop w:val="0"/>
      <w:marBottom w:val="0"/>
      <w:divBdr>
        <w:top w:val="none" w:sz="0" w:space="0" w:color="auto"/>
        <w:left w:val="none" w:sz="0" w:space="0" w:color="auto"/>
        <w:bottom w:val="none" w:sz="0" w:space="0" w:color="auto"/>
        <w:right w:val="none" w:sz="0" w:space="0" w:color="auto"/>
      </w:divBdr>
      <w:divsChild>
        <w:div w:id="99471920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uowtsd-my.sharepoint.com/my?id=%2Fpersonal%2F2405002%5Fstudent%5Fuwtsd%5Fac%5Fuk%2FDocuments%2FEcey401%20activity"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ciencedirect-com.ezproxy.uwtsd.ac.uk/science/article/pii/S1871187121001334?via%3Dihub"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130</TotalTime>
  <Pages>7</Pages>
  <Words>1942</Words>
  <Characters>9985</Characters>
  <Application>Microsoft Office Word</Application>
  <DocSecurity>0</DocSecurity>
  <Lines>178</Lines>
  <Paragraphs>25</Paragraphs>
  <ScaleCrop>false</ScaleCrop>
  <Company/>
  <LinksUpToDate>false</LinksUpToDate>
  <CharactersWithSpaces>11902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Cara Rowcliffe (2405002)</dc:creator>
  <cp:keywords/>
  <dc:description/>
  <cp:lastModifiedBy>Cara Rowcliffe (2405002)</cp:lastModifiedBy>
  <cp:revision>157</cp:revision>
  <dcterms:created xsi:type="dcterms:W3CDTF">2025-03-30T15:37:00Z</dcterms:created>
  <dcterms:modified xsi:type="dcterms:W3CDTF">2025-03-30T22:01:00Z</dcterms:modified>
</cp:coreProperties>
</file>