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61C8C" w14:textId="77777777" w:rsidR="00892011" w:rsidRDefault="00892011" w:rsidP="003410B6">
      <w:pPr>
        <w:spacing w:line="360" w:lineRule="auto"/>
        <w:jc w:val="both"/>
        <w:rPr>
          <w:rFonts w:cstheme="minorHAnsi"/>
          <w:b/>
          <w:bCs/>
          <w:sz w:val="24"/>
          <w:szCs w:val="24"/>
        </w:rPr>
      </w:pPr>
    </w:p>
    <w:p w14:paraId="1AD2F43E" w14:textId="6945288A" w:rsidR="00892011" w:rsidRPr="003D60ED" w:rsidRDefault="003D60ED" w:rsidP="003410B6">
      <w:pPr>
        <w:spacing w:line="360" w:lineRule="auto"/>
        <w:jc w:val="both"/>
        <w:rPr>
          <w:rFonts w:cstheme="minorHAnsi"/>
          <w:b/>
          <w:bCs/>
          <w:sz w:val="44"/>
          <w:szCs w:val="44"/>
        </w:rPr>
      </w:pPr>
      <w:r w:rsidRPr="003D60ED">
        <w:rPr>
          <w:rFonts w:cstheme="minorHAnsi"/>
          <w:b/>
          <w:bCs/>
          <w:sz w:val="44"/>
          <w:szCs w:val="44"/>
        </w:rPr>
        <w:t>LEVEL 6 ASSESSMENT</w:t>
      </w:r>
    </w:p>
    <w:p w14:paraId="1CCEB2EA" w14:textId="77777777" w:rsidR="00E438C7" w:rsidRPr="00E438C7" w:rsidRDefault="00E438C7" w:rsidP="00E438C7">
      <w:pPr>
        <w:overflowPunct w:val="0"/>
        <w:autoSpaceDE w:val="0"/>
        <w:autoSpaceDN w:val="0"/>
        <w:adjustRightInd w:val="0"/>
        <w:spacing w:after="0" w:line="240" w:lineRule="auto"/>
        <w:ind w:right="237"/>
        <w:textAlignment w:val="baseline"/>
        <w:rPr>
          <w:rFonts w:eastAsia="Times New Roman" w:cstheme="minorHAnsi"/>
          <w:b/>
          <w:bCs/>
          <w:kern w:val="0"/>
          <w:sz w:val="36"/>
          <w:szCs w:val="36"/>
          <w:lang w:eastAsia="en-GB"/>
          <w14:ligatures w14:val="none"/>
        </w:rPr>
      </w:pPr>
      <w:r w:rsidRPr="00E438C7">
        <w:rPr>
          <w:rFonts w:eastAsia="Times New Roman" w:cstheme="minorHAnsi"/>
          <w:b/>
          <w:bCs/>
          <w:kern w:val="0"/>
          <w:sz w:val="36"/>
          <w:szCs w:val="36"/>
          <w:lang w:eastAsia="en-GB"/>
          <w14:ligatures w14:val="none"/>
        </w:rPr>
        <w:t xml:space="preserve">Learner name: Mohamed Ahmed </w:t>
      </w:r>
      <w:proofErr w:type="spellStart"/>
      <w:r w:rsidRPr="00E438C7">
        <w:rPr>
          <w:rFonts w:eastAsia="Times New Roman" w:cstheme="minorHAnsi"/>
          <w:b/>
          <w:bCs/>
          <w:kern w:val="0"/>
          <w:sz w:val="36"/>
          <w:szCs w:val="36"/>
          <w:lang w:eastAsia="en-GB"/>
          <w14:ligatures w14:val="none"/>
        </w:rPr>
        <w:t>Naeim</w:t>
      </w:r>
      <w:proofErr w:type="spellEnd"/>
      <w:r w:rsidRPr="00E438C7">
        <w:rPr>
          <w:rFonts w:eastAsia="Times New Roman" w:cstheme="minorHAnsi"/>
          <w:b/>
          <w:bCs/>
          <w:kern w:val="0"/>
          <w:sz w:val="36"/>
          <w:szCs w:val="36"/>
          <w:lang w:eastAsia="en-GB"/>
          <w14:ligatures w14:val="none"/>
        </w:rPr>
        <w:t xml:space="preserve"> Moustafa</w:t>
      </w:r>
    </w:p>
    <w:p w14:paraId="40B28AA8" w14:textId="77777777" w:rsidR="00E438C7" w:rsidRPr="00E438C7" w:rsidRDefault="00E438C7" w:rsidP="00E438C7">
      <w:pPr>
        <w:overflowPunct w:val="0"/>
        <w:autoSpaceDE w:val="0"/>
        <w:autoSpaceDN w:val="0"/>
        <w:adjustRightInd w:val="0"/>
        <w:spacing w:after="0" w:line="240" w:lineRule="auto"/>
        <w:ind w:right="237"/>
        <w:textAlignment w:val="baseline"/>
        <w:rPr>
          <w:rFonts w:eastAsia="Times New Roman" w:cstheme="minorHAnsi"/>
          <w:b/>
          <w:bCs/>
          <w:kern w:val="0"/>
          <w:sz w:val="36"/>
          <w:szCs w:val="36"/>
          <w:lang w:eastAsia="en-GB"/>
          <w14:ligatures w14:val="none"/>
        </w:rPr>
      </w:pPr>
    </w:p>
    <w:p w14:paraId="1C7E2C18" w14:textId="77777777" w:rsidR="00E438C7" w:rsidRPr="00E438C7" w:rsidRDefault="00E438C7" w:rsidP="00E438C7">
      <w:pPr>
        <w:overflowPunct w:val="0"/>
        <w:autoSpaceDE w:val="0"/>
        <w:autoSpaceDN w:val="0"/>
        <w:adjustRightInd w:val="0"/>
        <w:spacing w:after="0" w:line="240" w:lineRule="auto"/>
        <w:ind w:right="237"/>
        <w:textAlignment w:val="baseline"/>
        <w:rPr>
          <w:rFonts w:eastAsia="Times New Roman" w:cstheme="minorHAnsi"/>
          <w:b/>
          <w:bCs/>
          <w:kern w:val="0"/>
          <w:sz w:val="36"/>
          <w:szCs w:val="36"/>
          <w:lang w:eastAsia="en-GB"/>
          <w14:ligatures w14:val="none"/>
        </w:rPr>
      </w:pPr>
      <w:r w:rsidRPr="00E438C7">
        <w:rPr>
          <w:rFonts w:eastAsia="Times New Roman" w:cstheme="minorHAnsi"/>
          <w:b/>
          <w:bCs/>
          <w:kern w:val="0"/>
          <w:sz w:val="36"/>
          <w:szCs w:val="36"/>
          <w:lang w:eastAsia="en-GB"/>
          <w14:ligatures w14:val="none"/>
        </w:rPr>
        <w:t>Learner’s University Registration Number:</w:t>
      </w:r>
      <w:r w:rsidRPr="00E438C7">
        <w:rPr>
          <w:rFonts w:eastAsia="Times New Roman" w:cstheme="minorHAnsi"/>
          <w:color w:val="000000"/>
          <w:kern w:val="0"/>
          <w:sz w:val="36"/>
          <w:szCs w:val="36"/>
          <w:lang w:eastAsia="en-GB"/>
          <w14:ligatures w14:val="none"/>
        </w:rPr>
        <w:t xml:space="preserve"> </w:t>
      </w:r>
      <w:r w:rsidRPr="00E438C7">
        <w:rPr>
          <w:rFonts w:eastAsia="Times New Roman" w:cstheme="minorHAnsi"/>
          <w:b/>
          <w:bCs/>
          <w:kern w:val="0"/>
          <w:sz w:val="36"/>
          <w:szCs w:val="36"/>
          <w:lang w:eastAsia="en-GB"/>
          <w14:ligatures w14:val="none"/>
        </w:rPr>
        <w:t>2131773</w:t>
      </w:r>
    </w:p>
    <w:p w14:paraId="1080A04B" w14:textId="77777777" w:rsidR="00892011" w:rsidRDefault="00892011" w:rsidP="003410B6">
      <w:pPr>
        <w:spacing w:line="360" w:lineRule="auto"/>
        <w:jc w:val="both"/>
        <w:rPr>
          <w:rFonts w:cstheme="minorHAnsi"/>
          <w:b/>
          <w:bCs/>
          <w:sz w:val="24"/>
          <w:szCs w:val="24"/>
        </w:rPr>
      </w:pPr>
    </w:p>
    <w:p w14:paraId="4EABF771" w14:textId="77777777" w:rsidR="00892011" w:rsidRDefault="00892011" w:rsidP="003410B6">
      <w:pPr>
        <w:spacing w:line="360" w:lineRule="auto"/>
        <w:jc w:val="both"/>
        <w:rPr>
          <w:rFonts w:cstheme="minorHAnsi"/>
          <w:b/>
          <w:bCs/>
          <w:sz w:val="24"/>
          <w:szCs w:val="24"/>
        </w:rPr>
      </w:pPr>
    </w:p>
    <w:p w14:paraId="6740EEC5" w14:textId="77777777" w:rsidR="00892011" w:rsidRDefault="00892011" w:rsidP="003410B6">
      <w:pPr>
        <w:spacing w:line="360" w:lineRule="auto"/>
        <w:jc w:val="both"/>
        <w:rPr>
          <w:rFonts w:cstheme="minorHAnsi"/>
          <w:b/>
          <w:bCs/>
          <w:sz w:val="24"/>
          <w:szCs w:val="24"/>
        </w:rPr>
      </w:pPr>
    </w:p>
    <w:p w14:paraId="5A0EE8A3" w14:textId="77777777" w:rsidR="00892011" w:rsidRDefault="00892011" w:rsidP="003410B6">
      <w:pPr>
        <w:spacing w:line="360" w:lineRule="auto"/>
        <w:jc w:val="both"/>
        <w:rPr>
          <w:rFonts w:cstheme="minorHAnsi"/>
          <w:b/>
          <w:bCs/>
          <w:sz w:val="24"/>
          <w:szCs w:val="24"/>
        </w:rPr>
      </w:pPr>
    </w:p>
    <w:p w14:paraId="525BB883" w14:textId="77777777" w:rsidR="00892011" w:rsidRDefault="00892011" w:rsidP="003410B6">
      <w:pPr>
        <w:spacing w:line="360" w:lineRule="auto"/>
        <w:jc w:val="both"/>
        <w:rPr>
          <w:rFonts w:cstheme="minorHAnsi"/>
          <w:b/>
          <w:bCs/>
          <w:sz w:val="24"/>
          <w:szCs w:val="24"/>
        </w:rPr>
      </w:pPr>
    </w:p>
    <w:p w14:paraId="71523145" w14:textId="77777777" w:rsidR="00892011" w:rsidRDefault="00892011" w:rsidP="003410B6">
      <w:pPr>
        <w:spacing w:line="360" w:lineRule="auto"/>
        <w:jc w:val="both"/>
        <w:rPr>
          <w:rFonts w:cstheme="minorHAnsi"/>
          <w:b/>
          <w:bCs/>
          <w:sz w:val="24"/>
          <w:szCs w:val="24"/>
        </w:rPr>
      </w:pPr>
    </w:p>
    <w:p w14:paraId="1B90F219" w14:textId="77777777" w:rsidR="00892011" w:rsidRDefault="00892011" w:rsidP="003410B6">
      <w:pPr>
        <w:spacing w:line="360" w:lineRule="auto"/>
        <w:jc w:val="both"/>
        <w:rPr>
          <w:rFonts w:cstheme="minorHAnsi"/>
          <w:b/>
          <w:bCs/>
          <w:sz w:val="24"/>
          <w:szCs w:val="24"/>
        </w:rPr>
      </w:pPr>
    </w:p>
    <w:p w14:paraId="18F80F2C" w14:textId="77777777" w:rsidR="00892011" w:rsidRDefault="00892011" w:rsidP="003410B6">
      <w:pPr>
        <w:spacing w:line="360" w:lineRule="auto"/>
        <w:jc w:val="both"/>
        <w:rPr>
          <w:rFonts w:cstheme="minorHAnsi"/>
          <w:b/>
          <w:bCs/>
          <w:sz w:val="24"/>
          <w:szCs w:val="24"/>
        </w:rPr>
      </w:pPr>
    </w:p>
    <w:p w14:paraId="3F24AF01" w14:textId="77777777" w:rsidR="00892011" w:rsidRDefault="00892011" w:rsidP="003410B6">
      <w:pPr>
        <w:spacing w:line="360" w:lineRule="auto"/>
        <w:jc w:val="both"/>
        <w:rPr>
          <w:rFonts w:cstheme="minorHAnsi"/>
          <w:b/>
          <w:bCs/>
          <w:sz w:val="24"/>
          <w:szCs w:val="24"/>
        </w:rPr>
      </w:pPr>
    </w:p>
    <w:p w14:paraId="139228D0" w14:textId="77777777" w:rsidR="00892011" w:rsidRDefault="00892011" w:rsidP="003410B6">
      <w:pPr>
        <w:spacing w:line="360" w:lineRule="auto"/>
        <w:jc w:val="both"/>
        <w:rPr>
          <w:rFonts w:cstheme="minorHAnsi"/>
          <w:b/>
          <w:bCs/>
          <w:sz w:val="24"/>
          <w:szCs w:val="24"/>
        </w:rPr>
      </w:pPr>
    </w:p>
    <w:p w14:paraId="19FA40F7" w14:textId="77777777" w:rsidR="00892011" w:rsidRDefault="00892011" w:rsidP="003410B6">
      <w:pPr>
        <w:spacing w:line="360" w:lineRule="auto"/>
        <w:jc w:val="both"/>
        <w:rPr>
          <w:rFonts w:cstheme="minorHAnsi"/>
          <w:b/>
          <w:bCs/>
          <w:sz w:val="24"/>
          <w:szCs w:val="24"/>
        </w:rPr>
      </w:pPr>
    </w:p>
    <w:p w14:paraId="4335C77F" w14:textId="77777777" w:rsidR="00892011" w:rsidRDefault="00892011" w:rsidP="003410B6">
      <w:pPr>
        <w:spacing w:line="360" w:lineRule="auto"/>
        <w:jc w:val="both"/>
        <w:rPr>
          <w:rFonts w:cstheme="minorHAnsi"/>
          <w:b/>
          <w:bCs/>
          <w:sz w:val="24"/>
          <w:szCs w:val="24"/>
        </w:rPr>
      </w:pPr>
    </w:p>
    <w:p w14:paraId="22F548A2" w14:textId="77777777" w:rsidR="00892011" w:rsidRDefault="00892011" w:rsidP="003410B6">
      <w:pPr>
        <w:spacing w:line="360" w:lineRule="auto"/>
        <w:jc w:val="both"/>
        <w:rPr>
          <w:rFonts w:cstheme="minorHAnsi"/>
          <w:b/>
          <w:bCs/>
          <w:sz w:val="24"/>
          <w:szCs w:val="24"/>
        </w:rPr>
      </w:pPr>
    </w:p>
    <w:p w14:paraId="37D4717F" w14:textId="77777777" w:rsidR="00892011" w:rsidRDefault="00892011" w:rsidP="003410B6">
      <w:pPr>
        <w:spacing w:line="360" w:lineRule="auto"/>
        <w:jc w:val="both"/>
        <w:rPr>
          <w:rFonts w:cstheme="minorHAnsi"/>
          <w:b/>
          <w:bCs/>
          <w:sz w:val="24"/>
          <w:szCs w:val="24"/>
        </w:rPr>
      </w:pPr>
    </w:p>
    <w:p w14:paraId="2D1EE1BA" w14:textId="77777777" w:rsidR="00892011" w:rsidRDefault="00892011" w:rsidP="003410B6">
      <w:pPr>
        <w:spacing w:line="360" w:lineRule="auto"/>
        <w:jc w:val="both"/>
        <w:rPr>
          <w:rFonts w:cstheme="minorHAnsi"/>
          <w:b/>
          <w:bCs/>
          <w:sz w:val="24"/>
          <w:szCs w:val="24"/>
        </w:rPr>
      </w:pPr>
    </w:p>
    <w:p w14:paraId="1ADC4149" w14:textId="77777777" w:rsidR="00892011" w:rsidRDefault="00892011" w:rsidP="003410B6">
      <w:pPr>
        <w:spacing w:line="360" w:lineRule="auto"/>
        <w:jc w:val="both"/>
        <w:rPr>
          <w:rFonts w:cstheme="minorHAnsi"/>
          <w:b/>
          <w:bCs/>
          <w:sz w:val="24"/>
          <w:szCs w:val="24"/>
        </w:rPr>
      </w:pPr>
    </w:p>
    <w:p w14:paraId="2B9E91FE" w14:textId="77777777" w:rsidR="00892011" w:rsidRDefault="00892011" w:rsidP="003410B6">
      <w:pPr>
        <w:spacing w:line="360" w:lineRule="auto"/>
        <w:jc w:val="both"/>
        <w:rPr>
          <w:rFonts w:cstheme="minorHAnsi"/>
          <w:b/>
          <w:bCs/>
          <w:sz w:val="24"/>
          <w:szCs w:val="24"/>
        </w:rPr>
      </w:pPr>
    </w:p>
    <w:p w14:paraId="2C7A5FA6" w14:textId="77777777" w:rsidR="00920783" w:rsidRDefault="00920783" w:rsidP="003410B6">
      <w:pPr>
        <w:spacing w:line="360" w:lineRule="auto"/>
        <w:jc w:val="both"/>
        <w:rPr>
          <w:rFonts w:cstheme="minorHAnsi"/>
          <w:b/>
          <w:bCs/>
          <w:sz w:val="24"/>
          <w:szCs w:val="24"/>
        </w:rPr>
      </w:pPr>
    </w:p>
    <w:p w14:paraId="161F03BB" w14:textId="773544C0" w:rsidR="00E906E8" w:rsidRPr="00D1476E" w:rsidRDefault="00E906E8" w:rsidP="00CF4C35">
      <w:pPr>
        <w:pStyle w:val="ListParagraph"/>
        <w:numPr>
          <w:ilvl w:val="0"/>
          <w:numId w:val="1"/>
        </w:numPr>
        <w:spacing w:line="360" w:lineRule="auto"/>
        <w:jc w:val="both"/>
        <w:rPr>
          <w:rFonts w:cstheme="minorHAnsi"/>
          <w:b/>
          <w:bCs/>
          <w:sz w:val="24"/>
          <w:szCs w:val="24"/>
        </w:rPr>
      </w:pPr>
      <w:r w:rsidRPr="00D1476E">
        <w:rPr>
          <w:rFonts w:cstheme="minorHAnsi"/>
          <w:b/>
          <w:bCs/>
          <w:sz w:val="24"/>
          <w:szCs w:val="24"/>
        </w:rPr>
        <w:lastRenderedPageBreak/>
        <w:t>"Inclusion is increasingly recognized as essential to support and achieve diversity improvement" (Durham University, 2020).</w:t>
      </w:r>
      <w:r w:rsidR="00920783" w:rsidRPr="00D1476E">
        <w:rPr>
          <w:rFonts w:cstheme="minorHAnsi"/>
          <w:b/>
          <w:bCs/>
          <w:sz w:val="24"/>
          <w:szCs w:val="24"/>
        </w:rPr>
        <w:t xml:space="preserve"> </w:t>
      </w:r>
      <w:r w:rsidRPr="00D1476E">
        <w:rPr>
          <w:rFonts w:cstheme="minorHAnsi"/>
          <w:b/>
          <w:bCs/>
          <w:sz w:val="24"/>
          <w:szCs w:val="24"/>
        </w:rPr>
        <w:t xml:space="preserve">Examine the role of organizational culture in creating an inclusive and diverse workforce within policing. </w:t>
      </w:r>
    </w:p>
    <w:p w14:paraId="0D1CAE3B" w14:textId="77777777" w:rsidR="00571E20" w:rsidRPr="00D1476E" w:rsidRDefault="00571E20" w:rsidP="003410B6">
      <w:pPr>
        <w:spacing w:line="360" w:lineRule="auto"/>
        <w:jc w:val="both"/>
        <w:rPr>
          <w:rFonts w:cstheme="minorHAnsi"/>
          <w:sz w:val="24"/>
          <w:szCs w:val="24"/>
        </w:rPr>
      </w:pPr>
    </w:p>
    <w:p w14:paraId="6F7670EF" w14:textId="4F7B38D6" w:rsidR="00571E20" w:rsidRPr="00D1476E" w:rsidRDefault="00571E20" w:rsidP="008E0375">
      <w:pPr>
        <w:spacing w:line="360" w:lineRule="auto"/>
        <w:jc w:val="both"/>
        <w:rPr>
          <w:rFonts w:cstheme="minorHAnsi"/>
          <w:sz w:val="24"/>
          <w:szCs w:val="24"/>
        </w:rPr>
      </w:pPr>
      <w:r w:rsidRPr="00D1476E">
        <w:rPr>
          <w:rFonts w:cstheme="minorHAnsi"/>
          <w:sz w:val="24"/>
          <w:szCs w:val="24"/>
        </w:rPr>
        <w:t>Our cities have changed over time in terms of ethnicity, religion, gender, and sexual orientation thanks to the freedom of movement. This has left a good impact on society but has also brought to light important socioeconomic challenges, such as workplace structures and organisational culture</w:t>
      </w:r>
      <w:r w:rsidR="00E36B0F" w:rsidRPr="00D1476E">
        <w:rPr>
          <w:rFonts w:cstheme="minorHAnsi"/>
          <w:sz w:val="24"/>
          <w:szCs w:val="24"/>
        </w:rPr>
        <w:t xml:space="preserve"> </w:t>
      </w:r>
      <w:r w:rsidR="00172B6F" w:rsidRPr="00D1476E">
        <w:rPr>
          <w:rFonts w:cstheme="minorHAnsi"/>
          <w:sz w:val="24"/>
          <w:szCs w:val="24"/>
        </w:rPr>
        <w:t>(</w:t>
      </w:r>
      <w:r w:rsidR="00E36B0F" w:rsidRPr="00D1476E">
        <w:rPr>
          <w:rFonts w:cstheme="minorHAnsi"/>
          <w:sz w:val="24"/>
          <w:szCs w:val="24"/>
        </w:rPr>
        <w:t>Young, 2008</w:t>
      </w:r>
      <w:r w:rsidR="00172B6F" w:rsidRPr="00D1476E">
        <w:rPr>
          <w:rFonts w:cstheme="minorHAnsi"/>
          <w:sz w:val="24"/>
          <w:szCs w:val="24"/>
        </w:rPr>
        <w:t>)</w:t>
      </w:r>
      <w:r w:rsidRPr="00D1476E">
        <w:rPr>
          <w:rFonts w:cstheme="minorHAnsi"/>
          <w:sz w:val="24"/>
          <w:szCs w:val="24"/>
        </w:rPr>
        <w:t>. Unconscious prejudices and barriers to inclusion are triggered by differences in appearance, thought processes, and beliefs</w:t>
      </w:r>
      <w:r w:rsidR="000636FA" w:rsidRPr="00D1476E">
        <w:rPr>
          <w:rFonts w:cstheme="minorHAnsi"/>
          <w:sz w:val="24"/>
          <w:szCs w:val="24"/>
        </w:rPr>
        <w:t xml:space="preserve"> (Winters, 2013)</w:t>
      </w:r>
      <w:r w:rsidRPr="00D1476E">
        <w:rPr>
          <w:rFonts w:cstheme="minorHAnsi"/>
          <w:sz w:val="24"/>
          <w:szCs w:val="24"/>
        </w:rPr>
        <w:t>. This assignment will examine how police departments are transforming their cultures to embrace more varied perspectives and employment opportunities.</w:t>
      </w:r>
    </w:p>
    <w:p w14:paraId="086655DC" w14:textId="380421DA" w:rsidR="00E906E8" w:rsidRPr="00D1476E" w:rsidRDefault="00900C38" w:rsidP="008E0375">
      <w:pPr>
        <w:spacing w:line="360" w:lineRule="auto"/>
        <w:jc w:val="both"/>
        <w:rPr>
          <w:rFonts w:cstheme="minorHAnsi"/>
          <w:sz w:val="24"/>
          <w:szCs w:val="24"/>
        </w:rPr>
      </w:pPr>
      <w:r w:rsidRPr="00D1476E">
        <w:rPr>
          <w:rFonts w:cstheme="minorHAnsi"/>
          <w:sz w:val="24"/>
          <w:szCs w:val="24"/>
        </w:rPr>
        <w:t>The 2017 publication Equality and Diversity indicates that employee satisfaction ought to be prioritised in organisational culture. Individual differences should be recognised without bias, and everyone should be treated with respect and fairness. Any deviation from this should not be tolerated in any way. One approach to do this is through inclusion, which involves removing obstacles and allowing protected characteristic groups an equal chance to succeed as well as giving them access to opportunities to do so</w:t>
      </w:r>
      <w:r w:rsidR="00E82B54" w:rsidRPr="00D1476E">
        <w:rPr>
          <w:rFonts w:cstheme="minorHAnsi"/>
          <w:sz w:val="24"/>
          <w:szCs w:val="24"/>
        </w:rPr>
        <w:t xml:space="preserve"> </w:t>
      </w:r>
      <w:r w:rsidR="00E906E8" w:rsidRPr="00D1476E">
        <w:rPr>
          <w:rFonts w:cstheme="minorHAnsi"/>
          <w:sz w:val="24"/>
          <w:szCs w:val="24"/>
        </w:rPr>
        <w:t>(University of York</w:t>
      </w:r>
      <w:r w:rsidR="00DD361B" w:rsidRPr="00D1476E">
        <w:rPr>
          <w:rFonts w:cstheme="minorHAnsi"/>
          <w:sz w:val="24"/>
          <w:szCs w:val="24"/>
        </w:rPr>
        <w:t>, 2018</w:t>
      </w:r>
      <w:r w:rsidR="00E906E8" w:rsidRPr="00D1476E">
        <w:rPr>
          <w:rFonts w:cstheme="minorHAnsi"/>
          <w:sz w:val="24"/>
          <w:szCs w:val="24"/>
        </w:rPr>
        <w:t>).</w:t>
      </w:r>
    </w:p>
    <w:p w14:paraId="58F88487" w14:textId="7626F258" w:rsidR="00E906E8" w:rsidRPr="00D1476E" w:rsidRDefault="00466CEE" w:rsidP="008E0375">
      <w:pPr>
        <w:spacing w:line="360" w:lineRule="auto"/>
        <w:jc w:val="both"/>
        <w:rPr>
          <w:rFonts w:cstheme="minorHAnsi"/>
          <w:sz w:val="24"/>
          <w:szCs w:val="24"/>
        </w:rPr>
      </w:pPr>
      <w:r w:rsidRPr="00D1476E">
        <w:rPr>
          <w:rFonts w:cstheme="minorHAnsi"/>
          <w:sz w:val="24"/>
          <w:szCs w:val="24"/>
        </w:rPr>
        <w:t>The Equality Act (2010) is the primary piece of law in the UK that addresses diversity and equality</w:t>
      </w:r>
      <w:r w:rsidR="00F17363" w:rsidRPr="00D1476E">
        <w:rPr>
          <w:rFonts w:cstheme="minorHAnsi"/>
          <w:sz w:val="24"/>
          <w:szCs w:val="24"/>
        </w:rPr>
        <w:t xml:space="preserve">. </w:t>
      </w:r>
      <w:r w:rsidR="00E906E8" w:rsidRPr="00D1476E">
        <w:rPr>
          <w:rFonts w:cstheme="minorHAnsi"/>
          <w:sz w:val="24"/>
          <w:szCs w:val="24"/>
        </w:rPr>
        <w:t>It gives the same prospects, inclusion, and legal protection to nine characteristics: age, disability, gender reassignment, marriage and civil partnership, pregnancy and maternity, race, religion or belief, sex, and sexual orientation.</w:t>
      </w:r>
      <w:r w:rsidR="005E03FA" w:rsidRPr="00D1476E">
        <w:rPr>
          <w:rFonts w:cstheme="minorHAnsi"/>
          <w:sz w:val="24"/>
          <w:szCs w:val="24"/>
        </w:rPr>
        <w:t xml:space="preserve"> The Act seeks to reduce negative effects while assisting employers in meeting employee demands</w:t>
      </w:r>
      <w:r w:rsidR="001C41F0" w:rsidRPr="00D1476E">
        <w:rPr>
          <w:rFonts w:cstheme="minorHAnsi"/>
          <w:sz w:val="24"/>
          <w:szCs w:val="24"/>
        </w:rPr>
        <w:t xml:space="preserve"> (Kirton, 2015).</w:t>
      </w:r>
    </w:p>
    <w:p w14:paraId="5101244E" w14:textId="77777777" w:rsidR="00E906E8" w:rsidRPr="00D1476E" w:rsidRDefault="00E906E8" w:rsidP="008E0375">
      <w:pPr>
        <w:spacing w:line="360" w:lineRule="auto"/>
        <w:jc w:val="both"/>
        <w:rPr>
          <w:rFonts w:cstheme="minorHAnsi"/>
          <w:sz w:val="24"/>
          <w:szCs w:val="24"/>
        </w:rPr>
      </w:pPr>
      <w:r w:rsidRPr="00D1476E">
        <w:rPr>
          <w:rFonts w:cstheme="minorHAnsi"/>
          <w:sz w:val="24"/>
          <w:szCs w:val="24"/>
        </w:rPr>
        <w:t>Bias within organizations has a detrimental effect on creating diverse and inclusive spaces. One of the ways that bias can be reduced is by challenging biased attitudes and creating opportunities for individuals to come together, such as team-building opportunities (Talent Solutions, 2023).</w:t>
      </w:r>
    </w:p>
    <w:p w14:paraId="33DAA871" w14:textId="2A1E804A" w:rsidR="00E906E8" w:rsidRPr="00D1476E" w:rsidRDefault="00E906E8" w:rsidP="008E0375">
      <w:pPr>
        <w:spacing w:line="360" w:lineRule="auto"/>
        <w:jc w:val="both"/>
        <w:rPr>
          <w:rFonts w:cstheme="minorHAnsi"/>
          <w:sz w:val="24"/>
          <w:szCs w:val="24"/>
        </w:rPr>
      </w:pPr>
      <w:r w:rsidRPr="00D1476E">
        <w:rPr>
          <w:rFonts w:cstheme="minorHAnsi"/>
          <w:sz w:val="24"/>
          <w:szCs w:val="24"/>
        </w:rPr>
        <w:t xml:space="preserve">Positive Action is one of the initiatives implemented by the police force to help and support protected characteristic groups to access work or training. Positive action is based on two sections of the Equality Act (2010). Section 158 allows employers to act to help employees </w:t>
      </w:r>
      <w:r w:rsidRPr="00D1476E">
        <w:rPr>
          <w:rFonts w:cstheme="minorHAnsi"/>
          <w:sz w:val="24"/>
          <w:szCs w:val="24"/>
        </w:rPr>
        <w:lastRenderedPageBreak/>
        <w:t>with protected characteristics overcome the barriers that they face on a day-to-day basis while at work. Section 159 concentrates on taking positive action before or at the recruitment stage. This includes events to increase awareness of how to complete the work application form, explain job expectations, and allocate a champion to assist new candidates with any queries or support they might need during the process (Gloucestershire County Council, 2021). Great Manchester Police are organizing recruitment meetings and advertising their job inclusively to minority groups to help encourage</w:t>
      </w:r>
      <w:r w:rsidR="006B508F" w:rsidRPr="00D1476E">
        <w:rPr>
          <w:rFonts w:cstheme="minorHAnsi"/>
          <w:sz w:val="24"/>
          <w:szCs w:val="24"/>
        </w:rPr>
        <w:t xml:space="preserve"> them</w:t>
      </w:r>
      <w:r w:rsidRPr="00D1476E">
        <w:rPr>
          <w:rFonts w:cstheme="minorHAnsi"/>
          <w:sz w:val="24"/>
          <w:szCs w:val="24"/>
        </w:rPr>
        <w:t xml:space="preserve"> into the role (Alogba, 2020). </w:t>
      </w:r>
    </w:p>
    <w:p w14:paraId="667CC44D" w14:textId="484E81BF" w:rsidR="00E906E8" w:rsidRPr="00D1476E" w:rsidRDefault="00E906E8" w:rsidP="008E0375">
      <w:pPr>
        <w:spacing w:line="360" w:lineRule="auto"/>
        <w:jc w:val="both"/>
        <w:rPr>
          <w:rFonts w:cstheme="minorHAnsi"/>
          <w:sz w:val="24"/>
          <w:szCs w:val="24"/>
        </w:rPr>
      </w:pPr>
      <w:r w:rsidRPr="00D1476E">
        <w:rPr>
          <w:rFonts w:cstheme="minorHAnsi"/>
          <w:sz w:val="24"/>
          <w:szCs w:val="24"/>
        </w:rPr>
        <w:t xml:space="preserve">Positive action also examines the barriers that minority groups face in the recruitment and retention of the police. </w:t>
      </w:r>
      <w:r w:rsidR="00335A0E" w:rsidRPr="00D1476E">
        <w:rPr>
          <w:rFonts w:cstheme="minorHAnsi"/>
          <w:sz w:val="24"/>
          <w:szCs w:val="24"/>
        </w:rPr>
        <w:t>Feedback on unsuccessful applications f</w:t>
      </w:r>
      <w:r w:rsidR="00790DA5" w:rsidRPr="00D1476E">
        <w:rPr>
          <w:rFonts w:cstheme="minorHAnsi"/>
          <w:sz w:val="24"/>
          <w:szCs w:val="24"/>
        </w:rPr>
        <w:t>rom</w:t>
      </w:r>
      <w:r w:rsidR="00335A0E" w:rsidRPr="00D1476E">
        <w:rPr>
          <w:rFonts w:cstheme="minorHAnsi"/>
          <w:sz w:val="24"/>
          <w:szCs w:val="24"/>
        </w:rPr>
        <w:t xml:space="preserve"> candidates </w:t>
      </w:r>
      <w:r w:rsidR="00F156FC" w:rsidRPr="00D1476E">
        <w:rPr>
          <w:rFonts w:cstheme="minorHAnsi"/>
          <w:sz w:val="24"/>
          <w:szCs w:val="24"/>
        </w:rPr>
        <w:t>can be analysed</w:t>
      </w:r>
      <w:r w:rsidR="007158B7" w:rsidRPr="00D1476E">
        <w:rPr>
          <w:rFonts w:cstheme="minorHAnsi"/>
          <w:sz w:val="24"/>
          <w:szCs w:val="24"/>
        </w:rPr>
        <w:t xml:space="preserve">, </w:t>
      </w:r>
      <w:r w:rsidR="00473DC4" w:rsidRPr="00D1476E">
        <w:rPr>
          <w:rFonts w:cstheme="minorHAnsi"/>
          <w:sz w:val="24"/>
          <w:szCs w:val="24"/>
        </w:rPr>
        <w:t>and this</w:t>
      </w:r>
      <w:r w:rsidR="00E163DC" w:rsidRPr="00D1476E">
        <w:rPr>
          <w:rFonts w:cstheme="minorHAnsi"/>
          <w:sz w:val="24"/>
          <w:szCs w:val="24"/>
        </w:rPr>
        <w:t xml:space="preserve"> will allow</w:t>
      </w:r>
      <w:r w:rsidRPr="00D1476E">
        <w:rPr>
          <w:rFonts w:cstheme="minorHAnsi"/>
          <w:sz w:val="24"/>
          <w:szCs w:val="24"/>
        </w:rPr>
        <w:t xml:space="preserve"> a better understanding of where police forces can offer tailored support to individuals</w:t>
      </w:r>
      <w:r w:rsidR="00E163DC" w:rsidRPr="00D1476E">
        <w:rPr>
          <w:rFonts w:cstheme="minorHAnsi"/>
          <w:sz w:val="24"/>
          <w:szCs w:val="24"/>
        </w:rPr>
        <w:t xml:space="preserve"> </w:t>
      </w:r>
      <w:r w:rsidR="007158B7" w:rsidRPr="00D1476E">
        <w:rPr>
          <w:rFonts w:cstheme="minorHAnsi"/>
          <w:sz w:val="24"/>
          <w:szCs w:val="24"/>
        </w:rPr>
        <w:t xml:space="preserve">(Hopkins, 2020). </w:t>
      </w:r>
      <w:r w:rsidRPr="00D1476E">
        <w:rPr>
          <w:rFonts w:cstheme="minorHAnsi"/>
          <w:sz w:val="24"/>
          <w:szCs w:val="24"/>
        </w:rPr>
        <w:t>By recruiting more people from underrepresented groups, we will make the workplace more diverse</w:t>
      </w:r>
      <w:r w:rsidR="00E44900" w:rsidRPr="00D1476E">
        <w:rPr>
          <w:rFonts w:cstheme="minorHAnsi"/>
          <w:sz w:val="24"/>
          <w:szCs w:val="24"/>
        </w:rPr>
        <w:t xml:space="preserve"> </w:t>
      </w:r>
      <w:r w:rsidR="007B0C95" w:rsidRPr="00D1476E">
        <w:rPr>
          <w:rFonts w:cstheme="minorHAnsi"/>
          <w:sz w:val="24"/>
          <w:szCs w:val="24"/>
        </w:rPr>
        <w:t>to e</w:t>
      </w:r>
      <w:r w:rsidRPr="00D1476E">
        <w:rPr>
          <w:rFonts w:cstheme="minorHAnsi"/>
          <w:sz w:val="24"/>
          <w:szCs w:val="24"/>
        </w:rPr>
        <w:t>ncourage positive relationships within ethnic minority communities</w:t>
      </w:r>
      <w:r w:rsidR="00183B5E" w:rsidRPr="00D1476E">
        <w:rPr>
          <w:rFonts w:cstheme="minorHAnsi"/>
          <w:sz w:val="24"/>
          <w:szCs w:val="24"/>
        </w:rPr>
        <w:t>,</w:t>
      </w:r>
      <w:r w:rsidRPr="00D1476E">
        <w:rPr>
          <w:rFonts w:cstheme="minorHAnsi"/>
          <w:sz w:val="24"/>
          <w:szCs w:val="24"/>
        </w:rPr>
        <w:t xml:space="preserve"> and build trust (Norfolk Constabulary, 2023).</w:t>
      </w:r>
    </w:p>
    <w:p w14:paraId="63F36642" w14:textId="537D2E9D" w:rsidR="00E906E8" w:rsidRPr="00D1476E" w:rsidRDefault="000B2065" w:rsidP="008E0375">
      <w:pPr>
        <w:spacing w:line="360" w:lineRule="auto"/>
        <w:jc w:val="both"/>
        <w:rPr>
          <w:rFonts w:cstheme="minorHAnsi"/>
          <w:sz w:val="24"/>
          <w:szCs w:val="24"/>
        </w:rPr>
      </w:pPr>
      <w:r w:rsidRPr="00D1476E">
        <w:rPr>
          <w:rFonts w:cstheme="minorHAnsi"/>
          <w:sz w:val="24"/>
          <w:szCs w:val="24"/>
        </w:rPr>
        <w:t>T</w:t>
      </w:r>
      <w:r w:rsidR="00E906E8" w:rsidRPr="00D1476E">
        <w:rPr>
          <w:rFonts w:cstheme="minorHAnsi"/>
          <w:sz w:val="24"/>
          <w:szCs w:val="24"/>
        </w:rPr>
        <w:t xml:space="preserve">he Code of Ethics </w:t>
      </w:r>
      <w:r w:rsidRPr="00D1476E">
        <w:rPr>
          <w:rFonts w:cstheme="minorHAnsi"/>
          <w:sz w:val="24"/>
          <w:szCs w:val="24"/>
        </w:rPr>
        <w:t xml:space="preserve">was </w:t>
      </w:r>
      <w:r w:rsidR="00E906E8" w:rsidRPr="00D1476E">
        <w:rPr>
          <w:rFonts w:cstheme="minorHAnsi"/>
          <w:sz w:val="24"/>
          <w:szCs w:val="24"/>
        </w:rPr>
        <w:t>established by the College of Policing in 2014.</w:t>
      </w:r>
      <w:r w:rsidR="00B7769D" w:rsidRPr="00D1476E">
        <w:rPr>
          <w:rFonts w:cstheme="minorHAnsi"/>
          <w:sz w:val="24"/>
          <w:szCs w:val="24"/>
        </w:rPr>
        <w:t xml:space="preserve"> The code is a professional conduct guideline for all members of the police </w:t>
      </w:r>
      <w:r w:rsidR="00BF32E1" w:rsidRPr="00D1476E">
        <w:rPr>
          <w:rFonts w:cstheme="minorHAnsi"/>
          <w:sz w:val="24"/>
          <w:szCs w:val="24"/>
        </w:rPr>
        <w:t xml:space="preserve">force and </w:t>
      </w:r>
      <w:r w:rsidR="00B7769D" w:rsidRPr="00D1476E">
        <w:rPr>
          <w:rFonts w:cstheme="minorHAnsi"/>
          <w:sz w:val="24"/>
          <w:szCs w:val="24"/>
        </w:rPr>
        <w:t>provides instructions on how people can</w:t>
      </w:r>
      <w:r w:rsidR="00187BDA" w:rsidRPr="00D1476E">
        <w:rPr>
          <w:rFonts w:cstheme="minorHAnsi"/>
          <w:sz w:val="24"/>
          <w:szCs w:val="24"/>
        </w:rPr>
        <w:t xml:space="preserve"> </w:t>
      </w:r>
      <w:r w:rsidR="008F5346" w:rsidRPr="00D1476E">
        <w:rPr>
          <w:rFonts w:cstheme="minorHAnsi"/>
          <w:sz w:val="24"/>
          <w:szCs w:val="24"/>
        </w:rPr>
        <w:t>act</w:t>
      </w:r>
      <w:r w:rsidR="00B7769D" w:rsidRPr="00D1476E">
        <w:rPr>
          <w:rFonts w:cstheme="minorHAnsi"/>
          <w:sz w:val="24"/>
          <w:szCs w:val="24"/>
        </w:rPr>
        <w:t xml:space="preserve"> </w:t>
      </w:r>
      <w:r w:rsidR="00690561" w:rsidRPr="00D1476E">
        <w:rPr>
          <w:rFonts w:cstheme="minorHAnsi"/>
          <w:sz w:val="24"/>
          <w:szCs w:val="24"/>
        </w:rPr>
        <w:t>according to</w:t>
      </w:r>
      <w:r w:rsidR="00B7769D" w:rsidRPr="00D1476E">
        <w:rPr>
          <w:rFonts w:cstheme="minorHAnsi"/>
          <w:sz w:val="24"/>
          <w:szCs w:val="24"/>
        </w:rPr>
        <w:t xml:space="preserve"> the police force's ideals and principles</w:t>
      </w:r>
      <w:r w:rsidR="00BF32E1" w:rsidRPr="00D1476E">
        <w:rPr>
          <w:rFonts w:cstheme="minorHAnsi"/>
          <w:sz w:val="24"/>
          <w:szCs w:val="24"/>
        </w:rPr>
        <w:t xml:space="preserve"> </w:t>
      </w:r>
      <w:r w:rsidR="00E906E8" w:rsidRPr="00D1476E">
        <w:rPr>
          <w:rFonts w:cstheme="minorHAnsi"/>
          <w:sz w:val="24"/>
          <w:szCs w:val="24"/>
        </w:rPr>
        <w:t>(College of Policing, 2014). The principles of the Code of Ethics highlight the need to understand and apply equality and diversity in the work remit (Hyman et al., 2012).</w:t>
      </w:r>
    </w:p>
    <w:p w14:paraId="0BA6CDFE" w14:textId="49544E77" w:rsidR="00E906E8" w:rsidRPr="00D1476E" w:rsidRDefault="00E906E8" w:rsidP="008E0375">
      <w:pPr>
        <w:spacing w:line="360" w:lineRule="auto"/>
        <w:jc w:val="both"/>
        <w:rPr>
          <w:rFonts w:cstheme="minorHAnsi"/>
          <w:sz w:val="24"/>
          <w:szCs w:val="24"/>
        </w:rPr>
      </w:pPr>
      <w:r w:rsidRPr="00D1476E">
        <w:rPr>
          <w:rFonts w:cstheme="minorHAnsi"/>
          <w:sz w:val="24"/>
          <w:szCs w:val="24"/>
        </w:rPr>
        <w:t>Within British Police forces, many associations are working cooperatively to support protected characteristic groups. The goal of this is to promote equal opportunity in the police service. They support candidates and serving staff/ officers to develop their skills and be more successful in their roles by creating a diverse workforce</w:t>
      </w:r>
      <w:r w:rsidR="00232782" w:rsidRPr="00D1476E">
        <w:rPr>
          <w:rFonts w:cstheme="minorHAnsi"/>
          <w:sz w:val="24"/>
          <w:szCs w:val="24"/>
        </w:rPr>
        <w:t xml:space="preserve"> </w:t>
      </w:r>
      <w:r w:rsidR="00C46079" w:rsidRPr="00D1476E">
        <w:rPr>
          <w:rFonts w:cstheme="minorHAnsi"/>
          <w:sz w:val="24"/>
          <w:szCs w:val="24"/>
        </w:rPr>
        <w:t>(</w:t>
      </w:r>
      <w:r w:rsidR="00232782" w:rsidRPr="00D1476E">
        <w:rPr>
          <w:rFonts w:cstheme="minorHAnsi"/>
          <w:sz w:val="24"/>
          <w:szCs w:val="24"/>
        </w:rPr>
        <w:t>Riccucci, 2021</w:t>
      </w:r>
      <w:r w:rsidR="00C46079" w:rsidRPr="00D1476E">
        <w:rPr>
          <w:rFonts w:cstheme="minorHAnsi"/>
          <w:sz w:val="24"/>
          <w:szCs w:val="24"/>
        </w:rPr>
        <w:t>).</w:t>
      </w:r>
    </w:p>
    <w:p w14:paraId="442CDFCD" w14:textId="537DA08F" w:rsidR="00E906E8" w:rsidRPr="00D1476E" w:rsidRDefault="00E906E8" w:rsidP="008E0375">
      <w:pPr>
        <w:spacing w:line="360" w:lineRule="auto"/>
        <w:jc w:val="both"/>
        <w:rPr>
          <w:rFonts w:cstheme="minorHAnsi"/>
          <w:sz w:val="24"/>
          <w:szCs w:val="24"/>
        </w:rPr>
      </w:pPr>
      <w:r w:rsidRPr="00D1476E">
        <w:rPr>
          <w:rFonts w:cstheme="minorHAnsi"/>
          <w:sz w:val="24"/>
          <w:szCs w:val="24"/>
        </w:rPr>
        <w:t>The National Black Police Association (NBPA) was created in 1998. It was the first organization in the British Police to unite Black officers to improve interaction between different races. Originally, NBPA members came from only 12 British Police forces. One of the barriers to recruiting and retaining Black officers is the perception of the police force as being unwelcome(National Black Police Association, 2023).</w:t>
      </w:r>
      <w:r w:rsidR="00413228" w:rsidRPr="00D1476E">
        <w:rPr>
          <w:rFonts w:cstheme="minorHAnsi"/>
          <w:sz w:val="24"/>
          <w:szCs w:val="24"/>
        </w:rPr>
        <w:t xml:space="preserve"> </w:t>
      </w:r>
      <w:r w:rsidRPr="00D1476E">
        <w:rPr>
          <w:rFonts w:cstheme="minorHAnsi"/>
          <w:sz w:val="24"/>
          <w:szCs w:val="24"/>
        </w:rPr>
        <w:t xml:space="preserve">Despite the actions that police have taken to recruit more Black and Asian Ethnic Minority officers in the last forty years, the representation of BAME has increased only by 0.9 percent. There was no rise in the number of Black officers in twenty-eight forces and 25 percent of forces still did not manage to recruit </w:t>
      </w:r>
      <w:r w:rsidRPr="00D1476E">
        <w:rPr>
          <w:rFonts w:cstheme="minorHAnsi"/>
          <w:sz w:val="24"/>
          <w:szCs w:val="24"/>
        </w:rPr>
        <w:lastRenderedPageBreak/>
        <w:t>any. This suggests that there are still issues of equality and diversity that are preventing Black and minority ethnic officers from police forces. NBPA and the College of Policing are working cooperatively to address the issue by using the Positive Action method (Walcott, 2023).</w:t>
      </w:r>
    </w:p>
    <w:p w14:paraId="7A5A3106" w14:textId="6CB6858B" w:rsidR="00E906E8" w:rsidRPr="00D1476E" w:rsidRDefault="00E906E8" w:rsidP="008E0375">
      <w:pPr>
        <w:spacing w:line="360" w:lineRule="auto"/>
        <w:jc w:val="both"/>
        <w:rPr>
          <w:rFonts w:cstheme="minorHAnsi"/>
          <w:sz w:val="24"/>
          <w:szCs w:val="24"/>
        </w:rPr>
      </w:pPr>
      <w:r w:rsidRPr="00D1476E">
        <w:rPr>
          <w:rFonts w:cstheme="minorHAnsi"/>
          <w:sz w:val="24"/>
          <w:szCs w:val="24"/>
        </w:rPr>
        <w:t>At the beginning of the 1990s, Mark Burke published his research about sexual orientation within the police. He evidenced significant bias and intimidation across the England and Wales. LGBT staff at that time were seen by their colleagues as a risk to the reliability and public image of the British Police Service (Jones &amp; Williams, 2013). The creation of the Lesbian and Gay Police Association called for the conservative organization of the British Police to change their ways. It initiated changes in force equality policies and implemented sexual orientation (Burke, 1992).</w:t>
      </w:r>
      <w:r w:rsidR="00633C24" w:rsidRPr="00D1476E">
        <w:rPr>
          <w:rFonts w:cstheme="minorHAnsi"/>
          <w:sz w:val="24"/>
          <w:szCs w:val="24"/>
        </w:rPr>
        <w:t xml:space="preserve"> </w:t>
      </w:r>
      <w:r w:rsidRPr="00D1476E">
        <w:rPr>
          <w:rFonts w:cstheme="minorHAnsi"/>
          <w:sz w:val="24"/>
          <w:szCs w:val="24"/>
        </w:rPr>
        <w:t>The National LGBT+ Police Network is an organization uniting lesbian, gay, bisexual, and trans</w:t>
      </w:r>
      <w:r w:rsidR="0006240E" w:rsidRPr="00D1476E">
        <w:rPr>
          <w:rFonts w:cstheme="minorHAnsi"/>
          <w:sz w:val="24"/>
          <w:szCs w:val="24"/>
        </w:rPr>
        <w:t xml:space="preserve"> </w:t>
      </w:r>
      <w:r w:rsidRPr="00D1476E">
        <w:rPr>
          <w:rFonts w:cstheme="minorHAnsi"/>
          <w:sz w:val="24"/>
          <w:szCs w:val="24"/>
        </w:rPr>
        <w:t>in the 43 constabulary. The organization aims to tackle common problems, concerns and promote inclusion, improvement of policies, and awareness across the force (The National LGBT+ Police Network).</w:t>
      </w:r>
    </w:p>
    <w:p w14:paraId="29CDDB45" w14:textId="3498E202" w:rsidR="00E906E8" w:rsidRPr="00D1476E" w:rsidRDefault="00144255" w:rsidP="008E0375">
      <w:pPr>
        <w:spacing w:line="360" w:lineRule="auto"/>
        <w:jc w:val="both"/>
        <w:rPr>
          <w:rFonts w:cstheme="minorHAnsi"/>
          <w:sz w:val="24"/>
          <w:szCs w:val="24"/>
        </w:rPr>
      </w:pPr>
      <w:r w:rsidRPr="00D1476E">
        <w:rPr>
          <w:rFonts w:cstheme="minorHAnsi"/>
          <w:sz w:val="24"/>
          <w:szCs w:val="24"/>
        </w:rPr>
        <w:t xml:space="preserve">Research shows, that thirty-two percent of people looking for jobs stated that they would not be interested in applying for a job within a company that lacked diversity within the workforce </w:t>
      </w:r>
      <w:bookmarkStart w:id="0" w:name="_Hlk143855677"/>
      <w:r w:rsidRPr="00D1476E">
        <w:rPr>
          <w:rFonts w:cstheme="minorHAnsi"/>
          <w:sz w:val="24"/>
          <w:szCs w:val="24"/>
        </w:rPr>
        <w:t>(Talent Solutions, 2023).</w:t>
      </w:r>
      <w:bookmarkEnd w:id="0"/>
      <w:r w:rsidRPr="00D1476E">
        <w:rPr>
          <w:rFonts w:cstheme="minorHAnsi"/>
          <w:sz w:val="24"/>
          <w:szCs w:val="24"/>
        </w:rPr>
        <w:t xml:space="preserve"> In the wake of this growing attitude, the police forces are trying to implement different ways to support diversity, change their culture in the organization, and encourage people from minority groups to join the job. </w:t>
      </w:r>
      <w:r w:rsidR="006D404B" w:rsidRPr="00D1476E">
        <w:rPr>
          <w:rFonts w:cstheme="minorHAnsi"/>
          <w:sz w:val="24"/>
          <w:szCs w:val="24"/>
        </w:rPr>
        <w:t>S</w:t>
      </w:r>
      <w:r w:rsidR="00E906E8" w:rsidRPr="00D1476E">
        <w:rPr>
          <w:rFonts w:cstheme="minorHAnsi"/>
          <w:sz w:val="24"/>
          <w:szCs w:val="24"/>
        </w:rPr>
        <w:t>tudy has shown that LGBT+ staff and officers agree that their differences are integrated and valued within their work teams, in most cases (Durham University et al., 2020). However, this is still a concern as the inclusion rate and diversity of the police force are still lagging as highlighted by The Bolton News (2021). This suggests that initiatives and interventions are not as effective at recruiting a range of diverse individuals within the police forces in England and Wales.</w:t>
      </w:r>
    </w:p>
    <w:p w14:paraId="03F32253" w14:textId="77777777" w:rsidR="00A005D3" w:rsidRPr="00D1476E" w:rsidRDefault="00A005D3" w:rsidP="008E0375">
      <w:pPr>
        <w:spacing w:line="360" w:lineRule="auto"/>
        <w:jc w:val="both"/>
        <w:rPr>
          <w:rFonts w:cstheme="minorHAnsi"/>
          <w:sz w:val="24"/>
          <w:szCs w:val="24"/>
        </w:rPr>
      </w:pPr>
    </w:p>
    <w:p w14:paraId="59619CC3" w14:textId="0D3A6C62" w:rsidR="00E906E8" w:rsidRPr="00D1476E" w:rsidRDefault="00E71184" w:rsidP="008E0375">
      <w:pPr>
        <w:spacing w:line="360" w:lineRule="auto"/>
        <w:jc w:val="both"/>
        <w:rPr>
          <w:rFonts w:cstheme="minorHAnsi"/>
          <w:sz w:val="24"/>
          <w:szCs w:val="24"/>
        </w:rPr>
      </w:pPr>
      <w:r w:rsidRPr="00D1476E">
        <w:rPr>
          <w:rFonts w:cstheme="minorHAnsi"/>
          <w:sz w:val="24"/>
          <w:szCs w:val="24"/>
        </w:rPr>
        <w:t xml:space="preserve">Word </w:t>
      </w:r>
      <w:r w:rsidR="0092508C" w:rsidRPr="00D1476E">
        <w:rPr>
          <w:rFonts w:cstheme="minorHAnsi"/>
          <w:sz w:val="24"/>
          <w:szCs w:val="24"/>
        </w:rPr>
        <w:t xml:space="preserve">Count </w:t>
      </w:r>
      <w:r w:rsidR="00E175EB" w:rsidRPr="00D1476E">
        <w:rPr>
          <w:rFonts w:cstheme="minorHAnsi"/>
          <w:sz w:val="24"/>
          <w:szCs w:val="24"/>
        </w:rPr>
        <w:t>105</w:t>
      </w:r>
      <w:r w:rsidR="008E0375" w:rsidRPr="00D1476E">
        <w:rPr>
          <w:rFonts w:cstheme="minorHAnsi"/>
          <w:sz w:val="24"/>
          <w:szCs w:val="24"/>
        </w:rPr>
        <w:t>1</w:t>
      </w:r>
    </w:p>
    <w:p w14:paraId="0E8E469E" w14:textId="77777777" w:rsidR="00A005D3" w:rsidRPr="00D1476E" w:rsidRDefault="00A005D3" w:rsidP="003410B6">
      <w:pPr>
        <w:spacing w:line="360" w:lineRule="auto"/>
        <w:jc w:val="both"/>
        <w:rPr>
          <w:rFonts w:cstheme="minorHAnsi"/>
          <w:b/>
          <w:bCs/>
          <w:sz w:val="24"/>
          <w:szCs w:val="24"/>
        </w:rPr>
      </w:pPr>
    </w:p>
    <w:p w14:paraId="0DE8C5FC" w14:textId="77777777" w:rsidR="00A005D3" w:rsidRPr="00D1476E" w:rsidRDefault="00A005D3" w:rsidP="003410B6">
      <w:pPr>
        <w:spacing w:line="360" w:lineRule="auto"/>
        <w:jc w:val="both"/>
        <w:rPr>
          <w:rFonts w:cstheme="minorHAnsi"/>
          <w:b/>
          <w:bCs/>
          <w:sz w:val="24"/>
          <w:szCs w:val="24"/>
        </w:rPr>
      </w:pPr>
    </w:p>
    <w:p w14:paraId="38B408B4" w14:textId="77777777" w:rsidR="00A005D3" w:rsidRPr="00D1476E" w:rsidRDefault="00A005D3" w:rsidP="003410B6">
      <w:pPr>
        <w:spacing w:line="360" w:lineRule="auto"/>
        <w:jc w:val="both"/>
        <w:rPr>
          <w:rFonts w:cstheme="minorHAnsi"/>
          <w:b/>
          <w:bCs/>
          <w:sz w:val="24"/>
          <w:szCs w:val="24"/>
        </w:rPr>
      </w:pPr>
    </w:p>
    <w:p w14:paraId="58685D1F" w14:textId="77777777" w:rsidR="008E0375" w:rsidRPr="00D1476E" w:rsidRDefault="008E0375" w:rsidP="003410B6">
      <w:pPr>
        <w:spacing w:line="360" w:lineRule="auto"/>
        <w:jc w:val="both"/>
        <w:rPr>
          <w:rFonts w:cstheme="minorHAnsi"/>
          <w:b/>
          <w:bCs/>
          <w:sz w:val="24"/>
          <w:szCs w:val="24"/>
        </w:rPr>
      </w:pPr>
    </w:p>
    <w:p w14:paraId="10C7D59C" w14:textId="602C84B0" w:rsidR="00E906E8" w:rsidRPr="00D1476E" w:rsidRDefault="00E906E8" w:rsidP="00CF4C35">
      <w:pPr>
        <w:pStyle w:val="ListParagraph"/>
        <w:numPr>
          <w:ilvl w:val="0"/>
          <w:numId w:val="1"/>
        </w:numPr>
        <w:spacing w:line="360" w:lineRule="auto"/>
        <w:jc w:val="both"/>
        <w:rPr>
          <w:rFonts w:cstheme="minorHAnsi"/>
          <w:b/>
          <w:bCs/>
          <w:sz w:val="24"/>
          <w:szCs w:val="24"/>
        </w:rPr>
      </w:pPr>
      <w:r w:rsidRPr="00D1476E">
        <w:rPr>
          <w:rFonts w:cstheme="minorHAnsi"/>
          <w:b/>
          <w:bCs/>
          <w:sz w:val="24"/>
          <w:szCs w:val="24"/>
        </w:rPr>
        <w:lastRenderedPageBreak/>
        <w:t xml:space="preserve">Digital Policing- </w:t>
      </w:r>
      <w:r w:rsidRPr="00D1476E">
        <w:rPr>
          <w:rFonts w:cstheme="minorHAnsi"/>
          <w:sz w:val="24"/>
          <w:szCs w:val="24"/>
        </w:rPr>
        <w:t>What role does the police play in investigating complex Internet crimes?</w:t>
      </w:r>
    </w:p>
    <w:p w14:paraId="746C4C08" w14:textId="26EB76D8" w:rsidR="00E906E8" w:rsidRPr="00D1476E" w:rsidRDefault="00E906E8" w:rsidP="003410B6">
      <w:pPr>
        <w:spacing w:line="360" w:lineRule="auto"/>
        <w:jc w:val="both"/>
        <w:rPr>
          <w:rFonts w:cstheme="minorHAnsi"/>
          <w:sz w:val="24"/>
          <w:szCs w:val="24"/>
        </w:rPr>
      </w:pPr>
      <w:r w:rsidRPr="00D1476E">
        <w:rPr>
          <w:rFonts w:cstheme="minorHAnsi"/>
          <w:sz w:val="24"/>
          <w:szCs w:val="24"/>
        </w:rPr>
        <w:t>There is no denying that the internet has changed the way we communicate, work, and live. However, although this has enhanced and developed the way we can function in society there is a dark side to the technological age we now live in</w:t>
      </w:r>
      <w:r w:rsidR="00CE30EB" w:rsidRPr="00D1476E">
        <w:rPr>
          <w:rFonts w:cstheme="minorHAnsi"/>
          <w:sz w:val="24"/>
          <w:szCs w:val="24"/>
        </w:rPr>
        <w:t xml:space="preserve"> (Hassani et al., 2021)</w:t>
      </w:r>
      <w:r w:rsidRPr="00D1476E">
        <w:rPr>
          <w:rFonts w:cstheme="minorHAnsi"/>
          <w:sz w:val="24"/>
          <w:szCs w:val="24"/>
        </w:rPr>
        <w:t>. As the world becomes more interconnected, complex internet-related crimes such as cyberattacks, online fraud, and identity theft have increased, creating threats to individuals, businesses, and national security</w:t>
      </w:r>
      <w:r w:rsidR="00DD5E69" w:rsidRPr="00D1476E">
        <w:rPr>
          <w:rFonts w:cstheme="minorHAnsi"/>
          <w:color w:val="222222"/>
          <w:sz w:val="24"/>
          <w:szCs w:val="24"/>
          <w:shd w:val="clear" w:color="auto" w:fill="FFFFFF"/>
        </w:rPr>
        <w:t xml:space="preserve"> </w:t>
      </w:r>
      <w:r w:rsidR="00CF5D27" w:rsidRPr="00D1476E">
        <w:rPr>
          <w:rFonts w:cstheme="minorHAnsi"/>
          <w:color w:val="222222"/>
          <w:sz w:val="24"/>
          <w:szCs w:val="24"/>
          <w:shd w:val="clear" w:color="auto" w:fill="FFFFFF"/>
        </w:rPr>
        <w:t>(</w:t>
      </w:r>
      <w:r w:rsidR="00DD5E69" w:rsidRPr="00D1476E">
        <w:rPr>
          <w:rFonts w:cstheme="minorHAnsi"/>
          <w:sz w:val="24"/>
          <w:szCs w:val="24"/>
        </w:rPr>
        <w:t>Lucas,</w:t>
      </w:r>
      <w:r w:rsidR="00CF5D27" w:rsidRPr="00D1476E">
        <w:rPr>
          <w:rFonts w:cstheme="minorHAnsi"/>
          <w:sz w:val="24"/>
          <w:szCs w:val="24"/>
        </w:rPr>
        <w:t xml:space="preserve"> </w:t>
      </w:r>
      <w:r w:rsidR="00DD5E69" w:rsidRPr="00D1476E">
        <w:rPr>
          <w:rFonts w:cstheme="minorHAnsi"/>
          <w:sz w:val="24"/>
          <w:szCs w:val="24"/>
        </w:rPr>
        <w:t>2017</w:t>
      </w:r>
      <w:r w:rsidR="00CF5D27" w:rsidRPr="00D1476E">
        <w:rPr>
          <w:rFonts w:cstheme="minorHAnsi"/>
          <w:sz w:val="24"/>
          <w:szCs w:val="24"/>
        </w:rPr>
        <w:t>)</w:t>
      </w:r>
      <w:r w:rsidRPr="00D1476E">
        <w:rPr>
          <w:rFonts w:cstheme="minorHAnsi"/>
          <w:sz w:val="24"/>
          <w:szCs w:val="24"/>
        </w:rPr>
        <w:t>. The police play an important role in investigating these complex internet-related crimes. Law enforcement worldwide is tasked with combating expanding cyber threats</w:t>
      </w:r>
      <w:r w:rsidR="0092377B" w:rsidRPr="00D1476E">
        <w:rPr>
          <w:rFonts w:cstheme="minorHAnsi"/>
          <w:sz w:val="24"/>
          <w:szCs w:val="24"/>
        </w:rPr>
        <w:t xml:space="preserve"> (Rogers, 2003)</w:t>
      </w:r>
      <w:r w:rsidRPr="00D1476E">
        <w:rPr>
          <w:rFonts w:cstheme="minorHAnsi"/>
          <w:sz w:val="24"/>
          <w:szCs w:val="24"/>
        </w:rPr>
        <w:t>. In this assignment, we will explore the complex role of the police in tackling Internet-related crime, from digital forensics and international collaboration to legal and ethical considerations.</w:t>
      </w:r>
    </w:p>
    <w:p w14:paraId="79ADC30B" w14:textId="4904FD9D" w:rsidR="00E906E8" w:rsidRPr="00D1476E" w:rsidRDefault="00E906E8" w:rsidP="003410B6">
      <w:pPr>
        <w:spacing w:line="360" w:lineRule="auto"/>
        <w:jc w:val="both"/>
        <w:rPr>
          <w:rFonts w:cstheme="minorHAnsi"/>
          <w:sz w:val="24"/>
          <w:szCs w:val="24"/>
        </w:rPr>
      </w:pPr>
      <w:r w:rsidRPr="00D1476E">
        <w:rPr>
          <w:rFonts w:cstheme="minorHAnsi"/>
          <w:sz w:val="24"/>
          <w:szCs w:val="24"/>
        </w:rPr>
        <w:t>The internet has become an integral part of everyday life. This reliance has paved the way for criminal activities to exploit the online world including cyberbullying/trolling, hacking, identity theft, online fraud, and even cyberterrorism</w:t>
      </w:r>
      <w:r w:rsidR="00A84011" w:rsidRPr="00D1476E">
        <w:rPr>
          <w:rFonts w:cstheme="minorHAnsi"/>
          <w:sz w:val="24"/>
          <w:szCs w:val="24"/>
        </w:rPr>
        <w:t xml:space="preserve"> </w:t>
      </w:r>
      <w:r w:rsidR="005B6BB8" w:rsidRPr="00D1476E">
        <w:rPr>
          <w:rFonts w:cstheme="minorHAnsi"/>
          <w:sz w:val="24"/>
          <w:szCs w:val="24"/>
        </w:rPr>
        <w:t>(Halder, 2022)</w:t>
      </w:r>
      <w:r w:rsidRPr="00D1476E">
        <w:rPr>
          <w:rFonts w:cstheme="minorHAnsi"/>
          <w:sz w:val="24"/>
          <w:szCs w:val="24"/>
        </w:rPr>
        <w:t>. Law enforcement plays a vital role in the UK's cybersecurity goals by investigating these complex crimes including child abuse and fraud, which allows law enforcement to track these individuals to prosecute them (Wall, 2016). The role of the police in investigating internet-related crimes is complex and requires a combination of technical expertise, strategic collaboration, and keeping up to date with the ever-evolving tactics of online criminals (Casey, 2017).</w:t>
      </w:r>
    </w:p>
    <w:p w14:paraId="1A206BD1" w14:textId="44B805EA" w:rsidR="00E906E8" w:rsidRPr="00D1476E" w:rsidRDefault="00E906E8" w:rsidP="003410B6">
      <w:pPr>
        <w:spacing w:line="360" w:lineRule="auto"/>
        <w:jc w:val="both"/>
        <w:rPr>
          <w:rFonts w:cstheme="minorHAnsi"/>
          <w:sz w:val="24"/>
          <w:szCs w:val="24"/>
        </w:rPr>
      </w:pPr>
      <w:r w:rsidRPr="00D1476E">
        <w:rPr>
          <w:rFonts w:cstheme="minorHAnsi"/>
          <w:sz w:val="24"/>
          <w:szCs w:val="24"/>
        </w:rPr>
        <w:t>To address cybercrime, the police require employees who have expertise in digital forensics, computer programming, data analysis, and cybersecurity. Digital forensics involves the analysis of information from computers, smartphones, servers, and other electronic devices. This process often requires specialized instruments and techniques to recover deleted files, track online communications, and reconstruct digital footprints left by offenders</w:t>
      </w:r>
      <w:r w:rsidR="004E7967" w:rsidRPr="00D1476E">
        <w:rPr>
          <w:rFonts w:cstheme="minorHAnsi"/>
          <w:sz w:val="24"/>
          <w:szCs w:val="24"/>
        </w:rPr>
        <w:t xml:space="preserve"> (</w:t>
      </w:r>
      <w:proofErr w:type="spellStart"/>
      <w:r w:rsidR="004E7967" w:rsidRPr="00D1476E">
        <w:rPr>
          <w:rFonts w:cstheme="minorHAnsi"/>
          <w:sz w:val="24"/>
          <w:szCs w:val="24"/>
        </w:rPr>
        <w:t>Montasari</w:t>
      </w:r>
      <w:proofErr w:type="spellEnd"/>
      <w:r w:rsidR="004E7967" w:rsidRPr="00D1476E">
        <w:rPr>
          <w:rFonts w:cstheme="minorHAnsi"/>
          <w:sz w:val="24"/>
          <w:szCs w:val="24"/>
        </w:rPr>
        <w:t xml:space="preserve"> &amp; Hill, 2019)</w:t>
      </w:r>
      <w:r w:rsidRPr="00D1476E">
        <w:rPr>
          <w:rFonts w:cstheme="minorHAnsi"/>
          <w:sz w:val="24"/>
          <w:szCs w:val="24"/>
        </w:rPr>
        <w:t>. For example, in the case of hacking or online fraud, digital forensic experts can trace the origin of malicious code, identify compromised systems, and determine the extent of the damage caused (Carrier, 2015). These experts can then identify suspects, use the evidence in criminal proceedings, and make reports for judicial use in the hope of prosecuting individuals (College of Policing, 2018).</w:t>
      </w:r>
    </w:p>
    <w:p w14:paraId="68D4FD47" w14:textId="0BCA625F" w:rsidR="00E906E8" w:rsidRPr="00D1476E" w:rsidRDefault="00E906E8" w:rsidP="003410B6">
      <w:pPr>
        <w:spacing w:line="360" w:lineRule="auto"/>
        <w:jc w:val="both"/>
        <w:rPr>
          <w:rFonts w:cstheme="minorHAnsi"/>
          <w:sz w:val="24"/>
          <w:szCs w:val="24"/>
        </w:rPr>
      </w:pPr>
      <w:r w:rsidRPr="00D1476E">
        <w:rPr>
          <w:rFonts w:cstheme="minorHAnsi"/>
          <w:sz w:val="24"/>
          <w:szCs w:val="24"/>
        </w:rPr>
        <w:lastRenderedPageBreak/>
        <w:t>In addition to their investigative role, the police also have to educate the public about the dangers of the Internet and security measures that individuals can implement to protect themselves from cybercriminals</w:t>
      </w:r>
      <w:r w:rsidR="00565AD7" w:rsidRPr="00D1476E">
        <w:rPr>
          <w:rFonts w:cstheme="minorHAnsi"/>
          <w:sz w:val="24"/>
          <w:szCs w:val="24"/>
        </w:rPr>
        <w:t xml:space="preserve"> (Chang et al., 2016)</w:t>
      </w:r>
      <w:r w:rsidRPr="00D1476E">
        <w:rPr>
          <w:rFonts w:cstheme="minorHAnsi"/>
          <w:sz w:val="24"/>
          <w:szCs w:val="24"/>
        </w:rPr>
        <w:t>. Many internet-related crimes can be prevented with simple precautions such as strong passwords, safe browsing habits, two-factor authentication, and safe sharing of personal information</w:t>
      </w:r>
      <w:r w:rsidR="00DB3148" w:rsidRPr="00D1476E">
        <w:rPr>
          <w:rFonts w:cstheme="minorHAnsi"/>
          <w:sz w:val="24"/>
          <w:szCs w:val="24"/>
        </w:rPr>
        <w:t xml:space="preserve"> (</w:t>
      </w:r>
      <w:proofErr w:type="spellStart"/>
      <w:r w:rsidR="00DB3148" w:rsidRPr="00D1476E">
        <w:rPr>
          <w:rFonts w:cstheme="minorHAnsi"/>
          <w:sz w:val="24"/>
          <w:szCs w:val="24"/>
        </w:rPr>
        <w:t>Dodel</w:t>
      </w:r>
      <w:proofErr w:type="spellEnd"/>
      <w:r w:rsidR="00DB3148" w:rsidRPr="00D1476E">
        <w:rPr>
          <w:rFonts w:cstheme="minorHAnsi"/>
          <w:sz w:val="24"/>
          <w:szCs w:val="24"/>
        </w:rPr>
        <w:t xml:space="preserve"> &amp; Mesch, 2017)</w:t>
      </w:r>
      <w:r w:rsidRPr="00D1476E">
        <w:rPr>
          <w:rFonts w:cstheme="minorHAnsi"/>
          <w:sz w:val="24"/>
          <w:szCs w:val="24"/>
        </w:rPr>
        <w:t>. Police conduct workshops, seminars, and awareness-raising campaigns to increase individuals' knowledge of how to protect themselves online (Suffolk Constabulary, 2023). This will give online users more confidence online and hopefully reduce incidents of online crime.</w:t>
      </w:r>
    </w:p>
    <w:p w14:paraId="40C64072" w14:textId="75BA5CC1"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 Cybercrime is not confined to national borders. Europol's Internet Organised Crime Threat Assessment (IOCTA) reported in 2020 significant increases in cybercriminals operating internationally, with law enforcement authorities across Europe noting a spike in ransomware attacks and online fraud (Europol, 2021). They underline the urgent need for police forces to take </w:t>
      </w:r>
      <w:r w:rsidR="00D13502" w:rsidRPr="00D1476E">
        <w:rPr>
          <w:rFonts w:cstheme="minorHAnsi"/>
          <w:sz w:val="24"/>
          <w:szCs w:val="24"/>
        </w:rPr>
        <w:t>an initiative-taking</w:t>
      </w:r>
      <w:r w:rsidRPr="00D1476E">
        <w:rPr>
          <w:rFonts w:cstheme="minorHAnsi"/>
          <w:sz w:val="24"/>
          <w:szCs w:val="24"/>
        </w:rPr>
        <w:t xml:space="preserve"> role in investigating and fighting Internet-related crime. Such crimes are no longer limited to isolated incidents but have become extremely common and an ever-growing threat to societies globally (Wall, 2016).</w:t>
      </w:r>
      <w:r w:rsidR="00D20A4E" w:rsidRPr="00D1476E">
        <w:rPr>
          <w:rFonts w:cstheme="minorHAnsi"/>
          <w:sz w:val="24"/>
          <w:szCs w:val="24"/>
        </w:rPr>
        <w:t xml:space="preserve"> </w:t>
      </w:r>
      <w:r w:rsidRPr="00D1476E">
        <w:rPr>
          <w:rFonts w:cstheme="minorHAnsi"/>
          <w:sz w:val="24"/>
          <w:szCs w:val="24"/>
        </w:rPr>
        <w:t>Investigating complex Internet-related crimes involves legal and ethical issues. Balancing the need for surveillance and data collection with individual privacy rights. Law enforcement must adhere to strict legal protocols and obtain appropriate authorization for activities such as monitoring online communications and access to private data to ensure they are not breaching individuals' human rights (United Nations Office on Drugs and Crime, 2019).</w:t>
      </w:r>
    </w:p>
    <w:p w14:paraId="10A32CEF" w14:textId="77777777" w:rsidR="00E906E8" w:rsidRPr="00D1476E" w:rsidRDefault="00E906E8" w:rsidP="003410B6">
      <w:pPr>
        <w:spacing w:line="360" w:lineRule="auto"/>
        <w:jc w:val="both"/>
        <w:rPr>
          <w:rFonts w:cstheme="minorHAnsi"/>
          <w:sz w:val="24"/>
          <w:szCs w:val="24"/>
        </w:rPr>
      </w:pPr>
      <w:r w:rsidRPr="00D1476E">
        <w:rPr>
          <w:rFonts w:cstheme="minorHAnsi"/>
          <w:sz w:val="24"/>
          <w:szCs w:val="24"/>
        </w:rPr>
        <w:t>Police must navigate the international legal framework and cooperate with counterparts in other countries to gather evidence and bring cybercriminals to justice. This involves respecting different legal systems and ensuring that investigations comply with relevant international agreements (Carrera et al., 2020). Cooperation extends to partnerships with private sector individuals, academia, and cybersecurity firms. Cooperation with the private sector is crucial, as companies often have valuable information about cyber threats and weaknesses. Police can gain access to expertise and resources that would otherwise be difficult to obtain (National Cyber Security Centre, 2021).</w:t>
      </w:r>
    </w:p>
    <w:p w14:paraId="5EFF864B" w14:textId="24345268" w:rsidR="00E906E8" w:rsidRPr="00D1476E" w:rsidRDefault="00E906E8" w:rsidP="003410B6">
      <w:pPr>
        <w:spacing w:line="360" w:lineRule="auto"/>
        <w:jc w:val="both"/>
        <w:rPr>
          <w:rFonts w:cstheme="minorHAnsi"/>
          <w:sz w:val="24"/>
          <w:szCs w:val="24"/>
        </w:rPr>
      </w:pPr>
      <w:r w:rsidRPr="00D1476E">
        <w:rPr>
          <w:rFonts w:cstheme="minorHAnsi"/>
          <w:sz w:val="24"/>
          <w:szCs w:val="24"/>
        </w:rPr>
        <w:t>Internet-related crimes are constantly progressing as criminals use new tactics and technologies to exploit vulnerabilities</w:t>
      </w:r>
      <w:r w:rsidR="006911C6" w:rsidRPr="00D1476E">
        <w:rPr>
          <w:rFonts w:cstheme="minorHAnsi"/>
          <w:sz w:val="24"/>
          <w:szCs w:val="24"/>
        </w:rPr>
        <w:t xml:space="preserve"> </w:t>
      </w:r>
      <w:r w:rsidR="00141223" w:rsidRPr="00D1476E">
        <w:rPr>
          <w:rFonts w:cstheme="minorHAnsi"/>
          <w:sz w:val="24"/>
          <w:szCs w:val="24"/>
        </w:rPr>
        <w:t xml:space="preserve">(Broadhurst, 2006). </w:t>
      </w:r>
      <w:r w:rsidRPr="00D1476E">
        <w:rPr>
          <w:rFonts w:cstheme="minorHAnsi"/>
          <w:sz w:val="24"/>
          <w:szCs w:val="24"/>
        </w:rPr>
        <w:t xml:space="preserve">The police must adapt and stay ahead of these changes. This requires ongoing training and professional development to </w:t>
      </w:r>
      <w:r w:rsidRPr="00D1476E">
        <w:rPr>
          <w:rFonts w:cstheme="minorHAnsi"/>
          <w:sz w:val="24"/>
          <w:szCs w:val="24"/>
        </w:rPr>
        <w:lastRenderedPageBreak/>
        <w:t>ensure that investigators are equipped with the latest knowledge and skills</w:t>
      </w:r>
      <w:r w:rsidR="00A340C6" w:rsidRPr="00D1476E">
        <w:rPr>
          <w:rFonts w:cstheme="minorHAnsi"/>
          <w:sz w:val="24"/>
          <w:szCs w:val="24"/>
        </w:rPr>
        <w:t xml:space="preserve"> (</w:t>
      </w:r>
      <w:proofErr w:type="spellStart"/>
      <w:r w:rsidR="00A340C6" w:rsidRPr="00D1476E">
        <w:rPr>
          <w:rFonts w:cstheme="minorHAnsi"/>
          <w:sz w:val="24"/>
          <w:szCs w:val="24"/>
        </w:rPr>
        <w:t>Bingimlas</w:t>
      </w:r>
      <w:proofErr w:type="spellEnd"/>
      <w:r w:rsidR="00A340C6" w:rsidRPr="00D1476E">
        <w:rPr>
          <w:rFonts w:cstheme="minorHAnsi"/>
          <w:sz w:val="24"/>
          <w:szCs w:val="24"/>
        </w:rPr>
        <w:t>, 2009)</w:t>
      </w:r>
      <w:r w:rsidRPr="00D1476E">
        <w:rPr>
          <w:rFonts w:cstheme="minorHAnsi"/>
          <w:sz w:val="24"/>
          <w:szCs w:val="24"/>
        </w:rPr>
        <w:t>. Keeping up with cyber threats enables law enforcement to respond to new challenges and effectively implement proactive strategies (Home Office, 2010). Staying informed about emerging threats enables police forces to understand the tactics used and develop effective countermeasures. Police departments are investing in modern technologies and tools to enhance their investigative capabilities. This includes the development of advanced digital forensic software, data analysis platforms, and threat intelligence systems (National Council of Police Chiefs, 2020).</w:t>
      </w:r>
    </w:p>
    <w:p w14:paraId="0BCFD14D" w14:textId="71014E5E" w:rsidR="00E906E8" w:rsidRPr="00D1476E" w:rsidRDefault="00E906E8" w:rsidP="003410B6">
      <w:pPr>
        <w:spacing w:line="360" w:lineRule="auto"/>
        <w:jc w:val="both"/>
        <w:rPr>
          <w:rFonts w:cstheme="minorHAnsi"/>
          <w:sz w:val="24"/>
          <w:szCs w:val="24"/>
        </w:rPr>
      </w:pPr>
      <w:r w:rsidRPr="00D1476E">
        <w:rPr>
          <w:rFonts w:cstheme="minorHAnsi"/>
          <w:sz w:val="24"/>
          <w:szCs w:val="24"/>
        </w:rPr>
        <w:t>Maintaining technological competitiveness is essential for the effective investigation of cybercrime. Adaptation to emerging techniques is an ongoing and dynamic process that requires a commitment to learning, collaboration, and innovation</w:t>
      </w:r>
      <w:r w:rsidR="00260787" w:rsidRPr="00D1476E">
        <w:rPr>
          <w:rFonts w:cstheme="minorHAnsi"/>
          <w:sz w:val="24"/>
          <w:szCs w:val="24"/>
        </w:rPr>
        <w:t xml:space="preserve"> (Srivastava et al., 2020)</w:t>
      </w:r>
      <w:r w:rsidR="00185CFF" w:rsidRPr="00D1476E">
        <w:rPr>
          <w:rFonts w:cstheme="minorHAnsi"/>
          <w:sz w:val="24"/>
          <w:szCs w:val="24"/>
        </w:rPr>
        <w:t>.</w:t>
      </w:r>
      <w:r w:rsidRPr="00D1476E">
        <w:rPr>
          <w:rFonts w:cstheme="minorHAnsi"/>
          <w:sz w:val="24"/>
          <w:szCs w:val="24"/>
        </w:rPr>
        <w:t xml:space="preserve"> By remaining proactive and implementing the latest developments in the cyber landscape, police can effectively combat complex internet-related crimes and keep individuals and organizations safe in the digital realm (Kshetri, 2018).</w:t>
      </w:r>
    </w:p>
    <w:p w14:paraId="3E9D3996" w14:textId="77777777" w:rsidR="00E906E8" w:rsidRPr="00D1476E" w:rsidRDefault="00E906E8" w:rsidP="003410B6">
      <w:pPr>
        <w:spacing w:line="360" w:lineRule="auto"/>
        <w:jc w:val="both"/>
        <w:rPr>
          <w:rFonts w:cstheme="minorHAnsi"/>
          <w:sz w:val="24"/>
          <w:szCs w:val="24"/>
        </w:rPr>
      </w:pPr>
      <w:r w:rsidRPr="00D1476E">
        <w:rPr>
          <w:rFonts w:cstheme="minorHAnsi"/>
          <w:sz w:val="24"/>
          <w:szCs w:val="24"/>
        </w:rPr>
        <w:t>In light of the fact that police forces have become frequent targets, police forces must protect their data and information. In September 2023, the UK's two largest police forces received cyber-attacks, causing a breach of officers' personal data, which is a huge cause for concern (BBC News, 2023). This is also significant as it highlights that not even the police are protected from online criminals.</w:t>
      </w:r>
    </w:p>
    <w:p w14:paraId="30B6F554" w14:textId="77777777" w:rsidR="00E906E8" w:rsidRPr="00D1476E" w:rsidRDefault="00E906E8" w:rsidP="003410B6">
      <w:pPr>
        <w:spacing w:line="360" w:lineRule="auto"/>
        <w:jc w:val="both"/>
        <w:rPr>
          <w:rFonts w:cstheme="minorHAnsi"/>
          <w:sz w:val="24"/>
          <w:szCs w:val="24"/>
        </w:rPr>
      </w:pPr>
      <w:r w:rsidRPr="00D1476E">
        <w:rPr>
          <w:rFonts w:cstheme="minorHAnsi"/>
          <w:sz w:val="24"/>
          <w:szCs w:val="24"/>
        </w:rPr>
        <w:t>The role of the police in investigating complex Internet-related crimes is multifaceted and demanding, requiring a combination of technical expertise, strategic cooperation, adaptability, and a deep commitment to upholding the law. The advancement of technology and the sophistication of cybercriminals require law enforcement agencies to remain vigilant in their fight against cyber threats and provide a secure digital environment for individuals and businesses. The police can play a key role in protecting the digital realm and prosecuting cybercriminals by embracing innovation, fostering collaboration, and upholding ethical standards.</w:t>
      </w:r>
    </w:p>
    <w:p w14:paraId="6BC6E956" w14:textId="77777777" w:rsidR="00A005D3" w:rsidRPr="00D1476E" w:rsidRDefault="00A005D3" w:rsidP="003410B6">
      <w:pPr>
        <w:spacing w:line="360" w:lineRule="auto"/>
        <w:jc w:val="both"/>
        <w:rPr>
          <w:rFonts w:cstheme="minorHAnsi"/>
          <w:sz w:val="24"/>
          <w:szCs w:val="24"/>
        </w:rPr>
      </w:pPr>
    </w:p>
    <w:p w14:paraId="6A363026" w14:textId="3E14E18A" w:rsidR="00A005D3" w:rsidRPr="00D1476E" w:rsidRDefault="00DD7FDF" w:rsidP="003410B6">
      <w:pPr>
        <w:spacing w:line="360" w:lineRule="auto"/>
        <w:jc w:val="both"/>
        <w:rPr>
          <w:rFonts w:cstheme="minorHAnsi"/>
          <w:sz w:val="24"/>
          <w:szCs w:val="24"/>
        </w:rPr>
      </w:pPr>
      <w:r w:rsidRPr="00D1476E">
        <w:rPr>
          <w:rFonts w:cstheme="minorHAnsi"/>
          <w:sz w:val="24"/>
          <w:szCs w:val="24"/>
        </w:rPr>
        <w:t xml:space="preserve">Word </w:t>
      </w:r>
      <w:r w:rsidR="001C532B" w:rsidRPr="00D1476E">
        <w:rPr>
          <w:rFonts w:cstheme="minorHAnsi"/>
          <w:sz w:val="24"/>
          <w:szCs w:val="24"/>
        </w:rPr>
        <w:t xml:space="preserve">Count </w:t>
      </w:r>
      <w:r w:rsidR="00733F49" w:rsidRPr="00D1476E">
        <w:rPr>
          <w:rFonts w:cstheme="minorHAnsi"/>
          <w:sz w:val="24"/>
          <w:szCs w:val="24"/>
        </w:rPr>
        <w:t>10</w:t>
      </w:r>
      <w:r w:rsidR="00F47654" w:rsidRPr="00D1476E">
        <w:rPr>
          <w:rFonts w:cstheme="minorHAnsi"/>
          <w:sz w:val="24"/>
          <w:szCs w:val="24"/>
        </w:rPr>
        <w:t>25</w:t>
      </w:r>
    </w:p>
    <w:p w14:paraId="6DE9404F" w14:textId="02267E23" w:rsidR="00E906E8" w:rsidRPr="00D1476E" w:rsidRDefault="00E906E8" w:rsidP="003410B6">
      <w:pPr>
        <w:pStyle w:val="ListParagraph"/>
        <w:numPr>
          <w:ilvl w:val="0"/>
          <w:numId w:val="1"/>
        </w:numPr>
        <w:spacing w:line="360" w:lineRule="auto"/>
        <w:jc w:val="both"/>
        <w:rPr>
          <w:rFonts w:cstheme="minorHAnsi"/>
          <w:b/>
          <w:bCs/>
          <w:sz w:val="24"/>
          <w:szCs w:val="24"/>
        </w:rPr>
      </w:pPr>
      <w:r w:rsidRPr="00D1476E">
        <w:rPr>
          <w:rFonts w:cstheme="minorHAnsi"/>
          <w:b/>
          <w:bCs/>
          <w:sz w:val="24"/>
          <w:szCs w:val="24"/>
        </w:rPr>
        <w:lastRenderedPageBreak/>
        <w:t xml:space="preserve">Community policing – to what extent do the police have a role in delivering strategies and initiatives for effective community policing? </w:t>
      </w:r>
    </w:p>
    <w:p w14:paraId="28551076" w14:textId="69A57565"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Neighbourhood policing has </w:t>
      </w:r>
      <w:r w:rsidR="007E4738" w:rsidRPr="00D1476E">
        <w:rPr>
          <w:rFonts w:cstheme="minorHAnsi"/>
          <w:sz w:val="24"/>
          <w:szCs w:val="24"/>
        </w:rPr>
        <w:t>become</w:t>
      </w:r>
      <w:r w:rsidRPr="00D1476E">
        <w:rPr>
          <w:rFonts w:cstheme="minorHAnsi"/>
          <w:sz w:val="24"/>
          <w:szCs w:val="24"/>
        </w:rPr>
        <w:t xml:space="preserve"> a part of police practice globally. Community policing involves members of the public to ensure decisions and actions are taken on matters that impact their day-to-day activities</w:t>
      </w:r>
      <w:r w:rsidR="002F5E69" w:rsidRPr="00D1476E">
        <w:rPr>
          <w:rFonts w:cstheme="minorHAnsi"/>
          <w:sz w:val="24"/>
          <w:szCs w:val="24"/>
        </w:rPr>
        <w:t xml:space="preserve"> (Kappeler et al., 2020)</w:t>
      </w:r>
      <w:r w:rsidRPr="00D1476E">
        <w:rPr>
          <w:rFonts w:cstheme="minorHAnsi"/>
          <w:sz w:val="24"/>
          <w:szCs w:val="24"/>
        </w:rPr>
        <w:t>. Working cooperatively and effectively with other partners is key to addressing community needs and issues to gain community trust in the police service and establish good relationships to reduce crime and anti-social behaviours (Blair et al.,2021). We will discuss the aim and the effectiveness of community policing methods and what part the police take in implementing them.</w:t>
      </w:r>
    </w:p>
    <w:p w14:paraId="20C39E91" w14:textId="77777777" w:rsidR="00E906E8" w:rsidRPr="00D1476E" w:rsidRDefault="00E906E8" w:rsidP="003410B6">
      <w:pPr>
        <w:spacing w:line="360" w:lineRule="auto"/>
        <w:jc w:val="both"/>
        <w:rPr>
          <w:rFonts w:cstheme="minorHAnsi"/>
          <w:sz w:val="24"/>
          <w:szCs w:val="24"/>
        </w:rPr>
      </w:pPr>
      <w:r w:rsidRPr="00D1476E">
        <w:rPr>
          <w:rFonts w:cstheme="minorHAnsi"/>
          <w:sz w:val="24"/>
          <w:szCs w:val="24"/>
        </w:rPr>
        <w:t>Based on the growth and success of USA community policing and after Lord Scarman's report in the early 1980s, neighbourhood policing has been launched in the United Kingdom. It was established in 1982. This was to help improve relations between the police and communities after several reports over the years highlighted the lack of cooperation between communities and the police (Schaap, 2021). The cooperation included having clear support networks, participation, and developing security. Research has shown that over 25% of crimes have been avoided due to the effective work scheme neighbourhood policing can offer (College of Policing, 2015).</w:t>
      </w:r>
    </w:p>
    <w:p w14:paraId="1D3C2A47" w14:textId="391D7938" w:rsidR="00E906E8" w:rsidRPr="00D1476E" w:rsidRDefault="00E906E8" w:rsidP="003410B6">
      <w:pPr>
        <w:spacing w:line="360" w:lineRule="auto"/>
        <w:jc w:val="both"/>
        <w:rPr>
          <w:rFonts w:cstheme="minorHAnsi"/>
          <w:sz w:val="24"/>
          <w:szCs w:val="24"/>
        </w:rPr>
      </w:pPr>
      <w:r w:rsidRPr="00D1476E">
        <w:rPr>
          <w:rFonts w:cstheme="minorHAnsi"/>
          <w:sz w:val="24"/>
          <w:szCs w:val="24"/>
        </w:rPr>
        <w:t>Following on from the success of the neighbourhood policing scheme the first National Reassurance Policing program was launched in 2003, aimed at reducing crime, engaging with the public, and gaining community trust</w:t>
      </w:r>
      <w:r w:rsidR="00690199" w:rsidRPr="00D1476E">
        <w:rPr>
          <w:rFonts w:cstheme="minorHAnsi"/>
          <w:sz w:val="24"/>
          <w:szCs w:val="24"/>
        </w:rPr>
        <w:t xml:space="preserve"> (Tuffin et al., 2006)</w:t>
      </w:r>
      <w:r w:rsidRPr="00D1476E">
        <w:rPr>
          <w:rFonts w:cstheme="minorHAnsi"/>
          <w:sz w:val="24"/>
          <w:szCs w:val="24"/>
        </w:rPr>
        <w:t>. The successful results of the NRPP were followed up with the Neighbourhood Policing program in 2005 with a new role of the Police Community Support Officer (PCSO) and establishing the Neighbourhood Policing Team NPT (Longstaff et al., 2015).</w:t>
      </w:r>
      <w:r w:rsidR="0096350A" w:rsidRPr="00D1476E">
        <w:rPr>
          <w:rFonts w:cstheme="minorHAnsi"/>
          <w:sz w:val="24"/>
          <w:szCs w:val="24"/>
        </w:rPr>
        <w:t xml:space="preserve"> </w:t>
      </w:r>
      <w:r w:rsidRPr="00D1476E">
        <w:rPr>
          <w:rFonts w:cstheme="minorHAnsi"/>
          <w:sz w:val="24"/>
          <w:szCs w:val="24"/>
        </w:rPr>
        <w:t>NPT includes police officers and PCSOs allocated to specific areas in the community to gather intelligence</w:t>
      </w:r>
      <w:r w:rsidR="007E4738" w:rsidRPr="00D1476E">
        <w:rPr>
          <w:rFonts w:cstheme="minorHAnsi"/>
          <w:sz w:val="24"/>
          <w:szCs w:val="24"/>
        </w:rPr>
        <w:t xml:space="preserve">, </w:t>
      </w:r>
      <w:r w:rsidRPr="00D1476E">
        <w:rPr>
          <w:rFonts w:cstheme="minorHAnsi"/>
          <w:sz w:val="24"/>
          <w:szCs w:val="24"/>
        </w:rPr>
        <w:t>tackle crime and anti-social behaviour through active engagement and communication with members of the public (Wood et al., 2021). Having police officers and PCSOs allocated can help with the familiarity of an area, but also enables officers to familiarise themselves with members of the community who they feel could benefit from early intervention.</w:t>
      </w:r>
    </w:p>
    <w:p w14:paraId="282EAA6E" w14:textId="1E5A74B1"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Community policing aims to increase visible patrolling and provide officers to respond to primary incidents, focusing on issues that cause harm to the community. Solving local </w:t>
      </w:r>
      <w:r w:rsidRPr="00D1476E">
        <w:rPr>
          <w:rFonts w:cstheme="minorHAnsi"/>
          <w:sz w:val="24"/>
          <w:szCs w:val="24"/>
        </w:rPr>
        <w:lastRenderedPageBreak/>
        <w:t>problems by working cooperatively with neighbourhoods and partners to decrease crime and anti-social behaviour</w:t>
      </w:r>
      <w:r w:rsidR="00623093" w:rsidRPr="00D1476E">
        <w:rPr>
          <w:rFonts w:cstheme="minorHAnsi"/>
          <w:sz w:val="24"/>
          <w:szCs w:val="24"/>
        </w:rPr>
        <w:t xml:space="preserve"> (Ratcliffe &amp; Sorg, 2017)</w:t>
      </w:r>
      <w:r w:rsidR="00CB6A3B" w:rsidRPr="00D1476E">
        <w:rPr>
          <w:rFonts w:cstheme="minorHAnsi"/>
          <w:sz w:val="24"/>
          <w:szCs w:val="24"/>
        </w:rPr>
        <w:t xml:space="preserve">. </w:t>
      </w:r>
      <w:r w:rsidRPr="00D1476E">
        <w:rPr>
          <w:rFonts w:cstheme="minorHAnsi"/>
          <w:sz w:val="24"/>
          <w:szCs w:val="24"/>
        </w:rPr>
        <w:t>Active approach from police staff and officers, developing intelligence of the area enables them to provide more efficient services</w:t>
      </w:r>
      <w:r w:rsidR="00A06066" w:rsidRPr="00D1476E">
        <w:rPr>
          <w:rFonts w:cstheme="minorHAnsi"/>
          <w:sz w:val="24"/>
          <w:szCs w:val="24"/>
        </w:rPr>
        <w:t xml:space="preserve"> (Hughes &amp; Rowe, 2007). </w:t>
      </w:r>
      <w:r w:rsidRPr="00D1476E">
        <w:rPr>
          <w:rFonts w:cstheme="minorHAnsi"/>
          <w:sz w:val="24"/>
          <w:szCs w:val="24"/>
        </w:rPr>
        <w:t>Safeguarding victims from harm within the neighbourhood by working with support teams such as the crime reduction unit, neighbourhood watch, and social media. Managing repeat offenders in the community and stopping them from re-offending (Community Policing Team PC, 2016).</w:t>
      </w:r>
    </w:p>
    <w:p w14:paraId="214D0020" w14:textId="77777777" w:rsidR="00E906E8" w:rsidRPr="00D1476E" w:rsidRDefault="00E906E8" w:rsidP="003410B6">
      <w:pPr>
        <w:spacing w:line="360" w:lineRule="auto"/>
        <w:jc w:val="both"/>
        <w:rPr>
          <w:rFonts w:cstheme="minorHAnsi"/>
          <w:sz w:val="24"/>
          <w:szCs w:val="24"/>
        </w:rPr>
      </w:pPr>
      <w:r w:rsidRPr="00D1476E">
        <w:rPr>
          <w:rFonts w:cstheme="minorHAnsi"/>
          <w:sz w:val="24"/>
          <w:szCs w:val="24"/>
        </w:rPr>
        <w:t>One of the methods delivered by NPT is the target approach. Hot spot policing targets areas with high levels of crime. Research shows that the approach can effectively reduce incidents such as burglary, drug offenses, and antisocial behaviour (Braga et al., 2019). Targeting people is a tactic where police concentrate on victims or offenders who require heightened monitoring. If effectively implemented the strategy will reduce victimisation and offences in local communities (Grove &amp; Farrell, 2012).</w:t>
      </w:r>
    </w:p>
    <w:p w14:paraId="220A8E03" w14:textId="215B169A" w:rsidR="00E906E8" w:rsidRPr="00D1476E" w:rsidRDefault="00E906E8" w:rsidP="003410B6">
      <w:pPr>
        <w:spacing w:line="360" w:lineRule="auto"/>
        <w:jc w:val="both"/>
        <w:rPr>
          <w:rFonts w:cstheme="minorHAnsi"/>
          <w:sz w:val="24"/>
          <w:szCs w:val="24"/>
        </w:rPr>
      </w:pPr>
      <w:r w:rsidRPr="00D1476E">
        <w:rPr>
          <w:rFonts w:cstheme="minorHAnsi"/>
          <w:sz w:val="24"/>
          <w:szCs w:val="24"/>
        </w:rPr>
        <w:t>Problem-solving is another efficient strategy introduced by police services to tackle crime, anti-social behaviour, and signal crime affecting the community</w:t>
      </w:r>
      <w:r w:rsidR="00AA7804" w:rsidRPr="00D1476E">
        <w:rPr>
          <w:rFonts w:cstheme="minorHAnsi"/>
          <w:sz w:val="24"/>
          <w:szCs w:val="24"/>
        </w:rPr>
        <w:t xml:space="preserve"> (Berman et al., 2005)</w:t>
      </w:r>
      <w:r w:rsidRPr="00D1476E">
        <w:rPr>
          <w:rFonts w:cstheme="minorHAnsi"/>
          <w:sz w:val="24"/>
          <w:szCs w:val="24"/>
        </w:rPr>
        <w:t>. It requires cooperative work between police, local people, and authorities. The data and resources provided by partners are essential for the effectiveness of this method, due to police limitations to obtain it themselves (Hinkle and others, 2020). Research shows that implementing problem-solving tactics in neighbourhoods has reduced the crime level by thirty percent. This is compared to other areas that did not implement the scheme</w:t>
      </w:r>
      <w:r w:rsidR="002A0549" w:rsidRPr="00D1476E">
        <w:rPr>
          <w:rFonts w:cstheme="minorHAnsi"/>
          <w:sz w:val="24"/>
          <w:szCs w:val="24"/>
        </w:rPr>
        <w:t xml:space="preserve"> (Reisig, 2011)</w:t>
      </w:r>
      <w:r w:rsidRPr="00D1476E">
        <w:rPr>
          <w:rFonts w:cstheme="minorHAnsi"/>
          <w:sz w:val="24"/>
          <w:szCs w:val="24"/>
        </w:rPr>
        <w:t>. It has proven to be more effective when used with hot spot policing. The police follow four stages in terms of the problem-solving approach such as scan, analyse, respond, and assess. Yet again the strategy is effective when all participants are involved, dedicated, and working methodically to solve the problem (College of Policing, 2021).</w:t>
      </w:r>
    </w:p>
    <w:p w14:paraId="09F6E063" w14:textId="2FCFB779" w:rsidR="00E906E8" w:rsidRPr="00D1476E" w:rsidRDefault="00E906E8" w:rsidP="003410B6">
      <w:pPr>
        <w:spacing w:line="360" w:lineRule="auto"/>
        <w:jc w:val="both"/>
        <w:rPr>
          <w:rFonts w:cstheme="minorHAnsi"/>
          <w:sz w:val="24"/>
          <w:szCs w:val="24"/>
        </w:rPr>
      </w:pPr>
      <w:r w:rsidRPr="00D1476E">
        <w:rPr>
          <w:rFonts w:cstheme="minorHAnsi"/>
          <w:sz w:val="24"/>
          <w:szCs w:val="24"/>
        </w:rPr>
        <w:t>PACT is a meeting involving members of the public, neighbourhood policing teams, and partner agencies. It is held once a month to discuss the issues that the community is facing. For those who cannot attend, there is an option for E-PACT conducted online. PACT meetings give everyone a chance to voice their concerns to their NPT and associates to establish solutions</w:t>
      </w:r>
      <w:r w:rsidR="00AE42A8" w:rsidRPr="00D1476E">
        <w:rPr>
          <w:rFonts w:cstheme="minorHAnsi"/>
          <w:sz w:val="24"/>
          <w:szCs w:val="24"/>
        </w:rPr>
        <w:t xml:space="preserve"> (Gasper &amp; Davies, 2016)</w:t>
      </w:r>
      <w:r w:rsidRPr="00D1476E">
        <w:rPr>
          <w:rFonts w:cstheme="minorHAnsi"/>
          <w:sz w:val="24"/>
          <w:szCs w:val="24"/>
        </w:rPr>
        <w:t>. The police and local authorities will listen to them and work together to produce solutions to address community issues and provide them with feedback on what has been done (Lancashire Constabulary, 2023).</w:t>
      </w:r>
    </w:p>
    <w:p w14:paraId="5F0ADA87" w14:textId="1109859F" w:rsidR="00E906E8" w:rsidRPr="00D1476E" w:rsidRDefault="00E906E8" w:rsidP="003410B6">
      <w:pPr>
        <w:spacing w:line="360" w:lineRule="auto"/>
        <w:jc w:val="both"/>
        <w:rPr>
          <w:rFonts w:cstheme="minorHAnsi"/>
          <w:sz w:val="24"/>
          <w:szCs w:val="24"/>
        </w:rPr>
      </w:pPr>
      <w:r w:rsidRPr="00D1476E">
        <w:rPr>
          <w:rFonts w:cstheme="minorHAnsi"/>
          <w:sz w:val="24"/>
          <w:szCs w:val="24"/>
        </w:rPr>
        <w:lastRenderedPageBreak/>
        <w:t xml:space="preserve"> </w:t>
      </w:r>
      <w:r w:rsidR="007D7ADC" w:rsidRPr="00D1476E">
        <w:rPr>
          <w:rFonts w:cstheme="minorHAnsi"/>
          <w:sz w:val="24"/>
          <w:szCs w:val="24"/>
        </w:rPr>
        <w:t>S</w:t>
      </w:r>
      <w:r w:rsidRPr="00D1476E">
        <w:rPr>
          <w:rFonts w:cstheme="minorHAnsi"/>
          <w:sz w:val="24"/>
          <w:szCs w:val="24"/>
        </w:rPr>
        <w:t>ocial media has become an essential tool in Community Policing. Different cyber platforms are used to communicate and build trust with the public</w:t>
      </w:r>
      <w:r w:rsidR="00C51150" w:rsidRPr="00D1476E">
        <w:rPr>
          <w:rFonts w:cstheme="minorHAnsi"/>
          <w:sz w:val="24"/>
          <w:szCs w:val="24"/>
        </w:rPr>
        <w:t xml:space="preserve"> </w:t>
      </w:r>
      <w:r w:rsidR="00977306" w:rsidRPr="00D1476E">
        <w:rPr>
          <w:rFonts w:cstheme="minorHAnsi"/>
          <w:sz w:val="24"/>
          <w:szCs w:val="24"/>
        </w:rPr>
        <w:t>(Mayes, 2020)</w:t>
      </w:r>
      <w:r w:rsidRPr="00D1476E">
        <w:rPr>
          <w:rFonts w:cstheme="minorHAnsi"/>
          <w:sz w:val="24"/>
          <w:szCs w:val="24"/>
        </w:rPr>
        <w:t>. By broadcasting in different languages and utilizing officers from ethnic minorities, police are showing diversity within the force, to be more approachable and connected with different community groups</w:t>
      </w:r>
      <w:r w:rsidR="00AD7887" w:rsidRPr="00D1476E">
        <w:rPr>
          <w:rFonts w:cstheme="minorHAnsi"/>
          <w:sz w:val="24"/>
          <w:szCs w:val="24"/>
        </w:rPr>
        <w:t xml:space="preserve"> (Yan et al., 2012). </w:t>
      </w:r>
      <w:r w:rsidRPr="00D1476E">
        <w:rPr>
          <w:rFonts w:cstheme="minorHAnsi"/>
          <w:sz w:val="24"/>
          <w:szCs w:val="24"/>
        </w:rPr>
        <w:t>It allows information to be shared immediately and helps in collecting intelligence by listening to the community and observing social media activity to provide better service. It provides the public with an anonymous way of communicating with law enforcement. According to a survey from 2012, almost 69% of correspondents prefer to stay unknown when they report a crime (The Police Foundation, 2014).</w:t>
      </w:r>
    </w:p>
    <w:p w14:paraId="2B50F35B" w14:textId="625D409E"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In 2017 the College of Policing undertook a survey across all forces based on three hundred events. The anonymous dialog via virtual chat aimed to obtain feedback on neighbourhood practice/techniques, partnership working, </w:t>
      </w:r>
      <w:r w:rsidR="007D2815" w:rsidRPr="00D1476E">
        <w:rPr>
          <w:rFonts w:cstheme="minorHAnsi"/>
          <w:sz w:val="24"/>
          <w:szCs w:val="24"/>
        </w:rPr>
        <w:t xml:space="preserve">and </w:t>
      </w:r>
      <w:r w:rsidRPr="00D1476E">
        <w:rPr>
          <w:rFonts w:cstheme="minorHAnsi"/>
          <w:sz w:val="24"/>
          <w:szCs w:val="24"/>
        </w:rPr>
        <w:t>professional development to identify obstacles and areas of good practice</w:t>
      </w:r>
      <w:r w:rsidR="009A00F5" w:rsidRPr="00D1476E">
        <w:rPr>
          <w:rFonts w:cstheme="minorHAnsi"/>
          <w:sz w:val="24"/>
          <w:szCs w:val="24"/>
        </w:rPr>
        <w:t xml:space="preserve"> t</w:t>
      </w:r>
      <w:r w:rsidRPr="00D1476E">
        <w:rPr>
          <w:rFonts w:cstheme="minorHAnsi"/>
          <w:sz w:val="24"/>
          <w:szCs w:val="24"/>
        </w:rPr>
        <w:t>o create learning programs and evidence-based strategies, each constabulary has to work cooperatively with the College of Policing and their partners to share effective methods that they have used within the community to tackle present issues (College of Policing, 2021).</w:t>
      </w:r>
    </w:p>
    <w:p w14:paraId="5B94BA75" w14:textId="55289E6C"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 </w:t>
      </w:r>
      <w:r w:rsidR="001A61DC" w:rsidRPr="00D1476E">
        <w:rPr>
          <w:rFonts w:cstheme="minorHAnsi"/>
          <w:sz w:val="24"/>
          <w:szCs w:val="24"/>
        </w:rPr>
        <w:t>P</w:t>
      </w:r>
      <w:r w:rsidRPr="00D1476E">
        <w:rPr>
          <w:rFonts w:cstheme="minorHAnsi"/>
          <w:sz w:val="24"/>
          <w:szCs w:val="24"/>
        </w:rPr>
        <w:t xml:space="preserve">olice forces across the country started to initiate new ways to engage with the community such as Instagram, Facebook, or Twitter. This has allowed forces to connect with "hard-to-reach groups." Introducing Police community support officers and using internet platforms </w:t>
      </w:r>
      <w:r w:rsidR="001A61DC" w:rsidRPr="00D1476E">
        <w:rPr>
          <w:rFonts w:cstheme="minorHAnsi"/>
          <w:sz w:val="24"/>
          <w:szCs w:val="24"/>
        </w:rPr>
        <w:t xml:space="preserve">to </w:t>
      </w:r>
      <w:r w:rsidRPr="00D1476E">
        <w:rPr>
          <w:rFonts w:cstheme="minorHAnsi"/>
          <w:sz w:val="24"/>
          <w:szCs w:val="24"/>
        </w:rPr>
        <w:t>create rapid response to identify the vulnerability of people and places (College of Policing, 2021).</w:t>
      </w:r>
    </w:p>
    <w:p w14:paraId="73C1F085" w14:textId="5106D3ED" w:rsidR="00E906E8" w:rsidRPr="00D1476E" w:rsidRDefault="00E906E8" w:rsidP="003410B6">
      <w:pPr>
        <w:spacing w:line="360" w:lineRule="auto"/>
        <w:jc w:val="both"/>
        <w:rPr>
          <w:rFonts w:cstheme="minorHAnsi"/>
          <w:sz w:val="24"/>
          <w:szCs w:val="24"/>
        </w:rPr>
      </w:pPr>
      <w:r w:rsidRPr="00D1476E">
        <w:rPr>
          <w:rFonts w:cstheme="minorHAnsi"/>
          <w:sz w:val="24"/>
          <w:szCs w:val="24"/>
        </w:rPr>
        <w:t xml:space="preserve">The effectiveness of all the strategies discussed in this assignment is heavily dependent on collaboration between the community and partner agencies. Police will coordinate the work and provide the </w:t>
      </w:r>
      <w:r w:rsidR="00CD6F62" w:rsidRPr="00D1476E">
        <w:rPr>
          <w:rFonts w:cstheme="minorHAnsi"/>
          <w:sz w:val="24"/>
          <w:szCs w:val="24"/>
        </w:rPr>
        <w:t>methods,</w:t>
      </w:r>
      <w:r w:rsidRPr="00D1476E">
        <w:rPr>
          <w:rFonts w:cstheme="minorHAnsi"/>
          <w:sz w:val="24"/>
          <w:szCs w:val="24"/>
        </w:rPr>
        <w:t xml:space="preserve"> but they cannot complete the tasks themselves. A cooperative working approach to implementing the approaches is required to establish effective and efficient interventions to enhance community policing.</w:t>
      </w:r>
    </w:p>
    <w:p w14:paraId="3F1802CE" w14:textId="77777777" w:rsidR="00112EF4" w:rsidRPr="00D1476E" w:rsidRDefault="00112EF4" w:rsidP="003410B6">
      <w:pPr>
        <w:spacing w:line="360" w:lineRule="auto"/>
        <w:jc w:val="both"/>
        <w:rPr>
          <w:rFonts w:cstheme="minorHAnsi"/>
          <w:sz w:val="24"/>
          <w:szCs w:val="24"/>
        </w:rPr>
      </w:pPr>
    </w:p>
    <w:p w14:paraId="73E369B4" w14:textId="4D9C54DE" w:rsidR="00181149" w:rsidRPr="00D1476E" w:rsidRDefault="001C532B" w:rsidP="003410B6">
      <w:pPr>
        <w:spacing w:line="360" w:lineRule="auto"/>
        <w:jc w:val="both"/>
        <w:rPr>
          <w:rFonts w:cstheme="minorHAnsi"/>
          <w:sz w:val="24"/>
          <w:szCs w:val="24"/>
        </w:rPr>
      </w:pPr>
      <w:r w:rsidRPr="00D1476E">
        <w:rPr>
          <w:rFonts w:cstheme="minorHAnsi"/>
          <w:sz w:val="24"/>
          <w:szCs w:val="24"/>
        </w:rPr>
        <w:t>Word Co</w:t>
      </w:r>
      <w:r w:rsidR="009724BE" w:rsidRPr="00D1476E">
        <w:rPr>
          <w:rFonts w:cstheme="minorHAnsi"/>
          <w:sz w:val="24"/>
          <w:szCs w:val="24"/>
        </w:rPr>
        <w:t>unt</w:t>
      </w:r>
      <w:r w:rsidR="00112EF4" w:rsidRPr="00D1476E">
        <w:rPr>
          <w:rFonts w:cstheme="minorHAnsi"/>
          <w:sz w:val="24"/>
          <w:szCs w:val="24"/>
        </w:rPr>
        <w:t xml:space="preserve"> 10</w:t>
      </w:r>
      <w:r w:rsidR="00374276" w:rsidRPr="00D1476E">
        <w:rPr>
          <w:rFonts w:cstheme="minorHAnsi"/>
          <w:sz w:val="24"/>
          <w:szCs w:val="24"/>
        </w:rPr>
        <w:t>70</w:t>
      </w:r>
    </w:p>
    <w:p w14:paraId="3D79344A" w14:textId="77777777" w:rsidR="00112EF4" w:rsidRPr="00D1476E" w:rsidRDefault="00112EF4" w:rsidP="003410B6">
      <w:pPr>
        <w:spacing w:line="360" w:lineRule="auto"/>
        <w:jc w:val="both"/>
        <w:rPr>
          <w:rFonts w:cstheme="minorHAnsi"/>
          <w:b/>
          <w:bCs/>
          <w:sz w:val="24"/>
          <w:szCs w:val="24"/>
        </w:rPr>
      </w:pPr>
    </w:p>
    <w:p w14:paraId="43FC4D9C" w14:textId="3050037C" w:rsidR="00181149" w:rsidRPr="00D1476E" w:rsidRDefault="00181149" w:rsidP="00070A00">
      <w:pPr>
        <w:pStyle w:val="ListParagraph"/>
        <w:numPr>
          <w:ilvl w:val="0"/>
          <w:numId w:val="1"/>
        </w:numPr>
        <w:spacing w:line="360" w:lineRule="auto"/>
        <w:jc w:val="both"/>
        <w:rPr>
          <w:rFonts w:cstheme="minorHAnsi"/>
          <w:b/>
          <w:bCs/>
          <w:sz w:val="24"/>
          <w:szCs w:val="24"/>
        </w:rPr>
      </w:pPr>
      <w:r w:rsidRPr="00D1476E">
        <w:rPr>
          <w:rFonts w:cstheme="minorHAnsi"/>
          <w:b/>
          <w:bCs/>
          <w:sz w:val="24"/>
          <w:szCs w:val="24"/>
        </w:rPr>
        <w:lastRenderedPageBreak/>
        <w:t xml:space="preserve">Evaluate the effectiveness of crime prevention </w:t>
      </w:r>
      <w:bookmarkStart w:id="1" w:name="_Hlk142035750"/>
      <w:r w:rsidRPr="00D1476E">
        <w:rPr>
          <w:rFonts w:cstheme="minorHAnsi"/>
          <w:b/>
          <w:bCs/>
          <w:sz w:val="24"/>
          <w:szCs w:val="24"/>
        </w:rPr>
        <w:t xml:space="preserve">theories and strategies </w:t>
      </w:r>
      <w:bookmarkEnd w:id="1"/>
      <w:r w:rsidRPr="00D1476E">
        <w:rPr>
          <w:rFonts w:cstheme="minorHAnsi"/>
          <w:b/>
          <w:bCs/>
          <w:sz w:val="24"/>
          <w:szCs w:val="24"/>
        </w:rPr>
        <w:t xml:space="preserve">as a means of combating domestic violence. </w:t>
      </w:r>
    </w:p>
    <w:p w14:paraId="70DF99DF" w14:textId="64F61482" w:rsidR="00181149" w:rsidRPr="00D1476E" w:rsidRDefault="00181149" w:rsidP="00070A00">
      <w:pPr>
        <w:spacing w:line="360" w:lineRule="auto"/>
        <w:jc w:val="both"/>
        <w:rPr>
          <w:rFonts w:cstheme="minorHAnsi"/>
          <w:sz w:val="24"/>
          <w:szCs w:val="24"/>
        </w:rPr>
      </w:pPr>
      <w:r w:rsidRPr="00D1476E">
        <w:rPr>
          <w:rFonts w:cstheme="minorHAnsi"/>
          <w:sz w:val="24"/>
          <w:szCs w:val="24"/>
        </w:rPr>
        <w:t xml:space="preserve">In recent years, statistics show an increase in Domestic Violence incidents in the UK (Jones, 2023). </w:t>
      </w:r>
      <w:r w:rsidR="00E26EA1" w:rsidRPr="00D1476E">
        <w:rPr>
          <w:rFonts w:cstheme="minorHAnsi"/>
          <w:sz w:val="24"/>
          <w:szCs w:val="24"/>
        </w:rPr>
        <w:t xml:space="preserve">The </w:t>
      </w:r>
      <w:r w:rsidRPr="00D1476E">
        <w:rPr>
          <w:rFonts w:cstheme="minorHAnsi"/>
          <w:sz w:val="24"/>
          <w:szCs w:val="24"/>
        </w:rPr>
        <w:t xml:space="preserve">UK government is working cooperatively with other partner agencies to reduce and prevent these victims from further crimes and abuse </w:t>
      </w:r>
      <w:r w:rsidRPr="00D1476E">
        <w:rPr>
          <w:rFonts w:eastAsia="Times New Roman" w:cstheme="minorHAnsi"/>
          <w:color w:val="000000"/>
          <w:kern w:val="0"/>
          <w:sz w:val="24"/>
          <w:szCs w:val="24"/>
          <w:lang w:eastAsia="en-GB"/>
          <w14:ligatures w14:val="none"/>
        </w:rPr>
        <w:t>(Home Office, 2016)</w:t>
      </w:r>
      <w:r w:rsidRPr="00D1476E">
        <w:rPr>
          <w:rFonts w:cstheme="minorHAnsi"/>
          <w:sz w:val="24"/>
          <w:szCs w:val="24"/>
        </w:rPr>
        <w:t>. In this assignment, an exploration of the methods of crime prevention and their effectiveness in improving safety and stopping the offender from re-offending will be considered.</w:t>
      </w:r>
    </w:p>
    <w:p w14:paraId="4D1EF367" w14:textId="2616D791" w:rsidR="00181149" w:rsidRPr="00D1476E" w:rsidRDefault="00181149" w:rsidP="00070A00">
      <w:pPr>
        <w:spacing w:line="360" w:lineRule="auto"/>
        <w:jc w:val="both"/>
        <w:rPr>
          <w:rFonts w:eastAsia="Times New Roman" w:cstheme="minorHAnsi"/>
          <w:color w:val="000000"/>
          <w:kern w:val="0"/>
          <w:sz w:val="24"/>
          <w:szCs w:val="24"/>
          <w:lang w:eastAsia="en-GB"/>
          <w14:ligatures w14:val="none"/>
        </w:rPr>
      </w:pPr>
      <w:r w:rsidRPr="00D1476E">
        <w:rPr>
          <w:rFonts w:eastAsia="Times New Roman" w:cstheme="minorHAnsi"/>
          <w:color w:val="000000"/>
          <w:kern w:val="0"/>
          <w:sz w:val="24"/>
          <w:szCs w:val="24"/>
          <w:lang w:eastAsia="en-GB"/>
          <w14:ligatures w14:val="none"/>
        </w:rPr>
        <w:t xml:space="preserve">In 2021 the Domestic Abuse Act became law to address the needs of domestic violence victims. The Home Office defines domestic abuse as one or many incidents of coercive controlling, hostile behaviour, or violence between two parties aged </w:t>
      </w:r>
      <w:r w:rsidR="00EA1148" w:rsidRPr="00D1476E">
        <w:rPr>
          <w:rFonts w:eastAsia="Times New Roman" w:cstheme="minorHAnsi"/>
          <w:color w:val="000000"/>
          <w:kern w:val="0"/>
          <w:sz w:val="24"/>
          <w:szCs w:val="24"/>
          <w:lang w:eastAsia="en-GB"/>
          <w14:ligatures w14:val="none"/>
        </w:rPr>
        <w:t>sixteen</w:t>
      </w:r>
      <w:r w:rsidRPr="00D1476E">
        <w:rPr>
          <w:rFonts w:eastAsia="Times New Roman" w:cstheme="minorHAnsi"/>
          <w:color w:val="000000"/>
          <w:kern w:val="0"/>
          <w:sz w:val="24"/>
          <w:szCs w:val="24"/>
          <w:lang w:eastAsia="en-GB"/>
          <w14:ligatures w14:val="none"/>
        </w:rPr>
        <w:t xml:space="preserve"> or over who are or have been intimate partners or family members. The abuse can be physical, psychological, or coercive control (Home Office, 2022).</w:t>
      </w:r>
    </w:p>
    <w:p w14:paraId="376C85C5" w14:textId="0C1D5FDB" w:rsidR="00181149" w:rsidRPr="00D1476E" w:rsidRDefault="00181149" w:rsidP="003410B6">
      <w:pPr>
        <w:spacing w:after="0" w:line="360" w:lineRule="auto"/>
        <w:ind w:right="237"/>
        <w:jc w:val="both"/>
        <w:rPr>
          <w:rFonts w:eastAsia="Times New Roman" w:cstheme="minorHAnsi"/>
          <w:color w:val="000000" w:themeColor="text1"/>
          <w:sz w:val="24"/>
          <w:szCs w:val="24"/>
          <w:lang w:eastAsia="en-GB"/>
        </w:rPr>
      </w:pPr>
      <w:r w:rsidRPr="00D1476E">
        <w:rPr>
          <w:rFonts w:eastAsia="Times New Roman" w:cstheme="minorHAnsi"/>
          <w:color w:val="000000"/>
          <w:kern w:val="0"/>
          <w:sz w:val="24"/>
          <w:szCs w:val="24"/>
          <w:lang w:eastAsia="en-GB"/>
          <w14:ligatures w14:val="none"/>
        </w:rPr>
        <w:t>Under the victim code of practice, recommended way of supporting, protecting, and addressing victim’s needs, is the multi-agency approach (Winkel et al., 2004)</w:t>
      </w:r>
      <w:r w:rsidR="00EA1148" w:rsidRPr="00D1476E">
        <w:rPr>
          <w:rFonts w:eastAsia="Times New Roman" w:cstheme="minorHAnsi"/>
          <w:color w:val="000000"/>
          <w:kern w:val="0"/>
          <w:sz w:val="24"/>
          <w:szCs w:val="24"/>
          <w:lang w:eastAsia="en-GB"/>
          <w14:ligatures w14:val="none"/>
        </w:rPr>
        <w:t xml:space="preserve">. </w:t>
      </w:r>
      <w:r w:rsidRPr="00D1476E">
        <w:rPr>
          <w:rFonts w:cstheme="minorHAnsi"/>
          <w:sz w:val="24"/>
          <w:szCs w:val="24"/>
        </w:rPr>
        <w:t xml:space="preserve">The Multi-Agency Risk Assessment Conference MARAC </w:t>
      </w:r>
      <w:r w:rsidRPr="00D1476E">
        <w:rPr>
          <w:rFonts w:eastAsia="Times New Roman" w:cstheme="minorHAnsi"/>
          <w:kern w:val="0"/>
          <w:sz w:val="24"/>
          <w:szCs w:val="24"/>
          <w:lang w:eastAsia="en-GB"/>
          <w14:ligatures w14:val="none"/>
        </w:rPr>
        <w:t>involve the social services, police, council, and other organization such as woman's aid and housing associations. During their meeting, they will come up with the best available resources and action plans individualized to a victim's needs (SafeLives, 2023).</w:t>
      </w:r>
      <w:r w:rsidRPr="00D1476E">
        <w:rPr>
          <w:rFonts w:eastAsia="Times New Roman" w:cstheme="minorHAnsi"/>
          <w:color w:val="000000"/>
          <w:kern w:val="0"/>
          <w:sz w:val="24"/>
          <w:szCs w:val="24"/>
          <w:lang w:eastAsia="en-GB"/>
          <w14:ligatures w14:val="none"/>
        </w:rPr>
        <w:t xml:space="preserve"> </w:t>
      </w:r>
    </w:p>
    <w:p w14:paraId="595497C1" w14:textId="77777777" w:rsidR="00181149" w:rsidRPr="00D1476E" w:rsidRDefault="00181149" w:rsidP="003410B6">
      <w:pPr>
        <w:overflowPunct w:val="0"/>
        <w:autoSpaceDE w:val="0"/>
        <w:autoSpaceDN w:val="0"/>
        <w:adjustRightInd w:val="0"/>
        <w:spacing w:after="0" w:line="360" w:lineRule="auto"/>
        <w:ind w:right="237"/>
        <w:jc w:val="both"/>
        <w:textAlignment w:val="baseline"/>
        <w:rPr>
          <w:rFonts w:eastAsia="Arial" w:cstheme="minorHAnsi"/>
          <w:kern w:val="0"/>
          <w:sz w:val="24"/>
          <w:szCs w:val="24"/>
          <w:lang w:eastAsia="en-GB"/>
          <w14:ligatures w14:val="none"/>
        </w:rPr>
      </w:pPr>
      <w:bookmarkStart w:id="2" w:name="_Hlk148352094"/>
      <w:r w:rsidRPr="00D1476E">
        <w:rPr>
          <w:rFonts w:eastAsia="Arial" w:cstheme="minorHAnsi"/>
          <w:kern w:val="0"/>
          <w:sz w:val="24"/>
          <w:szCs w:val="24"/>
          <w:lang w:eastAsia="en-GB"/>
          <w14:ligatures w14:val="none"/>
        </w:rPr>
        <w:t xml:space="preserve">Domestic Violence Protection Notice DVPN and Domestic Violence Protection Order DVPO </w:t>
      </w:r>
      <w:bookmarkEnd w:id="2"/>
      <w:r w:rsidRPr="00D1476E">
        <w:rPr>
          <w:rFonts w:eastAsia="Arial" w:cstheme="minorHAnsi"/>
          <w:kern w:val="0"/>
          <w:sz w:val="24"/>
          <w:szCs w:val="24"/>
          <w:lang w:eastAsia="en-GB"/>
          <w14:ligatures w14:val="none"/>
        </w:rPr>
        <w:t xml:space="preserve">are other strategies to protect the victim. DVPN is an eviction notice authorized by police and it is heard at the Magistrate court within 48 hours to extend the eviction up to 28 days (DVPO). It gives the victim immediate protection from the perpetrator and a space to discuss their options with the support agencies. Both DVPN and DVPO prohibit the offender from abusing the victim and forbid the perpetrator from entering the house or contacting the victim directly. If the perpetrator breaches the above, he can be arrestable (Home Office, 2022). </w:t>
      </w:r>
      <w:bookmarkStart w:id="3" w:name="_Hlk148274543"/>
    </w:p>
    <w:bookmarkEnd w:id="3"/>
    <w:p w14:paraId="1D4EA201" w14:textId="77777777" w:rsidR="00181149" w:rsidRPr="00D1476E" w:rsidRDefault="00181149" w:rsidP="003410B6">
      <w:pPr>
        <w:overflowPunct w:val="0"/>
        <w:autoSpaceDE w:val="0"/>
        <w:autoSpaceDN w:val="0"/>
        <w:adjustRightInd w:val="0"/>
        <w:spacing w:after="0" w:line="360" w:lineRule="auto"/>
        <w:ind w:right="237"/>
        <w:jc w:val="both"/>
        <w:textAlignment w:val="baseline"/>
        <w:rPr>
          <w:rFonts w:eastAsia="Arial" w:cstheme="minorHAnsi"/>
          <w:kern w:val="0"/>
          <w:sz w:val="24"/>
          <w:szCs w:val="24"/>
          <w:lang w:eastAsia="en-GB"/>
          <w14:ligatures w14:val="none"/>
        </w:rPr>
      </w:pPr>
      <w:r w:rsidRPr="00D1476E">
        <w:rPr>
          <w:rFonts w:eastAsia="Arial" w:cstheme="minorHAnsi"/>
          <w:kern w:val="0"/>
          <w:sz w:val="24"/>
          <w:szCs w:val="24"/>
          <w:lang w:eastAsia="en-GB"/>
          <w14:ligatures w14:val="none"/>
        </w:rPr>
        <w:t xml:space="preserve">Police Watch (PW) is conducted by the neighbourhood policing team to provide a visible police presence to both the victim and the perpetrator. PW involves patrolling within the vicinity of the victim's home. </w:t>
      </w:r>
      <w:bookmarkStart w:id="4" w:name="_Hlk148274806"/>
      <w:r w:rsidRPr="00D1476E">
        <w:rPr>
          <w:rFonts w:eastAsia="Arial" w:cstheme="minorHAnsi"/>
          <w:kern w:val="0"/>
          <w:sz w:val="24"/>
          <w:szCs w:val="24"/>
          <w:lang w:eastAsia="en-GB"/>
          <w14:ligatures w14:val="none"/>
        </w:rPr>
        <w:t>The cocoon watch scheme requests the help and support of relevant agencies, neighbours, and family to protect the victim by contacting the police immediately for any further incidents</w:t>
      </w:r>
      <w:r w:rsidRPr="00D1476E">
        <w:rPr>
          <w:rFonts w:cstheme="minorHAnsi"/>
          <w:sz w:val="24"/>
          <w:szCs w:val="24"/>
        </w:rPr>
        <w:t xml:space="preserve"> (College of Policing, 2015)</w:t>
      </w:r>
      <w:r w:rsidRPr="00D1476E">
        <w:rPr>
          <w:rFonts w:eastAsia="Arial" w:cstheme="minorHAnsi"/>
          <w:kern w:val="0"/>
          <w:sz w:val="24"/>
          <w:szCs w:val="24"/>
          <w:lang w:eastAsia="en-GB"/>
          <w14:ligatures w14:val="none"/>
        </w:rPr>
        <w:t xml:space="preserve">. </w:t>
      </w:r>
    </w:p>
    <w:p w14:paraId="6CA9C080" w14:textId="77777777" w:rsidR="00181149" w:rsidRPr="00D1476E" w:rsidRDefault="00181149" w:rsidP="003410B6">
      <w:pPr>
        <w:overflowPunct w:val="0"/>
        <w:autoSpaceDE w:val="0"/>
        <w:autoSpaceDN w:val="0"/>
        <w:adjustRightInd w:val="0"/>
        <w:spacing w:after="0" w:line="360" w:lineRule="auto"/>
        <w:ind w:right="237"/>
        <w:jc w:val="both"/>
        <w:textAlignment w:val="baseline"/>
        <w:rPr>
          <w:rFonts w:eastAsia="Arial" w:cstheme="minorHAnsi"/>
          <w:kern w:val="0"/>
          <w:sz w:val="24"/>
          <w:szCs w:val="24"/>
          <w:lang w:eastAsia="en-GB"/>
          <w14:ligatures w14:val="none"/>
        </w:rPr>
      </w:pPr>
    </w:p>
    <w:bookmarkEnd w:id="4"/>
    <w:p w14:paraId="474ADAEC" w14:textId="77777777" w:rsidR="00181149" w:rsidRPr="00D1476E" w:rsidRDefault="00181149" w:rsidP="003410B6">
      <w:pPr>
        <w:spacing w:line="360" w:lineRule="auto"/>
        <w:jc w:val="both"/>
        <w:rPr>
          <w:rFonts w:cstheme="minorHAnsi"/>
          <w:color w:val="000000"/>
          <w:spacing w:val="3"/>
          <w:sz w:val="24"/>
          <w:szCs w:val="24"/>
        </w:rPr>
      </w:pPr>
      <w:r w:rsidRPr="00D1476E">
        <w:rPr>
          <w:rFonts w:eastAsia="Arial" w:cstheme="minorHAnsi"/>
          <w:kern w:val="0"/>
          <w:sz w:val="24"/>
          <w:szCs w:val="24"/>
          <w:lang w:eastAsia="en-GB"/>
          <w14:ligatures w14:val="none"/>
        </w:rPr>
        <w:t xml:space="preserve">Another prevention strategy for safeguarding victims of DV is issuing them with electronic devices. TescSOS is a personal attack alarm that can be operated from the home, it looks like a broken mobile phone. </w:t>
      </w:r>
      <w:r w:rsidRPr="00D1476E">
        <w:rPr>
          <w:rFonts w:eastAsia="Times New Roman" w:cstheme="minorHAnsi"/>
          <w:color w:val="000000"/>
          <w:spacing w:val="3"/>
          <w:kern w:val="0"/>
          <w:sz w:val="24"/>
          <w:szCs w:val="24"/>
          <w:lang w:eastAsia="en-GB"/>
          <w14:ligatures w14:val="none"/>
        </w:rPr>
        <w:t xml:space="preserve">Once the victim triggers the alarm, the police control room will receive a signal with pre-recorded details of the victim’s address. A police officer will be deployed directly to the victim’s location </w:t>
      </w:r>
      <w:r w:rsidRPr="00D1476E">
        <w:rPr>
          <w:rFonts w:cstheme="minorHAnsi"/>
          <w:sz w:val="24"/>
          <w:szCs w:val="24"/>
        </w:rPr>
        <w:t>(TecSOS, 2013)</w:t>
      </w:r>
      <w:r w:rsidRPr="00D1476E">
        <w:rPr>
          <w:rFonts w:eastAsia="Arial" w:cstheme="minorHAnsi"/>
          <w:kern w:val="0"/>
          <w:sz w:val="24"/>
          <w:szCs w:val="24"/>
          <w:lang w:eastAsia="en-GB"/>
          <w14:ligatures w14:val="none"/>
        </w:rPr>
        <w:t>.</w:t>
      </w:r>
      <w:r w:rsidRPr="00D1476E">
        <w:rPr>
          <w:rFonts w:cstheme="minorHAnsi"/>
          <w:sz w:val="24"/>
          <w:szCs w:val="24"/>
        </w:rPr>
        <w:t xml:space="preserve"> </w:t>
      </w:r>
      <w:bookmarkStart w:id="5" w:name="_Hlk148274826"/>
    </w:p>
    <w:p w14:paraId="1DBD6348" w14:textId="45CDF293" w:rsidR="00181149" w:rsidRPr="00D1476E" w:rsidRDefault="00181149" w:rsidP="003410B6">
      <w:pPr>
        <w:spacing w:line="360" w:lineRule="auto"/>
        <w:jc w:val="both"/>
        <w:rPr>
          <w:rFonts w:eastAsia="Times New Roman" w:cstheme="minorHAnsi"/>
          <w:color w:val="000000"/>
          <w:kern w:val="0"/>
          <w:sz w:val="24"/>
          <w:szCs w:val="24"/>
          <w:lang w:eastAsia="en-GB"/>
          <w14:ligatures w14:val="none"/>
        </w:rPr>
      </w:pPr>
      <w:r w:rsidRPr="00D1476E">
        <w:rPr>
          <w:rFonts w:eastAsia="Times New Roman" w:cstheme="minorHAnsi"/>
          <w:color w:val="000000"/>
          <w:kern w:val="0"/>
          <w:sz w:val="24"/>
          <w:szCs w:val="24"/>
          <w:lang w:eastAsia="en-GB"/>
          <w14:ligatures w14:val="none"/>
        </w:rPr>
        <w:t xml:space="preserve">British Government with Police forces and crime commissioners in England and Wales creates and funds intervention programs aiming </w:t>
      </w:r>
      <w:r w:rsidRPr="00D1476E">
        <w:rPr>
          <w:rFonts w:cstheme="minorHAnsi"/>
          <w:sz w:val="24"/>
          <w:szCs w:val="24"/>
        </w:rPr>
        <w:t>to stop re-offending and address the perpetrator's behaviour</w:t>
      </w:r>
      <w:r w:rsidR="00EA1148" w:rsidRPr="00D1476E">
        <w:rPr>
          <w:rFonts w:cstheme="minorHAnsi"/>
          <w:sz w:val="24"/>
          <w:szCs w:val="24"/>
        </w:rPr>
        <w:t xml:space="preserve">. </w:t>
      </w:r>
      <w:r w:rsidRPr="00D1476E">
        <w:rPr>
          <w:rFonts w:cstheme="minorHAnsi"/>
          <w:sz w:val="24"/>
          <w:szCs w:val="24"/>
        </w:rPr>
        <w:t xml:space="preserve">Therapy and workshops allow an offender to change their conduct reducing the risk of another person becoming a victim of domestic abuse (Home Office, 2021). </w:t>
      </w:r>
      <w:bookmarkStart w:id="6" w:name="_Hlk148274853"/>
      <w:bookmarkEnd w:id="5"/>
    </w:p>
    <w:p w14:paraId="3879D271" w14:textId="77777777" w:rsidR="00181149" w:rsidRPr="00D1476E" w:rsidRDefault="00181149" w:rsidP="003410B6">
      <w:pPr>
        <w:spacing w:line="360" w:lineRule="auto"/>
        <w:jc w:val="both"/>
        <w:rPr>
          <w:rFonts w:eastAsia="Times New Roman" w:cstheme="minorHAnsi"/>
          <w:color w:val="000000"/>
          <w:kern w:val="0"/>
          <w:sz w:val="24"/>
          <w:szCs w:val="24"/>
          <w:lang w:eastAsia="en-GB"/>
          <w14:ligatures w14:val="none"/>
        </w:rPr>
      </w:pPr>
      <w:r w:rsidRPr="00D1476E">
        <w:rPr>
          <w:rFonts w:eastAsia="Times New Roman" w:cstheme="minorHAnsi"/>
          <w:kern w:val="0"/>
          <w:sz w:val="24"/>
          <w:szCs w:val="24"/>
          <w:lang w:eastAsia="en-GB"/>
          <w14:ligatures w14:val="none"/>
        </w:rPr>
        <w:t xml:space="preserve">As seen above there are many ways of battling Domestic Violence but are they effective? </w:t>
      </w:r>
    </w:p>
    <w:p w14:paraId="348AF9B7" w14:textId="54C59305" w:rsidR="00181149" w:rsidRPr="00D1476E" w:rsidRDefault="00181149" w:rsidP="003410B6">
      <w:pPr>
        <w:spacing w:line="360" w:lineRule="auto"/>
        <w:jc w:val="both"/>
        <w:rPr>
          <w:rFonts w:eastAsia="Times New Roman" w:cstheme="minorHAnsi"/>
          <w:kern w:val="0"/>
          <w:sz w:val="24"/>
          <w:szCs w:val="24"/>
          <w:lang w:eastAsia="en-GB"/>
          <w14:ligatures w14:val="none"/>
        </w:rPr>
      </w:pPr>
      <w:r w:rsidRPr="00D1476E">
        <w:rPr>
          <w:rFonts w:eastAsia="Times New Roman" w:cstheme="minorHAnsi"/>
          <w:kern w:val="0"/>
          <w:sz w:val="24"/>
          <w:szCs w:val="24"/>
          <w:lang w:eastAsia="en-GB"/>
          <w14:ligatures w14:val="none"/>
        </w:rPr>
        <w:t xml:space="preserve">Drive is one of the government-funded partnership programs between Respect, Safe Lives, Social Finance, MOPAC, the Police and Crime Commissioner, and Local authorities which aim to change perpetrators’ behaviour </w:t>
      </w:r>
      <w:r w:rsidRPr="00D1476E">
        <w:rPr>
          <w:rFonts w:eastAsia="Times New Roman" w:cstheme="minorHAnsi"/>
          <w:color w:val="000000"/>
          <w:kern w:val="0"/>
          <w:sz w:val="24"/>
          <w:szCs w:val="24"/>
          <w:lang w:eastAsia="en-GB"/>
          <w14:ligatures w14:val="none"/>
        </w:rPr>
        <w:t>(College of Policing, 2021).</w:t>
      </w:r>
      <w:r w:rsidRPr="00D1476E">
        <w:rPr>
          <w:rFonts w:eastAsia="Times New Roman" w:cstheme="minorHAnsi"/>
          <w:kern w:val="0"/>
          <w:sz w:val="24"/>
          <w:szCs w:val="24"/>
          <w:lang w:eastAsia="en-GB"/>
          <w14:ligatures w14:val="none"/>
        </w:rPr>
        <w:t xml:space="preserve"> In 2020 the University of Bristol published a result of research carried out on 500 offenders of Domestic Violence under the DRIVE project. There was a considerable decrease in physical abuse by 82%, sexual abuse by 88%, and controlling behaviour by 73% (Drive Project, 2019). The findings </w:t>
      </w:r>
      <w:r w:rsidR="004E7536" w:rsidRPr="00D1476E">
        <w:rPr>
          <w:rFonts w:eastAsia="Times New Roman" w:cstheme="minorHAnsi"/>
          <w:kern w:val="0"/>
          <w:sz w:val="24"/>
          <w:szCs w:val="24"/>
          <w:lang w:eastAsia="en-GB"/>
          <w14:ligatures w14:val="none"/>
        </w:rPr>
        <w:t>show</w:t>
      </w:r>
      <w:r w:rsidRPr="00D1476E">
        <w:rPr>
          <w:rFonts w:eastAsia="Times New Roman" w:cstheme="minorHAnsi"/>
          <w:kern w:val="0"/>
          <w:sz w:val="24"/>
          <w:szCs w:val="24"/>
          <w:lang w:eastAsia="en-GB"/>
          <w14:ligatures w14:val="none"/>
        </w:rPr>
        <w:t xml:space="preserve"> </w:t>
      </w:r>
      <w:r w:rsidR="00315972" w:rsidRPr="00D1476E">
        <w:rPr>
          <w:rFonts w:eastAsia="Times New Roman" w:cstheme="minorHAnsi"/>
          <w:kern w:val="0"/>
          <w:sz w:val="24"/>
          <w:szCs w:val="24"/>
          <w:lang w:eastAsia="en-GB"/>
          <w14:ligatures w14:val="none"/>
        </w:rPr>
        <w:t xml:space="preserve">the </w:t>
      </w:r>
      <w:r w:rsidRPr="00D1476E">
        <w:rPr>
          <w:rFonts w:eastAsia="Times New Roman" w:cstheme="minorHAnsi"/>
          <w:kern w:val="0"/>
          <w:sz w:val="24"/>
          <w:szCs w:val="24"/>
          <w:lang w:eastAsia="en-GB"/>
          <w14:ligatures w14:val="none"/>
        </w:rPr>
        <w:t xml:space="preserve">significant effectiveness of the programs and </w:t>
      </w:r>
      <w:r w:rsidR="00315972" w:rsidRPr="00D1476E">
        <w:rPr>
          <w:rFonts w:eastAsia="Times New Roman" w:cstheme="minorHAnsi"/>
          <w:kern w:val="0"/>
          <w:sz w:val="24"/>
          <w:szCs w:val="24"/>
          <w:lang w:eastAsia="en-GB"/>
          <w14:ligatures w14:val="none"/>
        </w:rPr>
        <w:t>their</w:t>
      </w:r>
      <w:r w:rsidRPr="00D1476E">
        <w:rPr>
          <w:rFonts w:eastAsia="Times New Roman" w:cstheme="minorHAnsi"/>
          <w:kern w:val="0"/>
          <w:sz w:val="24"/>
          <w:szCs w:val="24"/>
          <w:lang w:eastAsia="en-GB"/>
          <w14:ligatures w14:val="none"/>
        </w:rPr>
        <w:t xml:space="preserve"> results. </w:t>
      </w:r>
    </w:p>
    <w:p w14:paraId="529AB1F4" w14:textId="59B127D2" w:rsidR="00181149" w:rsidRPr="00D1476E" w:rsidRDefault="00181149" w:rsidP="003410B6">
      <w:pPr>
        <w:spacing w:line="360" w:lineRule="auto"/>
        <w:jc w:val="both"/>
        <w:rPr>
          <w:rFonts w:eastAsia="Times New Roman" w:cstheme="minorHAnsi"/>
          <w:kern w:val="0"/>
          <w:sz w:val="24"/>
          <w:szCs w:val="24"/>
          <w:lang w:eastAsia="en-GB"/>
          <w14:ligatures w14:val="none"/>
        </w:rPr>
      </w:pPr>
      <w:r w:rsidRPr="00D1476E">
        <w:rPr>
          <w:rFonts w:eastAsia="Times New Roman" w:cstheme="minorHAnsi"/>
          <w:color w:val="000000"/>
          <w:kern w:val="0"/>
          <w:sz w:val="24"/>
          <w:szCs w:val="24"/>
          <w:lang w:eastAsia="en-GB"/>
          <w14:ligatures w14:val="none"/>
        </w:rPr>
        <w:t>Analysis of partnership work indicates that</w:t>
      </w:r>
      <w:r w:rsidR="00315972" w:rsidRPr="00D1476E">
        <w:rPr>
          <w:rFonts w:eastAsia="Times New Roman" w:cstheme="minorHAnsi"/>
          <w:color w:val="000000"/>
          <w:kern w:val="0"/>
          <w:sz w:val="24"/>
          <w:szCs w:val="24"/>
          <w:lang w:eastAsia="en-GB"/>
          <w14:ligatures w14:val="none"/>
        </w:rPr>
        <w:t xml:space="preserve"> </w:t>
      </w:r>
      <w:r w:rsidRPr="00D1476E">
        <w:rPr>
          <w:rFonts w:eastAsia="Times New Roman" w:cstheme="minorHAnsi"/>
          <w:color w:val="000000"/>
          <w:kern w:val="0"/>
          <w:sz w:val="24"/>
          <w:szCs w:val="24"/>
          <w:lang w:eastAsia="en-GB"/>
          <w14:ligatures w14:val="none"/>
        </w:rPr>
        <w:t>up to 60% of domestic abuse victims reported no further violence after they had been referred to MARAC</w:t>
      </w:r>
      <w:r w:rsidRPr="00D1476E">
        <w:rPr>
          <w:rFonts w:eastAsia="Times New Roman" w:cstheme="minorHAnsi"/>
          <w:kern w:val="0"/>
          <w:sz w:val="24"/>
          <w:szCs w:val="24"/>
          <w:lang w:eastAsia="en-GB"/>
          <w14:ligatures w14:val="none"/>
        </w:rPr>
        <w:t xml:space="preserve"> </w:t>
      </w:r>
      <w:bookmarkStart w:id="7" w:name="_Hlk148343567"/>
      <w:r w:rsidRPr="00D1476E">
        <w:rPr>
          <w:rFonts w:eastAsia="Times New Roman" w:cstheme="minorHAnsi"/>
          <w:kern w:val="0"/>
          <w:sz w:val="24"/>
          <w:szCs w:val="24"/>
          <w:lang w:eastAsia="en-GB"/>
          <w14:ligatures w14:val="none"/>
        </w:rPr>
        <w:t xml:space="preserve">(SafeLives, 2023). </w:t>
      </w:r>
      <w:bookmarkEnd w:id="7"/>
      <w:r w:rsidRPr="00D1476E">
        <w:rPr>
          <w:rFonts w:eastAsia="Times New Roman" w:cstheme="minorHAnsi"/>
          <w:kern w:val="0"/>
          <w:sz w:val="24"/>
          <w:szCs w:val="24"/>
          <w:lang w:eastAsia="en-GB"/>
          <w14:ligatures w14:val="none"/>
        </w:rPr>
        <w:t xml:space="preserve">This demonstrates that the method of intervention can be successful, </w:t>
      </w:r>
      <w:r w:rsidRPr="00D1476E">
        <w:rPr>
          <w:rFonts w:eastAsia="Times New Roman" w:cstheme="minorHAnsi"/>
          <w:color w:val="000000"/>
          <w:kern w:val="0"/>
          <w:sz w:val="24"/>
          <w:szCs w:val="24"/>
          <w:lang w:eastAsia="en-GB"/>
          <w14:ligatures w14:val="none"/>
        </w:rPr>
        <w:t>however, one of the difficulties with referring victims to multi-agencies, is the lack of resources some of them currently have, meaning long waiting lists and limited capability to intervene in some cases.</w:t>
      </w:r>
      <w:r w:rsidRPr="00D1476E">
        <w:rPr>
          <w:rFonts w:cstheme="minorHAnsi"/>
          <w:sz w:val="24"/>
          <w:szCs w:val="24"/>
        </w:rPr>
        <w:t xml:space="preserve"> </w:t>
      </w:r>
      <w:r w:rsidRPr="00D1476E">
        <w:rPr>
          <w:rFonts w:eastAsia="Times New Roman" w:cstheme="minorHAnsi"/>
          <w:kern w:val="0"/>
          <w:sz w:val="24"/>
          <w:szCs w:val="24"/>
          <w:lang w:eastAsia="en-GB"/>
          <w14:ligatures w14:val="none"/>
        </w:rPr>
        <w:t xml:space="preserve">Therefore, ensuring that all victims of domestic abuse </w:t>
      </w:r>
      <w:r w:rsidR="00BB5A16" w:rsidRPr="00D1476E">
        <w:rPr>
          <w:rFonts w:eastAsia="Times New Roman" w:cstheme="minorHAnsi"/>
          <w:kern w:val="0"/>
          <w:sz w:val="24"/>
          <w:szCs w:val="24"/>
          <w:lang w:eastAsia="en-GB"/>
          <w14:ligatures w14:val="none"/>
        </w:rPr>
        <w:t>can</w:t>
      </w:r>
      <w:r w:rsidRPr="00D1476E">
        <w:rPr>
          <w:rFonts w:eastAsia="Times New Roman" w:cstheme="minorHAnsi"/>
          <w:kern w:val="0"/>
          <w:sz w:val="24"/>
          <w:szCs w:val="24"/>
          <w:lang w:eastAsia="en-GB"/>
          <w14:ligatures w14:val="none"/>
        </w:rPr>
        <w:t xml:space="preserve"> access this service should be a priority of the UK </w:t>
      </w:r>
      <w:r w:rsidR="00BB5A16" w:rsidRPr="00D1476E">
        <w:rPr>
          <w:rFonts w:eastAsia="Times New Roman" w:cstheme="minorHAnsi"/>
          <w:kern w:val="0"/>
          <w:sz w:val="24"/>
          <w:szCs w:val="24"/>
          <w:lang w:eastAsia="en-GB"/>
          <w14:ligatures w14:val="none"/>
        </w:rPr>
        <w:t>government</w:t>
      </w:r>
      <w:r w:rsidRPr="00D1476E">
        <w:rPr>
          <w:rFonts w:eastAsia="Times New Roman" w:cstheme="minorHAnsi"/>
          <w:kern w:val="0"/>
          <w:sz w:val="24"/>
          <w:szCs w:val="24"/>
          <w:lang w:eastAsia="en-GB"/>
          <w14:ligatures w14:val="none"/>
        </w:rPr>
        <w:t xml:space="preserve"> </w:t>
      </w:r>
      <w:r w:rsidRPr="00D1476E">
        <w:rPr>
          <w:rFonts w:cstheme="minorHAnsi"/>
          <w:sz w:val="24"/>
          <w:szCs w:val="24"/>
        </w:rPr>
        <w:t>(Cleaver et al., 2019)</w:t>
      </w:r>
      <w:r w:rsidRPr="00D1476E">
        <w:rPr>
          <w:rFonts w:eastAsia="Times New Roman" w:cstheme="minorHAnsi"/>
          <w:color w:val="000000"/>
          <w:kern w:val="0"/>
          <w:sz w:val="24"/>
          <w:szCs w:val="24"/>
          <w:lang w:eastAsia="en-GB"/>
          <w14:ligatures w14:val="none"/>
        </w:rPr>
        <w:t>.</w:t>
      </w:r>
    </w:p>
    <w:p w14:paraId="13A9BAA1" w14:textId="66460F22" w:rsidR="00181149" w:rsidRPr="00D1476E" w:rsidRDefault="00181149" w:rsidP="003410B6">
      <w:pPr>
        <w:spacing w:line="360" w:lineRule="auto"/>
        <w:jc w:val="both"/>
        <w:rPr>
          <w:rFonts w:eastAsia="Arial" w:cstheme="minorHAnsi"/>
          <w:kern w:val="0"/>
          <w:sz w:val="24"/>
          <w:szCs w:val="24"/>
          <w:lang w:eastAsia="en-GB"/>
          <w14:ligatures w14:val="none"/>
        </w:rPr>
      </w:pPr>
      <w:r w:rsidRPr="00D1476E">
        <w:rPr>
          <w:rFonts w:cstheme="minorHAnsi"/>
          <w:color w:val="000000"/>
          <w:spacing w:val="3"/>
          <w:sz w:val="24"/>
          <w:szCs w:val="24"/>
        </w:rPr>
        <w:t xml:space="preserve">According to </w:t>
      </w:r>
      <w:r w:rsidR="00BB5A16" w:rsidRPr="00D1476E">
        <w:rPr>
          <w:rFonts w:cstheme="minorHAnsi"/>
          <w:color w:val="000000"/>
          <w:spacing w:val="3"/>
          <w:sz w:val="24"/>
          <w:szCs w:val="24"/>
        </w:rPr>
        <w:t xml:space="preserve">the </w:t>
      </w:r>
      <w:r w:rsidRPr="00D1476E">
        <w:rPr>
          <w:rFonts w:cstheme="minorHAnsi"/>
          <w:color w:val="000000"/>
          <w:spacing w:val="3"/>
          <w:sz w:val="24"/>
          <w:szCs w:val="24"/>
        </w:rPr>
        <w:t>Home Office (2013)</w:t>
      </w:r>
      <w:r w:rsidR="00BB5A16" w:rsidRPr="00D1476E">
        <w:rPr>
          <w:rFonts w:cstheme="minorHAnsi"/>
          <w:color w:val="000000"/>
          <w:spacing w:val="3"/>
          <w:sz w:val="24"/>
          <w:szCs w:val="24"/>
        </w:rPr>
        <w:t>,</w:t>
      </w:r>
      <w:r w:rsidRPr="00D1476E">
        <w:rPr>
          <w:rFonts w:cstheme="minorHAnsi"/>
          <w:color w:val="000000"/>
          <w:spacing w:val="3"/>
          <w:sz w:val="24"/>
          <w:szCs w:val="24"/>
        </w:rPr>
        <w:t xml:space="preserve"> Police and Cocoon Watch </w:t>
      </w:r>
      <w:r w:rsidR="00BB5A16" w:rsidRPr="00D1476E">
        <w:rPr>
          <w:rFonts w:cstheme="minorHAnsi"/>
          <w:color w:val="000000"/>
          <w:spacing w:val="3"/>
          <w:sz w:val="24"/>
          <w:szCs w:val="24"/>
        </w:rPr>
        <w:t xml:space="preserve">has </w:t>
      </w:r>
      <w:r w:rsidRPr="00D1476E">
        <w:rPr>
          <w:rFonts w:cstheme="minorHAnsi"/>
          <w:color w:val="000000"/>
          <w:spacing w:val="3"/>
          <w:sz w:val="24"/>
          <w:szCs w:val="24"/>
        </w:rPr>
        <w:t xml:space="preserve">shown to be an effective measure </w:t>
      </w:r>
      <w:r w:rsidRPr="00D1476E">
        <w:rPr>
          <w:rFonts w:eastAsia="Arial" w:cstheme="minorHAnsi"/>
          <w:kern w:val="0"/>
          <w:sz w:val="24"/>
          <w:szCs w:val="24"/>
          <w:lang w:eastAsia="en-GB"/>
          <w14:ligatures w14:val="none"/>
        </w:rPr>
        <w:t xml:space="preserve">in reducing repeat victimization in domestic abuse cases. After introducing Cocoon Watch in West Yorkshire, the police statistics shows that 83% of perpetrator stopped re-offending (BBC News, 1998). </w:t>
      </w:r>
      <w:bookmarkStart w:id="8" w:name="_Hlk148274746"/>
      <w:r w:rsidRPr="00D1476E">
        <w:rPr>
          <w:rFonts w:eastAsia="Arial" w:cstheme="minorHAnsi"/>
          <w:kern w:val="0"/>
          <w:sz w:val="24"/>
          <w:szCs w:val="24"/>
          <w:lang w:eastAsia="en-GB"/>
          <w14:ligatures w14:val="none"/>
        </w:rPr>
        <w:t>However, a cocoon watch could put the victim at risk if it is conducted in an area where the family or friends of the perpetrator live (Home Office, 2013).</w:t>
      </w:r>
      <w:bookmarkEnd w:id="8"/>
    </w:p>
    <w:p w14:paraId="716975EC" w14:textId="77777777" w:rsidR="00181149" w:rsidRPr="00D1476E" w:rsidRDefault="00181149" w:rsidP="003410B6">
      <w:pPr>
        <w:spacing w:line="360" w:lineRule="auto"/>
        <w:jc w:val="both"/>
        <w:rPr>
          <w:rFonts w:cstheme="minorHAnsi"/>
          <w:color w:val="000000"/>
          <w:spacing w:val="3"/>
          <w:sz w:val="24"/>
          <w:szCs w:val="24"/>
        </w:rPr>
      </w:pPr>
      <w:r w:rsidRPr="00D1476E">
        <w:rPr>
          <w:rFonts w:cstheme="minorHAnsi"/>
          <w:color w:val="000000"/>
          <w:spacing w:val="3"/>
          <w:sz w:val="24"/>
          <w:szCs w:val="24"/>
        </w:rPr>
        <w:lastRenderedPageBreak/>
        <w:t xml:space="preserve">The analysis provided by government bodies who carried audits of </w:t>
      </w:r>
      <w:r w:rsidRPr="00D1476E">
        <w:rPr>
          <w:rFonts w:eastAsia="Arial" w:cstheme="minorHAnsi"/>
          <w:kern w:val="0"/>
          <w:sz w:val="24"/>
          <w:szCs w:val="24"/>
          <w:lang w:eastAsia="en-GB"/>
          <w14:ligatures w14:val="none"/>
        </w:rPr>
        <w:t xml:space="preserve">Domestic Violence Protection Notice and Domestic Violence Protection Order showed a </w:t>
      </w:r>
      <w:r w:rsidRPr="00D1476E">
        <w:rPr>
          <w:rFonts w:cstheme="minorHAnsi"/>
          <w:color w:val="000000"/>
          <w:spacing w:val="3"/>
          <w:sz w:val="24"/>
          <w:szCs w:val="24"/>
        </w:rPr>
        <w:t>moderate reduction in re-victimization and DV incidents after DVPO and DVPN were introduced (Home Office 2013).</w:t>
      </w:r>
    </w:p>
    <w:p w14:paraId="75DDCADA" w14:textId="6824C796" w:rsidR="00181149" w:rsidRPr="00D1476E" w:rsidRDefault="00181149" w:rsidP="003410B6">
      <w:pPr>
        <w:spacing w:line="360" w:lineRule="auto"/>
        <w:jc w:val="both"/>
        <w:rPr>
          <w:rFonts w:eastAsia="Times New Roman" w:cstheme="minorHAnsi"/>
          <w:spacing w:val="3"/>
          <w:kern w:val="0"/>
          <w:sz w:val="24"/>
          <w:szCs w:val="24"/>
          <w:lang w:eastAsia="en-GB"/>
          <w14:ligatures w14:val="none"/>
        </w:rPr>
      </w:pPr>
      <w:r w:rsidRPr="00D1476E">
        <w:rPr>
          <w:rFonts w:cstheme="minorHAnsi"/>
          <w:sz w:val="24"/>
          <w:szCs w:val="24"/>
        </w:rPr>
        <w:t xml:space="preserve">After the great success of </w:t>
      </w:r>
      <w:r w:rsidR="003605A4" w:rsidRPr="00D1476E">
        <w:rPr>
          <w:rFonts w:cstheme="minorHAnsi"/>
          <w:sz w:val="24"/>
          <w:szCs w:val="24"/>
        </w:rPr>
        <w:t xml:space="preserve">the </w:t>
      </w:r>
      <w:r w:rsidRPr="00D1476E">
        <w:rPr>
          <w:rFonts w:cstheme="minorHAnsi"/>
          <w:sz w:val="24"/>
          <w:szCs w:val="24"/>
        </w:rPr>
        <w:t>panic alarm TescSOS in Spain</w:t>
      </w:r>
      <w:r w:rsidR="003605A4" w:rsidRPr="00D1476E">
        <w:rPr>
          <w:rFonts w:cstheme="minorHAnsi"/>
          <w:sz w:val="24"/>
          <w:szCs w:val="24"/>
        </w:rPr>
        <w:t>,</w:t>
      </w:r>
      <w:r w:rsidRPr="00D1476E">
        <w:rPr>
          <w:rFonts w:cstheme="minorHAnsi"/>
          <w:sz w:val="24"/>
          <w:szCs w:val="24"/>
        </w:rPr>
        <w:t xml:space="preserve"> the device was implemented in the UK in 2011</w:t>
      </w:r>
      <w:bookmarkStart w:id="9" w:name="_Hlk148343874"/>
      <w:r w:rsidRPr="00D1476E">
        <w:rPr>
          <w:rFonts w:cstheme="minorHAnsi"/>
          <w:sz w:val="24"/>
          <w:szCs w:val="24"/>
        </w:rPr>
        <w:t>(TecSOS, 2013).</w:t>
      </w:r>
      <w:r w:rsidRPr="00D1476E">
        <w:rPr>
          <w:rFonts w:eastAsia="Arial" w:cstheme="minorHAnsi"/>
          <w:kern w:val="0"/>
          <w:sz w:val="24"/>
          <w:szCs w:val="24"/>
          <w:lang w:eastAsia="en-GB"/>
          <w14:ligatures w14:val="none"/>
        </w:rPr>
        <w:t xml:space="preserve"> </w:t>
      </w:r>
      <w:bookmarkEnd w:id="9"/>
      <w:r w:rsidRPr="00D1476E">
        <w:rPr>
          <w:rFonts w:eastAsia="Arial" w:cstheme="minorHAnsi"/>
          <w:kern w:val="0"/>
          <w:sz w:val="24"/>
          <w:szCs w:val="24"/>
          <w:lang w:eastAsia="en-GB"/>
          <w14:ligatures w14:val="none"/>
        </w:rPr>
        <w:t xml:space="preserve">However, in some cases, </w:t>
      </w:r>
      <w:bookmarkStart w:id="10" w:name="_Hlk141435731"/>
      <w:r w:rsidRPr="00D1476E">
        <w:rPr>
          <w:rFonts w:eastAsia="Arial" w:cstheme="minorHAnsi"/>
          <w:kern w:val="0"/>
          <w:sz w:val="24"/>
          <w:szCs w:val="24"/>
          <w:lang w:eastAsia="en-GB"/>
          <w14:ligatures w14:val="none"/>
        </w:rPr>
        <w:t>TescSOS</w:t>
      </w:r>
      <w:bookmarkEnd w:id="10"/>
      <w:r w:rsidRPr="00D1476E">
        <w:rPr>
          <w:rFonts w:eastAsia="Arial" w:cstheme="minorHAnsi"/>
          <w:kern w:val="0"/>
          <w:sz w:val="24"/>
          <w:szCs w:val="24"/>
          <w:lang w:eastAsia="en-GB"/>
          <w14:ligatures w14:val="none"/>
        </w:rPr>
        <w:t xml:space="preserve"> is not a practical way to safeguard the victim in case the perpetrator becomes suspicious about the gadget (Home Office, 2013).</w:t>
      </w:r>
      <w:r w:rsidRPr="00D1476E">
        <w:rPr>
          <w:rFonts w:eastAsia="Times New Roman" w:cstheme="minorHAnsi"/>
          <w:spacing w:val="3"/>
          <w:kern w:val="0"/>
          <w:sz w:val="24"/>
          <w:szCs w:val="24"/>
          <w:lang w:eastAsia="en-GB"/>
          <w14:ligatures w14:val="none"/>
        </w:rPr>
        <w:t xml:space="preserve"> </w:t>
      </w:r>
      <w:r w:rsidRPr="00D1476E">
        <w:rPr>
          <w:rFonts w:eastAsia="Times New Roman" w:cstheme="minorHAnsi"/>
          <w:color w:val="000000"/>
          <w:spacing w:val="3"/>
          <w:kern w:val="0"/>
          <w:sz w:val="24"/>
          <w:szCs w:val="24"/>
          <w:lang w:eastAsia="en-GB"/>
          <w14:ligatures w14:val="none"/>
        </w:rPr>
        <w:t xml:space="preserve">In London during </w:t>
      </w:r>
      <w:r w:rsidR="003605A4" w:rsidRPr="00D1476E">
        <w:rPr>
          <w:rFonts w:eastAsia="Times New Roman" w:cstheme="minorHAnsi"/>
          <w:color w:val="000000"/>
          <w:spacing w:val="3"/>
          <w:kern w:val="0"/>
          <w:sz w:val="24"/>
          <w:szCs w:val="24"/>
          <w:lang w:eastAsia="en-GB"/>
          <w14:ligatures w14:val="none"/>
        </w:rPr>
        <w:t>COVID–19</w:t>
      </w:r>
      <w:r w:rsidRPr="00D1476E">
        <w:rPr>
          <w:rFonts w:eastAsia="Times New Roman" w:cstheme="minorHAnsi"/>
          <w:color w:val="000000"/>
          <w:spacing w:val="3"/>
          <w:kern w:val="0"/>
          <w:sz w:val="24"/>
          <w:szCs w:val="24"/>
          <w:lang w:eastAsia="en-GB"/>
          <w14:ligatures w14:val="none"/>
        </w:rPr>
        <w:t>, the a</w:t>
      </w:r>
      <w:r w:rsidRPr="00D1476E">
        <w:rPr>
          <w:rFonts w:cstheme="minorHAnsi"/>
          <w:color w:val="000000"/>
          <w:spacing w:val="3"/>
          <w:sz w:val="24"/>
          <w:szCs w:val="24"/>
        </w:rPr>
        <w:t>udio panic alarm</w:t>
      </w:r>
      <w:r w:rsidRPr="00D1476E">
        <w:rPr>
          <w:rFonts w:eastAsia="Times New Roman" w:cstheme="minorHAnsi"/>
          <w:color w:val="000000"/>
          <w:spacing w:val="3"/>
          <w:kern w:val="0"/>
          <w:sz w:val="24"/>
          <w:szCs w:val="24"/>
          <w:lang w:eastAsia="en-GB"/>
          <w14:ligatures w14:val="none"/>
        </w:rPr>
        <w:t xml:space="preserve"> was </w:t>
      </w:r>
      <w:r w:rsidR="00C35151" w:rsidRPr="00D1476E">
        <w:rPr>
          <w:rFonts w:eastAsia="Times New Roman" w:cstheme="minorHAnsi"/>
          <w:color w:val="000000"/>
          <w:spacing w:val="3"/>
          <w:kern w:val="0"/>
          <w:sz w:val="24"/>
          <w:szCs w:val="24"/>
          <w:lang w:eastAsia="en-GB"/>
          <w14:ligatures w14:val="none"/>
        </w:rPr>
        <w:t>assessed</w:t>
      </w:r>
      <w:r w:rsidRPr="00D1476E">
        <w:rPr>
          <w:rFonts w:eastAsia="Times New Roman" w:cstheme="minorHAnsi"/>
          <w:color w:val="000000"/>
          <w:spacing w:val="3"/>
          <w:kern w:val="0"/>
          <w:sz w:val="24"/>
          <w:szCs w:val="24"/>
          <w:lang w:eastAsia="en-GB"/>
          <w14:ligatures w14:val="none"/>
        </w:rPr>
        <w:t xml:space="preserve"> around high-risk DV victims. </w:t>
      </w:r>
      <w:r w:rsidRPr="00D1476E">
        <w:rPr>
          <w:rFonts w:eastAsia="Times New Roman" w:cstheme="minorHAnsi"/>
          <w:spacing w:val="3"/>
          <w:kern w:val="0"/>
          <w:sz w:val="24"/>
          <w:szCs w:val="24"/>
          <w:lang w:eastAsia="en-GB"/>
          <w14:ligatures w14:val="none"/>
        </w:rPr>
        <w:t xml:space="preserve">The results show the alarm was efficient in decreasing the harm and repeat victimization. However, some </w:t>
      </w:r>
      <w:r w:rsidRPr="00D1476E">
        <w:rPr>
          <w:rFonts w:eastAsia="Times New Roman" w:cstheme="minorHAnsi"/>
          <w:kern w:val="0"/>
          <w:sz w:val="24"/>
          <w:szCs w:val="24"/>
          <w:lang w:eastAsia="en-GB"/>
          <w14:ligatures w14:val="none"/>
        </w:rPr>
        <w:t>victims refused to accept the audio alarm,</w:t>
      </w:r>
      <w:r w:rsidRPr="00D1476E">
        <w:rPr>
          <w:rFonts w:eastAsia="Times New Roman" w:cstheme="minorHAnsi"/>
          <w:spacing w:val="3"/>
          <w:kern w:val="0"/>
          <w:sz w:val="24"/>
          <w:szCs w:val="24"/>
          <w:lang w:eastAsia="en-GB"/>
          <w14:ligatures w14:val="none"/>
        </w:rPr>
        <w:t xml:space="preserve"> and</w:t>
      </w:r>
      <w:r w:rsidRPr="00D1476E">
        <w:rPr>
          <w:rFonts w:eastAsia="Times New Roman" w:cstheme="minorHAnsi"/>
          <w:kern w:val="0"/>
          <w:sz w:val="24"/>
          <w:szCs w:val="24"/>
          <w:lang w:eastAsia="en-GB"/>
          <w14:ligatures w14:val="none"/>
        </w:rPr>
        <w:t>, in some cases, officers did not listen to the audio recording at the address (College of Policing, 2023).</w:t>
      </w:r>
    </w:p>
    <w:p w14:paraId="58BC1198" w14:textId="77777777" w:rsidR="00181149" w:rsidRPr="00D1476E" w:rsidRDefault="00181149" w:rsidP="00070A00">
      <w:pPr>
        <w:spacing w:line="360" w:lineRule="auto"/>
        <w:jc w:val="both"/>
        <w:rPr>
          <w:rFonts w:eastAsia="Times New Roman" w:cstheme="minorHAnsi"/>
          <w:color w:val="000000"/>
          <w:kern w:val="0"/>
          <w:sz w:val="24"/>
          <w:szCs w:val="24"/>
          <w:lang w:eastAsia="en-GB"/>
          <w14:ligatures w14:val="none"/>
        </w:rPr>
      </w:pPr>
      <w:r w:rsidRPr="00D1476E">
        <w:rPr>
          <w:rFonts w:eastAsia="Times New Roman" w:cstheme="minorHAnsi"/>
          <w:kern w:val="0"/>
          <w:sz w:val="24"/>
          <w:szCs w:val="24"/>
          <w:lang w:eastAsia="en-GB"/>
          <w14:ligatures w14:val="none"/>
        </w:rPr>
        <w:t xml:space="preserve">All strategies above can be successful, although we must consider that the interventions are not working for all, and reports of domestic abuse are still high. </w:t>
      </w:r>
      <w:r w:rsidRPr="00D1476E">
        <w:rPr>
          <w:rFonts w:eastAsia="Times New Roman" w:cstheme="minorHAnsi"/>
          <w:color w:val="000000"/>
          <w:kern w:val="0"/>
          <w:sz w:val="24"/>
          <w:szCs w:val="24"/>
          <w:lang w:eastAsia="en-GB"/>
          <w14:ligatures w14:val="none"/>
        </w:rPr>
        <w:t>In 2022 Home Secretary Priti Patal provided even more funds to tackle domestic abuse by delivering education programs to schools about healthy relationships. Increasing the number of monitoring devices placed on offenders released from prison, raising excessive punishment for stalking and harassment, and stopping the mandatory early release of violent offenders from prison in the hope of reducing domestic violence (Home Office, 2022).</w:t>
      </w:r>
    </w:p>
    <w:p w14:paraId="33A20D43" w14:textId="77777777" w:rsidR="00112EF4" w:rsidRPr="00D1476E" w:rsidRDefault="00112EF4" w:rsidP="003410B6">
      <w:pPr>
        <w:spacing w:line="360" w:lineRule="auto"/>
        <w:ind w:firstLine="720"/>
        <w:jc w:val="both"/>
        <w:rPr>
          <w:rFonts w:cstheme="minorHAnsi"/>
          <w:sz w:val="24"/>
          <w:szCs w:val="24"/>
        </w:rPr>
      </w:pPr>
    </w:p>
    <w:bookmarkEnd w:id="6"/>
    <w:p w14:paraId="1F146CE4" w14:textId="736E0BEA" w:rsidR="00E906E8" w:rsidRPr="00D1476E" w:rsidRDefault="0006783E" w:rsidP="003410B6">
      <w:pPr>
        <w:spacing w:line="360" w:lineRule="auto"/>
        <w:jc w:val="both"/>
        <w:rPr>
          <w:rFonts w:cstheme="minorHAnsi"/>
          <w:sz w:val="24"/>
          <w:szCs w:val="24"/>
        </w:rPr>
      </w:pPr>
      <w:r w:rsidRPr="00D1476E">
        <w:rPr>
          <w:rFonts w:cstheme="minorHAnsi"/>
          <w:sz w:val="24"/>
          <w:szCs w:val="24"/>
        </w:rPr>
        <w:t xml:space="preserve">Word Count </w:t>
      </w:r>
      <w:r w:rsidR="00112EF4" w:rsidRPr="00D1476E">
        <w:rPr>
          <w:rFonts w:cstheme="minorHAnsi"/>
          <w:sz w:val="24"/>
          <w:szCs w:val="24"/>
        </w:rPr>
        <w:t>984</w:t>
      </w:r>
    </w:p>
    <w:p w14:paraId="2F0423BA" w14:textId="77777777" w:rsidR="00DD5AF9" w:rsidRDefault="00DD5AF9" w:rsidP="003410B6">
      <w:pPr>
        <w:spacing w:line="360" w:lineRule="auto"/>
        <w:jc w:val="both"/>
        <w:rPr>
          <w:rFonts w:cstheme="minorHAnsi"/>
          <w:sz w:val="24"/>
          <w:szCs w:val="24"/>
        </w:rPr>
      </w:pPr>
    </w:p>
    <w:p w14:paraId="7DE65873" w14:textId="77777777" w:rsidR="00DD5AF9" w:rsidRDefault="00DD5AF9" w:rsidP="003410B6">
      <w:pPr>
        <w:spacing w:line="360" w:lineRule="auto"/>
        <w:jc w:val="both"/>
        <w:rPr>
          <w:rFonts w:cstheme="minorHAnsi"/>
          <w:sz w:val="24"/>
          <w:szCs w:val="24"/>
        </w:rPr>
      </w:pPr>
    </w:p>
    <w:p w14:paraId="01E87FC3" w14:textId="77777777" w:rsidR="00DD5AF9" w:rsidRDefault="00DD5AF9" w:rsidP="003410B6">
      <w:pPr>
        <w:spacing w:line="360" w:lineRule="auto"/>
        <w:jc w:val="both"/>
        <w:rPr>
          <w:rFonts w:cstheme="minorHAnsi"/>
          <w:sz w:val="24"/>
          <w:szCs w:val="24"/>
        </w:rPr>
      </w:pPr>
    </w:p>
    <w:p w14:paraId="1A95F1FD" w14:textId="77777777" w:rsidR="00DD5AF9" w:rsidRDefault="00DD5AF9" w:rsidP="003410B6">
      <w:pPr>
        <w:spacing w:line="360" w:lineRule="auto"/>
        <w:jc w:val="both"/>
        <w:rPr>
          <w:rFonts w:cstheme="minorHAnsi"/>
          <w:sz w:val="24"/>
          <w:szCs w:val="24"/>
        </w:rPr>
      </w:pPr>
    </w:p>
    <w:p w14:paraId="62B5DB27" w14:textId="77777777" w:rsidR="00DD5AF9" w:rsidRDefault="00DD5AF9" w:rsidP="003410B6">
      <w:pPr>
        <w:spacing w:line="360" w:lineRule="auto"/>
        <w:jc w:val="both"/>
        <w:rPr>
          <w:rFonts w:cstheme="minorHAnsi"/>
          <w:sz w:val="24"/>
          <w:szCs w:val="24"/>
        </w:rPr>
      </w:pPr>
    </w:p>
    <w:p w14:paraId="5F7C7E3E" w14:textId="77777777" w:rsidR="00DD5AF9" w:rsidRDefault="00DD5AF9" w:rsidP="003410B6">
      <w:pPr>
        <w:spacing w:line="360" w:lineRule="auto"/>
        <w:jc w:val="both"/>
        <w:rPr>
          <w:rFonts w:cstheme="minorHAnsi"/>
          <w:sz w:val="24"/>
          <w:szCs w:val="24"/>
        </w:rPr>
      </w:pPr>
    </w:p>
    <w:p w14:paraId="01CA52CC" w14:textId="77777777" w:rsidR="00070A00" w:rsidRDefault="00070A00" w:rsidP="003410B6">
      <w:pPr>
        <w:spacing w:line="360" w:lineRule="auto"/>
        <w:jc w:val="both"/>
        <w:rPr>
          <w:rFonts w:cstheme="minorHAnsi"/>
          <w:sz w:val="24"/>
          <w:szCs w:val="24"/>
        </w:rPr>
      </w:pPr>
    </w:p>
    <w:p w14:paraId="4EE9D8E7" w14:textId="77777777" w:rsidR="005D7747" w:rsidRPr="005D7747" w:rsidRDefault="005D7747" w:rsidP="005D7747">
      <w:pPr>
        <w:overflowPunct w:val="0"/>
        <w:autoSpaceDE w:val="0"/>
        <w:autoSpaceDN w:val="0"/>
        <w:adjustRightInd w:val="0"/>
        <w:spacing w:after="0" w:line="240" w:lineRule="auto"/>
        <w:ind w:right="237"/>
        <w:jc w:val="both"/>
        <w:textAlignment w:val="baseline"/>
        <w:rPr>
          <w:rFonts w:ascii="Arial" w:eastAsia="Times New Roman" w:hAnsi="Arial" w:cs="Arial"/>
          <w:color w:val="000000" w:themeColor="text1"/>
          <w:kern w:val="0"/>
          <w:sz w:val="24"/>
          <w:szCs w:val="24"/>
          <w:lang w:eastAsia="en-GB"/>
          <w14:ligatures w14:val="none"/>
        </w:rPr>
      </w:pPr>
    </w:p>
    <w:p w14:paraId="7C32E9AF" w14:textId="77777777" w:rsidR="005D7747" w:rsidRPr="005D7747" w:rsidRDefault="005D7747" w:rsidP="005D7747">
      <w:pPr>
        <w:overflowPunct w:val="0"/>
        <w:autoSpaceDE w:val="0"/>
        <w:autoSpaceDN w:val="0"/>
        <w:adjustRightInd w:val="0"/>
        <w:spacing w:after="0" w:line="240" w:lineRule="auto"/>
        <w:ind w:right="237"/>
        <w:textAlignment w:val="baseline"/>
        <w:rPr>
          <w:rFonts w:eastAsia="Times New Roman" w:cstheme="minorHAnsi"/>
          <w:color w:val="000000"/>
          <w:kern w:val="0"/>
          <w:sz w:val="20"/>
          <w:szCs w:val="20"/>
          <w:lang w:eastAsia="en-GB"/>
          <w14:ligatures w14:val="none"/>
        </w:rPr>
      </w:pPr>
      <w:r w:rsidRPr="005D7747">
        <w:rPr>
          <w:rFonts w:eastAsia="Arial" w:cstheme="minorHAnsi"/>
          <w:b/>
          <w:bCs/>
          <w:color w:val="000000" w:themeColor="text1"/>
          <w:kern w:val="0"/>
          <w:sz w:val="24"/>
          <w:szCs w:val="24"/>
          <w:lang w:eastAsia="en-GB"/>
          <w14:ligatures w14:val="none"/>
        </w:rPr>
        <w:t xml:space="preserve">Authentication signature: </w:t>
      </w:r>
    </w:p>
    <w:p w14:paraId="483BE1A0" w14:textId="77777777" w:rsidR="005D7747" w:rsidRPr="005D7747" w:rsidRDefault="005D7747" w:rsidP="005D7747">
      <w:pPr>
        <w:overflowPunct w:val="0"/>
        <w:autoSpaceDE w:val="0"/>
        <w:autoSpaceDN w:val="0"/>
        <w:adjustRightInd w:val="0"/>
        <w:spacing w:after="0" w:line="240" w:lineRule="auto"/>
        <w:textAlignment w:val="baseline"/>
        <w:rPr>
          <w:rFonts w:eastAsia="Times New Roman" w:cstheme="minorHAnsi"/>
          <w:color w:val="000000"/>
          <w:kern w:val="0"/>
          <w:sz w:val="20"/>
          <w:szCs w:val="20"/>
          <w:lang w:eastAsia="en-GB"/>
          <w14:ligatures w14:val="none"/>
        </w:rPr>
      </w:pPr>
    </w:p>
    <w:p w14:paraId="3C4B8520" w14:textId="77777777" w:rsidR="005D7747" w:rsidRPr="005D7747" w:rsidRDefault="005D7747" w:rsidP="005D7747">
      <w:pPr>
        <w:overflowPunct w:val="0"/>
        <w:autoSpaceDE w:val="0"/>
        <w:autoSpaceDN w:val="0"/>
        <w:adjustRightInd w:val="0"/>
        <w:spacing w:after="0" w:line="240" w:lineRule="auto"/>
        <w:textAlignment w:val="baseline"/>
        <w:rPr>
          <w:rFonts w:eastAsia="Times New Roman" w:cstheme="minorHAnsi"/>
          <w:color w:val="000000"/>
          <w:kern w:val="0"/>
          <w:sz w:val="20"/>
          <w:szCs w:val="20"/>
          <w:lang w:eastAsia="en-GB"/>
          <w14:ligatures w14:val="none"/>
        </w:rPr>
      </w:pPr>
      <w:r w:rsidRPr="005D7747">
        <w:rPr>
          <w:rFonts w:eastAsia="Arial" w:cstheme="minorHAnsi"/>
          <w:b/>
          <w:bCs/>
          <w:color w:val="000000" w:themeColor="text1"/>
          <w:kern w:val="0"/>
          <w:sz w:val="24"/>
          <w:szCs w:val="24"/>
          <w:lang w:eastAsia="en-GB"/>
          <w14:ligatures w14:val="none"/>
        </w:rPr>
        <w:t xml:space="preserve"> </w:t>
      </w:r>
    </w:p>
    <w:p w14:paraId="383EF9D6" w14:textId="77777777" w:rsidR="005D7747" w:rsidRPr="005D7747" w:rsidRDefault="005D7747" w:rsidP="005D7747">
      <w:pPr>
        <w:overflowPunct w:val="0"/>
        <w:autoSpaceDE w:val="0"/>
        <w:autoSpaceDN w:val="0"/>
        <w:adjustRightInd w:val="0"/>
        <w:spacing w:after="0" w:line="240" w:lineRule="auto"/>
        <w:textAlignment w:val="baseline"/>
        <w:rPr>
          <w:rFonts w:eastAsia="Times New Roman" w:cstheme="minorHAnsi"/>
          <w:color w:val="000000"/>
          <w:kern w:val="0"/>
          <w:sz w:val="20"/>
          <w:szCs w:val="20"/>
          <w:lang w:eastAsia="en-GB"/>
          <w14:ligatures w14:val="none"/>
        </w:rPr>
      </w:pPr>
      <w:r w:rsidRPr="005D7747">
        <w:rPr>
          <w:rFonts w:eastAsia="Arial" w:cstheme="minorHAnsi"/>
          <w:b/>
          <w:bCs/>
          <w:color w:val="000000" w:themeColor="text1"/>
          <w:kern w:val="0"/>
          <w:sz w:val="24"/>
          <w:szCs w:val="24"/>
          <w:lang w:eastAsia="en-GB"/>
          <w14:ligatures w14:val="none"/>
        </w:rPr>
        <w:t xml:space="preserve">Please sign to confirm that the work submitted is your own and has not been copied from another: </w:t>
      </w:r>
    </w:p>
    <w:p w14:paraId="63035F15" w14:textId="77777777" w:rsidR="005D7747" w:rsidRPr="005D7747" w:rsidRDefault="005D7747" w:rsidP="005D7747">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r w:rsidRPr="005D7747">
        <w:rPr>
          <w:rFonts w:ascii="Arial" w:eastAsia="Arial" w:hAnsi="Arial" w:cs="Arial"/>
          <w:b/>
          <w:bCs/>
          <w:color w:val="000000" w:themeColor="text1"/>
          <w:kern w:val="0"/>
          <w:sz w:val="24"/>
          <w:szCs w:val="24"/>
          <w:lang w:eastAsia="en-GB"/>
          <w14:ligatures w14:val="none"/>
        </w:rPr>
        <w:t xml:space="preserve"> </w:t>
      </w:r>
    </w:p>
    <w:p w14:paraId="13638864" w14:textId="77777777" w:rsidR="005D7747" w:rsidRPr="005D7747" w:rsidRDefault="005D7747" w:rsidP="005D7747">
      <w:pPr>
        <w:overflowPunct w:val="0"/>
        <w:autoSpaceDE w:val="0"/>
        <w:autoSpaceDN w:val="0"/>
        <w:adjustRightInd w:val="0"/>
        <w:spacing w:after="0" w:line="240" w:lineRule="auto"/>
        <w:textAlignment w:val="baseline"/>
        <w:rPr>
          <w:rFonts w:ascii="Bradley Hand ITC" w:eastAsia="Times New Roman" w:hAnsi="Bradley Hand ITC" w:cs="Arial"/>
          <w:color w:val="000000"/>
          <w:kern w:val="0"/>
          <w:sz w:val="20"/>
          <w:szCs w:val="20"/>
          <w:lang w:eastAsia="en-GB"/>
          <w14:ligatures w14:val="none"/>
        </w:rPr>
      </w:pPr>
      <w:r w:rsidRPr="005D7747">
        <w:rPr>
          <w:rFonts w:eastAsia="Arial" w:cstheme="minorHAnsi"/>
          <w:b/>
          <w:bCs/>
          <w:color w:val="000000" w:themeColor="text1"/>
          <w:kern w:val="0"/>
          <w:sz w:val="24"/>
          <w:szCs w:val="24"/>
          <w:lang w:eastAsia="en-GB"/>
          <w14:ligatures w14:val="none"/>
        </w:rPr>
        <w:t>Signed:</w:t>
      </w:r>
      <w:r w:rsidRPr="005D7747">
        <w:rPr>
          <w:rFonts w:ascii="Arial" w:eastAsia="Arial" w:hAnsi="Arial" w:cs="Arial"/>
          <w:b/>
          <w:bCs/>
          <w:color w:val="000000" w:themeColor="text1"/>
          <w:kern w:val="0"/>
          <w:sz w:val="24"/>
          <w:szCs w:val="24"/>
          <w:lang w:eastAsia="en-GB"/>
          <w14:ligatures w14:val="none"/>
        </w:rPr>
        <w:t xml:space="preserve"> </w:t>
      </w:r>
      <w:r w:rsidRPr="005D7747">
        <w:rPr>
          <w:rFonts w:ascii="Bradley Hand ITC" w:eastAsia="Arial" w:hAnsi="Bradley Hand ITC" w:cs="Arial"/>
          <w:b/>
          <w:bCs/>
          <w:color w:val="000000" w:themeColor="text1"/>
          <w:kern w:val="0"/>
          <w:sz w:val="32"/>
          <w:szCs w:val="32"/>
          <w:lang w:eastAsia="en-GB"/>
          <w14:ligatures w14:val="none"/>
        </w:rPr>
        <w:t xml:space="preserve">Mohamed Moustafa </w:t>
      </w:r>
    </w:p>
    <w:p w14:paraId="6C741D0C" w14:textId="77777777" w:rsidR="005D7747" w:rsidRPr="005D7747" w:rsidRDefault="005D7747" w:rsidP="005D7747">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r w:rsidRPr="005D7747">
        <w:rPr>
          <w:rFonts w:ascii="Arial" w:eastAsia="Arial" w:hAnsi="Arial" w:cs="Arial"/>
          <w:b/>
          <w:bCs/>
          <w:color w:val="000000" w:themeColor="text1"/>
          <w:kern w:val="0"/>
          <w:sz w:val="24"/>
          <w:szCs w:val="24"/>
          <w:lang w:eastAsia="en-GB"/>
          <w14:ligatures w14:val="none"/>
        </w:rPr>
        <w:t xml:space="preserve"> </w:t>
      </w:r>
    </w:p>
    <w:p w14:paraId="37101136" w14:textId="6DE815F9" w:rsidR="005D7747" w:rsidRPr="00900B3A" w:rsidRDefault="005D7747" w:rsidP="005D7747">
      <w:pPr>
        <w:spacing w:line="360" w:lineRule="auto"/>
        <w:jc w:val="both"/>
        <w:rPr>
          <w:rFonts w:cstheme="minorHAnsi"/>
          <w:sz w:val="24"/>
          <w:szCs w:val="24"/>
        </w:rPr>
      </w:pPr>
      <w:r w:rsidRPr="00900B3A">
        <w:rPr>
          <w:rFonts w:eastAsia="Arial" w:cstheme="minorHAnsi"/>
          <w:b/>
          <w:bCs/>
          <w:color w:val="000000" w:themeColor="text1"/>
          <w:kern w:val="0"/>
          <w:sz w:val="24"/>
          <w:szCs w:val="24"/>
          <w:lang w:eastAsia="en-GB"/>
          <w14:ligatures w14:val="none"/>
        </w:rPr>
        <w:t>Date:</w:t>
      </w:r>
      <w:r w:rsidRPr="00900B3A">
        <w:rPr>
          <w:rFonts w:eastAsia="Times New Roman" w:cstheme="minorHAnsi"/>
          <w:color w:val="000000"/>
          <w:kern w:val="0"/>
          <w:sz w:val="20"/>
          <w:szCs w:val="20"/>
          <w:lang w:eastAsia="en-GB"/>
          <w14:ligatures w14:val="none"/>
        </w:rPr>
        <w:t xml:space="preserve"> </w:t>
      </w:r>
      <w:r w:rsidRPr="00900B3A">
        <w:rPr>
          <w:rFonts w:eastAsia="Times New Roman" w:cstheme="minorHAnsi"/>
          <w:color w:val="000000"/>
          <w:kern w:val="0"/>
          <w:sz w:val="24"/>
          <w:szCs w:val="24"/>
          <w:lang w:eastAsia="zh-TW"/>
          <w14:ligatures w14:val="none"/>
        </w:rPr>
        <w:t>3</w:t>
      </w:r>
      <w:r w:rsidR="0007557B" w:rsidRPr="00900B3A">
        <w:rPr>
          <w:rFonts w:eastAsia="Times New Roman" w:cstheme="minorHAnsi"/>
          <w:color w:val="000000"/>
          <w:kern w:val="0"/>
          <w:sz w:val="24"/>
          <w:szCs w:val="24"/>
          <w:lang w:eastAsia="zh-TW"/>
          <w14:ligatures w14:val="none"/>
        </w:rPr>
        <w:t>0</w:t>
      </w:r>
      <w:r w:rsidRPr="00900B3A">
        <w:rPr>
          <w:rFonts w:eastAsia="Times New Roman" w:cstheme="minorHAnsi"/>
          <w:color w:val="000000"/>
          <w:kern w:val="0"/>
          <w:sz w:val="24"/>
          <w:szCs w:val="24"/>
          <w:lang w:eastAsia="zh-TW"/>
          <w14:ligatures w14:val="none"/>
        </w:rPr>
        <w:t>/10/2023</w:t>
      </w:r>
    </w:p>
    <w:p w14:paraId="51B64230" w14:textId="77777777" w:rsidR="005D7747" w:rsidRDefault="005D7747" w:rsidP="003410B6">
      <w:pPr>
        <w:spacing w:line="360" w:lineRule="auto"/>
        <w:jc w:val="both"/>
        <w:rPr>
          <w:rFonts w:cstheme="minorHAnsi"/>
          <w:sz w:val="24"/>
          <w:szCs w:val="24"/>
        </w:rPr>
      </w:pPr>
    </w:p>
    <w:p w14:paraId="6139B66D" w14:textId="77777777" w:rsidR="005D7747" w:rsidRDefault="005D7747" w:rsidP="003410B6">
      <w:pPr>
        <w:spacing w:line="360" w:lineRule="auto"/>
        <w:jc w:val="both"/>
        <w:rPr>
          <w:rFonts w:cstheme="minorHAnsi"/>
          <w:sz w:val="24"/>
          <w:szCs w:val="24"/>
        </w:rPr>
      </w:pPr>
    </w:p>
    <w:p w14:paraId="0936A722" w14:textId="77777777" w:rsidR="005D7747" w:rsidRDefault="005D7747" w:rsidP="003410B6">
      <w:pPr>
        <w:spacing w:line="360" w:lineRule="auto"/>
        <w:jc w:val="both"/>
        <w:rPr>
          <w:rFonts w:cstheme="minorHAnsi"/>
          <w:sz w:val="24"/>
          <w:szCs w:val="24"/>
        </w:rPr>
      </w:pPr>
    </w:p>
    <w:p w14:paraId="40436685" w14:textId="77777777" w:rsidR="0007557B" w:rsidRDefault="0007557B" w:rsidP="003410B6">
      <w:pPr>
        <w:spacing w:line="360" w:lineRule="auto"/>
        <w:jc w:val="both"/>
        <w:rPr>
          <w:rFonts w:cstheme="minorHAnsi"/>
          <w:sz w:val="24"/>
          <w:szCs w:val="24"/>
        </w:rPr>
      </w:pPr>
    </w:p>
    <w:p w14:paraId="26267FB8" w14:textId="77777777" w:rsidR="0007557B" w:rsidRDefault="0007557B" w:rsidP="003410B6">
      <w:pPr>
        <w:spacing w:line="360" w:lineRule="auto"/>
        <w:jc w:val="both"/>
        <w:rPr>
          <w:rFonts w:cstheme="minorHAnsi"/>
          <w:sz w:val="24"/>
          <w:szCs w:val="24"/>
        </w:rPr>
      </w:pPr>
    </w:p>
    <w:p w14:paraId="19A180D6" w14:textId="77777777" w:rsidR="0007557B" w:rsidRDefault="0007557B" w:rsidP="003410B6">
      <w:pPr>
        <w:spacing w:line="360" w:lineRule="auto"/>
        <w:jc w:val="both"/>
        <w:rPr>
          <w:rFonts w:cstheme="minorHAnsi"/>
          <w:sz w:val="24"/>
          <w:szCs w:val="24"/>
        </w:rPr>
      </w:pPr>
    </w:p>
    <w:p w14:paraId="7BAD7DF6" w14:textId="77777777" w:rsidR="0007557B" w:rsidRDefault="0007557B" w:rsidP="003410B6">
      <w:pPr>
        <w:spacing w:line="360" w:lineRule="auto"/>
        <w:jc w:val="both"/>
        <w:rPr>
          <w:rFonts w:cstheme="minorHAnsi"/>
          <w:sz w:val="24"/>
          <w:szCs w:val="24"/>
        </w:rPr>
      </w:pPr>
    </w:p>
    <w:p w14:paraId="538043F6" w14:textId="77777777" w:rsidR="0007557B" w:rsidRDefault="0007557B" w:rsidP="003410B6">
      <w:pPr>
        <w:spacing w:line="360" w:lineRule="auto"/>
        <w:jc w:val="both"/>
        <w:rPr>
          <w:rFonts w:cstheme="minorHAnsi"/>
          <w:sz w:val="24"/>
          <w:szCs w:val="24"/>
        </w:rPr>
      </w:pPr>
    </w:p>
    <w:p w14:paraId="1DB5DF31" w14:textId="77777777" w:rsidR="0007557B" w:rsidRDefault="0007557B" w:rsidP="003410B6">
      <w:pPr>
        <w:spacing w:line="360" w:lineRule="auto"/>
        <w:jc w:val="both"/>
        <w:rPr>
          <w:rFonts w:cstheme="minorHAnsi"/>
          <w:sz w:val="24"/>
          <w:szCs w:val="24"/>
        </w:rPr>
      </w:pPr>
    </w:p>
    <w:p w14:paraId="68F722DB" w14:textId="77777777" w:rsidR="0007557B" w:rsidRDefault="0007557B" w:rsidP="003410B6">
      <w:pPr>
        <w:spacing w:line="360" w:lineRule="auto"/>
        <w:jc w:val="both"/>
        <w:rPr>
          <w:rFonts w:cstheme="minorHAnsi"/>
          <w:sz w:val="24"/>
          <w:szCs w:val="24"/>
        </w:rPr>
      </w:pPr>
    </w:p>
    <w:p w14:paraId="7FB45AA7" w14:textId="77777777" w:rsidR="0007557B" w:rsidRDefault="0007557B" w:rsidP="003410B6">
      <w:pPr>
        <w:spacing w:line="360" w:lineRule="auto"/>
        <w:jc w:val="both"/>
        <w:rPr>
          <w:rFonts w:cstheme="minorHAnsi"/>
          <w:sz w:val="24"/>
          <w:szCs w:val="24"/>
        </w:rPr>
      </w:pPr>
    </w:p>
    <w:p w14:paraId="2CDB212D" w14:textId="77777777" w:rsidR="0007557B" w:rsidRDefault="0007557B" w:rsidP="003410B6">
      <w:pPr>
        <w:spacing w:line="360" w:lineRule="auto"/>
        <w:jc w:val="both"/>
        <w:rPr>
          <w:rFonts w:cstheme="minorHAnsi"/>
          <w:sz w:val="24"/>
          <w:szCs w:val="24"/>
        </w:rPr>
      </w:pPr>
    </w:p>
    <w:p w14:paraId="75326661" w14:textId="77777777" w:rsidR="0007557B" w:rsidRDefault="0007557B" w:rsidP="003410B6">
      <w:pPr>
        <w:spacing w:line="360" w:lineRule="auto"/>
        <w:jc w:val="both"/>
        <w:rPr>
          <w:rFonts w:cstheme="minorHAnsi"/>
          <w:sz w:val="24"/>
          <w:szCs w:val="24"/>
        </w:rPr>
      </w:pPr>
    </w:p>
    <w:p w14:paraId="5B357FC0" w14:textId="77777777" w:rsidR="0007557B" w:rsidRDefault="0007557B" w:rsidP="003410B6">
      <w:pPr>
        <w:spacing w:line="360" w:lineRule="auto"/>
        <w:jc w:val="both"/>
        <w:rPr>
          <w:rFonts w:cstheme="minorHAnsi"/>
          <w:sz w:val="24"/>
          <w:szCs w:val="24"/>
        </w:rPr>
      </w:pPr>
    </w:p>
    <w:p w14:paraId="03D0CA55" w14:textId="77777777" w:rsidR="0007557B" w:rsidRDefault="0007557B" w:rsidP="003410B6">
      <w:pPr>
        <w:spacing w:line="360" w:lineRule="auto"/>
        <w:jc w:val="both"/>
        <w:rPr>
          <w:rFonts w:cstheme="minorHAnsi"/>
          <w:sz w:val="24"/>
          <w:szCs w:val="24"/>
        </w:rPr>
      </w:pPr>
    </w:p>
    <w:p w14:paraId="14F75400" w14:textId="77777777" w:rsidR="0007557B" w:rsidRDefault="0007557B" w:rsidP="003410B6">
      <w:pPr>
        <w:spacing w:line="360" w:lineRule="auto"/>
        <w:jc w:val="both"/>
        <w:rPr>
          <w:rFonts w:cstheme="minorHAnsi"/>
          <w:sz w:val="24"/>
          <w:szCs w:val="24"/>
        </w:rPr>
      </w:pPr>
    </w:p>
    <w:p w14:paraId="0CF05015" w14:textId="77777777" w:rsidR="0007557B" w:rsidRDefault="0007557B" w:rsidP="003410B6">
      <w:pPr>
        <w:spacing w:line="360" w:lineRule="auto"/>
        <w:jc w:val="both"/>
        <w:rPr>
          <w:rFonts w:cstheme="minorHAnsi"/>
          <w:sz w:val="24"/>
          <w:szCs w:val="24"/>
        </w:rPr>
      </w:pPr>
    </w:p>
    <w:p w14:paraId="0D3D88B1" w14:textId="77777777" w:rsidR="0007557B" w:rsidRDefault="0007557B" w:rsidP="003410B6">
      <w:pPr>
        <w:spacing w:line="360" w:lineRule="auto"/>
        <w:jc w:val="both"/>
        <w:rPr>
          <w:rFonts w:cstheme="minorHAnsi"/>
          <w:sz w:val="24"/>
          <w:szCs w:val="24"/>
        </w:rPr>
      </w:pPr>
    </w:p>
    <w:p w14:paraId="53B56245" w14:textId="7DAA1A92" w:rsidR="00941C2C" w:rsidRPr="00397353" w:rsidRDefault="00941C2C" w:rsidP="003410B6">
      <w:pPr>
        <w:spacing w:line="360" w:lineRule="auto"/>
        <w:jc w:val="both"/>
        <w:rPr>
          <w:rFonts w:cstheme="minorHAnsi"/>
          <w:b/>
          <w:bCs/>
          <w:sz w:val="24"/>
          <w:szCs w:val="24"/>
        </w:rPr>
      </w:pPr>
      <w:r w:rsidRPr="00397353">
        <w:rPr>
          <w:rFonts w:cstheme="minorHAnsi"/>
          <w:b/>
          <w:bCs/>
          <w:sz w:val="24"/>
          <w:szCs w:val="24"/>
        </w:rPr>
        <w:lastRenderedPageBreak/>
        <w:t xml:space="preserve">Biography </w:t>
      </w:r>
    </w:p>
    <w:p w14:paraId="36C4BDC6" w14:textId="77777777" w:rsidR="00FF39ED" w:rsidRPr="00FF39ED" w:rsidRDefault="00FF39ED" w:rsidP="00FF39ED">
      <w:pPr>
        <w:pStyle w:val="NormalWeb"/>
        <w:rPr>
          <w:rFonts w:asciiTheme="minorHAnsi" w:hAnsiTheme="minorHAnsi" w:cstheme="minorHAnsi"/>
        </w:rPr>
      </w:pPr>
      <w:bookmarkStart w:id="11" w:name="_Hlk145061090"/>
      <w:r w:rsidRPr="00FF39ED">
        <w:rPr>
          <w:rFonts w:asciiTheme="minorHAnsi" w:hAnsiTheme="minorHAnsi" w:cstheme="minorHAnsi"/>
        </w:rPr>
        <w:t xml:space="preserve">Alogba, T. (2020) </w:t>
      </w:r>
      <w:r w:rsidRPr="00FF39ED">
        <w:rPr>
          <w:rFonts w:asciiTheme="minorHAnsi" w:hAnsiTheme="minorHAnsi" w:cstheme="minorHAnsi"/>
          <w:i/>
          <w:iCs/>
        </w:rPr>
        <w:t>Recruiting for diversity</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https://www.college.police.uk/article/recruiting-diversity (Accessed: 23 August 2023). </w:t>
      </w:r>
    </w:p>
    <w:p w14:paraId="34B1331E"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BBC News (1998) </w:t>
      </w:r>
      <w:r w:rsidRPr="00FF39ED">
        <w:rPr>
          <w:rFonts w:asciiTheme="minorHAnsi" w:hAnsiTheme="minorHAnsi" w:cstheme="minorHAnsi"/>
          <w:i/>
          <w:iCs/>
        </w:rPr>
        <w:t>UK | breaking the pattern of abuse</w:t>
      </w:r>
      <w:r w:rsidRPr="00FF39ED">
        <w:rPr>
          <w:rFonts w:asciiTheme="minorHAnsi" w:hAnsiTheme="minorHAnsi" w:cstheme="minorHAnsi"/>
        </w:rPr>
        <w:t xml:space="preserve">, </w:t>
      </w:r>
      <w:r w:rsidRPr="00FF39ED">
        <w:rPr>
          <w:rFonts w:asciiTheme="minorHAnsi" w:hAnsiTheme="minorHAnsi" w:cstheme="minorHAnsi"/>
          <w:i/>
          <w:iCs/>
        </w:rPr>
        <w:t>BBC News</w:t>
      </w:r>
      <w:r w:rsidRPr="00FF39ED">
        <w:rPr>
          <w:rFonts w:asciiTheme="minorHAnsi" w:hAnsiTheme="minorHAnsi" w:cstheme="minorHAnsi"/>
        </w:rPr>
        <w:t xml:space="preserve">. Available at: http://news.bbc.co.uk/1/hi/uk/78966.stm (Accessed: 28 July 2023). </w:t>
      </w:r>
    </w:p>
    <w:p w14:paraId="0D02C5BE"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BBC News (2023) </w:t>
      </w:r>
      <w:r w:rsidRPr="00FF39ED">
        <w:rPr>
          <w:rFonts w:asciiTheme="minorHAnsi" w:hAnsiTheme="minorHAnsi" w:cstheme="minorHAnsi"/>
          <w:i/>
          <w:iCs/>
        </w:rPr>
        <w:t>More than 20,000 details ‘at risk’ after police data cyber-attack</w:t>
      </w:r>
      <w:r w:rsidRPr="00FF39ED">
        <w:rPr>
          <w:rFonts w:asciiTheme="minorHAnsi" w:hAnsiTheme="minorHAnsi" w:cstheme="minorHAnsi"/>
        </w:rPr>
        <w:t xml:space="preserve">, </w:t>
      </w:r>
      <w:r w:rsidRPr="00FF39ED">
        <w:rPr>
          <w:rFonts w:asciiTheme="minorHAnsi" w:hAnsiTheme="minorHAnsi" w:cstheme="minorHAnsi"/>
          <w:i/>
          <w:iCs/>
        </w:rPr>
        <w:t>BBC News</w:t>
      </w:r>
      <w:r w:rsidRPr="00FF39ED">
        <w:rPr>
          <w:rFonts w:asciiTheme="minorHAnsi" w:hAnsiTheme="minorHAnsi" w:cstheme="minorHAnsi"/>
        </w:rPr>
        <w:t>. Available at: https://www.bbc.co.uk/news/uk-england-manchester-66843618 (Accessed: 01 October 2023).</w:t>
      </w:r>
    </w:p>
    <w:bookmarkEnd w:id="11"/>
    <w:p w14:paraId="3E68B435"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Berman, G., Feinblatt, J. and Glazer, S. (2005) </w:t>
      </w:r>
      <w:r w:rsidRPr="00FF39ED">
        <w:rPr>
          <w:rFonts w:asciiTheme="minorHAnsi" w:hAnsiTheme="minorHAnsi" w:cstheme="minorHAnsi"/>
          <w:i/>
          <w:iCs/>
        </w:rPr>
        <w:t>Good courts: The case for problem-solving justice</w:t>
      </w:r>
      <w:r w:rsidRPr="00FF39ED">
        <w:rPr>
          <w:rFonts w:asciiTheme="minorHAnsi" w:hAnsiTheme="minorHAnsi" w:cstheme="minorHAnsi"/>
        </w:rPr>
        <w:t xml:space="preserve">. New York: New Press. </w:t>
      </w:r>
    </w:p>
    <w:p w14:paraId="51D63935" w14:textId="77777777" w:rsidR="00FF39ED" w:rsidRPr="00FF39ED" w:rsidRDefault="00FF39ED" w:rsidP="00FF39ED">
      <w:pPr>
        <w:pStyle w:val="NormalWeb"/>
        <w:rPr>
          <w:rFonts w:asciiTheme="minorHAnsi" w:hAnsiTheme="minorHAnsi" w:cstheme="minorHAnsi"/>
        </w:rPr>
      </w:pPr>
      <w:proofErr w:type="spellStart"/>
      <w:r w:rsidRPr="00FF39ED">
        <w:rPr>
          <w:rFonts w:asciiTheme="minorHAnsi" w:hAnsiTheme="minorHAnsi" w:cstheme="minorHAnsi"/>
        </w:rPr>
        <w:t>Bingimlas</w:t>
      </w:r>
      <w:proofErr w:type="spellEnd"/>
      <w:r w:rsidRPr="00FF39ED">
        <w:rPr>
          <w:rFonts w:asciiTheme="minorHAnsi" w:hAnsiTheme="minorHAnsi" w:cstheme="minorHAnsi"/>
        </w:rPr>
        <w:t xml:space="preserve">, K.A. (2009) ‘Barriers to the successful integration of ICT in teaching and learning environments: A review of the literature’, </w:t>
      </w:r>
      <w:r w:rsidRPr="00FF39ED">
        <w:rPr>
          <w:rFonts w:asciiTheme="minorHAnsi" w:hAnsiTheme="minorHAnsi" w:cstheme="minorHAnsi"/>
          <w:i/>
          <w:iCs/>
        </w:rPr>
        <w:t>EURASIA Journal of Mathematics, Science and Technology Education</w:t>
      </w:r>
      <w:r w:rsidRPr="00FF39ED">
        <w:rPr>
          <w:rFonts w:asciiTheme="minorHAnsi" w:hAnsiTheme="minorHAnsi" w:cstheme="minorHAnsi"/>
        </w:rPr>
        <w:t>, 5(3). doi:10.12973/</w:t>
      </w:r>
      <w:proofErr w:type="spellStart"/>
      <w:r w:rsidRPr="00FF39ED">
        <w:rPr>
          <w:rFonts w:asciiTheme="minorHAnsi" w:hAnsiTheme="minorHAnsi" w:cstheme="minorHAnsi"/>
        </w:rPr>
        <w:t>ejmste</w:t>
      </w:r>
      <w:proofErr w:type="spellEnd"/>
      <w:r w:rsidRPr="00FF39ED">
        <w:rPr>
          <w:rFonts w:asciiTheme="minorHAnsi" w:hAnsiTheme="minorHAnsi" w:cstheme="minorHAnsi"/>
        </w:rPr>
        <w:t xml:space="preserve">/75275. </w:t>
      </w:r>
    </w:p>
    <w:p w14:paraId="225D8BEF"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Blackburn, C. (2021) </w:t>
      </w:r>
      <w:r w:rsidRPr="00FF39ED">
        <w:rPr>
          <w:rFonts w:asciiTheme="minorHAnsi" w:hAnsiTheme="minorHAnsi" w:cstheme="minorHAnsi"/>
          <w:i/>
          <w:iCs/>
        </w:rPr>
        <w:t>The national LGBT+ Police Network – representative body for LGBT+</w:t>
      </w:r>
      <w:r w:rsidRPr="00FF39ED">
        <w:rPr>
          <w:rFonts w:asciiTheme="minorHAnsi" w:hAnsiTheme="minorHAnsi" w:cstheme="minorHAnsi"/>
        </w:rPr>
        <w:t xml:space="preserve">. Available at: https://lgbt.police.uk/wp-content/uploads/2021/04/LGBT-Role-Models-Booklet-2021-March-21.pdf pp. 46 (Accessed: 19 August 2023). </w:t>
      </w:r>
    </w:p>
    <w:p w14:paraId="79CE15F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Blair, G. </w:t>
      </w:r>
      <w:r w:rsidRPr="00FF39ED">
        <w:rPr>
          <w:rFonts w:asciiTheme="minorHAnsi" w:hAnsiTheme="minorHAnsi" w:cstheme="minorHAnsi"/>
          <w:i/>
          <w:iCs/>
        </w:rPr>
        <w:t>et al.</w:t>
      </w:r>
      <w:r w:rsidRPr="00FF39ED">
        <w:rPr>
          <w:rFonts w:asciiTheme="minorHAnsi" w:hAnsiTheme="minorHAnsi" w:cstheme="minorHAnsi"/>
        </w:rPr>
        <w:t xml:space="preserve"> (2021) ‘Community policing does not build citizen trust in police or reduce crime in the Global South’, </w:t>
      </w:r>
      <w:r w:rsidRPr="00FF39ED">
        <w:rPr>
          <w:rFonts w:asciiTheme="minorHAnsi" w:hAnsiTheme="minorHAnsi" w:cstheme="minorHAnsi"/>
          <w:i/>
          <w:iCs/>
        </w:rPr>
        <w:t>Science</w:t>
      </w:r>
      <w:r w:rsidRPr="00FF39ED">
        <w:rPr>
          <w:rFonts w:asciiTheme="minorHAnsi" w:hAnsiTheme="minorHAnsi" w:cstheme="minorHAnsi"/>
        </w:rPr>
        <w:t>, 374(6571). doi:10.1126/science.abd3446. (Accessed July 2023).</w:t>
      </w:r>
    </w:p>
    <w:p w14:paraId="722D327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Braga, A.A., Weisburd, D. and Turchan, B. (2019) ‘Focused deterrence strategies effects on crime: A systematic review’, </w:t>
      </w:r>
      <w:r w:rsidRPr="00FF39ED">
        <w:rPr>
          <w:rFonts w:asciiTheme="minorHAnsi" w:hAnsiTheme="minorHAnsi" w:cstheme="minorHAnsi"/>
          <w:i/>
          <w:iCs/>
        </w:rPr>
        <w:t>Campbell Systematic Reviews</w:t>
      </w:r>
      <w:r w:rsidRPr="00FF39ED">
        <w:rPr>
          <w:rFonts w:asciiTheme="minorHAnsi" w:hAnsiTheme="minorHAnsi" w:cstheme="minorHAnsi"/>
        </w:rPr>
        <w:t>, 15(3). doi:10.1002/cl2.1051. (Accessed September 2023).</w:t>
      </w:r>
    </w:p>
    <w:p w14:paraId="4AF4FC2E"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Broadhurst, R. (2006) ‘Developments in the global law enforcement of cyber‐crime’, </w:t>
      </w:r>
      <w:r w:rsidRPr="00FF39ED">
        <w:rPr>
          <w:rFonts w:asciiTheme="minorHAnsi" w:hAnsiTheme="minorHAnsi" w:cstheme="minorHAnsi"/>
          <w:i/>
          <w:iCs/>
        </w:rPr>
        <w:t>Policing: An International Journal of Police Strategies &amp;amp; Management</w:t>
      </w:r>
      <w:r w:rsidRPr="00FF39ED">
        <w:rPr>
          <w:rFonts w:asciiTheme="minorHAnsi" w:hAnsiTheme="minorHAnsi" w:cstheme="minorHAnsi"/>
        </w:rPr>
        <w:t xml:space="preserve">, 29(3), pp. 408–433. doi:10.1108/13639510610684674. </w:t>
      </w:r>
    </w:p>
    <w:p w14:paraId="337B568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Burke, M. (1992) ‘Cop culture and homosexuality’, </w:t>
      </w:r>
      <w:r w:rsidRPr="00FF39ED">
        <w:rPr>
          <w:rFonts w:asciiTheme="minorHAnsi" w:hAnsiTheme="minorHAnsi" w:cstheme="minorHAnsi"/>
          <w:i/>
          <w:iCs/>
        </w:rPr>
        <w:t>The Police Journal: Theory, Practice and Principles</w:t>
      </w:r>
      <w:r w:rsidRPr="00FF39ED">
        <w:rPr>
          <w:rFonts w:asciiTheme="minorHAnsi" w:hAnsiTheme="minorHAnsi" w:cstheme="minorHAnsi"/>
        </w:rPr>
        <w:t xml:space="preserve">, 65(1), pp. 30–39. doi:10.1177/0032258x9206500106. </w:t>
      </w:r>
    </w:p>
    <w:p w14:paraId="1DB3C03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Carrera, S., Stefan, M. and Mitsilegas , V. (2020) </w:t>
      </w:r>
      <w:r w:rsidRPr="00FF39ED">
        <w:rPr>
          <w:rFonts w:asciiTheme="minorHAnsi" w:hAnsiTheme="minorHAnsi" w:cstheme="minorHAnsi"/>
          <w:i/>
          <w:iCs/>
        </w:rPr>
        <w:t>Cross-border data access in criminal proceedings and the future of ...</w:t>
      </w:r>
      <w:r w:rsidRPr="00FF39ED">
        <w:rPr>
          <w:rFonts w:asciiTheme="minorHAnsi" w:hAnsiTheme="minorHAnsi" w:cstheme="minorHAnsi"/>
        </w:rPr>
        <w:t xml:space="preserve">, </w:t>
      </w:r>
      <w:r w:rsidRPr="00FF39ED">
        <w:rPr>
          <w:rFonts w:asciiTheme="minorHAnsi" w:hAnsiTheme="minorHAnsi" w:cstheme="minorHAnsi"/>
          <w:i/>
          <w:iCs/>
        </w:rPr>
        <w:t>Cross-border data access  in criminal proceedings and  the future of digital justice</w:t>
      </w:r>
      <w:r w:rsidRPr="00FF39ED">
        <w:rPr>
          <w:rFonts w:asciiTheme="minorHAnsi" w:hAnsiTheme="minorHAnsi" w:cstheme="minorHAnsi"/>
        </w:rPr>
        <w:t xml:space="preserve">. Available at: https://cdn.ceps.eu/wp-content/uploads/2020/10/TFR-Cross-Border-Data-Access.pdf (Accessed: 30 September 2023). </w:t>
      </w:r>
    </w:p>
    <w:p w14:paraId="13E15D17"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Carrier, B. (2015) </w:t>
      </w:r>
      <w:r w:rsidRPr="00FF39ED">
        <w:rPr>
          <w:rFonts w:asciiTheme="minorHAnsi" w:hAnsiTheme="minorHAnsi" w:cstheme="minorHAnsi"/>
          <w:i/>
          <w:iCs/>
        </w:rPr>
        <w:t>File system forensic analysis</w:t>
      </w:r>
      <w:r w:rsidRPr="00FF39ED">
        <w:rPr>
          <w:rFonts w:asciiTheme="minorHAnsi" w:hAnsiTheme="minorHAnsi" w:cstheme="minorHAnsi"/>
        </w:rPr>
        <w:t xml:space="preserve">. Upper Saddle River, NJ: Addison-Wesely. </w:t>
      </w:r>
    </w:p>
    <w:p w14:paraId="47BCF8CC"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Casey, E. (2017) </w:t>
      </w:r>
      <w:r w:rsidRPr="00FF39ED">
        <w:rPr>
          <w:rFonts w:asciiTheme="minorHAnsi" w:hAnsiTheme="minorHAnsi" w:cstheme="minorHAnsi"/>
          <w:i/>
          <w:iCs/>
        </w:rPr>
        <w:t>Digital Evidence and Computer Crime: Forensic Science, Computers, and the internet</w:t>
      </w:r>
      <w:r w:rsidRPr="00FF39ED">
        <w:rPr>
          <w:rFonts w:asciiTheme="minorHAnsi" w:hAnsiTheme="minorHAnsi" w:cstheme="minorHAnsi"/>
        </w:rPr>
        <w:t xml:space="preserve">. Vancouver, B.C.: Langara College. </w:t>
      </w:r>
    </w:p>
    <w:p w14:paraId="37A181D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lastRenderedPageBreak/>
        <w:t xml:space="preserve">Chang, L.Y.C., Zhong, L.Y. and Grabosky, P.N. (2016) ‘Citizen co‐production of cyber security: Self‐help, Vigilantes, and Cybercrime’, </w:t>
      </w:r>
      <w:r w:rsidRPr="00FF39ED">
        <w:rPr>
          <w:rFonts w:asciiTheme="minorHAnsi" w:hAnsiTheme="minorHAnsi" w:cstheme="minorHAnsi"/>
          <w:i/>
          <w:iCs/>
        </w:rPr>
        <w:t>Regulation &amp;amp; Governance</w:t>
      </w:r>
      <w:r w:rsidRPr="00FF39ED">
        <w:rPr>
          <w:rFonts w:asciiTheme="minorHAnsi" w:hAnsiTheme="minorHAnsi" w:cstheme="minorHAnsi"/>
        </w:rPr>
        <w:t xml:space="preserve">, 12(1), pp. 101–114. doi:10.1111/rego.12125. </w:t>
      </w:r>
    </w:p>
    <w:p w14:paraId="49FF5692"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Cleaver, K. </w:t>
      </w:r>
      <w:r w:rsidRPr="00FF39ED">
        <w:rPr>
          <w:rFonts w:asciiTheme="minorHAnsi" w:hAnsiTheme="minorHAnsi" w:cstheme="minorHAnsi"/>
          <w:i/>
          <w:iCs/>
        </w:rPr>
        <w:t>et al.</w:t>
      </w:r>
      <w:r w:rsidRPr="00FF39ED">
        <w:rPr>
          <w:rFonts w:asciiTheme="minorHAnsi" w:hAnsiTheme="minorHAnsi" w:cstheme="minorHAnsi"/>
        </w:rPr>
        <w:t xml:space="preserve"> (2019) ‘A review of UK based multi-agency approaches to early intervention in domestic abuse: Lessons to be learnt from existing evaluation studies’, </w:t>
      </w:r>
      <w:r w:rsidRPr="00FF39ED">
        <w:rPr>
          <w:rFonts w:asciiTheme="minorHAnsi" w:hAnsiTheme="minorHAnsi" w:cstheme="minorHAnsi"/>
          <w:i/>
          <w:iCs/>
        </w:rPr>
        <w:t>Aggression and Violent Behaviour</w:t>
      </w:r>
      <w:r w:rsidRPr="00FF39ED">
        <w:rPr>
          <w:rFonts w:asciiTheme="minorHAnsi" w:hAnsiTheme="minorHAnsi" w:cstheme="minorHAnsi"/>
        </w:rPr>
        <w:t xml:space="preserve">, 46, pp. 140–155. doi:10.1016/j.avb.2019.02.005. </w:t>
      </w:r>
    </w:p>
    <w:p w14:paraId="63A8F8B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(2015) </w:t>
      </w:r>
      <w:r w:rsidRPr="00FF39ED">
        <w:rPr>
          <w:rFonts w:asciiTheme="minorHAnsi" w:hAnsiTheme="minorHAnsi" w:cstheme="minorHAnsi"/>
          <w:i/>
          <w:iCs/>
        </w:rPr>
        <w:t>Neighbourhood watch</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https://www.college.police.uk/research/crime-reduction-toolkit/neighbourhood-watch (Accessed: 04 September 2023). </w:t>
      </w:r>
    </w:p>
    <w:p w14:paraId="645AE1AB"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(2015) </w:t>
      </w:r>
      <w:r w:rsidRPr="00FF39ED">
        <w:rPr>
          <w:rFonts w:asciiTheme="minorHAnsi" w:hAnsiTheme="minorHAnsi" w:cstheme="minorHAnsi"/>
          <w:i/>
          <w:iCs/>
        </w:rPr>
        <w:t>Victim safety and support</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https://www.college.police.uk/app/major-investigation-and-public-protection/domestic-abuse/victim-safety-and-support (Accessed: 16 October 2023). </w:t>
      </w:r>
    </w:p>
    <w:p w14:paraId="0D903EC2"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(2018) </w:t>
      </w:r>
      <w:r w:rsidRPr="00FF39ED">
        <w:rPr>
          <w:rFonts w:asciiTheme="minorHAnsi" w:hAnsiTheme="minorHAnsi" w:cstheme="minorHAnsi"/>
          <w:i/>
          <w:iCs/>
        </w:rPr>
        <w:t>Digital Media Investigator</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Available at: https://profdev.college.police.uk/profession</w:t>
      </w:r>
    </w:p>
    <w:p w14:paraId="71C43F96"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(2021) </w:t>
      </w:r>
      <w:r w:rsidRPr="00FF39ED">
        <w:rPr>
          <w:rFonts w:asciiTheme="minorHAnsi" w:hAnsiTheme="minorHAnsi" w:cstheme="minorHAnsi"/>
          <w:i/>
          <w:iCs/>
        </w:rPr>
        <w:t>Neighbourhood Policing Evidence Review</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https://www.college.police.uk/guidance/neighbourhood-policing/neighbourhood-policing-evidence-review (Accessed: 01 September 2023). </w:t>
      </w:r>
    </w:p>
    <w:p w14:paraId="10C856A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(2021) </w:t>
      </w:r>
      <w:r w:rsidRPr="00FF39ED">
        <w:rPr>
          <w:rFonts w:asciiTheme="minorHAnsi" w:hAnsiTheme="minorHAnsi" w:cstheme="minorHAnsi"/>
          <w:i/>
          <w:iCs/>
        </w:rPr>
        <w:t>Targeted approaches to crime and disorder reduction</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https://www.college.police.uk/research/what-works-policing-reduce-crime/targeted-approaches (Accessed: 05 September 2023). </w:t>
      </w:r>
    </w:p>
    <w:p w14:paraId="70B1139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(2021) </w:t>
      </w:r>
      <w:r w:rsidRPr="00FF39ED">
        <w:rPr>
          <w:rFonts w:asciiTheme="minorHAnsi" w:hAnsiTheme="minorHAnsi" w:cstheme="minorHAnsi"/>
          <w:i/>
          <w:iCs/>
        </w:rPr>
        <w:t>Victim safety and support</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https://www.college.police.uk/app/major-investigation-and-public-protection/domestic-abuse/victim-safety-and-support (Accessed: April 9, 2023). </w:t>
      </w:r>
    </w:p>
    <w:p w14:paraId="544885C7"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(2021a) </w:t>
      </w:r>
      <w:r w:rsidRPr="00FF39ED">
        <w:rPr>
          <w:rFonts w:asciiTheme="minorHAnsi" w:hAnsiTheme="minorHAnsi" w:cstheme="minorHAnsi"/>
          <w:i/>
          <w:iCs/>
        </w:rPr>
        <w:t>Developing, sharing, and learning</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https://www.college.police.uk/guidance/neighbourhood-policing/developing-sharing-and-learning (Accessed: 01 September 2023). </w:t>
      </w:r>
    </w:p>
    <w:p w14:paraId="7D4116E7"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College of Policing (2023) </w:t>
      </w:r>
      <w:r w:rsidRPr="00FF39ED">
        <w:rPr>
          <w:rFonts w:asciiTheme="minorHAnsi" w:hAnsiTheme="minorHAnsi" w:cstheme="minorHAnsi"/>
          <w:i/>
          <w:iCs/>
        </w:rPr>
        <w:t>Panic alarms for domestic abuse victims</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https://www.college.police.uk/support-forces/practices/panic-alarms-domestic-abuse-victims (Accessed: 29 July 2023). </w:t>
      </w:r>
    </w:p>
    <w:p w14:paraId="4518A689"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College of Policing, (2014) Code of ethics. Available at: https://www.college.police.uk/ethics/code-of-ethics (Accessed: August 15, 2023).</w:t>
      </w:r>
    </w:p>
    <w:p w14:paraId="5DB9B11B"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Community Policing Team PC (2016) </w:t>
      </w:r>
      <w:r w:rsidRPr="00FF39ED">
        <w:rPr>
          <w:rFonts w:asciiTheme="minorHAnsi" w:hAnsiTheme="minorHAnsi" w:cstheme="minorHAnsi"/>
          <w:i/>
          <w:iCs/>
        </w:rPr>
        <w:t>Community policing team PC | Essex police</w:t>
      </w:r>
      <w:r w:rsidRPr="00FF39ED">
        <w:rPr>
          <w:rFonts w:asciiTheme="minorHAnsi" w:hAnsiTheme="minorHAnsi" w:cstheme="minorHAnsi"/>
        </w:rPr>
        <w:t xml:space="preserve">. Available at: https://www.essex.police.uk/police-forces/essex-police/areas/essex-police/ca/job-descriptions/job-descriptions/community-policing-team-pc/ (Accessed: 02 September 2023). </w:t>
      </w:r>
    </w:p>
    <w:p w14:paraId="37CC42C2" w14:textId="77777777" w:rsidR="00FF39ED" w:rsidRPr="00FF39ED" w:rsidRDefault="00FF39ED" w:rsidP="00FF39ED">
      <w:pPr>
        <w:pStyle w:val="NormalWeb"/>
        <w:rPr>
          <w:rFonts w:asciiTheme="minorHAnsi" w:hAnsiTheme="minorHAnsi" w:cstheme="minorHAnsi"/>
        </w:rPr>
      </w:pPr>
      <w:proofErr w:type="spellStart"/>
      <w:r w:rsidRPr="00FF39ED">
        <w:rPr>
          <w:rFonts w:asciiTheme="minorHAnsi" w:hAnsiTheme="minorHAnsi" w:cstheme="minorHAnsi"/>
        </w:rPr>
        <w:lastRenderedPageBreak/>
        <w:t>Dodel</w:t>
      </w:r>
      <w:proofErr w:type="spellEnd"/>
      <w:r w:rsidRPr="00FF39ED">
        <w:rPr>
          <w:rFonts w:asciiTheme="minorHAnsi" w:hAnsiTheme="minorHAnsi" w:cstheme="minorHAnsi"/>
        </w:rPr>
        <w:t xml:space="preserve">, M. and Mesch, G. (2017) ‘Cyber-victimization preventive </w:t>
      </w:r>
      <w:proofErr w:type="spellStart"/>
      <w:r w:rsidRPr="00FF39ED">
        <w:rPr>
          <w:rFonts w:asciiTheme="minorHAnsi" w:hAnsiTheme="minorHAnsi" w:cstheme="minorHAnsi"/>
        </w:rPr>
        <w:t>behavior</w:t>
      </w:r>
      <w:proofErr w:type="spellEnd"/>
      <w:r w:rsidRPr="00FF39ED">
        <w:rPr>
          <w:rFonts w:asciiTheme="minorHAnsi" w:hAnsiTheme="minorHAnsi" w:cstheme="minorHAnsi"/>
        </w:rPr>
        <w:t xml:space="preserve">: A health belief model approach’, </w:t>
      </w:r>
      <w:r w:rsidRPr="00FF39ED">
        <w:rPr>
          <w:rFonts w:asciiTheme="minorHAnsi" w:hAnsiTheme="minorHAnsi" w:cstheme="minorHAnsi"/>
          <w:i/>
          <w:iCs/>
        </w:rPr>
        <w:t xml:space="preserve">Computers in Human </w:t>
      </w:r>
      <w:proofErr w:type="spellStart"/>
      <w:r w:rsidRPr="00FF39ED">
        <w:rPr>
          <w:rFonts w:asciiTheme="minorHAnsi" w:hAnsiTheme="minorHAnsi" w:cstheme="minorHAnsi"/>
          <w:i/>
          <w:iCs/>
        </w:rPr>
        <w:t>Behavior</w:t>
      </w:r>
      <w:proofErr w:type="spellEnd"/>
      <w:r w:rsidRPr="00FF39ED">
        <w:rPr>
          <w:rFonts w:asciiTheme="minorHAnsi" w:hAnsiTheme="minorHAnsi" w:cstheme="minorHAnsi"/>
        </w:rPr>
        <w:t xml:space="preserve">, 68, pp. 359–367. doi:10.1016/j.chb.2016.11.044. </w:t>
      </w:r>
    </w:p>
    <w:p w14:paraId="3229E02C"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Drive Project (2019) </w:t>
      </w:r>
      <w:r w:rsidRPr="00FF39ED">
        <w:rPr>
          <w:rFonts w:asciiTheme="minorHAnsi" w:hAnsiTheme="minorHAnsi" w:cstheme="minorHAnsi"/>
          <w:i/>
          <w:iCs/>
        </w:rPr>
        <w:t>A promise of the first ever da perpetrator strategy is now secured in law.</w:t>
      </w:r>
      <w:r w:rsidRPr="00FF39ED">
        <w:rPr>
          <w:rFonts w:asciiTheme="minorHAnsi" w:hAnsiTheme="minorHAnsi" w:cstheme="minorHAnsi"/>
        </w:rPr>
        <w:t xml:space="preserve">, </w:t>
      </w:r>
      <w:r w:rsidRPr="00FF39ED">
        <w:rPr>
          <w:rFonts w:asciiTheme="minorHAnsi" w:hAnsiTheme="minorHAnsi" w:cstheme="minorHAnsi"/>
          <w:i/>
          <w:iCs/>
        </w:rPr>
        <w:t>Drive Project</w:t>
      </w:r>
      <w:r w:rsidRPr="00FF39ED">
        <w:rPr>
          <w:rFonts w:asciiTheme="minorHAnsi" w:hAnsiTheme="minorHAnsi" w:cstheme="minorHAnsi"/>
        </w:rPr>
        <w:t xml:space="preserve">. Available at: http://driveproject.org.uk/ (Accessed: April 11, 2023). </w:t>
      </w:r>
    </w:p>
    <w:p w14:paraId="0B89CDB5"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Durham University </w:t>
      </w:r>
      <w:r w:rsidRPr="00FF39ED">
        <w:rPr>
          <w:rFonts w:asciiTheme="minorHAnsi" w:hAnsiTheme="minorHAnsi" w:cstheme="minorHAnsi"/>
          <w:i/>
          <w:iCs/>
        </w:rPr>
        <w:t>et al.</w:t>
      </w:r>
      <w:r w:rsidRPr="00FF39ED">
        <w:rPr>
          <w:rFonts w:asciiTheme="minorHAnsi" w:hAnsiTheme="minorHAnsi" w:cstheme="minorHAnsi"/>
        </w:rPr>
        <w:t xml:space="preserve"> (2020) </w:t>
      </w:r>
      <w:r w:rsidRPr="00FF39ED">
        <w:rPr>
          <w:rFonts w:asciiTheme="minorHAnsi" w:hAnsiTheme="minorHAnsi" w:cstheme="minorHAnsi"/>
          <w:i/>
          <w:iCs/>
        </w:rPr>
        <w:t>Diversity, equality, and inclusion in policing 2019 - apccs.police.uk</w:t>
      </w:r>
      <w:r w:rsidRPr="00FF39ED">
        <w:rPr>
          <w:rFonts w:asciiTheme="minorHAnsi" w:hAnsiTheme="minorHAnsi" w:cstheme="minorHAnsi"/>
        </w:rPr>
        <w:t xml:space="preserve">, </w:t>
      </w:r>
      <w:r w:rsidRPr="00FF39ED">
        <w:rPr>
          <w:rFonts w:asciiTheme="minorHAnsi" w:hAnsiTheme="minorHAnsi" w:cstheme="minorHAnsi"/>
          <w:i/>
          <w:iCs/>
        </w:rPr>
        <w:t>Summary of Research Findings Diversity, Equality, and Inclusion  in Policing 2019</w:t>
      </w:r>
      <w:r w:rsidRPr="00FF39ED">
        <w:rPr>
          <w:rFonts w:asciiTheme="minorHAnsi" w:hAnsiTheme="minorHAnsi" w:cstheme="minorHAnsi"/>
        </w:rPr>
        <w:t xml:space="preserve">. pp. 67-76 Available at: https://www.apccs.police.uk/media/5817/diversity-equality-and-inclusion-in-policing-2019-report.pdf (Accessed: 19 August 2023). </w:t>
      </w:r>
    </w:p>
    <w:p w14:paraId="40A5447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Equality &amp; Diversity (2017) </w:t>
      </w:r>
      <w:r w:rsidRPr="00FF39ED">
        <w:rPr>
          <w:rFonts w:asciiTheme="minorHAnsi" w:hAnsiTheme="minorHAnsi" w:cstheme="minorHAnsi"/>
          <w:i/>
          <w:iCs/>
        </w:rPr>
        <w:t>Why police diversity and inclusion matters</w:t>
      </w:r>
      <w:r w:rsidRPr="00FF39ED">
        <w:rPr>
          <w:rFonts w:asciiTheme="minorHAnsi" w:hAnsiTheme="minorHAnsi" w:cstheme="minorHAnsi"/>
        </w:rPr>
        <w:t xml:space="preserve">, </w:t>
      </w:r>
      <w:r w:rsidRPr="00FF39ED">
        <w:rPr>
          <w:rFonts w:asciiTheme="minorHAnsi" w:hAnsiTheme="minorHAnsi" w:cstheme="minorHAnsi"/>
          <w:i/>
          <w:iCs/>
        </w:rPr>
        <w:t>Equality &amp; Diversity</w:t>
      </w:r>
      <w:r w:rsidRPr="00FF39ED">
        <w:rPr>
          <w:rFonts w:asciiTheme="minorHAnsi" w:hAnsiTheme="minorHAnsi" w:cstheme="minorHAnsi"/>
        </w:rPr>
        <w:t xml:space="preserve">. Available at: https://www.equality-and-diversity.co.uk/police-diversity-inclusion-matters/262 (Accessed: 17 August 2023). </w:t>
      </w:r>
    </w:p>
    <w:p w14:paraId="1F3F528F"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Europol (2021) </w:t>
      </w:r>
      <w:r w:rsidRPr="00FF39ED">
        <w:rPr>
          <w:rFonts w:asciiTheme="minorHAnsi" w:hAnsiTheme="minorHAnsi" w:cstheme="minorHAnsi"/>
          <w:i/>
          <w:iCs/>
        </w:rPr>
        <w:t>Internet organised crime threat assessment (IOCTA) 2020</w:t>
      </w:r>
      <w:r w:rsidRPr="00FF39ED">
        <w:rPr>
          <w:rFonts w:asciiTheme="minorHAnsi" w:hAnsiTheme="minorHAnsi" w:cstheme="minorHAnsi"/>
        </w:rPr>
        <w:t xml:space="preserve">, </w:t>
      </w:r>
      <w:r w:rsidRPr="00FF39ED">
        <w:rPr>
          <w:rFonts w:asciiTheme="minorHAnsi" w:hAnsiTheme="minorHAnsi" w:cstheme="minorHAnsi"/>
          <w:i/>
          <w:iCs/>
        </w:rPr>
        <w:t>Europol</w:t>
      </w:r>
      <w:r w:rsidRPr="00FF39ED">
        <w:rPr>
          <w:rFonts w:asciiTheme="minorHAnsi" w:hAnsiTheme="minorHAnsi" w:cstheme="minorHAnsi"/>
        </w:rPr>
        <w:t xml:space="preserve">. Available at: https://www.europol.europa.eu/publications-events/main-reports/internet-organised-crime-threat-assessment-iocta-2020 (Accessed: 30 September 2023). </w:t>
      </w:r>
    </w:p>
    <w:p w14:paraId="5B4EF19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Gasper, R. and Davies, A. (2016) ‘Revisiting the potential of community empowerment within UK Neighbourhood Policing Meetings’, </w:t>
      </w:r>
      <w:r w:rsidRPr="00FF39ED">
        <w:rPr>
          <w:rFonts w:asciiTheme="minorHAnsi" w:hAnsiTheme="minorHAnsi" w:cstheme="minorHAnsi"/>
          <w:i/>
          <w:iCs/>
        </w:rPr>
        <w:t>Policing and Society</w:t>
      </w:r>
      <w:r w:rsidRPr="00FF39ED">
        <w:rPr>
          <w:rFonts w:asciiTheme="minorHAnsi" w:hAnsiTheme="minorHAnsi" w:cstheme="minorHAnsi"/>
        </w:rPr>
        <w:t xml:space="preserve">, 28(2), pp. 223–241. doi:10.1080/10439463.2016.1161040. </w:t>
      </w:r>
    </w:p>
    <w:p w14:paraId="7E963BA9"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Gloucestershire County Council (2021) </w:t>
      </w:r>
      <w:r w:rsidRPr="00FF39ED">
        <w:rPr>
          <w:rFonts w:asciiTheme="minorHAnsi" w:hAnsiTheme="minorHAnsi" w:cstheme="minorHAnsi"/>
          <w:i/>
          <w:iCs/>
        </w:rPr>
        <w:t>Focus on leadership</w:t>
      </w:r>
      <w:r w:rsidRPr="00FF39ED">
        <w:rPr>
          <w:rFonts w:asciiTheme="minorHAnsi" w:hAnsiTheme="minorHAnsi" w:cstheme="minorHAnsi"/>
        </w:rPr>
        <w:t xml:space="preserve">, </w:t>
      </w:r>
      <w:r w:rsidRPr="00FF39ED">
        <w:rPr>
          <w:rFonts w:asciiTheme="minorHAnsi" w:hAnsiTheme="minorHAnsi" w:cstheme="minorHAnsi"/>
          <w:i/>
          <w:iCs/>
        </w:rPr>
        <w:t>Section 159 Equality Act 2010 - Gloucestershire County Council</w:t>
      </w:r>
      <w:r w:rsidRPr="00FF39ED">
        <w:rPr>
          <w:rFonts w:asciiTheme="minorHAnsi" w:hAnsiTheme="minorHAnsi" w:cstheme="minorHAnsi"/>
        </w:rPr>
        <w:t xml:space="preserve">. Available at: https://www.gloucestershire.gov.uk/your-community/black-history-month/black-history-month-2020/focus-on-leadership/section-159-equality-act-2010/ (Accessed: 23 August 2023). </w:t>
      </w:r>
    </w:p>
    <w:p w14:paraId="647BC97D"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Grove, L. and Farrell, G. (2012) ‘Once bitten, twice shy: Repeat victimization and its prevention’, </w:t>
      </w:r>
      <w:r w:rsidRPr="00FF39ED">
        <w:rPr>
          <w:rFonts w:asciiTheme="minorHAnsi" w:hAnsiTheme="minorHAnsi" w:cstheme="minorHAnsi"/>
          <w:i/>
          <w:iCs/>
        </w:rPr>
        <w:t>Oxford Handbooks Online</w:t>
      </w:r>
      <w:r w:rsidRPr="00FF39ED">
        <w:rPr>
          <w:rFonts w:asciiTheme="minorHAnsi" w:hAnsiTheme="minorHAnsi" w:cstheme="minorHAnsi"/>
        </w:rPr>
        <w:t xml:space="preserve"> [Preprint]. doi:10.1093/oxfordhb/9780195398823.013.0020. </w:t>
      </w:r>
    </w:p>
    <w:p w14:paraId="7BEDAD6D" w14:textId="77777777" w:rsidR="00FF39ED" w:rsidRPr="003E23DB" w:rsidRDefault="00FF39ED" w:rsidP="00FF39ED">
      <w:pPr>
        <w:pStyle w:val="NormalWeb"/>
        <w:rPr>
          <w:rFonts w:asciiTheme="minorHAnsi" w:hAnsiTheme="minorHAnsi" w:cstheme="minorHAnsi"/>
        </w:rPr>
      </w:pPr>
      <w:r w:rsidRPr="003E23DB">
        <w:rPr>
          <w:rFonts w:asciiTheme="minorHAnsi" w:hAnsiTheme="minorHAnsi" w:cstheme="minorHAnsi"/>
        </w:rPr>
        <w:t xml:space="preserve">Halder, D. (2022) </w:t>
      </w:r>
      <w:r w:rsidRPr="003E23DB">
        <w:rPr>
          <w:rFonts w:asciiTheme="minorHAnsi" w:hAnsiTheme="minorHAnsi" w:cstheme="minorHAnsi"/>
          <w:i/>
          <w:iCs/>
        </w:rPr>
        <w:t>Cyber victimology: Decoding cyber-crime Victimisation</w:t>
      </w:r>
      <w:r w:rsidRPr="003E23DB">
        <w:rPr>
          <w:rFonts w:asciiTheme="minorHAnsi" w:hAnsiTheme="minorHAnsi" w:cstheme="minorHAnsi"/>
        </w:rPr>
        <w:t xml:space="preserve">. New York: Routledge, Taylor &amp; Francis Group. </w:t>
      </w:r>
    </w:p>
    <w:p w14:paraId="682339D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Hassani, H., Huang, X. and Silva, E. (2021) </w:t>
      </w:r>
      <w:r w:rsidRPr="00FF39ED">
        <w:rPr>
          <w:rFonts w:asciiTheme="minorHAnsi" w:hAnsiTheme="minorHAnsi" w:cstheme="minorHAnsi"/>
          <w:i/>
          <w:iCs/>
        </w:rPr>
        <w:t xml:space="preserve">The human digitalisation journey: Technology first at the expense of </w:t>
      </w:r>
      <w:proofErr w:type="gramStart"/>
      <w:r w:rsidRPr="00FF39ED">
        <w:rPr>
          <w:rFonts w:asciiTheme="minorHAnsi" w:hAnsiTheme="minorHAnsi" w:cstheme="minorHAnsi"/>
          <w:i/>
          <w:iCs/>
        </w:rPr>
        <w:t>humans?</w:t>
      </w:r>
      <w:r w:rsidRPr="00FF39ED">
        <w:rPr>
          <w:rFonts w:asciiTheme="minorHAnsi" w:hAnsiTheme="minorHAnsi" w:cstheme="minorHAnsi"/>
        </w:rPr>
        <w:t>,</w:t>
      </w:r>
      <w:proofErr w:type="gramEnd"/>
      <w:r w:rsidRPr="00FF39ED">
        <w:rPr>
          <w:rFonts w:asciiTheme="minorHAnsi" w:hAnsiTheme="minorHAnsi" w:cstheme="minorHAnsi"/>
        </w:rPr>
        <w:t xml:space="preserve"> </w:t>
      </w:r>
      <w:r w:rsidRPr="00FF39ED">
        <w:rPr>
          <w:rFonts w:asciiTheme="minorHAnsi" w:hAnsiTheme="minorHAnsi" w:cstheme="minorHAnsi"/>
          <w:i/>
          <w:iCs/>
        </w:rPr>
        <w:t>MDPI</w:t>
      </w:r>
      <w:r w:rsidRPr="00FF39ED">
        <w:rPr>
          <w:rFonts w:asciiTheme="minorHAnsi" w:hAnsiTheme="minorHAnsi" w:cstheme="minorHAnsi"/>
        </w:rPr>
        <w:t xml:space="preserve">. Available at: https://www.mdpi.com/2078-2489/12/7/267 (Accessed: 29 October 2023). </w:t>
      </w:r>
    </w:p>
    <w:p w14:paraId="2A6DCD49"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Home Office (2010) </w:t>
      </w:r>
      <w:r w:rsidRPr="00FF39ED">
        <w:rPr>
          <w:rFonts w:asciiTheme="minorHAnsi" w:hAnsiTheme="minorHAnsi" w:cstheme="minorHAnsi"/>
          <w:i/>
          <w:iCs/>
        </w:rPr>
        <w:t>Cyber-crime strategy - gov.uk</w:t>
      </w:r>
      <w:r w:rsidRPr="00FF39ED">
        <w:rPr>
          <w:rFonts w:asciiTheme="minorHAnsi" w:hAnsiTheme="minorHAnsi" w:cstheme="minorHAnsi"/>
        </w:rPr>
        <w:t xml:space="preserve">, </w:t>
      </w:r>
      <w:r w:rsidRPr="00FF39ED">
        <w:rPr>
          <w:rFonts w:asciiTheme="minorHAnsi" w:hAnsiTheme="minorHAnsi" w:cstheme="minorHAnsi"/>
          <w:i/>
          <w:iCs/>
        </w:rPr>
        <w:t>Cyber Crime Strategy</w:t>
      </w:r>
      <w:r w:rsidRPr="00FF39ED">
        <w:rPr>
          <w:rFonts w:asciiTheme="minorHAnsi" w:hAnsiTheme="minorHAnsi" w:cstheme="minorHAnsi"/>
        </w:rPr>
        <w:t xml:space="preserve">. Available at: https://assets.publishing.service.gov.uk/media/5a7c716fed915d48c240fc37/7842.pdf (Accessed: 30 September 2023). </w:t>
      </w:r>
    </w:p>
    <w:p w14:paraId="5169328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Home Office (2013) </w:t>
      </w:r>
      <w:r w:rsidRPr="00FF39ED">
        <w:rPr>
          <w:rFonts w:asciiTheme="minorHAnsi" w:hAnsiTheme="minorHAnsi" w:cstheme="minorHAnsi"/>
          <w:i/>
          <w:iCs/>
        </w:rPr>
        <w:t>Evaluation of the pilot of Domestic Violence Protection Orders - gov.uk</w:t>
      </w:r>
      <w:r w:rsidRPr="00FF39ED">
        <w:rPr>
          <w:rFonts w:asciiTheme="minorHAnsi" w:hAnsiTheme="minorHAnsi" w:cstheme="minorHAnsi"/>
        </w:rPr>
        <w:t xml:space="preserve">. Available at: https://assets.publishing.service.gov.uk/government/uploads/system/uploads/attachment_data/file/260897/horr76.pdf (Accessed: 28 July 2023). </w:t>
      </w:r>
    </w:p>
    <w:p w14:paraId="4BC32F3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lastRenderedPageBreak/>
        <w:t xml:space="preserve">Home Office (2016) </w:t>
      </w:r>
      <w:r w:rsidRPr="00FF39ED">
        <w:rPr>
          <w:rFonts w:asciiTheme="minorHAnsi" w:hAnsiTheme="minorHAnsi" w:cstheme="minorHAnsi"/>
          <w:i/>
          <w:iCs/>
        </w:rPr>
        <w:t>Modern Crime Prevention Strategy</w:t>
      </w:r>
      <w:r w:rsidRPr="00FF39ED">
        <w:rPr>
          <w:rFonts w:asciiTheme="minorHAnsi" w:hAnsiTheme="minorHAnsi" w:cstheme="minorHAnsi"/>
        </w:rPr>
        <w:t xml:space="preserve">, </w:t>
      </w:r>
      <w:r w:rsidRPr="00FF39ED">
        <w:rPr>
          <w:rFonts w:asciiTheme="minorHAnsi" w:hAnsiTheme="minorHAnsi" w:cstheme="minorHAnsi"/>
          <w:i/>
          <w:iCs/>
        </w:rPr>
        <w:t>GOV.UK</w:t>
      </w:r>
      <w:r w:rsidRPr="00FF39ED">
        <w:rPr>
          <w:rFonts w:asciiTheme="minorHAnsi" w:hAnsiTheme="minorHAnsi" w:cstheme="minorHAnsi"/>
        </w:rPr>
        <w:t xml:space="preserve">. Available at: https://www.gov.uk/government/publications/modern-crime -prevention-strategy (Accessed: 21 July 2023). </w:t>
      </w:r>
    </w:p>
    <w:p w14:paraId="19F64AB6"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Home office (2021) </w:t>
      </w:r>
      <w:r w:rsidRPr="00FF39ED">
        <w:rPr>
          <w:rFonts w:asciiTheme="minorHAnsi" w:hAnsiTheme="minorHAnsi" w:cstheme="minorHAnsi"/>
          <w:i/>
          <w:iCs/>
        </w:rPr>
        <w:t>Police awarded £11.3m for programmes to Prevent Domestic Abuse Crimes</w:t>
      </w:r>
      <w:r w:rsidRPr="00FF39ED">
        <w:rPr>
          <w:rFonts w:asciiTheme="minorHAnsi" w:hAnsiTheme="minorHAnsi" w:cstheme="minorHAnsi"/>
        </w:rPr>
        <w:t xml:space="preserve">, </w:t>
      </w:r>
      <w:r w:rsidRPr="00FF39ED">
        <w:rPr>
          <w:rFonts w:asciiTheme="minorHAnsi" w:hAnsiTheme="minorHAnsi" w:cstheme="minorHAnsi"/>
          <w:i/>
          <w:iCs/>
        </w:rPr>
        <w:t>GOV.UK</w:t>
      </w:r>
      <w:r w:rsidRPr="00FF39ED">
        <w:rPr>
          <w:rFonts w:asciiTheme="minorHAnsi" w:hAnsiTheme="minorHAnsi" w:cstheme="minorHAnsi"/>
        </w:rPr>
        <w:t xml:space="preserve">. Available at: https://www.gov.uk/government/news/police-awarded-113m-for-programmes-to-prevent-domestic-abuse-crimes (Accessed: 21 July 2023). </w:t>
      </w:r>
    </w:p>
    <w:p w14:paraId="189CEEC7"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Home Office (2022) </w:t>
      </w:r>
      <w:r w:rsidRPr="00FF39ED">
        <w:rPr>
          <w:rFonts w:asciiTheme="minorHAnsi" w:hAnsiTheme="minorHAnsi" w:cstheme="minorHAnsi"/>
          <w:i/>
          <w:iCs/>
        </w:rPr>
        <w:t>Domestic Violence Protection Notices (dvpns) and Domestic Violence Protection Orders (dvpos) guidance</w:t>
      </w:r>
      <w:r w:rsidRPr="00FF39ED">
        <w:rPr>
          <w:rFonts w:asciiTheme="minorHAnsi" w:hAnsiTheme="minorHAnsi" w:cstheme="minorHAnsi"/>
        </w:rPr>
        <w:t xml:space="preserve">, </w:t>
      </w:r>
      <w:r w:rsidRPr="00FF39ED">
        <w:rPr>
          <w:rFonts w:asciiTheme="minorHAnsi" w:hAnsiTheme="minorHAnsi" w:cstheme="minorHAnsi"/>
          <w:i/>
          <w:iCs/>
        </w:rPr>
        <w:t>GOV.UK</w:t>
      </w:r>
      <w:r w:rsidRPr="00FF39ED">
        <w:rPr>
          <w:rFonts w:asciiTheme="minorHAnsi" w:hAnsiTheme="minorHAnsi" w:cstheme="minorHAnsi"/>
        </w:rPr>
        <w:t xml:space="preserve">. Available at: https://www.gov.uk/government/publications/domestic-violence-protection-orders/domestic-violence-protection-notices-dvpns-and-domestic-violence-protection-orders-dvpos-guidance-sections-24-33-crime-and-security-act-2010 (Accessed: April 7, 2023). </w:t>
      </w:r>
    </w:p>
    <w:p w14:paraId="578106C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Home Office (2022) </w:t>
      </w:r>
      <w:r w:rsidRPr="00FF39ED">
        <w:rPr>
          <w:rFonts w:asciiTheme="minorHAnsi" w:hAnsiTheme="minorHAnsi" w:cstheme="minorHAnsi"/>
          <w:i/>
          <w:iCs/>
        </w:rPr>
        <w:t>Home secretary launches New Tackling Domestic Abuse Plan</w:t>
      </w:r>
      <w:r w:rsidRPr="00FF39ED">
        <w:rPr>
          <w:rFonts w:asciiTheme="minorHAnsi" w:hAnsiTheme="minorHAnsi" w:cstheme="minorHAnsi"/>
        </w:rPr>
        <w:t xml:space="preserve">, </w:t>
      </w:r>
      <w:r w:rsidRPr="00FF39ED">
        <w:rPr>
          <w:rFonts w:asciiTheme="minorHAnsi" w:hAnsiTheme="minorHAnsi" w:cstheme="minorHAnsi"/>
          <w:i/>
          <w:iCs/>
        </w:rPr>
        <w:t>GOV.UK</w:t>
      </w:r>
      <w:r w:rsidRPr="00FF39ED">
        <w:rPr>
          <w:rFonts w:asciiTheme="minorHAnsi" w:hAnsiTheme="minorHAnsi" w:cstheme="minorHAnsi"/>
        </w:rPr>
        <w:t xml:space="preserve">. Available at: https://www.gov.uk/government/news/home-secretary-launches-new-tackling-domestic-abuse-plan (Accessed: 21 July 2023). </w:t>
      </w:r>
    </w:p>
    <w:p w14:paraId="0BEE133B" w14:textId="77777777" w:rsidR="00FF39ED" w:rsidRPr="00FF39ED" w:rsidRDefault="00FF39ED" w:rsidP="00FF39ED">
      <w:pPr>
        <w:spacing w:line="240" w:lineRule="auto"/>
        <w:rPr>
          <w:rFonts w:cstheme="minorHAnsi"/>
          <w:sz w:val="24"/>
          <w:szCs w:val="24"/>
        </w:rPr>
      </w:pPr>
      <w:r w:rsidRPr="00FF39ED">
        <w:rPr>
          <w:rFonts w:cstheme="minorHAnsi"/>
          <w:sz w:val="24"/>
          <w:szCs w:val="24"/>
        </w:rPr>
        <w:t xml:space="preserve">Home Office (2022) </w:t>
      </w:r>
      <w:r w:rsidRPr="00FF39ED">
        <w:rPr>
          <w:rFonts w:cstheme="minorHAnsi"/>
          <w:i/>
          <w:iCs/>
          <w:sz w:val="24"/>
          <w:szCs w:val="24"/>
        </w:rPr>
        <w:t xml:space="preserve">Statutory definition of domestic abuse factsheet, GOV.UK. </w:t>
      </w:r>
      <w:r w:rsidRPr="00FF39ED">
        <w:rPr>
          <w:rFonts w:cstheme="minorHAnsi"/>
          <w:sz w:val="24"/>
          <w:szCs w:val="24"/>
        </w:rPr>
        <w:t>Available at: https://www.gov.uk/goverment/publications/domestic-abuse-bill-2020-factsheets/statutory-defination-of-doestic-abuse-factsheet (Accessed: April2, 2023).</w:t>
      </w:r>
    </w:p>
    <w:p w14:paraId="4764797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Hopkins, I. (2020) </w:t>
      </w:r>
      <w:r w:rsidRPr="00FF39ED">
        <w:rPr>
          <w:rFonts w:asciiTheme="minorHAnsi" w:hAnsiTheme="minorHAnsi" w:cstheme="minorHAnsi"/>
          <w:i/>
          <w:iCs/>
        </w:rPr>
        <w:t>Leading from the front on Diversity Recruitment</w:t>
      </w:r>
      <w:r w:rsidRPr="00FF39ED">
        <w:rPr>
          <w:rFonts w:asciiTheme="minorHAnsi" w:hAnsiTheme="minorHAnsi" w:cstheme="minorHAnsi"/>
        </w:rPr>
        <w:t xml:space="preserve">, </w:t>
      </w:r>
      <w:r w:rsidRPr="00FF39ED">
        <w:rPr>
          <w:rFonts w:asciiTheme="minorHAnsi" w:hAnsiTheme="minorHAnsi" w:cstheme="minorHAnsi"/>
          <w:i/>
          <w:iCs/>
        </w:rPr>
        <w:t>College of Policing</w:t>
      </w:r>
      <w:r w:rsidRPr="00FF39ED">
        <w:rPr>
          <w:rFonts w:asciiTheme="minorHAnsi" w:hAnsiTheme="minorHAnsi" w:cstheme="minorHAnsi"/>
        </w:rPr>
        <w:t xml:space="preserve">. Available at: https://www.college.police.uk/article/leading-front-diversity-recruitment (Accessed: 23 August 2023). </w:t>
      </w:r>
    </w:p>
    <w:p w14:paraId="74951C4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color w:val="222222"/>
          <w:shd w:val="clear" w:color="auto" w:fill="FFFFFF"/>
        </w:rPr>
        <w:t xml:space="preserve">Hughes, G. and Rowe, M., 2007. Neighbourhood policing and community safety: Researching the instabilities of the local governance of crime, </w:t>
      </w:r>
      <w:proofErr w:type="gramStart"/>
      <w:r w:rsidRPr="00FF39ED">
        <w:rPr>
          <w:rFonts w:asciiTheme="minorHAnsi" w:hAnsiTheme="minorHAnsi" w:cstheme="minorHAnsi"/>
          <w:color w:val="222222"/>
          <w:shd w:val="clear" w:color="auto" w:fill="FFFFFF"/>
        </w:rPr>
        <w:t>disorder</w:t>
      </w:r>
      <w:proofErr w:type="gramEnd"/>
      <w:r w:rsidRPr="00FF39ED">
        <w:rPr>
          <w:rFonts w:asciiTheme="minorHAnsi" w:hAnsiTheme="minorHAnsi" w:cstheme="minorHAnsi"/>
          <w:color w:val="222222"/>
          <w:shd w:val="clear" w:color="auto" w:fill="FFFFFF"/>
        </w:rPr>
        <w:t xml:space="preserve"> and security in contemporary UK. </w:t>
      </w:r>
      <w:r w:rsidRPr="00FF39ED">
        <w:rPr>
          <w:rFonts w:asciiTheme="minorHAnsi" w:hAnsiTheme="minorHAnsi" w:cstheme="minorHAnsi"/>
          <w:i/>
          <w:iCs/>
          <w:color w:val="222222"/>
          <w:shd w:val="clear" w:color="auto" w:fill="FFFFFF"/>
        </w:rPr>
        <w:t>Criminology &amp; Criminal Justice</w:t>
      </w:r>
      <w:r w:rsidRPr="00FF39ED">
        <w:rPr>
          <w:rFonts w:asciiTheme="minorHAnsi" w:hAnsiTheme="minorHAnsi" w:cstheme="minorHAnsi"/>
          <w:color w:val="222222"/>
          <w:shd w:val="clear" w:color="auto" w:fill="FFFFFF"/>
        </w:rPr>
        <w:t>, </w:t>
      </w:r>
      <w:r w:rsidRPr="00FF39ED">
        <w:rPr>
          <w:rFonts w:asciiTheme="minorHAnsi" w:hAnsiTheme="minorHAnsi" w:cstheme="minorHAnsi"/>
          <w:i/>
          <w:iCs/>
          <w:color w:val="222222"/>
          <w:shd w:val="clear" w:color="auto" w:fill="FFFFFF"/>
        </w:rPr>
        <w:t>7</w:t>
      </w:r>
      <w:r w:rsidRPr="00FF39ED">
        <w:rPr>
          <w:rFonts w:asciiTheme="minorHAnsi" w:hAnsiTheme="minorHAnsi" w:cstheme="minorHAnsi"/>
          <w:color w:val="222222"/>
          <w:shd w:val="clear" w:color="auto" w:fill="FFFFFF"/>
        </w:rPr>
        <w:t>(4), pp.317-346.</w:t>
      </w:r>
    </w:p>
    <w:p w14:paraId="1769C8C6"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Hyman, R. et al. (2012) “Introduction: Social regulation of diversity and equality,” European Journal of Industrial Relations, 18(4), pp. 279–292. Available at: https://doi.org/10.1177/0959680112461575.</w:t>
      </w:r>
    </w:p>
    <w:p w14:paraId="504821C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Jones, M., and Williams, M.L. (2013) ‘Twenty Years on: Lesbian, gay and bisexual police officers’ experiences of workplace discrimination in England and Wales’, </w:t>
      </w:r>
      <w:r w:rsidRPr="00FF39ED">
        <w:rPr>
          <w:rFonts w:asciiTheme="minorHAnsi" w:hAnsiTheme="minorHAnsi" w:cstheme="minorHAnsi"/>
          <w:i/>
          <w:iCs/>
        </w:rPr>
        <w:t>Policing and Society</w:t>
      </w:r>
      <w:r w:rsidRPr="00FF39ED">
        <w:rPr>
          <w:rFonts w:asciiTheme="minorHAnsi" w:hAnsiTheme="minorHAnsi" w:cstheme="minorHAnsi"/>
        </w:rPr>
        <w:t xml:space="preserve">, 25(2), pp. 188–211. doi:10.1080/10439463.2013.817998. </w:t>
      </w:r>
    </w:p>
    <w:p w14:paraId="7A44C4ED"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Jones, P. (2023) </w:t>
      </w:r>
      <w:r w:rsidRPr="00FF39ED">
        <w:rPr>
          <w:rFonts w:asciiTheme="minorHAnsi" w:hAnsiTheme="minorHAnsi" w:cstheme="minorHAnsi"/>
          <w:i/>
          <w:iCs/>
        </w:rPr>
        <w:t>Crime in England and Wales: Year Ending September 2022</w:t>
      </w:r>
      <w:r w:rsidRPr="00FF39ED">
        <w:rPr>
          <w:rFonts w:asciiTheme="minorHAnsi" w:hAnsiTheme="minorHAnsi" w:cstheme="minorHAnsi"/>
        </w:rPr>
        <w:t xml:space="preserve">, </w:t>
      </w:r>
      <w:r w:rsidRPr="00FF39ED">
        <w:rPr>
          <w:rFonts w:asciiTheme="minorHAnsi" w:hAnsiTheme="minorHAnsi" w:cstheme="minorHAnsi"/>
          <w:i/>
          <w:iCs/>
        </w:rPr>
        <w:t>Crime in England, and Wales - Office for National Statistics</w:t>
      </w:r>
      <w:r w:rsidRPr="00FF39ED">
        <w:rPr>
          <w:rFonts w:asciiTheme="minorHAnsi" w:hAnsiTheme="minorHAnsi" w:cstheme="minorHAnsi"/>
        </w:rPr>
        <w:t xml:space="preserve">. Available at: https://www.ons.gov.uk/peoplepopulationandcommunity/crimeandjustice/bulletins/crimeinenglandandwales/yearendingseptember2022 (Accessed: 21 July 2023). </w:t>
      </w:r>
    </w:p>
    <w:p w14:paraId="3B43BF0B"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Kappeler, V.E., Gaines, L.K. and Schaefer, B.P. (2020) </w:t>
      </w:r>
      <w:r w:rsidRPr="00FF39ED">
        <w:rPr>
          <w:rFonts w:asciiTheme="minorHAnsi" w:hAnsiTheme="minorHAnsi" w:cstheme="minorHAnsi"/>
          <w:i/>
          <w:iCs/>
        </w:rPr>
        <w:t>Community policing a contemporary perspective</w:t>
      </w:r>
      <w:r w:rsidRPr="00FF39ED">
        <w:rPr>
          <w:rFonts w:asciiTheme="minorHAnsi" w:hAnsiTheme="minorHAnsi" w:cstheme="minorHAnsi"/>
        </w:rPr>
        <w:t xml:space="preserve">. New York: Routledge, Taylor &amp; Francis Group. </w:t>
      </w:r>
    </w:p>
    <w:p w14:paraId="3104E815" w14:textId="77777777" w:rsidR="00FF39ED" w:rsidRPr="00FF39ED" w:rsidRDefault="00FF39ED" w:rsidP="00FF39ED">
      <w:pPr>
        <w:spacing w:line="240" w:lineRule="auto"/>
        <w:rPr>
          <w:rFonts w:cstheme="minorHAnsi"/>
          <w:sz w:val="24"/>
          <w:szCs w:val="24"/>
        </w:rPr>
      </w:pPr>
      <w:r w:rsidRPr="00FF39ED">
        <w:rPr>
          <w:rFonts w:cstheme="minorHAnsi"/>
          <w:sz w:val="24"/>
          <w:szCs w:val="24"/>
        </w:rPr>
        <w:lastRenderedPageBreak/>
        <w:t xml:space="preserve">Killias, M., 1990. </w:t>
      </w:r>
      <w:r w:rsidRPr="00FF39ED">
        <w:rPr>
          <w:rFonts w:cstheme="minorHAnsi"/>
          <w:i/>
          <w:iCs/>
          <w:sz w:val="24"/>
          <w:szCs w:val="24"/>
        </w:rPr>
        <w:t>Vulnerability: Towards a better understanding of a key variable in the genesis of fear of crime.</w:t>
      </w:r>
      <w:r w:rsidRPr="00FF39ED">
        <w:rPr>
          <w:rFonts w:cstheme="minorHAnsi"/>
          <w:sz w:val="24"/>
          <w:szCs w:val="24"/>
        </w:rPr>
        <w:t xml:space="preserve"> Violence and victims, 5(2), pp.97-108.</w:t>
      </w:r>
    </w:p>
    <w:p w14:paraId="2448345D"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Kirton, G. and Greene, A.M., 2015. </w:t>
      </w:r>
      <w:r w:rsidRPr="00FF39ED">
        <w:rPr>
          <w:rFonts w:asciiTheme="minorHAnsi" w:hAnsiTheme="minorHAnsi" w:cstheme="minorHAnsi"/>
          <w:i/>
          <w:iCs/>
        </w:rPr>
        <w:t>The dynamics of managing diversity: A critical approach</w:t>
      </w:r>
      <w:r w:rsidRPr="00FF39ED">
        <w:rPr>
          <w:rFonts w:asciiTheme="minorHAnsi" w:hAnsiTheme="minorHAnsi" w:cstheme="minorHAnsi"/>
        </w:rPr>
        <w:t>. Routledge.</w:t>
      </w:r>
    </w:p>
    <w:p w14:paraId="010D993F"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Kshetri, N., 2010. </w:t>
      </w:r>
      <w:r w:rsidRPr="00FF39ED">
        <w:rPr>
          <w:rFonts w:asciiTheme="minorHAnsi" w:hAnsiTheme="minorHAnsi" w:cstheme="minorHAnsi"/>
          <w:i/>
          <w:iCs/>
        </w:rPr>
        <w:t>The global cybercrime industry: economic, institutional, and strategic perspectives</w:t>
      </w:r>
      <w:r w:rsidRPr="00FF39ED">
        <w:rPr>
          <w:rFonts w:asciiTheme="minorHAnsi" w:hAnsiTheme="minorHAnsi" w:cstheme="minorHAnsi"/>
        </w:rPr>
        <w:t>. Springer Science &amp; Business Media.</w:t>
      </w:r>
    </w:p>
    <w:p w14:paraId="01BCC7F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Lancashire Constabulary (2023) </w:t>
      </w:r>
      <w:r w:rsidRPr="00FF39ED">
        <w:rPr>
          <w:rFonts w:asciiTheme="minorHAnsi" w:hAnsiTheme="minorHAnsi" w:cstheme="minorHAnsi"/>
          <w:i/>
          <w:iCs/>
        </w:rPr>
        <w:t>Police and communities together (pact)</w:t>
      </w:r>
      <w:r w:rsidRPr="00FF39ED">
        <w:rPr>
          <w:rFonts w:asciiTheme="minorHAnsi" w:hAnsiTheme="minorHAnsi" w:cstheme="minorHAnsi"/>
        </w:rPr>
        <w:t xml:space="preserve">, </w:t>
      </w:r>
      <w:r w:rsidRPr="00FF39ED">
        <w:rPr>
          <w:rFonts w:asciiTheme="minorHAnsi" w:hAnsiTheme="minorHAnsi" w:cstheme="minorHAnsi"/>
          <w:i/>
          <w:iCs/>
        </w:rPr>
        <w:t>Lancashire Constabulary</w:t>
      </w:r>
      <w:r w:rsidRPr="00FF39ED">
        <w:rPr>
          <w:rFonts w:asciiTheme="minorHAnsi" w:hAnsiTheme="minorHAnsi" w:cstheme="minorHAnsi"/>
        </w:rPr>
        <w:t xml:space="preserve">. Available at: https://www.lancashire.police.uk/about-us/our-organisation/police-and-communities-together-pact.aspx (Accessed: 02 September 2023). </w:t>
      </w:r>
    </w:p>
    <w:p w14:paraId="42507D3D"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Longstaff, A. </w:t>
      </w:r>
      <w:r w:rsidRPr="00FF39ED">
        <w:rPr>
          <w:rFonts w:asciiTheme="minorHAnsi" w:hAnsiTheme="minorHAnsi" w:cstheme="minorHAnsi"/>
          <w:i/>
          <w:iCs/>
        </w:rPr>
        <w:t>et al.</w:t>
      </w:r>
      <w:r w:rsidRPr="00FF39ED">
        <w:rPr>
          <w:rFonts w:asciiTheme="minorHAnsi" w:hAnsiTheme="minorHAnsi" w:cstheme="minorHAnsi"/>
        </w:rPr>
        <w:t xml:space="preserve"> (2015) </w:t>
      </w:r>
      <w:r w:rsidRPr="00FF39ED">
        <w:rPr>
          <w:rFonts w:asciiTheme="minorHAnsi" w:hAnsiTheme="minorHAnsi" w:cstheme="minorHAnsi"/>
          <w:i/>
          <w:iCs/>
        </w:rPr>
        <w:t>Neighbourhood policing: Past, present, and future a review of the literature</w:t>
      </w:r>
      <w:r w:rsidRPr="00FF39ED">
        <w:rPr>
          <w:rFonts w:asciiTheme="minorHAnsi" w:hAnsiTheme="minorHAnsi" w:cstheme="minorHAnsi"/>
        </w:rPr>
        <w:t xml:space="preserve">. London: The Police Foundation. </w:t>
      </w:r>
    </w:p>
    <w:p w14:paraId="24E17413" w14:textId="77777777" w:rsidR="00FF39ED" w:rsidRPr="00306449" w:rsidRDefault="00FF39ED" w:rsidP="00FF39ED">
      <w:pPr>
        <w:pStyle w:val="NormalWeb"/>
        <w:rPr>
          <w:rFonts w:asciiTheme="minorHAnsi" w:hAnsiTheme="minorHAnsi" w:cstheme="minorHAnsi"/>
        </w:rPr>
      </w:pPr>
      <w:r w:rsidRPr="00306449">
        <w:rPr>
          <w:rFonts w:asciiTheme="minorHAnsi" w:hAnsiTheme="minorHAnsi" w:cstheme="minorHAnsi"/>
        </w:rPr>
        <w:t xml:space="preserve">Mayes, L. (2020) ‘Social Media and community-oriented policing: Examining the organizational image construction of Municipal Police on twitter and Facebook’, </w:t>
      </w:r>
      <w:r w:rsidRPr="00306449">
        <w:rPr>
          <w:rFonts w:asciiTheme="minorHAnsi" w:hAnsiTheme="minorHAnsi" w:cstheme="minorHAnsi"/>
          <w:i/>
          <w:iCs/>
        </w:rPr>
        <w:t>Police Practice and Research</w:t>
      </w:r>
      <w:r w:rsidRPr="00306449">
        <w:rPr>
          <w:rFonts w:asciiTheme="minorHAnsi" w:hAnsiTheme="minorHAnsi" w:cstheme="minorHAnsi"/>
        </w:rPr>
        <w:t xml:space="preserve">, 22(1), pp. 903–920. doi:10.1080/15614263.2020.1843459. </w:t>
      </w:r>
    </w:p>
    <w:p w14:paraId="782EBF23" w14:textId="77777777" w:rsidR="00FF39ED" w:rsidRPr="00FF39ED" w:rsidRDefault="00FF39ED" w:rsidP="00FF39ED">
      <w:pPr>
        <w:pStyle w:val="NormalWeb"/>
        <w:rPr>
          <w:rFonts w:asciiTheme="minorHAnsi" w:hAnsiTheme="minorHAnsi" w:cstheme="minorHAnsi"/>
        </w:rPr>
      </w:pPr>
      <w:proofErr w:type="spellStart"/>
      <w:r w:rsidRPr="00FF39ED">
        <w:rPr>
          <w:rFonts w:asciiTheme="minorHAnsi" w:hAnsiTheme="minorHAnsi" w:cstheme="minorHAnsi"/>
        </w:rPr>
        <w:t>Montasari</w:t>
      </w:r>
      <w:proofErr w:type="spellEnd"/>
      <w:r w:rsidRPr="00FF39ED">
        <w:rPr>
          <w:rFonts w:asciiTheme="minorHAnsi" w:hAnsiTheme="minorHAnsi" w:cstheme="minorHAnsi"/>
        </w:rPr>
        <w:t xml:space="preserve">, R. and Hill, R. (2019) ‘Next-generation Digital Forensics: Challenges and future paradigms’, </w:t>
      </w:r>
      <w:r w:rsidRPr="00FF39ED">
        <w:rPr>
          <w:rFonts w:asciiTheme="minorHAnsi" w:hAnsiTheme="minorHAnsi" w:cstheme="minorHAnsi"/>
          <w:i/>
          <w:iCs/>
        </w:rPr>
        <w:t>2019 IEEE 12th International Conference on Global Security, Safety and Sustainability (ICGS3)</w:t>
      </w:r>
      <w:r w:rsidRPr="00FF39ED">
        <w:rPr>
          <w:rFonts w:asciiTheme="minorHAnsi" w:hAnsiTheme="minorHAnsi" w:cstheme="minorHAnsi"/>
        </w:rPr>
        <w:t xml:space="preserve"> [Preprint]. doi:10.1109/icgs3.2019.8688020. </w:t>
      </w:r>
    </w:p>
    <w:p w14:paraId="3467916F"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National Black Police Association (no date) </w:t>
      </w:r>
      <w:r w:rsidRPr="00FF39ED">
        <w:rPr>
          <w:rFonts w:asciiTheme="minorHAnsi" w:hAnsiTheme="minorHAnsi" w:cstheme="minorHAnsi"/>
          <w:i/>
          <w:iCs/>
        </w:rPr>
        <w:t>NBPA history</w:t>
      </w:r>
      <w:r w:rsidRPr="00FF39ED">
        <w:rPr>
          <w:rFonts w:asciiTheme="minorHAnsi" w:hAnsiTheme="minorHAnsi" w:cstheme="minorHAnsi"/>
        </w:rPr>
        <w:t xml:space="preserve">, </w:t>
      </w:r>
      <w:r w:rsidRPr="00FF39ED">
        <w:rPr>
          <w:rFonts w:asciiTheme="minorHAnsi" w:hAnsiTheme="minorHAnsi" w:cstheme="minorHAnsi"/>
          <w:i/>
          <w:iCs/>
        </w:rPr>
        <w:t>National Black Police Association</w:t>
      </w:r>
      <w:r w:rsidRPr="00FF39ED">
        <w:rPr>
          <w:rFonts w:asciiTheme="minorHAnsi" w:hAnsiTheme="minorHAnsi" w:cstheme="minorHAnsi"/>
        </w:rPr>
        <w:t xml:space="preserve">. Available at: https://www.nationalbpa.com/nbpa-history/ (Accessed: 25 August 2023). </w:t>
      </w:r>
    </w:p>
    <w:p w14:paraId="04432293"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National Cyber Security Centre (2021) </w:t>
      </w:r>
      <w:r w:rsidRPr="00FF39ED">
        <w:rPr>
          <w:rFonts w:asciiTheme="minorHAnsi" w:hAnsiTheme="minorHAnsi" w:cstheme="minorHAnsi"/>
          <w:i/>
          <w:iCs/>
        </w:rPr>
        <w:t>UK and allies publish advice to Fix Global Cyber vulnerabilities</w:t>
      </w:r>
      <w:r w:rsidRPr="00FF39ED">
        <w:rPr>
          <w:rFonts w:asciiTheme="minorHAnsi" w:hAnsiTheme="minorHAnsi" w:cstheme="minorHAnsi"/>
        </w:rPr>
        <w:t xml:space="preserve">, </w:t>
      </w:r>
      <w:r w:rsidRPr="00FF39ED">
        <w:rPr>
          <w:rFonts w:asciiTheme="minorHAnsi" w:hAnsiTheme="minorHAnsi" w:cstheme="minorHAnsi"/>
          <w:i/>
          <w:iCs/>
        </w:rPr>
        <w:t>NCSC</w:t>
      </w:r>
      <w:r w:rsidRPr="00FF39ED">
        <w:rPr>
          <w:rFonts w:asciiTheme="minorHAnsi" w:hAnsiTheme="minorHAnsi" w:cstheme="minorHAnsi"/>
        </w:rPr>
        <w:t xml:space="preserve">. Available at: https://www.ncsc.gov.uk/news/global-cyber-vulnerabilities-advice (Accessed: 30 September 2023). </w:t>
      </w:r>
    </w:p>
    <w:p w14:paraId="1E920D5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National Police Chiefs’ Council (2020) </w:t>
      </w:r>
      <w:r w:rsidRPr="00FF39ED">
        <w:rPr>
          <w:rFonts w:asciiTheme="minorHAnsi" w:hAnsiTheme="minorHAnsi" w:cstheme="minorHAnsi"/>
          <w:i/>
          <w:iCs/>
        </w:rPr>
        <w:t>Digital Policing and Technology - National Police Chiefs’ Council</w:t>
      </w:r>
      <w:r w:rsidRPr="00FF39ED">
        <w:rPr>
          <w:rFonts w:asciiTheme="minorHAnsi" w:hAnsiTheme="minorHAnsi" w:cstheme="minorHAnsi"/>
        </w:rPr>
        <w:t xml:space="preserve">, </w:t>
      </w:r>
      <w:r w:rsidRPr="00FF39ED">
        <w:rPr>
          <w:rFonts w:asciiTheme="minorHAnsi" w:hAnsiTheme="minorHAnsi" w:cstheme="minorHAnsi"/>
          <w:i/>
          <w:iCs/>
        </w:rPr>
        <w:t>Digital Policing and Technology</w:t>
      </w:r>
      <w:r w:rsidRPr="00FF39ED">
        <w:rPr>
          <w:rFonts w:asciiTheme="minorHAnsi" w:hAnsiTheme="minorHAnsi" w:cstheme="minorHAnsi"/>
        </w:rPr>
        <w:t xml:space="preserve">. Available at: https://www.npcc.police.uk/our-work/Digital-policing-and-technology/ (Accessed: 30 September 2023). </w:t>
      </w:r>
    </w:p>
    <w:p w14:paraId="64157A7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Norfolk Constabulary (2023) </w:t>
      </w:r>
      <w:r w:rsidRPr="00FF39ED">
        <w:rPr>
          <w:rFonts w:asciiTheme="minorHAnsi" w:hAnsiTheme="minorHAnsi" w:cstheme="minorHAnsi"/>
          <w:i/>
          <w:iCs/>
        </w:rPr>
        <w:t>What actually is positive action?</w:t>
      </w:r>
      <w:r w:rsidRPr="00FF39ED">
        <w:rPr>
          <w:rFonts w:asciiTheme="minorHAnsi" w:hAnsiTheme="minorHAnsi" w:cstheme="minorHAnsi"/>
        </w:rPr>
        <w:t xml:space="preserve"> </w:t>
      </w:r>
      <w:r w:rsidRPr="00FF39ED">
        <w:rPr>
          <w:rFonts w:asciiTheme="minorHAnsi" w:hAnsiTheme="minorHAnsi" w:cstheme="minorHAnsi"/>
          <w:i/>
          <w:iCs/>
        </w:rPr>
        <w:t>Norfolk Constabulary</w:t>
      </w:r>
      <w:r w:rsidRPr="00FF39ED">
        <w:rPr>
          <w:rFonts w:asciiTheme="minorHAnsi" w:hAnsiTheme="minorHAnsi" w:cstheme="minorHAnsi"/>
        </w:rPr>
        <w:t xml:space="preserve">. Available at: https://www.norfolk.police.uk/join-us/positive-action/what-actually-positive-action (Accessed: 23 August 2023). </w:t>
      </w:r>
    </w:p>
    <w:p w14:paraId="2708479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Ratcliffe, J. and Sorg, E.T. (2017) </w:t>
      </w:r>
      <w:r w:rsidRPr="00FF39ED">
        <w:rPr>
          <w:rFonts w:asciiTheme="minorHAnsi" w:hAnsiTheme="minorHAnsi" w:cstheme="minorHAnsi"/>
          <w:i/>
          <w:iCs/>
        </w:rPr>
        <w:t>Foot patrol: Rethinking the cornerstone of policing</w:t>
      </w:r>
      <w:r w:rsidRPr="00FF39ED">
        <w:rPr>
          <w:rFonts w:asciiTheme="minorHAnsi" w:hAnsiTheme="minorHAnsi" w:cstheme="minorHAnsi"/>
        </w:rPr>
        <w:t xml:space="preserve">. Cham: Springer. </w:t>
      </w:r>
    </w:p>
    <w:p w14:paraId="03AEC785"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Reisig, M.D. (2011) ‘Community and problem-oriented policing’, </w:t>
      </w:r>
      <w:r w:rsidRPr="00FF39ED">
        <w:rPr>
          <w:rFonts w:asciiTheme="minorHAnsi" w:hAnsiTheme="minorHAnsi" w:cstheme="minorHAnsi"/>
          <w:i/>
          <w:iCs/>
        </w:rPr>
        <w:t>Oxford Handbooks Online</w:t>
      </w:r>
      <w:r w:rsidRPr="00FF39ED">
        <w:rPr>
          <w:rFonts w:asciiTheme="minorHAnsi" w:hAnsiTheme="minorHAnsi" w:cstheme="minorHAnsi"/>
        </w:rPr>
        <w:t xml:space="preserve"> [Preprint]. doi:10.1093/oxfordhb/9780195395082.013.0018. </w:t>
      </w:r>
    </w:p>
    <w:p w14:paraId="6328E91E"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Riccucci, N.M., 2021. </w:t>
      </w:r>
      <w:r w:rsidRPr="00FF39ED">
        <w:rPr>
          <w:rFonts w:asciiTheme="minorHAnsi" w:hAnsiTheme="minorHAnsi" w:cstheme="minorHAnsi"/>
          <w:i/>
          <w:iCs/>
        </w:rPr>
        <w:t>Managing diversity in public sector workforces</w:t>
      </w:r>
      <w:r w:rsidRPr="00FF39ED">
        <w:rPr>
          <w:rFonts w:asciiTheme="minorHAnsi" w:hAnsiTheme="minorHAnsi" w:cstheme="minorHAnsi"/>
        </w:rPr>
        <w:t>. Routledge.</w:t>
      </w:r>
    </w:p>
    <w:p w14:paraId="33841FC2"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lastRenderedPageBreak/>
        <w:t xml:space="preserve">Rogers, M. (2003) ‘The role of criminal profiling in the computer forensics process’, </w:t>
      </w:r>
      <w:r w:rsidRPr="00FF39ED">
        <w:rPr>
          <w:rFonts w:asciiTheme="minorHAnsi" w:hAnsiTheme="minorHAnsi" w:cstheme="minorHAnsi"/>
          <w:i/>
          <w:iCs/>
        </w:rPr>
        <w:t>Computers &amp;amp; Security</w:t>
      </w:r>
      <w:r w:rsidRPr="00FF39ED">
        <w:rPr>
          <w:rFonts w:asciiTheme="minorHAnsi" w:hAnsiTheme="minorHAnsi" w:cstheme="minorHAnsi"/>
        </w:rPr>
        <w:t xml:space="preserve">, 22(4), pp. 292–298. doi:10.1016/s0167-4048(03)00405-x. </w:t>
      </w:r>
    </w:p>
    <w:p w14:paraId="6EC3129E"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SafeLives (2023) </w:t>
      </w:r>
      <w:r w:rsidRPr="00FF39ED">
        <w:rPr>
          <w:rFonts w:asciiTheme="minorHAnsi" w:hAnsiTheme="minorHAnsi" w:cstheme="minorHAnsi"/>
          <w:i/>
          <w:iCs/>
        </w:rPr>
        <w:t>Resources for marac meetings</w:t>
      </w:r>
      <w:r w:rsidRPr="00FF39ED">
        <w:rPr>
          <w:rFonts w:asciiTheme="minorHAnsi" w:hAnsiTheme="minorHAnsi" w:cstheme="minorHAnsi"/>
        </w:rPr>
        <w:t xml:space="preserve">, </w:t>
      </w:r>
      <w:r w:rsidRPr="00FF39ED">
        <w:rPr>
          <w:rFonts w:asciiTheme="minorHAnsi" w:hAnsiTheme="minorHAnsi" w:cstheme="minorHAnsi"/>
          <w:i/>
          <w:iCs/>
        </w:rPr>
        <w:t>Safelives</w:t>
      </w:r>
      <w:r w:rsidRPr="00FF39ED">
        <w:rPr>
          <w:rFonts w:asciiTheme="minorHAnsi" w:hAnsiTheme="minorHAnsi" w:cstheme="minorHAnsi"/>
        </w:rPr>
        <w:t xml:space="preserve">. Available at: https://safelives.org.uk/practice-support/resources-marac-meetings (Accessed: April 7, 2023). </w:t>
      </w:r>
    </w:p>
    <w:p w14:paraId="4CAE19A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Schaap, D. (2021) ‘Police trust-building strategies. A socio-institutional, comparative approach.’ </w:t>
      </w:r>
      <w:r w:rsidRPr="00FF39ED">
        <w:rPr>
          <w:rFonts w:asciiTheme="minorHAnsi" w:hAnsiTheme="minorHAnsi" w:cstheme="minorHAnsi"/>
          <w:i/>
          <w:iCs/>
        </w:rPr>
        <w:t xml:space="preserve">Policing and Society, </w:t>
      </w:r>
      <w:r w:rsidRPr="00FF39ED">
        <w:rPr>
          <w:rFonts w:asciiTheme="minorHAnsi" w:hAnsiTheme="minorHAnsi" w:cstheme="minorHAnsi"/>
        </w:rPr>
        <w:t>31(3), pp.304-320. Available at: Full article: Police trust-building strategies. A socio-institutional, comparative approach (tandfonline.com) (Accessed 3 October 2023).</w:t>
      </w:r>
    </w:p>
    <w:p w14:paraId="4E1A146C"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Srivastava, S.K. </w:t>
      </w:r>
      <w:r w:rsidRPr="00FF39ED">
        <w:rPr>
          <w:rFonts w:asciiTheme="minorHAnsi" w:hAnsiTheme="minorHAnsi" w:cstheme="minorHAnsi"/>
          <w:i/>
          <w:iCs/>
        </w:rPr>
        <w:t>et al.</w:t>
      </w:r>
      <w:r w:rsidRPr="00FF39ED">
        <w:rPr>
          <w:rFonts w:asciiTheme="minorHAnsi" w:hAnsiTheme="minorHAnsi" w:cstheme="minorHAnsi"/>
        </w:rPr>
        <w:t xml:space="preserve"> (2020) ‘Determinants of cybercrime originating within a nation: A cross-country study’, </w:t>
      </w:r>
      <w:r w:rsidRPr="00FF39ED">
        <w:rPr>
          <w:rFonts w:asciiTheme="minorHAnsi" w:hAnsiTheme="minorHAnsi" w:cstheme="minorHAnsi"/>
          <w:i/>
          <w:iCs/>
        </w:rPr>
        <w:t>Journal of Global Information Technology Management</w:t>
      </w:r>
      <w:r w:rsidRPr="00FF39ED">
        <w:rPr>
          <w:rFonts w:asciiTheme="minorHAnsi" w:hAnsiTheme="minorHAnsi" w:cstheme="minorHAnsi"/>
        </w:rPr>
        <w:t xml:space="preserve">, 23(2), pp. 112–137. doi:10.1080/1097198x.2020.1752084. </w:t>
      </w:r>
    </w:p>
    <w:p w14:paraId="598E526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Suffolk Constabulary (2023) </w:t>
      </w:r>
      <w:r w:rsidRPr="00FF39ED">
        <w:rPr>
          <w:rFonts w:asciiTheme="minorHAnsi" w:hAnsiTheme="minorHAnsi" w:cstheme="minorHAnsi"/>
          <w:i/>
          <w:iCs/>
        </w:rPr>
        <w:t>Personal online safety</w:t>
      </w:r>
      <w:r w:rsidRPr="00FF39ED">
        <w:rPr>
          <w:rFonts w:asciiTheme="minorHAnsi" w:hAnsiTheme="minorHAnsi" w:cstheme="minorHAnsi"/>
        </w:rPr>
        <w:t xml:space="preserve">, </w:t>
      </w:r>
      <w:r w:rsidRPr="00FF39ED">
        <w:rPr>
          <w:rFonts w:asciiTheme="minorHAnsi" w:hAnsiTheme="minorHAnsi" w:cstheme="minorHAnsi"/>
          <w:i/>
          <w:iCs/>
        </w:rPr>
        <w:t>Suffolk Constabulary</w:t>
      </w:r>
      <w:r w:rsidRPr="00FF39ED">
        <w:rPr>
          <w:rFonts w:asciiTheme="minorHAnsi" w:hAnsiTheme="minorHAnsi" w:cstheme="minorHAnsi"/>
        </w:rPr>
        <w:t xml:space="preserve">. Available at: https://www.suffolk.police.uk/advice/cybercrime/2-personal-online-safety (Accessed: 30 September 2023). </w:t>
      </w:r>
    </w:p>
    <w:p w14:paraId="43FBBA6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Talent Solutions (2023) </w:t>
      </w:r>
      <w:r w:rsidRPr="00FF39ED">
        <w:rPr>
          <w:rFonts w:asciiTheme="minorHAnsi" w:hAnsiTheme="minorHAnsi" w:cstheme="minorHAnsi"/>
          <w:i/>
          <w:iCs/>
        </w:rPr>
        <w:t>Top challenges to implementing workplace diversity and how to overcome them</w:t>
      </w:r>
      <w:r w:rsidRPr="00FF39ED">
        <w:rPr>
          <w:rFonts w:asciiTheme="minorHAnsi" w:hAnsiTheme="minorHAnsi" w:cstheme="minorHAnsi"/>
        </w:rPr>
        <w:t xml:space="preserve">, </w:t>
      </w:r>
      <w:r w:rsidRPr="00FF39ED">
        <w:rPr>
          <w:rFonts w:asciiTheme="minorHAnsi" w:hAnsiTheme="minorHAnsi" w:cstheme="minorHAnsi"/>
          <w:i/>
          <w:iCs/>
        </w:rPr>
        <w:t>Companies today face challenges when it comes to expanding their diversity and inclusion efforts</w:t>
      </w:r>
      <w:r w:rsidRPr="00FF39ED">
        <w:rPr>
          <w:rFonts w:asciiTheme="minorHAnsi" w:hAnsiTheme="minorHAnsi" w:cstheme="minorHAnsi"/>
        </w:rPr>
        <w:t>. Available at: https://workforce-resources.manpowergroup.com/blog/top-challenges-to-implementing-workplace-diversity-and-how-to-overcome-them (Accessed: 17 August 2023).</w:t>
      </w:r>
    </w:p>
    <w:p w14:paraId="2B2A760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TecSOS (2013) </w:t>
      </w:r>
      <w:r w:rsidRPr="00FF39ED">
        <w:rPr>
          <w:rFonts w:asciiTheme="minorHAnsi" w:hAnsiTheme="minorHAnsi" w:cstheme="minorHAnsi"/>
          <w:i/>
          <w:iCs/>
        </w:rPr>
        <w:t>Providing an immediate response to the police 24/7</w:t>
      </w:r>
      <w:r w:rsidRPr="00FF39ED">
        <w:rPr>
          <w:rFonts w:asciiTheme="minorHAnsi" w:hAnsiTheme="minorHAnsi" w:cstheme="minorHAnsi"/>
        </w:rPr>
        <w:t xml:space="preserve">, </w:t>
      </w:r>
      <w:r w:rsidRPr="00FF39ED">
        <w:rPr>
          <w:rFonts w:asciiTheme="minorHAnsi" w:hAnsiTheme="minorHAnsi" w:cstheme="minorHAnsi"/>
          <w:i/>
          <w:iCs/>
        </w:rPr>
        <w:t>TecSOS</w:t>
      </w:r>
      <w:r w:rsidRPr="00FF39ED">
        <w:rPr>
          <w:rFonts w:asciiTheme="minorHAnsi" w:hAnsiTheme="minorHAnsi" w:cstheme="minorHAnsi"/>
        </w:rPr>
        <w:t xml:space="preserve">. Available at: http://www.tecsos.co.uk/AboutTecSOS.html (Accessed: 28 July 2023). </w:t>
      </w:r>
    </w:p>
    <w:p w14:paraId="16FED35F"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The Bolton News (2021) </w:t>
      </w:r>
      <w:r w:rsidRPr="00FF39ED">
        <w:rPr>
          <w:rFonts w:asciiTheme="minorHAnsi" w:hAnsiTheme="minorHAnsi" w:cstheme="minorHAnsi"/>
          <w:i/>
          <w:iCs/>
        </w:rPr>
        <w:t xml:space="preserve">Police diversity is questioned in Greater Manchester </w:t>
      </w:r>
      <w:r w:rsidRPr="00FF39ED">
        <w:rPr>
          <w:rFonts w:asciiTheme="minorHAnsi" w:hAnsiTheme="minorHAnsi" w:cstheme="minorHAnsi"/>
        </w:rPr>
        <w:t>Available at: Police diversity is questioned across Greater Manchester | The Bolton News ( Accessed September 2023).</w:t>
      </w:r>
    </w:p>
    <w:p w14:paraId="48FF9B68"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The National LGB T+ Police Network (no date) </w:t>
      </w:r>
      <w:r w:rsidRPr="00FF39ED">
        <w:rPr>
          <w:rFonts w:asciiTheme="minorHAnsi" w:hAnsiTheme="minorHAnsi" w:cstheme="minorHAnsi"/>
          <w:i/>
          <w:iCs/>
        </w:rPr>
        <w:t>The National LGBT + Police Network</w:t>
      </w:r>
      <w:r w:rsidRPr="00FF39ED">
        <w:rPr>
          <w:rFonts w:asciiTheme="minorHAnsi" w:hAnsiTheme="minorHAnsi" w:cstheme="minorHAnsi"/>
        </w:rPr>
        <w:t xml:space="preserve">, </w:t>
      </w:r>
      <w:r w:rsidRPr="00FF39ED">
        <w:rPr>
          <w:rFonts w:asciiTheme="minorHAnsi" w:hAnsiTheme="minorHAnsi" w:cstheme="minorHAnsi"/>
          <w:i/>
          <w:iCs/>
        </w:rPr>
        <w:t>The National LGBT+ Police Network</w:t>
      </w:r>
      <w:r w:rsidRPr="00FF39ED">
        <w:rPr>
          <w:rFonts w:asciiTheme="minorHAnsi" w:hAnsiTheme="minorHAnsi" w:cstheme="minorHAnsi"/>
        </w:rPr>
        <w:t xml:space="preserve">. Available at: https://lgbt.police.uk/ (Accessed: 19 August 2023). </w:t>
      </w:r>
    </w:p>
    <w:p w14:paraId="10F9D1F4"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The Police Foundation (2014) </w:t>
      </w:r>
      <w:r w:rsidRPr="00FF39ED">
        <w:rPr>
          <w:rFonts w:asciiTheme="minorHAnsi" w:hAnsiTheme="minorHAnsi" w:cstheme="minorHAnsi"/>
          <w:i/>
          <w:iCs/>
        </w:rPr>
        <w:t>Police Foundation Social Media Briefing</w:t>
      </w:r>
      <w:r w:rsidRPr="00FF39ED">
        <w:rPr>
          <w:rFonts w:asciiTheme="minorHAnsi" w:hAnsiTheme="minorHAnsi" w:cstheme="minorHAnsi"/>
        </w:rPr>
        <w:t xml:space="preserve">. Available at: https://www.police-foundation.org.uk/wp-content/uploads/2017/08/Social_media_briefing_FINAL.pdf (Accessed: 11 September 2023). </w:t>
      </w:r>
    </w:p>
    <w:p w14:paraId="5AF84A11"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Tuffin, R., Morris, J. and Poole, A. (2006) </w:t>
      </w:r>
      <w:r w:rsidRPr="00FF39ED">
        <w:rPr>
          <w:rFonts w:asciiTheme="minorHAnsi" w:hAnsiTheme="minorHAnsi" w:cstheme="minorHAnsi"/>
          <w:i/>
          <w:iCs/>
        </w:rPr>
        <w:t>An evaluation of the impact of the National Reassurance Policing Programme</w:t>
      </w:r>
      <w:r w:rsidRPr="00FF39ED">
        <w:rPr>
          <w:rFonts w:asciiTheme="minorHAnsi" w:hAnsiTheme="minorHAnsi" w:cstheme="minorHAnsi"/>
        </w:rPr>
        <w:t xml:space="preserve">. London: Home Office Research, Development and Statistics Directorate. </w:t>
      </w:r>
    </w:p>
    <w:p w14:paraId="023E5282"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United Nation Office on Drugs and Crime (2019) </w:t>
      </w:r>
      <w:r w:rsidRPr="00FF39ED">
        <w:rPr>
          <w:rFonts w:asciiTheme="minorHAnsi" w:hAnsiTheme="minorHAnsi" w:cstheme="minorHAnsi"/>
          <w:i/>
          <w:iCs/>
        </w:rPr>
        <w:t>Cybercrime module 6 key issues: Handling of digital evidence</w:t>
      </w:r>
      <w:r w:rsidRPr="00FF39ED">
        <w:rPr>
          <w:rFonts w:asciiTheme="minorHAnsi" w:hAnsiTheme="minorHAnsi" w:cstheme="minorHAnsi"/>
        </w:rPr>
        <w:t xml:space="preserve">, </w:t>
      </w:r>
      <w:r w:rsidRPr="00FF39ED">
        <w:rPr>
          <w:rFonts w:asciiTheme="minorHAnsi" w:hAnsiTheme="minorHAnsi" w:cstheme="minorHAnsi"/>
          <w:i/>
          <w:iCs/>
        </w:rPr>
        <w:t>Cybercrime Module 6 Key Issues: Handling of Digital Evidence</w:t>
      </w:r>
      <w:r w:rsidRPr="00FF39ED">
        <w:rPr>
          <w:rFonts w:asciiTheme="minorHAnsi" w:hAnsiTheme="minorHAnsi" w:cstheme="minorHAnsi"/>
        </w:rPr>
        <w:t xml:space="preserve">. Available </w:t>
      </w:r>
      <w:r w:rsidRPr="00FF39ED">
        <w:rPr>
          <w:rFonts w:asciiTheme="minorHAnsi" w:hAnsiTheme="minorHAnsi" w:cstheme="minorHAnsi"/>
        </w:rPr>
        <w:lastRenderedPageBreak/>
        <w:t xml:space="preserve">at: https://www.unodc.org/e4j/zh/cybercrime/module-6/key-issues/handling-of-digital-evidence.html (Accessed: 30 September 2023). </w:t>
      </w:r>
    </w:p>
    <w:p w14:paraId="2BF00105"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University of York (2018) </w:t>
      </w:r>
      <w:r w:rsidRPr="00FF39ED">
        <w:rPr>
          <w:rFonts w:asciiTheme="minorHAnsi" w:hAnsiTheme="minorHAnsi" w:cstheme="minorHAnsi"/>
          <w:i/>
          <w:iCs/>
        </w:rPr>
        <w:t>Equality, diversity and inclusion</w:t>
      </w:r>
      <w:r w:rsidRPr="00FF39ED">
        <w:rPr>
          <w:rFonts w:asciiTheme="minorHAnsi" w:hAnsiTheme="minorHAnsi" w:cstheme="minorHAnsi"/>
        </w:rPr>
        <w:t xml:space="preserve">, </w:t>
      </w:r>
      <w:r w:rsidRPr="00FF39ED">
        <w:rPr>
          <w:rFonts w:asciiTheme="minorHAnsi" w:hAnsiTheme="minorHAnsi" w:cstheme="minorHAnsi"/>
          <w:i/>
          <w:iCs/>
        </w:rPr>
        <w:t>University of York</w:t>
      </w:r>
      <w:r w:rsidRPr="00FF39ED">
        <w:rPr>
          <w:rFonts w:asciiTheme="minorHAnsi" w:hAnsiTheme="minorHAnsi" w:cstheme="minorHAnsi"/>
        </w:rPr>
        <w:t xml:space="preserve">. Available at: https://www.york.ac.uk/about/equality/edi-glossary-terminology/equality/ (Accessed: 15 August 2023). </w:t>
      </w:r>
    </w:p>
    <w:p w14:paraId="3163F4B6" w14:textId="77777777" w:rsidR="00FF39ED" w:rsidRPr="00FF39ED" w:rsidRDefault="00FF39ED" w:rsidP="00FF39ED">
      <w:pPr>
        <w:spacing w:line="240" w:lineRule="auto"/>
        <w:rPr>
          <w:rFonts w:cstheme="minorHAnsi"/>
          <w:sz w:val="24"/>
          <w:szCs w:val="24"/>
        </w:rPr>
      </w:pPr>
      <w:bookmarkStart w:id="12" w:name="_Hlk146964084"/>
      <w:r w:rsidRPr="00FF39ED">
        <w:rPr>
          <w:rFonts w:cstheme="minorHAnsi"/>
          <w:sz w:val="24"/>
          <w:szCs w:val="24"/>
        </w:rPr>
        <w:t xml:space="preserve">Wall, D. et al. (2016). </w:t>
      </w:r>
      <w:bookmarkEnd w:id="12"/>
      <w:r w:rsidRPr="00FF39ED">
        <w:rPr>
          <w:rFonts w:cstheme="minorHAnsi"/>
          <w:i/>
          <w:iCs/>
          <w:sz w:val="24"/>
          <w:szCs w:val="24"/>
        </w:rPr>
        <w:t>Policing cybercrimes: Situating the public police in networks of security expertise</w:t>
      </w:r>
      <w:r w:rsidRPr="00FF39ED">
        <w:rPr>
          <w:rFonts w:cstheme="minorHAnsi"/>
          <w:sz w:val="24"/>
          <w:szCs w:val="24"/>
        </w:rPr>
        <w:t>. Policing and Society, 26(7), 752-768.</w:t>
      </w:r>
    </w:p>
    <w:p w14:paraId="62AFB711" w14:textId="77777777" w:rsidR="00FF39ED" w:rsidRPr="00FF39ED" w:rsidRDefault="00FF39ED" w:rsidP="00FF39ED">
      <w:pPr>
        <w:spacing w:after="0" w:line="240" w:lineRule="auto"/>
        <w:contextualSpacing/>
        <w:rPr>
          <w:rFonts w:cstheme="minorHAnsi"/>
          <w:sz w:val="24"/>
          <w:szCs w:val="24"/>
        </w:rPr>
      </w:pPr>
      <w:r w:rsidRPr="00FF39ED">
        <w:rPr>
          <w:rFonts w:cstheme="minorHAnsi"/>
          <w:sz w:val="24"/>
          <w:szCs w:val="24"/>
        </w:rPr>
        <w:t xml:space="preserve">Winkel, F.W., Wohlfarth, T. and Blaauw, E., (2004). </w:t>
      </w:r>
      <w:r w:rsidRPr="00FF39ED">
        <w:rPr>
          <w:rFonts w:cstheme="minorHAnsi"/>
          <w:i/>
          <w:iCs/>
          <w:sz w:val="24"/>
          <w:szCs w:val="24"/>
        </w:rPr>
        <w:t>Police Referral to Victim Support: The Predictive and Diagnostic Value of the RISK (10) Screening Instrument</w:t>
      </w:r>
      <w:r w:rsidRPr="00FF39ED">
        <w:rPr>
          <w:rFonts w:cstheme="minorHAnsi"/>
          <w:sz w:val="24"/>
          <w:szCs w:val="24"/>
        </w:rPr>
        <w:t>. Crisis: The Journal of Crisis Intervention and Suicide Prevention, 25(3), p.118.</w:t>
      </w:r>
    </w:p>
    <w:p w14:paraId="0A0EF5EC"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Winters, M.F., (2013) From diversity to inclusion: An inclusion equation. </w:t>
      </w:r>
      <w:r w:rsidRPr="00FF39ED">
        <w:rPr>
          <w:rFonts w:asciiTheme="minorHAnsi" w:hAnsiTheme="minorHAnsi" w:cstheme="minorHAnsi"/>
          <w:i/>
          <w:iCs/>
        </w:rPr>
        <w:t>Diversity at work: The practice of inclusion</w:t>
      </w:r>
      <w:r w:rsidRPr="00FF39ED">
        <w:rPr>
          <w:rFonts w:asciiTheme="minorHAnsi" w:hAnsiTheme="minorHAnsi" w:cstheme="minorHAnsi"/>
        </w:rPr>
        <w:t>, pp.205-228.</w:t>
      </w:r>
    </w:p>
    <w:p w14:paraId="7AFD240A"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Wood, D. et al. (2021) Blackstone's Handbook for Policing Students. Oxford, Oxford: Oxford University Press., pp.170.</w:t>
      </w:r>
    </w:p>
    <w:p w14:paraId="5C5C9482"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Wood, D. et al. (2021) Blackstone's Handbook for Policing Students. Oxford, Oxford: Oxford University Press., pp.164.</w:t>
      </w:r>
    </w:p>
    <w:p w14:paraId="66BA2940"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 xml:space="preserve">Yan, Y. </w:t>
      </w:r>
      <w:r w:rsidRPr="00FF39ED">
        <w:rPr>
          <w:rFonts w:asciiTheme="minorHAnsi" w:hAnsiTheme="minorHAnsi" w:cstheme="minorHAnsi"/>
          <w:i/>
          <w:iCs/>
        </w:rPr>
        <w:t>et al.</w:t>
      </w:r>
      <w:r w:rsidRPr="00FF39ED">
        <w:rPr>
          <w:rFonts w:asciiTheme="minorHAnsi" w:hAnsiTheme="minorHAnsi" w:cstheme="minorHAnsi"/>
        </w:rPr>
        <w:t xml:space="preserve"> (2012) ‘A survey on cyber security for Smart Grid Communications’, </w:t>
      </w:r>
      <w:r w:rsidRPr="00FF39ED">
        <w:rPr>
          <w:rFonts w:asciiTheme="minorHAnsi" w:hAnsiTheme="minorHAnsi" w:cstheme="minorHAnsi"/>
          <w:i/>
          <w:iCs/>
        </w:rPr>
        <w:t>IEEE Communications Surveys &amp;amp; Tutorials</w:t>
      </w:r>
      <w:r w:rsidRPr="00FF39ED">
        <w:rPr>
          <w:rFonts w:asciiTheme="minorHAnsi" w:hAnsiTheme="minorHAnsi" w:cstheme="minorHAnsi"/>
        </w:rPr>
        <w:t xml:space="preserve">, 14(4), pp. 998–1010. doi:10.1109/surv.2012.010912.00035. </w:t>
      </w:r>
    </w:p>
    <w:p w14:paraId="0ECD56EB" w14:textId="77777777" w:rsidR="00FF39ED" w:rsidRPr="00FF39ED" w:rsidRDefault="00FF39ED" w:rsidP="00FF39ED">
      <w:pPr>
        <w:pStyle w:val="NormalWeb"/>
        <w:rPr>
          <w:rFonts w:asciiTheme="minorHAnsi" w:hAnsiTheme="minorHAnsi" w:cstheme="minorHAnsi"/>
        </w:rPr>
      </w:pPr>
      <w:r w:rsidRPr="00FF39ED">
        <w:rPr>
          <w:rFonts w:asciiTheme="minorHAnsi" w:hAnsiTheme="minorHAnsi" w:cstheme="minorHAnsi"/>
        </w:rPr>
        <w:t>Young, I.M., (2008) Structural injustice and the politics of difference. In </w:t>
      </w:r>
      <w:r w:rsidRPr="00FF39ED">
        <w:rPr>
          <w:rFonts w:asciiTheme="minorHAnsi" w:hAnsiTheme="minorHAnsi" w:cstheme="minorHAnsi"/>
          <w:i/>
          <w:iCs/>
        </w:rPr>
        <w:t>Social justice and public policy</w:t>
      </w:r>
      <w:r w:rsidRPr="00FF39ED">
        <w:rPr>
          <w:rFonts w:asciiTheme="minorHAnsi" w:hAnsiTheme="minorHAnsi" w:cstheme="minorHAnsi"/>
        </w:rPr>
        <w:t> (pp. 77-104). Policy Press.</w:t>
      </w:r>
    </w:p>
    <w:p w14:paraId="1218C039" w14:textId="77777777" w:rsidR="00CA710D" w:rsidRDefault="00CA710D" w:rsidP="00F05D42">
      <w:pPr>
        <w:pStyle w:val="NormalWeb"/>
        <w:ind w:left="567" w:hanging="567"/>
      </w:pPr>
    </w:p>
    <w:p w14:paraId="1066649F" w14:textId="77777777" w:rsidR="00D52865" w:rsidRPr="004D395C" w:rsidRDefault="00D52865" w:rsidP="00941C2C">
      <w:pPr>
        <w:pStyle w:val="NormalWeb"/>
        <w:spacing w:line="360" w:lineRule="auto"/>
        <w:rPr>
          <w:rFonts w:asciiTheme="minorHAnsi" w:hAnsiTheme="minorHAnsi" w:cstheme="minorBidi"/>
          <w:sz w:val="28"/>
          <w:szCs w:val="28"/>
        </w:rPr>
      </w:pPr>
    </w:p>
    <w:p w14:paraId="2F191031" w14:textId="77777777" w:rsidR="00941C2C" w:rsidRPr="00721592" w:rsidRDefault="00941C2C" w:rsidP="00941C2C">
      <w:pPr>
        <w:rPr>
          <w:rFonts w:cstheme="minorHAnsi"/>
          <w:b/>
          <w:bCs/>
        </w:rPr>
      </w:pPr>
    </w:p>
    <w:p w14:paraId="05B5250F" w14:textId="7B4DC940" w:rsidR="00941C2C" w:rsidRPr="00941C2C" w:rsidRDefault="00941C2C" w:rsidP="00941C2C">
      <w:pPr>
        <w:rPr>
          <w:rFonts w:cstheme="minorHAnsi"/>
          <w:b/>
          <w:bCs/>
          <w:sz w:val="36"/>
          <w:szCs w:val="36"/>
        </w:rPr>
      </w:pPr>
    </w:p>
    <w:p w14:paraId="567EFBE7" w14:textId="77777777" w:rsidR="00941C2C" w:rsidRPr="00E906E8" w:rsidRDefault="00941C2C" w:rsidP="00E906E8"/>
    <w:sectPr w:rsidR="00941C2C" w:rsidRPr="00E906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9A5628"/>
    <w:multiLevelType w:val="hybridMultilevel"/>
    <w:tmpl w:val="DC8ED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801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982"/>
    <w:rsid w:val="0003720D"/>
    <w:rsid w:val="0006240E"/>
    <w:rsid w:val="000636FA"/>
    <w:rsid w:val="0006783E"/>
    <w:rsid w:val="00070A00"/>
    <w:rsid w:val="0007557B"/>
    <w:rsid w:val="000B2065"/>
    <w:rsid w:val="000E3D97"/>
    <w:rsid w:val="000E5CC1"/>
    <w:rsid w:val="00112EF4"/>
    <w:rsid w:val="00126106"/>
    <w:rsid w:val="00134677"/>
    <w:rsid w:val="00141223"/>
    <w:rsid w:val="00144255"/>
    <w:rsid w:val="0015577E"/>
    <w:rsid w:val="00172B6F"/>
    <w:rsid w:val="00181149"/>
    <w:rsid w:val="00183B5E"/>
    <w:rsid w:val="00184C4D"/>
    <w:rsid w:val="00185CFF"/>
    <w:rsid w:val="00187BDA"/>
    <w:rsid w:val="001A61DC"/>
    <w:rsid w:val="001C126A"/>
    <w:rsid w:val="001C41F0"/>
    <w:rsid w:val="001C532B"/>
    <w:rsid w:val="001E3DDF"/>
    <w:rsid w:val="00201E43"/>
    <w:rsid w:val="002033EC"/>
    <w:rsid w:val="00232782"/>
    <w:rsid w:val="002419D6"/>
    <w:rsid w:val="00260787"/>
    <w:rsid w:val="00263AA3"/>
    <w:rsid w:val="002A0549"/>
    <w:rsid w:val="002D1B8D"/>
    <w:rsid w:val="002E02A0"/>
    <w:rsid w:val="002F5E69"/>
    <w:rsid w:val="003016FA"/>
    <w:rsid w:val="00306449"/>
    <w:rsid w:val="00315972"/>
    <w:rsid w:val="00335A0E"/>
    <w:rsid w:val="003410B6"/>
    <w:rsid w:val="003439E8"/>
    <w:rsid w:val="00357BB1"/>
    <w:rsid w:val="003605A4"/>
    <w:rsid w:val="00364914"/>
    <w:rsid w:val="00374276"/>
    <w:rsid w:val="00374F29"/>
    <w:rsid w:val="00397353"/>
    <w:rsid w:val="003A259D"/>
    <w:rsid w:val="003A3CE7"/>
    <w:rsid w:val="003C3A79"/>
    <w:rsid w:val="003C60FE"/>
    <w:rsid w:val="003D60ED"/>
    <w:rsid w:val="003E23DB"/>
    <w:rsid w:val="00413228"/>
    <w:rsid w:val="00460EC1"/>
    <w:rsid w:val="00466CEE"/>
    <w:rsid w:val="00473DC4"/>
    <w:rsid w:val="00482A94"/>
    <w:rsid w:val="00483024"/>
    <w:rsid w:val="0049183A"/>
    <w:rsid w:val="004A22F5"/>
    <w:rsid w:val="004C6953"/>
    <w:rsid w:val="004C72A6"/>
    <w:rsid w:val="004E7536"/>
    <w:rsid w:val="004E7967"/>
    <w:rsid w:val="004F6E11"/>
    <w:rsid w:val="00545ECA"/>
    <w:rsid w:val="00565AD7"/>
    <w:rsid w:val="00571E20"/>
    <w:rsid w:val="00590F08"/>
    <w:rsid w:val="005A1FCC"/>
    <w:rsid w:val="005B6BB8"/>
    <w:rsid w:val="005D7747"/>
    <w:rsid w:val="005E03FA"/>
    <w:rsid w:val="005E5432"/>
    <w:rsid w:val="005F3438"/>
    <w:rsid w:val="005F511D"/>
    <w:rsid w:val="00623093"/>
    <w:rsid w:val="00633C24"/>
    <w:rsid w:val="00655552"/>
    <w:rsid w:val="00671051"/>
    <w:rsid w:val="00690199"/>
    <w:rsid w:val="00690561"/>
    <w:rsid w:val="006911C6"/>
    <w:rsid w:val="006B508F"/>
    <w:rsid w:val="006B603B"/>
    <w:rsid w:val="006D404B"/>
    <w:rsid w:val="006D5122"/>
    <w:rsid w:val="006F6982"/>
    <w:rsid w:val="00712196"/>
    <w:rsid w:val="007158B7"/>
    <w:rsid w:val="00716A4D"/>
    <w:rsid w:val="00733F49"/>
    <w:rsid w:val="00740E9B"/>
    <w:rsid w:val="00790DA5"/>
    <w:rsid w:val="007B0C95"/>
    <w:rsid w:val="007D2815"/>
    <w:rsid w:val="007D7ADC"/>
    <w:rsid w:val="007E4738"/>
    <w:rsid w:val="007F0A12"/>
    <w:rsid w:val="0083578F"/>
    <w:rsid w:val="00857B52"/>
    <w:rsid w:val="00892011"/>
    <w:rsid w:val="00892F65"/>
    <w:rsid w:val="008A588F"/>
    <w:rsid w:val="008C0658"/>
    <w:rsid w:val="008D6007"/>
    <w:rsid w:val="008E0375"/>
    <w:rsid w:val="008E5FB6"/>
    <w:rsid w:val="008F1DFC"/>
    <w:rsid w:val="008F5346"/>
    <w:rsid w:val="00900B3A"/>
    <w:rsid w:val="00900C38"/>
    <w:rsid w:val="00920783"/>
    <w:rsid w:val="0092377B"/>
    <w:rsid w:val="0092508C"/>
    <w:rsid w:val="00933CB1"/>
    <w:rsid w:val="00933F06"/>
    <w:rsid w:val="00941362"/>
    <w:rsid w:val="00941C2C"/>
    <w:rsid w:val="00944E1B"/>
    <w:rsid w:val="00947A88"/>
    <w:rsid w:val="0096350A"/>
    <w:rsid w:val="009724BE"/>
    <w:rsid w:val="00977306"/>
    <w:rsid w:val="00985272"/>
    <w:rsid w:val="00996301"/>
    <w:rsid w:val="009A00F5"/>
    <w:rsid w:val="009B270D"/>
    <w:rsid w:val="009B37BB"/>
    <w:rsid w:val="009B72F5"/>
    <w:rsid w:val="00A005D3"/>
    <w:rsid w:val="00A06066"/>
    <w:rsid w:val="00A27B9B"/>
    <w:rsid w:val="00A340C6"/>
    <w:rsid w:val="00A67AB5"/>
    <w:rsid w:val="00A84011"/>
    <w:rsid w:val="00A85412"/>
    <w:rsid w:val="00A90BCB"/>
    <w:rsid w:val="00A9116F"/>
    <w:rsid w:val="00AA7804"/>
    <w:rsid w:val="00AD7887"/>
    <w:rsid w:val="00AD7DB2"/>
    <w:rsid w:val="00AE42A8"/>
    <w:rsid w:val="00B16107"/>
    <w:rsid w:val="00B31929"/>
    <w:rsid w:val="00B54CF6"/>
    <w:rsid w:val="00B55C99"/>
    <w:rsid w:val="00B7769D"/>
    <w:rsid w:val="00BB5A16"/>
    <w:rsid w:val="00BF1FF3"/>
    <w:rsid w:val="00BF32E1"/>
    <w:rsid w:val="00C23D6C"/>
    <w:rsid w:val="00C26098"/>
    <w:rsid w:val="00C35151"/>
    <w:rsid w:val="00C37EA3"/>
    <w:rsid w:val="00C46079"/>
    <w:rsid w:val="00C51150"/>
    <w:rsid w:val="00C5392F"/>
    <w:rsid w:val="00C57CB9"/>
    <w:rsid w:val="00CA3664"/>
    <w:rsid w:val="00CA710D"/>
    <w:rsid w:val="00CB0FBB"/>
    <w:rsid w:val="00CB675A"/>
    <w:rsid w:val="00CB6A3B"/>
    <w:rsid w:val="00CD6F62"/>
    <w:rsid w:val="00CE30EB"/>
    <w:rsid w:val="00CE5248"/>
    <w:rsid w:val="00CF4C35"/>
    <w:rsid w:val="00CF5D27"/>
    <w:rsid w:val="00D13502"/>
    <w:rsid w:val="00D1476E"/>
    <w:rsid w:val="00D159B8"/>
    <w:rsid w:val="00D20A4E"/>
    <w:rsid w:val="00D52865"/>
    <w:rsid w:val="00D63213"/>
    <w:rsid w:val="00DB3148"/>
    <w:rsid w:val="00DD361B"/>
    <w:rsid w:val="00DD5AF9"/>
    <w:rsid w:val="00DD5E69"/>
    <w:rsid w:val="00DD7FDF"/>
    <w:rsid w:val="00E163DC"/>
    <w:rsid w:val="00E175EB"/>
    <w:rsid w:val="00E26EA1"/>
    <w:rsid w:val="00E32DD2"/>
    <w:rsid w:val="00E36B0F"/>
    <w:rsid w:val="00E438C7"/>
    <w:rsid w:val="00E44900"/>
    <w:rsid w:val="00E46149"/>
    <w:rsid w:val="00E53615"/>
    <w:rsid w:val="00E61157"/>
    <w:rsid w:val="00E71184"/>
    <w:rsid w:val="00E76DD2"/>
    <w:rsid w:val="00E82B54"/>
    <w:rsid w:val="00E906E8"/>
    <w:rsid w:val="00EA1148"/>
    <w:rsid w:val="00EF47C5"/>
    <w:rsid w:val="00F0218E"/>
    <w:rsid w:val="00F05D42"/>
    <w:rsid w:val="00F156FC"/>
    <w:rsid w:val="00F17363"/>
    <w:rsid w:val="00F3544F"/>
    <w:rsid w:val="00F47654"/>
    <w:rsid w:val="00F672BB"/>
    <w:rsid w:val="00F843CA"/>
    <w:rsid w:val="00F93974"/>
    <w:rsid w:val="00FB04AE"/>
    <w:rsid w:val="00FC09DC"/>
    <w:rsid w:val="00FF30C7"/>
    <w:rsid w:val="00FF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E6C84"/>
  <w15:chartTrackingRefBased/>
  <w15:docId w15:val="{96E366F1-9956-4D66-AA0A-43A4FA08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1C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41C2C"/>
    <w:rPr>
      <w:color w:val="0563C1" w:themeColor="hyperlink"/>
      <w:u w:val="single"/>
    </w:rPr>
  </w:style>
  <w:style w:type="character" w:styleId="UnresolvedMention">
    <w:name w:val="Unresolved Mention"/>
    <w:basedOn w:val="DefaultParagraphFont"/>
    <w:uiPriority w:val="99"/>
    <w:semiHidden/>
    <w:unhideWhenUsed/>
    <w:rsid w:val="00941C2C"/>
    <w:rPr>
      <w:color w:val="605E5C"/>
      <w:shd w:val="clear" w:color="auto" w:fill="E1DFDD"/>
    </w:rPr>
  </w:style>
  <w:style w:type="paragraph" w:styleId="ListParagraph">
    <w:name w:val="List Paragraph"/>
    <w:basedOn w:val="Normal"/>
    <w:uiPriority w:val="34"/>
    <w:qFormat/>
    <w:rsid w:val="00CF4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59035">
      <w:bodyDiv w:val="1"/>
      <w:marLeft w:val="0"/>
      <w:marRight w:val="0"/>
      <w:marTop w:val="0"/>
      <w:marBottom w:val="0"/>
      <w:divBdr>
        <w:top w:val="none" w:sz="0" w:space="0" w:color="auto"/>
        <w:left w:val="none" w:sz="0" w:space="0" w:color="auto"/>
        <w:bottom w:val="none" w:sz="0" w:space="0" w:color="auto"/>
        <w:right w:val="none" w:sz="0" w:space="0" w:color="auto"/>
      </w:divBdr>
    </w:div>
    <w:div w:id="129641557">
      <w:bodyDiv w:val="1"/>
      <w:marLeft w:val="0"/>
      <w:marRight w:val="0"/>
      <w:marTop w:val="0"/>
      <w:marBottom w:val="0"/>
      <w:divBdr>
        <w:top w:val="none" w:sz="0" w:space="0" w:color="auto"/>
        <w:left w:val="none" w:sz="0" w:space="0" w:color="auto"/>
        <w:bottom w:val="none" w:sz="0" w:space="0" w:color="auto"/>
        <w:right w:val="none" w:sz="0" w:space="0" w:color="auto"/>
      </w:divBdr>
    </w:div>
    <w:div w:id="168911305">
      <w:bodyDiv w:val="1"/>
      <w:marLeft w:val="0"/>
      <w:marRight w:val="0"/>
      <w:marTop w:val="0"/>
      <w:marBottom w:val="0"/>
      <w:divBdr>
        <w:top w:val="none" w:sz="0" w:space="0" w:color="auto"/>
        <w:left w:val="none" w:sz="0" w:space="0" w:color="auto"/>
        <w:bottom w:val="none" w:sz="0" w:space="0" w:color="auto"/>
        <w:right w:val="none" w:sz="0" w:space="0" w:color="auto"/>
      </w:divBdr>
    </w:div>
    <w:div w:id="415052285">
      <w:bodyDiv w:val="1"/>
      <w:marLeft w:val="0"/>
      <w:marRight w:val="0"/>
      <w:marTop w:val="0"/>
      <w:marBottom w:val="0"/>
      <w:divBdr>
        <w:top w:val="none" w:sz="0" w:space="0" w:color="auto"/>
        <w:left w:val="none" w:sz="0" w:space="0" w:color="auto"/>
        <w:bottom w:val="none" w:sz="0" w:space="0" w:color="auto"/>
        <w:right w:val="none" w:sz="0" w:space="0" w:color="auto"/>
      </w:divBdr>
    </w:div>
    <w:div w:id="493961712">
      <w:bodyDiv w:val="1"/>
      <w:marLeft w:val="0"/>
      <w:marRight w:val="0"/>
      <w:marTop w:val="0"/>
      <w:marBottom w:val="0"/>
      <w:divBdr>
        <w:top w:val="none" w:sz="0" w:space="0" w:color="auto"/>
        <w:left w:val="none" w:sz="0" w:space="0" w:color="auto"/>
        <w:bottom w:val="none" w:sz="0" w:space="0" w:color="auto"/>
        <w:right w:val="none" w:sz="0" w:space="0" w:color="auto"/>
      </w:divBdr>
    </w:div>
    <w:div w:id="508642318">
      <w:bodyDiv w:val="1"/>
      <w:marLeft w:val="0"/>
      <w:marRight w:val="0"/>
      <w:marTop w:val="0"/>
      <w:marBottom w:val="0"/>
      <w:divBdr>
        <w:top w:val="none" w:sz="0" w:space="0" w:color="auto"/>
        <w:left w:val="none" w:sz="0" w:space="0" w:color="auto"/>
        <w:bottom w:val="none" w:sz="0" w:space="0" w:color="auto"/>
        <w:right w:val="none" w:sz="0" w:space="0" w:color="auto"/>
      </w:divBdr>
    </w:div>
    <w:div w:id="590352602">
      <w:bodyDiv w:val="1"/>
      <w:marLeft w:val="0"/>
      <w:marRight w:val="0"/>
      <w:marTop w:val="0"/>
      <w:marBottom w:val="0"/>
      <w:divBdr>
        <w:top w:val="none" w:sz="0" w:space="0" w:color="auto"/>
        <w:left w:val="none" w:sz="0" w:space="0" w:color="auto"/>
        <w:bottom w:val="none" w:sz="0" w:space="0" w:color="auto"/>
        <w:right w:val="none" w:sz="0" w:space="0" w:color="auto"/>
      </w:divBdr>
    </w:div>
    <w:div w:id="871460549">
      <w:bodyDiv w:val="1"/>
      <w:marLeft w:val="0"/>
      <w:marRight w:val="0"/>
      <w:marTop w:val="0"/>
      <w:marBottom w:val="0"/>
      <w:divBdr>
        <w:top w:val="none" w:sz="0" w:space="0" w:color="auto"/>
        <w:left w:val="none" w:sz="0" w:space="0" w:color="auto"/>
        <w:bottom w:val="none" w:sz="0" w:space="0" w:color="auto"/>
        <w:right w:val="none" w:sz="0" w:space="0" w:color="auto"/>
      </w:divBdr>
    </w:div>
    <w:div w:id="934820260">
      <w:bodyDiv w:val="1"/>
      <w:marLeft w:val="0"/>
      <w:marRight w:val="0"/>
      <w:marTop w:val="0"/>
      <w:marBottom w:val="0"/>
      <w:divBdr>
        <w:top w:val="none" w:sz="0" w:space="0" w:color="auto"/>
        <w:left w:val="none" w:sz="0" w:space="0" w:color="auto"/>
        <w:bottom w:val="none" w:sz="0" w:space="0" w:color="auto"/>
        <w:right w:val="none" w:sz="0" w:space="0" w:color="auto"/>
      </w:divBdr>
    </w:div>
    <w:div w:id="943995500">
      <w:bodyDiv w:val="1"/>
      <w:marLeft w:val="0"/>
      <w:marRight w:val="0"/>
      <w:marTop w:val="0"/>
      <w:marBottom w:val="0"/>
      <w:divBdr>
        <w:top w:val="none" w:sz="0" w:space="0" w:color="auto"/>
        <w:left w:val="none" w:sz="0" w:space="0" w:color="auto"/>
        <w:bottom w:val="none" w:sz="0" w:space="0" w:color="auto"/>
        <w:right w:val="none" w:sz="0" w:space="0" w:color="auto"/>
      </w:divBdr>
    </w:div>
    <w:div w:id="1200556225">
      <w:bodyDiv w:val="1"/>
      <w:marLeft w:val="0"/>
      <w:marRight w:val="0"/>
      <w:marTop w:val="0"/>
      <w:marBottom w:val="0"/>
      <w:divBdr>
        <w:top w:val="none" w:sz="0" w:space="0" w:color="auto"/>
        <w:left w:val="none" w:sz="0" w:space="0" w:color="auto"/>
        <w:bottom w:val="none" w:sz="0" w:space="0" w:color="auto"/>
        <w:right w:val="none" w:sz="0" w:space="0" w:color="auto"/>
      </w:divBdr>
    </w:div>
    <w:div w:id="1220046058">
      <w:bodyDiv w:val="1"/>
      <w:marLeft w:val="0"/>
      <w:marRight w:val="0"/>
      <w:marTop w:val="0"/>
      <w:marBottom w:val="0"/>
      <w:divBdr>
        <w:top w:val="none" w:sz="0" w:space="0" w:color="auto"/>
        <w:left w:val="none" w:sz="0" w:space="0" w:color="auto"/>
        <w:bottom w:val="none" w:sz="0" w:space="0" w:color="auto"/>
        <w:right w:val="none" w:sz="0" w:space="0" w:color="auto"/>
      </w:divBdr>
    </w:div>
    <w:div w:id="1228028827">
      <w:bodyDiv w:val="1"/>
      <w:marLeft w:val="0"/>
      <w:marRight w:val="0"/>
      <w:marTop w:val="0"/>
      <w:marBottom w:val="0"/>
      <w:divBdr>
        <w:top w:val="none" w:sz="0" w:space="0" w:color="auto"/>
        <w:left w:val="none" w:sz="0" w:space="0" w:color="auto"/>
        <w:bottom w:val="none" w:sz="0" w:space="0" w:color="auto"/>
        <w:right w:val="none" w:sz="0" w:space="0" w:color="auto"/>
      </w:divBdr>
    </w:div>
    <w:div w:id="1311057802">
      <w:bodyDiv w:val="1"/>
      <w:marLeft w:val="0"/>
      <w:marRight w:val="0"/>
      <w:marTop w:val="0"/>
      <w:marBottom w:val="0"/>
      <w:divBdr>
        <w:top w:val="none" w:sz="0" w:space="0" w:color="auto"/>
        <w:left w:val="none" w:sz="0" w:space="0" w:color="auto"/>
        <w:bottom w:val="none" w:sz="0" w:space="0" w:color="auto"/>
        <w:right w:val="none" w:sz="0" w:space="0" w:color="auto"/>
      </w:divBdr>
    </w:div>
    <w:div w:id="1426806808">
      <w:bodyDiv w:val="1"/>
      <w:marLeft w:val="0"/>
      <w:marRight w:val="0"/>
      <w:marTop w:val="0"/>
      <w:marBottom w:val="0"/>
      <w:divBdr>
        <w:top w:val="none" w:sz="0" w:space="0" w:color="auto"/>
        <w:left w:val="none" w:sz="0" w:space="0" w:color="auto"/>
        <w:bottom w:val="none" w:sz="0" w:space="0" w:color="auto"/>
        <w:right w:val="none" w:sz="0" w:space="0" w:color="auto"/>
      </w:divBdr>
    </w:div>
    <w:div w:id="1597057114">
      <w:bodyDiv w:val="1"/>
      <w:marLeft w:val="0"/>
      <w:marRight w:val="0"/>
      <w:marTop w:val="0"/>
      <w:marBottom w:val="0"/>
      <w:divBdr>
        <w:top w:val="none" w:sz="0" w:space="0" w:color="auto"/>
        <w:left w:val="none" w:sz="0" w:space="0" w:color="auto"/>
        <w:bottom w:val="none" w:sz="0" w:space="0" w:color="auto"/>
        <w:right w:val="none" w:sz="0" w:space="0" w:color="auto"/>
      </w:divBdr>
    </w:div>
    <w:div w:id="1660379814">
      <w:bodyDiv w:val="1"/>
      <w:marLeft w:val="0"/>
      <w:marRight w:val="0"/>
      <w:marTop w:val="0"/>
      <w:marBottom w:val="0"/>
      <w:divBdr>
        <w:top w:val="none" w:sz="0" w:space="0" w:color="auto"/>
        <w:left w:val="none" w:sz="0" w:space="0" w:color="auto"/>
        <w:bottom w:val="none" w:sz="0" w:space="0" w:color="auto"/>
        <w:right w:val="none" w:sz="0" w:space="0" w:color="auto"/>
      </w:divBdr>
    </w:div>
    <w:div w:id="210934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AA767-15D8-45B4-A90C-155BC0DEC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6058</Words>
  <Characters>39382</Characters>
  <Application>Microsoft Office Word</Application>
  <DocSecurity>0</DocSecurity>
  <Lines>656</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Szczotka</dc:creator>
  <cp:keywords/>
  <dc:description/>
  <cp:lastModifiedBy>Agnieszka Szczotka</cp:lastModifiedBy>
  <cp:revision>2</cp:revision>
  <dcterms:created xsi:type="dcterms:W3CDTF">2023-10-30T21:11:00Z</dcterms:created>
  <dcterms:modified xsi:type="dcterms:W3CDTF">2023-10-30T21:11:00Z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fbdb899d-6bf5-45f2-ba63-27bc60792c4b</vt:lpwstr>
  </property>
</Properties>
</file>