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135D912" w:rsidP="798FF03E" w:rsidRDefault="4135D912" w14:paraId="4A73DD69" w14:textId="2FA4F218">
      <w:pPr>
        <w:spacing w:before="0" w:beforeAutospacing="off" w:after="160" w:afterAutospacing="off"/>
        <w:jc w:val="center"/>
      </w:pPr>
      <w:r w:rsidR="4135D912">
        <w:drawing>
          <wp:inline wp14:editId="629534E2" wp14:anchorId="0C5971E3">
            <wp:extent cx="2152650" cy="857250"/>
            <wp:effectExtent l="0" t="0" r="0" b="0"/>
            <wp:docPr id="1810973513" name="" descr="University of Wales Trinity Saint David - University Transcription Services" title=""/>
            <wp:cNvGraphicFramePr>
              <a:graphicFrameLocks noChangeAspect="1"/>
            </wp:cNvGraphicFramePr>
            <a:graphic>
              <a:graphicData uri="http://schemas.openxmlformats.org/drawingml/2006/picture">
                <pic:pic>
                  <pic:nvPicPr>
                    <pic:cNvPr id="0" name=""/>
                    <pic:cNvPicPr/>
                  </pic:nvPicPr>
                  <pic:blipFill>
                    <a:blip r:embed="Ref94b1a7e9c74e11">
                      <a:extLst>
                        <a:ext xmlns:a="http://schemas.openxmlformats.org/drawingml/2006/main" uri="{28A0092B-C50C-407E-A947-70E740481C1C}">
                          <a14:useLocalDpi val="0"/>
                        </a:ext>
                      </a:extLst>
                    </a:blip>
                    <a:stretch>
                      <a:fillRect/>
                    </a:stretch>
                  </pic:blipFill>
                  <pic:spPr>
                    <a:xfrm>
                      <a:off x="0" y="0"/>
                      <a:ext cx="2152650" cy="857250"/>
                    </a:xfrm>
                    <a:prstGeom prst="rect">
                      <a:avLst/>
                    </a:prstGeom>
                  </pic:spPr>
                </pic:pic>
              </a:graphicData>
            </a:graphic>
          </wp:inline>
        </w:drawing>
      </w:r>
    </w:p>
    <w:p w:rsidR="4135D912" w:rsidP="798FF03E" w:rsidRDefault="4135D912" w14:paraId="30DCFC23" w14:textId="0F303AAF">
      <w:pPr>
        <w:spacing w:before="0" w:beforeAutospacing="off" w:after="160" w:afterAutospacing="off"/>
        <w:jc w:val="center"/>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International Meetings Management for the Hotel Industry</w:t>
      </w:r>
    </w:p>
    <w:p w:rsidR="4135D912" w:rsidP="798FF03E" w:rsidRDefault="4135D912" w14:paraId="19574AA0" w14:textId="01B5C812">
      <w:pPr>
        <w:spacing w:before="0" w:beforeAutospacing="off" w:after="160" w:afterAutospacing="off"/>
        <w:jc w:val="center"/>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BMIH6007</w:t>
      </w:r>
    </w:p>
    <w:p w:rsidR="798FF03E" w:rsidRDefault="798FF03E" w14:paraId="445C4662" w14:textId="7F1AEA75"/>
    <w:p w:rsidR="4135D912" w:rsidP="798FF03E" w:rsidRDefault="4135D912" w14:paraId="5B1BA118" w14:textId="211056F1">
      <w:pPr>
        <w:spacing w:before="0" w:beforeAutospacing="off" w:after="160" w:afterAutospacing="off"/>
        <w:jc w:val="center"/>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Assignment Title: Planning and Delivering an International Meeting/Event.</w:t>
      </w:r>
    </w:p>
    <w:p w:rsidR="4135D912" w:rsidP="798FF03E" w:rsidRDefault="4135D912" w14:paraId="0234C1F1" w14:textId="4AAE8097">
      <w:pPr>
        <w:spacing w:before="0" w:beforeAutospacing="off" w:after="160" w:afterAutospacing="off"/>
        <w:jc w:val="center"/>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Event Theme: Equality, Diversity and Inclusion within Industry</w:t>
      </w:r>
    </w:p>
    <w:p w:rsidR="4135D912" w:rsidP="798FF03E" w:rsidRDefault="4135D912" w14:paraId="53639EF6" w14:textId="49387B3D">
      <w:pPr>
        <w:spacing w:before="0" w:beforeAutospacing="off" w:after="160" w:afterAutospacing="off"/>
        <w:jc w:val="center"/>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Event: International Christmas Food Festival</w:t>
      </w:r>
    </w:p>
    <w:p w:rsidR="4135D912" w:rsidP="798FF03E" w:rsidRDefault="4135D912" w14:paraId="5CF5EEF4" w14:textId="4D410C00">
      <w:pPr>
        <w:spacing w:before="0" w:beforeAutospacing="off" w:after="160" w:afterAutospacing="off"/>
        <w:jc w:val="center"/>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US"/>
        </w:rPr>
        <w:t>Student Name: Salman Ali</w:t>
      </w:r>
    </w:p>
    <w:p w:rsidR="4135D912" w:rsidP="798FF03E" w:rsidRDefault="4135D912" w14:paraId="435CC6CB" w14:textId="7316E32B">
      <w:pPr>
        <w:spacing w:before="0" w:beforeAutospacing="off" w:after="160" w:afterAutospacing="off"/>
        <w:jc w:val="center"/>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US"/>
        </w:rPr>
        <w:t>Student ID: 2119165</w:t>
      </w:r>
    </w:p>
    <w:p w:rsidR="4135D912" w:rsidP="798FF03E" w:rsidRDefault="4135D912" w14:paraId="420C7AA0" w14:textId="2B21D2C2">
      <w:pPr>
        <w:spacing w:before="0" w:beforeAutospacing="off" w:after="160" w:afterAutospacing="off"/>
        <w:jc w:val="center"/>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US"/>
        </w:rPr>
        <w:t>Lecturer: Chris Wilkin</w:t>
      </w:r>
    </w:p>
    <w:p w:rsidR="798FF03E" w:rsidRDefault="798FF03E" w14:paraId="7878F27F" w14:textId="35294FCD"/>
    <w:p w:rsidR="4135D912" w:rsidP="798FF03E" w:rsidRDefault="4135D912" w14:paraId="01EC7998" w14:textId="662B7A4B">
      <w:pPr>
        <w:pStyle w:val="Heading1"/>
        <w:spacing w:before="2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 xml:space="preserve">Executive Summary </w:t>
      </w:r>
    </w:p>
    <w:p w:rsidR="4135D912" w:rsidP="798FF03E" w:rsidRDefault="4135D912" w14:paraId="15B5B2D6" w14:textId="5F582F8D">
      <w:pPr>
        <w:spacing w:before="0" w:beforeAutospacing="off" w:after="16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International Christmas Food Festival at Hilton Newcastle Gateshead highlights industry diversity, inclusiveness, and equality. The food sector diversity and inclusivity event addresses cultural diversity, under-represented voices, and industry inequities. It will foster cultural exchange and gastronomic inclusivity with foreign food, panel discussions, and fun cultural events. </w:t>
      </w:r>
      <w:r>
        <w:br/>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feasibility study for Assignment 1 described event goals and logistics. Due to its accessibility, central location, and capacity to handle large international meetings, Hilton Newcastle Gateshead will satisfy event goals. International delegates can readily reach the venue from major transport hubs. The event's main goal is to discuss industry-wide EDI concerns over international cuisine. To encourage food industry diversity, chefs and producers will network at the event. EMBOK and Maslow's Hierarchy of Needs guide this event's strategic planning to exceed audience expectations in operational, marketing, and logistical areas. The event will address cultural and nutritional needs and create an inclusive, respectful environment for all guests, including those with disabilities, using sustainable methods. </w:t>
      </w:r>
    </w:p>
    <w:p w:rsidR="798FF03E" w:rsidRDefault="798FF03E" w14:paraId="238F0F4D" w14:textId="45153473"/>
    <w:p w:rsidR="798FF03E" w:rsidRDefault="798FF03E" w14:paraId="6386A60D" w14:textId="1C22B6C0"/>
    <w:p w:rsidR="798FF03E" w:rsidRDefault="798FF03E" w14:paraId="14CAAC18" w14:textId="1292F20B"/>
    <w:p w:rsidR="798FF03E" w:rsidRDefault="798FF03E" w14:paraId="40254364" w14:textId="3738A329"/>
    <w:p w:rsidR="798FF03E" w:rsidRDefault="798FF03E" w14:paraId="4CE0EED9" w14:textId="7B64B240"/>
    <w:p w:rsidR="798FF03E" w:rsidRDefault="798FF03E" w14:paraId="4E18178B" w14:textId="1D4BFD47"/>
    <w:p w:rsidR="4135D912" w:rsidP="798FF03E" w:rsidRDefault="4135D912" w14:paraId="1A14DB70" w14:textId="4DA499CA">
      <w:pPr>
        <w:spacing w:before="240" w:beforeAutospacing="off" w:after="0" w:afterAutospacing="off"/>
      </w:pPr>
      <w:r w:rsidRPr="798FF03E" w:rsidR="4135D912">
        <w:rPr>
          <w:rFonts w:ascii="Calibri" w:hAnsi="Calibri" w:eastAsia="Calibri" w:cs="Calibri"/>
          <w:b w:val="0"/>
          <w:bCs w:val="0"/>
          <w:i w:val="0"/>
          <w:iCs w:val="0"/>
          <w:strike w:val="0"/>
          <w:dstrike w:val="0"/>
          <w:noProof w:val="0"/>
          <w:color w:val="000000" w:themeColor="text1" w:themeTint="FF" w:themeShade="FF"/>
          <w:sz w:val="32"/>
          <w:szCs w:val="32"/>
          <w:u w:val="none"/>
          <w:lang w:val="en-US"/>
        </w:rPr>
        <w:t>Table of Contents</w:t>
      </w:r>
    </w:p>
    <w:p w:rsidR="4135D912" w:rsidP="798FF03E" w:rsidRDefault="4135D912" w14:paraId="75728093" w14:textId="30C41F08">
      <w:pPr>
        <w:spacing w:before="0" w:beforeAutospacing="off" w:after="100" w:afterAutospacing="off"/>
        <w:jc w:val="both"/>
      </w:pPr>
      <w:hyperlink w:anchor="heading=h.gjdgxs" r:id="Rc08fab275f564843">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Executive Summary</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w:t>
        </w:r>
      </w:hyperlink>
    </w:p>
    <w:p w:rsidR="4135D912" w:rsidP="798FF03E" w:rsidRDefault="4135D912" w14:paraId="3F0A03E2" w14:textId="1251F1D5">
      <w:pPr>
        <w:spacing w:before="0" w:beforeAutospacing="off" w:after="100" w:afterAutospacing="off"/>
        <w:jc w:val="both"/>
      </w:pPr>
      <w:hyperlink w:anchor="heading=h.30j0zll" r:id="R8c2f44fce6494e10">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Introduction</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4</w:t>
        </w:r>
      </w:hyperlink>
    </w:p>
    <w:p w:rsidR="4135D912" w:rsidP="798FF03E" w:rsidRDefault="4135D912" w14:paraId="6D8F02CB" w14:textId="585016F5">
      <w:pPr>
        <w:spacing w:before="0" w:beforeAutospacing="off" w:after="100" w:afterAutospacing="off"/>
        <w:jc w:val="both"/>
      </w:pPr>
      <w:hyperlink w:anchor="heading=h.1fob9te" r:id="R89856c9317f44f1c">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The Event Cycle</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5</w:t>
        </w:r>
      </w:hyperlink>
    </w:p>
    <w:p w:rsidR="4135D912" w:rsidP="798FF03E" w:rsidRDefault="4135D912" w14:paraId="27D675BF" w14:textId="67345231">
      <w:pPr>
        <w:spacing w:before="0" w:beforeAutospacing="off" w:after="100" w:afterAutospacing="off"/>
        <w:jc w:val="both"/>
      </w:pPr>
      <w:hyperlink w:anchor="heading=h.3znysh7" r:id="R4bfee6a843a74f55">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Event Concept</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7</w:t>
        </w:r>
      </w:hyperlink>
    </w:p>
    <w:p w:rsidR="4135D912" w:rsidP="798FF03E" w:rsidRDefault="4135D912" w14:paraId="0F9429E6" w14:textId="0DC013BF">
      <w:pPr>
        <w:spacing w:before="0" w:beforeAutospacing="off" w:after="100" w:afterAutospacing="off"/>
        <w:jc w:val="both"/>
      </w:pPr>
      <w:hyperlink w:anchor="heading=h.2et92p0" r:id="R8c237597912a45c5">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Aim and Objectives of the Event</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9</w:t>
        </w:r>
      </w:hyperlink>
    </w:p>
    <w:p w:rsidR="4135D912" w:rsidP="798FF03E" w:rsidRDefault="4135D912" w14:paraId="0E788129" w14:textId="11F765BA">
      <w:pPr>
        <w:spacing w:before="0" w:beforeAutospacing="off" w:after="100" w:afterAutospacing="off"/>
        <w:jc w:val="both"/>
      </w:pPr>
      <w:hyperlink w:anchor="heading=h.tyjcwt" r:id="R8b7dc8ce98744bac">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Event Management</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10</w:t>
        </w:r>
      </w:hyperlink>
    </w:p>
    <w:p w:rsidR="4135D912" w:rsidP="798FF03E" w:rsidRDefault="4135D912" w14:paraId="0131DCFC" w14:textId="61F4301A">
      <w:pPr>
        <w:spacing w:before="0" w:beforeAutospacing="off" w:after="100" w:afterAutospacing="off"/>
        <w:jc w:val="both"/>
      </w:pPr>
      <w:hyperlink w:anchor="heading=h.3dy6vkm" r:id="R5da23cba636942de">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Event Budget</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12</w:t>
        </w:r>
      </w:hyperlink>
    </w:p>
    <w:p w:rsidR="4135D912" w:rsidP="798FF03E" w:rsidRDefault="4135D912" w14:paraId="606A4F2E" w14:textId="61AC90DC">
      <w:pPr>
        <w:spacing w:before="0" w:beforeAutospacing="off" w:after="100" w:afterAutospacing="off"/>
        <w:jc w:val="both"/>
      </w:pPr>
      <w:hyperlink w:anchor="heading=h.1t3h5sf" r:id="R63d3d58b336d4bb7">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Industry Trends / Issues / Impacts</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14</w:t>
        </w:r>
      </w:hyperlink>
    </w:p>
    <w:p w:rsidR="4135D912" w:rsidP="798FF03E" w:rsidRDefault="4135D912" w14:paraId="16B84B70" w14:textId="7F779A0F">
      <w:pPr>
        <w:spacing w:before="0" w:beforeAutospacing="off" w:after="100" w:afterAutospacing="off"/>
        <w:jc w:val="both"/>
      </w:pPr>
      <w:hyperlink w:anchor="heading=h.4d34og8" r:id="R9006f1dfbd1d4f9e">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Situational and Cultural Considerations</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16</w:t>
        </w:r>
      </w:hyperlink>
    </w:p>
    <w:p w:rsidR="4135D912" w:rsidP="798FF03E" w:rsidRDefault="4135D912" w14:paraId="189AC8E8" w14:textId="43C9E70B">
      <w:pPr>
        <w:spacing w:before="0" w:beforeAutospacing="off" w:after="100" w:afterAutospacing="off"/>
        <w:jc w:val="both"/>
      </w:pPr>
      <w:hyperlink w:anchor="heading=h.2s8eyo1" r:id="R1b23ef05655b4c9c">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Conclusion and Recommendations</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18</w:t>
        </w:r>
      </w:hyperlink>
    </w:p>
    <w:p w:rsidR="4135D912" w:rsidP="798FF03E" w:rsidRDefault="4135D912" w14:paraId="41BC7D45" w14:textId="6A0BDF57">
      <w:pPr>
        <w:spacing w:before="0" w:beforeAutospacing="off" w:after="100" w:afterAutospacing="off"/>
        <w:jc w:val="both"/>
      </w:pPr>
      <w:hyperlink w:anchor="heading=h.17dp8vu" r:id="R9e7bd4e8ed0f4df2">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References</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19</w:t>
        </w:r>
      </w:hyperlink>
    </w:p>
    <w:p w:rsidR="4135D912" w:rsidP="798FF03E" w:rsidRDefault="4135D912" w14:paraId="49C73A3C" w14:textId="3C2A153C">
      <w:pPr>
        <w:spacing w:before="0" w:beforeAutospacing="off" w:after="100" w:afterAutospacing="off"/>
        <w:jc w:val="both"/>
      </w:pPr>
      <w:hyperlink w:anchor="heading=h.3rdcrjn" r:id="R215d02ffecd44c51">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Appendix</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22</w:t>
        </w:r>
      </w:hyperlink>
    </w:p>
    <w:p w:rsidR="4135D912" w:rsidP="798FF03E" w:rsidRDefault="4135D912" w14:paraId="2678CC69" w14:textId="4FDDA482">
      <w:pPr>
        <w:spacing w:before="0" w:beforeAutospacing="off" w:after="100" w:afterAutospacing="off"/>
        <w:ind w:left="240" w:right="0"/>
        <w:jc w:val="both"/>
      </w:pPr>
      <w:hyperlink w:anchor="heading=h.26in1rg" r:id="Re7b7656011374b6c">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Full Itinerary</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22</w:t>
        </w:r>
      </w:hyperlink>
    </w:p>
    <w:p w:rsidR="4135D912" w:rsidP="798FF03E" w:rsidRDefault="4135D912" w14:paraId="35E2E3DD" w14:textId="67A02C98">
      <w:pPr>
        <w:spacing w:before="0" w:beforeAutospacing="off" w:after="100" w:afterAutospacing="off"/>
        <w:ind w:left="240" w:right="0"/>
        <w:jc w:val="both"/>
      </w:pPr>
      <w:hyperlink w:anchor="heading=h.lnxbz9" r:id="Ra62555b5d6074989">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SWOT Analysis</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22</w:t>
        </w:r>
      </w:hyperlink>
    </w:p>
    <w:p w:rsidR="4135D912" w:rsidP="798FF03E" w:rsidRDefault="4135D912" w14:paraId="629A1995" w14:textId="075DE61B">
      <w:pPr>
        <w:spacing w:before="0" w:beforeAutospacing="off" w:after="100" w:afterAutospacing="off"/>
        <w:ind w:left="240" w:right="0"/>
        <w:jc w:val="both"/>
      </w:pPr>
      <w:hyperlink w:anchor="heading=h.35nkun2" r:id="R35d4ed3f00354705">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PESTEL Analysis</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23</w:t>
        </w:r>
      </w:hyperlink>
    </w:p>
    <w:p w:rsidR="4135D912" w:rsidP="798FF03E" w:rsidRDefault="4135D912" w14:paraId="26B8EFE8" w14:textId="75D65B02">
      <w:pPr>
        <w:spacing w:before="0" w:beforeAutospacing="off" w:after="100" w:afterAutospacing="off"/>
        <w:ind w:left="240" w:right="0"/>
        <w:jc w:val="both"/>
      </w:pPr>
      <w:hyperlink w:anchor="heading=h.1ksv4uv" r:id="R59df8ae1bf3e4184">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Gantt chart</w:t>
        </w:r>
        <w:r>
          <w:tab/>
        </w:r>
        <w:r w:rsidRPr="798FF03E" w:rsidR="4135D912">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23</w:t>
        </w:r>
      </w:hyperlink>
    </w:p>
    <w:p w:rsidR="798FF03E" w:rsidRDefault="798FF03E" w14:paraId="409D981C" w14:textId="5D37B3D1"/>
    <w:p w:rsidR="4135D912" w:rsidP="798FF03E" w:rsidRDefault="4135D912" w14:paraId="34F33327" w14:textId="15F6BE78">
      <w:pPr>
        <w:pStyle w:val="Heading1"/>
        <w:spacing w:before="2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 xml:space="preserve">Introduction </w:t>
      </w:r>
    </w:p>
    <w:p w:rsidR="4135D912" w:rsidP="798FF03E" w:rsidRDefault="4135D912" w14:paraId="38845EE5" w14:textId="4412E2D7">
      <w:pPr>
        <w:spacing w:before="0" w:beforeAutospacing="off" w:after="16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 the theme "Equality, Diversity, and Inclusion within Industry," the International Christmas Food Festival will promote culinary inclusiveness. Here, multicultural food, culinary traditions, and food industry diversity are embraced. The Hilton Newcastle Gateshead, Bottle Bank, Gateshead NE8 2AR, UK hosts the event because of its location, size, and global accessibility. As diversity awareness rises, food events must encourage inclusivity and marginalised groups in the UK food business, which is growing rapidly to £60 billion (Stables, 2024). This event addressed these issues and celebrated world cuisine. The first assessment (A1) examined event success, operational viability, and audience. Market demand, financial forecasts, resource demands, and risks are assessed. The target audience, costs, ticket, sponsorship, and merchandising revenue were studied. Venue, food, staff, and promotion were considered. The feasibility analysis revealed that strategic planning and efficient execution might make the event popular and lucrative. The study also found that such an event fits industry inclusion and food sector diversity goals.</w:t>
      </w:r>
      <w:r>
        <w:br/>
      </w:r>
      <w:r>
        <w:br/>
      </w:r>
      <w:r>
        <w:br/>
      </w:r>
    </w:p>
    <w:p w:rsidR="798FF03E" w:rsidRDefault="798FF03E" w14:paraId="5FE939CF" w14:textId="5ED1338A"/>
    <w:p w:rsidR="798FF03E" w:rsidRDefault="798FF03E" w14:paraId="34C2C194" w14:textId="7C827ED0"/>
    <w:p w:rsidR="798FF03E" w:rsidRDefault="798FF03E" w14:paraId="54E8E2C5" w14:textId="24008D75"/>
    <w:p w:rsidR="798FF03E" w:rsidRDefault="798FF03E" w14:paraId="426F35D2" w14:textId="6151D358"/>
    <w:p w:rsidR="798FF03E" w:rsidRDefault="798FF03E" w14:paraId="5FFF8736" w14:textId="29AF22A7"/>
    <w:p w:rsidR="798FF03E" w:rsidRDefault="798FF03E" w14:paraId="0288C01E" w14:textId="7171EFAC"/>
    <w:p w:rsidR="798FF03E" w:rsidRDefault="798FF03E" w14:paraId="15184741" w14:textId="5E4E271E"/>
    <w:p w:rsidR="798FF03E" w:rsidRDefault="798FF03E" w14:paraId="50068BAA" w14:textId="0788FF1A"/>
    <w:p w:rsidR="798FF03E" w:rsidRDefault="798FF03E" w14:paraId="1384AB60" w14:textId="543BADC7"/>
    <w:p w:rsidR="798FF03E" w:rsidRDefault="798FF03E" w14:paraId="525171FD" w14:textId="12130171"/>
    <w:p w:rsidR="798FF03E" w:rsidRDefault="798FF03E" w14:paraId="19518CE7" w14:textId="67AEA70C"/>
    <w:p w:rsidR="4135D912" w:rsidP="798FF03E" w:rsidRDefault="4135D912" w14:paraId="5BC7A76B" w14:textId="48CF4EFF">
      <w:pPr>
        <w:pStyle w:val="Heading1"/>
        <w:spacing w:before="2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The Event Cycle</w:t>
      </w:r>
    </w:p>
    <w:p w:rsidR="4135D912" w:rsidP="798FF03E" w:rsidRDefault="4135D912" w14:paraId="230443E2" w14:textId="18B6C103">
      <w:pPr>
        <w:spacing w:before="0" w:beforeAutospacing="off" w:after="16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Event Cycle manages planning, execution, and evaluation of an event. The idea is to post-event analysis cycle for organisers. The cycle completes chores and achieves event goals. Common steps are preparation, execution, and assessment (Quick, 2020). Every element of this cycle helps events like the International Christmas Food Festival prosper. EMBOK plans and executes events. </w:t>
      </w:r>
    </w:p>
    <w:p w:rsidR="4135D912" w:rsidP="798FF03E" w:rsidRDefault="4135D912" w14:paraId="0B33F6F8" w14:textId="45134A30">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Initiation Phase:</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Clarify event concept and strategic goals. The International Christmas Food Festival celebrates food industry diversity, inclusiveness, and equality. Global gastronomy and food industry inclusivity are recognised at the festival (Egresi et al., 2020). Discussing event goals, audience, Hilton Newcastle Gateshead, and stakeholders. Assignment 1's feasibility determines event viability. Rising UK demand for diversity-focused events supports this festival. </w:t>
      </w:r>
    </w:p>
    <w:p w:rsidR="4135D912" w:rsidP="798FF03E" w:rsidRDefault="4135D912" w14:paraId="41D9DE68" w14:textId="25F3B563">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Planning Phase:</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Event Cycle planning is vital and where most decisions are made. Resource allocation, logistics, and precise scheduling are involved. Staff, food vendors, and event programming (workshops, panels, and cultural performances) are important. The Hilton Newcastle Gateshead's size and accessibility suit foreigners (Hervey, 2021). EDI carefully assesses catering needs to give variety. EMBOK level structure emphasises stakeholder, financial, and risk management. Budgeting for tickets, sponsorships, and merchandising is essential. Operating planning allows impaired people to use facilities. Integrated event safety meets UK and international standards. </w:t>
      </w:r>
    </w:p>
    <w:p w:rsidR="4135D912" w:rsidP="798FF03E" w:rsidRDefault="4135D912" w14:paraId="121E2BAD" w14:textId="270BB6A6">
      <w:pPr>
        <w:spacing w:before="0" w:beforeAutospacing="off" w:after="160" w:afterAutospacing="off"/>
        <w:jc w:val="center"/>
      </w:pPr>
      <w:r w:rsidR="4135D912">
        <w:drawing>
          <wp:inline wp14:editId="577B23BD" wp14:anchorId="28DB3DC1">
            <wp:extent cx="4514850" cy="2867025"/>
            <wp:effectExtent l="0" t="0" r="0" b="0"/>
            <wp:docPr id="308429630" name="" descr="EMBOK - Event Management Body of Knowledge - Processes" title=""/>
            <wp:cNvGraphicFramePr>
              <a:graphicFrameLocks noChangeAspect="1"/>
            </wp:cNvGraphicFramePr>
            <a:graphic>
              <a:graphicData uri="http://schemas.openxmlformats.org/drawingml/2006/picture">
                <pic:pic>
                  <pic:nvPicPr>
                    <pic:cNvPr id="0" name=""/>
                    <pic:cNvPicPr/>
                  </pic:nvPicPr>
                  <pic:blipFill>
                    <a:blip r:embed="Ra3a0cc96bd9749a9">
                      <a:extLst>
                        <a:ext xmlns:a="http://schemas.openxmlformats.org/drawingml/2006/main" uri="{28A0092B-C50C-407E-A947-70E740481C1C}">
                          <a14:useLocalDpi val="0"/>
                        </a:ext>
                      </a:extLst>
                    </a:blip>
                    <a:stretch>
                      <a:fillRect/>
                    </a:stretch>
                  </pic:blipFill>
                  <pic:spPr>
                    <a:xfrm>
                      <a:off x="0" y="0"/>
                      <a:ext cx="4514850" cy="2867025"/>
                    </a:xfrm>
                    <a:prstGeom prst="rect">
                      <a:avLst/>
                    </a:prstGeom>
                  </pic:spPr>
                </pic:pic>
              </a:graphicData>
            </a:graphic>
          </wp:inline>
        </w:drawing>
      </w:r>
    </w:p>
    <w:p w:rsidR="4135D912" w:rsidP="798FF03E" w:rsidRDefault="4135D912" w14:paraId="58FFC6AE" w14:textId="0F17395B">
      <w:pPr>
        <w:spacing w:before="0" w:beforeAutospacing="off" w:after="160" w:afterAutospacing="off"/>
        <w:jc w:val="center"/>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Figure 1: EMBOK Process</w:t>
      </w:r>
    </w:p>
    <w:p w:rsidR="4135D912" w:rsidP="798FF03E" w:rsidRDefault="4135D912" w14:paraId="2B6BD027" w14:textId="6505A520">
      <w:pPr>
        <w:spacing w:before="0" w:beforeAutospacing="off" w:after="160" w:afterAutospacing="off"/>
        <w:jc w:val="center"/>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Source: (Quick, 2020)</w:t>
      </w:r>
    </w:p>
    <w:p w:rsidR="4135D912" w:rsidP="798FF03E" w:rsidRDefault="4135D912" w14:paraId="37D7FAA1" w14:textId="3E0F9383">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Execution Phase: </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Phase 3 brings the event to life with the Event Cycle. This stage handles all scheduled items live. Food vendor management, on-site logistics, cultural performance scheduling, and International Christmas Food Festival panels are covered (Boccia, 2021). Event workers must handle varied and inclusive crowds and resolve issues efficiently. During execution, EMBOK prioritises quality control, communication, and monitoring. Tracking attendance, food vendor and cultural performance feedback, and operations. Finding and correcting issues live improves everyone's experience.</w:t>
      </w:r>
    </w:p>
    <w:p w:rsidR="4135D912" w:rsidP="798FF03E" w:rsidRDefault="4135D912" w14:paraId="1AA2C4E7" w14:textId="16B086AA">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Evaluation Phase:</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Post-event evaluation assesses success and criticism. Financial data, vendor feedback, and attendee satisfaction surveys would follow the International Christmas Food Festival (Parker and Spennemann, 2021). The organiser analyses EDI and cultural diversity promotion goals. Actual expenses and revenue versus expectations affect profitability. After the festival, stakeholders evaluate it to improve future editions. EMBOK promotes inclusive meals and examines event financial and long-term benefits. </w:t>
      </w:r>
    </w:p>
    <w:p w:rsidR="4135D912" w:rsidP="798FF03E" w:rsidRDefault="4135D912" w14:paraId="3F8223B7" w14:textId="58BF05BD">
      <w:pPr>
        <w:spacing w:before="0" w:beforeAutospacing="off" w:after="16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Event Cycle phases organise and assess events. The International Christmas Food Festival meets EDI goals, promotes diverse culinary cultures, and engages participants via rigorous preparation, execution, and evaluation (Getz and Page, 2019). Each phase's EMBOK framework integration boosts event efficiency. </w:t>
      </w:r>
    </w:p>
    <w:p w:rsidR="798FF03E" w:rsidRDefault="798FF03E" w14:paraId="7B896B0D" w14:textId="7C9F82BF"/>
    <w:p w:rsidR="798FF03E" w:rsidRDefault="798FF03E" w14:paraId="0B3208CC" w14:textId="0C2EB82A"/>
    <w:p w:rsidR="798FF03E" w:rsidRDefault="798FF03E" w14:paraId="65FF3CFD" w14:textId="571FC04B"/>
    <w:p w:rsidR="798FF03E" w:rsidRDefault="798FF03E" w14:paraId="6432F5BA" w14:textId="4C8F1D8F"/>
    <w:p w:rsidR="798FF03E" w:rsidRDefault="798FF03E" w14:paraId="4C550175" w14:textId="4944F57F"/>
    <w:p w:rsidR="798FF03E" w:rsidRDefault="798FF03E" w14:paraId="1252794E" w14:textId="63FE1718"/>
    <w:p w:rsidR="798FF03E" w:rsidRDefault="798FF03E" w14:paraId="08826554" w14:textId="1445A2BC"/>
    <w:p w:rsidR="798FF03E" w:rsidRDefault="798FF03E" w14:paraId="25AFF0ED" w14:textId="4C564B5C"/>
    <w:p w:rsidR="798FF03E" w:rsidRDefault="798FF03E" w14:paraId="162173A4" w14:textId="01210A3A"/>
    <w:p w:rsidR="798FF03E" w:rsidRDefault="798FF03E" w14:paraId="415CEC0D" w14:textId="4E238593"/>
    <w:p w:rsidR="4135D912" w:rsidP="798FF03E" w:rsidRDefault="4135D912" w14:paraId="79E8ACEA" w14:textId="571A0B2A">
      <w:pPr>
        <w:pStyle w:val="Heading1"/>
        <w:spacing w:before="2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 xml:space="preserve">Event Concept </w:t>
      </w:r>
    </w:p>
    <w:p w:rsidR="4135D912" w:rsidP="798FF03E" w:rsidRDefault="4135D912" w14:paraId="0CDE7EFA" w14:textId="5CCD661E">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10:00 - 11:00 (Registration and Welcome Drinks):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Visitors and delegates receive schedules, badges, and venue maps during registration (Abdulan et al., 2023). A welcome drink allows casual networking. Tour the venue, meet others, and discuss event expectations. Representatives are invited first. </w:t>
      </w:r>
    </w:p>
    <w:p w:rsidR="4135D912" w:rsidP="798FF03E" w:rsidRDefault="4135D912" w14:paraId="45190E4B" w14:textId="7A8A2358">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11:00 - 12:30 (Keynote Speaker on EDI):</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 the first formal session, a distinguished keynote speaker will cover food sector Equality, Diversity, and Inclusion. This course covers food production, distribution, and consumption (Mansvelt, 2024). Developments, challenges, and opportunities for EDI. Food companies are diversifying, conference attendees will learn. The session will feature inclusive businesses. After the keynote, the speaker asks questions. </w:t>
      </w:r>
    </w:p>
    <w:p w:rsidR="4135D912" w:rsidP="798FF03E" w:rsidRDefault="4135D912" w14:paraId="37D40F29" w14:textId="60E12F65">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12:30 - 14:00 (Food Vendor Tastings: International Cuisines):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Delegates will eat from various vendors. A tasting session will showcase international cuisines and cooking styles to promote food industry cultural inclusivity. We promote food sensory engagement and global culinary creativity. Delegates can eat and ask questions. </w:t>
      </w:r>
    </w:p>
    <w:p w:rsidR="4135D912" w:rsidP="798FF03E" w:rsidRDefault="4135D912" w14:paraId="4350D115" w14:textId="67545770">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14:00 - 15:00 (Panel Discussion on Inclusivity in Culinary Arts):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Chefs will discuss food production and cooking. The panel will explore mainstream food media portrayals of multiple cultures, culinary education accessibility, and marginalised community food sector issues (McCann, 2020). Different views on how inclusivity and diversity will affect culinary arts will be discussed. The event encourages critical thinking and open conversation on ways to make the sector more inclusive. </w:t>
      </w:r>
    </w:p>
    <w:p w:rsidR="4135D912" w:rsidP="798FF03E" w:rsidRDefault="4135D912" w14:paraId="030220B5" w14:textId="4F1A8E91">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15:00 - 16:30 (Cultural Performances and Workshops):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Afternoon cultural events and seminars will feature international art and gastronomy. Traditional dances, music, and other expressions teach global culture. Participants will learn to cook, make traditional foods, and make cultural artefacts. These fun events will promote the festival's culture, gastronomy, and inclusivity. </w:t>
      </w:r>
    </w:p>
    <w:p w:rsidR="4135D912" w:rsidP="798FF03E" w:rsidRDefault="4135D912" w14:paraId="61561805" w14:textId="44127D16">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16:30 - 18:00 (Networking Session and Food Vendor Interactions):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Food vendors and industry experts can casually network at this session. Discussions can cover ideas, experiences, and relationships. Delegates can learn about food origin, preparation, and culture from vendors (Broeckerhoff and Galalae, 2020). This networking session helps inclusion and diversity-focused food industry professionals form lasting relationships. </w:t>
      </w:r>
    </w:p>
    <w:p w:rsidR="4135D912" w:rsidP="798FF03E" w:rsidRDefault="4135D912" w14:paraId="4C0DD320" w14:textId="3D667C6C">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18:00 - 20:00 (Gala Dinner and Cultural Exchange):</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 multi-cuisine buffet gala dinner will conclude the program. Over meals, visitors can relax and discuss their day, boosting cultural exchange (Irimias, Csapody and Jászberényi, 2024). The event ends with ethnic diversity performances. The final part delegates will reflect, establish friends, and recognise food industry tolerance and diversity. </w:t>
      </w:r>
    </w:p>
    <w:p w:rsidR="798FF03E" w:rsidRDefault="798FF03E" w14:paraId="43DF13FB" w14:textId="4D3BD167"/>
    <w:p w:rsidR="798FF03E" w:rsidRDefault="798FF03E" w14:paraId="064689FF" w14:textId="7B021292"/>
    <w:p w:rsidR="798FF03E" w:rsidRDefault="798FF03E" w14:paraId="37DA739F" w14:textId="4EA7BFF6"/>
    <w:p w:rsidR="798FF03E" w:rsidRDefault="798FF03E" w14:paraId="01FAC7D5" w14:textId="0AA0CD5D"/>
    <w:p w:rsidR="798FF03E" w:rsidRDefault="798FF03E" w14:paraId="597262DB" w14:textId="347DCAA6"/>
    <w:p w:rsidR="798FF03E" w:rsidRDefault="798FF03E" w14:paraId="2B2C1198" w14:textId="37388692"/>
    <w:p w:rsidR="798FF03E" w:rsidRDefault="798FF03E" w14:paraId="5EC383FA" w14:textId="75F6A07F"/>
    <w:p w:rsidR="798FF03E" w:rsidRDefault="798FF03E" w14:paraId="61EB86EC" w14:textId="5BB05AB0"/>
    <w:p w:rsidR="798FF03E" w:rsidRDefault="798FF03E" w14:paraId="6658431F" w14:textId="14640881"/>
    <w:p w:rsidR="798FF03E" w:rsidRDefault="798FF03E" w14:paraId="5BBB00D3" w14:textId="1DFE17DC"/>
    <w:p w:rsidR="798FF03E" w:rsidRDefault="798FF03E" w14:paraId="766706C5" w14:textId="5C8BF047"/>
    <w:p w:rsidR="798FF03E" w:rsidRDefault="798FF03E" w14:paraId="695D0E73" w14:textId="231D128D"/>
    <w:p w:rsidR="798FF03E" w:rsidRDefault="798FF03E" w14:paraId="743D0C78" w14:textId="0164DB3D"/>
    <w:p w:rsidR="798FF03E" w:rsidRDefault="798FF03E" w14:paraId="51C34EF4" w14:textId="7D62220C"/>
    <w:p w:rsidR="798FF03E" w:rsidRDefault="798FF03E" w14:paraId="150AE7F9" w14:textId="33AADA66"/>
    <w:p w:rsidR="798FF03E" w:rsidRDefault="798FF03E" w14:paraId="3E1FCADD" w14:textId="08AEF3AC"/>
    <w:p w:rsidR="798FF03E" w:rsidRDefault="798FF03E" w14:paraId="29B7C059" w14:textId="7E8E8EB5"/>
    <w:p w:rsidR="798FF03E" w:rsidRDefault="798FF03E" w14:paraId="77B57A4A" w14:textId="2AE11FE3"/>
    <w:p w:rsidR="798FF03E" w:rsidRDefault="798FF03E" w14:paraId="0969E9C6" w14:textId="37719AFF"/>
    <w:p w:rsidR="4135D912" w:rsidP="798FF03E" w:rsidRDefault="4135D912" w14:paraId="0040C110" w14:textId="42D7B15C">
      <w:pPr>
        <w:pStyle w:val="Heading1"/>
        <w:spacing w:before="2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Aim and Objectives of the Event</w:t>
      </w:r>
    </w:p>
    <w:p w:rsidR="4135D912" w:rsidP="798FF03E" w:rsidRDefault="4135D912" w14:paraId="4437C607" w14:textId="29DC43B0">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Aim</w:t>
      </w:r>
    </w:p>
    <w:p w:rsidR="4135D912" w:rsidP="798FF03E" w:rsidRDefault="4135D912" w14:paraId="6FA7C200" w14:textId="57240B60">
      <w:pPr>
        <w:pStyle w:val="ListParagraph"/>
        <w:numPr>
          <w:ilvl w:val="0"/>
          <w:numId w:val="4"/>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aim is to create an inclusive platform for the industry to discuss, celebrate, and promote equality, diversity, and inclusion in the culinary world.</w:t>
      </w:r>
    </w:p>
    <w:p w:rsidR="4135D912" w:rsidP="798FF03E" w:rsidRDefault="4135D912" w14:paraId="63FD99A2" w14:textId="0CF2B841">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SMART Objectives</w:t>
      </w:r>
    </w:p>
    <w:tbl>
      <w:tblPr>
        <w:tblStyle w:val="TableNormal"/>
        <w:tblW w:w="0" w:type="auto"/>
        <w:tblLayout w:type="fixed"/>
        <w:tblLook w:val="06A0" w:firstRow="1" w:lastRow="0" w:firstColumn="1" w:lastColumn="0" w:noHBand="1" w:noVBand="1"/>
      </w:tblPr>
      <w:tblGrid>
        <w:gridCol w:w="1737"/>
        <w:gridCol w:w="1662"/>
        <w:gridCol w:w="1287"/>
        <w:gridCol w:w="1332"/>
        <w:gridCol w:w="1332"/>
        <w:gridCol w:w="648"/>
      </w:tblGrid>
      <w:tr w:rsidR="798FF03E" w:rsidTr="798FF03E" w14:paraId="3B3C9059">
        <w:trPr>
          <w:trHeight w:val="300"/>
        </w:trPr>
        <w:tc>
          <w:tcPr>
            <w:tcW w:w="1737" w:type="dxa"/>
            <w:tcBorders>
              <w:top w:val="single" w:color="70AD47" w:sz="4"/>
              <w:left w:val="single" w:color="70AD47" w:sz="4"/>
              <w:bottom w:val="single" w:color="70AD47" w:sz="4"/>
            </w:tcBorders>
            <w:shd w:val="clear" w:color="auto" w:fill="70AD47"/>
            <w:tcMar>
              <w:left w:w="108" w:type="dxa"/>
              <w:right w:w="108" w:type="dxa"/>
            </w:tcMar>
            <w:vAlign w:val="top"/>
          </w:tcPr>
          <w:p w:rsidR="798FF03E" w:rsidP="798FF03E" w:rsidRDefault="798FF03E" w14:paraId="0FA519F0" w14:textId="1A98FDD6">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Objective</w:t>
            </w:r>
          </w:p>
        </w:tc>
        <w:tc>
          <w:tcPr>
            <w:tcW w:w="1662" w:type="dxa"/>
            <w:tcBorders>
              <w:top w:val="single" w:color="70AD47" w:sz="4"/>
              <w:bottom w:val="single" w:color="70AD47" w:sz="4"/>
            </w:tcBorders>
            <w:shd w:val="clear" w:color="auto" w:fill="70AD47"/>
            <w:tcMar>
              <w:left w:w="108" w:type="dxa"/>
              <w:right w:w="108" w:type="dxa"/>
            </w:tcMar>
            <w:vAlign w:val="top"/>
          </w:tcPr>
          <w:p w:rsidR="798FF03E" w:rsidP="798FF03E" w:rsidRDefault="798FF03E" w14:paraId="3BCC48FC" w14:textId="5697498F">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Specific</w:t>
            </w:r>
          </w:p>
        </w:tc>
        <w:tc>
          <w:tcPr>
            <w:tcW w:w="1287" w:type="dxa"/>
            <w:tcBorders>
              <w:top w:val="single" w:color="70AD47" w:sz="4"/>
              <w:bottom w:val="single" w:color="70AD47" w:sz="4"/>
            </w:tcBorders>
            <w:shd w:val="clear" w:color="auto" w:fill="70AD47"/>
            <w:tcMar>
              <w:left w:w="108" w:type="dxa"/>
              <w:right w:w="108" w:type="dxa"/>
            </w:tcMar>
            <w:vAlign w:val="top"/>
          </w:tcPr>
          <w:p w:rsidR="798FF03E" w:rsidP="798FF03E" w:rsidRDefault="798FF03E" w14:paraId="5525047F" w14:textId="22BA73C4">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Measurable</w:t>
            </w:r>
          </w:p>
        </w:tc>
        <w:tc>
          <w:tcPr>
            <w:tcW w:w="1332" w:type="dxa"/>
            <w:tcBorders>
              <w:top w:val="single" w:color="70AD47" w:sz="4"/>
              <w:bottom w:val="single" w:color="70AD47" w:sz="4"/>
            </w:tcBorders>
            <w:shd w:val="clear" w:color="auto" w:fill="70AD47"/>
            <w:tcMar>
              <w:left w:w="108" w:type="dxa"/>
              <w:right w:w="108" w:type="dxa"/>
            </w:tcMar>
            <w:vAlign w:val="top"/>
          </w:tcPr>
          <w:p w:rsidR="798FF03E" w:rsidP="798FF03E" w:rsidRDefault="798FF03E" w14:paraId="14DA5E8E" w14:textId="42AE0589">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Achievable</w:t>
            </w:r>
          </w:p>
        </w:tc>
        <w:tc>
          <w:tcPr>
            <w:tcW w:w="1332" w:type="dxa"/>
            <w:tcBorders>
              <w:top w:val="single" w:color="70AD47" w:sz="4"/>
              <w:bottom w:val="single" w:color="70AD47" w:sz="4"/>
            </w:tcBorders>
            <w:shd w:val="clear" w:color="auto" w:fill="70AD47"/>
            <w:tcMar>
              <w:left w:w="108" w:type="dxa"/>
              <w:right w:w="108" w:type="dxa"/>
            </w:tcMar>
            <w:vAlign w:val="top"/>
          </w:tcPr>
          <w:p w:rsidR="798FF03E" w:rsidP="798FF03E" w:rsidRDefault="798FF03E" w14:paraId="33BE17AB" w14:textId="419D9FD2">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Relevant</w:t>
            </w:r>
          </w:p>
        </w:tc>
        <w:tc>
          <w:tcPr>
            <w:tcW w:w="648" w:type="dxa"/>
            <w:tcBorders>
              <w:top w:val="single" w:color="70AD47" w:sz="4"/>
              <w:bottom w:val="single" w:color="70AD47" w:sz="4"/>
              <w:right w:val="single" w:color="70AD47" w:sz="4"/>
            </w:tcBorders>
            <w:shd w:val="clear" w:color="auto" w:fill="70AD47"/>
            <w:tcMar>
              <w:left w:w="108" w:type="dxa"/>
              <w:right w:w="108" w:type="dxa"/>
            </w:tcMar>
            <w:vAlign w:val="top"/>
          </w:tcPr>
          <w:p w:rsidR="798FF03E" w:rsidP="798FF03E" w:rsidRDefault="798FF03E" w14:paraId="0471E148" w14:textId="1D3FB4F2">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Time-bound</w:t>
            </w:r>
          </w:p>
        </w:tc>
      </w:tr>
      <w:tr w:rsidR="798FF03E" w:rsidTr="798FF03E" w14:paraId="2EA78533">
        <w:trPr>
          <w:trHeight w:val="300"/>
        </w:trPr>
        <w:tc>
          <w:tcPr>
            <w:tcW w:w="1737"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45E2A3B1" w14:textId="1CE95705">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1. To host a diverse range of international food vendors</w:t>
            </w:r>
          </w:p>
        </w:tc>
        <w:tc>
          <w:tcPr>
            <w:tcW w:w="1662"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2DDD44C8" w14:textId="503BF796">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Ensure representation from at least 10 different countries</w:t>
            </w:r>
          </w:p>
        </w:tc>
        <w:tc>
          <w:tcPr>
            <w:tcW w:w="1287"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59AE87B6" w14:textId="2D8CCEA9">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Number of countries represented</w:t>
            </w:r>
          </w:p>
        </w:tc>
        <w:tc>
          <w:tcPr>
            <w:tcW w:w="1332"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12DE8E2E" w14:textId="661A260D">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Securing 10 international vendors</w:t>
            </w:r>
          </w:p>
        </w:tc>
        <w:tc>
          <w:tcPr>
            <w:tcW w:w="1332"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61C2670C" w14:textId="4E1556BA">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Promotes cultural diversity in the food industry</w:t>
            </w:r>
          </w:p>
        </w:tc>
        <w:tc>
          <w:tcPr>
            <w:tcW w:w="648"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39C33984" w14:textId="5063AE97">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By the event date</w:t>
            </w:r>
          </w:p>
        </w:tc>
      </w:tr>
      <w:tr w:rsidR="798FF03E" w:rsidTr="798FF03E" w14:paraId="623CC2EF">
        <w:trPr>
          <w:trHeight w:val="300"/>
        </w:trPr>
        <w:tc>
          <w:tcPr>
            <w:tcW w:w="1737"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0FBFF8EF" w14:textId="6518BECF">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2. To provide accessibility for all attendees, including those with disabilities</w:t>
            </w:r>
          </w:p>
        </w:tc>
        <w:tc>
          <w:tcPr>
            <w:tcW w:w="1662"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0D5EF901" w14:textId="7548CB22">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Ensure the venue is fully accessible</w:t>
            </w:r>
          </w:p>
        </w:tc>
        <w:tc>
          <w:tcPr>
            <w:tcW w:w="1287"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3ADB0119" w14:textId="6BD77D9A">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Number of accessible features at the venue</w:t>
            </w:r>
          </w:p>
        </w:tc>
        <w:tc>
          <w:tcPr>
            <w:tcW w:w="1332"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5A9D11FC" w14:textId="2FE87C7A">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Consultation with accessibility experts</w:t>
            </w:r>
          </w:p>
        </w:tc>
        <w:tc>
          <w:tcPr>
            <w:tcW w:w="1332"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73A704ED" w14:textId="33F76CC9">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Ensures inclusivity for all participants</w:t>
            </w:r>
          </w:p>
        </w:tc>
        <w:tc>
          <w:tcPr>
            <w:tcW w:w="648"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6C31661B" w14:textId="4D2BF5E2">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By event day</w:t>
            </w:r>
          </w:p>
        </w:tc>
      </w:tr>
      <w:tr w:rsidR="798FF03E" w:rsidTr="798FF03E" w14:paraId="7238907D">
        <w:trPr>
          <w:trHeight w:val="300"/>
        </w:trPr>
        <w:tc>
          <w:tcPr>
            <w:tcW w:w="1737"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6ED64B0E" w14:textId="7D4DA610">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3. To engage at least 500 attendees</w:t>
            </w:r>
          </w:p>
        </w:tc>
        <w:tc>
          <w:tcPr>
            <w:tcW w:w="1662"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4F970B2E" w14:textId="7640C66E">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Target ticket sales of 500 attendees</w:t>
            </w:r>
          </w:p>
        </w:tc>
        <w:tc>
          <w:tcPr>
            <w:tcW w:w="1287"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55374198" w14:textId="170624BF">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Number of tickets sold</w:t>
            </w:r>
          </w:p>
        </w:tc>
        <w:tc>
          <w:tcPr>
            <w:tcW w:w="1332"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04030F26" w14:textId="3C8AC4A9">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Promotion and marketing strategy</w:t>
            </w:r>
          </w:p>
        </w:tc>
        <w:tc>
          <w:tcPr>
            <w:tcW w:w="1332"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3892B293" w14:textId="7980EB71">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Creates a viable audience for the event</w:t>
            </w:r>
          </w:p>
        </w:tc>
        <w:tc>
          <w:tcPr>
            <w:tcW w:w="648"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3E3FFD07" w14:textId="23D410C8">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1 month before the event</w:t>
            </w:r>
          </w:p>
        </w:tc>
      </w:tr>
    </w:tbl>
    <w:p w:rsidR="798FF03E" w:rsidRDefault="798FF03E" w14:paraId="461F4013" w14:textId="6BC64A1C"/>
    <w:p w:rsidR="4135D912" w:rsidP="798FF03E" w:rsidRDefault="4135D912" w14:paraId="1E6CCD82" w14:textId="684E7654">
      <w:pPr>
        <w:spacing w:before="0" w:beforeAutospacing="off" w:after="16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table illustrates three SMART (specific, measurable, achievable, relevant, and time-bound) International Christmas Food Festival objectives. Vendor recruiting will track 10 foreign food vendors' first target. The venue accommodates participants. Objective 3 is attracting 500 ticket-buying guests. Event day should be successful, inclusive, and well-attended (McCann, 2020). </w:t>
      </w:r>
      <w:r>
        <w:br/>
      </w:r>
      <w:r>
        <w:br/>
      </w:r>
      <w:r>
        <w:br/>
      </w:r>
    </w:p>
    <w:p w:rsidR="4135D912" w:rsidP="798FF03E" w:rsidRDefault="4135D912" w14:paraId="5E46DE3D" w14:textId="2186EFDF">
      <w:pPr>
        <w:pStyle w:val="Heading1"/>
        <w:spacing w:before="2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 xml:space="preserve">Event Management </w:t>
      </w:r>
    </w:p>
    <w:p w:rsidR="4135D912" w:rsidP="798FF03E" w:rsidRDefault="4135D912" w14:paraId="17D834B3" w14:textId="2F0414B8">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Operational Skills and Resources: </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Success at the International Christmas Food Festival requires many operational skills and resources. Operation skills include event flow, crowd control, logistics, vendor booth, and activity management. Event volunteers and organisers will register guests on-site. This entails safe storage and transport of goods, equipment, and food (Bowdin et al., 2023). Ticketing and registration will use tech. Health and safety training is required for event staff to ensure safety and enjoyment. Event attendees' mental health must be purposefully assessed using Maslow's hierarchy. Good food and facilities await festivalgoers. Plan for weather delays and vendor changes in operations planning. </w:t>
      </w:r>
    </w:p>
    <w:p w:rsidR="4135D912" w:rsidP="798FF03E" w:rsidRDefault="4135D912" w14:paraId="1D68C39D" w14:textId="2A9A1E2C">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Planning Skills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Resources: Success will be determined by goals, timelines, and resource allocation during International Christmas Food Festival planning. Strategic planning, problem-solving, and risk management anticipate and mitigate issues. Ideation to event review requires a timetable. Event planners, stakeholder engagement tools, and a budget are needed to deploy resources (Defeyter et al., 2022). Working with local authorities and following safety rules are crucial. Negotiate with vendors to receive great products and services at low prices. The Maslow hierarchy helps plan for participants' bodily, social, and esteem needs. A respectful and pleasant environment helps event guests succeed and connect. Positive environments encourage participation and enjoyment. </w:t>
      </w:r>
    </w:p>
    <w:p w:rsidR="4135D912" w:rsidP="798FF03E" w:rsidRDefault="4135D912" w14:paraId="51D20B15" w14:textId="1DFC7593">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Marketing Activities Skills and Resources: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Marketing drives International Christmas Food Festival attendance and engagement. Digital marketing, brand management, and market research are needed to promote the event. Event promotion requires email, social media, and websites. Media and influencers can help this festival. Event marketing addresses psychological, emotional, and utilitarian requirements using Maslow's hierarchy (Kraff and Jernsand, 2022). Celebrating cultural diversity addresses guest social needs. Storytelling and interesting content build audience respect and anticipation. The 4Ps (Product, Price, Place, and Promotion) will meet audience needs sustainably and financially in the festival's marketing plan. A must-attend festival with unique events that resonate with guests personally and culturally will be promoted. </w:t>
      </w:r>
    </w:p>
    <w:p w:rsidR="798FF03E" w:rsidRDefault="798FF03E" w14:paraId="669DD7A7" w14:textId="7EA2270B"/>
    <w:p w:rsidR="798FF03E" w:rsidRDefault="798FF03E" w14:paraId="16201963" w14:textId="6F36CB41"/>
    <w:tbl>
      <w:tblPr>
        <w:tblStyle w:val="TableNormal"/>
        <w:tblW w:w="0" w:type="auto"/>
        <w:tblLayout w:type="fixed"/>
        <w:tblLook w:val="06A0" w:firstRow="1" w:lastRow="0" w:firstColumn="1" w:lastColumn="0" w:noHBand="1" w:noVBand="1"/>
      </w:tblPr>
      <w:tblGrid>
        <w:gridCol w:w="1089"/>
        <w:gridCol w:w="7812"/>
      </w:tblGrid>
      <w:tr w:rsidR="798FF03E" w:rsidTr="798FF03E" w14:paraId="2CC29552">
        <w:trPr>
          <w:trHeight w:val="300"/>
        </w:trPr>
        <w:tc>
          <w:tcPr>
            <w:tcW w:w="1089" w:type="dxa"/>
            <w:tcBorders>
              <w:top w:val="single" w:color="70AD47" w:sz="4"/>
              <w:left w:val="single" w:color="70AD47" w:sz="4"/>
              <w:bottom w:val="single" w:color="70AD47" w:sz="4"/>
            </w:tcBorders>
            <w:shd w:val="clear" w:color="auto" w:fill="70AD47"/>
            <w:tcMar>
              <w:left w:w="108" w:type="dxa"/>
              <w:right w:w="108" w:type="dxa"/>
            </w:tcMar>
            <w:vAlign w:val="top"/>
          </w:tcPr>
          <w:p w:rsidR="798FF03E" w:rsidP="798FF03E" w:rsidRDefault="798FF03E" w14:paraId="12B0C1D6" w14:textId="3ACB456B">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4Ps</w:t>
            </w:r>
          </w:p>
        </w:tc>
        <w:tc>
          <w:tcPr>
            <w:tcW w:w="7812" w:type="dxa"/>
            <w:tcBorders>
              <w:top w:val="single" w:color="70AD47" w:sz="4"/>
              <w:bottom w:val="single" w:color="70AD47" w:sz="4"/>
              <w:right w:val="single" w:color="70AD47" w:sz="4"/>
            </w:tcBorders>
            <w:shd w:val="clear" w:color="auto" w:fill="70AD47"/>
            <w:tcMar>
              <w:left w:w="108" w:type="dxa"/>
              <w:right w:w="108" w:type="dxa"/>
            </w:tcMar>
            <w:vAlign w:val="top"/>
          </w:tcPr>
          <w:p w:rsidR="798FF03E" w:rsidP="798FF03E" w:rsidRDefault="798FF03E" w14:paraId="7BD874A4" w14:textId="2244B857">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Description</w:t>
            </w:r>
          </w:p>
        </w:tc>
      </w:tr>
      <w:tr w:rsidR="798FF03E" w:rsidTr="798FF03E" w14:paraId="7B38B096">
        <w:trPr>
          <w:trHeight w:val="300"/>
        </w:trPr>
        <w:tc>
          <w:tcPr>
            <w:tcW w:w="1089"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6C4F44F5" w14:textId="1CBBD398">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Product</w:t>
            </w:r>
          </w:p>
        </w:tc>
        <w:tc>
          <w:tcPr>
            <w:tcW w:w="7812"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731EB37D" w14:textId="05B23715">
            <w:pPr>
              <w:pStyle w:val="ListParagraph"/>
              <w:numPr>
                <w:ilvl w:val="0"/>
                <w:numId w:val="5"/>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A diverse range of international cuisines, cultural performances, and workshops for attendees.</w:t>
            </w:r>
          </w:p>
        </w:tc>
      </w:tr>
      <w:tr w:rsidR="798FF03E" w:rsidTr="798FF03E" w14:paraId="52E06977">
        <w:trPr>
          <w:trHeight w:val="300"/>
        </w:trPr>
        <w:tc>
          <w:tcPr>
            <w:tcW w:w="1089"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37C68E1D" w14:textId="52DC081F">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Price</w:t>
            </w:r>
          </w:p>
        </w:tc>
        <w:tc>
          <w:tcPr>
            <w:tcW w:w="7812"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41EB2C68" w14:textId="1F1C9CDC">
            <w:pPr>
              <w:pStyle w:val="ListParagraph"/>
              <w:numPr>
                <w:ilvl w:val="0"/>
                <w:numId w:val="6"/>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Ticket pricing structure is based on early bird, standard, and VIP options for different audience segments (Filimonau, Nghiem and Wang, 2021).</w:t>
            </w:r>
          </w:p>
        </w:tc>
      </w:tr>
      <w:tr w:rsidR="798FF03E" w:rsidTr="798FF03E" w14:paraId="15B17179">
        <w:trPr>
          <w:trHeight w:val="300"/>
        </w:trPr>
        <w:tc>
          <w:tcPr>
            <w:tcW w:w="1089"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4D498593" w14:textId="6B13B2E3">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Place</w:t>
            </w:r>
          </w:p>
        </w:tc>
        <w:tc>
          <w:tcPr>
            <w:tcW w:w="7812"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34F9EB78" w14:textId="18F54842">
            <w:pPr>
              <w:pStyle w:val="ListParagraph"/>
              <w:numPr>
                <w:ilvl w:val="0"/>
                <w:numId w:val="7"/>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event will be held at a centrally located venue with easy access and amenities.</w:t>
            </w:r>
          </w:p>
        </w:tc>
      </w:tr>
      <w:tr w:rsidR="798FF03E" w:rsidTr="798FF03E" w14:paraId="11DA5AAD">
        <w:trPr>
          <w:trHeight w:val="300"/>
        </w:trPr>
        <w:tc>
          <w:tcPr>
            <w:tcW w:w="1089"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2046385F" w14:textId="0265F6E9">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Promotion</w:t>
            </w:r>
          </w:p>
        </w:tc>
        <w:tc>
          <w:tcPr>
            <w:tcW w:w="7812"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1CD9829C" w14:textId="1CACE1F7">
            <w:pPr>
              <w:pStyle w:val="ListParagraph"/>
              <w:numPr>
                <w:ilvl w:val="0"/>
                <w:numId w:val="8"/>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Digital marketing campaigns, influencer partnerships, and local advertisements to attract attendees.</w:t>
            </w:r>
          </w:p>
        </w:tc>
      </w:tr>
    </w:tbl>
    <w:p w:rsidR="798FF03E" w:rsidP="798FF03E" w:rsidRDefault="798FF03E" w14:paraId="54A765E8" w14:textId="4D517E0B">
      <w:pPr>
        <w:spacing w:before="0" w:beforeAutospacing="off" w:after="160" w:afterAutospacing="off"/>
        <w:jc w:val="both"/>
      </w:pPr>
    </w:p>
    <w:p w:rsidR="798FF03E" w:rsidP="798FF03E" w:rsidRDefault="798FF03E" w14:paraId="632F9673" w14:textId="7163CF0B">
      <w:pPr>
        <w:spacing w:before="0" w:beforeAutospacing="off" w:after="160" w:afterAutospacing="off"/>
        <w:jc w:val="both"/>
      </w:pPr>
    </w:p>
    <w:p w:rsidR="798FF03E" w:rsidRDefault="798FF03E" w14:paraId="59404471" w14:textId="0757389E"/>
    <w:p w:rsidR="798FF03E" w:rsidRDefault="798FF03E" w14:paraId="5B912AE0" w14:textId="1A7C48DB"/>
    <w:p w:rsidR="798FF03E" w:rsidRDefault="798FF03E" w14:paraId="1272A9E2" w14:textId="17F94CFB"/>
    <w:p w:rsidR="798FF03E" w:rsidRDefault="798FF03E" w14:paraId="75302A76" w14:textId="2FA08506"/>
    <w:p w:rsidR="798FF03E" w:rsidRDefault="798FF03E" w14:paraId="32BF024A" w14:textId="488D0C87"/>
    <w:p w:rsidR="798FF03E" w:rsidRDefault="798FF03E" w14:paraId="49FDDCF7" w14:textId="588ABED7"/>
    <w:p w:rsidR="798FF03E" w:rsidRDefault="798FF03E" w14:paraId="17298868" w14:textId="3781B0B6"/>
    <w:p w:rsidR="798FF03E" w:rsidRDefault="798FF03E" w14:paraId="1E8280D1" w14:textId="79A10D4D"/>
    <w:p w:rsidR="798FF03E" w:rsidRDefault="798FF03E" w14:paraId="7B5808E1" w14:textId="3BCE1566"/>
    <w:p w:rsidR="798FF03E" w:rsidRDefault="798FF03E" w14:paraId="06326A8E" w14:textId="39B7B089"/>
    <w:p w:rsidR="798FF03E" w:rsidRDefault="798FF03E" w14:paraId="2EFC089B" w14:textId="5AC1025C"/>
    <w:p w:rsidR="798FF03E" w:rsidRDefault="798FF03E" w14:paraId="2D42525E" w14:textId="6974A639"/>
    <w:p w:rsidR="798FF03E" w:rsidRDefault="798FF03E" w14:paraId="5110BC78" w14:textId="6591746E"/>
    <w:p w:rsidR="798FF03E" w:rsidRDefault="798FF03E" w14:paraId="7C6831F7" w14:textId="2D9B3B68"/>
    <w:p w:rsidR="4135D912" w:rsidP="798FF03E" w:rsidRDefault="4135D912" w14:paraId="22CFB2FA" w14:textId="14DAD131">
      <w:pPr>
        <w:pStyle w:val="Heading1"/>
        <w:spacing w:before="2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 xml:space="preserve">Event Budget </w:t>
      </w:r>
    </w:p>
    <w:p w:rsidR="4135D912" w:rsidP="798FF03E" w:rsidRDefault="4135D912" w14:paraId="46853A30" w14:textId="1FEE24D8">
      <w:pPr>
        <w:spacing w:before="0" w:beforeAutospacing="off" w:after="16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Tickets, sponsorships and product selling will fund the International Christmas Food Festival. The main ticket revenue is £25,000. This figure assumes a robust ticket sales strategy targeting foodies, families, and international culture fans (Quick, 2020). Most pub, restaurant, and hotel sponsors donate £4,500. Branded apparel, festival mementoes, and cultural relics should cost £2,000. This earns £31,500. Event success costs money. To satisfy food vendors and attendees, the structure rents for £10,000. Catering costs roughly £8,000 for food preparation, distribution, and services. Event food must be tasty and varied. Promoting the event via social media, online advertising, and influencers will cost £4,000. Secure, event organisers and support staff cost £2,500. Event signs, workshop materials, and performance infrastructure cost £1,500. Surprises and costs get £1,500. The event costs £27,500. Income drops from £31,500 to £4,000 net profit. The surplus can fund events, charity, or marketing. </w:t>
      </w:r>
    </w:p>
    <w:tbl>
      <w:tblPr>
        <w:tblStyle w:val="TableNormal"/>
        <w:tblW w:w="0" w:type="auto"/>
        <w:tblLayout w:type="fixed"/>
        <w:tblLook w:val="06A0" w:firstRow="1" w:lastRow="0" w:firstColumn="1" w:lastColumn="0" w:noHBand="1" w:noVBand="1"/>
      </w:tblPr>
      <w:tblGrid>
        <w:gridCol w:w="6012"/>
        <w:gridCol w:w="2877"/>
      </w:tblGrid>
      <w:tr w:rsidR="798FF03E" w:rsidTr="798FF03E" w14:paraId="36ACC235">
        <w:trPr>
          <w:trHeight w:val="570"/>
        </w:trPr>
        <w:tc>
          <w:tcPr>
            <w:tcW w:w="6012" w:type="dxa"/>
            <w:tcBorders>
              <w:top w:val="single" w:color="5B9BD5" w:sz="4"/>
              <w:left w:val="single" w:color="5B9BD5" w:sz="4"/>
              <w:bottom w:val="single" w:color="FFFFFF" w:themeColor="background1" w:sz="8"/>
            </w:tcBorders>
            <w:shd w:val="clear" w:color="auto" w:fill="5B9BD5"/>
            <w:tcMar>
              <w:top w:w="15" w:type="dxa"/>
              <w:left w:w="108" w:type="dxa"/>
              <w:right w:w="108" w:type="dxa"/>
            </w:tcMar>
            <w:vAlign w:val="top"/>
          </w:tcPr>
          <w:p w:rsidR="798FF03E" w:rsidP="798FF03E" w:rsidRDefault="798FF03E" w14:paraId="09709642" w14:textId="4EE719E2">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Income</w:t>
            </w:r>
          </w:p>
        </w:tc>
        <w:tc>
          <w:tcPr>
            <w:tcW w:w="2877" w:type="dxa"/>
            <w:tcBorders>
              <w:top w:val="single" w:color="5B9BD5" w:sz="4"/>
              <w:bottom w:val="single" w:color="FFFFFF" w:themeColor="background1" w:sz="8"/>
              <w:right w:val="single" w:color="5B9BD5" w:sz="4"/>
            </w:tcBorders>
            <w:shd w:val="clear" w:color="auto" w:fill="5B9BD5"/>
            <w:tcMar>
              <w:top w:w="15" w:type="dxa"/>
              <w:left w:w="108" w:type="dxa"/>
              <w:right w:w="108" w:type="dxa"/>
            </w:tcMar>
            <w:vAlign w:val="top"/>
          </w:tcPr>
          <w:p w:rsidR="798FF03E" w:rsidP="798FF03E" w:rsidRDefault="798FF03E" w14:paraId="359D8BA9" w14:textId="70A9E554">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Amount</w:t>
            </w:r>
          </w:p>
        </w:tc>
      </w:tr>
      <w:tr w:rsidR="798FF03E" w:rsidTr="798FF03E" w14:paraId="6D42CF88">
        <w:trPr>
          <w:trHeight w:val="570"/>
        </w:trPr>
        <w:tc>
          <w:tcPr>
            <w:tcW w:w="6012" w:type="dxa"/>
            <w:tcBorders>
              <w:top w:val="single" w:color="FFFFFF" w:themeColor="background1" w:sz="8"/>
              <w:left w:val="single" w:color="5B9BD5" w:sz="4"/>
              <w:bottom w:val="single" w:color="5B9BD5" w:sz="4"/>
              <w:right w:val="single" w:color="5B9BD5" w:sz="8"/>
            </w:tcBorders>
            <w:shd w:val="clear" w:color="auto" w:fill="D2DEEF"/>
            <w:tcMar>
              <w:top w:w="15" w:type="dxa"/>
              <w:left w:w="108" w:type="dxa"/>
              <w:right w:w="108" w:type="dxa"/>
            </w:tcMar>
            <w:vAlign w:val="top"/>
          </w:tcPr>
          <w:p w:rsidR="798FF03E" w:rsidP="798FF03E" w:rsidRDefault="798FF03E" w14:paraId="496E9291" w14:textId="16C9EA2B">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Ticket Sales</w:t>
            </w:r>
          </w:p>
        </w:tc>
        <w:tc>
          <w:tcPr>
            <w:tcW w:w="2877" w:type="dxa"/>
            <w:tcBorders>
              <w:top w:val="single" w:color="FFFFFF" w:themeColor="background1" w:sz="8"/>
              <w:left w:val="single" w:color="5B9BD5" w:sz="8"/>
              <w:bottom w:val="single" w:color="5B9BD5" w:sz="4"/>
              <w:right w:val="single" w:color="5B9BD5" w:sz="4"/>
            </w:tcBorders>
            <w:shd w:val="clear" w:color="auto" w:fill="D2DEEF"/>
            <w:tcMar>
              <w:top w:w="15" w:type="dxa"/>
              <w:left w:w="108" w:type="dxa"/>
              <w:right w:w="108" w:type="dxa"/>
            </w:tcMar>
            <w:vAlign w:val="top"/>
          </w:tcPr>
          <w:p w:rsidR="798FF03E" w:rsidP="798FF03E" w:rsidRDefault="798FF03E" w14:paraId="10933EB8" w14:textId="6DD8F1ED">
            <w:pPr>
              <w:spacing w:before="0" w:beforeAutospacing="off" w:after="16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£25,000</w:t>
            </w:r>
          </w:p>
        </w:tc>
      </w:tr>
      <w:tr w:rsidR="798FF03E" w:rsidTr="798FF03E" w14:paraId="0B8E7EA1">
        <w:trPr>
          <w:trHeight w:val="570"/>
        </w:trPr>
        <w:tc>
          <w:tcPr>
            <w:tcW w:w="6012" w:type="dxa"/>
            <w:tcBorders>
              <w:top w:val="single" w:color="5B9BD5" w:sz="4"/>
              <w:left w:val="single" w:color="5B9BD5" w:sz="4"/>
              <w:bottom w:val="single" w:color="5B9BD5" w:sz="4"/>
              <w:right w:val="single" w:color="5B9BD5" w:sz="8"/>
            </w:tcBorders>
            <w:tcMar>
              <w:top w:w="15" w:type="dxa"/>
              <w:left w:w="108" w:type="dxa"/>
              <w:right w:w="108" w:type="dxa"/>
            </w:tcMar>
            <w:vAlign w:val="top"/>
          </w:tcPr>
          <w:p w:rsidR="798FF03E" w:rsidP="798FF03E" w:rsidRDefault="798FF03E" w14:paraId="150DBDBD" w14:textId="5B39DB5A">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Sponsorships</w:t>
            </w:r>
          </w:p>
        </w:tc>
        <w:tc>
          <w:tcPr>
            <w:tcW w:w="2877" w:type="dxa"/>
            <w:tcBorders>
              <w:top w:val="single" w:color="5B9BD5" w:sz="4"/>
              <w:left w:val="single" w:color="5B9BD5" w:sz="8"/>
              <w:bottom w:val="single" w:color="5B9BD5" w:sz="4"/>
              <w:right w:val="single" w:color="5B9BD5" w:sz="4"/>
            </w:tcBorders>
            <w:tcMar>
              <w:top w:w="15" w:type="dxa"/>
              <w:left w:w="108" w:type="dxa"/>
              <w:right w:w="108" w:type="dxa"/>
            </w:tcMar>
            <w:vAlign w:val="top"/>
          </w:tcPr>
          <w:p w:rsidR="798FF03E" w:rsidP="798FF03E" w:rsidRDefault="798FF03E" w14:paraId="1BB8F559" w14:textId="497C81CC">
            <w:pPr>
              <w:spacing w:before="0" w:beforeAutospacing="off" w:after="16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£4,500</w:t>
            </w:r>
          </w:p>
        </w:tc>
      </w:tr>
      <w:tr w:rsidR="798FF03E" w:rsidTr="798FF03E" w14:paraId="3D30FDB8">
        <w:trPr>
          <w:trHeight w:val="570"/>
        </w:trPr>
        <w:tc>
          <w:tcPr>
            <w:tcW w:w="6012" w:type="dxa"/>
            <w:tcBorders>
              <w:top w:val="single" w:color="5B9BD5" w:sz="4"/>
              <w:left w:val="single" w:color="5B9BD5" w:sz="4"/>
              <w:bottom w:val="single" w:color="5B9BD5" w:sz="4"/>
              <w:right w:val="single" w:color="5B9BD5" w:sz="8"/>
            </w:tcBorders>
            <w:shd w:val="clear" w:color="auto" w:fill="D2DEEF"/>
            <w:tcMar>
              <w:top w:w="15" w:type="dxa"/>
              <w:left w:w="108" w:type="dxa"/>
              <w:right w:w="108" w:type="dxa"/>
            </w:tcMar>
            <w:vAlign w:val="top"/>
          </w:tcPr>
          <w:p w:rsidR="798FF03E" w:rsidP="798FF03E" w:rsidRDefault="798FF03E" w14:paraId="30510A8D" w14:textId="32083CCB">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Merchandise Sales</w:t>
            </w:r>
          </w:p>
        </w:tc>
        <w:tc>
          <w:tcPr>
            <w:tcW w:w="2877" w:type="dxa"/>
            <w:tcBorders>
              <w:top w:val="single" w:color="5B9BD5" w:sz="4"/>
              <w:left w:val="single" w:color="5B9BD5" w:sz="8"/>
              <w:bottom w:val="single" w:color="5B9BD5" w:sz="4"/>
              <w:right w:val="single" w:color="5B9BD5" w:sz="4"/>
            </w:tcBorders>
            <w:shd w:val="clear" w:color="auto" w:fill="D2DEEF"/>
            <w:tcMar>
              <w:top w:w="15" w:type="dxa"/>
              <w:left w:w="108" w:type="dxa"/>
              <w:right w:w="108" w:type="dxa"/>
            </w:tcMar>
            <w:vAlign w:val="top"/>
          </w:tcPr>
          <w:p w:rsidR="798FF03E" w:rsidP="798FF03E" w:rsidRDefault="798FF03E" w14:paraId="76F3A210" w14:textId="6DFAE773">
            <w:pPr>
              <w:spacing w:before="0" w:beforeAutospacing="off" w:after="16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£2,000</w:t>
            </w:r>
          </w:p>
        </w:tc>
      </w:tr>
      <w:tr w:rsidR="798FF03E" w:rsidTr="798FF03E" w14:paraId="2C6F5736">
        <w:trPr>
          <w:trHeight w:val="570"/>
        </w:trPr>
        <w:tc>
          <w:tcPr>
            <w:tcW w:w="6012" w:type="dxa"/>
            <w:tcBorders>
              <w:top w:val="single" w:color="5B9BD5" w:sz="4"/>
              <w:left w:val="single" w:color="5B9BD5" w:sz="4"/>
              <w:bottom w:val="single" w:color="5B9BD5" w:sz="4"/>
              <w:right w:val="single" w:color="5B9BD5" w:sz="8"/>
            </w:tcBorders>
            <w:tcMar>
              <w:top w:w="15" w:type="dxa"/>
              <w:left w:w="108" w:type="dxa"/>
              <w:right w:w="108" w:type="dxa"/>
            </w:tcMar>
            <w:vAlign w:val="top"/>
          </w:tcPr>
          <w:p w:rsidR="798FF03E" w:rsidP="798FF03E" w:rsidRDefault="798FF03E" w14:paraId="6ED12114" w14:textId="32D7786E">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Total Income</w:t>
            </w:r>
          </w:p>
        </w:tc>
        <w:tc>
          <w:tcPr>
            <w:tcW w:w="2877" w:type="dxa"/>
            <w:tcBorders>
              <w:top w:val="single" w:color="5B9BD5" w:sz="4"/>
              <w:left w:val="single" w:color="5B9BD5" w:sz="8"/>
              <w:bottom w:val="single" w:color="5B9BD5" w:sz="4"/>
              <w:right w:val="single" w:color="5B9BD5" w:sz="4"/>
            </w:tcBorders>
            <w:tcMar>
              <w:top w:w="15" w:type="dxa"/>
              <w:left w:w="108" w:type="dxa"/>
              <w:right w:w="108" w:type="dxa"/>
            </w:tcMar>
            <w:vAlign w:val="top"/>
          </w:tcPr>
          <w:p w:rsidR="798FF03E" w:rsidP="798FF03E" w:rsidRDefault="798FF03E" w14:paraId="78DE5568" w14:textId="1A64DD14">
            <w:pPr>
              <w:spacing w:before="0" w:beforeAutospacing="off" w:after="16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£31,500</w:t>
            </w:r>
          </w:p>
        </w:tc>
      </w:tr>
      <w:tr w:rsidR="798FF03E" w:rsidTr="798FF03E" w14:paraId="67F911ED">
        <w:trPr>
          <w:trHeight w:val="570"/>
        </w:trPr>
        <w:tc>
          <w:tcPr>
            <w:tcW w:w="6012" w:type="dxa"/>
            <w:tcBorders>
              <w:top w:val="single" w:color="5B9BD5" w:sz="4"/>
              <w:left w:val="single" w:color="5B9BD5" w:sz="4"/>
              <w:bottom w:val="single" w:color="5B9BD5" w:sz="4"/>
              <w:right w:val="single" w:color="5B9BD5" w:sz="8"/>
            </w:tcBorders>
            <w:shd w:val="clear" w:color="auto" w:fill="D2DEEF"/>
            <w:tcMar>
              <w:top w:w="15" w:type="dxa"/>
              <w:left w:w="108" w:type="dxa"/>
              <w:right w:w="108" w:type="dxa"/>
            </w:tcMar>
            <w:vAlign w:val="top"/>
          </w:tcPr>
          <w:p w:rsidR="798FF03E" w:rsidP="798FF03E" w:rsidRDefault="798FF03E" w14:paraId="3384A274" w14:textId="4F47C5E5">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Expenditure</w:t>
            </w:r>
          </w:p>
        </w:tc>
        <w:tc>
          <w:tcPr>
            <w:tcW w:w="2877" w:type="dxa"/>
            <w:tcBorders>
              <w:top w:val="single" w:color="5B9BD5" w:sz="4"/>
              <w:left w:val="single" w:color="5B9BD5" w:sz="8"/>
              <w:bottom w:val="single" w:color="5B9BD5" w:sz="4"/>
              <w:right w:val="single" w:color="5B9BD5" w:sz="4"/>
            </w:tcBorders>
            <w:shd w:val="clear" w:color="auto" w:fill="D2DEEF"/>
            <w:tcMar>
              <w:top w:w="15" w:type="dxa"/>
              <w:left w:w="108" w:type="dxa"/>
              <w:right w:w="108" w:type="dxa"/>
            </w:tcMar>
            <w:vAlign w:val="top"/>
          </w:tcPr>
          <w:p w:rsidR="798FF03E" w:rsidP="798FF03E" w:rsidRDefault="798FF03E" w14:paraId="3BBE0734" w14:textId="7044C9D8">
            <w:pPr>
              <w:spacing w:before="0" w:beforeAutospacing="off" w:after="16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Amount</w:t>
            </w:r>
          </w:p>
        </w:tc>
      </w:tr>
      <w:tr w:rsidR="798FF03E" w:rsidTr="798FF03E" w14:paraId="48D6BF06">
        <w:trPr>
          <w:trHeight w:val="570"/>
        </w:trPr>
        <w:tc>
          <w:tcPr>
            <w:tcW w:w="6012" w:type="dxa"/>
            <w:tcBorders>
              <w:top w:val="single" w:color="5B9BD5" w:sz="4"/>
              <w:left w:val="single" w:color="5B9BD5" w:sz="4"/>
              <w:bottom w:val="single" w:color="5B9BD5" w:sz="4"/>
              <w:right w:val="single" w:color="5B9BD5" w:sz="8"/>
            </w:tcBorders>
            <w:tcMar>
              <w:top w:w="15" w:type="dxa"/>
              <w:left w:w="108" w:type="dxa"/>
              <w:right w:w="108" w:type="dxa"/>
            </w:tcMar>
            <w:vAlign w:val="top"/>
          </w:tcPr>
          <w:p w:rsidR="798FF03E" w:rsidP="798FF03E" w:rsidRDefault="798FF03E" w14:paraId="76552DA9" w14:textId="7CF56A54">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Venue Hire</w:t>
            </w:r>
          </w:p>
        </w:tc>
        <w:tc>
          <w:tcPr>
            <w:tcW w:w="2877" w:type="dxa"/>
            <w:tcBorders>
              <w:top w:val="single" w:color="5B9BD5" w:sz="4"/>
              <w:left w:val="single" w:color="5B9BD5" w:sz="8"/>
              <w:bottom w:val="single" w:color="5B9BD5" w:sz="4"/>
              <w:right w:val="single" w:color="5B9BD5" w:sz="4"/>
            </w:tcBorders>
            <w:tcMar>
              <w:top w:w="15" w:type="dxa"/>
              <w:left w:w="108" w:type="dxa"/>
              <w:right w:w="108" w:type="dxa"/>
            </w:tcMar>
            <w:vAlign w:val="top"/>
          </w:tcPr>
          <w:p w:rsidR="798FF03E" w:rsidP="798FF03E" w:rsidRDefault="798FF03E" w14:paraId="2A0D8859" w14:textId="776D2580">
            <w:pPr>
              <w:spacing w:before="0" w:beforeAutospacing="off" w:after="16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£10,000</w:t>
            </w:r>
          </w:p>
        </w:tc>
      </w:tr>
      <w:tr w:rsidR="798FF03E" w:rsidTr="798FF03E" w14:paraId="4F539AC1">
        <w:trPr>
          <w:trHeight w:val="570"/>
        </w:trPr>
        <w:tc>
          <w:tcPr>
            <w:tcW w:w="6012" w:type="dxa"/>
            <w:tcBorders>
              <w:top w:val="single" w:color="5B9BD5" w:sz="4"/>
              <w:left w:val="single" w:color="5B9BD5" w:sz="4"/>
              <w:bottom w:val="single" w:color="5B9BD5" w:sz="4"/>
              <w:right w:val="single" w:color="5B9BD5" w:sz="8"/>
            </w:tcBorders>
            <w:shd w:val="clear" w:color="auto" w:fill="D2DEEF"/>
            <w:tcMar>
              <w:top w:w="15" w:type="dxa"/>
              <w:left w:w="108" w:type="dxa"/>
              <w:right w:w="108" w:type="dxa"/>
            </w:tcMar>
            <w:vAlign w:val="top"/>
          </w:tcPr>
          <w:p w:rsidR="798FF03E" w:rsidP="798FF03E" w:rsidRDefault="798FF03E" w14:paraId="57C84B3A" w14:textId="3021343C">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Catering</w:t>
            </w:r>
          </w:p>
        </w:tc>
        <w:tc>
          <w:tcPr>
            <w:tcW w:w="2877" w:type="dxa"/>
            <w:tcBorders>
              <w:top w:val="single" w:color="5B9BD5" w:sz="4"/>
              <w:left w:val="single" w:color="5B9BD5" w:sz="8"/>
              <w:bottom w:val="single" w:color="5B9BD5" w:sz="4"/>
              <w:right w:val="single" w:color="5B9BD5" w:sz="4"/>
            </w:tcBorders>
            <w:shd w:val="clear" w:color="auto" w:fill="D2DEEF"/>
            <w:tcMar>
              <w:top w:w="15" w:type="dxa"/>
              <w:left w:w="108" w:type="dxa"/>
              <w:right w:w="108" w:type="dxa"/>
            </w:tcMar>
            <w:vAlign w:val="top"/>
          </w:tcPr>
          <w:p w:rsidR="798FF03E" w:rsidP="798FF03E" w:rsidRDefault="798FF03E" w14:paraId="4608547E" w14:textId="09E5055D">
            <w:pPr>
              <w:spacing w:before="0" w:beforeAutospacing="off" w:after="16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£8,000</w:t>
            </w:r>
          </w:p>
        </w:tc>
      </w:tr>
      <w:tr w:rsidR="798FF03E" w:rsidTr="798FF03E" w14:paraId="16E96F23">
        <w:trPr>
          <w:trHeight w:val="570"/>
        </w:trPr>
        <w:tc>
          <w:tcPr>
            <w:tcW w:w="6012" w:type="dxa"/>
            <w:tcBorders>
              <w:top w:val="single" w:color="5B9BD5" w:sz="4"/>
              <w:left w:val="single" w:color="5B9BD5" w:sz="4"/>
              <w:bottom w:val="single" w:color="5B9BD5" w:sz="4"/>
              <w:right w:val="single" w:color="5B9BD5" w:sz="8"/>
            </w:tcBorders>
            <w:tcMar>
              <w:top w:w="15" w:type="dxa"/>
              <w:left w:w="108" w:type="dxa"/>
              <w:right w:w="108" w:type="dxa"/>
            </w:tcMar>
            <w:vAlign w:val="top"/>
          </w:tcPr>
          <w:p w:rsidR="798FF03E" w:rsidP="798FF03E" w:rsidRDefault="798FF03E" w14:paraId="1513F6E2" w14:textId="7CFD765A">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Marketing</w:t>
            </w:r>
          </w:p>
        </w:tc>
        <w:tc>
          <w:tcPr>
            <w:tcW w:w="2877" w:type="dxa"/>
            <w:tcBorders>
              <w:top w:val="single" w:color="5B9BD5" w:sz="4"/>
              <w:left w:val="single" w:color="5B9BD5" w:sz="8"/>
              <w:bottom w:val="single" w:color="5B9BD5" w:sz="4"/>
              <w:right w:val="single" w:color="5B9BD5" w:sz="4"/>
            </w:tcBorders>
            <w:tcMar>
              <w:top w:w="15" w:type="dxa"/>
              <w:left w:w="108" w:type="dxa"/>
              <w:right w:w="108" w:type="dxa"/>
            </w:tcMar>
            <w:vAlign w:val="top"/>
          </w:tcPr>
          <w:p w:rsidR="798FF03E" w:rsidP="798FF03E" w:rsidRDefault="798FF03E" w14:paraId="22BCEF4F" w14:textId="1A550A73">
            <w:pPr>
              <w:spacing w:before="0" w:beforeAutospacing="off" w:after="16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£4,000</w:t>
            </w:r>
          </w:p>
        </w:tc>
      </w:tr>
      <w:tr w:rsidR="798FF03E" w:rsidTr="798FF03E" w14:paraId="25B3B0F8">
        <w:trPr>
          <w:trHeight w:val="570"/>
        </w:trPr>
        <w:tc>
          <w:tcPr>
            <w:tcW w:w="6012" w:type="dxa"/>
            <w:tcBorders>
              <w:top w:val="single" w:color="5B9BD5" w:sz="4"/>
              <w:left w:val="single" w:color="5B9BD5" w:sz="4"/>
              <w:bottom w:val="single" w:color="5B9BD5" w:sz="4"/>
              <w:right w:val="single" w:color="5B9BD5" w:sz="8"/>
            </w:tcBorders>
            <w:shd w:val="clear" w:color="auto" w:fill="D2DEEF"/>
            <w:tcMar>
              <w:top w:w="15" w:type="dxa"/>
              <w:left w:w="108" w:type="dxa"/>
              <w:right w:w="108" w:type="dxa"/>
            </w:tcMar>
            <w:vAlign w:val="top"/>
          </w:tcPr>
          <w:p w:rsidR="798FF03E" w:rsidP="798FF03E" w:rsidRDefault="798FF03E" w14:paraId="74263BE9" w14:textId="41566DD6">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Staffing</w:t>
            </w:r>
          </w:p>
        </w:tc>
        <w:tc>
          <w:tcPr>
            <w:tcW w:w="2877" w:type="dxa"/>
            <w:tcBorders>
              <w:top w:val="single" w:color="5B9BD5" w:sz="4"/>
              <w:left w:val="single" w:color="5B9BD5" w:sz="8"/>
              <w:bottom w:val="single" w:color="5B9BD5" w:sz="4"/>
              <w:right w:val="single" w:color="5B9BD5" w:sz="4"/>
            </w:tcBorders>
            <w:shd w:val="clear" w:color="auto" w:fill="D2DEEF"/>
            <w:tcMar>
              <w:top w:w="15" w:type="dxa"/>
              <w:left w:w="108" w:type="dxa"/>
              <w:right w:w="108" w:type="dxa"/>
            </w:tcMar>
            <w:vAlign w:val="top"/>
          </w:tcPr>
          <w:p w:rsidR="798FF03E" w:rsidP="798FF03E" w:rsidRDefault="798FF03E" w14:paraId="0B6EA4E4" w14:textId="416CE4AC">
            <w:pPr>
              <w:spacing w:before="0" w:beforeAutospacing="off" w:after="16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£2,500</w:t>
            </w:r>
          </w:p>
        </w:tc>
      </w:tr>
      <w:tr w:rsidR="798FF03E" w:rsidTr="798FF03E" w14:paraId="208A4F28">
        <w:trPr>
          <w:trHeight w:val="570"/>
        </w:trPr>
        <w:tc>
          <w:tcPr>
            <w:tcW w:w="6012" w:type="dxa"/>
            <w:tcBorders>
              <w:top w:val="single" w:color="5B9BD5" w:sz="4"/>
              <w:left w:val="single" w:color="5B9BD5" w:sz="4"/>
              <w:bottom w:val="single" w:color="5B9BD5" w:sz="4"/>
              <w:right w:val="single" w:color="5B9BD5" w:sz="8"/>
            </w:tcBorders>
            <w:tcMar>
              <w:top w:w="15" w:type="dxa"/>
              <w:left w:w="108" w:type="dxa"/>
              <w:right w:w="108" w:type="dxa"/>
            </w:tcMar>
            <w:vAlign w:val="top"/>
          </w:tcPr>
          <w:p w:rsidR="798FF03E" w:rsidP="798FF03E" w:rsidRDefault="798FF03E" w14:paraId="0722E434" w14:textId="418FB5E7">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Logistics &amp; Supplies</w:t>
            </w:r>
          </w:p>
        </w:tc>
        <w:tc>
          <w:tcPr>
            <w:tcW w:w="2877" w:type="dxa"/>
            <w:tcBorders>
              <w:top w:val="single" w:color="5B9BD5" w:sz="4"/>
              <w:left w:val="single" w:color="5B9BD5" w:sz="8"/>
              <w:bottom w:val="single" w:color="5B9BD5" w:sz="4"/>
              <w:right w:val="single" w:color="5B9BD5" w:sz="4"/>
            </w:tcBorders>
            <w:tcMar>
              <w:top w:w="15" w:type="dxa"/>
              <w:left w:w="108" w:type="dxa"/>
              <w:right w:w="108" w:type="dxa"/>
            </w:tcMar>
            <w:vAlign w:val="top"/>
          </w:tcPr>
          <w:p w:rsidR="798FF03E" w:rsidP="798FF03E" w:rsidRDefault="798FF03E" w14:paraId="61111838" w14:textId="32D43A9A">
            <w:pPr>
              <w:spacing w:before="0" w:beforeAutospacing="off" w:after="16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£1,500</w:t>
            </w:r>
          </w:p>
        </w:tc>
      </w:tr>
      <w:tr w:rsidR="798FF03E" w:rsidTr="798FF03E" w14:paraId="72CAC6F0">
        <w:trPr>
          <w:trHeight w:val="570"/>
        </w:trPr>
        <w:tc>
          <w:tcPr>
            <w:tcW w:w="6012" w:type="dxa"/>
            <w:tcBorders>
              <w:top w:val="single" w:color="5B9BD5" w:sz="4"/>
              <w:left w:val="single" w:color="5B9BD5" w:sz="4"/>
              <w:bottom w:val="single" w:color="5B9BD5" w:sz="4"/>
              <w:right w:val="single" w:color="5B9BD5" w:sz="8"/>
            </w:tcBorders>
            <w:shd w:val="clear" w:color="auto" w:fill="D2DEEF"/>
            <w:tcMar>
              <w:top w:w="15" w:type="dxa"/>
              <w:left w:w="108" w:type="dxa"/>
              <w:right w:w="108" w:type="dxa"/>
            </w:tcMar>
            <w:vAlign w:val="top"/>
          </w:tcPr>
          <w:p w:rsidR="798FF03E" w:rsidP="798FF03E" w:rsidRDefault="798FF03E" w14:paraId="049FF9FB" w14:textId="71AE1E50">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Miscellaneous</w:t>
            </w:r>
          </w:p>
        </w:tc>
        <w:tc>
          <w:tcPr>
            <w:tcW w:w="2877" w:type="dxa"/>
            <w:tcBorders>
              <w:top w:val="single" w:color="5B9BD5" w:sz="4"/>
              <w:left w:val="single" w:color="5B9BD5" w:sz="8"/>
              <w:bottom w:val="single" w:color="5B9BD5" w:sz="4"/>
              <w:right w:val="single" w:color="5B9BD5" w:sz="4"/>
            </w:tcBorders>
            <w:shd w:val="clear" w:color="auto" w:fill="D2DEEF"/>
            <w:tcMar>
              <w:top w:w="15" w:type="dxa"/>
              <w:left w:w="108" w:type="dxa"/>
              <w:right w:w="108" w:type="dxa"/>
            </w:tcMar>
            <w:vAlign w:val="top"/>
          </w:tcPr>
          <w:p w:rsidR="798FF03E" w:rsidP="798FF03E" w:rsidRDefault="798FF03E" w14:paraId="1E78BB0E" w14:textId="4B03F8BC">
            <w:pPr>
              <w:spacing w:before="0" w:beforeAutospacing="off" w:after="16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£1,500</w:t>
            </w:r>
          </w:p>
        </w:tc>
      </w:tr>
      <w:tr w:rsidR="798FF03E" w:rsidTr="798FF03E" w14:paraId="2CAF57FE">
        <w:trPr>
          <w:trHeight w:val="570"/>
        </w:trPr>
        <w:tc>
          <w:tcPr>
            <w:tcW w:w="6012" w:type="dxa"/>
            <w:tcBorders>
              <w:top w:val="single" w:color="5B9BD5" w:sz="4"/>
              <w:left w:val="single" w:color="5B9BD5" w:sz="4"/>
              <w:bottom w:val="single" w:color="5B9BD5" w:sz="4"/>
              <w:right w:val="single" w:color="5B9BD5" w:sz="8"/>
            </w:tcBorders>
            <w:tcMar>
              <w:top w:w="15" w:type="dxa"/>
              <w:left w:w="108" w:type="dxa"/>
              <w:right w:w="108" w:type="dxa"/>
            </w:tcMar>
            <w:vAlign w:val="top"/>
          </w:tcPr>
          <w:p w:rsidR="798FF03E" w:rsidP="798FF03E" w:rsidRDefault="798FF03E" w14:paraId="3CF970D5" w14:textId="44F18A50">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Total Expenditure</w:t>
            </w:r>
          </w:p>
        </w:tc>
        <w:tc>
          <w:tcPr>
            <w:tcW w:w="2877" w:type="dxa"/>
            <w:tcBorders>
              <w:top w:val="single" w:color="5B9BD5" w:sz="4"/>
              <w:left w:val="single" w:color="5B9BD5" w:sz="8"/>
              <w:bottom w:val="single" w:color="5B9BD5" w:sz="4"/>
              <w:right w:val="single" w:color="5B9BD5" w:sz="4"/>
            </w:tcBorders>
            <w:tcMar>
              <w:top w:w="15" w:type="dxa"/>
              <w:left w:w="108" w:type="dxa"/>
              <w:right w:w="108" w:type="dxa"/>
            </w:tcMar>
            <w:vAlign w:val="top"/>
          </w:tcPr>
          <w:p w:rsidR="798FF03E" w:rsidP="798FF03E" w:rsidRDefault="798FF03E" w14:paraId="4E5371CA" w14:textId="53C42443">
            <w:pPr>
              <w:spacing w:before="0" w:beforeAutospacing="off" w:after="16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£27,500</w:t>
            </w:r>
          </w:p>
        </w:tc>
      </w:tr>
      <w:tr w:rsidR="798FF03E" w:rsidTr="798FF03E" w14:paraId="1B0C328B">
        <w:trPr>
          <w:trHeight w:val="570"/>
        </w:trPr>
        <w:tc>
          <w:tcPr>
            <w:tcW w:w="6012" w:type="dxa"/>
            <w:tcBorders>
              <w:top w:val="single" w:color="5B9BD5" w:sz="4"/>
              <w:left w:val="single" w:color="5B9BD5" w:sz="4"/>
              <w:bottom w:val="single" w:color="5B9BD5" w:sz="4"/>
              <w:right w:val="single" w:color="5B9BD5" w:sz="8"/>
            </w:tcBorders>
            <w:shd w:val="clear" w:color="auto" w:fill="D2DEEF"/>
            <w:tcMar>
              <w:top w:w="15" w:type="dxa"/>
              <w:left w:w="108" w:type="dxa"/>
              <w:right w:w="108" w:type="dxa"/>
            </w:tcMar>
            <w:vAlign w:val="top"/>
          </w:tcPr>
          <w:p w:rsidR="798FF03E" w:rsidP="798FF03E" w:rsidRDefault="798FF03E" w14:paraId="0DD1326C" w14:textId="4DC6BE89">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Net Profit </w:t>
            </w:r>
          </w:p>
        </w:tc>
        <w:tc>
          <w:tcPr>
            <w:tcW w:w="2877" w:type="dxa"/>
            <w:tcBorders>
              <w:top w:val="single" w:color="5B9BD5" w:sz="4"/>
              <w:left w:val="single" w:color="5B9BD5" w:sz="8"/>
              <w:bottom w:val="single" w:color="5B9BD5" w:sz="4"/>
              <w:right w:val="single" w:color="5B9BD5" w:sz="4"/>
            </w:tcBorders>
            <w:shd w:val="clear" w:color="auto" w:fill="D2DEEF"/>
            <w:tcMar>
              <w:top w:w="15" w:type="dxa"/>
              <w:left w:w="108" w:type="dxa"/>
              <w:right w:w="108" w:type="dxa"/>
            </w:tcMar>
            <w:vAlign w:val="top"/>
          </w:tcPr>
          <w:p w:rsidR="798FF03E" w:rsidP="798FF03E" w:rsidRDefault="798FF03E" w14:paraId="1A2B8059" w14:textId="37026AFF">
            <w:pPr>
              <w:spacing w:before="0" w:beforeAutospacing="off" w:after="16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single"/>
              </w:rPr>
              <w:t>£4000</w:t>
            </w:r>
          </w:p>
        </w:tc>
      </w:tr>
    </w:tbl>
    <w:p w:rsidR="798FF03E" w:rsidP="798FF03E" w:rsidRDefault="798FF03E" w14:paraId="2453E2C9" w14:textId="1E50B01A">
      <w:pPr>
        <w:spacing w:before="0" w:beforeAutospacing="off" w:after="160" w:afterAutospacing="off"/>
        <w:jc w:val="both"/>
      </w:pPr>
    </w:p>
    <w:p w:rsidR="798FF03E" w:rsidP="798FF03E" w:rsidRDefault="798FF03E" w14:paraId="0BC74EBF" w14:textId="2E615BDF">
      <w:pPr>
        <w:spacing w:before="0" w:beforeAutospacing="off" w:after="160" w:afterAutospacing="off"/>
        <w:jc w:val="both"/>
      </w:pPr>
    </w:p>
    <w:p w:rsidR="798FF03E" w:rsidRDefault="798FF03E" w14:paraId="0408D6FE" w14:textId="53422208"/>
    <w:p w:rsidR="798FF03E" w:rsidRDefault="798FF03E" w14:paraId="7B9B09F3" w14:textId="5F58E3EC"/>
    <w:p w:rsidR="798FF03E" w:rsidRDefault="798FF03E" w14:paraId="3298B58D" w14:textId="645A36FA"/>
    <w:p w:rsidR="798FF03E" w:rsidRDefault="798FF03E" w14:paraId="2CFFAF8B" w14:textId="4E85B6DF"/>
    <w:p w:rsidR="798FF03E" w:rsidRDefault="798FF03E" w14:paraId="02795342" w14:textId="7E4E2F20"/>
    <w:p w:rsidR="798FF03E" w:rsidRDefault="798FF03E" w14:paraId="18821F46" w14:textId="335579DC"/>
    <w:p w:rsidR="798FF03E" w:rsidRDefault="798FF03E" w14:paraId="4722AA22" w14:textId="253EA20F"/>
    <w:p w:rsidR="798FF03E" w:rsidRDefault="798FF03E" w14:paraId="4725F76B" w14:textId="6C855FF9"/>
    <w:p w:rsidR="798FF03E" w:rsidRDefault="798FF03E" w14:paraId="4D395450" w14:textId="27F61AD9"/>
    <w:p w:rsidR="798FF03E" w:rsidRDefault="798FF03E" w14:paraId="39C8E490" w14:textId="6CCBFE1A"/>
    <w:p w:rsidR="798FF03E" w:rsidRDefault="798FF03E" w14:paraId="2E649314" w14:textId="15E17CE2"/>
    <w:p w:rsidR="798FF03E" w:rsidRDefault="798FF03E" w14:paraId="788F01C7" w14:textId="4AF247D6"/>
    <w:p w:rsidR="798FF03E" w:rsidRDefault="798FF03E" w14:paraId="743441E8" w14:textId="4A1657EA"/>
    <w:p w:rsidR="798FF03E" w:rsidRDefault="798FF03E" w14:paraId="748E9A3C" w14:textId="410A952B"/>
    <w:p w:rsidR="798FF03E" w:rsidRDefault="798FF03E" w14:paraId="775599E0" w14:textId="7CA1AF9B"/>
    <w:p w:rsidR="798FF03E" w:rsidRDefault="798FF03E" w14:paraId="4944751A" w14:textId="001CA5E4"/>
    <w:p w:rsidR="798FF03E" w:rsidRDefault="798FF03E" w14:paraId="0489D1A6" w14:textId="535B9903"/>
    <w:p w:rsidR="798FF03E" w:rsidRDefault="798FF03E" w14:paraId="7D4B12EC" w14:textId="13C7C66E"/>
    <w:p w:rsidR="798FF03E" w:rsidRDefault="798FF03E" w14:paraId="30058515" w14:textId="140CEB1B"/>
    <w:p w:rsidR="4135D912" w:rsidP="798FF03E" w:rsidRDefault="4135D912" w14:paraId="7B810DE0" w14:textId="2C3782B3">
      <w:pPr>
        <w:pStyle w:val="Heading1"/>
        <w:spacing w:before="2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Industry Trends / Issues / Impacts</w:t>
      </w:r>
    </w:p>
    <w:p w:rsidR="4135D912" w:rsidP="798FF03E" w:rsidRDefault="4135D912" w14:paraId="249C88BC" w14:textId="124AB4C6">
      <w:pPr>
        <w:spacing w:before="0" w:beforeAutospacing="off" w:after="16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Food festivals and events have changed due to recent developments, challenges, and repercussions. Understanding these aspects aids the International Christmas Food Festival. Five major events industry trends, concerns, and effects are given. </w:t>
      </w:r>
    </w:p>
    <w:p w:rsidR="4135D912" w:rsidP="798FF03E" w:rsidRDefault="4135D912" w14:paraId="588C8C70" w14:textId="4ACE2C91">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Increased Demand for Experiential Events: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Creating memories is becoming more popular. Stables (2024) claims that 79% of attendees choose interactive events. Affects International Christmas Food Festival. This fits the festival's cultural activities, gastronomy, and workshops. Active engagement improves events. </w:t>
      </w:r>
    </w:p>
    <w:p w:rsidR="4135D912" w:rsidP="798FF03E" w:rsidRDefault="4135D912" w14:paraId="4713A8BB" w14:textId="4C3EC018">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Sustainability and Environmental Concerns: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Sustainability is a growing theme. Global events emit 1.5 billion tonnes of CO2 and are being assessed for environmental impact (Jolly and Butler, 2024). Food festivals waste energy, food, and packaging. Sustainable packaging, food waste reduction, and energy efficiency are essential for the International Christmas Food Festival. The event will feature local, sustainable food vendors to follow eco-trends. </w:t>
      </w:r>
    </w:p>
    <w:p w:rsidR="4135D912" w:rsidP="798FF03E" w:rsidRDefault="4135D912" w14:paraId="4C3D892C" w14:textId="50DB000D">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Technological Integration in Event Management:</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Digital technologies increase event management, attendance, and promotion. Technology becomes more important as the event technology market grows from £7.6 billion in 2022 to £14.6 billion in 2027 (Statista, 2023). Digital tickets, event apps for real-time updates, and live streaming for non-attendees can help the International Christmas Food Festival capitalise on this trend. These technologies will enhance participants' experiences and shape future events. </w:t>
      </w:r>
    </w:p>
    <w:p w:rsidR="4135D912" w:rsidP="798FF03E" w:rsidRDefault="4135D912" w14:paraId="5CB6AB5F" w14:textId="487B1EAE">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Diversity and Inclusion Initiatives: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Organisers encourage diversity and inclusiveness. Adams et al. (2024) report that 75% of event planners value ethno-cultural, gender, and cultural diversity. The International Christmas Food Festival highlights world food and culture. To attract crowds, the event will showcase under-represented cultures in food and performance. </w:t>
      </w:r>
    </w:p>
    <w:p w:rsidR="4135D912" w:rsidP="798FF03E" w:rsidRDefault="4135D912" w14:paraId="71FA4CDA" w14:textId="2B6C8DDC">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Health and Safety Concerns Post-COVID-19:</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Public event planning now prioritises safety after COVID-19. Bain (2021) says 62% of event professionals prioritise safety after the pandemic. Food safety, crowd management, and sanitation stations will protect International Christmas Food Festival guests. Clarifying procedures will boost event attendance. </w:t>
      </w:r>
    </w:p>
    <w:p w:rsidR="4135D912" w:rsidP="798FF03E" w:rsidRDefault="4135D912" w14:paraId="4D46FE55" w14:textId="68C7A9CF">
      <w:pPr>
        <w:spacing w:before="0" w:beforeAutospacing="off" w:after="160" w:afterAutospacing="off"/>
        <w:jc w:val="center"/>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Figure 2: Trends and Issues</w:t>
      </w:r>
    </w:p>
    <w:p w:rsidR="4135D912" w:rsidP="798FF03E" w:rsidRDefault="4135D912" w14:paraId="78A1ACDD" w14:textId="50BCAAF8">
      <w:pPr>
        <w:spacing w:before="0" w:beforeAutospacing="off" w:after="160" w:afterAutospacing="off"/>
        <w:jc w:val="center"/>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Source: (Jolly and Butler, 2024)</w:t>
      </w:r>
    </w:p>
    <w:p w:rsidR="4135D912" w:rsidP="798FF03E" w:rsidRDefault="4135D912" w14:paraId="45D22B09" w14:textId="58B370A1">
      <w:pPr>
        <w:spacing w:before="0" w:beforeAutospacing="off" w:after="16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Experience, sustainability, technology, diversity, inclusion, and health and safety affect events. The International Christmas Food Festival must consider these changes. Festival success and industry standards are ensured. These ideas can improve festivalgoers and event businesses. </w:t>
      </w:r>
    </w:p>
    <w:p w:rsidR="798FF03E" w:rsidRDefault="798FF03E" w14:paraId="292205F5" w14:textId="60C64B22"/>
    <w:p w:rsidR="798FF03E" w:rsidRDefault="798FF03E" w14:paraId="1A81A7E9" w14:textId="55552683"/>
    <w:p w:rsidR="798FF03E" w:rsidRDefault="798FF03E" w14:paraId="15C3B3D6" w14:textId="17F17E51"/>
    <w:p w:rsidR="798FF03E" w:rsidRDefault="798FF03E" w14:paraId="67895254" w14:textId="747BB493"/>
    <w:p w:rsidR="798FF03E" w:rsidRDefault="798FF03E" w14:paraId="6433D39A" w14:textId="42DAFFF5"/>
    <w:p w:rsidR="798FF03E" w:rsidRDefault="798FF03E" w14:paraId="690E1FFA" w14:textId="1B646B49"/>
    <w:p w:rsidR="798FF03E" w:rsidRDefault="798FF03E" w14:paraId="2FC28C1D" w14:textId="6CF7E8F3"/>
    <w:p w:rsidR="798FF03E" w:rsidRDefault="798FF03E" w14:paraId="13E0664A" w14:textId="3E1C44F0"/>
    <w:p w:rsidR="798FF03E" w:rsidRDefault="798FF03E" w14:paraId="2215EF3D" w14:textId="141ED069"/>
    <w:p w:rsidR="798FF03E" w:rsidRDefault="798FF03E" w14:paraId="703F9054" w14:textId="02BA977F"/>
    <w:p w:rsidR="798FF03E" w:rsidRDefault="798FF03E" w14:paraId="4E7C842A" w14:textId="7A3F31DB"/>
    <w:p w:rsidR="798FF03E" w:rsidRDefault="798FF03E" w14:paraId="236DB279" w14:textId="61F2844F"/>
    <w:p w:rsidR="798FF03E" w:rsidRDefault="798FF03E" w14:paraId="4D397503" w14:textId="4E13AE5D"/>
    <w:p w:rsidR="4135D912" w:rsidP="798FF03E" w:rsidRDefault="4135D912" w14:paraId="001A06AE" w14:textId="73204456">
      <w:pPr>
        <w:pStyle w:val="Heading1"/>
        <w:spacing w:before="2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 xml:space="preserve">Situational and Cultural Considerations </w:t>
      </w:r>
    </w:p>
    <w:p w:rsidR="4135D912" w:rsidP="798FF03E" w:rsidRDefault="4135D912" w14:paraId="707DCD42" w14:textId="0CD924AD">
      <w:pPr>
        <w:spacing w:before="0" w:beforeAutospacing="off" w:after="16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Like any big event, the International Christmas Food Festival must handle situational and cultural factors. These factors impact event success, attendance, and longevity. SWOT, PESTEL, and SOAR found five cultural and situational factors: </w:t>
      </w:r>
    </w:p>
    <w:p w:rsidR="4135D912" w:rsidP="798FF03E" w:rsidRDefault="4135D912" w14:paraId="2761CA28" w14:textId="1C378A49">
      <w:pPr>
        <w:spacing w:before="0" w:beforeAutospacing="off" w:after="160" w:afterAutospacing="off"/>
        <w:jc w:val="center"/>
      </w:pPr>
      <w:r w:rsidR="4135D912">
        <w:drawing>
          <wp:inline wp14:editId="18098041" wp14:anchorId="694E8957">
            <wp:extent cx="5943600" cy="2647950"/>
            <wp:effectExtent l="0" t="0" r="0" b="0"/>
            <wp:docPr id="1132342577" name="" descr="SOAR Analysis Explained | Strategy Training from EPM" title=""/>
            <wp:cNvGraphicFramePr>
              <a:graphicFrameLocks noChangeAspect="1"/>
            </wp:cNvGraphicFramePr>
            <a:graphic>
              <a:graphicData uri="http://schemas.openxmlformats.org/drawingml/2006/picture">
                <pic:pic>
                  <pic:nvPicPr>
                    <pic:cNvPr id="0" name=""/>
                    <pic:cNvPicPr/>
                  </pic:nvPicPr>
                  <pic:blipFill>
                    <a:blip r:embed="Rd66f4f534e1d4df7">
                      <a:extLst>
                        <a:ext xmlns:a="http://schemas.openxmlformats.org/drawingml/2006/main" uri="{28A0092B-C50C-407E-A947-70E740481C1C}">
                          <a14:useLocalDpi val="0"/>
                        </a:ext>
                      </a:extLst>
                    </a:blip>
                    <a:stretch>
                      <a:fillRect/>
                    </a:stretch>
                  </pic:blipFill>
                  <pic:spPr>
                    <a:xfrm>
                      <a:off x="0" y="0"/>
                      <a:ext cx="5943600" cy="2647950"/>
                    </a:xfrm>
                    <a:prstGeom prst="rect">
                      <a:avLst/>
                    </a:prstGeom>
                  </pic:spPr>
                </pic:pic>
              </a:graphicData>
            </a:graphic>
          </wp:inline>
        </w:drawing>
      </w:r>
    </w:p>
    <w:p w:rsidR="4135D912" w:rsidP="798FF03E" w:rsidRDefault="4135D912" w14:paraId="07206AE5" w14:textId="7CEA415D">
      <w:pPr>
        <w:spacing w:before="0" w:beforeAutospacing="off" w:after="160" w:afterAutospacing="off"/>
        <w:jc w:val="center"/>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Figure 3: SOAR</w:t>
      </w:r>
    </w:p>
    <w:p w:rsidR="4135D912" w:rsidP="798FF03E" w:rsidRDefault="4135D912" w14:paraId="328EF643" w14:textId="3486E3E6">
      <w:pPr>
        <w:spacing w:before="0" w:beforeAutospacing="off" w:after="160" w:afterAutospacing="off"/>
        <w:jc w:val="center"/>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Source: (Bain, 2021)</w:t>
      </w:r>
    </w:p>
    <w:p w:rsidR="4135D912" w:rsidP="798FF03E" w:rsidRDefault="4135D912" w14:paraId="249254D2" w14:textId="69DDD6AA">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Cultural Diversity and Inclusivity:</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Attendance diversity ensures the event serves many needs. Opportunities SWOT showed this. Different cultures' food, entertainment, and performances can liven up a conference (McGillivray and Duignan, 2022). The London Christmas Market draws hundreds with its diverse culinary and cultural activities. The International Christmas Cuisine Festival should feature international food and shows to improve the experience, attract tourists, and meet cultural expectations. </w:t>
      </w:r>
    </w:p>
    <w:p w:rsidR="4135D912" w:rsidP="798FF03E" w:rsidRDefault="4135D912" w14:paraId="25381708" w14:textId="1247B50B">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Health and Safety Regulations: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Post-pandemic event planners must consider safety. Legal and Environmental PESTEL showed this. Health and safety restrictions limit food handling, crowd management, and sanitation at large events. Competitive event planners like Edinburgh's Christmas Markets have improved health and safety, gaining guests' trust and repeat visits (Yallop, Séraphin and Hamdan, 2025). To comply with local legislation and protect participants, the International Christmas Food Festival must follow strict health and safety measures. </w:t>
      </w:r>
    </w:p>
    <w:p w:rsidR="4135D912" w:rsidP="798FF03E" w:rsidRDefault="4135D912" w14:paraId="19D60BF2" w14:textId="7BCD14A2">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Environmental Sustainability:</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Event planning must be sustainable for client satisfaction and legality. PESTEL, specifically Environmental, inspired this. Winter Festival at Southbank Centre includes eco-friendly food packaging, rubbish reduction, and sustainable vendors (Macaveiu et al., 2024). The International Christmas Food Festival may address customer demand for eco-friendly events by emphasising sustainability. Sustainability may draw eco-conscious attendees and exhibitors and protect the environment. </w:t>
      </w:r>
    </w:p>
    <w:p w:rsidR="4135D912" w:rsidP="798FF03E" w:rsidRDefault="4135D912" w14:paraId="022CA007" w14:textId="569905F2">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Environmental Sustainability:</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economy determines event profitability. It was calculated using PESTEL economic variables. Consumer spending in the UK events industry has suffered from inflation and recession. Winter Wonderland in Hyde Park and other competitors have financial issues that affect ticket prices, vendor involvement, and revenue (Dashper, Gross and Xie, 2023). International Christmas Food Festival profitability demands a budget and economic analysis. This offers entrance, vendor, and sponsorship opportunities to compete in a challenging economy. </w:t>
      </w:r>
    </w:p>
    <w:p w:rsidR="4135D912" w:rsidP="798FF03E" w:rsidRDefault="4135D912" w14:paraId="1CB024AE" w14:textId="37F64D57">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Economic Impact and Budgeting:</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Tickets, virtual platforms, and mobile apps are key event management technology. SOAR analysis under “Aspirations” shows that technology improves attendance through smooth interactions, real-time updates, and remote accessibility. Competitive attractions like Kew Gardens' Christmas Lights use AR and cell-phones to deliver real-time information (Ratten and Garcia, 2024). An event app, live streaming, and cashless payment can help the International Christmas Food Festival compete in a tech-savvy market. </w:t>
      </w:r>
    </w:p>
    <w:p w:rsidR="4135D912" w:rsidP="798FF03E" w:rsidRDefault="4135D912" w14:paraId="5847AFE3" w14:textId="4AC0AFE5">
      <w:pPr>
        <w:spacing w:before="0" w:beforeAutospacing="off" w:after="16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Technological Advancements in Event Management:</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Understanding Competition distinguishes the International Christmas Food Festival. SWOT under Threats showed this. Winter Wonderland and UK Christmas markets combine food, entertainment, and culture (Stables, 2024). To compete, the global Christmas Food festival must promote its cuisine, culture, and interactive programs. USPs may attract tourists seeking unique experiences. </w:t>
      </w:r>
    </w:p>
    <w:p w:rsidR="4135D912" w:rsidP="798FF03E" w:rsidRDefault="4135D912" w14:paraId="0813629D" w14:textId="0FAB01CF">
      <w:pPr>
        <w:spacing w:before="0" w:beforeAutospacing="off" w:after="16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Cultural diversity, health and safety, sustainability, economics, technology, and competition influence the International Christmas Food Festival's success. SWOT, PESTEL, and SOAR frameworks help events anticipate issues and offer distinctive experiences in competitive markets. </w:t>
      </w:r>
    </w:p>
    <w:p w:rsidR="798FF03E" w:rsidRDefault="798FF03E" w14:paraId="31C501C4" w14:textId="531B79DB"/>
    <w:p w:rsidR="798FF03E" w:rsidRDefault="798FF03E" w14:paraId="3AF88ECC" w14:textId="60D3CAAC"/>
    <w:p w:rsidR="798FF03E" w:rsidRDefault="798FF03E" w14:paraId="7F7F84BD" w14:textId="01F35680"/>
    <w:p w:rsidR="4135D912" w:rsidP="798FF03E" w:rsidRDefault="4135D912" w14:paraId="3AF8C9E0" w14:textId="656C658D">
      <w:pPr>
        <w:pStyle w:val="Heading1"/>
        <w:spacing w:before="2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 xml:space="preserve">Conclusion and Recommendations </w:t>
      </w:r>
    </w:p>
    <w:p w:rsidR="4135D912" w:rsidP="798FF03E" w:rsidRDefault="4135D912" w14:paraId="26A5A374" w14:textId="5979D461">
      <w:pPr>
        <w:spacing w:before="0" w:beforeAutospacing="off" w:after="16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Promotion of food industry ethnic diversity and inclusivity is ideal during the International Christmas Food Festival. Successful events require strategic planning, administration, and inclusivity. World cuisine fans attend several cultural and gastronomic events. Increase international food vendors to improve event effects. This will boost attendance and affirm the event's global gourmet celebration status. Improve worldwide guest marketing via digital platforms, social media initiatives, and global influencer alliances. This would boost festival attendance and diversity, promoting inclusivity. Allowing visitors makes the event welcoming. Barrier-free venue design, diverse cuisine, and low event rates for all socioeconomic groups are included. Changes will make the International Christmas Food Festival a diversity and inclusion model and food industry showcase. </w:t>
      </w:r>
    </w:p>
    <w:p w:rsidR="798FF03E" w:rsidRDefault="798FF03E" w14:paraId="2C8C806C" w14:textId="1DCD39D1"/>
    <w:p w:rsidR="798FF03E" w:rsidRDefault="798FF03E" w14:paraId="19AA9F58" w14:textId="15C60948"/>
    <w:p w:rsidR="798FF03E" w:rsidRDefault="798FF03E" w14:paraId="11BD357A" w14:textId="2D637609"/>
    <w:p w:rsidR="798FF03E" w:rsidRDefault="798FF03E" w14:paraId="7C257438" w14:textId="4B4993F5"/>
    <w:p w:rsidR="798FF03E" w:rsidRDefault="798FF03E" w14:paraId="1D168D07" w14:textId="7B88B1CE"/>
    <w:p w:rsidR="798FF03E" w:rsidRDefault="798FF03E" w14:paraId="5D1EF568" w14:textId="1050EBB1"/>
    <w:p w:rsidR="798FF03E" w:rsidRDefault="798FF03E" w14:paraId="3D7C2CC9" w14:textId="3041A689"/>
    <w:p w:rsidR="798FF03E" w:rsidRDefault="798FF03E" w14:paraId="46C7BFFA" w14:textId="1B5EE6AD"/>
    <w:p w:rsidR="798FF03E" w:rsidRDefault="798FF03E" w14:paraId="3F4281DB" w14:textId="35281A86"/>
    <w:p w:rsidR="798FF03E" w:rsidRDefault="798FF03E" w14:paraId="38F5D239" w14:textId="02AC1A58"/>
    <w:p w:rsidR="798FF03E" w:rsidRDefault="798FF03E" w14:paraId="094BBD8E" w14:textId="50D9E829"/>
    <w:p w:rsidR="798FF03E" w:rsidRDefault="798FF03E" w14:paraId="03E7228E" w14:textId="17CDD504"/>
    <w:p w:rsidR="798FF03E" w:rsidRDefault="798FF03E" w14:paraId="5ECE1C9E" w14:textId="780EF642"/>
    <w:p w:rsidR="4135D912" w:rsidP="798FF03E" w:rsidRDefault="4135D912" w14:paraId="3E5A7C01" w14:textId="2D636AEB">
      <w:pPr>
        <w:pStyle w:val="Heading1"/>
        <w:spacing w:before="2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References</w:t>
      </w:r>
    </w:p>
    <w:p w:rsidR="4135D912" w:rsidP="798FF03E" w:rsidRDefault="4135D912" w14:paraId="4445423C" w14:textId="4C3B616B">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Abdulan, I.M., Popescu, G., Maștaleru, A., Oancea, A., Costache, A.D., Cojocaru, D.-C., Cumpăt, C.-M., Ciuntu, B.M., Rusu, B. and Leon, M.M. (2023). Winter Holidays and Their Impact on Eating Behavior—A Systematic Review.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Nutrients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[online] 15(19), p.4201. doi:https://doi.org/10.3390/nu15194201.</w:t>
      </w:r>
    </w:p>
    <w:p w:rsidR="4135D912" w:rsidP="798FF03E" w:rsidRDefault="4135D912" w14:paraId="6BD837E0" w14:textId="07266537">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Adams, C., Alldredge, K., Highman, L. and Kohli, S. (2024).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The state of the US consumer spending</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McKinsey &amp; Company. Available at: </w:t>
      </w:r>
      <w:hyperlink r:id="R4d7fbbbb6beb4f17">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https://www.mckinsey.com/industries/consumer-packaged-goods/our-insights/the-state-of-the-us-consumer</w:t>
        </w:r>
      </w:hyperlink>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16 Feb. 2025].</w:t>
      </w:r>
    </w:p>
    <w:p w:rsidR="4135D912" w:rsidP="798FF03E" w:rsidRDefault="4135D912" w14:paraId="298C0DDA" w14:textId="0535657C">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Bain, Z. (2021).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Holiday Food by Numbers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Delish. Available at: </w:t>
      </w:r>
      <w:hyperlink r:id="R0e9d4197840d4657">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https://www.delish.com/food/news/a38889/statistics-about-holiday-food/</w:t>
        </w:r>
      </w:hyperlink>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14 Feb. 2025].</w:t>
      </w:r>
    </w:p>
    <w:p w:rsidR="4135D912" w:rsidP="798FF03E" w:rsidRDefault="4135D912" w14:paraId="169097F0" w14:textId="1A0F4665">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Boccia, S. (2021). Christmas Festivities and COVID-19: A Foreseeable Risk to Anticipate.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Frontiers in Public Health</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8. doi:https://doi.org/10.3389/fpubh.2020.639647.</w:t>
      </w:r>
    </w:p>
    <w:p w:rsidR="4135D912" w:rsidP="798FF03E" w:rsidRDefault="4135D912" w14:paraId="7D739F2D" w14:textId="1CBA2219">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Bowdin, G., Allen, J., O’toole, W., Harris, R. and Mcdonnell, I. (2023).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Events management.</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Oxford: Butterworth-Heinemann.</w:t>
      </w:r>
    </w:p>
    <w:p w:rsidR="4135D912" w:rsidP="798FF03E" w:rsidRDefault="4135D912" w14:paraId="13AF6334" w14:textId="30C6D8AE">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Broeckerhoff, A. and Galalae, C. (2020). Christmas markets – marketplace icon.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Consumption Markets &amp; Culture</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25(1), pp.1–12. doi:https://doi.org/10.1080/10253866.2020.1803845.</w:t>
      </w:r>
    </w:p>
    <w:p w:rsidR="4135D912" w:rsidP="798FF03E" w:rsidRDefault="4135D912" w14:paraId="1BEB7E5E" w14:textId="31EAD655">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Dashper, K., Gross, K. and Xie, G. (2023). ‘I’m just so used to seeing men succeeding’: gender inequality and the glass slipper of success in the events industry.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Event Management</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doi:https://doi.org/10.3727/152599523x16907613842282.</w:t>
      </w:r>
    </w:p>
    <w:p w:rsidR="4135D912" w:rsidP="798FF03E" w:rsidRDefault="4135D912" w14:paraId="01E6DF15" w14:textId="23066BE7">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Defeyter, M.A., Finch, T., Crilley, E.S., Shinwell, J. and Mann, E. (2022). Understanding the implementation of the holiday activities and food programme in the North East of England using normalization process theory.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Frontiers in Public Health</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[online] 10. doi:https://doi.org/10.3389/fpubh.2022.954679.</w:t>
      </w:r>
    </w:p>
    <w:p w:rsidR="4135D912" w:rsidP="798FF03E" w:rsidRDefault="4135D912" w14:paraId="6B67A2AA" w14:textId="452A521B">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Egresi, I.O., Răcăşan, B.S., Dezsi, S., Ilieş, M. and Ilieş, G. (2020). Christmas markets in city centers: how do they impact local residents and businesses?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International Journal of Tourism Cities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ahead-of-print(ahead-of-print). doi:https://doi.org/10.1108/ijtc-03-2020-0040.</w:t>
      </w:r>
    </w:p>
    <w:p w:rsidR="4135D912" w:rsidP="798FF03E" w:rsidRDefault="4135D912" w14:paraId="174FA203" w14:textId="46331685">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Filimonau, V., Nghiem, V.N. and Wang, L. (2021). Food waste management in ethnic food restaurants.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International Journal of Hospitality Management</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92, p.102731. doi:https://doi.org/10.1016/j.ijhm.2020.102731.</w:t>
      </w:r>
    </w:p>
    <w:p w:rsidR="4135D912" w:rsidP="798FF03E" w:rsidRDefault="4135D912" w14:paraId="3951FC5A" w14:textId="47506339">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Getz, D. and Page, S.J. (2019).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Event Studies : theory, Research and Policy for Planned Events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4th ed. London: Routledge.</w:t>
      </w:r>
    </w:p>
    <w:p w:rsidR="4135D912" w:rsidP="798FF03E" w:rsidRDefault="4135D912" w14:paraId="1F27CB45" w14:textId="170D9819">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Hervey, T.K. (2021).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The Book Of Christmas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Oxford: Springer Nature.</w:t>
      </w:r>
    </w:p>
    <w:p w:rsidR="4135D912" w:rsidP="798FF03E" w:rsidRDefault="4135D912" w14:paraId="265864D8" w14:textId="7439F31A">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Irimias, A., Csapody and Jászberényi, M. (2024). Social sustainability on European food festival websites: A multimodal discourse analysis.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Tourism management perspectives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53, pp.101280–101280. doi:https://doi.org/10.1016/j.tmp.2024.101280.</w:t>
      </w:r>
    </w:p>
    <w:p w:rsidR="4135D912" w:rsidP="798FF03E" w:rsidRDefault="4135D912" w14:paraId="4808EF8C" w14:textId="6F52C894">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Jolly, J. and Butler, S. (2024).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Premium food, clothing and tech ‘will push UK Christmas spending to £22.7bn’</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the Guardian. Available at: </w:t>
      </w:r>
      <w:hyperlink r:id="R98f84e7104534c1e">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https://www.theguardian.com/business/2024/dec/10/premium-food-clothing-tech-uk-christmas-spending-pwc</w:t>
        </w:r>
      </w:hyperlink>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15 Feb. 2025].</w:t>
      </w:r>
    </w:p>
    <w:p w:rsidR="4135D912" w:rsidP="798FF03E" w:rsidRDefault="4135D912" w14:paraId="63EDB5B4" w14:textId="48491E17">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Kraff, H. and Jernsand, E.M. (2022). Multicultural Food Events – Opportunities for Intercultural Exchange and Risks of Stereotypification.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Tourism Recreation Research</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48(6), pp.1–12. doi:https://doi.org/10.1080/02508281.2022.2126922.</w:t>
      </w:r>
    </w:p>
    <w:p w:rsidR="4135D912" w:rsidP="798FF03E" w:rsidRDefault="4135D912" w14:paraId="19A56087" w14:textId="1E43BFB9">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Macaveiu, C., Codina, R., Goethals, S. and Hawkins, R. (2024). Conceiving and Addressing Modern Slavery in the Events Sector: a narrative analysis of corporate reporting.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Event Management</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doi:https://doi.org/10.3727/152599524x17229013810239.</w:t>
      </w:r>
    </w:p>
    <w:p w:rsidR="4135D912" w:rsidP="798FF03E" w:rsidRDefault="4135D912" w14:paraId="00618018" w14:textId="2C9DE85C">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Mansvelt, J. (2024). Hosting and the normative presence of Christmas in older people’s lives.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Geographical research</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doi:https://doi.org/10.1111/1745-5871.12646.</w:t>
      </w:r>
    </w:p>
    <w:p w:rsidR="4135D912" w:rsidP="798FF03E" w:rsidRDefault="4135D912" w14:paraId="1DBA06A5" w14:textId="0AD63FC2">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McCann, S.R. (2020). Christmas, wine and Covid-19.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Bone Marrow Transplantation</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doi:https://doi.org/10.1038/s41409-020-01171-z.</w:t>
      </w:r>
    </w:p>
    <w:p w:rsidR="4135D912" w:rsidP="798FF03E" w:rsidRDefault="4135D912" w14:paraId="576BD5CD" w14:textId="599E460B">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McGillivray, D. and Duignan, M.B. (2022). Events, urban spaces and mobility.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Annals of Leisure Research</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25(1), pp.1–4. doi:https://doi.org/10.1080/11745398.2022.2027251.</w:t>
      </w:r>
    </w:p>
    <w:p w:rsidR="4135D912" w:rsidP="798FF03E" w:rsidRDefault="4135D912" w14:paraId="10619F0A" w14:textId="69348A46">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Parker, M. and Spennemann, D.H.R. (2021). Stille Nacht: COVID and the Ghost of Christmas 2020.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Heritage</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4(4), pp.3081–3097. doi:https://doi.org/10.3390/heritage4040172.</w:t>
      </w:r>
    </w:p>
    <w:p w:rsidR="4135D912" w:rsidP="798FF03E" w:rsidRDefault="4135D912" w14:paraId="4888DEB4" w14:textId="1813E2BE">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Quick, L. (2020).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Managing events : real challenges, real outcomes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London: Sage.</w:t>
      </w:r>
    </w:p>
    <w:p w:rsidR="4135D912" w:rsidP="798FF03E" w:rsidRDefault="4135D912" w14:paraId="1218D7E1" w14:textId="63728788">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Ratten, V. and Garcia, J. (2024). Networks and events- a curated collection of papers published in Event Management.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Event Management</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doi:https://doi.org/10.3727/152599524x17095118412117.</w:t>
      </w:r>
    </w:p>
    <w:p w:rsidR="4135D912" w:rsidP="798FF03E" w:rsidRDefault="4135D912" w14:paraId="217C6923" w14:textId="589D105D">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Stables, D. (2024).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Four of Europe’s most fascinating pre-Christian winter festivals</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Bbc.com. Available at: </w:t>
      </w:r>
      <w:hyperlink r:id="R12a4ba917a364a96">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https://www.bbc.com/travel/article/20241206-four-of-europes-most-fascinating-pre-christian-winter-festivals</w:t>
        </w:r>
      </w:hyperlink>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16 Feb. 2025].</w:t>
      </w:r>
    </w:p>
    <w:p w:rsidR="4135D912" w:rsidP="798FF03E" w:rsidRDefault="4135D912" w14:paraId="1BB3F455" w14:textId="2FD3CB0A">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Statista (2023).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Topic: Christmas dinner in the United Kingdom</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Statista. Available at: </w:t>
      </w:r>
      <w:hyperlink r:id="Ra1b2839d67274e8d">
        <w:r w:rsidRPr="798FF03E" w:rsidR="4135D912">
          <w:rPr>
            <w:rStyle w:val="Hyperlink"/>
            <w:rFonts w:ascii="Times New Roman" w:hAnsi="Times New Roman" w:eastAsia="Times New Roman" w:cs="Times New Roman"/>
            <w:b w:val="0"/>
            <w:bCs w:val="0"/>
            <w:i w:val="0"/>
            <w:iCs w:val="0"/>
            <w:strike w:val="0"/>
            <w:dstrike w:val="0"/>
            <w:noProof w:val="0"/>
            <w:sz w:val="24"/>
            <w:szCs w:val="24"/>
            <w:lang w:val="en-US"/>
          </w:rPr>
          <w:t>https://www.statista.com/topics/11736/christmas-dinner-in-the-united-kingdom/</w:t>
        </w:r>
      </w:hyperlink>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16 Feb. 2025].</w:t>
      </w:r>
    </w:p>
    <w:p w:rsidR="4135D912" w:rsidP="798FF03E" w:rsidRDefault="4135D912" w14:paraId="4755904D" w14:textId="4A022467">
      <w:pPr>
        <w:spacing w:before="0" w:beforeAutospacing="off" w:after="240" w:afterAutospacing="off"/>
        <w:jc w:val="both"/>
      </w:pP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Yallop, A.C., Séraphin, H. and Hamdan, O.A. (2025). Rethinking the Relationship Between Dating Services and the Hospitality Industry Through Speed Dating Events: A Partner Ecosystem Strategy. </w:t>
      </w:r>
      <w:r w:rsidRPr="798FF03E" w:rsidR="4135D9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Event Management</w:t>
      </w:r>
      <w:r w:rsidRPr="798FF03E" w:rsidR="4135D9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doi:https://doi.org/10.3727/152599525x17367484906372.</w:t>
      </w:r>
    </w:p>
    <w:p w:rsidR="798FF03E" w:rsidRDefault="798FF03E" w14:paraId="53A66BC4" w14:textId="32FD0357"/>
    <w:p w:rsidR="798FF03E" w:rsidRDefault="798FF03E" w14:paraId="29A8E3B0" w14:textId="21CFC196"/>
    <w:p w:rsidR="798FF03E" w:rsidRDefault="798FF03E" w14:paraId="552CA8C8" w14:textId="4BFB4014"/>
    <w:p w:rsidR="798FF03E" w:rsidRDefault="798FF03E" w14:paraId="6FF9A767" w14:textId="5B48CA46"/>
    <w:p w:rsidR="798FF03E" w:rsidRDefault="798FF03E" w14:paraId="5A634A8F" w14:textId="175AA545"/>
    <w:p w:rsidR="798FF03E" w:rsidRDefault="798FF03E" w14:paraId="08D282A8" w14:textId="0D5FD494"/>
    <w:p w:rsidR="798FF03E" w:rsidRDefault="798FF03E" w14:paraId="6BBBD8DA" w14:textId="1A7C35F5"/>
    <w:p w:rsidR="4135D912" w:rsidP="798FF03E" w:rsidRDefault="4135D912" w14:paraId="367BD310" w14:textId="77464DCE">
      <w:pPr>
        <w:pStyle w:val="Heading1"/>
        <w:spacing w:before="2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 xml:space="preserve">Appendix </w:t>
      </w:r>
    </w:p>
    <w:p w:rsidR="4135D912" w:rsidP="798FF03E" w:rsidRDefault="4135D912" w14:paraId="0CD3AF41" w14:textId="3D7CB7A1">
      <w:pPr>
        <w:pStyle w:val="Heading2"/>
        <w:spacing w:before="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Full Itinerary</w:t>
      </w:r>
    </w:p>
    <w:tbl>
      <w:tblPr>
        <w:tblStyle w:val="TableNormal"/>
        <w:tblW w:w="0" w:type="auto"/>
        <w:tblLayout w:type="fixed"/>
        <w:tblLook w:val="06A0" w:firstRow="1" w:lastRow="0" w:firstColumn="1" w:lastColumn="0" w:noHBand="1" w:noVBand="1"/>
      </w:tblPr>
      <w:tblGrid>
        <w:gridCol w:w="1767"/>
        <w:gridCol w:w="7137"/>
      </w:tblGrid>
      <w:tr w:rsidR="798FF03E" w:rsidTr="798FF03E" w14:paraId="788DE652">
        <w:trPr>
          <w:trHeight w:val="300"/>
        </w:trPr>
        <w:tc>
          <w:tcPr>
            <w:tcW w:w="1767" w:type="dxa"/>
            <w:tcBorders>
              <w:top w:val="single" w:color="70AD47" w:sz="4"/>
              <w:left w:val="single" w:color="70AD47" w:sz="4"/>
              <w:bottom w:val="single" w:color="70AD47" w:sz="4"/>
            </w:tcBorders>
            <w:shd w:val="clear" w:color="auto" w:fill="70AD47"/>
            <w:tcMar>
              <w:left w:w="108" w:type="dxa"/>
              <w:right w:w="108" w:type="dxa"/>
            </w:tcMar>
            <w:vAlign w:val="top"/>
          </w:tcPr>
          <w:p w:rsidR="798FF03E" w:rsidP="798FF03E" w:rsidRDefault="798FF03E" w14:paraId="21C8973E" w14:textId="64EA6ED0">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Time</w:t>
            </w:r>
          </w:p>
        </w:tc>
        <w:tc>
          <w:tcPr>
            <w:tcW w:w="7137" w:type="dxa"/>
            <w:tcBorders>
              <w:top w:val="single" w:color="70AD47" w:sz="4"/>
              <w:bottom w:val="single" w:color="70AD47" w:sz="4"/>
              <w:right w:val="single" w:color="70AD47" w:sz="4"/>
            </w:tcBorders>
            <w:shd w:val="clear" w:color="auto" w:fill="70AD47"/>
            <w:tcMar>
              <w:left w:w="108" w:type="dxa"/>
              <w:right w:w="108" w:type="dxa"/>
            </w:tcMar>
            <w:vAlign w:val="top"/>
          </w:tcPr>
          <w:p w:rsidR="798FF03E" w:rsidP="798FF03E" w:rsidRDefault="798FF03E" w14:paraId="1367F4BF" w14:textId="71F46C32">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Activity</w:t>
            </w:r>
          </w:p>
        </w:tc>
      </w:tr>
      <w:tr w:rsidR="798FF03E" w:rsidTr="798FF03E" w14:paraId="5C855C33">
        <w:trPr>
          <w:trHeight w:val="300"/>
        </w:trPr>
        <w:tc>
          <w:tcPr>
            <w:tcW w:w="1767"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4FD9B3CF" w14:textId="7D056BF1">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10:00 - 11:00</w:t>
            </w:r>
          </w:p>
        </w:tc>
        <w:tc>
          <w:tcPr>
            <w:tcW w:w="7137"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5492C4BF" w14:textId="57CA0A9E">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Registration and Welcome Drinks</w:t>
            </w:r>
          </w:p>
        </w:tc>
      </w:tr>
      <w:tr w:rsidR="798FF03E" w:rsidTr="798FF03E" w14:paraId="427003CD">
        <w:trPr>
          <w:trHeight w:val="300"/>
        </w:trPr>
        <w:tc>
          <w:tcPr>
            <w:tcW w:w="1767"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0DC3E584" w14:textId="3DEABD55">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11:00 - 12:30</w:t>
            </w:r>
          </w:p>
        </w:tc>
        <w:tc>
          <w:tcPr>
            <w:tcW w:w="7137"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090CB77C" w14:textId="412D2A5F">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Keynote Speaker on EDI in the Food Industry</w:t>
            </w:r>
          </w:p>
        </w:tc>
      </w:tr>
      <w:tr w:rsidR="798FF03E" w:rsidTr="798FF03E" w14:paraId="214FF180">
        <w:trPr>
          <w:trHeight w:val="300"/>
        </w:trPr>
        <w:tc>
          <w:tcPr>
            <w:tcW w:w="1767"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059E1555" w14:textId="43D6430D">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12:30 - 14:00</w:t>
            </w:r>
          </w:p>
        </w:tc>
        <w:tc>
          <w:tcPr>
            <w:tcW w:w="7137"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3F16C756" w14:textId="67D88FF8">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Food Vendor Tastings: International Cuisines</w:t>
            </w:r>
          </w:p>
        </w:tc>
      </w:tr>
      <w:tr w:rsidR="798FF03E" w:rsidTr="798FF03E" w14:paraId="4A3C1E52">
        <w:trPr>
          <w:trHeight w:val="300"/>
        </w:trPr>
        <w:tc>
          <w:tcPr>
            <w:tcW w:w="1767"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0E7D56BB" w14:textId="55CE1A7C">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14:00 - 15:00</w:t>
            </w:r>
          </w:p>
        </w:tc>
        <w:tc>
          <w:tcPr>
            <w:tcW w:w="7137"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38BCF01C" w14:textId="6E095071">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Panel Discussion on Inclusivity in Culinary Arts</w:t>
            </w:r>
          </w:p>
        </w:tc>
      </w:tr>
      <w:tr w:rsidR="798FF03E" w:rsidTr="798FF03E" w14:paraId="41F8A455">
        <w:trPr>
          <w:trHeight w:val="300"/>
        </w:trPr>
        <w:tc>
          <w:tcPr>
            <w:tcW w:w="1767"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58704376" w14:textId="33F43E35">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15:00 - 16:30</w:t>
            </w:r>
          </w:p>
        </w:tc>
        <w:tc>
          <w:tcPr>
            <w:tcW w:w="7137"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466B610D" w14:textId="050ED312">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Cultural Performances and Workshops</w:t>
            </w:r>
          </w:p>
        </w:tc>
      </w:tr>
      <w:tr w:rsidR="798FF03E" w:rsidTr="798FF03E" w14:paraId="4084D596">
        <w:trPr>
          <w:trHeight w:val="300"/>
        </w:trPr>
        <w:tc>
          <w:tcPr>
            <w:tcW w:w="1767"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3000C4DE" w14:textId="57804536">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16:30 - 18:00</w:t>
            </w:r>
          </w:p>
        </w:tc>
        <w:tc>
          <w:tcPr>
            <w:tcW w:w="7137"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1592AA61" w14:textId="0E53E206">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Networking Session and Food Vendor Interactions</w:t>
            </w:r>
          </w:p>
        </w:tc>
      </w:tr>
      <w:tr w:rsidR="798FF03E" w:rsidTr="798FF03E" w14:paraId="077DE40C">
        <w:trPr>
          <w:trHeight w:val="300"/>
        </w:trPr>
        <w:tc>
          <w:tcPr>
            <w:tcW w:w="1767"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09CAE28B" w14:textId="37C478BB">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18:00 - 20:00</w:t>
            </w:r>
          </w:p>
        </w:tc>
        <w:tc>
          <w:tcPr>
            <w:tcW w:w="7137"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3F88974F" w14:textId="6FD4D46B">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Gala Dinner and Cultural Exchange</w:t>
            </w:r>
          </w:p>
        </w:tc>
      </w:tr>
    </w:tbl>
    <w:p w:rsidR="4135D912" w:rsidP="798FF03E" w:rsidRDefault="4135D912" w14:paraId="3D5BF1BA" w14:textId="58E1D9BA">
      <w:pPr>
        <w:spacing w:before="0" w:beforeAutospacing="off" w:after="160" w:afterAutospacing="off"/>
        <w:jc w:val="both"/>
      </w:pPr>
    </w:p>
    <w:p w:rsidR="4135D912" w:rsidP="798FF03E" w:rsidRDefault="4135D912" w14:paraId="7B0DF72D" w14:textId="222B59EB">
      <w:pPr>
        <w:pStyle w:val="Heading2"/>
        <w:spacing w:before="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SWOT Analysis</w:t>
      </w:r>
    </w:p>
    <w:tbl>
      <w:tblPr>
        <w:tblStyle w:val="TableNormal"/>
        <w:tblW w:w="0" w:type="auto"/>
        <w:tblLayout w:type="fixed"/>
        <w:tblLook w:val="06A0" w:firstRow="1" w:lastRow="0" w:firstColumn="1" w:lastColumn="0" w:noHBand="1" w:noVBand="1"/>
      </w:tblPr>
      <w:tblGrid>
        <w:gridCol w:w="1977"/>
        <w:gridCol w:w="1872"/>
        <w:gridCol w:w="2202"/>
        <w:gridCol w:w="2382"/>
      </w:tblGrid>
      <w:tr w:rsidR="798FF03E" w:rsidTr="798FF03E" w14:paraId="3594436F">
        <w:trPr>
          <w:trHeight w:val="300"/>
        </w:trPr>
        <w:tc>
          <w:tcPr>
            <w:tcW w:w="1977" w:type="dxa"/>
            <w:tcBorders>
              <w:top w:val="single" w:color="70AD47" w:sz="4"/>
              <w:left w:val="single" w:color="70AD47" w:sz="4"/>
              <w:bottom w:val="single" w:color="70AD47" w:sz="4"/>
            </w:tcBorders>
            <w:shd w:val="clear" w:color="auto" w:fill="70AD47"/>
            <w:tcMar>
              <w:left w:w="108" w:type="dxa"/>
              <w:right w:w="108" w:type="dxa"/>
            </w:tcMar>
            <w:vAlign w:val="top"/>
          </w:tcPr>
          <w:p w:rsidR="798FF03E" w:rsidP="798FF03E" w:rsidRDefault="798FF03E" w14:paraId="7C12EAD4" w14:textId="2C28BF6D">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Strengths</w:t>
            </w:r>
          </w:p>
        </w:tc>
        <w:tc>
          <w:tcPr>
            <w:tcW w:w="1872" w:type="dxa"/>
            <w:tcBorders>
              <w:top w:val="single" w:color="70AD47" w:sz="4"/>
              <w:bottom w:val="single" w:color="70AD47" w:sz="4"/>
            </w:tcBorders>
            <w:shd w:val="clear" w:color="auto" w:fill="70AD47"/>
            <w:tcMar>
              <w:left w:w="108" w:type="dxa"/>
              <w:right w:w="108" w:type="dxa"/>
            </w:tcMar>
            <w:vAlign w:val="top"/>
          </w:tcPr>
          <w:p w:rsidR="798FF03E" w:rsidP="798FF03E" w:rsidRDefault="798FF03E" w14:paraId="7191DFEE" w14:textId="73181180">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Weaknesses</w:t>
            </w:r>
          </w:p>
        </w:tc>
        <w:tc>
          <w:tcPr>
            <w:tcW w:w="2202" w:type="dxa"/>
            <w:tcBorders>
              <w:top w:val="single" w:color="70AD47" w:sz="4"/>
              <w:bottom w:val="single" w:color="70AD47" w:sz="4"/>
            </w:tcBorders>
            <w:shd w:val="clear" w:color="auto" w:fill="70AD47"/>
            <w:tcMar>
              <w:left w:w="108" w:type="dxa"/>
              <w:right w:w="108" w:type="dxa"/>
            </w:tcMar>
            <w:vAlign w:val="top"/>
          </w:tcPr>
          <w:p w:rsidR="798FF03E" w:rsidP="798FF03E" w:rsidRDefault="798FF03E" w14:paraId="01141777" w14:textId="54CE7248">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Opportunities</w:t>
            </w:r>
          </w:p>
        </w:tc>
        <w:tc>
          <w:tcPr>
            <w:tcW w:w="2382" w:type="dxa"/>
            <w:tcBorders>
              <w:top w:val="single" w:color="70AD47" w:sz="4"/>
              <w:bottom w:val="single" w:color="70AD47" w:sz="4"/>
              <w:right w:val="single" w:color="70AD47" w:sz="4"/>
            </w:tcBorders>
            <w:shd w:val="clear" w:color="auto" w:fill="70AD47"/>
            <w:tcMar>
              <w:left w:w="108" w:type="dxa"/>
              <w:right w:w="108" w:type="dxa"/>
            </w:tcMar>
            <w:vAlign w:val="top"/>
          </w:tcPr>
          <w:p w:rsidR="798FF03E" w:rsidP="798FF03E" w:rsidRDefault="798FF03E" w14:paraId="24A43B5D" w14:textId="3D9E23A0">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Threats</w:t>
            </w:r>
          </w:p>
        </w:tc>
      </w:tr>
      <w:tr w:rsidR="798FF03E" w:rsidTr="798FF03E" w14:paraId="5BC65E99">
        <w:trPr>
          <w:trHeight w:val="300"/>
        </w:trPr>
        <w:tc>
          <w:tcPr>
            <w:tcW w:w="1977"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744F2B3E" w14:textId="40547D26">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Diverse international cuisine options</w:t>
            </w:r>
          </w:p>
        </w:tc>
        <w:tc>
          <w:tcPr>
            <w:tcW w:w="1872"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32DEA3E8" w14:textId="24B57DE9">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Limited venue space for expansion</w:t>
            </w:r>
          </w:p>
        </w:tc>
        <w:tc>
          <w:tcPr>
            <w:tcW w:w="2202"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7A000CF9" w14:textId="18AD8D12">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Growing demand for inclusive food events</w:t>
            </w:r>
          </w:p>
        </w:tc>
        <w:tc>
          <w:tcPr>
            <w:tcW w:w="2382"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671E2B01" w14:textId="3DD72172">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Competition from other similar events</w:t>
            </w:r>
          </w:p>
        </w:tc>
      </w:tr>
      <w:tr w:rsidR="798FF03E" w:rsidTr="798FF03E" w14:paraId="692E1E0F">
        <w:trPr>
          <w:trHeight w:val="300"/>
        </w:trPr>
        <w:tc>
          <w:tcPr>
            <w:tcW w:w="1977"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68D3DC4F" w14:textId="0B042710">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Strong cultural performances (Parker and Spennemann, 2021),</w:t>
            </w:r>
          </w:p>
        </w:tc>
        <w:tc>
          <w:tcPr>
            <w:tcW w:w="1872"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4D7B03C9" w14:textId="2BE57012">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High event operational costs</w:t>
            </w:r>
          </w:p>
        </w:tc>
        <w:tc>
          <w:tcPr>
            <w:tcW w:w="2202"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578AB09D" w14:textId="59EB67FA">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Potential for eco-friendly initiatives</w:t>
            </w:r>
          </w:p>
        </w:tc>
        <w:tc>
          <w:tcPr>
            <w:tcW w:w="2382" w:type="dxa"/>
            <w:tcBorders>
              <w:top w:val="single" w:color="A8D08D" w:sz="4"/>
              <w:left w:val="single" w:color="A8D08D" w:sz="4"/>
              <w:bottom w:val="single" w:color="A8D08D" w:sz="4"/>
              <w:right w:val="single" w:color="A8D08D" w:sz="4"/>
            </w:tcBorders>
            <w:tcMar>
              <w:left w:w="108" w:type="dxa"/>
              <w:right w:w="108" w:type="dxa"/>
            </w:tcMar>
            <w:vAlign w:val="top"/>
          </w:tcPr>
          <w:p w:rsidR="798FF03E" w:rsidP="798FF03E" w:rsidRDefault="798FF03E" w14:paraId="7E0928C6" w14:textId="7A0DE2B8">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Economic downturn affecting consumer spending (McGillivray and Duignan, 2022).</w:t>
            </w:r>
          </w:p>
        </w:tc>
      </w:tr>
      <w:tr w:rsidR="798FF03E" w:rsidTr="798FF03E" w14:paraId="2705BF2C">
        <w:trPr>
          <w:trHeight w:val="300"/>
        </w:trPr>
        <w:tc>
          <w:tcPr>
            <w:tcW w:w="1977"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25CD87D5" w14:textId="25E7F21D">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Unique experience offering</w:t>
            </w:r>
          </w:p>
        </w:tc>
        <w:tc>
          <w:tcPr>
            <w:tcW w:w="1872"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2E76619B" w14:textId="65310F9A">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Reliance on sponsorships</w:t>
            </w:r>
          </w:p>
        </w:tc>
        <w:tc>
          <w:tcPr>
            <w:tcW w:w="2202"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15A7B72C" w14:textId="766C0015">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Increasing interest in global food trends</w:t>
            </w:r>
          </w:p>
        </w:tc>
        <w:tc>
          <w:tcPr>
            <w:tcW w:w="2382" w:type="dxa"/>
            <w:tcBorders>
              <w:top w:val="single" w:color="A8D08D"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77AEC196" w14:textId="5C3217D8">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Health and safety concerns post-pandemic</w:t>
            </w:r>
          </w:p>
        </w:tc>
      </w:tr>
    </w:tbl>
    <w:p w:rsidR="798FF03E" w:rsidRDefault="798FF03E" w14:paraId="60F49742" w14:textId="62BA01BD"/>
    <w:p w:rsidR="798FF03E" w:rsidRDefault="798FF03E" w14:paraId="13821FFE" w14:textId="18B7C609"/>
    <w:p w:rsidR="798FF03E" w:rsidRDefault="798FF03E" w14:paraId="5F3E2B28" w14:textId="6FA92CC6"/>
    <w:p w:rsidR="798FF03E" w:rsidRDefault="798FF03E" w14:paraId="7D3AEBFC" w14:textId="5DA77898"/>
    <w:p w:rsidR="798FF03E" w:rsidRDefault="798FF03E" w14:paraId="5CABF613" w14:textId="7342EE4E"/>
    <w:p w:rsidR="4135D912" w:rsidP="798FF03E" w:rsidRDefault="4135D912" w14:paraId="602E4427" w14:textId="14EBD84F">
      <w:pPr>
        <w:pStyle w:val="Heading2"/>
        <w:spacing w:before="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PESTEL Analysis</w:t>
      </w:r>
    </w:p>
    <w:tbl>
      <w:tblPr>
        <w:tblStyle w:val="TableNormal"/>
        <w:tblW w:w="0" w:type="auto"/>
        <w:tblLayout w:type="fixed"/>
        <w:tblLook w:val="06A0" w:firstRow="1" w:lastRow="0" w:firstColumn="1" w:lastColumn="0" w:noHBand="1" w:noVBand="1"/>
      </w:tblPr>
      <w:tblGrid>
        <w:gridCol w:w="1571"/>
        <w:gridCol w:w="1571"/>
        <w:gridCol w:w="1585"/>
        <w:gridCol w:w="1585"/>
        <w:gridCol w:w="1529"/>
        <w:gridCol w:w="1518"/>
      </w:tblGrid>
      <w:tr w:rsidR="798FF03E" w:rsidTr="798FF03E" w14:paraId="39A950B4">
        <w:trPr>
          <w:trHeight w:val="300"/>
        </w:trPr>
        <w:tc>
          <w:tcPr>
            <w:tcW w:w="1571" w:type="dxa"/>
            <w:tcBorders>
              <w:top w:val="single" w:color="70AD47" w:sz="4"/>
              <w:left w:val="single" w:color="70AD47" w:sz="4"/>
              <w:bottom w:val="single" w:color="70AD47" w:sz="4"/>
            </w:tcBorders>
            <w:shd w:val="clear" w:color="auto" w:fill="70AD47"/>
            <w:tcMar>
              <w:left w:w="108" w:type="dxa"/>
              <w:right w:w="108" w:type="dxa"/>
            </w:tcMar>
            <w:vAlign w:val="top"/>
          </w:tcPr>
          <w:p w:rsidR="798FF03E" w:rsidP="798FF03E" w:rsidRDefault="798FF03E" w14:paraId="351E36A0" w14:textId="26700E9D">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Political</w:t>
            </w:r>
          </w:p>
        </w:tc>
        <w:tc>
          <w:tcPr>
            <w:tcW w:w="1571" w:type="dxa"/>
            <w:tcBorders>
              <w:top w:val="single" w:color="70AD47" w:sz="4"/>
              <w:bottom w:val="single" w:color="70AD47" w:sz="4"/>
            </w:tcBorders>
            <w:shd w:val="clear" w:color="auto" w:fill="70AD47"/>
            <w:tcMar>
              <w:left w:w="108" w:type="dxa"/>
              <w:right w:w="108" w:type="dxa"/>
            </w:tcMar>
            <w:vAlign w:val="top"/>
          </w:tcPr>
          <w:p w:rsidR="798FF03E" w:rsidP="798FF03E" w:rsidRDefault="798FF03E" w14:paraId="528F1AA9" w14:textId="35C3001C">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Economic</w:t>
            </w:r>
          </w:p>
        </w:tc>
        <w:tc>
          <w:tcPr>
            <w:tcW w:w="1585" w:type="dxa"/>
            <w:tcBorders>
              <w:top w:val="single" w:color="70AD47" w:sz="4"/>
              <w:bottom w:val="single" w:color="70AD47" w:sz="4"/>
            </w:tcBorders>
            <w:shd w:val="clear" w:color="auto" w:fill="70AD47"/>
            <w:tcMar>
              <w:left w:w="108" w:type="dxa"/>
              <w:right w:w="108" w:type="dxa"/>
            </w:tcMar>
            <w:vAlign w:val="top"/>
          </w:tcPr>
          <w:p w:rsidR="798FF03E" w:rsidP="798FF03E" w:rsidRDefault="798FF03E" w14:paraId="3CA798E9" w14:textId="0F41CB64">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Social</w:t>
            </w:r>
          </w:p>
        </w:tc>
        <w:tc>
          <w:tcPr>
            <w:tcW w:w="1585" w:type="dxa"/>
            <w:tcBorders>
              <w:top w:val="single" w:color="70AD47" w:sz="4"/>
              <w:bottom w:val="single" w:color="70AD47" w:sz="4"/>
            </w:tcBorders>
            <w:shd w:val="clear" w:color="auto" w:fill="70AD47"/>
            <w:tcMar>
              <w:left w:w="108" w:type="dxa"/>
              <w:right w:w="108" w:type="dxa"/>
            </w:tcMar>
            <w:vAlign w:val="top"/>
          </w:tcPr>
          <w:p w:rsidR="798FF03E" w:rsidP="798FF03E" w:rsidRDefault="798FF03E" w14:paraId="4AC220C3" w14:textId="5F6A765F">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Technological</w:t>
            </w:r>
          </w:p>
        </w:tc>
        <w:tc>
          <w:tcPr>
            <w:tcW w:w="1529" w:type="dxa"/>
            <w:tcBorders>
              <w:top w:val="single" w:color="70AD47" w:sz="4"/>
              <w:bottom w:val="single" w:color="70AD47" w:sz="4"/>
            </w:tcBorders>
            <w:shd w:val="clear" w:color="auto" w:fill="70AD47"/>
            <w:tcMar>
              <w:left w:w="108" w:type="dxa"/>
              <w:right w:w="108" w:type="dxa"/>
            </w:tcMar>
            <w:vAlign w:val="top"/>
          </w:tcPr>
          <w:p w:rsidR="798FF03E" w:rsidP="798FF03E" w:rsidRDefault="798FF03E" w14:paraId="4DD691E0" w14:textId="334B486D">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Environmental</w:t>
            </w:r>
          </w:p>
        </w:tc>
        <w:tc>
          <w:tcPr>
            <w:tcW w:w="1518" w:type="dxa"/>
            <w:tcBorders>
              <w:top w:val="single" w:color="70AD47" w:sz="4"/>
              <w:bottom w:val="single" w:color="70AD47" w:sz="4"/>
              <w:right w:val="single" w:color="70AD47" w:sz="4"/>
            </w:tcBorders>
            <w:shd w:val="clear" w:color="auto" w:fill="70AD47"/>
            <w:tcMar>
              <w:left w:w="108" w:type="dxa"/>
              <w:right w:w="108" w:type="dxa"/>
            </w:tcMar>
            <w:vAlign w:val="top"/>
          </w:tcPr>
          <w:p w:rsidR="798FF03E" w:rsidP="798FF03E" w:rsidRDefault="798FF03E" w14:paraId="0D2B67FE" w14:textId="06128AC8">
            <w:pPr>
              <w:spacing w:before="0" w:beforeAutospacing="off" w:after="0" w:afterAutospacing="off"/>
              <w:jc w:val="both"/>
            </w:pPr>
            <w:r w:rsidRPr="798FF03E" w:rsidR="798FF03E">
              <w:rPr>
                <w:rFonts w:ascii="Times New Roman" w:hAnsi="Times New Roman" w:eastAsia="Times New Roman" w:cs="Times New Roman"/>
                <w:b w:val="1"/>
                <w:bCs w:val="1"/>
                <w:i w:val="0"/>
                <w:iCs w:val="0"/>
                <w:strike w:val="0"/>
                <w:dstrike w:val="0"/>
                <w:color w:val="000000" w:themeColor="text1" w:themeTint="FF" w:themeShade="FF"/>
                <w:sz w:val="24"/>
                <w:szCs w:val="24"/>
                <w:u w:val="none"/>
              </w:rPr>
              <w:t>Legal</w:t>
            </w:r>
          </w:p>
        </w:tc>
      </w:tr>
      <w:tr w:rsidR="798FF03E" w:rsidTr="798FF03E" w14:paraId="4ACF38CF">
        <w:trPr>
          <w:trHeight w:val="2925"/>
        </w:trPr>
        <w:tc>
          <w:tcPr>
            <w:tcW w:w="1571"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732E41AB" w14:textId="5C9C33DB">
            <w:pPr>
              <w:pStyle w:val="ListParagraph"/>
              <w:numPr>
                <w:ilvl w:val="0"/>
                <w:numId w:val="9"/>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Government regulations on event permits</w:t>
            </w:r>
          </w:p>
          <w:p w:rsidR="798FF03E" w:rsidP="798FF03E" w:rsidRDefault="798FF03E" w14:paraId="0DB43A0B" w14:textId="2AF1B79A">
            <w:pPr>
              <w:pStyle w:val="ListParagraph"/>
              <w:numPr>
                <w:ilvl w:val="0"/>
                <w:numId w:val="9"/>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Brexit and its impact on international vendors (McCann, 2020).</w:t>
            </w:r>
          </w:p>
        </w:tc>
        <w:tc>
          <w:tcPr>
            <w:tcW w:w="1571"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678786C8" w14:textId="63B363F6">
            <w:pPr>
              <w:pStyle w:val="ListParagraph"/>
              <w:numPr>
                <w:ilvl w:val="0"/>
                <w:numId w:val="10"/>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Inflation affecting ticket prices</w:t>
            </w:r>
          </w:p>
          <w:p w:rsidR="798FF03E" w:rsidP="798FF03E" w:rsidRDefault="798FF03E" w14:paraId="05554D80" w14:textId="4573D536">
            <w:pPr>
              <w:pStyle w:val="ListParagraph"/>
              <w:numPr>
                <w:ilvl w:val="0"/>
                <w:numId w:val="10"/>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Economic uncertainty affecting spending</w:t>
            </w:r>
          </w:p>
          <w:p w:rsidR="798FF03E" w:rsidP="798FF03E" w:rsidRDefault="798FF03E" w14:paraId="142BA51B" w14:textId="10A96977">
            <w:pPr>
              <w:pStyle w:val="ListParagraph"/>
              <w:numPr>
                <w:ilvl w:val="0"/>
                <w:numId w:val="10"/>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Vendor participation affected by costs</w:t>
            </w:r>
          </w:p>
        </w:tc>
        <w:tc>
          <w:tcPr>
            <w:tcW w:w="1585"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16F59EF0" w14:textId="488151F8">
            <w:pPr>
              <w:pStyle w:val="ListParagraph"/>
              <w:numPr>
                <w:ilvl w:val="0"/>
                <w:numId w:val="11"/>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Growing demand for food diversity</w:t>
            </w:r>
          </w:p>
          <w:p w:rsidR="798FF03E" w:rsidP="798FF03E" w:rsidRDefault="798FF03E" w14:paraId="048C0C98" w14:textId="29A05EF0">
            <w:pPr>
              <w:pStyle w:val="ListParagraph"/>
              <w:numPr>
                <w:ilvl w:val="0"/>
                <w:numId w:val="11"/>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Increased focus on health-conscious food</w:t>
            </w:r>
          </w:p>
          <w:p w:rsidR="798FF03E" w:rsidP="798FF03E" w:rsidRDefault="798FF03E" w14:paraId="4EF5897C" w14:textId="370DEB84">
            <w:pPr>
              <w:pStyle w:val="ListParagraph"/>
              <w:numPr>
                <w:ilvl w:val="0"/>
                <w:numId w:val="11"/>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Community-oriented events on the rise</w:t>
            </w:r>
          </w:p>
        </w:tc>
        <w:tc>
          <w:tcPr>
            <w:tcW w:w="1585"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218C5005" w14:textId="259C7E69">
            <w:pPr>
              <w:pStyle w:val="ListParagraph"/>
              <w:numPr>
                <w:ilvl w:val="0"/>
                <w:numId w:val="12"/>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Integration of mobile apps for event management</w:t>
            </w:r>
          </w:p>
          <w:p w:rsidR="798FF03E" w:rsidP="798FF03E" w:rsidRDefault="798FF03E" w14:paraId="3620DD41" w14:textId="14549B81">
            <w:pPr>
              <w:pStyle w:val="ListParagraph"/>
              <w:numPr>
                <w:ilvl w:val="0"/>
                <w:numId w:val="12"/>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Use of virtual platforms for remote participation</w:t>
            </w:r>
          </w:p>
          <w:p w:rsidR="798FF03E" w:rsidP="798FF03E" w:rsidRDefault="798FF03E" w14:paraId="37204EC6" w14:textId="51134D38">
            <w:pPr>
              <w:pStyle w:val="ListParagraph"/>
              <w:numPr>
                <w:ilvl w:val="0"/>
                <w:numId w:val="12"/>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Digital ticketing and cashless payments</w:t>
            </w:r>
          </w:p>
        </w:tc>
        <w:tc>
          <w:tcPr>
            <w:tcW w:w="1529"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0248D5BF" w14:textId="48AE0B9D">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Focus on eco-friendly food packaging</w:t>
            </w:r>
          </w:p>
          <w:p w:rsidR="798FF03E" w:rsidP="798FF03E" w:rsidRDefault="798FF03E" w14:paraId="6E2DCFA4" w14:textId="18DEFE01">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Waste reduction strategies (Mansvelt, 2024).</w:t>
            </w:r>
          </w:p>
        </w:tc>
        <w:tc>
          <w:tcPr>
            <w:tcW w:w="1518" w:type="dxa"/>
            <w:tcBorders>
              <w:top w:val="single" w:color="70AD47" w:sz="4"/>
              <w:left w:val="single" w:color="A8D08D" w:sz="4"/>
              <w:bottom w:val="single" w:color="A8D08D" w:sz="4"/>
              <w:right w:val="single" w:color="A8D08D" w:sz="4"/>
            </w:tcBorders>
            <w:shd w:val="clear" w:color="auto" w:fill="E2EFD9"/>
            <w:tcMar>
              <w:left w:w="108" w:type="dxa"/>
              <w:right w:w="108" w:type="dxa"/>
            </w:tcMar>
            <w:vAlign w:val="top"/>
          </w:tcPr>
          <w:p w:rsidR="798FF03E" w:rsidP="798FF03E" w:rsidRDefault="798FF03E" w14:paraId="4E58037B" w14:textId="6394F1D4">
            <w:pPr>
              <w:pStyle w:val="ListParagraph"/>
              <w:numPr>
                <w:ilvl w:val="0"/>
                <w:numId w:val="14"/>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Compliance with health and safety regulations</w:t>
            </w:r>
          </w:p>
          <w:p w:rsidR="798FF03E" w:rsidP="798FF03E" w:rsidRDefault="798FF03E" w14:paraId="1467F89C" w14:textId="755E1029">
            <w:pPr>
              <w:pStyle w:val="ListParagraph"/>
              <w:numPr>
                <w:ilvl w:val="0"/>
                <w:numId w:val="14"/>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Permitting laws for food vendors</w:t>
            </w:r>
          </w:p>
          <w:p w:rsidR="798FF03E" w:rsidP="798FF03E" w:rsidRDefault="798FF03E" w14:paraId="70BBFD71" w14:textId="741193BE">
            <w:pPr>
              <w:pStyle w:val="ListParagraph"/>
              <w:numPr>
                <w:ilvl w:val="0"/>
                <w:numId w:val="14"/>
              </w:numPr>
              <w:spacing w:before="240" w:beforeAutospacing="off" w:after="240" w:afterAutospacing="off"/>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Data protection laws for event registration</w:t>
            </w:r>
          </w:p>
        </w:tc>
      </w:tr>
    </w:tbl>
    <w:p w:rsidR="798FF03E" w:rsidRDefault="798FF03E" w14:paraId="65AB2D15" w14:textId="2D6D7D7A"/>
    <w:p w:rsidR="798FF03E" w:rsidRDefault="798FF03E" w14:paraId="62EFFF17" w14:textId="64F0F684"/>
    <w:p w:rsidR="798FF03E" w:rsidRDefault="798FF03E" w14:paraId="0A75A8D2" w14:textId="07245217"/>
    <w:p w:rsidR="798FF03E" w:rsidRDefault="798FF03E" w14:paraId="328A872A" w14:textId="2A791D74"/>
    <w:p w:rsidR="798FF03E" w:rsidRDefault="798FF03E" w14:paraId="3B31945A" w14:textId="537F48AC"/>
    <w:p w:rsidR="4135D912" w:rsidP="798FF03E" w:rsidRDefault="4135D912" w14:paraId="619A3A75" w14:textId="699486B9">
      <w:pPr>
        <w:pStyle w:val="Heading2"/>
        <w:spacing w:before="40" w:beforeAutospacing="off" w:after="0" w:afterAutospacing="off"/>
        <w:jc w:val="both"/>
      </w:pPr>
      <w:r w:rsidRPr="798FF03E" w:rsidR="4135D912">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Gantt chart </w:t>
      </w:r>
    </w:p>
    <w:tbl>
      <w:tblPr>
        <w:tblStyle w:val="TableNormal"/>
        <w:tblW w:w="0" w:type="auto"/>
        <w:tblLayout w:type="fixed"/>
        <w:tblLook w:val="06A0" w:firstRow="1" w:lastRow="0" w:firstColumn="1" w:lastColumn="0" w:noHBand="1" w:noVBand="1"/>
      </w:tblPr>
      <w:tblGrid>
        <w:gridCol w:w="1317"/>
        <w:gridCol w:w="552"/>
        <w:gridCol w:w="552"/>
        <w:gridCol w:w="552"/>
        <w:gridCol w:w="552"/>
        <w:gridCol w:w="552"/>
        <w:gridCol w:w="552"/>
        <w:gridCol w:w="552"/>
        <w:gridCol w:w="552"/>
        <w:gridCol w:w="552"/>
        <w:gridCol w:w="552"/>
      </w:tblGrid>
      <w:tr w:rsidR="798FF03E" w:rsidTr="798FF03E" w14:paraId="50BF1837">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3986FAD" w14:textId="74D64B89">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Task</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61CC894" w14:textId="0ACEEBFF">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Week 2</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C336046" w14:textId="5B4E5352">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Week 4</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282E891" w14:textId="21A1B00B">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Week 6</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3ADA69C" w14:textId="40FC0009">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Week 8</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706651C" w14:textId="5C23D1AB">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Week 10</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0D7A85A" w14:textId="55A3BE67">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Week 12</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A7B5EDA" w14:textId="713297BE">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Week 14</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EF29751" w14:textId="531B346D">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Week 16</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B0B9B7E" w14:textId="74839916">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Week 18</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F75FEC9" w14:textId="35CC70F4">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Week 20</w:t>
            </w:r>
          </w:p>
        </w:tc>
      </w:tr>
      <w:tr w:rsidR="798FF03E" w:rsidTr="798FF03E" w14:paraId="2628C53E">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CD618E3" w14:textId="5111ABE1">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Initial Planning and Budget Approval</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FCBD6C6" w14:textId="586853E1">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D39E85E" w14:textId="0811B69B">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05A5002" w14:textId="2323D354">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22FEFDA" w14:textId="5A85B829">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0F19F2C" w14:textId="12DB0CBC">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08DBCB9" w14:textId="68A5EB4D">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8EBC1D3" w14:textId="058C2E0A">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0C33F6E" w14:textId="4C5B28FE">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143C026" w14:textId="6DF9AD65">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EB413B5" w14:textId="7AC1849B">
            <w:pPr>
              <w:spacing w:before="0" w:beforeAutospacing="off" w:after="0" w:afterAutospacing="off"/>
            </w:pPr>
          </w:p>
        </w:tc>
      </w:tr>
      <w:tr w:rsidR="798FF03E" w:rsidTr="798FF03E" w14:paraId="26F846A1">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4FCD119" w14:textId="61A3BB6C">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Vendor Outreach and Contracting</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AB5987A" w14:textId="2C3FD14E">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7E0EBF3" w14:textId="23CA208F">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6809238" w14:textId="4E7EF44B">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DD6D3F3" w14:textId="0CC5499F">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996A51F" w14:textId="3697AA6A">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3AB121E" w14:textId="57F1CEDC">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4199EA0" w14:textId="6E7BA9EC">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6E23E24" w14:textId="16849FD6">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3A790DE" w14:textId="248503BA">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694B77B" w14:textId="508AF093">
            <w:pPr>
              <w:spacing w:before="0" w:beforeAutospacing="off" w:after="0" w:afterAutospacing="off"/>
            </w:pPr>
          </w:p>
        </w:tc>
      </w:tr>
      <w:tr w:rsidR="798FF03E" w:rsidTr="798FF03E" w14:paraId="1CC9F338">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311806E" w14:textId="72935FF2">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Venue Booking and Confirmation</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9CFBA93" w14:textId="7DB4A7CD">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89979B9" w14:textId="20A26504">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ABDFA3D" w14:textId="5AE69C70">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9F21D75" w14:textId="09F9F660">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21FE7EF" w14:textId="7720CC28">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8818426" w14:textId="2D6B91A6">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641D42C" w14:textId="5C06A8CF">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E14D015" w14:textId="468D2520">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89DEC4D" w14:textId="23FC7F22">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62361C6" w14:textId="4C73AE1B">
            <w:pPr>
              <w:spacing w:before="0" w:beforeAutospacing="off" w:after="0" w:afterAutospacing="off"/>
            </w:pPr>
          </w:p>
        </w:tc>
      </w:tr>
      <w:tr w:rsidR="798FF03E" w:rsidTr="798FF03E" w14:paraId="3D34270E">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56B0519" w14:textId="75726027">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Marketing Strategy Development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90537C8" w14:textId="1D60BB42">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1C4463C" w14:textId="1A99A746">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DD7420F" w14:textId="2F6EC68D">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214C6F4" w14:textId="379DC428">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11EA185" w14:textId="10155A1A">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51DA4FD" w14:textId="1F401915">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EFFA011" w14:textId="33722249">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C5750C3" w14:textId="3C9099DD">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350A841" w14:textId="59742F8C">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B21C050" w14:textId="36BEBF91">
            <w:pPr>
              <w:spacing w:before="0" w:beforeAutospacing="off" w:after="0" w:afterAutospacing="off"/>
            </w:pPr>
          </w:p>
        </w:tc>
      </w:tr>
      <w:tr w:rsidR="798FF03E" w:rsidTr="798FF03E" w14:paraId="670E8E8E">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7923A9A" w14:textId="321B2014">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Ticket Sales Launch</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3CCC174" w14:textId="03F41905">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BBCEBFD" w14:textId="375D8896">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EDE16AD" w14:textId="53312E65">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3928697" w14:textId="4E5E85FE">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9659E5F" w14:textId="61FC7D4D">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5243F44" w14:textId="12060D8D">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88BE2FF" w14:textId="034292DE">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FE57A83" w14:textId="2B4806D3">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87ADBEA" w14:textId="468E6B32">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DF1BDCA" w14:textId="2416CF0D">
            <w:pPr>
              <w:spacing w:before="0" w:beforeAutospacing="off" w:after="0" w:afterAutospacing="off"/>
            </w:pPr>
          </w:p>
        </w:tc>
      </w:tr>
      <w:tr w:rsidR="798FF03E" w:rsidTr="798FF03E" w14:paraId="7D67F14E">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2DE6F68" w14:textId="5D8ACB51">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Vendor and Supplier Confirmation</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2A1BF7D" w14:textId="22EAFF9C">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1998CF3" w14:textId="08E404A7">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230EC33" w14:textId="723C9BC7">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9B1390D" w14:textId="3238A546">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791738C" w14:textId="2A681C9D">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B3223AE" w14:textId="12680967">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E971184" w14:textId="324FD0C4">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D563ED9" w14:textId="527ED019">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8453CAC" w14:textId="4F7FF691">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902603A" w14:textId="7409CF4C">
            <w:pPr>
              <w:spacing w:before="0" w:beforeAutospacing="off" w:after="0" w:afterAutospacing="off"/>
            </w:pPr>
          </w:p>
        </w:tc>
      </w:tr>
      <w:tr w:rsidR="798FF03E" w:rsidTr="798FF03E" w14:paraId="2C91096E">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849443C" w14:textId="613E23BD">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Accessibility Consultation</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28C7534" w14:textId="7253FA83">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922C95D" w14:textId="15DD9992">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2F3C37B" w14:textId="1586A67C">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E46F1FF" w14:textId="2B59B6DB">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4A84A57" w14:textId="56DA8BAD">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FA905E8" w14:textId="40B3460B">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7A08515" w14:textId="6233F343">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76752BB" w14:textId="31720192">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02D2981" w14:textId="6727A8A7">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0445908" w14:textId="4F293290">
            <w:pPr>
              <w:spacing w:before="0" w:beforeAutospacing="off" w:after="0" w:afterAutospacing="off"/>
            </w:pPr>
          </w:p>
        </w:tc>
      </w:tr>
      <w:tr w:rsidR="798FF03E" w:rsidTr="798FF03E" w14:paraId="68216B73">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A8F5229" w14:textId="7D93F6BF">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Finalizing Event Layout and Logistics</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8CC9704" w14:textId="64A49AE4">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ED4B8D2" w14:textId="19F21429">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5666E69" w14:textId="5DBE28E1">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8A5510D" w14:textId="44B23B3F">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54931B1" w14:textId="450C3DB3">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73296DF" w14:textId="74EB80BD">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A7CB87E" w14:textId="3712BB50">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8C1890B" w14:textId="3E427D46">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918878A" w14:textId="51D6F869">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239B5CE" w14:textId="44AF278E">
            <w:pPr>
              <w:spacing w:before="0" w:beforeAutospacing="off" w:after="0" w:afterAutospacing="off"/>
            </w:pPr>
          </w:p>
        </w:tc>
      </w:tr>
      <w:tr w:rsidR="798FF03E" w:rsidTr="798FF03E" w14:paraId="41BD7A0A">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5E438C1" w14:textId="5363D064">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Event Promotion and Advertising</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F93F3B5" w14:textId="4DE09D02">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097D71F" w14:textId="17E85BAB">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59CFCB8" w14:textId="00489898">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1C71E51" w14:textId="1866B661">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DC2E489" w14:textId="24DE5EF1">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9CA4DBC" w14:textId="7C8F850C">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63E8503" w14:textId="7D922D00">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9324B18" w14:textId="07551FEC">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A8A74CB" w14:textId="2AC2A3C1">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D918079" w14:textId="5968B721">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r w:rsidR="798FF03E" w:rsidTr="798FF03E" w14:paraId="5AA242E6">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1935D69" w14:textId="711E274A">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Staff Training and Coordination</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229C2FD" w14:textId="6924A494">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42E1E08" w14:textId="71318C38">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81DA329" w14:textId="3FEB89B5">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FAF6E6C" w14:textId="45E829A0">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0C457D3" w14:textId="2996D90A">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330A925" w14:textId="4B2153E1">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1109BE4" w14:textId="190759D2">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372D438" w14:textId="4CC1AC0F">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351886C" w14:textId="501C4957">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E1FB99A" w14:textId="6C5703E4">
            <w:pPr>
              <w:spacing w:before="0" w:beforeAutospacing="off" w:after="0" w:afterAutospacing="off"/>
            </w:pPr>
          </w:p>
        </w:tc>
      </w:tr>
      <w:tr w:rsidR="798FF03E" w:rsidTr="798FF03E" w14:paraId="2EAC5D6C">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BF86C33" w14:textId="15F3A2DC">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Vendor Setup and Decor</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891C9B7" w14:textId="4A66406E">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04E0454" w14:textId="6C6EC718">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C76381B" w14:textId="7A870336">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E54B72E" w14:textId="5FEF9E65">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E92EA81" w14:textId="77B749D0">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B963428" w14:textId="6FD95B17">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10602D5" w14:textId="5B1B1ABD">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0D97796" w14:textId="75EBECC5">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9BA6F2F" w14:textId="6A50EE6D">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79A7A49" w14:textId="06B51157">
            <w:pPr>
              <w:spacing w:before="0" w:beforeAutospacing="off" w:after="0" w:afterAutospacing="off"/>
            </w:pPr>
          </w:p>
        </w:tc>
      </w:tr>
      <w:tr w:rsidR="798FF03E" w:rsidTr="798FF03E" w14:paraId="79D3A11B">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381EF08" w14:textId="3A2E59C7">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Final Pre-event Checks</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9A41758" w14:textId="0FDD51B9">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D194F77" w14:textId="0195E26C">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FE65D05" w14:textId="2332F240">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1540854" w14:textId="72D02FF7">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F5BB463" w14:textId="2B9A9CD2">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417ACF8" w14:textId="66F1A351">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5B012DD" w14:textId="4CC51889">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91377A0" w14:textId="0679E20B">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936E003" w14:textId="415AD0AC">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C49547D" w14:textId="20CED243">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r w:rsidR="798FF03E" w:rsidTr="798FF03E" w14:paraId="442B7B27">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521E76C" w14:textId="74811534">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Event Day Management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691269F" w14:textId="39FEA858">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381A76A" w14:textId="1E90CD27">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2CBB83B" w14:textId="0FBEB419">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483F46B" w14:textId="46BC0BF9">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45F9EA8" w14:textId="7C67A8D2">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642AD1A" w14:textId="4CCC7B78">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2021F32" w14:textId="28DC76FA">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180CC29" w14:textId="2B966A2F">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095AFA8D" w14:textId="2300CBFF">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DF3820D" w14:textId="44953C2F">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r w:rsidR="798FF03E" w:rsidTr="798FF03E" w14:paraId="5E0A77C8">
        <w:trPr>
          <w:trHeight w:val="300"/>
        </w:trPr>
        <w:tc>
          <w:tcPr>
            <w:tcW w:w="13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7A58B06" w14:textId="679A9C98">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Post-Event Follow-up</w:t>
            </w: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7BEE84D7" w14:textId="3134185B">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9E5FF10" w14:textId="3746CD03">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2D9D031" w14:textId="1984D86C">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3B791C56" w14:textId="530121FF">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44D6758C" w14:textId="6D5D6BF1">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963D01D" w14:textId="2F27BA9A">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54D88A4B" w14:textId="344F4A7C">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6751A54F" w14:textId="766594CA">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28BBD9CD" w14:textId="3DE44A5B">
            <w:pPr>
              <w:spacing w:before="0" w:beforeAutospacing="off" w:after="0" w:afterAutospacing="off"/>
            </w:pPr>
          </w:p>
        </w:tc>
        <w:tc>
          <w:tcPr>
            <w:tcW w:w="5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98FF03E" w:rsidP="798FF03E" w:rsidRDefault="798FF03E" w14:paraId="1359EE1D" w14:textId="25401852">
            <w:pPr>
              <w:spacing w:before="0" w:beforeAutospacing="off" w:after="0" w:afterAutospacing="off"/>
              <w:jc w:val="both"/>
            </w:pPr>
            <w:r w:rsidRPr="798FF03E" w:rsidR="798FF03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bl>
    <w:p w:rsidR="798FF03E" w:rsidRDefault="798FF03E" w14:paraId="3095C52F" w14:textId="083B483C"/>
    <w:p w:rsidR="798FF03E" w:rsidRDefault="798FF03E" w14:paraId="6B76EEF5" w14:textId="64B2692D"/>
    <w:p w:rsidR="798FF03E" w:rsidP="798FF03E" w:rsidRDefault="798FF03E" w14:paraId="1C0233DC" w14:textId="1F10972D">
      <w:pPr>
        <w:spacing w:before="0" w:beforeAutospacing="off" w:after="160" w:afterAutospacing="off"/>
        <w:jc w:val="both"/>
      </w:pPr>
    </w:p>
    <w:p w:rsidR="798FF03E" w:rsidP="798FF03E" w:rsidRDefault="798FF03E" w14:paraId="007E6C8B" w14:textId="69DE9267">
      <w:pPr>
        <w:spacing w:before="0" w:beforeAutospacing="off" w:after="160" w:afterAutospacing="off"/>
        <w:jc w:val="both"/>
      </w:pPr>
    </w:p>
    <w:p w:rsidR="798FF03E" w:rsidP="798FF03E" w:rsidRDefault="798FF03E" w14:paraId="1405134B" w14:textId="284E27CA">
      <w:pPr>
        <w:spacing w:before="0" w:beforeAutospacing="off" w:after="160" w:afterAutospacing="off"/>
        <w:jc w:val="both"/>
      </w:pPr>
    </w:p>
    <w:p w:rsidR="798FF03E" w:rsidRDefault="798FF03E" w14:paraId="3682F46A" w14:textId="46DA56B5"/>
    <w:p w:rsidR="798FF03E" w:rsidRDefault="798FF03E" w14:paraId="76173A9F" w14:textId="6E89C0CF"/>
    <w:p w:rsidR="798FF03E" w:rsidRDefault="798FF03E" w14:paraId="453AB07B" w14:textId="783B0C56"/>
    <w:p w:rsidR="798FF03E" w:rsidP="798FF03E" w:rsidRDefault="798FF03E" w14:paraId="3C389371" w14:textId="67D7864C">
      <w:pPr>
        <w:pStyle w:val="Normal"/>
        <w:rPr>
          <w:rFonts w:ascii="Arial" w:hAnsi="Arial" w:eastAsia="Arial" w:cs="Arial"/>
          <w:b w:val="0"/>
          <w:bCs w:val="0"/>
          <w:i w:val="0"/>
          <w:iCs w:val="0"/>
          <w:caps w:val="0"/>
          <w:smallCaps w:val="0"/>
          <w:noProof w:val="0"/>
          <w:color w:val="1F1F1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4">
    <w:nsid w:val="3a3cca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77893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3ea93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a3d6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94ea7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4450d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c1335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72c94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be57a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ce8e1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42b3a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9850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ba8f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9a8a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AA49F4"/>
    <w:rsid w:val="02FE6E39"/>
    <w:rsid w:val="030B08E7"/>
    <w:rsid w:val="03B50F68"/>
    <w:rsid w:val="08F2B9E2"/>
    <w:rsid w:val="142B5EE1"/>
    <w:rsid w:val="1E9FD1CB"/>
    <w:rsid w:val="1EAFBC57"/>
    <w:rsid w:val="241AB0EE"/>
    <w:rsid w:val="277DCA19"/>
    <w:rsid w:val="374E439F"/>
    <w:rsid w:val="405496EC"/>
    <w:rsid w:val="4135D912"/>
    <w:rsid w:val="471DE12B"/>
    <w:rsid w:val="49AA49F4"/>
    <w:rsid w:val="53D8E0B6"/>
    <w:rsid w:val="5BA13487"/>
    <w:rsid w:val="68CEA9C6"/>
    <w:rsid w:val="6DDF7C77"/>
    <w:rsid w:val="798FF03E"/>
    <w:rsid w:val="7E64E0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79CAC"/>
  <w15:chartTrackingRefBased/>
  <w15:docId w15:val="{D5BC4DF8-2759-4A64-B188-0D9934FEA5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2FE6E39"/>
    <w:pPr>
      <w:spacing/>
      <w:ind w:left="720"/>
      <w:contextualSpacing/>
    </w:pPr>
  </w:style>
  <w:style w:type="character" w:styleId="Hyperlink">
    <w:uiPriority w:val="99"/>
    <w:name w:val="Hyperlink"/>
    <w:basedOn w:val="DefaultParagraphFont"/>
    <w:unhideWhenUsed/>
    <w:rsid w:val="798FF03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6206325c98947d6" /><Relationship Type="http://schemas.openxmlformats.org/officeDocument/2006/relationships/image" Target="/media/image4.png" Id="Ref94b1a7e9c74e11" /><Relationship Type="http://schemas.openxmlformats.org/officeDocument/2006/relationships/hyperlink" Target="https://docs.google.com/document/d/1UqN-nXc4EPmw32zL22C8JSIGqgOBljnL/edit" TargetMode="External" Id="Rc08fab275f564843" /><Relationship Type="http://schemas.openxmlformats.org/officeDocument/2006/relationships/hyperlink" Target="https://docs.google.com/document/d/1UqN-nXc4EPmw32zL22C8JSIGqgOBljnL/edit" TargetMode="External" Id="R8c2f44fce6494e10" /><Relationship Type="http://schemas.openxmlformats.org/officeDocument/2006/relationships/hyperlink" Target="https://docs.google.com/document/d/1UqN-nXc4EPmw32zL22C8JSIGqgOBljnL/edit" TargetMode="External" Id="R89856c9317f44f1c" /><Relationship Type="http://schemas.openxmlformats.org/officeDocument/2006/relationships/hyperlink" Target="https://docs.google.com/document/d/1UqN-nXc4EPmw32zL22C8JSIGqgOBljnL/edit" TargetMode="External" Id="R4bfee6a843a74f55" /><Relationship Type="http://schemas.openxmlformats.org/officeDocument/2006/relationships/hyperlink" Target="https://docs.google.com/document/d/1UqN-nXc4EPmw32zL22C8JSIGqgOBljnL/edit" TargetMode="External" Id="R8c237597912a45c5" /><Relationship Type="http://schemas.openxmlformats.org/officeDocument/2006/relationships/hyperlink" Target="https://docs.google.com/document/d/1UqN-nXc4EPmw32zL22C8JSIGqgOBljnL/edit" TargetMode="External" Id="R8b7dc8ce98744bac" /><Relationship Type="http://schemas.openxmlformats.org/officeDocument/2006/relationships/hyperlink" Target="https://docs.google.com/document/d/1UqN-nXc4EPmw32zL22C8JSIGqgOBljnL/edit" TargetMode="External" Id="R5da23cba636942de" /><Relationship Type="http://schemas.openxmlformats.org/officeDocument/2006/relationships/hyperlink" Target="https://docs.google.com/document/d/1UqN-nXc4EPmw32zL22C8JSIGqgOBljnL/edit" TargetMode="External" Id="R63d3d58b336d4bb7" /><Relationship Type="http://schemas.openxmlformats.org/officeDocument/2006/relationships/hyperlink" Target="https://docs.google.com/document/d/1UqN-nXc4EPmw32zL22C8JSIGqgOBljnL/edit" TargetMode="External" Id="R9006f1dfbd1d4f9e" /><Relationship Type="http://schemas.openxmlformats.org/officeDocument/2006/relationships/hyperlink" Target="https://docs.google.com/document/d/1UqN-nXc4EPmw32zL22C8JSIGqgOBljnL/edit" TargetMode="External" Id="R1b23ef05655b4c9c" /><Relationship Type="http://schemas.openxmlformats.org/officeDocument/2006/relationships/hyperlink" Target="https://docs.google.com/document/d/1UqN-nXc4EPmw32zL22C8JSIGqgOBljnL/edit" TargetMode="External" Id="R9e7bd4e8ed0f4df2" /><Relationship Type="http://schemas.openxmlformats.org/officeDocument/2006/relationships/hyperlink" Target="https://docs.google.com/document/d/1UqN-nXc4EPmw32zL22C8JSIGqgOBljnL/edit" TargetMode="External" Id="R215d02ffecd44c51" /><Relationship Type="http://schemas.openxmlformats.org/officeDocument/2006/relationships/hyperlink" Target="https://docs.google.com/document/d/1UqN-nXc4EPmw32zL22C8JSIGqgOBljnL/edit" TargetMode="External" Id="Re7b7656011374b6c" /><Relationship Type="http://schemas.openxmlformats.org/officeDocument/2006/relationships/hyperlink" Target="https://docs.google.com/document/d/1UqN-nXc4EPmw32zL22C8JSIGqgOBljnL/edit" TargetMode="External" Id="Ra62555b5d6074989" /><Relationship Type="http://schemas.openxmlformats.org/officeDocument/2006/relationships/hyperlink" Target="https://docs.google.com/document/d/1UqN-nXc4EPmw32zL22C8JSIGqgOBljnL/edit" TargetMode="External" Id="R35d4ed3f00354705" /><Relationship Type="http://schemas.openxmlformats.org/officeDocument/2006/relationships/hyperlink" Target="https://docs.google.com/document/d/1UqN-nXc4EPmw32zL22C8JSIGqgOBljnL/edit" TargetMode="External" Id="R59df8ae1bf3e4184" /><Relationship Type="http://schemas.openxmlformats.org/officeDocument/2006/relationships/image" Target="/media/image.jpg" Id="Ra3a0cc96bd9749a9" /><Relationship Type="http://schemas.openxmlformats.org/officeDocument/2006/relationships/image" Target="/media/image5.png" Id="Rd66f4f534e1d4df7" /><Relationship Type="http://schemas.openxmlformats.org/officeDocument/2006/relationships/hyperlink" Target="https://www.mckinsey.com/industries/consumer-packaged-goods/our-insights/the-state-of-the-us-consumer" TargetMode="External" Id="R4d7fbbbb6beb4f17" /><Relationship Type="http://schemas.openxmlformats.org/officeDocument/2006/relationships/hyperlink" Target="https://www.delish.com/food/news/a38889/statistics-about-holiday-food/" TargetMode="External" Id="R0e9d4197840d4657" /><Relationship Type="http://schemas.openxmlformats.org/officeDocument/2006/relationships/hyperlink" Target="https://www.theguardian.com/business/2024/dec/10/premium-food-clothing-tech-uk-christmas-spending-pwc" TargetMode="External" Id="R98f84e7104534c1e" /><Relationship Type="http://schemas.openxmlformats.org/officeDocument/2006/relationships/hyperlink" Target="https://www.bbc.com/travel/article/20241206-four-of-europes-most-fascinating-pre-christian-winter-festivals" TargetMode="External" Id="R12a4ba917a364a96" /><Relationship Type="http://schemas.openxmlformats.org/officeDocument/2006/relationships/hyperlink" Target="https://www.statista.com/topics/11736/christmas-dinner-in-the-united-kingdom/" TargetMode="External" Id="Ra1b2839d67274e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2025-02-24T09:23:45.8939907Z</dcterms:created>
  <dcterms:modified xsi:type="dcterms:W3CDTF">2025-02-28T17:14:48.4910397Z</dcterms:modified>
  <dc:creator>Salman Mashud Shah Mohammed Ali (2119165)</dc:creator>
  <lastModifiedBy>Salman Mashud Shah Mohammed Ali (2119165)</lastModifiedBy>
</coreProperties>
</file>