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65CDA" w14:textId="77777777" w:rsidR="00C76327" w:rsidRPr="002A287D" w:rsidRDefault="00C76327" w:rsidP="00B87E5A">
      <w:pPr>
        <w:spacing w:line="360" w:lineRule="auto"/>
        <w:rPr>
          <w:sz w:val="22"/>
          <w:szCs w:val="22"/>
        </w:rPr>
      </w:pPr>
      <w:r w:rsidRPr="002A287D">
        <w:rPr>
          <w:rStyle w:val="agcmg"/>
          <w:rFonts w:ascii="Arial" w:hAnsi="Arial" w:cs="Arial"/>
          <w:b/>
          <w:bCs/>
          <w:sz w:val="22"/>
          <w:szCs w:val="22"/>
        </w:rPr>
        <w:t>Name: Salma Mumtaz</w:t>
      </w:r>
    </w:p>
    <w:p w14:paraId="7F74C50C" w14:textId="107E1623" w:rsidR="00C76327" w:rsidRPr="002A287D" w:rsidRDefault="00C76327" w:rsidP="00B87E5A">
      <w:pPr>
        <w:spacing w:line="360" w:lineRule="auto"/>
        <w:rPr>
          <w:sz w:val="22"/>
          <w:szCs w:val="22"/>
        </w:rPr>
      </w:pPr>
      <w:r w:rsidRPr="002A287D">
        <w:rPr>
          <w:rStyle w:val="agcmg"/>
          <w:rFonts w:ascii="Arial" w:hAnsi="Arial" w:cs="Arial"/>
          <w:b/>
          <w:bCs/>
          <w:sz w:val="22"/>
          <w:szCs w:val="22"/>
        </w:rPr>
        <w:t>Student number:</w:t>
      </w:r>
      <w:r w:rsidR="00513ED4" w:rsidRPr="002A287D">
        <w:rPr>
          <w:rStyle w:val="agcmg"/>
          <w:rFonts w:ascii="Arial" w:hAnsi="Arial" w:cs="Arial"/>
          <w:b/>
          <w:bCs/>
          <w:sz w:val="22"/>
          <w:szCs w:val="22"/>
        </w:rPr>
        <w:t xml:space="preserve"> 2431990</w:t>
      </w:r>
    </w:p>
    <w:p w14:paraId="3DB863DB" w14:textId="77777777" w:rsidR="00C76327" w:rsidRPr="002A287D" w:rsidRDefault="00C76327" w:rsidP="00B87E5A">
      <w:pPr>
        <w:spacing w:line="360" w:lineRule="auto"/>
        <w:rPr>
          <w:sz w:val="22"/>
          <w:szCs w:val="22"/>
        </w:rPr>
      </w:pPr>
      <w:r w:rsidRPr="002A287D">
        <w:rPr>
          <w:rStyle w:val="agcmg"/>
          <w:rFonts w:ascii="Arial" w:hAnsi="Arial" w:cs="Arial"/>
          <w:b/>
          <w:bCs/>
          <w:sz w:val="22"/>
          <w:szCs w:val="22"/>
        </w:rPr>
        <w:t>Module: Introduction to Health and Social Care</w:t>
      </w:r>
    </w:p>
    <w:p w14:paraId="65DBA432" w14:textId="77777777" w:rsidR="00C76327" w:rsidRPr="002A287D" w:rsidRDefault="00C76327" w:rsidP="00B87E5A">
      <w:pPr>
        <w:spacing w:line="360" w:lineRule="auto"/>
        <w:rPr>
          <w:sz w:val="22"/>
          <w:szCs w:val="22"/>
        </w:rPr>
      </w:pPr>
      <w:r w:rsidRPr="002A287D">
        <w:rPr>
          <w:rStyle w:val="agcmg"/>
          <w:rFonts w:ascii="Arial" w:hAnsi="Arial" w:cs="Arial"/>
          <w:b/>
          <w:bCs/>
          <w:sz w:val="22"/>
          <w:szCs w:val="22"/>
        </w:rPr>
        <w:t>Module code: LCHS4003</w:t>
      </w:r>
    </w:p>
    <w:p w14:paraId="3636F1A0" w14:textId="77777777" w:rsidR="00C76327" w:rsidRPr="002A287D" w:rsidRDefault="00C76327" w:rsidP="00B87E5A">
      <w:pPr>
        <w:spacing w:line="360" w:lineRule="auto"/>
        <w:rPr>
          <w:sz w:val="22"/>
          <w:szCs w:val="22"/>
        </w:rPr>
      </w:pPr>
      <w:r w:rsidRPr="002A287D">
        <w:rPr>
          <w:rStyle w:val="agcmg"/>
          <w:rFonts w:ascii="Arial" w:hAnsi="Arial" w:cs="Arial"/>
          <w:b/>
          <w:bCs/>
          <w:sz w:val="22"/>
          <w:szCs w:val="22"/>
        </w:rPr>
        <w:t>Lecturer: Helen Parsons</w:t>
      </w:r>
    </w:p>
    <w:p w14:paraId="74E04A55" w14:textId="3D10006F" w:rsidR="00C76327" w:rsidRPr="002A287D" w:rsidRDefault="00C76327" w:rsidP="00B87E5A">
      <w:pPr>
        <w:spacing w:line="360" w:lineRule="auto"/>
        <w:rPr>
          <w:sz w:val="22"/>
          <w:szCs w:val="22"/>
        </w:rPr>
      </w:pPr>
      <w:r w:rsidRPr="002A287D">
        <w:rPr>
          <w:rStyle w:val="agcmg"/>
          <w:rFonts w:ascii="Arial" w:hAnsi="Arial" w:cs="Arial"/>
          <w:b/>
          <w:bCs/>
          <w:sz w:val="22"/>
          <w:szCs w:val="22"/>
        </w:rPr>
        <w:t xml:space="preserve">Title: </w:t>
      </w:r>
      <w:r w:rsidR="00FF416B">
        <w:rPr>
          <w:rStyle w:val="agcmg"/>
          <w:rFonts w:ascii="Arial" w:hAnsi="Arial" w:cs="Arial"/>
          <w:b/>
          <w:bCs/>
          <w:sz w:val="22"/>
          <w:szCs w:val="22"/>
        </w:rPr>
        <w:t xml:space="preserve">Portfolio </w:t>
      </w:r>
      <w:r w:rsidRPr="002A287D">
        <w:rPr>
          <w:rStyle w:val="agcmg"/>
          <w:rFonts w:ascii="Arial" w:hAnsi="Arial" w:cs="Arial"/>
          <w:b/>
          <w:bCs/>
          <w:sz w:val="22"/>
          <w:szCs w:val="22"/>
        </w:rPr>
        <w:t>Component 1 - Ambulance Service Poster</w:t>
      </w:r>
      <w:r w:rsidR="00060E61" w:rsidRPr="002A287D">
        <w:rPr>
          <w:rStyle w:val="agcmg"/>
          <w:rFonts w:ascii="Arial" w:hAnsi="Arial" w:cs="Arial"/>
          <w:b/>
          <w:bCs/>
          <w:sz w:val="22"/>
          <w:szCs w:val="22"/>
        </w:rPr>
        <w:t xml:space="preserve"> &amp; Component 2 Essay</w:t>
      </w:r>
    </w:p>
    <w:p w14:paraId="413D1C95" w14:textId="77777777" w:rsidR="00C76327" w:rsidRDefault="00C76327"/>
    <w:p w14:paraId="6A068B00" w14:textId="77777777" w:rsidR="00C76327" w:rsidRDefault="00C76327"/>
    <w:p w14:paraId="2253E4CF" w14:textId="77777777" w:rsidR="00C76327" w:rsidRDefault="00C76327"/>
    <w:p w14:paraId="7BDD1D37" w14:textId="77777777" w:rsidR="00C76327" w:rsidRDefault="00C76327"/>
    <w:p w14:paraId="3B6BA32A" w14:textId="77777777" w:rsidR="00C76327" w:rsidRDefault="00C76327"/>
    <w:p w14:paraId="6751CB2F" w14:textId="77777777" w:rsidR="002A287D" w:rsidRDefault="002A287D"/>
    <w:p w14:paraId="6160DFBD" w14:textId="77777777" w:rsidR="002A287D" w:rsidRDefault="002A287D"/>
    <w:p w14:paraId="75459A02" w14:textId="77777777" w:rsidR="002A287D" w:rsidRDefault="002A287D"/>
    <w:p w14:paraId="1D1B1AD3" w14:textId="016BBD72" w:rsidR="00A37808" w:rsidRDefault="00A37808">
      <w:pPr>
        <w:rPr>
          <w:noProof/>
        </w:rPr>
      </w:pPr>
    </w:p>
    <w:p w14:paraId="1D4F7C16" w14:textId="4CA71615" w:rsidR="00765206" w:rsidRDefault="00765206"/>
    <w:p w14:paraId="4107045D" w14:textId="453F2A5E" w:rsidR="00765206" w:rsidRDefault="00765206"/>
    <w:p w14:paraId="23493609" w14:textId="4AAAC199" w:rsidR="00765206" w:rsidRDefault="00765206"/>
    <w:p w14:paraId="13D1EB9E" w14:textId="7748C87D" w:rsidR="00765206" w:rsidRDefault="00765206"/>
    <w:p w14:paraId="3E40572D" w14:textId="455D2540" w:rsidR="00765206" w:rsidRDefault="00765206"/>
    <w:p w14:paraId="216AE22B" w14:textId="1C733DE7" w:rsidR="00765206" w:rsidRDefault="00765206"/>
    <w:p w14:paraId="0C1A75D4" w14:textId="6E26EE40" w:rsidR="00765206" w:rsidRDefault="00765206"/>
    <w:p w14:paraId="668EFBD8" w14:textId="16606B35" w:rsidR="00765206" w:rsidRDefault="00765206"/>
    <w:p w14:paraId="0BFD8CA6" w14:textId="19097F38" w:rsidR="00765206" w:rsidRDefault="00765206"/>
    <w:p w14:paraId="1C6242B1" w14:textId="00A52E63" w:rsidR="00765206" w:rsidRDefault="00765206"/>
    <w:p w14:paraId="5BF13446" w14:textId="4F6F56FE" w:rsidR="00765206" w:rsidRDefault="00765206"/>
    <w:p w14:paraId="7D693359" w14:textId="47E3DECF" w:rsidR="00765206" w:rsidRDefault="00765206"/>
    <w:p w14:paraId="0BE7803F" w14:textId="4B2FAA95" w:rsidR="00765206" w:rsidRDefault="00765206"/>
    <w:p w14:paraId="7EAFEAB8" w14:textId="3DCC97D2" w:rsidR="00765206" w:rsidRDefault="00765206"/>
    <w:p w14:paraId="6CE91A3E" w14:textId="77777777" w:rsidR="00765206" w:rsidRDefault="00765206"/>
    <w:p w14:paraId="061D6895" w14:textId="3141D873" w:rsidR="00C76327" w:rsidRDefault="00C76327"/>
    <w:p w14:paraId="46196FB8" w14:textId="58DFCBAC" w:rsidR="00C76327" w:rsidRDefault="00C76327"/>
    <w:p w14:paraId="1481AB88" w14:textId="77777777" w:rsidR="00932AA8" w:rsidRDefault="00932AA8" w:rsidP="00C76327">
      <w:pPr>
        <w:pStyle w:val="cvgsua"/>
        <w:spacing w:line="240" w:lineRule="atLeast"/>
        <w:rPr>
          <w:rStyle w:val="agcmg"/>
          <w:b/>
        </w:rPr>
      </w:pPr>
    </w:p>
    <w:p w14:paraId="4AA92638" w14:textId="77777777" w:rsidR="00932AA8" w:rsidRDefault="00932AA8" w:rsidP="00C76327">
      <w:pPr>
        <w:pStyle w:val="cvgsua"/>
        <w:spacing w:line="240" w:lineRule="atLeast"/>
        <w:rPr>
          <w:rStyle w:val="agcmg"/>
          <w:b/>
        </w:rPr>
      </w:pPr>
    </w:p>
    <w:p w14:paraId="743AE8F7" w14:textId="77777777" w:rsidR="00932AA8" w:rsidRDefault="00932AA8" w:rsidP="00C76327">
      <w:pPr>
        <w:pStyle w:val="cvgsua"/>
        <w:spacing w:line="240" w:lineRule="atLeast"/>
        <w:rPr>
          <w:rStyle w:val="agcmg"/>
          <w:b/>
        </w:rPr>
      </w:pPr>
    </w:p>
    <w:p w14:paraId="3FA96955" w14:textId="77777777" w:rsidR="00932AA8" w:rsidRDefault="00932AA8" w:rsidP="00C76327">
      <w:pPr>
        <w:pStyle w:val="cvgsua"/>
        <w:spacing w:line="240" w:lineRule="atLeast"/>
        <w:rPr>
          <w:rStyle w:val="agcmg"/>
          <w:b/>
        </w:rPr>
      </w:pPr>
    </w:p>
    <w:p w14:paraId="230A0CFF" w14:textId="77777777" w:rsidR="00932AA8" w:rsidRDefault="00932AA8" w:rsidP="00C76327">
      <w:pPr>
        <w:pStyle w:val="cvgsua"/>
        <w:spacing w:line="240" w:lineRule="atLeast"/>
        <w:rPr>
          <w:rStyle w:val="agcmg"/>
          <w:b/>
        </w:rPr>
      </w:pPr>
    </w:p>
    <w:p w14:paraId="6DE8EE3F" w14:textId="77777777" w:rsidR="00932AA8" w:rsidRDefault="00932AA8" w:rsidP="00C76327">
      <w:pPr>
        <w:pStyle w:val="cvgsua"/>
        <w:spacing w:line="240" w:lineRule="atLeast"/>
        <w:rPr>
          <w:rStyle w:val="agcmg"/>
          <w:b/>
        </w:rPr>
      </w:pPr>
    </w:p>
    <w:sdt>
      <w:sdtPr>
        <w:rPr>
          <w:rFonts w:ascii="Arial" w:eastAsia="Times New Roman" w:hAnsi="Arial" w:cs="Arial"/>
          <w:b w:val="0"/>
          <w:bCs w:val="0"/>
          <w:color w:val="000000" w:themeColor="text1"/>
          <w:sz w:val="22"/>
          <w:szCs w:val="22"/>
          <w:lang w:val="en-GB"/>
        </w:rPr>
        <w:id w:val="-615067900"/>
        <w:docPartObj>
          <w:docPartGallery w:val="Table of Contents"/>
          <w:docPartUnique/>
        </w:docPartObj>
      </w:sdtPr>
      <w:sdtEndPr>
        <w:rPr>
          <w:noProof/>
        </w:rPr>
      </w:sdtEndPr>
      <w:sdtContent>
        <w:p w14:paraId="692C21EF" w14:textId="6A9435F2" w:rsidR="00CF5867" w:rsidRPr="00513ED4" w:rsidRDefault="00CF5867">
          <w:pPr>
            <w:pStyle w:val="TOCHeading"/>
            <w:rPr>
              <w:rFonts w:ascii="Arial" w:hAnsi="Arial" w:cs="Arial"/>
              <w:color w:val="000000" w:themeColor="text1"/>
              <w:sz w:val="22"/>
              <w:szCs w:val="22"/>
            </w:rPr>
          </w:pPr>
          <w:r w:rsidRPr="00513ED4">
            <w:rPr>
              <w:rFonts w:ascii="Arial" w:hAnsi="Arial" w:cs="Arial"/>
              <w:color w:val="000000" w:themeColor="text1"/>
              <w:sz w:val="22"/>
              <w:szCs w:val="22"/>
            </w:rPr>
            <w:t>Table of Contents</w:t>
          </w:r>
        </w:p>
        <w:p w14:paraId="5D5AD9FB" w14:textId="0BD7C255" w:rsidR="00FF416B" w:rsidRDefault="00CF5867">
          <w:pPr>
            <w:pStyle w:val="TOC1"/>
            <w:tabs>
              <w:tab w:val="right" w:leader="dot" w:pos="9010"/>
            </w:tabs>
            <w:rPr>
              <w:rFonts w:eastAsiaTheme="minorEastAsia" w:cstheme="minorBidi"/>
              <w:b w:val="0"/>
              <w:bCs w:val="0"/>
              <w:noProof/>
              <w:kern w:val="2"/>
              <w:sz w:val="24"/>
              <w:szCs w:val="24"/>
              <w:lang w:eastAsia="en-GB"/>
              <w14:ligatures w14:val="standardContextual"/>
            </w:rPr>
          </w:pPr>
          <w:r w:rsidRPr="00513ED4">
            <w:rPr>
              <w:rFonts w:ascii="Arial" w:hAnsi="Arial" w:cs="Arial"/>
              <w:b w:val="0"/>
              <w:bCs w:val="0"/>
              <w:color w:val="000000" w:themeColor="text1"/>
              <w:sz w:val="22"/>
              <w:szCs w:val="22"/>
            </w:rPr>
            <w:fldChar w:fldCharType="begin"/>
          </w:r>
          <w:r w:rsidRPr="00513ED4">
            <w:rPr>
              <w:rFonts w:ascii="Arial" w:hAnsi="Arial" w:cs="Arial"/>
              <w:color w:val="000000" w:themeColor="text1"/>
              <w:sz w:val="22"/>
              <w:szCs w:val="22"/>
            </w:rPr>
            <w:instrText xml:space="preserve"> TOC \o "1-3" \h \z \u </w:instrText>
          </w:r>
          <w:r w:rsidRPr="00513ED4">
            <w:rPr>
              <w:rFonts w:ascii="Arial" w:hAnsi="Arial" w:cs="Arial"/>
              <w:b w:val="0"/>
              <w:bCs w:val="0"/>
              <w:color w:val="000000" w:themeColor="text1"/>
              <w:sz w:val="22"/>
              <w:szCs w:val="22"/>
            </w:rPr>
            <w:fldChar w:fldCharType="separate"/>
          </w:r>
          <w:hyperlink w:anchor="_Toc232698543" w:history="1">
            <w:r w:rsidR="00FF416B" w:rsidRPr="0088607F">
              <w:rPr>
                <w:rStyle w:val="Hyperlink"/>
                <w:rFonts w:ascii="Arial" w:hAnsi="Arial" w:cs="Arial"/>
                <w:noProof/>
              </w:rPr>
              <w:t>Task 1: Ambulance Service Poster</w:t>
            </w:r>
            <w:r w:rsidR="00FF416B">
              <w:rPr>
                <w:noProof/>
                <w:webHidden/>
              </w:rPr>
              <w:tab/>
            </w:r>
            <w:r w:rsidR="00FF416B">
              <w:rPr>
                <w:noProof/>
                <w:webHidden/>
              </w:rPr>
              <w:fldChar w:fldCharType="begin"/>
            </w:r>
            <w:r w:rsidR="00FF416B">
              <w:rPr>
                <w:noProof/>
                <w:webHidden/>
              </w:rPr>
              <w:instrText xml:space="preserve"> PAGEREF _Toc232698543 \h </w:instrText>
            </w:r>
            <w:r w:rsidR="00FF416B">
              <w:rPr>
                <w:noProof/>
                <w:webHidden/>
              </w:rPr>
            </w:r>
            <w:r w:rsidR="00FF416B">
              <w:rPr>
                <w:noProof/>
                <w:webHidden/>
              </w:rPr>
              <w:fldChar w:fldCharType="separate"/>
            </w:r>
            <w:r w:rsidR="00FF416B">
              <w:rPr>
                <w:noProof/>
                <w:webHidden/>
              </w:rPr>
              <w:t>3</w:t>
            </w:r>
            <w:r w:rsidR="00FF416B">
              <w:rPr>
                <w:noProof/>
                <w:webHidden/>
              </w:rPr>
              <w:fldChar w:fldCharType="end"/>
            </w:r>
          </w:hyperlink>
        </w:p>
        <w:p w14:paraId="01696CC5" w14:textId="0FB04A30" w:rsidR="00FF416B" w:rsidRDefault="00FF416B">
          <w:pPr>
            <w:pStyle w:val="TOC1"/>
            <w:tabs>
              <w:tab w:val="right" w:leader="dot" w:pos="9010"/>
            </w:tabs>
            <w:rPr>
              <w:rFonts w:eastAsiaTheme="minorEastAsia" w:cstheme="minorBidi"/>
              <w:b w:val="0"/>
              <w:bCs w:val="0"/>
              <w:noProof/>
              <w:kern w:val="2"/>
              <w:sz w:val="24"/>
              <w:szCs w:val="24"/>
              <w:lang w:eastAsia="en-GB"/>
              <w14:ligatures w14:val="standardContextual"/>
            </w:rPr>
          </w:pPr>
          <w:hyperlink w:anchor="_Toc232698544" w:history="1">
            <w:r w:rsidRPr="0088607F">
              <w:rPr>
                <w:rStyle w:val="Hyperlink"/>
                <w:rFonts w:ascii="Arial" w:hAnsi="Arial" w:cs="Arial"/>
                <w:noProof/>
              </w:rPr>
              <w:t>Task 2 – Domiciliary Care Services within the Community: Historical Development, Current Functioning and Significance</w:t>
            </w:r>
            <w:r>
              <w:rPr>
                <w:noProof/>
                <w:webHidden/>
              </w:rPr>
              <w:tab/>
            </w:r>
            <w:r>
              <w:rPr>
                <w:noProof/>
                <w:webHidden/>
              </w:rPr>
              <w:fldChar w:fldCharType="begin"/>
            </w:r>
            <w:r>
              <w:rPr>
                <w:noProof/>
                <w:webHidden/>
              </w:rPr>
              <w:instrText xml:space="preserve"> PAGEREF _Toc232698544 \h </w:instrText>
            </w:r>
            <w:r>
              <w:rPr>
                <w:noProof/>
                <w:webHidden/>
              </w:rPr>
            </w:r>
            <w:r>
              <w:rPr>
                <w:noProof/>
                <w:webHidden/>
              </w:rPr>
              <w:fldChar w:fldCharType="separate"/>
            </w:r>
            <w:r>
              <w:rPr>
                <w:noProof/>
                <w:webHidden/>
              </w:rPr>
              <w:t>4</w:t>
            </w:r>
            <w:r>
              <w:rPr>
                <w:noProof/>
                <w:webHidden/>
              </w:rPr>
              <w:fldChar w:fldCharType="end"/>
            </w:r>
          </w:hyperlink>
        </w:p>
        <w:p w14:paraId="447E7B56" w14:textId="16952AEB" w:rsidR="00FF416B" w:rsidRDefault="00FF416B">
          <w:pPr>
            <w:pStyle w:val="TOC1"/>
            <w:tabs>
              <w:tab w:val="right" w:leader="dot" w:pos="9010"/>
            </w:tabs>
            <w:rPr>
              <w:rFonts w:eastAsiaTheme="minorEastAsia" w:cstheme="minorBidi"/>
              <w:b w:val="0"/>
              <w:bCs w:val="0"/>
              <w:noProof/>
              <w:kern w:val="2"/>
              <w:sz w:val="24"/>
              <w:szCs w:val="24"/>
              <w:lang w:eastAsia="en-GB"/>
              <w14:ligatures w14:val="standardContextual"/>
            </w:rPr>
          </w:pPr>
          <w:hyperlink w:anchor="_Toc232698545" w:history="1">
            <w:r w:rsidRPr="0088607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_Toc232698545 \h </w:instrText>
            </w:r>
            <w:r>
              <w:rPr>
                <w:noProof/>
                <w:webHidden/>
              </w:rPr>
            </w:r>
            <w:r>
              <w:rPr>
                <w:noProof/>
                <w:webHidden/>
              </w:rPr>
              <w:fldChar w:fldCharType="separate"/>
            </w:r>
            <w:r>
              <w:rPr>
                <w:noProof/>
                <w:webHidden/>
              </w:rPr>
              <w:t>6</w:t>
            </w:r>
            <w:r>
              <w:rPr>
                <w:noProof/>
                <w:webHidden/>
              </w:rPr>
              <w:fldChar w:fldCharType="end"/>
            </w:r>
          </w:hyperlink>
        </w:p>
        <w:p w14:paraId="5D1EC329" w14:textId="434E6DCE" w:rsidR="00CF5867" w:rsidRPr="00CF5867" w:rsidRDefault="00CF5867">
          <w:pPr>
            <w:rPr>
              <w:rFonts w:ascii="Arial" w:hAnsi="Arial" w:cs="Arial"/>
              <w:color w:val="000000" w:themeColor="text1"/>
              <w:sz w:val="22"/>
              <w:szCs w:val="22"/>
            </w:rPr>
          </w:pPr>
          <w:r w:rsidRPr="00513ED4">
            <w:rPr>
              <w:rFonts w:ascii="Arial" w:hAnsi="Arial" w:cs="Arial"/>
              <w:b/>
              <w:bCs/>
              <w:noProof/>
              <w:color w:val="000000" w:themeColor="text1"/>
              <w:sz w:val="22"/>
              <w:szCs w:val="22"/>
            </w:rPr>
            <w:fldChar w:fldCharType="end"/>
          </w:r>
        </w:p>
      </w:sdtContent>
    </w:sdt>
    <w:p w14:paraId="73B66BD5" w14:textId="22219565" w:rsidR="00CF5867" w:rsidRDefault="00CF5867" w:rsidP="00ED0708">
      <w:pPr>
        <w:pStyle w:val="Heading1"/>
        <w:rPr>
          <w:rStyle w:val="agcmg"/>
          <w:rFonts w:ascii="Arial" w:hAnsi="Arial" w:cs="Arial"/>
          <w:color w:val="000000" w:themeColor="text1"/>
          <w:sz w:val="22"/>
          <w:szCs w:val="22"/>
        </w:rPr>
      </w:pPr>
    </w:p>
    <w:p w14:paraId="7D6CFC2F" w14:textId="591395A0" w:rsidR="00CF5867" w:rsidRDefault="00CF5867" w:rsidP="00ED0708">
      <w:pPr>
        <w:pStyle w:val="Heading1"/>
        <w:rPr>
          <w:rStyle w:val="agcmg"/>
          <w:rFonts w:ascii="Arial" w:hAnsi="Arial" w:cs="Arial"/>
          <w:color w:val="000000" w:themeColor="text1"/>
          <w:sz w:val="22"/>
          <w:szCs w:val="22"/>
        </w:rPr>
      </w:pPr>
    </w:p>
    <w:p w14:paraId="5F601362" w14:textId="610A2EBF" w:rsidR="00CF5867" w:rsidRDefault="00CF5867" w:rsidP="00ED0708">
      <w:pPr>
        <w:pStyle w:val="Heading1"/>
        <w:rPr>
          <w:rStyle w:val="agcmg"/>
          <w:rFonts w:ascii="Arial" w:hAnsi="Arial" w:cs="Arial"/>
          <w:color w:val="000000" w:themeColor="text1"/>
          <w:sz w:val="22"/>
          <w:szCs w:val="22"/>
        </w:rPr>
      </w:pPr>
    </w:p>
    <w:p w14:paraId="5EB03D29" w14:textId="5EC3BD72" w:rsidR="00CF5867" w:rsidRDefault="00CF5867" w:rsidP="00ED0708">
      <w:pPr>
        <w:pStyle w:val="Heading1"/>
        <w:rPr>
          <w:rStyle w:val="agcmg"/>
          <w:rFonts w:ascii="Arial" w:hAnsi="Arial" w:cs="Arial"/>
          <w:color w:val="000000" w:themeColor="text1"/>
          <w:sz w:val="22"/>
          <w:szCs w:val="22"/>
        </w:rPr>
      </w:pPr>
    </w:p>
    <w:p w14:paraId="1647ADAF" w14:textId="6D5A96DC" w:rsidR="00CF5867" w:rsidRDefault="00CF5867" w:rsidP="00ED0708">
      <w:pPr>
        <w:pStyle w:val="Heading1"/>
        <w:rPr>
          <w:rStyle w:val="agcmg"/>
          <w:rFonts w:ascii="Arial" w:hAnsi="Arial" w:cs="Arial"/>
          <w:color w:val="000000" w:themeColor="text1"/>
          <w:sz w:val="22"/>
          <w:szCs w:val="22"/>
        </w:rPr>
      </w:pPr>
    </w:p>
    <w:p w14:paraId="475A5E4C" w14:textId="191553A4" w:rsidR="00CF5867" w:rsidRDefault="00CF5867" w:rsidP="00ED0708">
      <w:pPr>
        <w:pStyle w:val="Heading1"/>
        <w:rPr>
          <w:rStyle w:val="agcmg"/>
          <w:rFonts w:ascii="Arial" w:hAnsi="Arial" w:cs="Arial"/>
          <w:color w:val="000000" w:themeColor="text1"/>
          <w:sz w:val="22"/>
          <w:szCs w:val="22"/>
        </w:rPr>
      </w:pPr>
    </w:p>
    <w:p w14:paraId="623667C2" w14:textId="0FB800D8" w:rsidR="00CF5867" w:rsidRDefault="00CF5867" w:rsidP="00ED0708">
      <w:pPr>
        <w:pStyle w:val="Heading1"/>
        <w:rPr>
          <w:rStyle w:val="agcmg"/>
          <w:rFonts w:ascii="Arial" w:hAnsi="Arial" w:cs="Arial"/>
          <w:color w:val="000000" w:themeColor="text1"/>
          <w:sz w:val="22"/>
          <w:szCs w:val="22"/>
        </w:rPr>
      </w:pPr>
    </w:p>
    <w:p w14:paraId="21051F22" w14:textId="5838C903" w:rsidR="00CF5867" w:rsidRDefault="00CF5867" w:rsidP="00ED0708">
      <w:pPr>
        <w:pStyle w:val="Heading1"/>
        <w:rPr>
          <w:rStyle w:val="agcmg"/>
          <w:rFonts w:ascii="Arial" w:hAnsi="Arial" w:cs="Arial"/>
          <w:color w:val="000000" w:themeColor="text1"/>
          <w:sz w:val="22"/>
          <w:szCs w:val="22"/>
        </w:rPr>
      </w:pPr>
    </w:p>
    <w:p w14:paraId="15846437" w14:textId="75AB36B8" w:rsidR="00CF5867" w:rsidRDefault="00CF5867" w:rsidP="00ED0708">
      <w:pPr>
        <w:pStyle w:val="Heading1"/>
        <w:rPr>
          <w:rStyle w:val="agcmg"/>
          <w:rFonts w:ascii="Arial" w:hAnsi="Arial" w:cs="Arial"/>
          <w:color w:val="000000" w:themeColor="text1"/>
          <w:sz w:val="22"/>
          <w:szCs w:val="22"/>
        </w:rPr>
      </w:pPr>
    </w:p>
    <w:p w14:paraId="445F3A0A" w14:textId="014A9310" w:rsidR="00CF5867" w:rsidRDefault="00CF5867" w:rsidP="00ED0708">
      <w:pPr>
        <w:pStyle w:val="Heading1"/>
        <w:rPr>
          <w:rStyle w:val="agcmg"/>
          <w:rFonts w:ascii="Arial" w:hAnsi="Arial" w:cs="Arial"/>
          <w:color w:val="000000" w:themeColor="text1"/>
          <w:sz w:val="22"/>
          <w:szCs w:val="22"/>
        </w:rPr>
      </w:pPr>
    </w:p>
    <w:p w14:paraId="24F871FB" w14:textId="7408F26D" w:rsidR="00CF5867" w:rsidRDefault="00CF5867" w:rsidP="00ED0708">
      <w:pPr>
        <w:pStyle w:val="Heading1"/>
        <w:rPr>
          <w:rStyle w:val="agcmg"/>
          <w:rFonts w:ascii="Arial" w:hAnsi="Arial" w:cs="Arial"/>
          <w:color w:val="000000" w:themeColor="text1"/>
          <w:sz w:val="22"/>
          <w:szCs w:val="22"/>
        </w:rPr>
      </w:pPr>
    </w:p>
    <w:p w14:paraId="16492FEB" w14:textId="647EA182" w:rsidR="00CF5867" w:rsidRDefault="00CF5867" w:rsidP="00ED0708">
      <w:pPr>
        <w:pStyle w:val="Heading1"/>
        <w:rPr>
          <w:rStyle w:val="agcmg"/>
          <w:rFonts w:ascii="Arial" w:hAnsi="Arial" w:cs="Arial"/>
          <w:color w:val="000000" w:themeColor="text1"/>
          <w:sz w:val="22"/>
          <w:szCs w:val="22"/>
        </w:rPr>
      </w:pPr>
    </w:p>
    <w:p w14:paraId="6906D609" w14:textId="563C38AE" w:rsidR="00CF5867" w:rsidRDefault="00CF5867" w:rsidP="00ED0708">
      <w:pPr>
        <w:pStyle w:val="Heading1"/>
        <w:rPr>
          <w:rStyle w:val="agcmg"/>
          <w:rFonts w:ascii="Arial" w:hAnsi="Arial" w:cs="Arial"/>
          <w:color w:val="000000" w:themeColor="text1"/>
          <w:sz w:val="22"/>
          <w:szCs w:val="22"/>
        </w:rPr>
      </w:pPr>
    </w:p>
    <w:p w14:paraId="5F573C22" w14:textId="5E1174B9" w:rsidR="00CF5867" w:rsidRDefault="00CF5867" w:rsidP="00ED0708">
      <w:pPr>
        <w:pStyle w:val="Heading1"/>
        <w:rPr>
          <w:rStyle w:val="agcmg"/>
          <w:rFonts w:ascii="Arial" w:hAnsi="Arial" w:cs="Arial"/>
          <w:color w:val="000000" w:themeColor="text1"/>
          <w:sz w:val="22"/>
          <w:szCs w:val="22"/>
        </w:rPr>
      </w:pPr>
    </w:p>
    <w:p w14:paraId="5EB7CC66" w14:textId="519E789F" w:rsidR="00CF5867" w:rsidRDefault="00CF5867" w:rsidP="00ED0708">
      <w:pPr>
        <w:pStyle w:val="Heading1"/>
        <w:rPr>
          <w:rStyle w:val="agcmg"/>
          <w:rFonts w:ascii="Arial" w:hAnsi="Arial" w:cs="Arial"/>
          <w:color w:val="000000" w:themeColor="text1"/>
          <w:sz w:val="22"/>
          <w:szCs w:val="22"/>
        </w:rPr>
      </w:pPr>
    </w:p>
    <w:p w14:paraId="478657A9" w14:textId="52F26879" w:rsidR="00CF5867" w:rsidRDefault="00CF5867" w:rsidP="00ED0708">
      <w:pPr>
        <w:pStyle w:val="Heading1"/>
        <w:rPr>
          <w:rStyle w:val="agcmg"/>
          <w:rFonts w:ascii="Arial" w:hAnsi="Arial" w:cs="Arial"/>
          <w:color w:val="000000" w:themeColor="text1"/>
          <w:sz w:val="22"/>
          <w:szCs w:val="22"/>
        </w:rPr>
      </w:pPr>
    </w:p>
    <w:p w14:paraId="7562141D" w14:textId="5C2EF021" w:rsidR="007D1D78" w:rsidRDefault="007D1D78" w:rsidP="00ED0708">
      <w:pPr>
        <w:pStyle w:val="Heading1"/>
        <w:rPr>
          <w:rStyle w:val="agcmg"/>
          <w:rFonts w:ascii="Arial" w:hAnsi="Arial" w:cs="Arial"/>
          <w:color w:val="000000" w:themeColor="text1"/>
          <w:sz w:val="22"/>
          <w:szCs w:val="22"/>
        </w:rPr>
      </w:pPr>
    </w:p>
    <w:p w14:paraId="2C8193E6" w14:textId="77777777" w:rsidR="001704E9" w:rsidRDefault="001704E9" w:rsidP="00ED0708">
      <w:pPr>
        <w:pStyle w:val="Heading1"/>
        <w:rPr>
          <w:rStyle w:val="agcmg"/>
          <w:rFonts w:ascii="Arial" w:hAnsi="Arial" w:cs="Arial"/>
          <w:color w:val="000000" w:themeColor="text1"/>
          <w:sz w:val="22"/>
          <w:szCs w:val="22"/>
        </w:rPr>
      </w:pPr>
    </w:p>
    <w:p w14:paraId="3F760B8E" w14:textId="77777777" w:rsidR="002A287D" w:rsidRDefault="002A287D" w:rsidP="00ED0708">
      <w:pPr>
        <w:pStyle w:val="Heading1"/>
        <w:rPr>
          <w:rStyle w:val="agcmg"/>
          <w:rFonts w:ascii="Arial" w:hAnsi="Arial" w:cs="Arial"/>
          <w:color w:val="000000" w:themeColor="text1"/>
          <w:sz w:val="22"/>
          <w:szCs w:val="22"/>
        </w:rPr>
      </w:pPr>
    </w:p>
    <w:p w14:paraId="008B2A8F" w14:textId="77777777" w:rsidR="000267A2" w:rsidRDefault="000267A2" w:rsidP="00ED0708">
      <w:pPr>
        <w:pStyle w:val="Heading1"/>
        <w:rPr>
          <w:rStyle w:val="agcmg"/>
          <w:rFonts w:ascii="Arial" w:hAnsi="Arial" w:cs="Arial"/>
          <w:color w:val="000000" w:themeColor="text1"/>
          <w:sz w:val="22"/>
          <w:szCs w:val="22"/>
        </w:rPr>
      </w:pPr>
    </w:p>
    <w:p w14:paraId="53D4A9A4" w14:textId="77777777" w:rsidR="00622F89" w:rsidRDefault="00622F89" w:rsidP="00ED0708">
      <w:pPr>
        <w:pStyle w:val="Heading1"/>
        <w:rPr>
          <w:rStyle w:val="agcmg"/>
          <w:rFonts w:ascii="Arial" w:hAnsi="Arial" w:cs="Arial"/>
          <w:color w:val="000000" w:themeColor="text1"/>
          <w:sz w:val="22"/>
          <w:szCs w:val="22"/>
        </w:rPr>
      </w:pPr>
    </w:p>
    <w:p w14:paraId="0FBF117D" w14:textId="7C729BEC" w:rsidR="007D1D78" w:rsidRDefault="001704E9" w:rsidP="00ED0708">
      <w:pPr>
        <w:pStyle w:val="Heading1"/>
        <w:rPr>
          <w:rStyle w:val="agcmg"/>
          <w:rFonts w:ascii="Arial" w:hAnsi="Arial" w:cs="Arial"/>
          <w:color w:val="000000" w:themeColor="text1"/>
          <w:sz w:val="22"/>
          <w:szCs w:val="22"/>
        </w:rPr>
      </w:pPr>
      <w:bookmarkStart w:id="0" w:name="_Toc232698543"/>
      <w:r>
        <w:rPr>
          <w:rStyle w:val="agcmg"/>
          <w:rFonts w:ascii="Arial" w:hAnsi="Arial" w:cs="Arial"/>
          <w:color w:val="000000" w:themeColor="text1"/>
          <w:sz w:val="22"/>
          <w:szCs w:val="22"/>
        </w:rPr>
        <w:lastRenderedPageBreak/>
        <w:t>Task 1: Ambulance Service Poster</w:t>
      </w:r>
      <w:bookmarkEnd w:id="0"/>
    </w:p>
    <w:p w14:paraId="0D9B5029" w14:textId="1951BEC1" w:rsidR="00B87E5A" w:rsidRDefault="004958FD" w:rsidP="00770DB8">
      <w:pPr>
        <w:rPr>
          <w:rStyle w:val="agcmg"/>
          <w:rFonts w:ascii="Arial" w:hAnsi="Arial" w:cs="Arial"/>
          <w:color w:val="000000" w:themeColor="text1"/>
          <w:sz w:val="22"/>
          <w:szCs w:val="22"/>
        </w:rPr>
      </w:pPr>
      <w:r w:rsidRPr="00770DB8">
        <w:rPr>
          <w:rFonts w:ascii="Arial" w:hAnsi="Arial" w:cs="Arial"/>
          <w:noProof/>
          <w:sz w:val="22"/>
          <w:szCs w:val="22"/>
        </w:rPr>
        <w:drawing>
          <wp:inline distT="0" distB="0" distL="0" distR="0" wp14:anchorId="700FB3AC" wp14:editId="3B5955AC">
            <wp:extent cx="5727700" cy="8091805"/>
            <wp:effectExtent l="0" t="0" r="0" b="0"/>
            <wp:docPr id="475627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27272" name="Picture 475627272"/>
                    <pic:cNvPicPr/>
                  </pic:nvPicPr>
                  <pic:blipFill>
                    <a:blip r:embed="rId8"/>
                    <a:stretch>
                      <a:fillRect/>
                    </a:stretch>
                  </pic:blipFill>
                  <pic:spPr>
                    <a:xfrm>
                      <a:off x="0" y="0"/>
                      <a:ext cx="5727700" cy="8091805"/>
                    </a:xfrm>
                    <a:prstGeom prst="rect">
                      <a:avLst/>
                    </a:prstGeom>
                  </pic:spPr>
                </pic:pic>
              </a:graphicData>
            </a:graphic>
          </wp:inline>
        </w:drawing>
      </w:r>
    </w:p>
    <w:p w14:paraId="58DC7357" w14:textId="5BABA53B" w:rsidR="007D1D78" w:rsidRDefault="007D1D78" w:rsidP="00681831">
      <w:pPr>
        <w:rPr>
          <w:rStyle w:val="agcmg"/>
          <w:rFonts w:ascii="Arial" w:hAnsi="Arial" w:cs="Arial"/>
          <w:color w:val="000000" w:themeColor="text1"/>
          <w:sz w:val="22"/>
          <w:szCs w:val="22"/>
        </w:rPr>
      </w:pPr>
    </w:p>
    <w:p w14:paraId="7CC52496" w14:textId="77777777" w:rsidR="00932AA8" w:rsidRPr="004958FD" w:rsidRDefault="00932AA8" w:rsidP="004958FD">
      <w:pPr>
        <w:pStyle w:val="Heading1"/>
        <w:rPr>
          <w:rFonts w:ascii="Arial" w:eastAsiaTheme="minorHAnsi" w:hAnsi="Arial" w:cs="Arial"/>
          <w:color w:val="000000" w:themeColor="text1"/>
          <w:sz w:val="22"/>
          <w:szCs w:val="22"/>
        </w:rPr>
      </w:pPr>
      <w:bookmarkStart w:id="1" w:name="_Toc232698544"/>
      <w:r w:rsidRPr="004958FD">
        <w:rPr>
          <w:rFonts w:ascii="Arial" w:hAnsi="Arial" w:cs="Arial"/>
          <w:color w:val="000000" w:themeColor="text1"/>
          <w:sz w:val="22"/>
          <w:szCs w:val="22"/>
        </w:rPr>
        <w:lastRenderedPageBreak/>
        <w:t>Task 2 – Domiciliary Care Services within the Community: Historical Development, Current Functioning and Significance</w:t>
      </w:r>
      <w:bookmarkEnd w:id="1"/>
    </w:p>
    <w:p w14:paraId="32198D59" w14:textId="77777777" w:rsidR="00932AA8" w:rsidRPr="00622F89" w:rsidRDefault="00932AA8" w:rsidP="00CF5867">
      <w:pPr>
        <w:spacing w:before="100" w:beforeAutospacing="1" w:after="100" w:afterAutospacing="1" w:line="360" w:lineRule="auto"/>
        <w:jc w:val="both"/>
        <w:rPr>
          <w:rFonts w:ascii="Arial" w:hAnsi="Arial" w:cs="Arial"/>
          <w:color w:val="000000" w:themeColor="text1"/>
          <w:sz w:val="22"/>
          <w:szCs w:val="22"/>
        </w:rPr>
      </w:pPr>
      <w:r w:rsidRPr="00622F89">
        <w:rPr>
          <w:rFonts w:ascii="Arial" w:hAnsi="Arial" w:cs="Arial"/>
          <w:color w:val="000000" w:themeColor="text1"/>
          <w:sz w:val="22"/>
          <w:szCs w:val="22"/>
        </w:rPr>
        <w:t>This essay will provide insight into how domiciliary care services came to be in the community and examine the historical background that influenced its growth. It will critically assess the current state of the service. Additionally, its importance in improving service users' quality of life will be discussed. Domiciliary care services, often known as care services in the home, aid residents in their own households as compared to residential care establishments (NHS, 2024). These services support individuals with chronic illnesses, individuals recovering from sickness, the elderly, and anyone with disabilities (Age UK, 2026). Domiciliary care has grown to be a crucial part of social care in the UK because it allows people to remain independent while receiving personal care, prescription administration, food preparation, housework and socialising support (Elder, 2025).</w:t>
      </w:r>
    </w:p>
    <w:p w14:paraId="0753611D" w14:textId="14062DB7" w:rsidR="00932AA8" w:rsidRPr="00622F89" w:rsidRDefault="00932AA8" w:rsidP="00CF5867">
      <w:pPr>
        <w:spacing w:line="360" w:lineRule="auto"/>
        <w:jc w:val="both"/>
        <w:rPr>
          <w:rFonts w:ascii="Arial" w:hAnsi="Arial" w:cs="Arial"/>
          <w:color w:val="000000" w:themeColor="text1"/>
          <w:sz w:val="22"/>
          <w:szCs w:val="22"/>
        </w:rPr>
      </w:pPr>
      <w:r w:rsidRPr="00622F89">
        <w:rPr>
          <w:rFonts w:ascii="Arial" w:hAnsi="Arial" w:cs="Arial"/>
          <w:color w:val="000000" w:themeColor="text1"/>
          <w:sz w:val="22"/>
          <w:szCs w:val="22"/>
        </w:rPr>
        <w:t>Domiciliary care has originated in the late 19th and early 20th centuries, when non-profit organisations, district nurses and charity-based agencies helped vulnerable individuals in their homes (Munson, 2025). After the National Health Service (NHS) was founded in 1948 and the welfare state grew, more focus was placed on helping people in the community rather than only using hospital services. Community care programs became popular in the 1980s and 1990s as governments tried to encourage independent living and lessen reliance on long-term residential facilities. The National Health Service and Community Care Act of 1990, which pushed local governments to evaluate individual needs and create community-based support programs (</w:t>
      </w:r>
      <w:r w:rsidRPr="00622F89">
        <w:rPr>
          <w:rFonts w:ascii="Arial" w:hAnsi="Arial" w:cs="Arial"/>
          <w:color w:val="000000" w:themeColor="text1"/>
          <w:sz w:val="22"/>
          <w:szCs w:val="22"/>
          <w:shd w:val="clear" w:color="auto" w:fill="FFFFFF"/>
        </w:rPr>
        <w:t xml:space="preserve">Bramwell </w:t>
      </w:r>
      <w:r w:rsidRPr="00622F89">
        <w:rPr>
          <w:rFonts w:ascii="Arial" w:hAnsi="Arial" w:cs="Arial"/>
          <w:i/>
          <w:color w:val="000000" w:themeColor="text1"/>
          <w:sz w:val="22"/>
          <w:szCs w:val="22"/>
          <w:shd w:val="clear" w:color="auto" w:fill="FFFFFF"/>
        </w:rPr>
        <w:t>et al.,</w:t>
      </w:r>
      <w:r w:rsidRPr="00622F89">
        <w:rPr>
          <w:rFonts w:ascii="Arial" w:hAnsi="Arial" w:cs="Arial"/>
          <w:color w:val="000000" w:themeColor="text1"/>
          <w:sz w:val="22"/>
          <w:szCs w:val="22"/>
          <w:shd w:val="clear" w:color="auto" w:fill="FFFFFF"/>
        </w:rPr>
        <w:t xml:space="preserve"> 2023). It is regulated by bodies like Care Quality Commission</w:t>
      </w:r>
      <w:r w:rsidRPr="00622F89">
        <w:rPr>
          <w:rFonts w:ascii="Arial" w:hAnsi="Arial" w:cs="Arial"/>
          <w:color w:val="000000" w:themeColor="text1"/>
          <w:sz w:val="22"/>
          <w:szCs w:val="22"/>
        </w:rPr>
        <w:t xml:space="preserve"> (Elder, 2025). The Care Act 2014 created a thorough legislation framework for adult social care in England, emphasising personal choice, prevention, and individual wellness (Essex Partnership University NHS Foundation Trust, 2025). </w:t>
      </w:r>
    </w:p>
    <w:p w14:paraId="3AD89794" w14:textId="40181305" w:rsidR="00932AA8" w:rsidRPr="00622F89" w:rsidRDefault="00932AA8" w:rsidP="00CF5867">
      <w:pPr>
        <w:spacing w:before="100" w:beforeAutospacing="1" w:after="100" w:afterAutospacing="1" w:line="360" w:lineRule="auto"/>
        <w:jc w:val="both"/>
        <w:rPr>
          <w:rFonts w:ascii="Arial" w:hAnsi="Arial" w:cs="Arial"/>
          <w:color w:val="000000" w:themeColor="text1"/>
          <w:sz w:val="22"/>
          <w:szCs w:val="22"/>
        </w:rPr>
      </w:pPr>
      <w:r w:rsidRPr="00622F89">
        <w:rPr>
          <w:rFonts w:ascii="Arial" w:hAnsi="Arial" w:cs="Arial"/>
          <w:color w:val="000000" w:themeColor="text1"/>
          <w:sz w:val="22"/>
          <w:szCs w:val="22"/>
        </w:rPr>
        <w:t xml:space="preserve">Domiciliary care services are now provided by a mix of independent organisations, private healthcare providers, and local authorities. Care is usually scheduled after a need assessment to ensure that support is customised to the individual's circumstances (NHS, 2024). The Care Act of 2014 places a significant value on person-centred care, ensuring that services support freedom, wellness, and involvement in making choices (Department of Health Care, 2016). Individualised care packages, payment directly, and communication between social workers and health care providers are common features of current domiciliary care. These methods aid in ensuring that individuals are provided with assistance that upholds their dignity and represents their wishes. </w:t>
      </w:r>
    </w:p>
    <w:p w14:paraId="223BEB00" w14:textId="23652173" w:rsidR="00932AA8" w:rsidRPr="00622F89" w:rsidRDefault="00932AA8" w:rsidP="00CF5867">
      <w:pPr>
        <w:spacing w:before="100" w:beforeAutospacing="1" w:after="100" w:afterAutospacing="1" w:line="360" w:lineRule="auto"/>
        <w:jc w:val="both"/>
        <w:rPr>
          <w:rFonts w:ascii="Arial" w:hAnsi="Arial" w:cs="Arial"/>
          <w:color w:val="000000" w:themeColor="text1"/>
          <w:sz w:val="22"/>
          <w:szCs w:val="22"/>
        </w:rPr>
      </w:pPr>
      <w:r w:rsidRPr="00622F89">
        <w:rPr>
          <w:rFonts w:ascii="Arial" w:hAnsi="Arial" w:cs="Arial"/>
          <w:color w:val="000000" w:themeColor="text1"/>
          <w:sz w:val="22"/>
          <w:szCs w:val="22"/>
        </w:rPr>
        <w:lastRenderedPageBreak/>
        <w:t xml:space="preserve">Despite these advantages, there are </w:t>
      </w:r>
      <w:r w:rsidR="00054F41" w:rsidRPr="00622F89">
        <w:rPr>
          <w:rFonts w:ascii="Arial" w:hAnsi="Arial" w:cs="Arial"/>
          <w:color w:val="000000" w:themeColor="text1"/>
          <w:sz w:val="22"/>
          <w:szCs w:val="22"/>
        </w:rPr>
        <w:t>several</w:t>
      </w:r>
      <w:r w:rsidRPr="00622F89">
        <w:rPr>
          <w:rFonts w:ascii="Arial" w:hAnsi="Arial" w:cs="Arial"/>
          <w:color w:val="000000" w:themeColor="text1"/>
          <w:sz w:val="22"/>
          <w:szCs w:val="22"/>
        </w:rPr>
        <w:t xml:space="preserve"> obstacles to domiciliary care services' performance. Employers are under a lot of strain due to a lack of workers, frequent staffing shortages, and rising demand from an older population (CQC, 2025). Furthermore, concerns regarding inadequate quality, safeguarding, regulatory oversight, and service quality have also been raised, and it has been revealed that a significant percentage of home care providers have not undergone routine inspections (The Guardian, 2024).</w:t>
      </w:r>
      <w:r w:rsidR="00687AE5" w:rsidRPr="00622F89">
        <w:rPr>
          <w:rFonts w:ascii="Arial" w:hAnsi="Arial" w:cs="Arial"/>
          <w:color w:val="000000" w:themeColor="text1"/>
          <w:sz w:val="22"/>
          <w:szCs w:val="22"/>
        </w:rPr>
        <w:t xml:space="preserve"> Due to a lack of resources, short care visits may not be able to handle complicated challenges </w:t>
      </w:r>
      <w:r w:rsidRPr="00622F89">
        <w:rPr>
          <w:rFonts w:ascii="Arial" w:hAnsi="Arial" w:cs="Arial"/>
          <w:color w:val="000000" w:themeColor="text1"/>
          <w:sz w:val="22"/>
          <w:szCs w:val="22"/>
        </w:rPr>
        <w:t>(</w:t>
      </w:r>
      <w:r w:rsidRPr="00622F89">
        <w:rPr>
          <w:rFonts w:ascii="Arial" w:hAnsi="Arial" w:cs="Arial"/>
          <w:color w:val="000000" w:themeColor="text1"/>
          <w:sz w:val="22"/>
          <w:szCs w:val="22"/>
          <w:shd w:val="clear" w:color="auto" w:fill="FFFFFF"/>
        </w:rPr>
        <w:t xml:space="preserve">Holmér </w:t>
      </w:r>
      <w:r w:rsidRPr="00622F89">
        <w:rPr>
          <w:rFonts w:ascii="Arial" w:hAnsi="Arial" w:cs="Arial"/>
          <w:i/>
          <w:color w:val="000000" w:themeColor="text1"/>
          <w:sz w:val="22"/>
          <w:szCs w:val="22"/>
          <w:shd w:val="clear" w:color="auto" w:fill="FFFFFF"/>
        </w:rPr>
        <w:t>et al.,</w:t>
      </w:r>
      <w:r w:rsidRPr="00622F89">
        <w:rPr>
          <w:rFonts w:ascii="Arial" w:hAnsi="Arial" w:cs="Arial"/>
          <w:color w:val="000000" w:themeColor="text1"/>
          <w:sz w:val="22"/>
          <w:szCs w:val="22"/>
          <w:shd w:val="clear" w:color="auto" w:fill="FFFFFF"/>
        </w:rPr>
        <w:t xml:space="preserve"> 2023)</w:t>
      </w:r>
      <w:r w:rsidRPr="00622F89">
        <w:rPr>
          <w:rFonts w:ascii="Arial" w:hAnsi="Arial" w:cs="Arial"/>
          <w:color w:val="000000" w:themeColor="text1"/>
          <w:sz w:val="22"/>
          <w:szCs w:val="22"/>
        </w:rPr>
        <w:t xml:space="preserve">. </w:t>
      </w:r>
      <w:r w:rsidR="00687AE5" w:rsidRPr="00622F89">
        <w:rPr>
          <w:rFonts w:ascii="Arial" w:hAnsi="Arial" w:cs="Arial"/>
          <w:color w:val="000000" w:themeColor="text1"/>
          <w:sz w:val="22"/>
          <w:szCs w:val="22"/>
        </w:rPr>
        <w:t xml:space="preserve">However, </w:t>
      </w:r>
      <w:r w:rsidRPr="00622F89">
        <w:rPr>
          <w:rFonts w:ascii="Arial" w:hAnsi="Arial" w:cs="Arial"/>
          <w:color w:val="000000" w:themeColor="text1"/>
          <w:sz w:val="22"/>
          <w:szCs w:val="22"/>
        </w:rPr>
        <w:t>many individuals still prefer domiciliary care, the level of support can differ based on provider capability and local resources.</w:t>
      </w:r>
    </w:p>
    <w:p w14:paraId="6FB3177E" w14:textId="710E2549" w:rsidR="00932AA8" w:rsidRPr="00622F89" w:rsidRDefault="00932AA8" w:rsidP="00CF5867">
      <w:pPr>
        <w:spacing w:line="360" w:lineRule="auto"/>
        <w:jc w:val="both"/>
        <w:rPr>
          <w:rFonts w:ascii="Arial" w:hAnsi="Arial" w:cs="Arial"/>
          <w:color w:val="000000" w:themeColor="text1"/>
          <w:sz w:val="22"/>
          <w:szCs w:val="22"/>
        </w:rPr>
      </w:pPr>
      <w:r w:rsidRPr="00622F89">
        <w:rPr>
          <w:rFonts w:ascii="Arial" w:hAnsi="Arial" w:cs="Arial"/>
          <w:color w:val="000000" w:themeColor="text1"/>
          <w:sz w:val="22"/>
          <w:szCs w:val="22"/>
        </w:rPr>
        <w:t>Domiciliary care is important because it can improve service users' quality of life. It fosters social engagement, freedom, and psychological wellness by allowing individuals to stay in familiar environments (</w:t>
      </w:r>
      <w:r w:rsidRPr="00622F89">
        <w:rPr>
          <w:rFonts w:ascii="Arial" w:hAnsi="Arial" w:cs="Arial"/>
          <w:color w:val="000000" w:themeColor="text1"/>
          <w:sz w:val="22"/>
          <w:szCs w:val="22"/>
          <w:shd w:val="clear" w:color="auto" w:fill="FFFFFF"/>
        </w:rPr>
        <w:t xml:space="preserve">Di Napoli </w:t>
      </w:r>
      <w:r w:rsidRPr="00622F89">
        <w:rPr>
          <w:rFonts w:ascii="Arial" w:hAnsi="Arial" w:cs="Arial"/>
          <w:i/>
          <w:color w:val="000000" w:themeColor="text1"/>
          <w:sz w:val="22"/>
          <w:szCs w:val="22"/>
          <w:shd w:val="clear" w:color="auto" w:fill="FFFFFF"/>
        </w:rPr>
        <w:t>et al.,</w:t>
      </w:r>
      <w:r w:rsidRPr="00622F89">
        <w:rPr>
          <w:rFonts w:ascii="Arial" w:hAnsi="Arial" w:cs="Arial"/>
          <w:color w:val="000000" w:themeColor="text1"/>
          <w:sz w:val="22"/>
          <w:szCs w:val="22"/>
          <w:shd w:val="clear" w:color="auto" w:fill="FFFFFF"/>
        </w:rPr>
        <w:t xml:space="preserve"> 2023).</w:t>
      </w:r>
      <w:r w:rsidRPr="00622F89">
        <w:rPr>
          <w:rFonts w:ascii="Arial" w:hAnsi="Arial" w:cs="Arial"/>
          <w:color w:val="000000" w:themeColor="text1"/>
          <w:sz w:val="22"/>
          <w:szCs w:val="22"/>
        </w:rPr>
        <w:t xml:space="preserve"> Remaining at home might lessen feelings of loneliness by preserving long-standing ties with friends, family, and local communities. Additionally, person-centred support gives people more influence over their daily schedules and care choices (Skills for Health, 2025). In addition, domiciliary care can postpone or eliminate the need for residential care and minimise needless hospital stays. Home-based support allows people receiving end-of-life care to stay in a comfortable setting while retaining their dignity and freedom of choice (</w:t>
      </w:r>
      <w:r w:rsidRPr="00622F89">
        <w:rPr>
          <w:rFonts w:ascii="Arial" w:hAnsi="Arial" w:cs="Arial"/>
          <w:color w:val="000000" w:themeColor="text1"/>
          <w:sz w:val="22"/>
          <w:szCs w:val="22"/>
          <w:shd w:val="clear" w:color="auto" w:fill="FFFFFF"/>
        </w:rPr>
        <w:t xml:space="preserve">Payne </w:t>
      </w:r>
      <w:r w:rsidRPr="00622F89">
        <w:rPr>
          <w:rFonts w:ascii="Arial" w:hAnsi="Arial" w:cs="Arial"/>
          <w:i/>
          <w:color w:val="000000" w:themeColor="text1"/>
          <w:sz w:val="22"/>
          <w:szCs w:val="22"/>
          <w:shd w:val="clear" w:color="auto" w:fill="FFFFFF"/>
        </w:rPr>
        <w:t xml:space="preserve">et al., </w:t>
      </w:r>
      <w:r w:rsidRPr="00622F89">
        <w:rPr>
          <w:rFonts w:ascii="Arial" w:hAnsi="Arial" w:cs="Arial"/>
          <w:color w:val="000000" w:themeColor="text1"/>
          <w:sz w:val="22"/>
          <w:szCs w:val="22"/>
          <w:shd w:val="clear" w:color="auto" w:fill="FFFFFF"/>
        </w:rPr>
        <w:t>2022).</w:t>
      </w:r>
    </w:p>
    <w:p w14:paraId="5F20313F" w14:textId="77777777" w:rsidR="00932AA8" w:rsidRPr="00622F89" w:rsidRDefault="00932AA8" w:rsidP="00CF5867">
      <w:pPr>
        <w:spacing w:line="360" w:lineRule="auto"/>
        <w:jc w:val="both"/>
        <w:rPr>
          <w:rFonts w:ascii="Arial" w:hAnsi="Arial" w:cs="Arial"/>
          <w:color w:val="000000" w:themeColor="text1"/>
          <w:sz w:val="22"/>
          <w:szCs w:val="22"/>
        </w:rPr>
      </w:pPr>
    </w:p>
    <w:p w14:paraId="44993B54" w14:textId="38E25D40" w:rsidR="00932AA8" w:rsidRPr="00CF5867" w:rsidRDefault="00932AA8" w:rsidP="00CF5867">
      <w:pPr>
        <w:spacing w:line="360" w:lineRule="auto"/>
        <w:jc w:val="both"/>
        <w:rPr>
          <w:rFonts w:ascii="Arial" w:hAnsi="Arial" w:cs="Arial"/>
          <w:sz w:val="22"/>
          <w:szCs w:val="22"/>
        </w:rPr>
      </w:pPr>
      <w:r w:rsidRPr="00622F89">
        <w:rPr>
          <w:rFonts w:ascii="Arial" w:hAnsi="Arial" w:cs="Arial"/>
          <w:color w:val="000000" w:themeColor="text1"/>
          <w:sz w:val="22"/>
          <w:szCs w:val="22"/>
        </w:rPr>
        <w:t>In summary, domiciliary care services have developed from non-profit in-home assistance to a key component of modern social care delivery. A system that emphasises freedom and wellness has been moulded by historical changes, such as the Care Act of 2014 and community care reforms (Department of Health Care, 2016). Domiciliary care continues to play a crucial role in enhancing the lives of service users by promoting independence, dignity, and community involvement</w:t>
      </w:r>
      <w:r w:rsidRPr="00CF5867">
        <w:rPr>
          <w:rFonts w:ascii="Arial" w:hAnsi="Arial" w:cs="Arial"/>
          <w:sz w:val="22"/>
          <w:szCs w:val="22"/>
        </w:rPr>
        <w:t>, despite ongoing issues with funding, staff capacity, and quality assurance (NHS, 2024).</w:t>
      </w:r>
    </w:p>
    <w:p w14:paraId="4585D76A" w14:textId="77777777" w:rsidR="00932AA8" w:rsidRDefault="00932AA8" w:rsidP="00932AA8"/>
    <w:p w14:paraId="3E8AA312" w14:textId="77777777" w:rsidR="00765206" w:rsidRDefault="00765206" w:rsidP="00C76327">
      <w:pPr>
        <w:pStyle w:val="cvgsua"/>
        <w:spacing w:line="240" w:lineRule="atLeast"/>
        <w:rPr>
          <w:rStyle w:val="agcmg"/>
          <w:b/>
        </w:rPr>
      </w:pPr>
    </w:p>
    <w:p w14:paraId="518648BA" w14:textId="77777777" w:rsidR="00765206" w:rsidRDefault="00765206" w:rsidP="00C76327">
      <w:pPr>
        <w:pStyle w:val="cvgsua"/>
        <w:spacing w:line="240" w:lineRule="atLeast"/>
        <w:rPr>
          <w:rStyle w:val="agcmg"/>
          <w:b/>
        </w:rPr>
      </w:pPr>
    </w:p>
    <w:p w14:paraId="640812E4" w14:textId="77777777" w:rsidR="00765206" w:rsidRDefault="00765206" w:rsidP="00C76327">
      <w:pPr>
        <w:pStyle w:val="cvgsua"/>
        <w:spacing w:line="240" w:lineRule="atLeast"/>
        <w:rPr>
          <w:rStyle w:val="agcmg"/>
          <w:b/>
        </w:rPr>
      </w:pPr>
    </w:p>
    <w:p w14:paraId="641CA029" w14:textId="77777777" w:rsidR="00765206" w:rsidRDefault="00765206" w:rsidP="00C76327">
      <w:pPr>
        <w:pStyle w:val="cvgsua"/>
        <w:spacing w:line="240" w:lineRule="atLeast"/>
        <w:rPr>
          <w:rStyle w:val="agcmg"/>
          <w:b/>
        </w:rPr>
      </w:pPr>
    </w:p>
    <w:p w14:paraId="631A18E7" w14:textId="77777777" w:rsidR="00765206" w:rsidRDefault="00765206" w:rsidP="00C76327">
      <w:pPr>
        <w:pStyle w:val="cvgsua"/>
        <w:spacing w:line="240" w:lineRule="atLeast"/>
        <w:rPr>
          <w:rStyle w:val="agcmg"/>
          <w:b/>
        </w:rPr>
      </w:pPr>
    </w:p>
    <w:p w14:paraId="5B745B86" w14:textId="77777777" w:rsidR="00CF5867" w:rsidRDefault="00CF5867" w:rsidP="00ED0708">
      <w:pPr>
        <w:pStyle w:val="Heading1"/>
        <w:rPr>
          <w:rStyle w:val="agcmg"/>
          <w:bCs w:val="0"/>
          <w:kern w:val="0"/>
          <w:sz w:val="24"/>
          <w:szCs w:val="24"/>
        </w:rPr>
      </w:pPr>
    </w:p>
    <w:p w14:paraId="4F184088" w14:textId="291310B3" w:rsidR="00765206" w:rsidRPr="004958FD" w:rsidRDefault="00765206" w:rsidP="004958FD">
      <w:pPr>
        <w:pStyle w:val="Heading1"/>
        <w:rPr>
          <w:rStyle w:val="agcmg"/>
          <w:rFonts w:ascii="Arial" w:hAnsi="Arial" w:cs="Arial"/>
          <w:sz w:val="22"/>
          <w:szCs w:val="22"/>
        </w:rPr>
      </w:pPr>
      <w:bookmarkStart w:id="2" w:name="_Toc232698545"/>
      <w:r w:rsidRPr="004958FD">
        <w:rPr>
          <w:rStyle w:val="agcmg"/>
          <w:rFonts w:ascii="Arial" w:hAnsi="Arial" w:cs="Arial"/>
          <w:sz w:val="22"/>
          <w:szCs w:val="22"/>
        </w:rPr>
        <w:lastRenderedPageBreak/>
        <w:t>Reference List</w:t>
      </w:r>
      <w:bookmarkEnd w:id="2"/>
    </w:p>
    <w:p w14:paraId="5ABD75E2" w14:textId="0355F9E3" w:rsidR="008E34FC" w:rsidRPr="000A65B0" w:rsidRDefault="008E34FC" w:rsidP="000A65B0">
      <w:pPr>
        <w:rPr>
          <w:rFonts w:ascii="Arial" w:hAnsi="Arial" w:cs="Arial"/>
          <w:sz w:val="22"/>
          <w:szCs w:val="22"/>
        </w:rPr>
      </w:pPr>
      <w:r w:rsidRPr="000A65B0">
        <w:rPr>
          <w:rFonts w:ascii="Arial" w:hAnsi="Arial" w:cs="Arial"/>
          <w:sz w:val="22"/>
          <w:szCs w:val="22"/>
        </w:rPr>
        <w:t xml:space="preserve">Age UK (2026) </w:t>
      </w:r>
      <w:r w:rsidRPr="000A65B0">
        <w:rPr>
          <w:rFonts w:ascii="Arial" w:hAnsi="Arial" w:cs="Arial"/>
          <w:i/>
          <w:sz w:val="22"/>
          <w:szCs w:val="22"/>
        </w:rPr>
        <w:t>Homecare: how to find the care you need at home.</w:t>
      </w:r>
      <w:r w:rsidRPr="000A65B0">
        <w:rPr>
          <w:rFonts w:ascii="Arial" w:hAnsi="Arial" w:cs="Arial"/>
          <w:sz w:val="22"/>
          <w:szCs w:val="22"/>
        </w:rPr>
        <w:t xml:space="preserve"> Available at: </w:t>
      </w:r>
      <w:hyperlink r:id="rId9" w:history="1">
        <w:r w:rsidRPr="000A65B0">
          <w:rPr>
            <w:rStyle w:val="Hyperlink"/>
            <w:rFonts w:ascii="Arial" w:hAnsi="Arial" w:cs="Arial"/>
            <w:color w:val="000000" w:themeColor="text1"/>
            <w:sz w:val="22"/>
            <w:szCs w:val="22"/>
          </w:rPr>
          <w:t>https://www.ageuk.org.uk/information-advice/care/arranging-care/homecare/</w:t>
        </w:r>
      </w:hyperlink>
      <w:r w:rsidRPr="000A65B0">
        <w:rPr>
          <w:rFonts w:ascii="Arial" w:hAnsi="Arial" w:cs="Arial"/>
          <w:sz w:val="22"/>
          <w:szCs w:val="22"/>
        </w:rPr>
        <w:t xml:space="preserve"> (Accessed: 15 June 2026)</w:t>
      </w:r>
      <w:r w:rsidR="00681831" w:rsidRPr="000A65B0">
        <w:rPr>
          <w:rFonts w:ascii="Arial" w:hAnsi="Arial" w:cs="Arial"/>
          <w:sz w:val="22"/>
          <w:szCs w:val="22"/>
        </w:rPr>
        <w:t>.</w:t>
      </w:r>
    </w:p>
    <w:p w14:paraId="7A906D83" w14:textId="77777777" w:rsidR="00681831" w:rsidRPr="000A65B0" w:rsidRDefault="00681831" w:rsidP="000A65B0">
      <w:pPr>
        <w:rPr>
          <w:rFonts w:ascii="Arial" w:hAnsi="Arial" w:cs="Arial"/>
          <w:b/>
          <w:bCs/>
          <w:sz w:val="22"/>
          <w:szCs w:val="22"/>
        </w:rPr>
      </w:pPr>
    </w:p>
    <w:p w14:paraId="4EBF4C6E" w14:textId="77777777" w:rsidR="002A287D" w:rsidRPr="000A65B0" w:rsidRDefault="002A287D" w:rsidP="000A65B0">
      <w:pPr>
        <w:rPr>
          <w:rFonts w:ascii="Arial" w:hAnsi="Arial" w:cs="Arial"/>
          <w:sz w:val="22"/>
          <w:szCs w:val="22"/>
        </w:rPr>
      </w:pPr>
      <w:r w:rsidRPr="000A65B0">
        <w:rPr>
          <w:rFonts w:ascii="Arial" w:hAnsi="Arial" w:cs="Arial"/>
          <w:sz w:val="22"/>
          <w:szCs w:val="22"/>
        </w:rPr>
        <w:t xml:space="preserve">Association of Ambulance Chief Executive (2025) </w:t>
      </w:r>
      <w:r w:rsidRPr="000A65B0">
        <w:rPr>
          <w:rFonts w:ascii="Arial" w:hAnsi="Arial" w:cs="Arial"/>
          <w:i/>
          <w:iCs/>
          <w:sz w:val="22"/>
          <w:szCs w:val="22"/>
        </w:rPr>
        <w:t>National Ambulance Data</w:t>
      </w:r>
      <w:r w:rsidRPr="000A65B0">
        <w:rPr>
          <w:rFonts w:ascii="Arial" w:hAnsi="Arial" w:cs="Arial"/>
          <w:sz w:val="22"/>
          <w:szCs w:val="22"/>
        </w:rPr>
        <w:t xml:space="preserve">. Available at: </w:t>
      </w:r>
      <w:hyperlink r:id="rId10" w:history="1">
        <w:r w:rsidRPr="000A65B0">
          <w:rPr>
            <w:rStyle w:val="Hyperlink"/>
            <w:rFonts w:ascii="Arial" w:hAnsi="Arial" w:cs="Arial"/>
            <w:color w:val="000000" w:themeColor="text1"/>
            <w:sz w:val="22"/>
            <w:szCs w:val="22"/>
          </w:rPr>
          <w:t>https://aace.org.uk/wp-content/uploads/2025/01/National-Ambulance-Data-to-December-2024-Final-Version.pdf</w:t>
        </w:r>
      </w:hyperlink>
      <w:r w:rsidRPr="000A65B0">
        <w:rPr>
          <w:rFonts w:ascii="Arial" w:hAnsi="Arial" w:cs="Arial"/>
          <w:sz w:val="22"/>
          <w:szCs w:val="22"/>
        </w:rPr>
        <w:t xml:space="preserve"> (Accessed: 15 June 2026).</w:t>
      </w:r>
    </w:p>
    <w:p w14:paraId="12A9182F" w14:textId="77777777" w:rsidR="002A287D" w:rsidRPr="000A65B0" w:rsidRDefault="002A287D" w:rsidP="000A65B0">
      <w:pPr>
        <w:rPr>
          <w:rFonts w:ascii="Arial" w:hAnsi="Arial" w:cs="Arial"/>
          <w:sz w:val="22"/>
          <w:szCs w:val="22"/>
          <w:shd w:val="clear" w:color="auto" w:fill="FFFFFF"/>
        </w:rPr>
      </w:pPr>
    </w:p>
    <w:p w14:paraId="5E43DED6" w14:textId="77777777" w:rsidR="002A287D" w:rsidRPr="000A65B0" w:rsidRDefault="002A287D" w:rsidP="000A65B0">
      <w:pPr>
        <w:rPr>
          <w:rFonts w:ascii="Arial" w:hAnsi="Arial" w:cs="Arial"/>
          <w:sz w:val="22"/>
          <w:szCs w:val="22"/>
          <w:shd w:val="clear" w:color="auto" w:fill="FFFFFF"/>
        </w:rPr>
      </w:pPr>
      <w:r w:rsidRPr="000A65B0">
        <w:rPr>
          <w:rStyle w:val="agcmg"/>
          <w:rFonts w:ascii="Arial" w:hAnsi="Arial" w:cs="Arial"/>
          <w:color w:val="000000" w:themeColor="text1"/>
          <w:sz w:val="22"/>
          <w:szCs w:val="22"/>
        </w:rPr>
        <w:t xml:space="preserve">Barnard, K. and Lee, K. (2022) </w:t>
      </w:r>
      <w:r w:rsidRPr="000A65B0">
        <w:rPr>
          <w:rStyle w:val="agcmg"/>
          <w:rFonts w:ascii="Arial" w:hAnsi="Arial" w:cs="Arial"/>
          <w:i/>
          <w:color w:val="000000" w:themeColor="text1"/>
          <w:sz w:val="22"/>
          <w:szCs w:val="22"/>
        </w:rPr>
        <w:t>Conflicts in the National Health Service</w:t>
      </w:r>
      <w:r w:rsidRPr="000A65B0">
        <w:rPr>
          <w:rStyle w:val="agcmg"/>
          <w:rFonts w:ascii="Arial" w:hAnsi="Arial" w:cs="Arial"/>
          <w:color w:val="000000" w:themeColor="text1"/>
          <w:sz w:val="22"/>
          <w:szCs w:val="22"/>
        </w:rPr>
        <w:t>. Routledge</w:t>
      </w:r>
      <w:r w:rsidRPr="000A65B0">
        <w:rPr>
          <w:rFonts w:ascii="Arial" w:hAnsi="Arial" w:cs="Arial"/>
          <w:sz w:val="22"/>
          <w:szCs w:val="22"/>
          <w:shd w:val="clear" w:color="auto" w:fill="FFFFFF"/>
        </w:rPr>
        <w:t xml:space="preserve"> </w:t>
      </w:r>
    </w:p>
    <w:p w14:paraId="67ADB9F8" w14:textId="77777777" w:rsidR="002A287D" w:rsidRPr="000A65B0" w:rsidRDefault="002A287D" w:rsidP="000A65B0">
      <w:pPr>
        <w:rPr>
          <w:rFonts w:ascii="Arial" w:hAnsi="Arial" w:cs="Arial"/>
          <w:sz w:val="22"/>
          <w:szCs w:val="22"/>
          <w:shd w:val="clear" w:color="auto" w:fill="FFFFFF"/>
        </w:rPr>
      </w:pPr>
    </w:p>
    <w:p w14:paraId="2AD73C05" w14:textId="09B809FD" w:rsidR="00327EAB" w:rsidRDefault="00327EAB" w:rsidP="000A65B0">
      <w:pPr>
        <w:rPr>
          <w:rFonts w:ascii="Arial" w:hAnsi="Arial" w:cs="Arial"/>
          <w:sz w:val="22"/>
          <w:szCs w:val="22"/>
          <w:shd w:val="clear" w:color="auto" w:fill="FFFFFF"/>
        </w:rPr>
      </w:pPr>
      <w:r>
        <w:rPr>
          <w:rFonts w:ascii="Arial" w:hAnsi="Arial" w:cs="Arial"/>
          <w:sz w:val="22"/>
          <w:szCs w:val="22"/>
          <w:shd w:val="clear" w:color="auto" w:fill="FFFFFF"/>
        </w:rPr>
        <w:t>BBC (</w:t>
      </w:r>
      <w:r w:rsidRPr="00327EAB">
        <w:rPr>
          <w:rFonts w:ascii="Arial" w:hAnsi="Arial" w:cs="Arial"/>
          <w:color w:val="000000" w:themeColor="text1"/>
          <w:sz w:val="22"/>
          <w:szCs w:val="22"/>
          <w:shd w:val="clear" w:color="auto" w:fill="FFFFFF"/>
        </w:rPr>
        <w:t xml:space="preserve">2026) Saving lives: </w:t>
      </w:r>
      <w:r w:rsidRPr="00327EAB">
        <w:rPr>
          <w:rFonts w:ascii="Arial" w:hAnsi="Arial" w:cs="Arial"/>
          <w:i/>
          <w:iCs/>
          <w:color w:val="000000" w:themeColor="text1"/>
          <w:sz w:val="22"/>
          <w:szCs w:val="22"/>
          <w:shd w:val="clear" w:color="auto" w:fill="FFFFFF"/>
        </w:rPr>
        <w:t xml:space="preserve">On board with air ambulance crew. </w:t>
      </w:r>
      <w:r w:rsidRPr="00327EAB">
        <w:rPr>
          <w:rFonts w:ascii="Arial" w:hAnsi="Arial" w:cs="Arial"/>
          <w:color w:val="000000" w:themeColor="text1"/>
          <w:sz w:val="22"/>
          <w:szCs w:val="22"/>
          <w:shd w:val="clear" w:color="auto" w:fill="FFFFFF"/>
        </w:rPr>
        <w:t xml:space="preserve">Available at: </w:t>
      </w:r>
      <w:hyperlink r:id="rId11" w:history="1">
        <w:r w:rsidRPr="00327EAB">
          <w:rPr>
            <w:rStyle w:val="Hyperlink"/>
            <w:rFonts w:ascii="Arial" w:hAnsi="Arial" w:cs="Arial"/>
            <w:color w:val="000000" w:themeColor="text1"/>
            <w:sz w:val="22"/>
            <w:szCs w:val="22"/>
            <w:shd w:val="clear" w:color="auto" w:fill="FFFFFF"/>
          </w:rPr>
          <w:t>https://www.bbc.co.uk/news/articles/c4gyzj9z7l2o</w:t>
        </w:r>
      </w:hyperlink>
      <w:r w:rsidRPr="00327EAB">
        <w:rPr>
          <w:rFonts w:ascii="Arial" w:hAnsi="Arial" w:cs="Arial"/>
          <w:color w:val="000000" w:themeColor="text1"/>
          <w:sz w:val="22"/>
          <w:szCs w:val="22"/>
          <w:shd w:val="clear" w:color="auto" w:fill="FFFFFF"/>
        </w:rPr>
        <w:t xml:space="preserve"> (Accessed: 12 June 2026).</w:t>
      </w:r>
    </w:p>
    <w:p w14:paraId="14AE505C" w14:textId="77777777" w:rsidR="00327EAB" w:rsidRDefault="00327EAB" w:rsidP="000A65B0">
      <w:pPr>
        <w:rPr>
          <w:rFonts w:ascii="Arial" w:hAnsi="Arial" w:cs="Arial"/>
          <w:sz w:val="22"/>
          <w:szCs w:val="22"/>
          <w:shd w:val="clear" w:color="auto" w:fill="FFFFFF"/>
        </w:rPr>
      </w:pPr>
    </w:p>
    <w:p w14:paraId="79A68855" w14:textId="24601264" w:rsidR="00ED0708" w:rsidRPr="000A65B0" w:rsidRDefault="00EB3764" w:rsidP="000A65B0">
      <w:pPr>
        <w:rPr>
          <w:rFonts w:ascii="Arial" w:hAnsi="Arial" w:cs="Arial"/>
          <w:sz w:val="22"/>
          <w:szCs w:val="22"/>
          <w:shd w:val="clear" w:color="auto" w:fill="FFFFFF"/>
        </w:rPr>
      </w:pPr>
      <w:r w:rsidRPr="000A65B0">
        <w:rPr>
          <w:rFonts w:ascii="Arial" w:hAnsi="Arial" w:cs="Arial"/>
          <w:sz w:val="22"/>
          <w:szCs w:val="22"/>
          <w:shd w:val="clear" w:color="auto" w:fill="FFFFFF"/>
        </w:rPr>
        <w:t xml:space="preserve">Bramwell, D., Checkland, K., Shields, J. and Allen, P.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2023</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w:t>
      </w:r>
      <w:r w:rsidRPr="000A65B0">
        <w:rPr>
          <w:rFonts w:ascii="Arial" w:hAnsi="Arial" w:cs="Arial"/>
          <w:i/>
          <w:iCs/>
          <w:sz w:val="22"/>
          <w:szCs w:val="22"/>
          <w:shd w:val="clear" w:color="auto" w:fill="FFFFFF"/>
        </w:rPr>
        <w:t>Community nursing services in England: An historical policy analysis</w:t>
      </w:r>
      <w:r w:rsidRPr="000A65B0">
        <w:rPr>
          <w:rFonts w:ascii="Arial" w:hAnsi="Arial" w:cs="Arial"/>
          <w:sz w:val="22"/>
          <w:szCs w:val="22"/>
          <w:shd w:val="clear" w:color="auto" w:fill="FFFFFF"/>
        </w:rPr>
        <w:t>. Springer Nature.</w:t>
      </w:r>
    </w:p>
    <w:p w14:paraId="4E23076B" w14:textId="30E06E03" w:rsidR="00681831" w:rsidRPr="000A65B0" w:rsidRDefault="00681831" w:rsidP="000A65B0">
      <w:pPr>
        <w:rPr>
          <w:rFonts w:ascii="Arial" w:hAnsi="Arial" w:cs="Arial"/>
          <w:sz w:val="22"/>
          <w:szCs w:val="22"/>
          <w:shd w:val="clear" w:color="auto" w:fill="FFFFFF"/>
        </w:rPr>
      </w:pPr>
    </w:p>
    <w:p w14:paraId="2CE93046" w14:textId="68736085" w:rsidR="00681831" w:rsidRPr="000A65B0" w:rsidRDefault="00681831" w:rsidP="000A65B0">
      <w:pPr>
        <w:rPr>
          <w:rFonts w:ascii="Arial" w:hAnsi="Arial" w:cs="Arial"/>
          <w:sz w:val="22"/>
          <w:szCs w:val="22"/>
          <w:shd w:val="clear" w:color="auto" w:fill="FFFFFF"/>
        </w:rPr>
      </w:pPr>
      <w:r w:rsidRPr="000A65B0">
        <w:rPr>
          <w:rFonts w:ascii="Arial" w:hAnsi="Arial" w:cs="Arial"/>
          <w:sz w:val="22"/>
          <w:szCs w:val="22"/>
          <w:shd w:val="clear" w:color="auto" w:fill="FFFFFF"/>
        </w:rPr>
        <w:t xml:space="preserve">Care Quality Commission (2025) </w:t>
      </w:r>
      <w:r w:rsidRPr="000A65B0">
        <w:rPr>
          <w:rFonts w:ascii="Arial" w:hAnsi="Arial" w:cs="Arial"/>
          <w:i/>
          <w:sz w:val="22"/>
          <w:szCs w:val="22"/>
          <w:shd w:val="clear" w:color="auto" w:fill="FFFFFF"/>
        </w:rPr>
        <w:t>The state of health care and adult social care in England 2024/2025.</w:t>
      </w:r>
      <w:r w:rsidRPr="000A65B0">
        <w:rPr>
          <w:rFonts w:ascii="Arial" w:hAnsi="Arial" w:cs="Arial"/>
          <w:sz w:val="22"/>
          <w:szCs w:val="22"/>
          <w:shd w:val="clear" w:color="auto" w:fill="FFFFFF"/>
        </w:rPr>
        <w:t xml:space="preserve">Available at: </w:t>
      </w:r>
      <w:hyperlink r:id="rId12" w:history="1">
        <w:r w:rsidRPr="000A65B0">
          <w:rPr>
            <w:rStyle w:val="Hyperlink"/>
            <w:rFonts w:ascii="Arial" w:hAnsi="Arial" w:cs="Arial"/>
            <w:color w:val="000000" w:themeColor="text1"/>
            <w:sz w:val="22"/>
            <w:szCs w:val="22"/>
            <w:shd w:val="clear" w:color="auto" w:fill="FFFFFF"/>
          </w:rPr>
          <w:t>https://www.cqc.org.uk/publications/major-report/state-care/2024-2025/access/asc</w:t>
        </w:r>
      </w:hyperlink>
      <w:r w:rsidRPr="000A65B0">
        <w:rPr>
          <w:rFonts w:ascii="Arial" w:hAnsi="Arial" w:cs="Arial"/>
          <w:sz w:val="22"/>
          <w:szCs w:val="22"/>
          <w:shd w:val="clear" w:color="auto" w:fill="FFFFFF"/>
        </w:rPr>
        <w:t xml:space="preserve"> (Accessed: 15 June 2026).</w:t>
      </w:r>
    </w:p>
    <w:p w14:paraId="269FA00C" w14:textId="77777777" w:rsidR="00ED0708" w:rsidRPr="000A65B0" w:rsidRDefault="00ED0708" w:rsidP="000A65B0">
      <w:pPr>
        <w:rPr>
          <w:rFonts w:ascii="Arial" w:hAnsi="Arial" w:cs="Arial"/>
          <w:sz w:val="22"/>
          <w:szCs w:val="22"/>
        </w:rPr>
      </w:pPr>
    </w:p>
    <w:p w14:paraId="18A38D32" w14:textId="15EC55AE" w:rsidR="00591849" w:rsidRPr="000A65B0" w:rsidRDefault="00C449D6" w:rsidP="000A65B0">
      <w:pPr>
        <w:rPr>
          <w:rFonts w:ascii="Arial" w:hAnsi="Arial" w:cs="Arial"/>
          <w:sz w:val="22"/>
          <w:szCs w:val="22"/>
        </w:rPr>
      </w:pPr>
      <w:r w:rsidRPr="000A65B0">
        <w:rPr>
          <w:rFonts w:ascii="Arial" w:hAnsi="Arial" w:cs="Arial"/>
          <w:sz w:val="22"/>
          <w:szCs w:val="22"/>
        </w:rPr>
        <w:t>Department of Health and Social Care</w:t>
      </w:r>
      <w:r w:rsidR="00591849" w:rsidRPr="000A65B0">
        <w:rPr>
          <w:rFonts w:ascii="Arial" w:hAnsi="Arial" w:cs="Arial"/>
          <w:sz w:val="22"/>
          <w:szCs w:val="22"/>
        </w:rPr>
        <w:t xml:space="preserve"> (2016) </w:t>
      </w:r>
      <w:r w:rsidR="00591849" w:rsidRPr="000A65B0">
        <w:rPr>
          <w:rFonts w:ascii="Arial" w:hAnsi="Arial" w:cs="Arial"/>
          <w:i/>
          <w:sz w:val="22"/>
          <w:szCs w:val="22"/>
        </w:rPr>
        <w:t xml:space="preserve">Care Act </w:t>
      </w:r>
      <w:r w:rsidRPr="000A65B0">
        <w:rPr>
          <w:rFonts w:ascii="Arial" w:hAnsi="Arial" w:cs="Arial"/>
          <w:i/>
          <w:sz w:val="22"/>
          <w:szCs w:val="22"/>
        </w:rPr>
        <w:t xml:space="preserve">2014 Part 1: </w:t>
      </w:r>
      <w:r w:rsidR="00591849" w:rsidRPr="000A65B0">
        <w:rPr>
          <w:rFonts w:ascii="Arial" w:hAnsi="Arial" w:cs="Arial"/>
          <w:i/>
          <w:sz w:val="22"/>
          <w:szCs w:val="22"/>
        </w:rPr>
        <w:t>factsheets</w:t>
      </w:r>
      <w:r w:rsidRPr="000A65B0">
        <w:rPr>
          <w:rFonts w:ascii="Arial" w:hAnsi="Arial" w:cs="Arial"/>
          <w:i/>
          <w:sz w:val="22"/>
          <w:szCs w:val="22"/>
        </w:rPr>
        <w:t>.</w:t>
      </w:r>
      <w:r w:rsidRPr="000A65B0">
        <w:rPr>
          <w:rFonts w:ascii="Arial" w:hAnsi="Arial" w:cs="Arial"/>
          <w:sz w:val="22"/>
          <w:szCs w:val="22"/>
        </w:rPr>
        <w:t xml:space="preserve"> Available at: </w:t>
      </w:r>
      <w:hyperlink r:id="rId13" w:history="1">
        <w:r w:rsidRPr="000A65B0">
          <w:rPr>
            <w:rStyle w:val="Hyperlink"/>
            <w:rFonts w:ascii="Arial" w:hAnsi="Arial" w:cs="Arial"/>
            <w:color w:val="000000" w:themeColor="text1"/>
            <w:sz w:val="22"/>
            <w:szCs w:val="22"/>
          </w:rPr>
          <w:t>https://www.gov.uk/government/publications/care-act-2014-part-1-factsheets/care-act-factsheets</w:t>
        </w:r>
      </w:hyperlink>
      <w:r w:rsidRPr="000A65B0">
        <w:rPr>
          <w:rFonts w:ascii="Arial" w:hAnsi="Arial" w:cs="Arial"/>
          <w:sz w:val="22"/>
          <w:szCs w:val="22"/>
        </w:rPr>
        <w:t xml:space="preserve"> (Accessed: 15 June 2026).</w:t>
      </w:r>
    </w:p>
    <w:p w14:paraId="6293EB8B" w14:textId="5FC02409" w:rsidR="00C449D6" w:rsidRPr="000A65B0" w:rsidRDefault="00C449D6" w:rsidP="000A65B0">
      <w:pPr>
        <w:rPr>
          <w:rFonts w:ascii="Arial" w:hAnsi="Arial" w:cs="Arial"/>
          <w:sz w:val="22"/>
          <w:szCs w:val="22"/>
        </w:rPr>
      </w:pPr>
    </w:p>
    <w:p w14:paraId="63CEBD82" w14:textId="1881092B" w:rsidR="00233D30" w:rsidRPr="000A65B0" w:rsidRDefault="00233D30" w:rsidP="000A65B0">
      <w:pPr>
        <w:rPr>
          <w:rFonts w:ascii="Arial" w:hAnsi="Arial" w:cs="Arial"/>
          <w:sz w:val="22"/>
          <w:szCs w:val="22"/>
        </w:rPr>
      </w:pPr>
      <w:r w:rsidRPr="000A65B0">
        <w:rPr>
          <w:rFonts w:ascii="Arial" w:hAnsi="Arial" w:cs="Arial"/>
          <w:sz w:val="22"/>
          <w:szCs w:val="22"/>
          <w:shd w:val="clear" w:color="auto" w:fill="FFFFFF"/>
        </w:rPr>
        <w:t xml:space="preserve">Di Napoli, C., Ercolano, G. and Rossi, S.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2023</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xml:space="preserve">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Personalized home-care support for the elderly: a field experience with a social robot at home: C. Di Napoli et al</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w:t>
      </w:r>
      <w:r w:rsidRPr="000A65B0">
        <w:rPr>
          <w:rFonts w:ascii="Arial" w:hAnsi="Arial" w:cs="Arial"/>
          <w:i/>
          <w:iCs/>
          <w:sz w:val="22"/>
          <w:szCs w:val="22"/>
          <w:shd w:val="clear" w:color="auto" w:fill="FFFFFF"/>
        </w:rPr>
        <w:t>User Modeling and User-Adapted Interaction</w:t>
      </w:r>
      <w:r w:rsidRPr="000A65B0">
        <w:rPr>
          <w:rFonts w:ascii="Arial" w:hAnsi="Arial" w:cs="Arial"/>
          <w:sz w:val="22"/>
          <w:szCs w:val="22"/>
          <w:shd w:val="clear" w:color="auto" w:fill="FFFFFF"/>
        </w:rPr>
        <w:t>, </w:t>
      </w:r>
      <w:r w:rsidRPr="000A65B0">
        <w:rPr>
          <w:rFonts w:ascii="Arial" w:hAnsi="Arial" w:cs="Arial"/>
          <w:iCs/>
          <w:sz w:val="22"/>
          <w:szCs w:val="22"/>
          <w:shd w:val="clear" w:color="auto" w:fill="FFFFFF"/>
        </w:rPr>
        <w:t>33</w:t>
      </w:r>
      <w:r w:rsidRPr="000A65B0">
        <w:rPr>
          <w:rFonts w:ascii="Arial" w:hAnsi="Arial" w:cs="Arial"/>
          <w:sz w:val="22"/>
          <w:szCs w:val="22"/>
          <w:shd w:val="clear" w:color="auto" w:fill="FFFFFF"/>
        </w:rPr>
        <w:t>(2), pp.405-440.</w:t>
      </w:r>
    </w:p>
    <w:p w14:paraId="1EE6F24A" w14:textId="77777777" w:rsidR="00233D30" w:rsidRPr="000A65B0" w:rsidRDefault="00233D30" w:rsidP="000A65B0">
      <w:pPr>
        <w:rPr>
          <w:rFonts w:ascii="Arial" w:hAnsi="Arial" w:cs="Arial"/>
          <w:sz w:val="22"/>
          <w:szCs w:val="22"/>
        </w:rPr>
      </w:pPr>
      <w:r w:rsidRPr="000A65B0">
        <w:rPr>
          <w:rFonts w:ascii="Arial" w:hAnsi="Arial" w:cs="Arial"/>
          <w:sz w:val="22"/>
          <w:szCs w:val="22"/>
        </w:rPr>
        <w:t xml:space="preserve"> </w:t>
      </w:r>
    </w:p>
    <w:p w14:paraId="1067A331" w14:textId="77777777" w:rsidR="002A287D" w:rsidRPr="000A65B0" w:rsidRDefault="002A287D" w:rsidP="000A65B0">
      <w:pPr>
        <w:rPr>
          <w:rStyle w:val="agcmg"/>
          <w:rFonts w:ascii="Arial" w:hAnsi="Arial" w:cs="Arial"/>
          <w:color w:val="000000" w:themeColor="text1"/>
          <w:sz w:val="22"/>
          <w:szCs w:val="22"/>
        </w:rPr>
      </w:pPr>
      <w:r w:rsidRPr="000A65B0">
        <w:rPr>
          <w:rStyle w:val="agcmg"/>
          <w:rFonts w:ascii="Arial" w:hAnsi="Arial" w:cs="Arial"/>
          <w:color w:val="000000" w:themeColor="text1"/>
          <w:sz w:val="22"/>
          <w:szCs w:val="22"/>
        </w:rPr>
        <w:t xml:space="preserve">Doyle, B. (2023) ‘Voluntary organizations and the provision of health services in England and France, 1917–29’, </w:t>
      </w:r>
      <w:r w:rsidRPr="000A65B0">
        <w:rPr>
          <w:rStyle w:val="agcmg"/>
          <w:rFonts w:ascii="Arial" w:hAnsi="Arial" w:cs="Arial"/>
          <w:i/>
          <w:color w:val="000000" w:themeColor="text1"/>
          <w:sz w:val="22"/>
          <w:szCs w:val="22"/>
        </w:rPr>
        <w:t xml:space="preserve">European Review of History: Revue euro penne d'histoire, </w:t>
      </w:r>
      <w:r w:rsidRPr="000A65B0">
        <w:rPr>
          <w:rStyle w:val="agcmg"/>
          <w:rFonts w:ascii="Arial" w:hAnsi="Arial" w:cs="Arial"/>
          <w:color w:val="000000" w:themeColor="text1"/>
          <w:sz w:val="22"/>
          <w:szCs w:val="22"/>
        </w:rPr>
        <w:t>30(5), pp.791-811.</w:t>
      </w:r>
    </w:p>
    <w:p w14:paraId="6FAB6D73" w14:textId="77777777" w:rsidR="002A287D" w:rsidRPr="000A65B0" w:rsidRDefault="002A287D" w:rsidP="000A65B0">
      <w:pPr>
        <w:rPr>
          <w:rFonts w:ascii="Arial" w:hAnsi="Arial" w:cs="Arial"/>
          <w:sz w:val="22"/>
          <w:szCs w:val="22"/>
          <w:shd w:val="clear" w:color="auto" w:fill="FFFFFF"/>
        </w:rPr>
      </w:pPr>
    </w:p>
    <w:p w14:paraId="40870649" w14:textId="72EC55FB" w:rsidR="008F46CF" w:rsidRPr="000A65B0" w:rsidRDefault="00586A70" w:rsidP="000A65B0">
      <w:pPr>
        <w:rPr>
          <w:rFonts w:ascii="Arial" w:hAnsi="Arial" w:cs="Arial"/>
          <w:sz w:val="22"/>
          <w:szCs w:val="22"/>
          <w:shd w:val="clear" w:color="auto" w:fill="FFFFFF"/>
        </w:rPr>
      </w:pPr>
      <w:r w:rsidRPr="000A65B0">
        <w:rPr>
          <w:rFonts w:ascii="Arial" w:hAnsi="Arial" w:cs="Arial"/>
          <w:sz w:val="22"/>
          <w:szCs w:val="22"/>
          <w:shd w:val="clear" w:color="auto" w:fill="FFFFFF"/>
        </w:rPr>
        <w:t xml:space="preserve">Elder (2025) </w:t>
      </w:r>
      <w:r w:rsidRPr="000A65B0">
        <w:rPr>
          <w:rFonts w:ascii="Arial" w:hAnsi="Arial" w:cs="Arial"/>
          <w:i/>
          <w:sz w:val="22"/>
          <w:szCs w:val="22"/>
          <w:shd w:val="clear" w:color="auto" w:fill="FFFFFF"/>
        </w:rPr>
        <w:t>What is Domiciliary Care? A UK Guide (Costs, NHS Support &amp; How it Works</w:t>
      </w:r>
      <w:r w:rsidR="008F46CF" w:rsidRPr="000A65B0">
        <w:rPr>
          <w:rFonts w:ascii="Arial" w:hAnsi="Arial" w:cs="Arial"/>
          <w:i/>
          <w:sz w:val="22"/>
          <w:szCs w:val="22"/>
          <w:shd w:val="clear" w:color="auto" w:fill="FFFFFF"/>
        </w:rPr>
        <w:t>).</w:t>
      </w:r>
      <w:r w:rsidR="008F46CF" w:rsidRPr="000A65B0">
        <w:rPr>
          <w:rFonts w:ascii="Arial" w:hAnsi="Arial" w:cs="Arial"/>
          <w:sz w:val="22"/>
          <w:szCs w:val="22"/>
          <w:shd w:val="clear" w:color="auto" w:fill="FFFFFF"/>
        </w:rPr>
        <w:t xml:space="preserve"> Available at: </w:t>
      </w:r>
      <w:hyperlink r:id="rId14" w:history="1">
        <w:r w:rsidR="008F46CF" w:rsidRPr="000A65B0">
          <w:rPr>
            <w:rStyle w:val="Hyperlink"/>
            <w:rFonts w:ascii="Arial" w:hAnsi="Arial" w:cs="Arial"/>
            <w:color w:val="000000" w:themeColor="text1"/>
            <w:sz w:val="22"/>
            <w:szCs w:val="22"/>
            <w:shd w:val="clear" w:color="auto" w:fill="FFFFFF"/>
          </w:rPr>
          <w:t>https://www.elder.org/articles/types-of-care/what-is-domiciliary-care/</w:t>
        </w:r>
      </w:hyperlink>
      <w:r w:rsidR="008F46CF" w:rsidRPr="000A65B0">
        <w:rPr>
          <w:rFonts w:ascii="Arial" w:hAnsi="Arial" w:cs="Arial"/>
          <w:sz w:val="22"/>
          <w:szCs w:val="22"/>
          <w:shd w:val="clear" w:color="auto" w:fill="FFFFFF"/>
        </w:rPr>
        <w:t xml:space="preserve"> (Accessed: 16 June 2026).</w:t>
      </w:r>
    </w:p>
    <w:p w14:paraId="44A59B6F" w14:textId="33743EAE" w:rsidR="006E3B34" w:rsidRPr="000A65B0" w:rsidRDefault="006E3B34" w:rsidP="000A65B0">
      <w:pPr>
        <w:rPr>
          <w:rFonts w:ascii="Arial" w:hAnsi="Arial" w:cs="Arial"/>
          <w:b/>
          <w:bCs/>
          <w:kern w:val="36"/>
          <w:sz w:val="22"/>
          <w:szCs w:val="22"/>
          <w:shd w:val="clear" w:color="auto" w:fill="FFFFFF"/>
        </w:rPr>
      </w:pPr>
    </w:p>
    <w:p w14:paraId="4196720C" w14:textId="07E4CD7E" w:rsidR="00932AA8" w:rsidRPr="000A65B0" w:rsidRDefault="00932AA8" w:rsidP="000A65B0">
      <w:pPr>
        <w:rPr>
          <w:rFonts w:ascii="Arial" w:hAnsi="Arial" w:cs="Arial"/>
          <w:sz w:val="22"/>
          <w:szCs w:val="22"/>
        </w:rPr>
      </w:pPr>
      <w:r w:rsidRPr="000A65B0">
        <w:rPr>
          <w:rFonts w:ascii="Arial" w:hAnsi="Arial" w:cs="Arial"/>
          <w:sz w:val="22"/>
          <w:szCs w:val="22"/>
        </w:rPr>
        <w:t xml:space="preserve">Essex Partnership University NHS Foundation Trust (2025) </w:t>
      </w:r>
      <w:r w:rsidRPr="000A65B0">
        <w:rPr>
          <w:rFonts w:ascii="Arial" w:hAnsi="Arial" w:cs="Arial"/>
          <w:i/>
          <w:iCs/>
          <w:sz w:val="22"/>
          <w:szCs w:val="22"/>
        </w:rPr>
        <w:t>Care Act 2014 Overview</w:t>
      </w:r>
      <w:r w:rsidRPr="000A65B0">
        <w:rPr>
          <w:rFonts w:ascii="Arial" w:hAnsi="Arial" w:cs="Arial"/>
          <w:sz w:val="22"/>
          <w:szCs w:val="22"/>
        </w:rPr>
        <w:t xml:space="preserve">. Available at: </w:t>
      </w:r>
      <w:hyperlink r:id="rId15" w:history="1">
        <w:r w:rsidRPr="000A65B0">
          <w:rPr>
            <w:rStyle w:val="Hyperlink"/>
            <w:rFonts w:ascii="Arial" w:hAnsi="Arial" w:cs="Arial"/>
            <w:color w:val="000000" w:themeColor="text1"/>
            <w:sz w:val="22"/>
            <w:szCs w:val="22"/>
          </w:rPr>
          <w:t>https://www.eput.nhs.uk/about/compliance-and-assurance/care-act-2014/</w:t>
        </w:r>
      </w:hyperlink>
      <w:r w:rsidRPr="000A65B0">
        <w:rPr>
          <w:rFonts w:ascii="Arial" w:hAnsi="Arial" w:cs="Arial"/>
          <w:sz w:val="22"/>
          <w:szCs w:val="22"/>
        </w:rPr>
        <w:t xml:space="preserve"> (Accessed: 15 June 2026).</w:t>
      </w:r>
    </w:p>
    <w:p w14:paraId="5995007B" w14:textId="77777777" w:rsidR="00932AA8" w:rsidRPr="000A65B0" w:rsidRDefault="00932AA8" w:rsidP="000A65B0">
      <w:pPr>
        <w:rPr>
          <w:rFonts w:ascii="Arial" w:hAnsi="Arial" w:cs="Arial"/>
          <w:sz w:val="22"/>
          <w:szCs w:val="22"/>
          <w:shd w:val="clear" w:color="auto" w:fill="FFFFFF"/>
        </w:rPr>
      </w:pPr>
    </w:p>
    <w:p w14:paraId="00804444" w14:textId="77777777" w:rsidR="002A287D" w:rsidRPr="000A65B0" w:rsidRDefault="002A287D" w:rsidP="000A65B0">
      <w:pPr>
        <w:rPr>
          <w:rStyle w:val="agcmg"/>
          <w:rFonts w:ascii="Arial" w:hAnsi="Arial" w:cs="Arial"/>
          <w:color w:val="000000" w:themeColor="text1"/>
          <w:sz w:val="22"/>
          <w:szCs w:val="22"/>
        </w:rPr>
      </w:pPr>
      <w:r w:rsidRPr="000A65B0">
        <w:rPr>
          <w:rStyle w:val="agcmg"/>
          <w:rFonts w:ascii="Arial" w:hAnsi="Arial" w:cs="Arial"/>
          <w:color w:val="000000" w:themeColor="text1"/>
          <w:sz w:val="22"/>
          <w:szCs w:val="22"/>
        </w:rPr>
        <w:t xml:space="preserve">Geetanjali, A., Sirohi, T., Singh, E. and Kumar, A. (2024) ‘Revolutionizing emergency medical services: A review of ambulance technology advancements and service enhancement strategies’, </w:t>
      </w:r>
      <w:r w:rsidRPr="000A65B0">
        <w:rPr>
          <w:rStyle w:val="agcmg"/>
          <w:rFonts w:ascii="Arial" w:hAnsi="Arial" w:cs="Arial"/>
          <w:i/>
          <w:color w:val="000000" w:themeColor="text1"/>
          <w:sz w:val="22"/>
          <w:szCs w:val="22"/>
        </w:rPr>
        <w:t>In 2024 International Conference on Electrical Electronics and Computing Technologies (ICEECT)</w:t>
      </w:r>
      <w:r w:rsidRPr="000A65B0">
        <w:rPr>
          <w:rStyle w:val="agcmg"/>
          <w:rFonts w:ascii="Arial" w:hAnsi="Arial" w:cs="Arial"/>
          <w:color w:val="000000" w:themeColor="text1"/>
          <w:sz w:val="22"/>
          <w:szCs w:val="22"/>
        </w:rPr>
        <w:t xml:space="preserve"> 1, pp. 1-7.</w:t>
      </w:r>
    </w:p>
    <w:p w14:paraId="28A4EB3A" w14:textId="77777777" w:rsidR="002A287D" w:rsidRPr="000A65B0" w:rsidRDefault="002A287D" w:rsidP="000A65B0">
      <w:pPr>
        <w:rPr>
          <w:rFonts w:ascii="Arial" w:hAnsi="Arial" w:cs="Arial"/>
          <w:sz w:val="22"/>
          <w:szCs w:val="22"/>
          <w:shd w:val="clear" w:color="auto" w:fill="FFFFFF"/>
        </w:rPr>
      </w:pPr>
    </w:p>
    <w:p w14:paraId="201F137F" w14:textId="77777777" w:rsidR="002A287D" w:rsidRPr="000A65B0" w:rsidRDefault="002A287D" w:rsidP="000A65B0">
      <w:pPr>
        <w:rPr>
          <w:rStyle w:val="agcmg"/>
          <w:rFonts w:ascii="Arial" w:hAnsi="Arial" w:cs="Arial"/>
          <w:color w:val="000000" w:themeColor="text1"/>
          <w:sz w:val="22"/>
          <w:szCs w:val="22"/>
        </w:rPr>
      </w:pPr>
      <w:r w:rsidRPr="000A65B0">
        <w:rPr>
          <w:rStyle w:val="agcmg"/>
          <w:rFonts w:ascii="Arial" w:hAnsi="Arial" w:cs="Arial"/>
          <w:color w:val="000000" w:themeColor="text1"/>
          <w:sz w:val="22"/>
          <w:szCs w:val="22"/>
        </w:rPr>
        <w:t>Gordon, C.E. (2024) ‘Putting the Car Before the Horse: The Diffusion of the Automobile and the Rise of Technocratic Primacy’, Histories, 4(4), pp.487-507.</w:t>
      </w:r>
    </w:p>
    <w:p w14:paraId="05B1467B" w14:textId="77777777" w:rsidR="002A287D" w:rsidRPr="000A65B0" w:rsidRDefault="002A287D" w:rsidP="000A65B0">
      <w:pPr>
        <w:rPr>
          <w:rFonts w:ascii="Arial" w:hAnsi="Arial" w:cs="Arial"/>
          <w:sz w:val="22"/>
          <w:szCs w:val="22"/>
          <w:shd w:val="clear" w:color="auto" w:fill="FFFFFF"/>
        </w:rPr>
      </w:pPr>
    </w:p>
    <w:p w14:paraId="0A2229D0" w14:textId="633BBC3C" w:rsidR="006E3B34" w:rsidRDefault="006E3B34" w:rsidP="000A65B0">
      <w:pPr>
        <w:rPr>
          <w:rFonts w:ascii="Arial" w:hAnsi="Arial" w:cs="Arial"/>
          <w:sz w:val="22"/>
          <w:szCs w:val="22"/>
          <w:shd w:val="clear" w:color="auto" w:fill="FFFFFF"/>
        </w:rPr>
      </w:pPr>
      <w:r w:rsidRPr="000A65B0">
        <w:rPr>
          <w:rFonts w:ascii="Arial" w:hAnsi="Arial" w:cs="Arial"/>
          <w:sz w:val="22"/>
          <w:szCs w:val="22"/>
          <w:shd w:val="clear" w:color="auto" w:fill="FFFFFF"/>
        </w:rPr>
        <w:t xml:space="preserve">GOV.UK (2024) </w:t>
      </w:r>
      <w:r w:rsidRPr="000A65B0">
        <w:rPr>
          <w:rFonts w:ascii="Arial" w:hAnsi="Arial" w:cs="Arial"/>
          <w:i/>
          <w:sz w:val="22"/>
          <w:szCs w:val="22"/>
          <w:shd w:val="clear" w:color="auto" w:fill="FFFFFF"/>
        </w:rPr>
        <w:t xml:space="preserve">Review into the operational effectiveness of the Care Quality Commission: full report. </w:t>
      </w:r>
      <w:r w:rsidRPr="000A65B0">
        <w:rPr>
          <w:rFonts w:ascii="Arial" w:hAnsi="Arial" w:cs="Arial"/>
          <w:sz w:val="22"/>
          <w:szCs w:val="22"/>
          <w:shd w:val="clear" w:color="auto" w:fill="FFFFFF"/>
        </w:rPr>
        <w:t xml:space="preserve">Available at: </w:t>
      </w:r>
      <w:hyperlink r:id="rId16" w:history="1">
        <w:r w:rsidRPr="000A65B0">
          <w:rPr>
            <w:rStyle w:val="Hyperlink"/>
            <w:rFonts w:ascii="Arial" w:hAnsi="Arial" w:cs="Arial"/>
            <w:color w:val="000000" w:themeColor="text1"/>
            <w:sz w:val="22"/>
            <w:szCs w:val="22"/>
            <w:shd w:val="clear" w:color="auto" w:fill="FFFFFF"/>
          </w:rPr>
          <w:t>https://www.gov.uk/government/publications/review-into-the-operational-effectiveness-of-the-care-quality-commission-full-report/review-into-the-operational-effectiveness-of-the-care-quality-commission-full-report</w:t>
        </w:r>
      </w:hyperlink>
      <w:r w:rsidRPr="000A65B0">
        <w:rPr>
          <w:rFonts w:ascii="Arial" w:hAnsi="Arial" w:cs="Arial"/>
          <w:sz w:val="22"/>
          <w:szCs w:val="22"/>
          <w:shd w:val="clear" w:color="auto" w:fill="FFFFFF"/>
        </w:rPr>
        <w:t xml:space="preserve"> (Accessed: 16 June 2026). </w:t>
      </w:r>
    </w:p>
    <w:p w14:paraId="1B2738BF" w14:textId="77777777" w:rsidR="00327EAB" w:rsidRDefault="00327EAB" w:rsidP="000A65B0">
      <w:pPr>
        <w:rPr>
          <w:rFonts w:ascii="Arial" w:hAnsi="Arial" w:cs="Arial"/>
          <w:sz w:val="22"/>
          <w:szCs w:val="22"/>
          <w:shd w:val="clear" w:color="auto" w:fill="FFFFFF"/>
        </w:rPr>
      </w:pPr>
    </w:p>
    <w:p w14:paraId="2B03C080" w14:textId="615487CB" w:rsidR="00327EAB" w:rsidRPr="00327EAB" w:rsidRDefault="00327EAB" w:rsidP="000A65B0">
      <w:pPr>
        <w:rPr>
          <w:rFonts w:ascii="Arial" w:hAnsi="Arial" w:cs="Arial"/>
          <w:color w:val="000000" w:themeColor="text1"/>
          <w:sz w:val="22"/>
          <w:szCs w:val="22"/>
          <w:shd w:val="clear" w:color="auto" w:fill="FFFFFF"/>
        </w:rPr>
      </w:pPr>
      <w:r w:rsidRPr="00327EAB">
        <w:rPr>
          <w:rFonts w:ascii="Arial" w:hAnsi="Arial" w:cs="Arial"/>
          <w:color w:val="000000" w:themeColor="text1"/>
          <w:sz w:val="22"/>
          <w:szCs w:val="22"/>
          <w:shd w:val="clear" w:color="auto" w:fill="FFFFFF"/>
        </w:rPr>
        <w:t xml:space="preserve">GOV.UK (2025) New ambulances deployed to boost NHS winter response. Available at: </w:t>
      </w:r>
      <w:hyperlink r:id="rId17" w:history="1">
        <w:r w:rsidRPr="00327EAB">
          <w:rPr>
            <w:rStyle w:val="Hyperlink"/>
            <w:rFonts w:ascii="Arial" w:hAnsi="Arial" w:cs="Arial"/>
            <w:color w:val="000000" w:themeColor="text1"/>
            <w:sz w:val="22"/>
            <w:szCs w:val="22"/>
            <w:shd w:val="clear" w:color="auto" w:fill="FFFFFF"/>
          </w:rPr>
          <w:t>https://www.gov.uk/government/news/new-ambulances-deployed-to-boost-nhs-winter-response</w:t>
        </w:r>
      </w:hyperlink>
      <w:r w:rsidRPr="00327EAB">
        <w:rPr>
          <w:rFonts w:ascii="Arial" w:hAnsi="Arial" w:cs="Arial"/>
          <w:color w:val="000000" w:themeColor="text1"/>
          <w:sz w:val="22"/>
          <w:szCs w:val="22"/>
          <w:shd w:val="clear" w:color="auto" w:fill="FFFFFF"/>
        </w:rPr>
        <w:t xml:space="preserve"> (Accessed: 13 June 2026).</w:t>
      </w:r>
    </w:p>
    <w:p w14:paraId="7CA2ABAC" w14:textId="77777777" w:rsidR="006E3B34" w:rsidRPr="000A65B0" w:rsidRDefault="006E3B34" w:rsidP="000A65B0">
      <w:pPr>
        <w:rPr>
          <w:rFonts w:ascii="Arial" w:hAnsi="Arial" w:cs="Arial"/>
          <w:sz w:val="22"/>
          <w:szCs w:val="22"/>
          <w:shd w:val="clear" w:color="auto" w:fill="FFFFFF"/>
        </w:rPr>
      </w:pPr>
    </w:p>
    <w:p w14:paraId="0A6AD0A6" w14:textId="22F8D1EA" w:rsidR="006E3B34" w:rsidRPr="000A65B0" w:rsidRDefault="006E3B34" w:rsidP="000A65B0">
      <w:pPr>
        <w:rPr>
          <w:rFonts w:ascii="Arial" w:hAnsi="Arial" w:cs="Arial"/>
          <w:sz w:val="22"/>
          <w:szCs w:val="22"/>
        </w:rPr>
      </w:pPr>
      <w:r w:rsidRPr="000A65B0">
        <w:rPr>
          <w:rFonts w:ascii="Arial" w:hAnsi="Arial" w:cs="Arial"/>
          <w:sz w:val="22"/>
          <w:szCs w:val="22"/>
          <w:shd w:val="clear" w:color="auto" w:fill="FFFFFF"/>
        </w:rPr>
        <w:t xml:space="preserve">Holmér, S., Nedlund, A.C., Thomas, K. and Krevers, B.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2023</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xml:space="preserve">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How health care professionals handle limited resources in primary care–an interview study</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w:t>
      </w:r>
      <w:r w:rsidRPr="000A65B0">
        <w:rPr>
          <w:rFonts w:ascii="Arial" w:hAnsi="Arial" w:cs="Arial"/>
          <w:i/>
          <w:iCs/>
          <w:sz w:val="22"/>
          <w:szCs w:val="22"/>
          <w:shd w:val="clear" w:color="auto" w:fill="FFFFFF"/>
        </w:rPr>
        <w:t>BMC Health Services Research</w:t>
      </w:r>
      <w:r w:rsidRPr="000A65B0">
        <w:rPr>
          <w:rFonts w:ascii="Arial" w:hAnsi="Arial" w:cs="Arial"/>
          <w:sz w:val="22"/>
          <w:szCs w:val="22"/>
          <w:shd w:val="clear" w:color="auto" w:fill="FFFFFF"/>
        </w:rPr>
        <w:t>, </w:t>
      </w:r>
      <w:r w:rsidRPr="000A65B0">
        <w:rPr>
          <w:rFonts w:ascii="Arial" w:hAnsi="Arial" w:cs="Arial"/>
          <w:iCs/>
          <w:sz w:val="22"/>
          <w:szCs w:val="22"/>
          <w:shd w:val="clear" w:color="auto" w:fill="FFFFFF"/>
        </w:rPr>
        <w:t>23</w:t>
      </w:r>
      <w:r w:rsidRPr="000A65B0">
        <w:rPr>
          <w:rFonts w:ascii="Arial" w:hAnsi="Arial" w:cs="Arial"/>
          <w:sz w:val="22"/>
          <w:szCs w:val="22"/>
          <w:shd w:val="clear" w:color="auto" w:fill="FFFFFF"/>
        </w:rPr>
        <w:t>(1), p.6.</w:t>
      </w:r>
    </w:p>
    <w:p w14:paraId="51BE2923" w14:textId="620F1607" w:rsidR="00EB3764" w:rsidRPr="00B87E5A" w:rsidRDefault="006E3B34" w:rsidP="000A65B0">
      <w:pPr>
        <w:rPr>
          <w:rFonts w:ascii="Arial" w:hAnsi="Arial" w:cs="Arial"/>
          <w:sz w:val="22"/>
          <w:szCs w:val="22"/>
          <w:shd w:val="clear" w:color="auto" w:fill="FFFFFF"/>
        </w:rPr>
      </w:pPr>
      <w:r w:rsidRPr="000A65B0">
        <w:rPr>
          <w:rFonts w:ascii="Arial" w:hAnsi="Arial" w:cs="Arial"/>
          <w:sz w:val="22"/>
          <w:szCs w:val="22"/>
          <w:shd w:val="clear" w:color="auto" w:fill="FFFFFF"/>
        </w:rPr>
        <w:t xml:space="preserve"> </w:t>
      </w:r>
    </w:p>
    <w:p w14:paraId="28BC3604" w14:textId="77777777" w:rsidR="002A287D" w:rsidRPr="000A65B0" w:rsidRDefault="002A287D" w:rsidP="000A65B0">
      <w:pPr>
        <w:rPr>
          <w:rStyle w:val="agcmg"/>
          <w:rFonts w:ascii="Arial" w:hAnsi="Arial" w:cs="Arial"/>
          <w:color w:val="000000" w:themeColor="text1"/>
          <w:sz w:val="22"/>
          <w:szCs w:val="22"/>
        </w:rPr>
      </w:pPr>
      <w:r w:rsidRPr="000A65B0">
        <w:rPr>
          <w:rStyle w:val="agcmg"/>
          <w:rFonts w:ascii="Arial" w:hAnsi="Arial" w:cs="Arial"/>
          <w:color w:val="000000" w:themeColor="text1"/>
          <w:sz w:val="22"/>
          <w:szCs w:val="22"/>
        </w:rPr>
        <w:t xml:space="preserve">Levy, M.J., Young, P.P., Eric Bank, Coberly, E., Holcomb, J.B., Guyette, F.X., Schaefer, R.M. and Krohmer, J.R. (2025) ‘Contemporary prehospital Emergency Medical Services in the United States: An overview and considerations for the Transfusion Medicine Community’, </w:t>
      </w:r>
      <w:r w:rsidRPr="000A65B0">
        <w:rPr>
          <w:rStyle w:val="agcmg"/>
          <w:rFonts w:ascii="Arial" w:hAnsi="Arial" w:cs="Arial"/>
          <w:i/>
          <w:color w:val="000000" w:themeColor="text1"/>
          <w:sz w:val="22"/>
          <w:szCs w:val="22"/>
        </w:rPr>
        <w:t>Transfusion,</w:t>
      </w:r>
      <w:r w:rsidRPr="000A65B0">
        <w:rPr>
          <w:rStyle w:val="agcmg"/>
          <w:rFonts w:ascii="Arial" w:hAnsi="Arial" w:cs="Arial"/>
          <w:color w:val="000000" w:themeColor="text1"/>
          <w:sz w:val="22"/>
          <w:szCs w:val="22"/>
        </w:rPr>
        <w:t xml:space="preserve"> 65(9), pp.1738-1745.</w:t>
      </w:r>
    </w:p>
    <w:p w14:paraId="23502E5B" w14:textId="77777777" w:rsidR="002A287D" w:rsidRPr="000A65B0" w:rsidRDefault="002A287D" w:rsidP="000A65B0">
      <w:pPr>
        <w:rPr>
          <w:rFonts w:ascii="Arial" w:hAnsi="Arial" w:cs="Arial"/>
          <w:sz w:val="22"/>
          <w:szCs w:val="22"/>
        </w:rPr>
      </w:pPr>
    </w:p>
    <w:p w14:paraId="4B8D84C1" w14:textId="5770F412" w:rsidR="00BD1D9C" w:rsidRPr="000A65B0" w:rsidRDefault="00BD1D9C" w:rsidP="000A65B0">
      <w:pPr>
        <w:rPr>
          <w:rFonts w:ascii="Arial" w:hAnsi="Arial" w:cs="Arial"/>
          <w:sz w:val="22"/>
          <w:szCs w:val="22"/>
        </w:rPr>
      </w:pPr>
      <w:r w:rsidRPr="000A65B0">
        <w:rPr>
          <w:rFonts w:ascii="Arial" w:hAnsi="Arial" w:cs="Arial"/>
          <w:sz w:val="22"/>
          <w:szCs w:val="22"/>
        </w:rPr>
        <w:t xml:space="preserve">Munson (2025) </w:t>
      </w:r>
      <w:r w:rsidRPr="000A65B0">
        <w:rPr>
          <w:rFonts w:ascii="Arial" w:hAnsi="Arial" w:cs="Arial"/>
          <w:i/>
          <w:sz w:val="22"/>
          <w:szCs w:val="22"/>
        </w:rPr>
        <w:t>History of home care in the UK</w:t>
      </w:r>
      <w:r w:rsidRPr="000A65B0">
        <w:rPr>
          <w:rFonts w:ascii="Arial" w:hAnsi="Arial" w:cs="Arial"/>
          <w:sz w:val="22"/>
          <w:szCs w:val="22"/>
        </w:rPr>
        <w:t xml:space="preserve">. Available at: </w:t>
      </w:r>
      <w:hyperlink r:id="rId18" w:history="1">
        <w:r w:rsidRPr="000A65B0">
          <w:rPr>
            <w:rStyle w:val="Hyperlink"/>
            <w:rFonts w:ascii="Arial" w:hAnsi="Arial" w:cs="Arial"/>
            <w:color w:val="000000" w:themeColor="text1"/>
            <w:sz w:val="22"/>
            <w:szCs w:val="22"/>
          </w:rPr>
          <w:t>https://www.homecare.co.uk/advice/a-history-of-home-care</w:t>
        </w:r>
      </w:hyperlink>
      <w:r w:rsidRPr="000A65B0">
        <w:rPr>
          <w:rFonts w:ascii="Arial" w:hAnsi="Arial" w:cs="Arial"/>
          <w:sz w:val="22"/>
          <w:szCs w:val="22"/>
        </w:rPr>
        <w:t xml:space="preserve">  (Accessed: 16 June 2026).</w:t>
      </w:r>
    </w:p>
    <w:p w14:paraId="75F2EE63" w14:textId="77777777" w:rsidR="00BD1D9C" w:rsidRPr="000A65B0" w:rsidRDefault="00BD1D9C" w:rsidP="000A65B0">
      <w:pPr>
        <w:rPr>
          <w:rFonts w:ascii="Arial" w:hAnsi="Arial" w:cs="Arial"/>
          <w:sz w:val="22"/>
          <w:szCs w:val="22"/>
        </w:rPr>
      </w:pPr>
    </w:p>
    <w:p w14:paraId="693366BA" w14:textId="0F2ABF20" w:rsidR="00C449D6" w:rsidRPr="000A65B0" w:rsidRDefault="008E34FC" w:rsidP="000A65B0">
      <w:pPr>
        <w:rPr>
          <w:rFonts w:ascii="Arial" w:hAnsi="Arial" w:cs="Arial"/>
          <w:sz w:val="22"/>
          <w:szCs w:val="22"/>
        </w:rPr>
      </w:pPr>
      <w:r w:rsidRPr="000A65B0">
        <w:rPr>
          <w:rFonts w:ascii="Arial" w:hAnsi="Arial" w:cs="Arial"/>
          <w:sz w:val="22"/>
          <w:szCs w:val="22"/>
        </w:rPr>
        <w:t xml:space="preserve">NHS (2024) </w:t>
      </w:r>
      <w:r w:rsidRPr="000A65B0">
        <w:rPr>
          <w:rFonts w:ascii="Arial" w:hAnsi="Arial" w:cs="Arial"/>
          <w:i/>
          <w:sz w:val="22"/>
          <w:szCs w:val="22"/>
        </w:rPr>
        <w:t xml:space="preserve">Help at home from a paid carer. </w:t>
      </w:r>
      <w:r w:rsidRPr="000A65B0">
        <w:rPr>
          <w:rFonts w:ascii="Arial" w:hAnsi="Arial" w:cs="Arial"/>
          <w:sz w:val="22"/>
          <w:szCs w:val="22"/>
        </w:rPr>
        <w:t xml:space="preserve">Available at: </w:t>
      </w:r>
      <w:hyperlink r:id="rId19" w:history="1">
        <w:r w:rsidRPr="000A65B0">
          <w:rPr>
            <w:rStyle w:val="Hyperlink"/>
            <w:rFonts w:ascii="Arial" w:hAnsi="Arial" w:cs="Arial"/>
            <w:color w:val="000000" w:themeColor="text1"/>
            <w:sz w:val="22"/>
            <w:szCs w:val="22"/>
          </w:rPr>
          <w:t>https://www.nhs.uk/social-care-and-support/care-services-equipment-and-care-homes/homecare/</w:t>
        </w:r>
      </w:hyperlink>
      <w:r w:rsidRPr="000A65B0">
        <w:rPr>
          <w:rFonts w:ascii="Arial" w:hAnsi="Arial" w:cs="Arial"/>
          <w:sz w:val="22"/>
          <w:szCs w:val="22"/>
        </w:rPr>
        <w:t xml:space="preserve"> (Accessed: 14 June 2026)</w:t>
      </w:r>
    </w:p>
    <w:p w14:paraId="4B40C808" w14:textId="0F46ABAF" w:rsidR="00233D30" w:rsidRPr="000A65B0" w:rsidRDefault="00233D30" w:rsidP="000A65B0">
      <w:pPr>
        <w:rPr>
          <w:rFonts w:ascii="Arial" w:hAnsi="Arial" w:cs="Arial"/>
          <w:sz w:val="22"/>
          <w:szCs w:val="22"/>
        </w:rPr>
      </w:pPr>
    </w:p>
    <w:p w14:paraId="6BE78694" w14:textId="43A804EB" w:rsidR="00233D30" w:rsidRDefault="00233D30" w:rsidP="000A65B0">
      <w:pPr>
        <w:rPr>
          <w:rFonts w:ascii="Arial" w:hAnsi="Arial" w:cs="Arial"/>
          <w:sz w:val="22"/>
          <w:szCs w:val="22"/>
          <w:shd w:val="clear" w:color="auto" w:fill="FFFFFF"/>
        </w:rPr>
      </w:pPr>
      <w:r w:rsidRPr="000A65B0">
        <w:rPr>
          <w:rFonts w:ascii="Arial" w:hAnsi="Arial" w:cs="Arial"/>
          <w:sz w:val="22"/>
          <w:szCs w:val="22"/>
          <w:shd w:val="clear" w:color="auto" w:fill="FFFFFF"/>
        </w:rPr>
        <w:t xml:space="preserve">Payne, S., Harding, A., Williams, T., Ling, J. and Ostgathe, C.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2022</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xml:space="preserve"> </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Revised recommendations on standards and norms for palliative care in Europe from the European Association for Palliative Care (EAPC): A Delphi study</w:t>
      </w:r>
      <w:r w:rsidR="00681831" w:rsidRPr="000A65B0">
        <w:rPr>
          <w:rFonts w:ascii="Arial" w:hAnsi="Arial" w:cs="Arial"/>
          <w:sz w:val="22"/>
          <w:szCs w:val="22"/>
          <w:shd w:val="clear" w:color="auto" w:fill="FFFFFF"/>
        </w:rPr>
        <w:t>’,</w:t>
      </w:r>
      <w:r w:rsidRPr="000A65B0">
        <w:rPr>
          <w:rFonts w:ascii="Arial" w:hAnsi="Arial" w:cs="Arial"/>
          <w:sz w:val="22"/>
          <w:szCs w:val="22"/>
          <w:shd w:val="clear" w:color="auto" w:fill="FFFFFF"/>
        </w:rPr>
        <w:t> </w:t>
      </w:r>
      <w:r w:rsidRPr="000A65B0">
        <w:rPr>
          <w:rFonts w:ascii="Arial" w:hAnsi="Arial" w:cs="Arial"/>
          <w:i/>
          <w:iCs/>
          <w:sz w:val="22"/>
          <w:szCs w:val="22"/>
          <w:shd w:val="clear" w:color="auto" w:fill="FFFFFF"/>
        </w:rPr>
        <w:t>Palliative Medicine</w:t>
      </w:r>
      <w:r w:rsidRPr="000A65B0">
        <w:rPr>
          <w:rFonts w:ascii="Arial" w:hAnsi="Arial" w:cs="Arial"/>
          <w:sz w:val="22"/>
          <w:szCs w:val="22"/>
          <w:shd w:val="clear" w:color="auto" w:fill="FFFFFF"/>
        </w:rPr>
        <w:t>, </w:t>
      </w:r>
      <w:r w:rsidRPr="000A65B0">
        <w:rPr>
          <w:rFonts w:ascii="Arial" w:hAnsi="Arial" w:cs="Arial"/>
          <w:iCs/>
          <w:sz w:val="22"/>
          <w:szCs w:val="22"/>
          <w:shd w:val="clear" w:color="auto" w:fill="FFFFFF"/>
        </w:rPr>
        <w:t>36</w:t>
      </w:r>
      <w:r w:rsidRPr="000A65B0">
        <w:rPr>
          <w:rFonts w:ascii="Arial" w:hAnsi="Arial" w:cs="Arial"/>
          <w:sz w:val="22"/>
          <w:szCs w:val="22"/>
          <w:shd w:val="clear" w:color="auto" w:fill="FFFFFF"/>
        </w:rPr>
        <w:t>(4), pp.680-697.</w:t>
      </w:r>
    </w:p>
    <w:p w14:paraId="7A5F9988" w14:textId="77777777" w:rsidR="00E90A8E" w:rsidRDefault="00E90A8E" w:rsidP="000A65B0">
      <w:pPr>
        <w:rPr>
          <w:rFonts w:ascii="Arial" w:hAnsi="Arial" w:cs="Arial"/>
          <w:sz w:val="22"/>
          <w:szCs w:val="22"/>
          <w:shd w:val="clear" w:color="auto" w:fill="FFFFFF"/>
        </w:rPr>
      </w:pPr>
    </w:p>
    <w:p w14:paraId="2505EDEA" w14:textId="5FB89095" w:rsidR="00E90A8E" w:rsidRDefault="00E90A8E" w:rsidP="000A65B0">
      <w:pPr>
        <w:rPr>
          <w:rFonts w:ascii="Arial" w:hAnsi="Arial" w:cs="Arial"/>
          <w:sz w:val="22"/>
          <w:szCs w:val="22"/>
          <w:shd w:val="clear" w:color="auto" w:fill="FFFFFF"/>
        </w:rPr>
      </w:pPr>
      <w:r>
        <w:rPr>
          <w:rFonts w:ascii="Arial" w:hAnsi="Arial" w:cs="Arial"/>
          <w:sz w:val="22"/>
          <w:szCs w:val="22"/>
          <w:shd w:val="clear" w:color="auto" w:fill="FFFFFF"/>
        </w:rPr>
        <w:t xml:space="preserve">Prince Henry Hospital (2020) The Coast Ambulances. Available at: </w:t>
      </w:r>
      <w:hyperlink r:id="rId20" w:history="1">
        <w:r w:rsidRPr="00E90A8E">
          <w:rPr>
            <w:rStyle w:val="Hyperlink"/>
            <w:rFonts w:ascii="Arial" w:hAnsi="Arial" w:cs="Arial"/>
            <w:color w:val="000000" w:themeColor="text1"/>
            <w:sz w:val="22"/>
            <w:szCs w:val="22"/>
            <w:shd w:val="clear" w:color="auto" w:fill="FFFFFF"/>
          </w:rPr>
          <w:t>https://princehenryhospitalmuseum.org/international-year-of-the-nurse/bravery-bandages-bedpans/2-1900-1913/the-ambulance-service</w:t>
        </w:r>
      </w:hyperlink>
      <w:r w:rsidRPr="00E90A8E">
        <w:rPr>
          <w:rFonts w:ascii="Arial" w:hAnsi="Arial" w:cs="Arial"/>
          <w:color w:val="000000" w:themeColor="text1"/>
          <w:sz w:val="22"/>
          <w:szCs w:val="22"/>
          <w:shd w:val="clear" w:color="auto" w:fill="FFFFFF"/>
        </w:rPr>
        <w:t xml:space="preserve">  (Accessed: 12 June 2026).</w:t>
      </w:r>
    </w:p>
    <w:p w14:paraId="3F7DE2B5" w14:textId="77777777" w:rsidR="00E90A8E" w:rsidRPr="000A65B0" w:rsidRDefault="00E90A8E" w:rsidP="000A65B0">
      <w:pPr>
        <w:rPr>
          <w:rFonts w:ascii="Arial" w:hAnsi="Arial" w:cs="Arial"/>
          <w:sz w:val="22"/>
          <w:szCs w:val="22"/>
        </w:rPr>
      </w:pPr>
    </w:p>
    <w:p w14:paraId="1F73FAFD" w14:textId="77777777" w:rsidR="002A287D" w:rsidRPr="000A65B0" w:rsidRDefault="002A287D" w:rsidP="000A65B0">
      <w:pPr>
        <w:rPr>
          <w:rStyle w:val="agcmg"/>
          <w:rFonts w:ascii="Arial" w:hAnsi="Arial" w:cs="Arial"/>
          <w:color w:val="000000" w:themeColor="text1"/>
          <w:sz w:val="22"/>
          <w:szCs w:val="22"/>
        </w:rPr>
      </w:pPr>
      <w:r w:rsidRPr="000A65B0">
        <w:rPr>
          <w:rStyle w:val="agcmg"/>
          <w:rFonts w:ascii="Arial" w:hAnsi="Arial" w:cs="Arial"/>
          <w:color w:val="000000" w:themeColor="text1"/>
          <w:sz w:val="22"/>
          <w:szCs w:val="22"/>
        </w:rPr>
        <w:t xml:space="preserve">Quinn, J., Panasenko, S.I., Leshchenko, Y., Gumeniuk, K., Onderková, A., Stewart, D., Gimpelson, A.J., Buriachyk, M., Martinez, M., Parnell, T.A. and Brain, L. (2024) ‘Prehospital lessons from the war in Ukraine: damage control resuscitation and surgery experiences from point of injury to role 2’, </w:t>
      </w:r>
      <w:r w:rsidRPr="000A65B0">
        <w:rPr>
          <w:rStyle w:val="agcmg"/>
          <w:rFonts w:ascii="Arial" w:hAnsi="Arial" w:cs="Arial"/>
          <w:i/>
          <w:color w:val="000000" w:themeColor="text1"/>
          <w:sz w:val="22"/>
          <w:szCs w:val="22"/>
        </w:rPr>
        <w:t>Military medicine,</w:t>
      </w:r>
      <w:r w:rsidRPr="000A65B0">
        <w:rPr>
          <w:rStyle w:val="agcmg"/>
          <w:rFonts w:ascii="Arial" w:hAnsi="Arial" w:cs="Arial"/>
          <w:color w:val="000000" w:themeColor="text1"/>
          <w:sz w:val="22"/>
          <w:szCs w:val="22"/>
        </w:rPr>
        <w:t xml:space="preserve"> 189(1-2), pp.17-29.</w:t>
      </w:r>
    </w:p>
    <w:p w14:paraId="59EC1DED" w14:textId="77777777" w:rsidR="002A287D" w:rsidRPr="000A65B0" w:rsidRDefault="002A287D" w:rsidP="000A65B0">
      <w:pPr>
        <w:rPr>
          <w:rFonts w:ascii="Arial" w:hAnsi="Arial" w:cs="Arial"/>
          <w:sz w:val="22"/>
          <w:szCs w:val="22"/>
        </w:rPr>
      </w:pPr>
    </w:p>
    <w:p w14:paraId="1371C780" w14:textId="3F708005" w:rsidR="006E3B34" w:rsidRPr="000A65B0" w:rsidRDefault="006E3B34" w:rsidP="000A65B0">
      <w:pPr>
        <w:rPr>
          <w:rFonts w:ascii="Arial" w:hAnsi="Arial" w:cs="Arial"/>
          <w:sz w:val="22"/>
          <w:szCs w:val="22"/>
        </w:rPr>
      </w:pPr>
      <w:r w:rsidRPr="000A65B0">
        <w:rPr>
          <w:rFonts w:ascii="Arial" w:hAnsi="Arial" w:cs="Arial"/>
          <w:sz w:val="22"/>
          <w:szCs w:val="22"/>
        </w:rPr>
        <w:t xml:space="preserve">Skills for Health (2025) </w:t>
      </w:r>
      <w:r w:rsidRPr="000A65B0">
        <w:rPr>
          <w:rFonts w:ascii="Arial" w:hAnsi="Arial" w:cs="Arial"/>
          <w:i/>
          <w:sz w:val="22"/>
          <w:szCs w:val="22"/>
        </w:rPr>
        <w:t>Person Centred Care: What it means and why it matters</w:t>
      </w:r>
      <w:r w:rsidRPr="000A65B0">
        <w:rPr>
          <w:rFonts w:ascii="Arial" w:hAnsi="Arial" w:cs="Arial"/>
          <w:sz w:val="22"/>
          <w:szCs w:val="22"/>
        </w:rPr>
        <w:t xml:space="preserve">. Available at: </w:t>
      </w:r>
      <w:hyperlink r:id="rId21" w:history="1">
        <w:r w:rsidRPr="000A65B0">
          <w:rPr>
            <w:rStyle w:val="Hyperlink"/>
            <w:rFonts w:ascii="Arial" w:hAnsi="Arial" w:cs="Arial"/>
            <w:color w:val="000000" w:themeColor="text1"/>
            <w:sz w:val="22"/>
            <w:szCs w:val="22"/>
          </w:rPr>
          <w:t>https://www.skillsforhealth.org.uk/article/person-centred-care-meaning-implications/</w:t>
        </w:r>
      </w:hyperlink>
      <w:r w:rsidRPr="000A65B0">
        <w:rPr>
          <w:rFonts w:ascii="Arial" w:hAnsi="Arial" w:cs="Arial"/>
          <w:sz w:val="22"/>
          <w:szCs w:val="22"/>
        </w:rPr>
        <w:t xml:space="preserve"> (Accessed: 17 June 2026).</w:t>
      </w:r>
    </w:p>
    <w:p w14:paraId="2414E01A" w14:textId="4FE61D69" w:rsidR="00932AA8" w:rsidRPr="000A65B0" w:rsidRDefault="00932AA8" w:rsidP="000A65B0">
      <w:pPr>
        <w:rPr>
          <w:rFonts w:ascii="Arial" w:hAnsi="Arial" w:cs="Arial"/>
          <w:sz w:val="22"/>
          <w:szCs w:val="22"/>
        </w:rPr>
      </w:pPr>
    </w:p>
    <w:p w14:paraId="144F162B" w14:textId="2D97F017" w:rsidR="00932AA8" w:rsidRPr="000A65B0" w:rsidRDefault="00932AA8" w:rsidP="000A65B0">
      <w:pPr>
        <w:rPr>
          <w:rFonts w:ascii="Arial" w:hAnsi="Arial" w:cs="Arial"/>
          <w:sz w:val="22"/>
          <w:szCs w:val="22"/>
        </w:rPr>
      </w:pPr>
      <w:r w:rsidRPr="000A65B0">
        <w:rPr>
          <w:rFonts w:ascii="Arial" w:hAnsi="Arial" w:cs="Arial"/>
          <w:sz w:val="22"/>
          <w:szCs w:val="22"/>
        </w:rPr>
        <w:t xml:space="preserve">The Guardian (2024) </w:t>
      </w:r>
      <w:r w:rsidRPr="000A65B0">
        <w:rPr>
          <w:rFonts w:ascii="Arial" w:hAnsi="Arial" w:cs="Arial"/>
          <w:i/>
          <w:sz w:val="22"/>
          <w:szCs w:val="22"/>
        </w:rPr>
        <w:t>Alarm at Failure to Inspect 60% of England Homecare Providers in Four Years or Longer</w:t>
      </w:r>
      <w:r w:rsidRPr="000A65B0">
        <w:rPr>
          <w:rFonts w:ascii="Arial" w:hAnsi="Arial" w:cs="Arial"/>
          <w:sz w:val="22"/>
          <w:szCs w:val="22"/>
        </w:rPr>
        <w:t xml:space="preserve">. Available at: </w:t>
      </w:r>
      <w:hyperlink r:id="rId22" w:history="1">
        <w:r w:rsidRPr="000A65B0">
          <w:rPr>
            <w:rStyle w:val="Hyperlink"/>
            <w:rFonts w:ascii="Arial" w:hAnsi="Arial" w:cs="Arial"/>
            <w:color w:val="000000" w:themeColor="text1"/>
            <w:sz w:val="22"/>
            <w:szCs w:val="22"/>
          </w:rPr>
          <w:t>https://www.theguardian.com/society/article/2024/aug/30/alarm-at-failure-to-inspect-60-of-england-homecare-providers-in-four-years-or-longer</w:t>
        </w:r>
      </w:hyperlink>
      <w:r w:rsidRPr="000A65B0">
        <w:rPr>
          <w:rFonts w:ascii="Arial" w:hAnsi="Arial" w:cs="Arial"/>
          <w:sz w:val="22"/>
          <w:szCs w:val="22"/>
        </w:rPr>
        <w:t xml:space="preserve"> (Accessed: 16 June 2026).</w:t>
      </w:r>
    </w:p>
    <w:p w14:paraId="4A03286D" w14:textId="407D8B84" w:rsidR="00932AA8" w:rsidRPr="000A65B0" w:rsidRDefault="00932AA8" w:rsidP="000A65B0">
      <w:pPr>
        <w:rPr>
          <w:rFonts w:ascii="Arial" w:hAnsi="Arial" w:cs="Arial"/>
          <w:sz w:val="22"/>
          <w:szCs w:val="22"/>
        </w:rPr>
      </w:pPr>
    </w:p>
    <w:p w14:paraId="0C890660" w14:textId="2F63A695" w:rsidR="00AF6DAE" w:rsidRPr="00AF6DAE" w:rsidRDefault="00AF6DAE" w:rsidP="00AF6DAE">
      <w:pPr>
        <w:rPr>
          <w:rFonts w:ascii="Arial" w:hAnsi="Arial" w:cs="Arial"/>
          <w:color w:val="000000" w:themeColor="text1"/>
          <w:sz w:val="22"/>
          <w:szCs w:val="22"/>
        </w:rPr>
      </w:pPr>
      <w:r w:rsidRPr="00AF6DAE">
        <w:rPr>
          <w:rFonts w:ascii="Arial" w:hAnsi="Arial" w:cs="Arial"/>
          <w:color w:val="000000" w:themeColor="text1"/>
          <w:sz w:val="22"/>
          <w:szCs w:val="22"/>
        </w:rPr>
        <w:t xml:space="preserve">The History of ambulance service (2021) Available at: </w:t>
      </w:r>
      <w:hyperlink r:id="rId23" w:history="1">
        <w:r w:rsidRPr="00AF6DAE">
          <w:rPr>
            <w:rStyle w:val="Hyperlink"/>
            <w:rFonts w:ascii="Arial" w:hAnsi="Arial" w:cs="Arial"/>
            <w:color w:val="000000" w:themeColor="text1"/>
            <w:sz w:val="22"/>
            <w:szCs w:val="22"/>
          </w:rPr>
          <w:t>https://englishhimki.livejournal.com/100541.html</w:t>
        </w:r>
      </w:hyperlink>
      <w:r w:rsidRPr="00AF6DAE">
        <w:rPr>
          <w:rFonts w:ascii="Arial" w:hAnsi="Arial" w:cs="Arial"/>
          <w:color w:val="000000" w:themeColor="text1"/>
          <w:sz w:val="22"/>
          <w:szCs w:val="22"/>
        </w:rPr>
        <w:t xml:space="preserve"> (Accessed: 12 June 2026).</w:t>
      </w:r>
    </w:p>
    <w:p w14:paraId="507A5AA8" w14:textId="1CFA609F" w:rsidR="00AF6DAE" w:rsidRDefault="00AF6DAE" w:rsidP="000A65B0">
      <w:pPr>
        <w:rPr>
          <w:rStyle w:val="agcmg"/>
          <w:rFonts w:ascii="Arial" w:hAnsi="Arial" w:cs="Arial"/>
          <w:color w:val="000000" w:themeColor="text1"/>
          <w:sz w:val="22"/>
          <w:szCs w:val="22"/>
        </w:rPr>
      </w:pPr>
    </w:p>
    <w:p w14:paraId="4A4AB351" w14:textId="77777777" w:rsidR="00AF6DAE" w:rsidRDefault="00AF6DAE" w:rsidP="000A65B0">
      <w:pPr>
        <w:rPr>
          <w:rStyle w:val="agcmg"/>
          <w:rFonts w:ascii="Arial" w:hAnsi="Arial" w:cs="Arial"/>
          <w:color w:val="000000" w:themeColor="text1"/>
          <w:sz w:val="22"/>
          <w:szCs w:val="22"/>
        </w:rPr>
      </w:pPr>
    </w:p>
    <w:p w14:paraId="77B1A9E1" w14:textId="77777777" w:rsidR="000267A2" w:rsidRDefault="000267A2" w:rsidP="000A65B0">
      <w:pPr>
        <w:rPr>
          <w:rFonts w:ascii="Arial" w:hAnsi="Arial" w:cs="Arial"/>
          <w:sz w:val="22"/>
          <w:szCs w:val="22"/>
        </w:rPr>
      </w:pPr>
    </w:p>
    <w:p w14:paraId="250C2182" w14:textId="77777777" w:rsidR="000267A2" w:rsidRDefault="000267A2" w:rsidP="000A65B0">
      <w:pPr>
        <w:rPr>
          <w:rFonts w:ascii="Arial" w:hAnsi="Arial" w:cs="Arial"/>
          <w:sz w:val="22"/>
          <w:szCs w:val="22"/>
        </w:rPr>
      </w:pPr>
    </w:p>
    <w:p w14:paraId="68725455" w14:textId="77777777" w:rsidR="000267A2" w:rsidRDefault="000267A2" w:rsidP="000A65B0">
      <w:pPr>
        <w:rPr>
          <w:rFonts w:ascii="Arial" w:hAnsi="Arial" w:cs="Arial"/>
          <w:sz w:val="22"/>
          <w:szCs w:val="22"/>
        </w:rPr>
      </w:pPr>
    </w:p>
    <w:p w14:paraId="5AE9582E" w14:textId="77777777" w:rsidR="000267A2" w:rsidRDefault="000267A2" w:rsidP="000A65B0">
      <w:pPr>
        <w:rPr>
          <w:rFonts w:ascii="Arial" w:hAnsi="Arial" w:cs="Arial"/>
          <w:sz w:val="22"/>
          <w:szCs w:val="22"/>
        </w:rPr>
      </w:pPr>
    </w:p>
    <w:p w14:paraId="78595E4F" w14:textId="50F108C1" w:rsidR="000267A2" w:rsidRPr="000A65B0" w:rsidRDefault="000267A2" w:rsidP="000A65B0">
      <w:pPr>
        <w:rPr>
          <w:rFonts w:ascii="Arial" w:hAnsi="Arial" w:cs="Arial"/>
          <w:sz w:val="22"/>
          <w:szCs w:val="22"/>
        </w:rPr>
      </w:pPr>
    </w:p>
    <w:sectPr w:rsidR="000267A2" w:rsidRPr="000A65B0" w:rsidSect="006F7BEA">
      <w:footerReference w:type="even" r:id="rId24"/>
      <w:footerReference w:type="defaul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3E967" w14:textId="77777777" w:rsidR="0020067B" w:rsidRDefault="0020067B" w:rsidP="00681831">
      <w:r>
        <w:separator/>
      </w:r>
    </w:p>
  </w:endnote>
  <w:endnote w:type="continuationSeparator" w:id="0">
    <w:p w14:paraId="04346BE9" w14:textId="77777777" w:rsidR="0020067B" w:rsidRDefault="0020067B" w:rsidP="00681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8929233"/>
      <w:docPartObj>
        <w:docPartGallery w:val="Page Numbers (Bottom of Page)"/>
        <w:docPartUnique/>
      </w:docPartObj>
    </w:sdtPr>
    <w:sdtContent>
      <w:p w14:paraId="1D133D2A" w14:textId="508AAA94" w:rsidR="00681831" w:rsidRDefault="00681831" w:rsidP="001A2D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48989B" w14:textId="77777777" w:rsidR="00681831" w:rsidRDefault="00681831" w:rsidP="006818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1800607"/>
      <w:docPartObj>
        <w:docPartGallery w:val="Page Numbers (Bottom of Page)"/>
        <w:docPartUnique/>
      </w:docPartObj>
    </w:sdtPr>
    <w:sdtContent>
      <w:p w14:paraId="109D038A" w14:textId="58DAB0EA" w:rsidR="00681831" w:rsidRDefault="00681831" w:rsidP="001A2D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65CE02" w14:textId="77777777" w:rsidR="00681831" w:rsidRDefault="00681831" w:rsidP="006818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83FF9" w14:textId="77777777" w:rsidR="0020067B" w:rsidRDefault="0020067B" w:rsidP="00681831">
      <w:r>
        <w:separator/>
      </w:r>
    </w:p>
  </w:footnote>
  <w:footnote w:type="continuationSeparator" w:id="0">
    <w:p w14:paraId="10D4BB7A" w14:textId="77777777" w:rsidR="0020067B" w:rsidRDefault="0020067B" w:rsidP="00681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13A19"/>
    <w:multiLevelType w:val="multilevel"/>
    <w:tmpl w:val="3A20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277BD"/>
    <w:multiLevelType w:val="multilevel"/>
    <w:tmpl w:val="A812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3D1EE7"/>
    <w:multiLevelType w:val="multilevel"/>
    <w:tmpl w:val="65DC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A15F28"/>
    <w:multiLevelType w:val="multilevel"/>
    <w:tmpl w:val="AA30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545576">
    <w:abstractNumId w:val="2"/>
  </w:num>
  <w:num w:numId="2" w16cid:durableId="1932087135">
    <w:abstractNumId w:val="3"/>
  </w:num>
  <w:num w:numId="3" w16cid:durableId="1682704409">
    <w:abstractNumId w:val="1"/>
  </w:num>
  <w:num w:numId="4" w16cid:durableId="2085953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27"/>
    <w:rsid w:val="000267A2"/>
    <w:rsid w:val="00054F41"/>
    <w:rsid w:val="00060E61"/>
    <w:rsid w:val="000A3C14"/>
    <w:rsid w:val="000A65B0"/>
    <w:rsid w:val="001704E9"/>
    <w:rsid w:val="001A2DE7"/>
    <w:rsid w:val="001B3E28"/>
    <w:rsid w:val="0020067B"/>
    <w:rsid w:val="002328A0"/>
    <w:rsid w:val="00233D30"/>
    <w:rsid w:val="002A287D"/>
    <w:rsid w:val="002C0E2E"/>
    <w:rsid w:val="00327EAB"/>
    <w:rsid w:val="00345437"/>
    <w:rsid w:val="00416CB5"/>
    <w:rsid w:val="004520BA"/>
    <w:rsid w:val="004958FD"/>
    <w:rsid w:val="00513ED4"/>
    <w:rsid w:val="00586A70"/>
    <w:rsid w:val="00591849"/>
    <w:rsid w:val="005A5318"/>
    <w:rsid w:val="00622F89"/>
    <w:rsid w:val="00681831"/>
    <w:rsid w:val="00687AE5"/>
    <w:rsid w:val="006E3B34"/>
    <w:rsid w:val="006F7BEA"/>
    <w:rsid w:val="00765206"/>
    <w:rsid w:val="00770DB8"/>
    <w:rsid w:val="007939B7"/>
    <w:rsid w:val="007A7EBC"/>
    <w:rsid w:val="007D1D78"/>
    <w:rsid w:val="008A0420"/>
    <w:rsid w:val="008E34FC"/>
    <w:rsid w:val="008F46CF"/>
    <w:rsid w:val="009276CC"/>
    <w:rsid w:val="00932AA8"/>
    <w:rsid w:val="009931FC"/>
    <w:rsid w:val="009E7557"/>
    <w:rsid w:val="00A37808"/>
    <w:rsid w:val="00A726EC"/>
    <w:rsid w:val="00AF6DAE"/>
    <w:rsid w:val="00B87E5A"/>
    <w:rsid w:val="00BD1D9C"/>
    <w:rsid w:val="00C449D6"/>
    <w:rsid w:val="00C76327"/>
    <w:rsid w:val="00CB52E0"/>
    <w:rsid w:val="00CF5867"/>
    <w:rsid w:val="00DC41F1"/>
    <w:rsid w:val="00DD1ED7"/>
    <w:rsid w:val="00DE2EC6"/>
    <w:rsid w:val="00E90A8E"/>
    <w:rsid w:val="00EB3764"/>
    <w:rsid w:val="00ED0708"/>
    <w:rsid w:val="00F2231C"/>
    <w:rsid w:val="00F61162"/>
    <w:rsid w:val="00FA2F77"/>
    <w:rsid w:val="00FF4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6070"/>
  <w14:defaultImageDpi w14:val="32767"/>
  <w15:chartTrackingRefBased/>
  <w15:docId w15:val="{6D72DB7A-FEE6-8F45-95F5-6326F7F1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E3B3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416CB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gsua">
    <w:name w:val="cvgsua"/>
    <w:basedOn w:val="Normal"/>
    <w:rsid w:val="00C76327"/>
    <w:pPr>
      <w:spacing w:before="100" w:beforeAutospacing="1" w:after="100" w:afterAutospacing="1"/>
    </w:pPr>
  </w:style>
  <w:style w:type="character" w:customStyle="1" w:styleId="agcmg">
    <w:name w:val="a_gcmg"/>
    <w:basedOn w:val="DefaultParagraphFont"/>
    <w:rsid w:val="00C76327"/>
  </w:style>
  <w:style w:type="character" w:customStyle="1" w:styleId="Heading1Char">
    <w:name w:val="Heading 1 Char"/>
    <w:basedOn w:val="DefaultParagraphFont"/>
    <w:link w:val="Heading1"/>
    <w:uiPriority w:val="9"/>
    <w:rsid w:val="00416CB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16CB5"/>
    <w:pPr>
      <w:spacing w:before="100" w:beforeAutospacing="1" w:after="100" w:afterAutospacing="1"/>
    </w:pPr>
  </w:style>
  <w:style w:type="character" w:styleId="Hyperlink">
    <w:name w:val="Hyperlink"/>
    <w:basedOn w:val="DefaultParagraphFont"/>
    <w:uiPriority w:val="99"/>
    <w:unhideWhenUsed/>
    <w:rsid w:val="00C449D6"/>
    <w:rPr>
      <w:color w:val="0000FF" w:themeColor="hyperlink"/>
      <w:u w:val="single"/>
    </w:rPr>
  </w:style>
  <w:style w:type="character" w:styleId="UnresolvedMention">
    <w:name w:val="Unresolved Mention"/>
    <w:basedOn w:val="DefaultParagraphFont"/>
    <w:uiPriority w:val="99"/>
    <w:rsid w:val="00C449D6"/>
    <w:rPr>
      <w:color w:val="605E5C"/>
      <w:shd w:val="clear" w:color="auto" w:fill="E1DFDD"/>
    </w:rPr>
  </w:style>
  <w:style w:type="character" w:styleId="Emphasis">
    <w:name w:val="Emphasis"/>
    <w:basedOn w:val="DefaultParagraphFont"/>
    <w:uiPriority w:val="20"/>
    <w:qFormat/>
    <w:rsid w:val="00932AA8"/>
    <w:rPr>
      <w:i/>
      <w:iCs/>
    </w:rPr>
  </w:style>
  <w:style w:type="paragraph" w:styleId="TOCHeading">
    <w:name w:val="TOC Heading"/>
    <w:basedOn w:val="Heading1"/>
    <w:next w:val="Normal"/>
    <w:uiPriority w:val="39"/>
    <w:unhideWhenUsed/>
    <w:qFormat/>
    <w:rsid w:val="00CF58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CF5867"/>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semiHidden/>
    <w:unhideWhenUsed/>
    <w:rsid w:val="00CF5867"/>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CF586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F586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F586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F586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F586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F586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F5867"/>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681831"/>
    <w:pPr>
      <w:tabs>
        <w:tab w:val="center" w:pos="4680"/>
        <w:tab w:val="right" w:pos="9360"/>
      </w:tabs>
    </w:pPr>
  </w:style>
  <w:style w:type="character" w:customStyle="1" w:styleId="FooterChar">
    <w:name w:val="Footer Char"/>
    <w:basedOn w:val="DefaultParagraphFont"/>
    <w:link w:val="Footer"/>
    <w:uiPriority w:val="99"/>
    <w:rsid w:val="00681831"/>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681831"/>
  </w:style>
  <w:style w:type="character" w:styleId="FollowedHyperlink">
    <w:name w:val="FollowedHyperlink"/>
    <w:basedOn w:val="DefaultParagraphFont"/>
    <w:uiPriority w:val="99"/>
    <w:semiHidden/>
    <w:unhideWhenUsed/>
    <w:rsid w:val="006818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5866">
      <w:bodyDiv w:val="1"/>
      <w:marLeft w:val="0"/>
      <w:marRight w:val="0"/>
      <w:marTop w:val="0"/>
      <w:marBottom w:val="0"/>
      <w:divBdr>
        <w:top w:val="none" w:sz="0" w:space="0" w:color="auto"/>
        <w:left w:val="none" w:sz="0" w:space="0" w:color="auto"/>
        <w:bottom w:val="none" w:sz="0" w:space="0" w:color="auto"/>
        <w:right w:val="none" w:sz="0" w:space="0" w:color="auto"/>
      </w:divBdr>
    </w:div>
    <w:div w:id="183715460">
      <w:bodyDiv w:val="1"/>
      <w:marLeft w:val="0"/>
      <w:marRight w:val="0"/>
      <w:marTop w:val="0"/>
      <w:marBottom w:val="0"/>
      <w:divBdr>
        <w:top w:val="none" w:sz="0" w:space="0" w:color="auto"/>
        <w:left w:val="none" w:sz="0" w:space="0" w:color="auto"/>
        <w:bottom w:val="none" w:sz="0" w:space="0" w:color="auto"/>
        <w:right w:val="none" w:sz="0" w:space="0" w:color="auto"/>
      </w:divBdr>
    </w:div>
    <w:div w:id="186261245">
      <w:bodyDiv w:val="1"/>
      <w:marLeft w:val="0"/>
      <w:marRight w:val="0"/>
      <w:marTop w:val="0"/>
      <w:marBottom w:val="0"/>
      <w:divBdr>
        <w:top w:val="none" w:sz="0" w:space="0" w:color="auto"/>
        <w:left w:val="none" w:sz="0" w:space="0" w:color="auto"/>
        <w:bottom w:val="none" w:sz="0" w:space="0" w:color="auto"/>
        <w:right w:val="none" w:sz="0" w:space="0" w:color="auto"/>
      </w:divBdr>
    </w:div>
    <w:div w:id="252013856">
      <w:bodyDiv w:val="1"/>
      <w:marLeft w:val="0"/>
      <w:marRight w:val="0"/>
      <w:marTop w:val="0"/>
      <w:marBottom w:val="0"/>
      <w:divBdr>
        <w:top w:val="none" w:sz="0" w:space="0" w:color="auto"/>
        <w:left w:val="none" w:sz="0" w:space="0" w:color="auto"/>
        <w:bottom w:val="none" w:sz="0" w:space="0" w:color="auto"/>
        <w:right w:val="none" w:sz="0" w:space="0" w:color="auto"/>
      </w:divBdr>
    </w:div>
    <w:div w:id="429353396">
      <w:bodyDiv w:val="1"/>
      <w:marLeft w:val="0"/>
      <w:marRight w:val="0"/>
      <w:marTop w:val="0"/>
      <w:marBottom w:val="0"/>
      <w:divBdr>
        <w:top w:val="none" w:sz="0" w:space="0" w:color="auto"/>
        <w:left w:val="none" w:sz="0" w:space="0" w:color="auto"/>
        <w:bottom w:val="none" w:sz="0" w:space="0" w:color="auto"/>
        <w:right w:val="none" w:sz="0" w:space="0" w:color="auto"/>
      </w:divBdr>
    </w:div>
    <w:div w:id="439222457">
      <w:bodyDiv w:val="1"/>
      <w:marLeft w:val="0"/>
      <w:marRight w:val="0"/>
      <w:marTop w:val="0"/>
      <w:marBottom w:val="0"/>
      <w:divBdr>
        <w:top w:val="none" w:sz="0" w:space="0" w:color="auto"/>
        <w:left w:val="none" w:sz="0" w:space="0" w:color="auto"/>
        <w:bottom w:val="none" w:sz="0" w:space="0" w:color="auto"/>
        <w:right w:val="none" w:sz="0" w:space="0" w:color="auto"/>
      </w:divBdr>
    </w:div>
    <w:div w:id="450712079">
      <w:bodyDiv w:val="1"/>
      <w:marLeft w:val="0"/>
      <w:marRight w:val="0"/>
      <w:marTop w:val="0"/>
      <w:marBottom w:val="0"/>
      <w:divBdr>
        <w:top w:val="none" w:sz="0" w:space="0" w:color="auto"/>
        <w:left w:val="none" w:sz="0" w:space="0" w:color="auto"/>
        <w:bottom w:val="none" w:sz="0" w:space="0" w:color="auto"/>
        <w:right w:val="none" w:sz="0" w:space="0" w:color="auto"/>
      </w:divBdr>
    </w:div>
    <w:div w:id="672031121">
      <w:bodyDiv w:val="1"/>
      <w:marLeft w:val="0"/>
      <w:marRight w:val="0"/>
      <w:marTop w:val="0"/>
      <w:marBottom w:val="0"/>
      <w:divBdr>
        <w:top w:val="none" w:sz="0" w:space="0" w:color="auto"/>
        <w:left w:val="none" w:sz="0" w:space="0" w:color="auto"/>
        <w:bottom w:val="none" w:sz="0" w:space="0" w:color="auto"/>
        <w:right w:val="none" w:sz="0" w:space="0" w:color="auto"/>
      </w:divBdr>
    </w:div>
    <w:div w:id="736628605">
      <w:bodyDiv w:val="1"/>
      <w:marLeft w:val="0"/>
      <w:marRight w:val="0"/>
      <w:marTop w:val="0"/>
      <w:marBottom w:val="0"/>
      <w:divBdr>
        <w:top w:val="none" w:sz="0" w:space="0" w:color="auto"/>
        <w:left w:val="none" w:sz="0" w:space="0" w:color="auto"/>
        <w:bottom w:val="none" w:sz="0" w:space="0" w:color="auto"/>
        <w:right w:val="none" w:sz="0" w:space="0" w:color="auto"/>
      </w:divBdr>
    </w:div>
    <w:div w:id="747921339">
      <w:bodyDiv w:val="1"/>
      <w:marLeft w:val="0"/>
      <w:marRight w:val="0"/>
      <w:marTop w:val="0"/>
      <w:marBottom w:val="0"/>
      <w:divBdr>
        <w:top w:val="none" w:sz="0" w:space="0" w:color="auto"/>
        <w:left w:val="none" w:sz="0" w:space="0" w:color="auto"/>
        <w:bottom w:val="none" w:sz="0" w:space="0" w:color="auto"/>
        <w:right w:val="none" w:sz="0" w:space="0" w:color="auto"/>
      </w:divBdr>
    </w:div>
    <w:div w:id="921454994">
      <w:bodyDiv w:val="1"/>
      <w:marLeft w:val="0"/>
      <w:marRight w:val="0"/>
      <w:marTop w:val="0"/>
      <w:marBottom w:val="0"/>
      <w:divBdr>
        <w:top w:val="none" w:sz="0" w:space="0" w:color="auto"/>
        <w:left w:val="none" w:sz="0" w:space="0" w:color="auto"/>
        <w:bottom w:val="none" w:sz="0" w:space="0" w:color="auto"/>
        <w:right w:val="none" w:sz="0" w:space="0" w:color="auto"/>
      </w:divBdr>
    </w:div>
    <w:div w:id="1031609653">
      <w:bodyDiv w:val="1"/>
      <w:marLeft w:val="0"/>
      <w:marRight w:val="0"/>
      <w:marTop w:val="0"/>
      <w:marBottom w:val="0"/>
      <w:divBdr>
        <w:top w:val="none" w:sz="0" w:space="0" w:color="auto"/>
        <w:left w:val="none" w:sz="0" w:space="0" w:color="auto"/>
        <w:bottom w:val="none" w:sz="0" w:space="0" w:color="auto"/>
        <w:right w:val="none" w:sz="0" w:space="0" w:color="auto"/>
      </w:divBdr>
    </w:div>
    <w:div w:id="1061490066">
      <w:bodyDiv w:val="1"/>
      <w:marLeft w:val="0"/>
      <w:marRight w:val="0"/>
      <w:marTop w:val="0"/>
      <w:marBottom w:val="0"/>
      <w:divBdr>
        <w:top w:val="none" w:sz="0" w:space="0" w:color="auto"/>
        <w:left w:val="none" w:sz="0" w:space="0" w:color="auto"/>
        <w:bottom w:val="none" w:sz="0" w:space="0" w:color="auto"/>
        <w:right w:val="none" w:sz="0" w:space="0" w:color="auto"/>
      </w:divBdr>
    </w:div>
    <w:div w:id="1121460263">
      <w:bodyDiv w:val="1"/>
      <w:marLeft w:val="0"/>
      <w:marRight w:val="0"/>
      <w:marTop w:val="0"/>
      <w:marBottom w:val="0"/>
      <w:divBdr>
        <w:top w:val="none" w:sz="0" w:space="0" w:color="auto"/>
        <w:left w:val="none" w:sz="0" w:space="0" w:color="auto"/>
        <w:bottom w:val="none" w:sz="0" w:space="0" w:color="auto"/>
        <w:right w:val="none" w:sz="0" w:space="0" w:color="auto"/>
      </w:divBdr>
    </w:div>
    <w:div w:id="1165321668">
      <w:bodyDiv w:val="1"/>
      <w:marLeft w:val="0"/>
      <w:marRight w:val="0"/>
      <w:marTop w:val="0"/>
      <w:marBottom w:val="0"/>
      <w:divBdr>
        <w:top w:val="none" w:sz="0" w:space="0" w:color="auto"/>
        <w:left w:val="none" w:sz="0" w:space="0" w:color="auto"/>
        <w:bottom w:val="none" w:sz="0" w:space="0" w:color="auto"/>
        <w:right w:val="none" w:sz="0" w:space="0" w:color="auto"/>
      </w:divBdr>
    </w:div>
    <w:div w:id="1226837773">
      <w:bodyDiv w:val="1"/>
      <w:marLeft w:val="0"/>
      <w:marRight w:val="0"/>
      <w:marTop w:val="0"/>
      <w:marBottom w:val="0"/>
      <w:divBdr>
        <w:top w:val="none" w:sz="0" w:space="0" w:color="auto"/>
        <w:left w:val="none" w:sz="0" w:space="0" w:color="auto"/>
        <w:bottom w:val="none" w:sz="0" w:space="0" w:color="auto"/>
        <w:right w:val="none" w:sz="0" w:space="0" w:color="auto"/>
      </w:divBdr>
    </w:div>
    <w:div w:id="1323970304">
      <w:bodyDiv w:val="1"/>
      <w:marLeft w:val="0"/>
      <w:marRight w:val="0"/>
      <w:marTop w:val="0"/>
      <w:marBottom w:val="0"/>
      <w:divBdr>
        <w:top w:val="none" w:sz="0" w:space="0" w:color="auto"/>
        <w:left w:val="none" w:sz="0" w:space="0" w:color="auto"/>
        <w:bottom w:val="none" w:sz="0" w:space="0" w:color="auto"/>
        <w:right w:val="none" w:sz="0" w:space="0" w:color="auto"/>
      </w:divBdr>
    </w:div>
    <w:div w:id="1383553500">
      <w:bodyDiv w:val="1"/>
      <w:marLeft w:val="0"/>
      <w:marRight w:val="0"/>
      <w:marTop w:val="0"/>
      <w:marBottom w:val="0"/>
      <w:divBdr>
        <w:top w:val="none" w:sz="0" w:space="0" w:color="auto"/>
        <w:left w:val="none" w:sz="0" w:space="0" w:color="auto"/>
        <w:bottom w:val="none" w:sz="0" w:space="0" w:color="auto"/>
        <w:right w:val="none" w:sz="0" w:space="0" w:color="auto"/>
      </w:divBdr>
    </w:div>
    <w:div w:id="183310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gov.uk/government/publications/care-act-2014-part-1-factsheets/care-act-factsheets" TargetMode="External"/><Relationship Id="rId18" Type="http://schemas.openxmlformats.org/officeDocument/2006/relationships/hyperlink" Target="https://www.homecare.co.uk/advice/a-history-of-home-car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killsforhealth.org.uk/article/person-centred-care-meaning-implications/" TargetMode="External"/><Relationship Id="rId7" Type="http://schemas.openxmlformats.org/officeDocument/2006/relationships/endnotes" Target="endnotes.xml"/><Relationship Id="rId12" Type="http://schemas.openxmlformats.org/officeDocument/2006/relationships/hyperlink" Target="https://www.cqc.org.uk/publications/major-report/state-care/2024-2025/access/asc" TargetMode="External"/><Relationship Id="rId17" Type="http://schemas.openxmlformats.org/officeDocument/2006/relationships/hyperlink" Target="https://www.gov.uk/government/news/new-ambulances-deployed-to-boost-nhs-winter-respons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review-into-the-operational-effectiveness-of-the-care-quality-commission-full-report/review-into-the-operational-effectiveness-of-the-care-quality-commission-full-report" TargetMode="External"/><Relationship Id="rId20" Type="http://schemas.openxmlformats.org/officeDocument/2006/relationships/hyperlink" Target="https://princehenryhospitalmuseum.org/international-year-of-the-nurse/bravery-bandages-bedpans/2-1900-1913/the-ambulance-serv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articles/c4gyzj9z7l2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put.nhs.uk/about/compliance-and-assurance/care-act-2014/" TargetMode="External"/><Relationship Id="rId23" Type="http://schemas.openxmlformats.org/officeDocument/2006/relationships/hyperlink" Target="https://englishhimki.livejournal.com/100541.html" TargetMode="External"/><Relationship Id="rId10" Type="http://schemas.openxmlformats.org/officeDocument/2006/relationships/hyperlink" Target="https://aace.org.uk/wp-content/uploads/2025/01/National-Ambulance-Data-to-December-2024-Final-Version.pdf" TargetMode="External"/><Relationship Id="rId19" Type="http://schemas.openxmlformats.org/officeDocument/2006/relationships/hyperlink" Target="https://www.nhs.uk/social-care-and-support/care-services-equipment-and-care-homes/homecare/" TargetMode="External"/><Relationship Id="rId4" Type="http://schemas.openxmlformats.org/officeDocument/2006/relationships/settings" Target="settings.xml"/><Relationship Id="rId9" Type="http://schemas.openxmlformats.org/officeDocument/2006/relationships/hyperlink" Target="https://www.ageuk.org.uk/information-advice/care/arranging-care/homecare/" TargetMode="External"/><Relationship Id="rId14" Type="http://schemas.openxmlformats.org/officeDocument/2006/relationships/hyperlink" Target="https://www.elder.org/articles/types-of-care/what-is-domiciliary-care/" TargetMode="External"/><Relationship Id="rId22" Type="http://schemas.openxmlformats.org/officeDocument/2006/relationships/hyperlink" Target="https://www.theguardian.com/society/article/2024/aug/30/alarm-at-failure-to-inspect-60-of-england-homecare-providers-in-four-years-or-long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C88182-6A80-D24E-9D4A-3131CDD04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Salma Mumtaz (2431990)</cp:lastModifiedBy>
  <cp:revision>13</cp:revision>
  <dcterms:created xsi:type="dcterms:W3CDTF">2026-06-18T08:20:00Z</dcterms:created>
  <dcterms:modified xsi:type="dcterms:W3CDTF">2026-06-18T17:09:00Z</dcterms:modified>
</cp:coreProperties>
</file>