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C5EC5" w:rsidRPr="00E92DED" w:rsidRDefault="00BC5EC5" w:rsidP="00BC5EC5">
      <w:pPr>
        <w:spacing w:line="480" w:lineRule="auto"/>
        <w:rPr>
          <w:rFonts w:ascii="Arial" w:hAnsi="Arial" w:cs="Arial"/>
        </w:rPr>
      </w:pPr>
      <w:r w:rsidRPr="00E92DED">
        <w:rPr>
          <w:rFonts w:ascii="Arial" w:hAnsi="Arial" w:cs="Arial"/>
        </w:rPr>
        <w:t>Student Name: Gabriella Wilde</w:t>
      </w:r>
    </w:p>
    <w:p w:rsidR="00BC5EC5" w:rsidRPr="00E92DED" w:rsidRDefault="00BC5EC5" w:rsidP="00BC5EC5">
      <w:pPr>
        <w:spacing w:line="480" w:lineRule="auto"/>
        <w:rPr>
          <w:rFonts w:ascii="Arial" w:hAnsi="Arial" w:cs="Arial"/>
        </w:rPr>
      </w:pPr>
      <w:r w:rsidRPr="00E92DED">
        <w:rPr>
          <w:rFonts w:ascii="Arial" w:hAnsi="Arial" w:cs="Arial"/>
        </w:rPr>
        <w:t>Student Number: 1700287</w:t>
      </w:r>
    </w:p>
    <w:p w:rsidR="00BC5EC5" w:rsidRPr="00E92DED" w:rsidRDefault="00BC5EC5" w:rsidP="00BC5EC5">
      <w:pPr>
        <w:spacing w:line="480" w:lineRule="auto"/>
        <w:rPr>
          <w:rFonts w:ascii="Arial" w:hAnsi="Arial" w:cs="Arial"/>
        </w:rPr>
      </w:pPr>
      <w:proofErr w:type="spellStart"/>
      <w:r w:rsidRPr="00E92DED">
        <w:rPr>
          <w:rFonts w:ascii="Arial" w:hAnsi="Arial" w:cs="Arial"/>
        </w:rPr>
        <w:t>Programme</w:t>
      </w:r>
      <w:proofErr w:type="spellEnd"/>
      <w:r w:rsidRPr="00E92DED">
        <w:rPr>
          <w:rFonts w:ascii="Arial" w:hAnsi="Arial" w:cs="Arial"/>
        </w:rPr>
        <w:t xml:space="preserve"> of Study: BA Illustration</w:t>
      </w:r>
    </w:p>
    <w:p w:rsidR="00BC5EC5" w:rsidRPr="00E92DED" w:rsidRDefault="00BC5EC5" w:rsidP="00BC5EC5">
      <w:pPr>
        <w:spacing w:line="480" w:lineRule="auto"/>
        <w:rPr>
          <w:rFonts w:ascii="Arial" w:hAnsi="Arial" w:cs="Arial"/>
        </w:rPr>
      </w:pPr>
      <w:r w:rsidRPr="00E92DED">
        <w:rPr>
          <w:rFonts w:ascii="Arial" w:hAnsi="Arial" w:cs="Arial"/>
        </w:rPr>
        <w:t>Module: M</w:t>
      </w:r>
      <w:r>
        <w:rPr>
          <w:rFonts w:ascii="Arial" w:hAnsi="Arial" w:cs="Arial"/>
        </w:rPr>
        <w:t>5</w:t>
      </w:r>
      <w:r w:rsidRPr="00E92DED">
        <w:rPr>
          <w:rFonts w:ascii="Arial" w:hAnsi="Arial" w:cs="Arial"/>
        </w:rPr>
        <w:t>X015</w:t>
      </w:r>
      <w:r>
        <w:rPr>
          <w:rFonts w:ascii="Arial" w:hAnsi="Arial" w:cs="Arial"/>
        </w:rPr>
        <w:t>9</w:t>
      </w:r>
      <w:r w:rsidRPr="00E92DED">
        <w:rPr>
          <w:rFonts w:ascii="Arial" w:hAnsi="Arial" w:cs="Arial"/>
        </w:rPr>
        <w:t>9</w:t>
      </w:r>
    </w:p>
    <w:p w:rsidR="00BC5EC5" w:rsidRPr="00E92DED" w:rsidRDefault="00BC5EC5" w:rsidP="00BC5EC5">
      <w:pPr>
        <w:spacing w:line="480" w:lineRule="auto"/>
        <w:rPr>
          <w:rFonts w:ascii="Arial" w:hAnsi="Arial" w:cs="Arial"/>
        </w:rPr>
      </w:pPr>
      <w:r w:rsidRPr="00E92DED">
        <w:rPr>
          <w:rFonts w:ascii="Arial" w:hAnsi="Arial" w:cs="Arial"/>
        </w:rPr>
        <w:t xml:space="preserve">Tutor: </w:t>
      </w:r>
      <w:r>
        <w:rPr>
          <w:rFonts w:ascii="Arial" w:hAnsi="Arial" w:cs="Arial"/>
        </w:rPr>
        <w:t xml:space="preserve">Sarah Tombs and Louise </w:t>
      </w:r>
      <w:proofErr w:type="spellStart"/>
      <w:r>
        <w:rPr>
          <w:rFonts w:ascii="Arial" w:hAnsi="Arial" w:cs="Arial"/>
        </w:rPr>
        <w:t>Burston</w:t>
      </w:r>
      <w:proofErr w:type="spellEnd"/>
    </w:p>
    <w:p w:rsidR="00BC5EC5" w:rsidRPr="00E92DED" w:rsidRDefault="00BC5EC5" w:rsidP="00BC5EC5">
      <w:pPr>
        <w:spacing w:line="480" w:lineRule="auto"/>
        <w:rPr>
          <w:rFonts w:ascii="Arial" w:hAnsi="Arial" w:cs="Arial"/>
        </w:rPr>
      </w:pPr>
    </w:p>
    <w:p w:rsidR="00BC5EC5" w:rsidRPr="00E92DED" w:rsidRDefault="00BC5EC5" w:rsidP="00BC5EC5">
      <w:pPr>
        <w:widowControl w:val="0"/>
        <w:autoSpaceDE w:val="0"/>
        <w:spacing w:after="240" w:line="480" w:lineRule="auto"/>
        <w:rPr>
          <w:rFonts w:ascii="Arial" w:hAnsi="Arial" w:cs="Arial"/>
        </w:rPr>
      </w:pPr>
      <w:r>
        <w:rPr>
          <w:rFonts w:ascii="Arial" w:hAnsi="Arial" w:cs="Arial"/>
        </w:rPr>
        <w:t>Creative Research: High and Low Culture</w:t>
      </w:r>
      <w:r w:rsidRPr="00E92DED">
        <w:rPr>
          <w:rFonts w:ascii="Arial" w:hAnsi="Arial" w:cs="Arial"/>
        </w:rPr>
        <w:t xml:space="preserve"> – ‘</w:t>
      </w:r>
      <w:r w:rsidRPr="00BC5EC5">
        <w:rPr>
          <w:rFonts w:ascii="Arial" w:hAnsi="Arial" w:cs="Arial"/>
          <w:i/>
          <w:iCs/>
          <w:color w:val="191919"/>
        </w:rPr>
        <w:t xml:space="preserve">2. </w:t>
      </w:r>
      <w:r w:rsidRPr="00BC5EC5">
        <w:rPr>
          <w:rFonts w:ascii="Arial" w:hAnsi="Arial" w:cs="Arial"/>
          <w:color w:val="191919"/>
        </w:rPr>
        <w:t xml:space="preserve">Within a given time period, select examples of what could be considered high and low cultural artefacts. Discuss these, </w:t>
      </w:r>
      <w:bookmarkStart w:id="0" w:name="_GoBack"/>
      <w:bookmarkEnd w:id="0"/>
      <w:r w:rsidRPr="00BC5EC5">
        <w:rPr>
          <w:rFonts w:ascii="Arial" w:hAnsi="Arial" w:cs="Arial"/>
          <w:color w:val="191919"/>
        </w:rPr>
        <w:t>taking into consideration the surrounding social, political and historical context.’</w:t>
      </w:r>
      <w:r>
        <w:rPr>
          <w:rFonts w:ascii="Arial" w:hAnsi="Arial" w:cs="Arial"/>
          <w:color w:val="191919"/>
        </w:rPr>
        <w:t xml:space="preserve"> </w:t>
      </w:r>
      <w:r w:rsidRPr="00E92DED">
        <w:rPr>
          <w:rFonts w:ascii="Arial" w:hAnsi="Arial" w:cs="Arial"/>
        </w:rPr>
        <w:t xml:space="preserve">= </w:t>
      </w:r>
      <w:r>
        <w:rPr>
          <w:rFonts w:ascii="Arial" w:hAnsi="Arial" w:cs="Arial"/>
        </w:rPr>
        <w:t>2,12</w:t>
      </w:r>
      <w:r w:rsidR="005B0760">
        <w:rPr>
          <w:rFonts w:ascii="Arial" w:hAnsi="Arial" w:cs="Arial"/>
        </w:rPr>
        <w:t>9</w:t>
      </w:r>
      <w:r w:rsidRPr="00E92DED">
        <w:rPr>
          <w:rFonts w:ascii="Arial" w:hAnsi="Arial" w:cs="Arial"/>
        </w:rPr>
        <w:t xml:space="preserve"> words</w:t>
      </w:r>
    </w:p>
    <w:p w:rsidR="00E91DC7" w:rsidRPr="00BC5EC5" w:rsidRDefault="00E91DC7" w:rsidP="003D59F3">
      <w:pPr>
        <w:widowControl w:val="0"/>
        <w:autoSpaceDE w:val="0"/>
        <w:spacing w:after="240" w:line="480" w:lineRule="auto"/>
        <w:rPr>
          <w:rFonts w:ascii="Arial" w:hAnsi="Arial" w:cs="Arial"/>
          <w:iCs/>
          <w:color w:val="191919"/>
        </w:rPr>
      </w:pPr>
    </w:p>
    <w:p w:rsidR="00E91DC7" w:rsidRDefault="00E91DC7" w:rsidP="00E91DC7">
      <w:pPr>
        <w:suppressAutoHyphens w:val="0"/>
        <w:spacing w:after="160" w:line="256" w:lineRule="auto"/>
        <w:rPr>
          <w:rFonts w:ascii="Arial" w:hAnsi="Arial" w:cs="Arial"/>
          <w:iCs/>
          <w:color w:val="191919"/>
        </w:rPr>
      </w:pPr>
    </w:p>
    <w:p w:rsidR="00E91DC7" w:rsidRDefault="00E91DC7" w:rsidP="00E91DC7">
      <w:pPr>
        <w:suppressAutoHyphens w:val="0"/>
        <w:spacing w:after="160" w:line="256" w:lineRule="auto"/>
        <w:rPr>
          <w:rFonts w:ascii="Arial" w:hAnsi="Arial" w:cs="Arial"/>
          <w:i/>
          <w:iCs/>
          <w:color w:val="191919"/>
          <w:u w:val="single"/>
        </w:rPr>
      </w:pPr>
      <w:r>
        <w:rPr>
          <w:rFonts w:ascii="Arial" w:hAnsi="Arial" w:cs="Arial"/>
          <w:i/>
          <w:iCs/>
          <w:color w:val="191919"/>
          <w:u w:val="single"/>
        </w:rPr>
        <w:br w:type="page"/>
      </w:r>
    </w:p>
    <w:p w:rsidR="001A708A" w:rsidRPr="003D59F3" w:rsidRDefault="009D6D11" w:rsidP="003D59F3">
      <w:pPr>
        <w:widowControl w:val="0"/>
        <w:autoSpaceDE w:val="0"/>
        <w:spacing w:after="240" w:line="480" w:lineRule="auto"/>
        <w:rPr>
          <w:rFonts w:ascii="Arial" w:hAnsi="Arial" w:cs="Arial"/>
          <w:color w:val="191919"/>
          <w:u w:val="single"/>
        </w:rPr>
      </w:pPr>
      <w:r w:rsidRPr="003D59F3">
        <w:rPr>
          <w:rFonts w:ascii="Arial" w:hAnsi="Arial" w:cs="Arial"/>
          <w:i/>
          <w:iCs/>
          <w:color w:val="191919"/>
          <w:u w:val="single"/>
        </w:rPr>
        <w:lastRenderedPageBreak/>
        <w:t xml:space="preserve">2. </w:t>
      </w:r>
      <w:r w:rsidRPr="003D59F3">
        <w:rPr>
          <w:rFonts w:ascii="Arial" w:hAnsi="Arial" w:cs="Arial"/>
          <w:color w:val="191919"/>
          <w:u w:val="single"/>
        </w:rPr>
        <w:t xml:space="preserve">Within a given time period, select examples of what could be considered high and low cultural artefacts. Discuss these, taking into consideration the surrounding social, political and historical context. </w:t>
      </w:r>
      <w:r w:rsidR="001A708A" w:rsidRPr="003D59F3">
        <w:rPr>
          <w:rFonts w:ascii="Arial" w:hAnsi="Arial" w:cs="Arial"/>
          <w:color w:val="191919"/>
          <w:u w:val="single"/>
        </w:rPr>
        <w:t xml:space="preserve"> </w:t>
      </w:r>
    </w:p>
    <w:p w:rsidR="004F3B14" w:rsidRPr="003D59F3" w:rsidRDefault="009D6D11" w:rsidP="003D59F3">
      <w:pPr>
        <w:widowControl w:val="0"/>
        <w:autoSpaceDE w:val="0"/>
        <w:spacing w:after="240" w:line="480" w:lineRule="auto"/>
        <w:rPr>
          <w:rFonts w:ascii="Arial" w:hAnsi="Arial" w:cs="Arial"/>
        </w:rPr>
      </w:pPr>
      <w:r w:rsidRPr="003D59F3">
        <w:rPr>
          <w:rFonts w:ascii="Arial" w:hAnsi="Arial" w:cs="Arial"/>
          <w:color w:val="191919"/>
        </w:rPr>
        <w:tab/>
        <w:t>The term ‘culture’ is frequently used with a range of different meanings; “</w:t>
      </w:r>
      <w:r w:rsidRPr="003D59F3">
        <w:rPr>
          <w:rFonts w:ascii="Arial" w:hAnsi="Arial" w:cs="Arial"/>
        </w:rPr>
        <w:t>nothing is more indeterminate than this word, and nothing more deceptive than its application to all nations and periods.” (</w:t>
      </w:r>
      <w:r w:rsidR="00BC5EC5" w:rsidRPr="003D59F3">
        <w:rPr>
          <w:rFonts w:ascii="Arial" w:hAnsi="Arial" w:cs="Arial"/>
        </w:rPr>
        <w:t>Herder</w:t>
      </w:r>
      <w:r w:rsidR="00BC5EC5">
        <w:rPr>
          <w:rFonts w:ascii="Arial" w:hAnsi="Arial" w:cs="Arial"/>
        </w:rPr>
        <w:t xml:space="preserve"> </w:t>
      </w:r>
      <w:r w:rsidR="00BC5EC5" w:rsidRPr="003D59F3">
        <w:rPr>
          <w:rFonts w:ascii="Arial" w:hAnsi="Arial" w:cs="Arial"/>
        </w:rPr>
        <w:t>in</w:t>
      </w:r>
      <w:r w:rsidRPr="003D59F3">
        <w:rPr>
          <w:rFonts w:ascii="Arial" w:hAnsi="Arial" w:cs="Arial"/>
        </w:rPr>
        <w:t xml:space="preserve"> Williams</w:t>
      </w:r>
      <w:r w:rsidR="0046680D" w:rsidRPr="003D59F3">
        <w:rPr>
          <w:rFonts w:ascii="Arial" w:hAnsi="Arial" w:cs="Arial"/>
        </w:rPr>
        <w:t>, 1988</w:t>
      </w:r>
      <w:r w:rsidR="003671C5">
        <w:rPr>
          <w:rFonts w:ascii="Arial" w:hAnsi="Arial" w:cs="Arial"/>
        </w:rPr>
        <w:t>:</w:t>
      </w:r>
      <w:r w:rsidR="006E2412">
        <w:rPr>
          <w:rFonts w:ascii="Arial" w:hAnsi="Arial" w:cs="Arial"/>
        </w:rPr>
        <w:t>89</w:t>
      </w:r>
      <w:r w:rsidRPr="003D59F3">
        <w:rPr>
          <w:rFonts w:ascii="Arial" w:hAnsi="Arial" w:cs="Arial"/>
        </w:rPr>
        <w:t xml:space="preserve">) This implies that the definition of culture has always been open to interpretation, as there is not a clear, fixed meaning. In terms of art, ‘culture’ is used as “the independent and abstract noun which describes the works and practices of intellectual and especially artistic activity. This seems often now the most widespread use: culture is music, literature, painting and sculpture, theatre and film.” </w:t>
      </w:r>
      <w:r w:rsidR="003671C5" w:rsidRPr="003D59F3">
        <w:rPr>
          <w:rFonts w:ascii="Arial" w:hAnsi="Arial" w:cs="Arial"/>
        </w:rPr>
        <w:t xml:space="preserve">(Williams, 1988) </w:t>
      </w:r>
      <w:r w:rsidRPr="003D59F3">
        <w:rPr>
          <w:rFonts w:ascii="Arial" w:hAnsi="Arial" w:cs="Arial"/>
        </w:rPr>
        <w:t>However, this use is “relatively late”, cementing itself in the English language in the late 19</w:t>
      </w:r>
      <w:r w:rsidRPr="003D59F3">
        <w:rPr>
          <w:rFonts w:ascii="Arial" w:hAnsi="Arial" w:cs="Arial"/>
          <w:vertAlign w:val="superscript"/>
        </w:rPr>
        <w:t>th</w:t>
      </w:r>
      <w:r w:rsidRPr="003D59F3">
        <w:rPr>
          <w:rFonts w:ascii="Arial" w:hAnsi="Arial" w:cs="Arial"/>
        </w:rPr>
        <w:t xml:space="preserve"> century and early 20</w:t>
      </w:r>
      <w:r w:rsidRPr="003D59F3">
        <w:rPr>
          <w:rFonts w:ascii="Arial" w:hAnsi="Arial" w:cs="Arial"/>
          <w:vertAlign w:val="superscript"/>
        </w:rPr>
        <w:t>th</w:t>
      </w:r>
      <w:r w:rsidRPr="003D59F3">
        <w:rPr>
          <w:rFonts w:ascii="Arial" w:hAnsi="Arial" w:cs="Arial"/>
        </w:rPr>
        <w:t xml:space="preserve"> century. (Williams</w:t>
      </w:r>
      <w:r w:rsidR="0046680D" w:rsidRPr="003D59F3">
        <w:rPr>
          <w:rFonts w:ascii="Arial" w:hAnsi="Arial" w:cs="Arial"/>
        </w:rPr>
        <w:t>, 1988</w:t>
      </w:r>
      <w:r w:rsidRPr="003D59F3">
        <w:rPr>
          <w:rFonts w:ascii="Arial" w:hAnsi="Arial" w:cs="Arial"/>
        </w:rPr>
        <w:t xml:space="preserve">) This definition of culture is often split into low and high culture. </w:t>
      </w:r>
      <w:r w:rsidRPr="003D59F3">
        <w:rPr>
          <w:rFonts w:ascii="Arial" w:hAnsi="Arial" w:cs="Arial"/>
          <w:color w:val="191919"/>
        </w:rPr>
        <w:t>“Low or popular culture includes the cultural behaviours and ideas that are popular with most people in a society.” Whereas high culture “refers to cultural patterns that distinguish a society’s elite.” (CrashCourse</w:t>
      </w:r>
      <w:r w:rsidR="00F12781" w:rsidRPr="003D59F3">
        <w:rPr>
          <w:rFonts w:ascii="Arial" w:hAnsi="Arial" w:cs="Arial"/>
        </w:rPr>
        <w:t>, 2017</w:t>
      </w:r>
      <w:r w:rsidRPr="003D59F3">
        <w:rPr>
          <w:rFonts w:ascii="Arial" w:hAnsi="Arial" w:cs="Arial"/>
          <w:bCs/>
        </w:rPr>
        <w:t>)</w:t>
      </w:r>
      <w:r w:rsidR="00B13B9A" w:rsidRPr="003D59F3">
        <w:rPr>
          <w:rFonts w:ascii="Arial" w:hAnsi="Arial" w:cs="Arial"/>
        </w:rPr>
        <w:t xml:space="preserve"> </w:t>
      </w:r>
      <w:r w:rsidRPr="003D59F3">
        <w:rPr>
          <w:rFonts w:ascii="Arial" w:hAnsi="Arial" w:cs="Arial"/>
        </w:rPr>
        <w:t xml:space="preserve">The contrast of high and low cultural artefacts in the art world is particularly interesting during the late 1950s </w:t>
      </w:r>
      <w:r w:rsidR="00343F7F" w:rsidRPr="003D59F3">
        <w:rPr>
          <w:rFonts w:ascii="Arial" w:hAnsi="Arial" w:cs="Arial"/>
        </w:rPr>
        <w:t xml:space="preserve">through to the </w:t>
      </w:r>
      <w:r w:rsidRPr="003D59F3">
        <w:rPr>
          <w:rFonts w:ascii="Arial" w:hAnsi="Arial" w:cs="Arial"/>
        </w:rPr>
        <w:t>1960s.</w:t>
      </w:r>
    </w:p>
    <w:p w:rsidR="004F3B14" w:rsidRPr="003D59F3" w:rsidRDefault="009D6D11" w:rsidP="003D59F3">
      <w:pPr>
        <w:widowControl w:val="0"/>
        <w:autoSpaceDE w:val="0"/>
        <w:spacing w:after="240" w:line="480" w:lineRule="auto"/>
        <w:rPr>
          <w:rFonts w:ascii="Arial" w:hAnsi="Arial" w:cs="Arial"/>
        </w:rPr>
      </w:pPr>
      <w:r w:rsidRPr="003D59F3">
        <w:rPr>
          <w:rFonts w:ascii="Arial" w:hAnsi="Arial" w:cs="Arial"/>
          <w:noProof/>
          <w:lang w:val="en-GB" w:eastAsia="en-GB"/>
        </w:rPr>
        <w:lastRenderedPageBreak/>
        <w:drawing>
          <wp:inline distT="0" distB="0" distL="0" distR="0">
            <wp:extent cx="5731514" cy="4063365"/>
            <wp:effectExtent l="0" t="0" r="2536" b="0"/>
            <wp:docPr id="1" name="Picture 1" descr="https://www.tate.org.uk/art/images/work/T/T01/T01031_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srcRect/>
                    <a:stretch>
                      <a:fillRect/>
                    </a:stretch>
                  </pic:blipFill>
                  <pic:spPr>
                    <a:xfrm>
                      <a:off x="0" y="0"/>
                      <a:ext cx="5731514" cy="4063365"/>
                    </a:xfrm>
                    <a:prstGeom prst="rect">
                      <a:avLst/>
                    </a:prstGeom>
                    <a:noFill/>
                    <a:ln>
                      <a:noFill/>
                      <a:prstDash/>
                    </a:ln>
                  </pic:spPr>
                </pic:pic>
              </a:graphicData>
            </a:graphic>
          </wp:inline>
        </w:drawing>
      </w:r>
    </w:p>
    <w:p w:rsidR="00FC4487" w:rsidRPr="003D59F3" w:rsidRDefault="003671C5" w:rsidP="003D59F3">
      <w:pPr>
        <w:widowControl w:val="0"/>
        <w:autoSpaceDE w:val="0"/>
        <w:spacing w:after="240" w:line="480" w:lineRule="auto"/>
        <w:jc w:val="right"/>
        <w:rPr>
          <w:rFonts w:ascii="Arial" w:hAnsi="Arial" w:cs="Arial"/>
        </w:rPr>
      </w:pPr>
      <w:r>
        <w:rPr>
          <w:rFonts w:ascii="Arial" w:hAnsi="Arial" w:cs="Arial"/>
          <w:color w:val="191919"/>
        </w:rPr>
        <w:t xml:space="preserve">Figure 1: </w:t>
      </w:r>
      <w:r w:rsidR="00FC4487" w:rsidRPr="003D59F3">
        <w:rPr>
          <w:rFonts w:ascii="Arial" w:hAnsi="Arial" w:cs="Arial"/>
          <w:color w:val="191919"/>
        </w:rPr>
        <w:t>Rothko, M., (1958)</w:t>
      </w:r>
      <w:r w:rsidR="00FC4487" w:rsidRPr="003D59F3">
        <w:rPr>
          <w:rFonts w:ascii="Arial" w:hAnsi="Arial" w:cs="Arial"/>
        </w:rPr>
        <w:t xml:space="preserve"> </w:t>
      </w:r>
      <w:r w:rsidR="00FC4487" w:rsidRPr="003D59F3">
        <w:rPr>
          <w:rFonts w:ascii="Arial" w:hAnsi="Arial" w:cs="Arial"/>
          <w:i/>
          <w:color w:val="191919"/>
        </w:rPr>
        <w:t>Black on Maroon.</w:t>
      </w:r>
    </w:p>
    <w:p w:rsidR="004F3B14" w:rsidRPr="003D59F3" w:rsidRDefault="009D6D11" w:rsidP="003D59F3">
      <w:pPr>
        <w:widowControl w:val="0"/>
        <w:autoSpaceDE w:val="0"/>
        <w:spacing w:after="240" w:line="480" w:lineRule="auto"/>
        <w:rPr>
          <w:rFonts w:ascii="Arial" w:hAnsi="Arial" w:cs="Arial"/>
        </w:rPr>
      </w:pPr>
      <w:r w:rsidRPr="003D59F3">
        <w:rPr>
          <w:rFonts w:ascii="Arial" w:hAnsi="Arial" w:cs="Arial"/>
          <w:color w:val="191919"/>
        </w:rPr>
        <w:tab/>
      </w:r>
      <w:r w:rsidR="00CA6DCC" w:rsidRPr="003D59F3">
        <w:rPr>
          <w:rFonts w:ascii="Arial" w:hAnsi="Arial" w:cs="Arial"/>
          <w:i/>
          <w:color w:val="191919"/>
        </w:rPr>
        <w:t xml:space="preserve">Black on Maroon </w:t>
      </w:r>
      <w:r w:rsidR="003671C5">
        <w:rPr>
          <w:rFonts w:ascii="Arial" w:hAnsi="Arial" w:cs="Arial"/>
          <w:color w:val="191919"/>
        </w:rPr>
        <w:t xml:space="preserve">(figure 1) </w:t>
      </w:r>
      <w:r w:rsidR="00CA6DCC" w:rsidRPr="003D59F3">
        <w:rPr>
          <w:rFonts w:ascii="Arial" w:hAnsi="Arial" w:cs="Arial"/>
          <w:color w:val="191919"/>
        </w:rPr>
        <w:t xml:space="preserve">could be viewed as high culture. </w:t>
      </w:r>
      <w:r w:rsidRPr="003D59F3">
        <w:rPr>
          <w:rFonts w:ascii="Arial" w:hAnsi="Arial" w:cs="Arial"/>
          <w:color w:val="191919"/>
        </w:rPr>
        <w:t>Active from the mid-1920s through to 1970, Mark Rothko’s work is categorized as part of the abstract expressionism movement. “</w:t>
      </w:r>
      <w:r w:rsidR="003D59F3">
        <w:rPr>
          <w:rFonts w:ascii="Arial" w:hAnsi="Arial" w:cs="Arial"/>
          <w:color w:val="191919"/>
        </w:rPr>
        <w:t>One notable characteristic of the paintings from this period is their scale: works by Mark Rothko and Jackson Pollock tend to dwarf the viewer, creating an experience that is overwhelming and absorbing, not just visually but physically.” (</w:t>
      </w:r>
      <w:r w:rsidR="00E03F9C" w:rsidRPr="003D59F3">
        <w:rPr>
          <w:rFonts w:ascii="Arial" w:hAnsi="Arial" w:cs="Arial"/>
        </w:rPr>
        <w:t>Street, 2016</w:t>
      </w:r>
      <w:r w:rsidR="003D59F3">
        <w:rPr>
          <w:rFonts w:ascii="Arial" w:hAnsi="Arial" w:cs="Arial"/>
        </w:rPr>
        <w:t xml:space="preserve">) </w:t>
      </w:r>
      <w:r w:rsidRPr="003D59F3">
        <w:rPr>
          <w:rFonts w:ascii="Arial" w:hAnsi="Arial" w:cs="Arial"/>
        </w:rPr>
        <w:t xml:space="preserve">Rothko’s large scale can be seen in </w:t>
      </w:r>
      <w:r w:rsidRPr="003D59F3">
        <w:rPr>
          <w:rFonts w:ascii="Arial" w:hAnsi="Arial" w:cs="Arial"/>
          <w:i/>
        </w:rPr>
        <w:t xml:space="preserve">Black on Maroon, </w:t>
      </w:r>
      <w:r w:rsidRPr="003D59F3">
        <w:rPr>
          <w:rFonts w:ascii="Arial" w:hAnsi="Arial" w:cs="Arial"/>
        </w:rPr>
        <w:t>wh</w:t>
      </w:r>
      <w:r w:rsidR="00B13B9A" w:rsidRPr="003D59F3">
        <w:rPr>
          <w:rFonts w:ascii="Arial" w:hAnsi="Arial" w:cs="Arial"/>
        </w:rPr>
        <w:t xml:space="preserve">ich measures at 2667 x 3812 mm </w:t>
      </w:r>
      <w:r w:rsidRPr="003D59F3">
        <w:rPr>
          <w:rFonts w:ascii="Arial" w:hAnsi="Arial" w:cs="Arial"/>
        </w:rPr>
        <w:t>(</w:t>
      </w:r>
      <w:r w:rsidR="00CA6DCC" w:rsidRPr="003D59F3">
        <w:rPr>
          <w:rStyle w:val="Hyperlink"/>
          <w:rFonts w:ascii="Arial" w:hAnsi="Arial" w:cs="Arial"/>
          <w:color w:val="auto"/>
          <w:u w:val="none"/>
        </w:rPr>
        <w:t>Tate</w:t>
      </w:r>
      <w:r w:rsidRPr="003D59F3">
        <w:rPr>
          <w:rFonts w:ascii="Arial" w:hAnsi="Arial" w:cs="Arial"/>
        </w:rPr>
        <w:t>)</w:t>
      </w:r>
      <w:r w:rsidR="00B13B9A" w:rsidRPr="003D59F3">
        <w:rPr>
          <w:rFonts w:ascii="Arial" w:hAnsi="Arial" w:cs="Arial"/>
        </w:rPr>
        <w:t>.</w:t>
      </w:r>
      <w:r w:rsidRPr="003D59F3">
        <w:rPr>
          <w:rFonts w:ascii="Arial" w:hAnsi="Arial" w:cs="Arial"/>
        </w:rPr>
        <w:t xml:space="preserve"> Rothko used this scale in the hope of creating a feeling of the sublime; “</w:t>
      </w:r>
      <w:r w:rsidR="003D59F3">
        <w:rPr>
          <w:rFonts w:ascii="Arial" w:hAnsi="Arial" w:cs="Arial"/>
        </w:rPr>
        <w:t>an experience so overwhelming as to inspire dumbstruck awe,” (</w:t>
      </w:r>
      <w:r w:rsidR="00E03F9C" w:rsidRPr="003D59F3">
        <w:rPr>
          <w:rFonts w:ascii="Arial" w:hAnsi="Arial" w:cs="Arial"/>
        </w:rPr>
        <w:t>Street, 2016</w:t>
      </w:r>
      <w:r w:rsidR="003D59F3">
        <w:rPr>
          <w:rFonts w:ascii="Arial" w:hAnsi="Arial" w:cs="Arial"/>
        </w:rPr>
        <w:t>)</w:t>
      </w:r>
      <w:r w:rsidRPr="003D59F3">
        <w:rPr>
          <w:rFonts w:ascii="Arial" w:hAnsi="Arial" w:cs="Arial"/>
        </w:rPr>
        <w:t>The creation of the sublime is aided by the lack of frames on Rothko’s work and that he prefers “</w:t>
      </w:r>
      <w:r w:rsidR="003D59F3">
        <w:rPr>
          <w:rFonts w:ascii="Arial" w:hAnsi="Arial" w:cs="Arial"/>
        </w:rPr>
        <w:t xml:space="preserve">them to be hung comparatively low, he encouraged viewers to immerse themselves in their mysterious depths, to </w:t>
      </w:r>
      <w:r w:rsidR="003D59F3">
        <w:rPr>
          <w:rFonts w:ascii="Arial" w:hAnsi="Arial" w:cs="Arial"/>
        </w:rPr>
        <w:lastRenderedPageBreak/>
        <w:t>feel both swallowed up by them and to experience them intimately, without the distracting effect of gold frames or high placement upon the wall.” (</w:t>
      </w:r>
      <w:r w:rsidR="00E03F9C" w:rsidRPr="003D59F3">
        <w:rPr>
          <w:rFonts w:ascii="Arial" w:hAnsi="Arial" w:cs="Arial"/>
        </w:rPr>
        <w:t>Street, 2016</w:t>
      </w:r>
      <w:r w:rsidR="003D59F3">
        <w:rPr>
          <w:rFonts w:ascii="Arial" w:hAnsi="Arial" w:cs="Arial"/>
        </w:rPr>
        <w:t>)</w:t>
      </w:r>
      <w:r w:rsidRPr="003D59F3">
        <w:rPr>
          <w:rFonts w:ascii="Arial" w:hAnsi="Arial" w:cs="Arial"/>
        </w:rPr>
        <w:t xml:space="preserve"> The placement has been considered to try and make the paintings all-encompassing, fully engulfing the viewer so that they feel “</w:t>
      </w:r>
      <w:r w:rsidR="003D59F3">
        <w:rPr>
          <w:rFonts w:ascii="Arial" w:hAnsi="Arial" w:cs="Arial"/>
        </w:rPr>
        <w:t>immersed in colour as though submerged in water” (</w:t>
      </w:r>
      <w:r w:rsidR="00E03F9C" w:rsidRPr="003D59F3">
        <w:rPr>
          <w:rFonts w:ascii="Arial" w:hAnsi="Arial" w:cs="Arial"/>
        </w:rPr>
        <w:t>Street, 2016</w:t>
      </w:r>
      <w:r w:rsidR="003D59F3">
        <w:rPr>
          <w:rFonts w:ascii="Arial" w:hAnsi="Arial" w:cs="Arial"/>
        </w:rPr>
        <w:t>)</w:t>
      </w:r>
      <w:r w:rsidRPr="003D59F3">
        <w:rPr>
          <w:rFonts w:ascii="Arial" w:hAnsi="Arial" w:cs="Arial"/>
        </w:rPr>
        <w:t>. He believed that</w:t>
      </w:r>
      <w:r w:rsidR="00FD349C">
        <w:rPr>
          <w:rFonts w:ascii="Arial" w:hAnsi="Arial" w:cs="Arial"/>
        </w:rPr>
        <w:t xml:space="preserve"> “‘a painting is not about experience, it is an experience.’” (Rothko cited in </w:t>
      </w:r>
      <w:r w:rsidR="00E03F9C" w:rsidRPr="003D59F3">
        <w:rPr>
          <w:rFonts w:ascii="Arial" w:hAnsi="Arial" w:cs="Arial"/>
        </w:rPr>
        <w:t>Street, 2016</w:t>
      </w:r>
      <w:r w:rsidR="00FD349C">
        <w:rPr>
          <w:rFonts w:ascii="Arial" w:hAnsi="Arial" w:cs="Arial"/>
        </w:rPr>
        <w:t xml:space="preserve">) </w:t>
      </w:r>
      <w:r w:rsidRPr="003D59F3">
        <w:rPr>
          <w:rFonts w:ascii="Arial" w:hAnsi="Arial" w:cs="Arial"/>
        </w:rPr>
        <w:t>However, the intimacy of Rothko’s work, and its lack of fram</w:t>
      </w:r>
      <w:r w:rsidR="003671C5">
        <w:rPr>
          <w:rFonts w:ascii="Arial" w:hAnsi="Arial" w:cs="Arial"/>
        </w:rPr>
        <w:t>ing could be considered</w:t>
      </w:r>
      <w:r w:rsidRPr="003D59F3">
        <w:rPr>
          <w:rFonts w:ascii="Arial" w:hAnsi="Arial" w:cs="Arial"/>
        </w:rPr>
        <w:t xml:space="preserve"> quite unusual for high culture art. Despite this, Rothko’s goal to produce a sense of the sublime could be linked to his strong religious background. Art with religious connotations would typically be considered high culture today, although this may be due to the secularization of our society; religious beliefs would have been more universal during the late 1950s.</w:t>
      </w:r>
    </w:p>
    <w:p w:rsidR="004F3B14" w:rsidRPr="003D59F3" w:rsidRDefault="009D6D11" w:rsidP="003D59F3">
      <w:pPr>
        <w:spacing w:line="480" w:lineRule="auto"/>
        <w:ind w:firstLine="720"/>
        <w:rPr>
          <w:rFonts w:ascii="Arial" w:hAnsi="Arial" w:cs="Arial"/>
        </w:rPr>
      </w:pPr>
      <w:r w:rsidRPr="003D59F3">
        <w:rPr>
          <w:rFonts w:ascii="Arial" w:hAnsi="Arial" w:cs="Arial"/>
          <w:color w:val="191919"/>
        </w:rPr>
        <w:t>A devout Jew, the 1940s caused a change in Rothko’s subject matter which continued through and past his work of the 1950s; he “</w:t>
      </w:r>
      <w:r w:rsidR="00FD349C">
        <w:rPr>
          <w:rFonts w:ascii="Arial" w:hAnsi="Arial" w:cs="Arial"/>
          <w:color w:val="191919"/>
        </w:rPr>
        <w:t xml:space="preserve">turned to “tragic and timeless” themes from Greek mythology and Christian iconography, which he combines with subtle references to Jewish burial practices and the Holocaust.” </w:t>
      </w:r>
      <w:r w:rsidRPr="003D59F3">
        <w:rPr>
          <w:rFonts w:ascii="Arial" w:hAnsi="Arial" w:cs="Arial"/>
          <w:color w:val="212121"/>
        </w:rPr>
        <w:t>In this way, Rothko was able “</w:t>
      </w:r>
      <w:r w:rsidR="00FD349C">
        <w:rPr>
          <w:rFonts w:ascii="Arial" w:hAnsi="Arial" w:cs="Arial"/>
          <w:color w:val="212121"/>
        </w:rPr>
        <w:t>to address the tragedy unfolding in Europe without publically proclaiming his status as a Jew.</w:t>
      </w:r>
      <w:r w:rsidRPr="003D59F3">
        <w:rPr>
          <w:rFonts w:ascii="Arial" w:hAnsi="Arial" w:cs="Arial"/>
          <w:color w:val="212121"/>
        </w:rPr>
        <w:t>” Although he never spoke openly about the Holocaust, his daughter claimed it was</w:t>
      </w:r>
      <w:r w:rsidR="00FD349C">
        <w:rPr>
          <w:rFonts w:ascii="Arial" w:hAnsi="Arial" w:cs="Arial"/>
          <w:color w:val="212121"/>
        </w:rPr>
        <w:t xml:space="preserve"> “always there in the background</w:t>
      </w:r>
      <w:r w:rsidRPr="003D59F3">
        <w:rPr>
          <w:rFonts w:ascii="Arial" w:hAnsi="Arial" w:cs="Arial"/>
          <w:color w:val="212121"/>
        </w:rPr>
        <w:t>."</w:t>
      </w:r>
      <w:r w:rsidR="00FD349C">
        <w:rPr>
          <w:rFonts w:ascii="Arial" w:hAnsi="Arial" w:cs="Arial"/>
          <w:color w:val="212121"/>
        </w:rPr>
        <w:t xml:space="preserve"> (</w:t>
      </w:r>
      <w:r w:rsidR="0046680D" w:rsidRPr="003D59F3">
        <w:rPr>
          <w:rFonts w:ascii="Arial" w:hAnsi="Arial" w:cs="Arial"/>
        </w:rPr>
        <w:t>Zurakhinskt et al, 201</w:t>
      </w:r>
      <w:r w:rsidR="00FD349C">
        <w:rPr>
          <w:rFonts w:ascii="Arial" w:hAnsi="Arial" w:cs="Arial"/>
        </w:rPr>
        <w:t xml:space="preserve">8) </w:t>
      </w:r>
      <w:r w:rsidRPr="003D59F3">
        <w:rPr>
          <w:rFonts w:ascii="Arial" w:hAnsi="Arial" w:cs="Arial"/>
          <w:color w:val="212121"/>
        </w:rPr>
        <w:t>Having lived through a mass genocide of his religion, Rothko may have continued to work with Jewish undertones in the hope it could help maintain the struggling religion.</w:t>
      </w:r>
    </w:p>
    <w:p w:rsidR="004F3B14" w:rsidRPr="003D59F3" w:rsidRDefault="009D6D11" w:rsidP="00FD349C">
      <w:pPr>
        <w:spacing w:line="480" w:lineRule="auto"/>
        <w:ind w:firstLine="720"/>
        <w:rPr>
          <w:rFonts w:ascii="Arial" w:hAnsi="Arial" w:cs="Arial"/>
          <w:color w:val="191919"/>
        </w:rPr>
      </w:pPr>
      <w:r w:rsidRPr="003D59F3">
        <w:rPr>
          <w:rFonts w:ascii="Arial" w:hAnsi="Arial" w:cs="Arial"/>
          <w:i/>
          <w:color w:val="212121"/>
        </w:rPr>
        <w:t xml:space="preserve">Black on </w:t>
      </w:r>
      <w:r w:rsidR="00572D50" w:rsidRPr="003D59F3">
        <w:rPr>
          <w:rFonts w:ascii="Arial" w:hAnsi="Arial" w:cs="Arial"/>
          <w:i/>
          <w:color w:val="212121"/>
        </w:rPr>
        <w:t>Maroon</w:t>
      </w:r>
      <w:r w:rsidRPr="003D59F3">
        <w:rPr>
          <w:rFonts w:ascii="Arial" w:hAnsi="Arial" w:cs="Arial"/>
          <w:i/>
          <w:color w:val="212121"/>
        </w:rPr>
        <w:t xml:space="preserve"> </w:t>
      </w:r>
      <w:r w:rsidR="00EA23DC">
        <w:rPr>
          <w:rFonts w:ascii="Arial" w:hAnsi="Arial" w:cs="Arial"/>
          <w:color w:val="191919"/>
        </w:rPr>
        <w:t xml:space="preserve">(see figure 1) </w:t>
      </w:r>
      <w:r w:rsidRPr="003D59F3">
        <w:rPr>
          <w:rFonts w:ascii="Arial" w:hAnsi="Arial" w:cs="Arial"/>
          <w:color w:val="212121"/>
        </w:rPr>
        <w:t xml:space="preserve">was created as a mural for New York’s Seagram Building. </w:t>
      </w:r>
      <w:r w:rsidRPr="00FD349C">
        <w:rPr>
          <w:rFonts w:ascii="Arial" w:hAnsi="Arial" w:cs="Arial"/>
          <w:color w:val="212121"/>
        </w:rPr>
        <w:t>Its “</w:t>
      </w:r>
      <w:r w:rsidR="00FD349C">
        <w:rPr>
          <w:rFonts w:ascii="Arial" w:hAnsi="Arial" w:cs="Arial"/>
          <w:color w:val="212121"/>
        </w:rPr>
        <w:t xml:space="preserve">panels have been described as “doorways to Hell” and likened to the rims of flames: responses with obvious Holocaust resonance.” </w:t>
      </w:r>
      <w:r w:rsidRPr="003D59F3">
        <w:rPr>
          <w:rFonts w:ascii="Arial" w:hAnsi="Arial" w:cs="Arial"/>
          <w:color w:val="212121"/>
        </w:rPr>
        <w:t>(</w:t>
      </w:r>
      <w:r w:rsidR="003A2BBC" w:rsidRPr="003D59F3">
        <w:rPr>
          <w:rFonts w:ascii="Arial" w:hAnsi="Arial" w:cs="Arial"/>
        </w:rPr>
        <w:t>Zurakhinskt et al, 2018</w:t>
      </w:r>
      <w:r w:rsidRPr="003D59F3">
        <w:rPr>
          <w:rFonts w:ascii="Arial" w:hAnsi="Arial" w:cs="Arial"/>
          <w:color w:val="212121"/>
        </w:rPr>
        <w:t>)</w:t>
      </w:r>
      <w:r w:rsidR="00447729" w:rsidRPr="003D59F3">
        <w:rPr>
          <w:rFonts w:ascii="Arial" w:hAnsi="Arial" w:cs="Arial"/>
        </w:rPr>
        <w:t xml:space="preserve"> </w:t>
      </w:r>
      <w:r w:rsidRPr="003D59F3">
        <w:rPr>
          <w:rFonts w:ascii="Arial" w:hAnsi="Arial" w:cs="Arial"/>
          <w:color w:val="191919"/>
        </w:rPr>
        <w:t xml:space="preserve">Rothko’s choice of colours are consistently dark and dull, </w:t>
      </w:r>
      <w:r w:rsidRPr="003D59F3">
        <w:rPr>
          <w:rFonts w:ascii="Arial" w:hAnsi="Arial" w:cs="Arial"/>
          <w:color w:val="191919"/>
        </w:rPr>
        <w:lastRenderedPageBreak/>
        <w:t xml:space="preserve">he has stated that he was </w:t>
      </w:r>
      <w:r w:rsidR="00FD349C">
        <w:rPr>
          <w:rFonts w:ascii="Arial" w:hAnsi="Arial" w:cs="Arial"/>
          <w:color w:val="191919"/>
        </w:rPr>
        <w:t xml:space="preserve">“not interested in relationships of colour or form… [He was] interested only in expressing basic human emotions-tragedy, ecstasy, doom, and so on.” </w:t>
      </w:r>
      <w:r w:rsidRPr="003D59F3">
        <w:rPr>
          <w:rFonts w:ascii="Arial" w:hAnsi="Arial" w:cs="Arial"/>
          <w:color w:val="212121"/>
        </w:rPr>
        <w:t xml:space="preserve">This demonstrates that Rothko was more concerned with the emotional and spiritual effects of a painting rather than the visual aesthetic. These dark colours are not very commercially appealing, suggesting that they were </w:t>
      </w:r>
      <w:r w:rsidR="00B13B9A" w:rsidRPr="003D59F3">
        <w:rPr>
          <w:rFonts w:ascii="Arial" w:hAnsi="Arial" w:cs="Arial"/>
          <w:color w:val="212121"/>
        </w:rPr>
        <w:t>never</w:t>
      </w:r>
      <w:r w:rsidRPr="003D59F3">
        <w:rPr>
          <w:rFonts w:ascii="Arial" w:hAnsi="Arial" w:cs="Arial"/>
          <w:color w:val="212121"/>
        </w:rPr>
        <w:t xml:space="preserve"> intended to be part of popular culture.</w:t>
      </w:r>
    </w:p>
    <w:p w:rsidR="004F3B14" w:rsidRPr="003D59F3" w:rsidRDefault="009D6D11" w:rsidP="003D59F3">
      <w:pPr>
        <w:spacing w:line="480" w:lineRule="auto"/>
        <w:ind w:firstLine="720"/>
        <w:rPr>
          <w:rFonts w:ascii="Arial" w:hAnsi="Arial" w:cs="Arial"/>
        </w:rPr>
      </w:pPr>
      <w:r w:rsidRPr="003D59F3">
        <w:rPr>
          <w:rFonts w:ascii="Arial" w:hAnsi="Arial" w:cs="Arial"/>
          <w:color w:val="191919"/>
        </w:rPr>
        <w:t>The</w:t>
      </w:r>
      <w:r w:rsidR="009B3EE8" w:rsidRPr="003D59F3">
        <w:rPr>
          <w:rFonts w:ascii="Arial" w:hAnsi="Arial" w:cs="Arial"/>
          <w:color w:val="191919"/>
        </w:rPr>
        <w:t xml:space="preserve"> abstract expressionists </w:t>
      </w:r>
      <w:r w:rsidRPr="003D59F3">
        <w:rPr>
          <w:rFonts w:ascii="Arial" w:hAnsi="Arial" w:cs="Arial"/>
          <w:color w:val="191919"/>
        </w:rPr>
        <w:t>also placed “a</w:t>
      </w:r>
      <w:r w:rsidR="00FD349C">
        <w:rPr>
          <w:rFonts w:ascii="Arial" w:hAnsi="Arial" w:cs="Arial"/>
          <w:color w:val="191919"/>
        </w:rPr>
        <w:t xml:space="preserve"> special emphasis on the gesture made by the artist’s hand, which for these artists gave their work authenticity and individuality.” (</w:t>
      </w:r>
      <w:r w:rsidR="00E03F9C" w:rsidRPr="003D59F3">
        <w:rPr>
          <w:rFonts w:ascii="Arial" w:hAnsi="Arial" w:cs="Arial"/>
        </w:rPr>
        <w:t>Street, 2016</w:t>
      </w:r>
      <w:r w:rsidR="00FD349C">
        <w:rPr>
          <w:rFonts w:ascii="Arial" w:hAnsi="Arial" w:cs="Arial"/>
        </w:rPr>
        <w:t>)</w:t>
      </w:r>
      <w:r w:rsidR="009B3EE8" w:rsidRPr="003D59F3">
        <w:rPr>
          <w:rFonts w:ascii="Arial" w:hAnsi="Arial" w:cs="Arial"/>
        </w:rPr>
        <w:t xml:space="preserve"> </w:t>
      </w:r>
      <w:r w:rsidR="009B3EE8" w:rsidRPr="003D59F3">
        <w:rPr>
          <w:rFonts w:ascii="Arial" w:hAnsi="Arial" w:cs="Arial"/>
          <w:color w:val="191919"/>
        </w:rPr>
        <w:t>This shows the value that artists</w:t>
      </w:r>
      <w:r w:rsidR="00447729" w:rsidRPr="003D59F3">
        <w:rPr>
          <w:rFonts w:ascii="Arial" w:hAnsi="Arial" w:cs="Arial"/>
          <w:color w:val="191919"/>
        </w:rPr>
        <w:t>, like Rothko, placed on unique, handmade art</w:t>
      </w:r>
      <w:r w:rsidR="009B3EE8" w:rsidRPr="003D59F3">
        <w:rPr>
          <w:rFonts w:ascii="Arial" w:hAnsi="Arial" w:cs="Arial"/>
          <w:color w:val="191919"/>
        </w:rPr>
        <w:t xml:space="preserve"> in the late </w:t>
      </w:r>
      <w:r w:rsidR="00447729" w:rsidRPr="003D59F3">
        <w:rPr>
          <w:rFonts w:ascii="Arial" w:hAnsi="Arial" w:cs="Arial"/>
          <w:color w:val="191919"/>
        </w:rPr>
        <w:t>19</w:t>
      </w:r>
      <w:r w:rsidR="009B3EE8" w:rsidRPr="003D59F3">
        <w:rPr>
          <w:rFonts w:ascii="Arial" w:hAnsi="Arial" w:cs="Arial"/>
          <w:color w:val="191919"/>
        </w:rPr>
        <w:t>50s</w:t>
      </w:r>
      <w:r w:rsidR="00447729" w:rsidRPr="003D59F3">
        <w:rPr>
          <w:rFonts w:ascii="Arial" w:hAnsi="Arial" w:cs="Arial"/>
          <w:color w:val="191919"/>
        </w:rPr>
        <w:t>; they preferred to dedicate their time into producing exclusive, one-off pieces of work, rather than commercial, mass-produced art.</w:t>
      </w:r>
    </w:p>
    <w:p w:rsidR="004F3B14" w:rsidRPr="003D59F3" w:rsidRDefault="009D6D11" w:rsidP="003D59F3">
      <w:pPr>
        <w:spacing w:line="480" w:lineRule="auto"/>
        <w:ind w:firstLine="720"/>
        <w:rPr>
          <w:rFonts w:ascii="Arial" w:hAnsi="Arial" w:cs="Arial"/>
        </w:rPr>
      </w:pPr>
      <w:r w:rsidRPr="003D59F3">
        <w:rPr>
          <w:rFonts w:ascii="Arial" w:hAnsi="Arial" w:cs="Arial"/>
        </w:rPr>
        <w:t xml:space="preserve">Mark Rothko’s work </w:t>
      </w:r>
      <w:r w:rsidR="00447729" w:rsidRPr="003D59F3">
        <w:rPr>
          <w:rFonts w:ascii="Arial" w:hAnsi="Arial" w:cs="Arial"/>
        </w:rPr>
        <w:t>c</w:t>
      </w:r>
      <w:r w:rsidRPr="003D59F3">
        <w:rPr>
          <w:rFonts w:ascii="Arial" w:hAnsi="Arial" w:cs="Arial"/>
        </w:rPr>
        <w:t>ould be considered high culture, as the image is ambiguous, requiring a well informed, educated interpretation. The message of his work carries a deeper meaning that he tries to convey through emotion rather than image.</w:t>
      </w:r>
      <w:r w:rsidR="00A14D75">
        <w:rPr>
          <w:rFonts w:ascii="Arial" w:hAnsi="Arial" w:cs="Arial"/>
        </w:rPr>
        <w:t xml:space="preserve"> Furthermore, the work cannot be fully experienced unless it is viewed in situ at the gallery space. This supports the work being high culture as it is only accessible to those with the knowledge, time, and money to visit the gallery.</w:t>
      </w:r>
    </w:p>
    <w:p w:rsidR="004F3B14" w:rsidRPr="003D59F3" w:rsidRDefault="004F3B14" w:rsidP="003D59F3">
      <w:pPr>
        <w:spacing w:line="480" w:lineRule="auto"/>
        <w:rPr>
          <w:rFonts w:ascii="Arial" w:hAnsi="Arial" w:cs="Arial"/>
        </w:rPr>
      </w:pPr>
    </w:p>
    <w:p w:rsidR="004F3B14" w:rsidRPr="003D59F3" w:rsidRDefault="004F3B14" w:rsidP="003D59F3">
      <w:pPr>
        <w:spacing w:line="480" w:lineRule="auto"/>
        <w:rPr>
          <w:rFonts w:ascii="Arial" w:hAnsi="Arial" w:cs="Arial"/>
        </w:rPr>
      </w:pPr>
    </w:p>
    <w:p w:rsidR="004F3B14" w:rsidRPr="003D59F3" w:rsidRDefault="004F3B14" w:rsidP="003D59F3">
      <w:pPr>
        <w:spacing w:line="480" w:lineRule="auto"/>
        <w:rPr>
          <w:rFonts w:ascii="Arial" w:hAnsi="Arial" w:cs="Arial"/>
        </w:rPr>
      </w:pPr>
    </w:p>
    <w:p w:rsidR="004F3B14" w:rsidRPr="003D59F3" w:rsidRDefault="004F3B14" w:rsidP="003D59F3">
      <w:pPr>
        <w:spacing w:line="480" w:lineRule="auto"/>
        <w:rPr>
          <w:rFonts w:ascii="Arial" w:hAnsi="Arial" w:cs="Arial"/>
        </w:rPr>
      </w:pPr>
    </w:p>
    <w:p w:rsidR="004F3B14" w:rsidRPr="003D59F3" w:rsidRDefault="004F3B14" w:rsidP="003D59F3">
      <w:pPr>
        <w:spacing w:line="480" w:lineRule="auto"/>
        <w:rPr>
          <w:rFonts w:ascii="Arial" w:hAnsi="Arial" w:cs="Arial"/>
        </w:rPr>
      </w:pPr>
    </w:p>
    <w:p w:rsidR="004F3B14" w:rsidRPr="003D59F3" w:rsidRDefault="009D6D11" w:rsidP="003D59F3">
      <w:pPr>
        <w:spacing w:line="480" w:lineRule="auto"/>
        <w:rPr>
          <w:rFonts w:ascii="Arial" w:hAnsi="Arial" w:cs="Arial"/>
        </w:rPr>
      </w:pPr>
      <w:r w:rsidRPr="003D59F3">
        <w:rPr>
          <w:rFonts w:ascii="Arial" w:hAnsi="Arial" w:cs="Arial"/>
          <w:noProof/>
          <w:lang w:val="en-GB" w:eastAsia="en-GB"/>
        </w:rPr>
        <w:lastRenderedPageBreak/>
        <w:drawing>
          <wp:inline distT="0" distB="0" distL="0" distR="0">
            <wp:extent cx="5731514" cy="5731514"/>
            <wp:effectExtent l="0" t="0" r="2536" b="2536"/>
            <wp:docPr id="4" name="Picture 2" descr="Image result for andy warhol brillo box"/>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srcRect/>
                    <a:stretch>
                      <a:fillRect/>
                    </a:stretch>
                  </pic:blipFill>
                  <pic:spPr>
                    <a:xfrm>
                      <a:off x="0" y="0"/>
                      <a:ext cx="5731514" cy="5731514"/>
                    </a:xfrm>
                    <a:prstGeom prst="rect">
                      <a:avLst/>
                    </a:prstGeom>
                    <a:noFill/>
                    <a:ln>
                      <a:noFill/>
                      <a:prstDash/>
                    </a:ln>
                  </pic:spPr>
                </pic:pic>
              </a:graphicData>
            </a:graphic>
          </wp:inline>
        </w:drawing>
      </w:r>
    </w:p>
    <w:p w:rsidR="004F3B14" w:rsidRPr="003D59F3" w:rsidRDefault="00A14D75" w:rsidP="00FD349C">
      <w:pPr>
        <w:widowControl w:val="0"/>
        <w:autoSpaceDE w:val="0"/>
        <w:spacing w:after="240" w:line="480" w:lineRule="auto"/>
        <w:jc w:val="right"/>
        <w:rPr>
          <w:rFonts w:ascii="Arial" w:hAnsi="Arial" w:cs="Arial"/>
        </w:rPr>
      </w:pPr>
      <w:r>
        <w:rPr>
          <w:rFonts w:ascii="Arial" w:hAnsi="Arial" w:cs="Arial"/>
        </w:rPr>
        <w:t xml:space="preserve">Figure 2: </w:t>
      </w:r>
      <w:r w:rsidR="00FC4487" w:rsidRPr="003D59F3">
        <w:rPr>
          <w:rFonts w:ascii="Arial" w:hAnsi="Arial" w:cs="Arial"/>
        </w:rPr>
        <w:t xml:space="preserve">Warhol, A., (1964) </w:t>
      </w:r>
      <w:r w:rsidR="00FC4487" w:rsidRPr="003D59F3">
        <w:rPr>
          <w:rFonts w:ascii="Arial" w:hAnsi="Arial" w:cs="Arial"/>
          <w:i/>
        </w:rPr>
        <w:t>Brillo Box (Soap Pads)</w:t>
      </w:r>
    </w:p>
    <w:p w:rsidR="000C6A6B" w:rsidRPr="003D59F3" w:rsidRDefault="00447729" w:rsidP="003D59F3">
      <w:pPr>
        <w:spacing w:line="480" w:lineRule="auto"/>
        <w:rPr>
          <w:rFonts w:ascii="Arial" w:hAnsi="Arial" w:cs="Arial"/>
        </w:rPr>
      </w:pPr>
      <w:r w:rsidRPr="003D59F3">
        <w:rPr>
          <w:rFonts w:ascii="Arial" w:hAnsi="Arial" w:cs="Arial"/>
        </w:rPr>
        <w:tab/>
        <w:t>In contrast to Rothko, Andy Warhol, having worked commercially as a graphic artist, “embraced the mass mediums to transmit his ideas to as many people as possible”</w:t>
      </w:r>
      <w:r w:rsidR="00572D50" w:rsidRPr="003D59F3">
        <w:rPr>
          <w:rFonts w:ascii="Arial" w:hAnsi="Arial" w:cs="Arial"/>
        </w:rPr>
        <w:t>. (Pinnington</w:t>
      </w:r>
      <w:r w:rsidR="00E03F9C" w:rsidRPr="003D59F3">
        <w:rPr>
          <w:rFonts w:ascii="Arial" w:hAnsi="Arial" w:cs="Arial"/>
        </w:rPr>
        <w:t>, 2014</w:t>
      </w:r>
      <w:r w:rsidR="000C6A6B" w:rsidRPr="003D59F3">
        <w:rPr>
          <w:rFonts w:ascii="Arial" w:hAnsi="Arial" w:cs="Arial"/>
        </w:rPr>
        <w:t>) It could be argued that Warhol was, at heart, a business man, aiming for wealth and commercial success; which is evident in his film ‘Empire’ (1964): an 8-hour static shot where “filmmaker Jonas Mekas was on camera operating duty…-not Warhol.” (</w:t>
      </w:r>
      <w:r w:rsidR="00E03F9C" w:rsidRPr="003D59F3">
        <w:rPr>
          <w:rFonts w:ascii="Arial" w:hAnsi="Arial" w:cs="Arial"/>
        </w:rPr>
        <w:t xml:space="preserve">Pinnington, 2014) </w:t>
      </w:r>
      <w:r w:rsidR="000C6A6B" w:rsidRPr="003D59F3">
        <w:rPr>
          <w:rFonts w:ascii="Arial" w:hAnsi="Arial" w:cs="Arial"/>
        </w:rPr>
        <w:t xml:space="preserve">Although Warhol may have conjured the ideas, Mekas filmed the final artwork, whereas the credit goes to </w:t>
      </w:r>
      <w:r w:rsidR="000C6A6B" w:rsidRPr="003D59F3">
        <w:rPr>
          <w:rFonts w:ascii="Arial" w:hAnsi="Arial" w:cs="Arial"/>
        </w:rPr>
        <w:lastRenderedPageBreak/>
        <w:t>Warhol. It could be argued that this demonstrates that Warhol had an exploitative nature.</w:t>
      </w:r>
      <w:r w:rsidR="00D72897" w:rsidRPr="003D59F3">
        <w:rPr>
          <w:rFonts w:ascii="Arial" w:hAnsi="Arial" w:cs="Arial"/>
        </w:rPr>
        <w:t xml:space="preserve"> Further evidence for this characteristic can be seen from his nickname, “Drella, a conjunction of Dracula and Cinderella”, and notably, “the 1968 murder attempt on the artist by Valerie Solanis, for whom Warhol represented the ultimate white male exploiter”. (</w:t>
      </w:r>
      <w:r w:rsidR="0046680D" w:rsidRPr="003D59F3">
        <w:rPr>
          <w:rFonts w:ascii="Arial" w:hAnsi="Arial" w:cs="Arial"/>
        </w:rPr>
        <w:t>Walsh</w:t>
      </w:r>
      <w:r w:rsidR="00AD7D63">
        <w:rPr>
          <w:rFonts w:ascii="Arial" w:hAnsi="Arial" w:cs="Arial"/>
        </w:rPr>
        <w:t>, undated</w:t>
      </w:r>
      <w:r w:rsidR="00D72897" w:rsidRPr="003D59F3">
        <w:rPr>
          <w:rFonts w:ascii="Arial" w:hAnsi="Arial" w:cs="Arial"/>
        </w:rPr>
        <w:t>)</w:t>
      </w:r>
    </w:p>
    <w:p w:rsidR="00E5178C" w:rsidRPr="003D59F3" w:rsidRDefault="00E5178C" w:rsidP="003D59F3">
      <w:pPr>
        <w:spacing w:line="480" w:lineRule="auto"/>
        <w:rPr>
          <w:rFonts w:ascii="Arial" w:hAnsi="Arial" w:cs="Arial"/>
        </w:rPr>
      </w:pPr>
      <w:r w:rsidRPr="003D59F3">
        <w:rPr>
          <w:rFonts w:ascii="Arial" w:hAnsi="Arial" w:cs="Arial"/>
        </w:rPr>
        <w:tab/>
        <w:t xml:space="preserve">Andy Warhol’s work could be considered low </w:t>
      </w:r>
      <w:r w:rsidR="00B13B9A" w:rsidRPr="003D59F3">
        <w:rPr>
          <w:rFonts w:ascii="Arial" w:hAnsi="Arial" w:cs="Arial"/>
        </w:rPr>
        <w:t>culture;</w:t>
      </w:r>
      <w:r w:rsidRPr="003D59F3">
        <w:rPr>
          <w:rFonts w:ascii="Arial" w:hAnsi="Arial" w:cs="Arial"/>
        </w:rPr>
        <w:t xml:space="preserve"> this can be inferred as ‘Pop art’ refers to ‘popular art’-belonging to popular culture. One of the main ideologies among pop artists of the 1960s was the </w:t>
      </w:r>
      <w:r w:rsidRPr="00A14D75">
        <w:rPr>
          <w:rFonts w:ascii="Arial" w:hAnsi="Arial" w:cs="Arial"/>
        </w:rPr>
        <w:t>rejection of the cultural elitism.</w:t>
      </w:r>
      <w:r w:rsidRPr="003D59F3">
        <w:rPr>
          <w:rFonts w:ascii="Arial" w:hAnsi="Arial" w:cs="Arial"/>
          <w:b/>
        </w:rPr>
        <w:t xml:space="preserve"> </w:t>
      </w:r>
      <w:r w:rsidRPr="003D59F3">
        <w:rPr>
          <w:rFonts w:ascii="Arial" w:hAnsi="Arial" w:cs="Arial"/>
        </w:rPr>
        <w:t>At the time, the movement was seen as a “new, brash, secularized art”</w:t>
      </w:r>
      <w:r w:rsidR="00120199" w:rsidRPr="003D59F3">
        <w:rPr>
          <w:rFonts w:ascii="Arial" w:hAnsi="Arial" w:cs="Arial"/>
        </w:rPr>
        <w:t>.</w:t>
      </w:r>
      <w:r w:rsidRPr="003D59F3">
        <w:rPr>
          <w:rFonts w:ascii="Arial" w:hAnsi="Arial" w:cs="Arial"/>
        </w:rPr>
        <w:t xml:space="preserve"> (Ratcliff</w:t>
      </w:r>
      <w:r w:rsidR="005F058A" w:rsidRPr="003D59F3">
        <w:rPr>
          <w:rFonts w:ascii="Arial" w:hAnsi="Arial" w:cs="Arial"/>
        </w:rPr>
        <w:t>,</w:t>
      </w:r>
      <w:r w:rsidR="00E03F9C" w:rsidRPr="003D59F3">
        <w:rPr>
          <w:rFonts w:ascii="Arial" w:hAnsi="Arial" w:cs="Arial"/>
        </w:rPr>
        <w:t xml:space="preserve"> 2008</w:t>
      </w:r>
      <w:r w:rsidR="005F058A" w:rsidRPr="003D59F3">
        <w:rPr>
          <w:rFonts w:ascii="Arial" w:hAnsi="Arial" w:cs="Arial"/>
        </w:rPr>
        <w:t>)</w:t>
      </w:r>
      <w:r w:rsidR="00120199" w:rsidRPr="003D59F3">
        <w:rPr>
          <w:rFonts w:ascii="Arial" w:hAnsi="Arial" w:cs="Arial"/>
        </w:rPr>
        <w:t xml:space="preserve"> This stark contrast between the end of the 1950s and the 1960s would be expected as the 60s are associated with “disruption”. (Stone, 2013) From ‘flower power’, to the Civil Rights Movement, and the moon landing; the 60s “kept insistently defining itself as a process, demanding to be experienced self-consciously as an event in time.” (Stone, 2013)</w:t>
      </w:r>
      <w:r w:rsidR="00625DD4" w:rsidRPr="003D59F3">
        <w:rPr>
          <w:rFonts w:ascii="Arial" w:hAnsi="Arial" w:cs="Arial"/>
        </w:rPr>
        <w:t xml:space="preserve"> Another changing factor was the rise of the teenager. Although the term began to circulate in the 1920s, it became cemented in the middle of the 20</w:t>
      </w:r>
      <w:r w:rsidR="00625DD4" w:rsidRPr="003D59F3">
        <w:rPr>
          <w:rFonts w:ascii="Arial" w:hAnsi="Arial" w:cs="Arial"/>
          <w:vertAlign w:val="superscript"/>
        </w:rPr>
        <w:t>th</w:t>
      </w:r>
      <w:r w:rsidR="00625DD4" w:rsidRPr="003D59F3">
        <w:rPr>
          <w:rFonts w:ascii="Arial" w:hAnsi="Arial" w:cs="Arial"/>
        </w:rPr>
        <w:t xml:space="preserve"> Century; “High schools gave young people a place to build a separate culture outside the watchful eye of family. Rapid growth gave them income, either earned or taken from their parents. Cars (and, later, another mobile technology) gave them independence.” (Thompson, 2018) This could explain the trendy, atypical approach of Pop art. The mass media and corporations may have shifted their efforts to market towards this newly emerged sub-culture, which, like Pop art, is often defined by its willingness to break away from expectations and revolt.</w:t>
      </w:r>
    </w:p>
    <w:p w:rsidR="004F3B14" w:rsidRPr="003D59F3" w:rsidRDefault="005F058A" w:rsidP="003D59F3">
      <w:pPr>
        <w:spacing w:line="480" w:lineRule="auto"/>
        <w:rPr>
          <w:rFonts w:ascii="Arial" w:hAnsi="Arial" w:cs="Arial"/>
        </w:rPr>
      </w:pPr>
      <w:r w:rsidRPr="003D59F3">
        <w:rPr>
          <w:rFonts w:ascii="Arial" w:hAnsi="Arial" w:cs="Arial"/>
        </w:rPr>
        <w:tab/>
        <w:t>One opposer of Pop art was Mark Rothko, who “saw in Warhol’s art something beyond his grasp: a blankness”. It could be argued that this was because “Warhol was an utterly secular artist.”(Ratcliff</w:t>
      </w:r>
      <w:r w:rsidR="00E03F9C" w:rsidRPr="003D59F3">
        <w:rPr>
          <w:rFonts w:ascii="Arial" w:hAnsi="Arial" w:cs="Arial"/>
        </w:rPr>
        <w:t>, 2008</w:t>
      </w:r>
      <w:r w:rsidRPr="003D59F3">
        <w:rPr>
          <w:rFonts w:ascii="Arial" w:hAnsi="Arial" w:cs="Arial"/>
        </w:rPr>
        <w:t xml:space="preserve">)Thus, the social change is </w:t>
      </w:r>
      <w:r w:rsidRPr="003D59F3">
        <w:rPr>
          <w:rFonts w:ascii="Arial" w:hAnsi="Arial" w:cs="Arial"/>
        </w:rPr>
        <w:lastRenderedPageBreak/>
        <w:t xml:space="preserve">already evident; within a few years Rothko’s </w:t>
      </w:r>
      <w:r w:rsidR="00E22412" w:rsidRPr="003D59F3">
        <w:rPr>
          <w:rFonts w:ascii="Arial" w:hAnsi="Arial" w:cs="Arial"/>
        </w:rPr>
        <w:t>fundamentally</w:t>
      </w:r>
      <w:r w:rsidRPr="003D59F3">
        <w:rPr>
          <w:rFonts w:ascii="Arial" w:hAnsi="Arial" w:cs="Arial"/>
        </w:rPr>
        <w:t xml:space="preserve"> religion-inspired artwork has been replaced </w:t>
      </w:r>
      <w:r w:rsidR="00E22412" w:rsidRPr="003D59F3">
        <w:rPr>
          <w:rFonts w:ascii="Arial" w:hAnsi="Arial" w:cs="Arial"/>
        </w:rPr>
        <w:t>by the commercialism of Pop art. Support for this pivotal divide can be seen as Warhol described Rothko’s work as “really empty</w:t>
      </w:r>
      <w:r w:rsidR="00572D50" w:rsidRPr="003D59F3">
        <w:rPr>
          <w:rFonts w:ascii="Arial" w:hAnsi="Arial" w:cs="Arial"/>
        </w:rPr>
        <w:t>” (</w:t>
      </w:r>
      <w:r w:rsidR="00E22412" w:rsidRPr="003D59F3">
        <w:rPr>
          <w:rFonts w:ascii="Arial" w:hAnsi="Arial" w:cs="Arial"/>
        </w:rPr>
        <w:t xml:space="preserve">Ratcliff, </w:t>
      </w:r>
      <w:r w:rsidR="00E03F9C" w:rsidRPr="003D59F3">
        <w:rPr>
          <w:rFonts w:ascii="Arial" w:hAnsi="Arial" w:cs="Arial"/>
        </w:rPr>
        <w:t>2008</w:t>
      </w:r>
      <w:r w:rsidR="00E22412" w:rsidRPr="003D59F3">
        <w:rPr>
          <w:rFonts w:ascii="Arial" w:hAnsi="Arial" w:cs="Arial"/>
        </w:rPr>
        <w:t>) Therefore, it could be implied that neither artist can understand or appreciate the others work, as they function on opposite sides of the spectrum.</w:t>
      </w:r>
    </w:p>
    <w:p w:rsidR="004F3B14" w:rsidRPr="003D59F3" w:rsidRDefault="00E22412" w:rsidP="003D59F3">
      <w:pPr>
        <w:spacing w:line="480" w:lineRule="auto"/>
        <w:rPr>
          <w:rFonts w:ascii="Arial" w:hAnsi="Arial" w:cs="Arial"/>
        </w:rPr>
      </w:pPr>
      <w:r w:rsidRPr="003D59F3">
        <w:rPr>
          <w:rFonts w:ascii="Arial" w:hAnsi="Arial" w:cs="Arial"/>
        </w:rPr>
        <w:tab/>
        <w:t xml:space="preserve">However, </w:t>
      </w:r>
      <w:proofErr w:type="gramStart"/>
      <w:r w:rsidRPr="003D59F3">
        <w:rPr>
          <w:rFonts w:ascii="Arial" w:hAnsi="Arial" w:cs="Arial"/>
        </w:rPr>
        <w:t>whether or not</w:t>
      </w:r>
      <w:proofErr w:type="gramEnd"/>
      <w:r w:rsidRPr="003D59F3">
        <w:rPr>
          <w:rFonts w:ascii="Arial" w:hAnsi="Arial" w:cs="Arial"/>
        </w:rPr>
        <w:t xml:space="preserve"> Warhol’s work is considered high or low culture is open to interpretation, especially as his “work of the early 1960s consciously destabilized the distinct domains of high culture and commercial art.” (</w:t>
      </w:r>
      <w:r w:rsidR="0046680D" w:rsidRPr="003D59F3">
        <w:rPr>
          <w:rFonts w:ascii="Arial" w:hAnsi="Arial" w:cs="Arial"/>
        </w:rPr>
        <w:t>Walsh</w:t>
      </w:r>
      <w:r w:rsidR="00AD7D63">
        <w:rPr>
          <w:rFonts w:ascii="Arial" w:hAnsi="Arial" w:cs="Arial"/>
        </w:rPr>
        <w:t>, undated</w:t>
      </w:r>
      <w:r w:rsidRPr="003D59F3">
        <w:rPr>
          <w:rFonts w:ascii="Arial" w:hAnsi="Arial" w:cs="Arial"/>
        </w:rPr>
        <w:t>)</w:t>
      </w:r>
    </w:p>
    <w:p w:rsidR="00E9289D" w:rsidRPr="003D59F3" w:rsidRDefault="00E9289D" w:rsidP="003D59F3">
      <w:pPr>
        <w:spacing w:line="480" w:lineRule="auto"/>
        <w:rPr>
          <w:rFonts w:ascii="Arial" w:hAnsi="Arial" w:cs="Arial"/>
        </w:rPr>
      </w:pPr>
    </w:p>
    <w:p w:rsidR="00E9289D" w:rsidRPr="003D59F3" w:rsidRDefault="00E9289D" w:rsidP="003D59F3">
      <w:pPr>
        <w:spacing w:line="480" w:lineRule="auto"/>
        <w:rPr>
          <w:rFonts w:ascii="Arial" w:hAnsi="Arial" w:cs="Arial"/>
        </w:rPr>
      </w:pPr>
      <w:r w:rsidRPr="003D59F3">
        <w:rPr>
          <w:rFonts w:ascii="Arial" w:hAnsi="Arial" w:cs="Arial"/>
        </w:rPr>
        <w:tab/>
      </w:r>
      <w:r w:rsidR="005B40DD" w:rsidRPr="003D59F3">
        <w:rPr>
          <w:rFonts w:ascii="Arial" w:hAnsi="Arial" w:cs="Arial"/>
          <w:i/>
        </w:rPr>
        <w:t xml:space="preserve">Brillo Boxes </w:t>
      </w:r>
      <w:r w:rsidR="005B40DD" w:rsidRPr="003D59F3">
        <w:rPr>
          <w:rFonts w:ascii="Arial" w:hAnsi="Arial" w:cs="Arial"/>
        </w:rPr>
        <w:t>(1964)</w:t>
      </w:r>
      <w:r w:rsidR="00A14D75">
        <w:rPr>
          <w:rFonts w:ascii="Arial" w:hAnsi="Arial" w:cs="Arial"/>
        </w:rPr>
        <w:t xml:space="preserve"> (see figure 2)</w:t>
      </w:r>
      <w:r w:rsidR="005B40DD" w:rsidRPr="003D59F3">
        <w:rPr>
          <w:rFonts w:ascii="Arial" w:hAnsi="Arial" w:cs="Arial"/>
        </w:rPr>
        <w:t xml:space="preserve"> uses easily sourced materials, and the handiwork of external creatives: </w:t>
      </w:r>
      <w:r w:rsidRPr="003D59F3">
        <w:rPr>
          <w:rFonts w:ascii="Arial" w:hAnsi="Arial" w:cs="Arial"/>
        </w:rPr>
        <w:t>“The boxes were fabricated in plywood by an outside manufacturer, and then</w:t>
      </w:r>
      <w:r w:rsidR="009A71A5" w:rsidRPr="003D59F3">
        <w:rPr>
          <w:rFonts w:ascii="Arial" w:hAnsi="Arial" w:cs="Arial"/>
        </w:rPr>
        <w:t xml:space="preserve"> painted to mimic the models. The lettering and logos were screenprinted on the prepared boxes, replicating the originals with uncanny accuracy.” (</w:t>
      </w:r>
      <w:r w:rsidR="0046680D" w:rsidRPr="003D59F3">
        <w:rPr>
          <w:rFonts w:ascii="Arial" w:hAnsi="Arial" w:cs="Arial"/>
        </w:rPr>
        <w:t>Walsh</w:t>
      </w:r>
      <w:r w:rsidR="00AD7D63">
        <w:rPr>
          <w:rFonts w:ascii="Arial" w:hAnsi="Arial" w:cs="Arial"/>
        </w:rPr>
        <w:t>, undated</w:t>
      </w:r>
      <w:r w:rsidR="009A71A5" w:rsidRPr="003D59F3">
        <w:rPr>
          <w:rFonts w:ascii="Arial" w:hAnsi="Arial" w:cs="Arial"/>
        </w:rPr>
        <w:t>) Presented as mundane replicas with no greater meaning, “critics and scholars have long sought to pierce the neutral façade Warhol carefully maintained with regard to the meaning of his work.” (</w:t>
      </w:r>
      <w:r w:rsidR="0046680D" w:rsidRPr="003D59F3">
        <w:rPr>
          <w:rFonts w:ascii="Arial" w:hAnsi="Arial" w:cs="Arial"/>
        </w:rPr>
        <w:t>Walsh</w:t>
      </w:r>
      <w:r w:rsidR="00AD7D63">
        <w:rPr>
          <w:rFonts w:ascii="Arial" w:hAnsi="Arial" w:cs="Arial"/>
        </w:rPr>
        <w:t>, undated</w:t>
      </w:r>
      <w:r w:rsidR="009A71A5" w:rsidRPr="003D59F3">
        <w:rPr>
          <w:rFonts w:ascii="Arial" w:hAnsi="Arial" w:cs="Arial"/>
        </w:rPr>
        <w:t xml:space="preserve">) Despite this, some have claimed that </w:t>
      </w:r>
      <w:proofErr w:type="spellStart"/>
      <w:r w:rsidR="009A71A5" w:rsidRPr="003D59F3">
        <w:rPr>
          <w:rFonts w:ascii="Arial" w:hAnsi="Arial" w:cs="Arial"/>
          <w:i/>
        </w:rPr>
        <w:t>Brillo</w:t>
      </w:r>
      <w:proofErr w:type="spellEnd"/>
      <w:r w:rsidR="009A71A5" w:rsidRPr="003D59F3">
        <w:rPr>
          <w:rFonts w:ascii="Arial" w:hAnsi="Arial" w:cs="Arial"/>
          <w:i/>
        </w:rPr>
        <w:t xml:space="preserve"> Boxes</w:t>
      </w:r>
      <w:r w:rsidR="00A9539E" w:rsidRPr="003D59F3">
        <w:rPr>
          <w:rFonts w:ascii="Arial" w:hAnsi="Arial" w:cs="Arial"/>
          <w:i/>
        </w:rPr>
        <w:t xml:space="preserve">, </w:t>
      </w:r>
      <w:r w:rsidR="00A9539E" w:rsidRPr="003D59F3">
        <w:rPr>
          <w:rFonts w:ascii="Arial" w:hAnsi="Arial" w:cs="Arial"/>
        </w:rPr>
        <w:t xml:space="preserve">(1964) </w:t>
      </w:r>
      <w:r w:rsidR="00AD7D63">
        <w:rPr>
          <w:rFonts w:ascii="Arial" w:hAnsi="Arial" w:cs="Arial"/>
        </w:rPr>
        <w:t>(see figure 2)</w:t>
      </w:r>
      <w:r w:rsidR="00AD7D63" w:rsidRPr="003D59F3">
        <w:rPr>
          <w:rFonts w:ascii="Arial" w:hAnsi="Arial" w:cs="Arial"/>
        </w:rPr>
        <w:t xml:space="preserve"> </w:t>
      </w:r>
      <w:r w:rsidR="00A9539E" w:rsidRPr="003D59F3">
        <w:rPr>
          <w:rFonts w:ascii="Arial" w:hAnsi="Arial" w:cs="Arial"/>
        </w:rPr>
        <w:t>is linked to gender politics. It is worth noting that Warhol grew up in Pittsburgh which was “synonymous with the steel industry”</w:t>
      </w:r>
      <w:r w:rsidR="00B6203B" w:rsidRPr="00B6203B">
        <w:rPr>
          <w:rFonts w:ascii="Arial" w:hAnsi="Arial" w:cs="Arial"/>
        </w:rPr>
        <w:t xml:space="preserve"> </w:t>
      </w:r>
      <w:r w:rsidR="00B6203B" w:rsidRPr="003D59F3">
        <w:rPr>
          <w:rFonts w:ascii="Arial" w:hAnsi="Arial" w:cs="Arial"/>
        </w:rPr>
        <w:t>(Walsh</w:t>
      </w:r>
      <w:r w:rsidR="00B6203B">
        <w:rPr>
          <w:rFonts w:ascii="Arial" w:hAnsi="Arial" w:cs="Arial"/>
        </w:rPr>
        <w:t>, undated</w:t>
      </w:r>
      <w:r w:rsidR="00B6203B" w:rsidRPr="003D59F3">
        <w:rPr>
          <w:rFonts w:ascii="Arial" w:hAnsi="Arial" w:cs="Arial"/>
        </w:rPr>
        <w:t>)</w:t>
      </w:r>
      <w:r w:rsidR="00A9539E" w:rsidRPr="003D59F3">
        <w:rPr>
          <w:rFonts w:ascii="Arial" w:hAnsi="Arial" w:cs="Arial"/>
        </w:rPr>
        <w:t xml:space="preserve"> at the time. Steel would generally have been viewed as a masculine material, however, “Brillo, through simple packaging, transforms steel wool into the perfect housewife’s friend, a faithful ally in the never-ending pursuit of shining </w:t>
      </w:r>
      <w:proofErr w:type="spellStart"/>
      <w:r w:rsidR="00A9539E" w:rsidRPr="003D59F3">
        <w:rPr>
          <w:rFonts w:ascii="Arial" w:hAnsi="Arial" w:cs="Arial"/>
        </w:rPr>
        <w:t>aluminium</w:t>
      </w:r>
      <w:proofErr w:type="spellEnd"/>
      <w:r w:rsidR="00A9539E" w:rsidRPr="003D59F3">
        <w:rPr>
          <w:rFonts w:ascii="Arial" w:hAnsi="Arial" w:cs="Arial"/>
        </w:rPr>
        <w:t xml:space="preserve"> cookware” (</w:t>
      </w:r>
      <w:r w:rsidR="0046680D" w:rsidRPr="003D59F3">
        <w:rPr>
          <w:rFonts w:ascii="Arial" w:hAnsi="Arial" w:cs="Arial"/>
        </w:rPr>
        <w:t>Walsh</w:t>
      </w:r>
      <w:r w:rsidR="00AD7D63">
        <w:rPr>
          <w:rFonts w:ascii="Arial" w:hAnsi="Arial" w:cs="Arial"/>
        </w:rPr>
        <w:t>, undated</w:t>
      </w:r>
      <w:r w:rsidR="00A9539E" w:rsidRPr="003D59F3">
        <w:rPr>
          <w:rFonts w:ascii="Arial" w:hAnsi="Arial" w:cs="Arial"/>
        </w:rPr>
        <w:t xml:space="preserve">), which would have been considered a woman’s responsibility during the early 1960s. From this, some would infer that </w:t>
      </w:r>
      <w:proofErr w:type="spellStart"/>
      <w:r w:rsidR="00A9539E" w:rsidRPr="003D59F3">
        <w:rPr>
          <w:rFonts w:ascii="Arial" w:hAnsi="Arial" w:cs="Arial"/>
          <w:i/>
        </w:rPr>
        <w:t>Brillo</w:t>
      </w:r>
      <w:proofErr w:type="spellEnd"/>
      <w:r w:rsidR="00A9539E" w:rsidRPr="003D59F3">
        <w:rPr>
          <w:rFonts w:ascii="Arial" w:hAnsi="Arial" w:cs="Arial"/>
          <w:i/>
        </w:rPr>
        <w:t xml:space="preserve"> Boxes</w:t>
      </w:r>
      <w:r w:rsidR="00A9539E" w:rsidRPr="003D59F3">
        <w:rPr>
          <w:rFonts w:ascii="Arial" w:hAnsi="Arial" w:cs="Arial"/>
        </w:rPr>
        <w:t>, (1964)</w:t>
      </w:r>
      <w:r w:rsidR="00AD7D63">
        <w:rPr>
          <w:rFonts w:ascii="Arial" w:hAnsi="Arial" w:cs="Arial"/>
        </w:rPr>
        <w:t xml:space="preserve"> (see figure 2)</w:t>
      </w:r>
      <w:r w:rsidR="00A9539E" w:rsidRPr="003D59F3">
        <w:rPr>
          <w:rFonts w:ascii="Arial" w:hAnsi="Arial" w:cs="Arial"/>
        </w:rPr>
        <w:t xml:space="preserve"> is a commentary </w:t>
      </w:r>
      <w:r w:rsidR="00A9539E" w:rsidRPr="003D59F3">
        <w:rPr>
          <w:rFonts w:ascii="Arial" w:hAnsi="Arial" w:cs="Arial"/>
        </w:rPr>
        <w:lastRenderedPageBreak/>
        <w:t>on “the power of advertising”</w:t>
      </w:r>
      <w:r w:rsidR="00B6203B" w:rsidRPr="00B6203B">
        <w:rPr>
          <w:rFonts w:ascii="Arial" w:hAnsi="Arial" w:cs="Arial"/>
        </w:rPr>
        <w:t xml:space="preserve"> </w:t>
      </w:r>
      <w:r w:rsidR="00B6203B" w:rsidRPr="003D59F3">
        <w:rPr>
          <w:rFonts w:ascii="Arial" w:hAnsi="Arial" w:cs="Arial"/>
        </w:rPr>
        <w:t>(Walsh</w:t>
      </w:r>
      <w:r w:rsidR="00B6203B">
        <w:rPr>
          <w:rFonts w:ascii="Arial" w:hAnsi="Arial" w:cs="Arial"/>
        </w:rPr>
        <w:t>, undated</w:t>
      </w:r>
      <w:r w:rsidR="00B6203B" w:rsidRPr="003D59F3">
        <w:rPr>
          <w:rFonts w:ascii="Arial" w:hAnsi="Arial" w:cs="Arial"/>
        </w:rPr>
        <w:t>)</w:t>
      </w:r>
      <w:r w:rsidR="00A9539E" w:rsidRPr="003D59F3">
        <w:rPr>
          <w:rFonts w:ascii="Arial" w:hAnsi="Arial" w:cs="Arial"/>
        </w:rPr>
        <w:t>, although it could also be suggested that the boxes are “as hollow as the rhetoric so boldly emblazoned upon them.” (</w:t>
      </w:r>
      <w:r w:rsidR="0046680D" w:rsidRPr="003D59F3">
        <w:rPr>
          <w:rFonts w:ascii="Arial" w:hAnsi="Arial" w:cs="Arial"/>
        </w:rPr>
        <w:t>Walsh</w:t>
      </w:r>
      <w:r w:rsidR="00AD7D63">
        <w:rPr>
          <w:rFonts w:ascii="Arial" w:hAnsi="Arial" w:cs="Arial"/>
        </w:rPr>
        <w:t>, undated</w:t>
      </w:r>
      <w:r w:rsidR="00A9539E" w:rsidRPr="003D59F3">
        <w:rPr>
          <w:rFonts w:ascii="Arial" w:hAnsi="Arial" w:cs="Arial"/>
        </w:rPr>
        <w:t>)</w:t>
      </w:r>
    </w:p>
    <w:p w:rsidR="00B13B9A" w:rsidRPr="003D59F3" w:rsidRDefault="00B13B9A" w:rsidP="003D59F3">
      <w:pPr>
        <w:spacing w:line="480" w:lineRule="auto"/>
        <w:rPr>
          <w:rFonts w:ascii="Arial" w:hAnsi="Arial" w:cs="Arial"/>
        </w:rPr>
      </w:pPr>
      <w:r w:rsidRPr="003D59F3">
        <w:rPr>
          <w:rFonts w:ascii="Arial" w:hAnsi="Arial" w:cs="Arial"/>
        </w:rPr>
        <w:tab/>
        <w:t xml:space="preserve">Consequently, </w:t>
      </w:r>
      <w:r w:rsidR="005B40DD" w:rsidRPr="003D59F3">
        <w:rPr>
          <w:rFonts w:ascii="Arial" w:hAnsi="Arial" w:cs="Arial"/>
        </w:rPr>
        <w:t xml:space="preserve">the range of opinions on the meaning of Warhol’s </w:t>
      </w:r>
      <w:r w:rsidR="005B40DD" w:rsidRPr="003D59F3">
        <w:rPr>
          <w:rFonts w:ascii="Arial" w:hAnsi="Arial" w:cs="Arial"/>
          <w:i/>
        </w:rPr>
        <w:t>Brillo Boxes</w:t>
      </w:r>
      <w:r w:rsidR="005B40DD" w:rsidRPr="003D59F3">
        <w:rPr>
          <w:rFonts w:ascii="Arial" w:hAnsi="Arial" w:cs="Arial"/>
        </w:rPr>
        <w:t xml:space="preserve"> (1964) suggests that whether they are high or low culture is open to interpretation. For those who view the artwork as a statement on gender politics and advertising, the piece may be considered high culture, whereas it may be deemed low culture by those that believe it is simply a replica of a commercial item.</w:t>
      </w:r>
    </w:p>
    <w:p w:rsidR="001A708A" w:rsidRPr="003D59F3" w:rsidRDefault="003A2BBC" w:rsidP="003D59F3">
      <w:pPr>
        <w:spacing w:line="480" w:lineRule="auto"/>
        <w:rPr>
          <w:rFonts w:ascii="Arial" w:hAnsi="Arial" w:cs="Arial"/>
        </w:rPr>
      </w:pPr>
      <w:r w:rsidRPr="003D59F3">
        <w:rPr>
          <w:rFonts w:ascii="Arial" w:hAnsi="Arial" w:cs="Arial"/>
          <w:noProof/>
          <w:lang w:val="en-GB" w:eastAsia="en-GB"/>
        </w:rPr>
        <w:drawing>
          <wp:inline distT="0" distB="0" distL="0" distR="0">
            <wp:extent cx="5731510" cy="5731510"/>
            <wp:effectExtent l="0" t="0" r="2540" b="2540"/>
            <wp:docPr id="5" name="Picture 5" descr="Image result for sgt pepper peter bl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gt pepper peter blak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rsidR="0020410D" w:rsidRPr="003D59F3" w:rsidRDefault="00AD7D63" w:rsidP="00FD349C">
      <w:pPr>
        <w:spacing w:line="480" w:lineRule="auto"/>
        <w:jc w:val="right"/>
        <w:rPr>
          <w:rFonts w:ascii="Arial" w:hAnsi="Arial" w:cs="Arial"/>
          <w:i/>
        </w:rPr>
      </w:pPr>
      <w:r>
        <w:rPr>
          <w:rFonts w:ascii="Arial" w:hAnsi="Arial" w:cs="Arial"/>
        </w:rPr>
        <w:lastRenderedPageBreak/>
        <w:t xml:space="preserve">Figure 3: </w:t>
      </w:r>
      <w:r w:rsidR="00D808FB" w:rsidRPr="003D59F3">
        <w:rPr>
          <w:rFonts w:ascii="Arial" w:hAnsi="Arial" w:cs="Arial"/>
        </w:rPr>
        <w:t>Blake, P.,</w:t>
      </w:r>
      <w:r w:rsidR="008F5329" w:rsidRPr="003D59F3">
        <w:rPr>
          <w:rFonts w:ascii="Arial" w:hAnsi="Arial" w:cs="Arial"/>
        </w:rPr>
        <w:t xml:space="preserve"> Haworth, J.,</w:t>
      </w:r>
      <w:r w:rsidR="00D808FB" w:rsidRPr="003D59F3">
        <w:rPr>
          <w:rFonts w:ascii="Arial" w:hAnsi="Arial" w:cs="Arial"/>
        </w:rPr>
        <w:t xml:space="preserve"> (1967) </w:t>
      </w:r>
      <w:r w:rsidR="00D808FB" w:rsidRPr="003D59F3">
        <w:rPr>
          <w:rFonts w:ascii="Arial" w:hAnsi="Arial" w:cs="Arial"/>
          <w:i/>
        </w:rPr>
        <w:t>The Beatles’</w:t>
      </w:r>
      <w:r w:rsidR="00D808FB" w:rsidRPr="003D59F3">
        <w:rPr>
          <w:rFonts w:ascii="Arial" w:hAnsi="Arial" w:cs="Arial"/>
        </w:rPr>
        <w:t xml:space="preserve"> </w:t>
      </w:r>
      <w:r w:rsidR="00D808FB" w:rsidRPr="003D59F3">
        <w:rPr>
          <w:rFonts w:ascii="Arial" w:hAnsi="Arial" w:cs="Arial"/>
          <w:i/>
        </w:rPr>
        <w:t xml:space="preserve">‘Sgt. Pepper’s </w:t>
      </w:r>
      <w:proofErr w:type="gramStart"/>
      <w:r w:rsidR="00D808FB" w:rsidRPr="003D59F3">
        <w:rPr>
          <w:rFonts w:ascii="Arial" w:hAnsi="Arial" w:cs="Arial"/>
          <w:i/>
        </w:rPr>
        <w:t>Lonely Hearts</w:t>
      </w:r>
      <w:proofErr w:type="gramEnd"/>
      <w:r w:rsidR="00D808FB" w:rsidRPr="003D59F3">
        <w:rPr>
          <w:rFonts w:ascii="Arial" w:hAnsi="Arial" w:cs="Arial"/>
          <w:i/>
        </w:rPr>
        <w:t xml:space="preserve"> Club Band’ Album Cover</w:t>
      </w:r>
    </w:p>
    <w:p w:rsidR="00B3675A" w:rsidRPr="003D59F3" w:rsidRDefault="00B3675A" w:rsidP="003D59F3">
      <w:pPr>
        <w:spacing w:line="480" w:lineRule="auto"/>
        <w:rPr>
          <w:rFonts w:ascii="Arial" w:hAnsi="Arial" w:cs="Arial"/>
        </w:rPr>
      </w:pPr>
      <w:r w:rsidRPr="003D59F3">
        <w:rPr>
          <w:rFonts w:ascii="Arial" w:hAnsi="Arial" w:cs="Arial"/>
        </w:rPr>
        <w:tab/>
        <w:t xml:space="preserve">As an album cover for one of the world’s </w:t>
      </w:r>
      <w:r w:rsidR="00CB1A3A" w:rsidRPr="003D59F3">
        <w:rPr>
          <w:rFonts w:ascii="Arial" w:hAnsi="Arial" w:cs="Arial"/>
        </w:rPr>
        <w:t>best-known</w:t>
      </w:r>
      <w:r w:rsidRPr="003D59F3">
        <w:rPr>
          <w:rFonts w:ascii="Arial" w:hAnsi="Arial" w:cs="Arial"/>
        </w:rPr>
        <w:t xml:space="preserve"> bands, both at the time and today, it is indisputable that Peter Blake and, then wife, Jann Haworth’s artwork for The Beatles’ </w:t>
      </w:r>
      <w:r w:rsidRPr="003D59F3">
        <w:rPr>
          <w:rFonts w:ascii="Arial" w:hAnsi="Arial" w:cs="Arial"/>
          <w:i/>
        </w:rPr>
        <w:t xml:space="preserve">Sgt. Pepper’s </w:t>
      </w:r>
      <w:proofErr w:type="gramStart"/>
      <w:r w:rsidRPr="003D59F3">
        <w:rPr>
          <w:rFonts w:ascii="Arial" w:hAnsi="Arial" w:cs="Arial"/>
          <w:i/>
        </w:rPr>
        <w:t>Lonely Hearts</w:t>
      </w:r>
      <w:proofErr w:type="gramEnd"/>
      <w:r w:rsidRPr="003D59F3">
        <w:rPr>
          <w:rFonts w:ascii="Arial" w:hAnsi="Arial" w:cs="Arial"/>
          <w:i/>
        </w:rPr>
        <w:t xml:space="preserve"> Club Band</w:t>
      </w:r>
      <w:r w:rsidR="00AD7D63">
        <w:rPr>
          <w:rFonts w:ascii="Arial" w:hAnsi="Arial" w:cs="Arial"/>
        </w:rPr>
        <w:t xml:space="preserve"> (1967) (see figure 3)</w:t>
      </w:r>
      <w:r w:rsidRPr="003D59F3">
        <w:rPr>
          <w:rFonts w:ascii="Arial" w:hAnsi="Arial" w:cs="Arial"/>
          <w:i/>
        </w:rPr>
        <w:t xml:space="preserve"> </w:t>
      </w:r>
      <w:r w:rsidRPr="003D59F3">
        <w:rPr>
          <w:rFonts w:ascii="Arial" w:hAnsi="Arial" w:cs="Arial"/>
        </w:rPr>
        <w:t>is firmly low culture art.</w:t>
      </w:r>
    </w:p>
    <w:p w:rsidR="00FB7721" w:rsidRPr="003D59F3" w:rsidRDefault="000614E9" w:rsidP="003D59F3">
      <w:pPr>
        <w:spacing w:line="480" w:lineRule="auto"/>
        <w:rPr>
          <w:rFonts w:ascii="Arial" w:hAnsi="Arial" w:cs="Arial"/>
        </w:rPr>
      </w:pPr>
      <w:r w:rsidRPr="003D59F3">
        <w:rPr>
          <w:rFonts w:ascii="Arial" w:hAnsi="Arial" w:cs="Arial"/>
        </w:rPr>
        <w:tab/>
        <w:t xml:space="preserve">Despite this, Blake’s title as a ‘fine artist’-a “painter, sculptor, and designer, a leading exponent of Pop art” (Brigstocke, 2001), could imply that his work is high culture, as paintings and sculptures would be more accessible to society’s elite. However, the composition of </w:t>
      </w:r>
      <w:r w:rsidRPr="003D59F3">
        <w:rPr>
          <w:rFonts w:ascii="Arial" w:hAnsi="Arial" w:cs="Arial"/>
          <w:i/>
        </w:rPr>
        <w:t xml:space="preserve">Sgt. Pepper’s </w:t>
      </w:r>
      <w:proofErr w:type="gramStart"/>
      <w:r w:rsidRPr="003D59F3">
        <w:rPr>
          <w:rFonts w:ascii="Arial" w:hAnsi="Arial" w:cs="Arial"/>
          <w:i/>
        </w:rPr>
        <w:t>Lonely Hearts</w:t>
      </w:r>
      <w:proofErr w:type="gramEnd"/>
      <w:r w:rsidRPr="003D59F3">
        <w:rPr>
          <w:rFonts w:ascii="Arial" w:hAnsi="Arial" w:cs="Arial"/>
          <w:i/>
        </w:rPr>
        <w:t xml:space="preserve"> Club Band </w:t>
      </w:r>
      <w:r w:rsidR="00AD7D63">
        <w:rPr>
          <w:rFonts w:ascii="Arial" w:hAnsi="Arial" w:cs="Arial"/>
        </w:rPr>
        <w:t>(1967) (see figure 3)</w:t>
      </w:r>
      <w:r w:rsidR="00AD7D63" w:rsidRPr="003D59F3">
        <w:rPr>
          <w:rFonts w:ascii="Arial" w:hAnsi="Arial" w:cs="Arial"/>
          <w:i/>
        </w:rPr>
        <w:t xml:space="preserve"> </w:t>
      </w:r>
      <w:r w:rsidR="00FC78CB" w:rsidRPr="003D59F3">
        <w:rPr>
          <w:rFonts w:ascii="Arial" w:hAnsi="Arial" w:cs="Arial"/>
        </w:rPr>
        <w:t>has elements of collage at it</w:t>
      </w:r>
      <w:r w:rsidRPr="003D59F3">
        <w:rPr>
          <w:rFonts w:ascii="Arial" w:hAnsi="Arial" w:cs="Arial"/>
        </w:rPr>
        <w:t xml:space="preserve">s core, albeit life-size. </w:t>
      </w:r>
      <w:r w:rsidR="00804448" w:rsidRPr="003D59F3">
        <w:rPr>
          <w:rFonts w:ascii="Arial" w:hAnsi="Arial" w:cs="Arial"/>
        </w:rPr>
        <w:t>Blake has stated that his “big contribution was the life-size cutouts, the magic crowds.” It features “figures from Karl Marx and Oscar Wilde to Lewis Carroll and Marlene Dietrich. Shirley Temple, Sir Peter’s childhood heroine, appears three times.” (Higgins, 2004)</w:t>
      </w:r>
      <w:r w:rsidR="00E54B6F" w:rsidRPr="003D59F3">
        <w:rPr>
          <w:rFonts w:ascii="Arial" w:hAnsi="Arial" w:cs="Arial"/>
        </w:rPr>
        <w:t xml:space="preserve"> </w:t>
      </w:r>
      <w:r w:rsidR="008B7B53" w:rsidRPr="003D59F3">
        <w:rPr>
          <w:rFonts w:ascii="Arial" w:hAnsi="Arial" w:cs="Arial"/>
        </w:rPr>
        <w:t>Like much of Blake’s work, these cutouts visualize “his obsession with popular culture.” (Nayeri, 2015) Consequently, the use of these widely recognized figures, allows the artwork to appeal to a mass audience.</w:t>
      </w:r>
      <w:r w:rsidR="005E556A" w:rsidRPr="003D59F3">
        <w:rPr>
          <w:rFonts w:ascii="Arial" w:hAnsi="Arial" w:cs="Arial"/>
        </w:rPr>
        <w:t xml:space="preserve"> Whereas </w:t>
      </w:r>
      <w:r w:rsidR="000A5F9E" w:rsidRPr="003D59F3">
        <w:rPr>
          <w:rFonts w:ascii="Arial" w:hAnsi="Arial" w:cs="Arial"/>
        </w:rPr>
        <w:t>film stars</w:t>
      </w:r>
      <w:r w:rsidR="005E556A" w:rsidRPr="003D59F3">
        <w:rPr>
          <w:rFonts w:ascii="Arial" w:hAnsi="Arial" w:cs="Arial"/>
        </w:rPr>
        <w:t xml:space="preserve"> Marlon Brando and Marilyn Monroe may have been easily identifiable for all, it may be argued that many of the figures included, such as Carl Jung or </w:t>
      </w:r>
      <w:r w:rsidR="006C721E" w:rsidRPr="003D59F3">
        <w:rPr>
          <w:rFonts w:ascii="Arial" w:hAnsi="Arial" w:cs="Arial"/>
        </w:rPr>
        <w:t>Wallace Berman</w:t>
      </w:r>
      <w:r w:rsidR="005E556A" w:rsidRPr="003D59F3">
        <w:rPr>
          <w:rFonts w:ascii="Arial" w:hAnsi="Arial" w:cs="Arial"/>
        </w:rPr>
        <w:t xml:space="preserve">, may only be recognizable to the elite, who have been educated about the disciplines of psychology and </w:t>
      </w:r>
      <w:r w:rsidR="006C721E" w:rsidRPr="003D59F3">
        <w:rPr>
          <w:rFonts w:ascii="Arial" w:hAnsi="Arial" w:cs="Arial"/>
        </w:rPr>
        <w:t>art</w:t>
      </w:r>
      <w:r w:rsidR="005E556A" w:rsidRPr="003D59F3">
        <w:rPr>
          <w:rFonts w:ascii="Arial" w:hAnsi="Arial" w:cs="Arial"/>
        </w:rPr>
        <w:t>.</w:t>
      </w:r>
    </w:p>
    <w:p w:rsidR="00FC78CB" w:rsidRPr="003D59F3" w:rsidRDefault="00FC78CB" w:rsidP="003D59F3">
      <w:pPr>
        <w:spacing w:line="480" w:lineRule="auto"/>
        <w:rPr>
          <w:rFonts w:ascii="Arial" w:hAnsi="Arial" w:cs="Arial"/>
        </w:rPr>
      </w:pPr>
      <w:r w:rsidRPr="003D59F3">
        <w:rPr>
          <w:rFonts w:ascii="Arial" w:hAnsi="Arial" w:cs="Arial"/>
        </w:rPr>
        <w:tab/>
        <w:t xml:space="preserve">Thus, it could be concluded that some aspects of </w:t>
      </w:r>
      <w:r w:rsidRPr="003D59F3">
        <w:rPr>
          <w:rFonts w:ascii="Arial" w:hAnsi="Arial" w:cs="Arial"/>
          <w:i/>
        </w:rPr>
        <w:t xml:space="preserve">Sgt. Pepper’s </w:t>
      </w:r>
      <w:proofErr w:type="gramStart"/>
      <w:r w:rsidRPr="003D59F3">
        <w:rPr>
          <w:rFonts w:ascii="Arial" w:hAnsi="Arial" w:cs="Arial"/>
          <w:i/>
        </w:rPr>
        <w:t>Lonely Hearts</w:t>
      </w:r>
      <w:proofErr w:type="gramEnd"/>
      <w:r w:rsidRPr="003D59F3">
        <w:rPr>
          <w:rFonts w:ascii="Arial" w:hAnsi="Arial" w:cs="Arial"/>
          <w:i/>
        </w:rPr>
        <w:t xml:space="preserve"> Club Band </w:t>
      </w:r>
      <w:r w:rsidR="00DD049B" w:rsidRPr="003D59F3">
        <w:rPr>
          <w:rFonts w:ascii="Arial" w:hAnsi="Arial" w:cs="Arial"/>
        </w:rPr>
        <w:t>(1967)</w:t>
      </w:r>
      <w:r w:rsidR="00AD7D63">
        <w:rPr>
          <w:rFonts w:ascii="Arial" w:hAnsi="Arial" w:cs="Arial"/>
        </w:rPr>
        <w:t xml:space="preserve"> (see figure 3)</w:t>
      </w:r>
      <w:r w:rsidR="00AD7D63" w:rsidRPr="003D59F3">
        <w:rPr>
          <w:rFonts w:ascii="Arial" w:hAnsi="Arial" w:cs="Arial"/>
          <w:i/>
        </w:rPr>
        <w:t xml:space="preserve"> </w:t>
      </w:r>
      <w:r w:rsidRPr="003D59F3">
        <w:rPr>
          <w:rFonts w:ascii="Arial" w:hAnsi="Arial" w:cs="Arial"/>
        </w:rPr>
        <w:t>appeals more to the high culture. Nevertheless, there is a plethora of imagery from popular culture, combined with its bright colours, life-size collage stage set-up, and availability as an album cover</w:t>
      </w:r>
      <w:r w:rsidR="00DD049B" w:rsidRPr="003D59F3">
        <w:rPr>
          <w:rFonts w:ascii="Arial" w:hAnsi="Arial" w:cs="Arial"/>
        </w:rPr>
        <w:t xml:space="preserve">, </w:t>
      </w:r>
      <w:r w:rsidR="00DD049B" w:rsidRPr="003D59F3">
        <w:rPr>
          <w:rFonts w:ascii="Arial" w:hAnsi="Arial" w:cs="Arial"/>
          <w:i/>
        </w:rPr>
        <w:t xml:space="preserve">Sgt. Pepper’s </w:t>
      </w:r>
      <w:proofErr w:type="gramStart"/>
      <w:r w:rsidR="00DD049B" w:rsidRPr="003D59F3">
        <w:rPr>
          <w:rFonts w:ascii="Arial" w:hAnsi="Arial" w:cs="Arial"/>
          <w:i/>
        </w:rPr>
        <w:lastRenderedPageBreak/>
        <w:t>Lonely Hearts</w:t>
      </w:r>
      <w:proofErr w:type="gramEnd"/>
      <w:r w:rsidR="00DD049B" w:rsidRPr="003D59F3">
        <w:rPr>
          <w:rFonts w:ascii="Arial" w:hAnsi="Arial" w:cs="Arial"/>
          <w:i/>
        </w:rPr>
        <w:t xml:space="preserve"> Club Band </w:t>
      </w:r>
      <w:r w:rsidR="00DD049B" w:rsidRPr="003D59F3">
        <w:rPr>
          <w:rFonts w:ascii="Arial" w:hAnsi="Arial" w:cs="Arial"/>
        </w:rPr>
        <w:t>(1967)</w:t>
      </w:r>
      <w:r w:rsidR="00AD7D63">
        <w:rPr>
          <w:rFonts w:ascii="Arial" w:hAnsi="Arial" w:cs="Arial"/>
        </w:rPr>
        <w:t xml:space="preserve"> (see figure 3)</w:t>
      </w:r>
      <w:r w:rsidR="00AD7D63" w:rsidRPr="003D59F3">
        <w:rPr>
          <w:rFonts w:ascii="Arial" w:hAnsi="Arial" w:cs="Arial"/>
          <w:i/>
        </w:rPr>
        <w:t xml:space="preserve"> </w:t>
      </w:r>
      <w:r w:rsidR="00DD049B" w:rsidRPr="003D59F3">
        <w:rPr>
          <w:rFonts w:ascii="Arial" w:hAnsi="Arial" w:cs="Arial"/>
        </w:rPr>
        <w:t>was largely accessible for people of all social backgrounds; hence, would be considered low culture.</w:t>
      </w:r>
    </w:p>
    <w:p w:rsidR="00DD049B" w:rsidRPr="003D59F3" w:rsidRDefault="00DD049B" w:rsidP="003D59F3">
      <w:pPr>
        <w:spacing w:line="480" w:lineRule="auto"/>
        <w:rPr>
          <w:rFonts w:ascii="Arial" w:hAnsi="Arial" w:cs="Arial"/>
        </w:rPr>
      </w:pPr>
      <w:r w:rsidRPr="003D59F3">
        <w:rPr>
          <w:rFonts w:ascii="Arial" w:hAnsi="Arial" w:cs="Arial"/>
        </w:rPr>
        <w:tab/>
        <w:t>In conclusion,</w:t>
      </w:r>
      <w:r w:rsidR="00BF7C06" w:rsidRPr="003D59F3">
        <w:rPr>
          <w:rFonts w:ascii="Arial" w:hAnsi="Arial" w:cs="Arial"/>
        </w:rPr>
        <w:t xml:space="preserve"> the end of the 1950s, leading into the 1960s marked a major transition to culture as a result of social, political, and historical implications. As we became distanced from the effects of the World Wars, art became less somber, like the high culture work of Rothko, and began to focus on the changes and advancements of technology</w:t>
      </w:r>
      <w:r w:rsidR="008F1A87" w:rsidRPr="003D59F3">
        <w:rPr>
          <w:rFonts w:ascii="Arial" w:hAnsi="Arial" w:cs="Arial"/>
        </w:rPr>
        <w:t xml:space="preserve"> and society</w:t>
      </w:r>
      <w:r w:rsidR="00BF7C06" w:rsidRPr="003D59F3">
        <w:rPr>
          <w:rFonts w:ascii="Arial" w:hAnsi="Arial" w:cs="Arial"/>
        </w:rPr>
        <w:t xml:space="preserve"> in general.</w:t>
      </w:r>
      <w:r w:rsidR="00C97031" w:rsidRPr="003D59F3">
        <w:rPr>
          <w:rFonts w:ascii="Arial" w:hAnsi="Arial" w:cs="Arial"/>
        </w:rPr>
        <w:t xml:space="preserve"> These led to an uprising of low culture art, setting out to challenge and defy the elite.</w:t>
      </w:r>
      <w:r w:rsidR="008F1A87" w:rsidRPr="003D59F3">
        <w:rPr>
          <w:rFonts w:ascii="Arial" w:hAnsi="Arial" w:cs="Arial"/>
        </w:rPr>
        <w:t xml:space="preserve"> In spite of this, it is clear that the definitions of high and low culture, and the artworks that belong to these categories, are subjective and open to interpretation.</w:t>
      </w:r>
      <w:r w:rsidR="00AD7D63">
        <w:rPr>
          <w:rFonts w:ascii="Arial" w:hAnsi="Arial" w:cs="Arial"/>
        </w:rPr>
        <w:t xml:space="preserve"> The definitions have also changed overtime: whereas Warhol’s work may have </w:t>
      </w:r>
      <w:proofErr w:type="gramStart"/>
      <w:r w:rsidR="00AD7D63">
        <w:rPr>
          <w:rFonts w:ascii="Arial" w:hAnsi="Arial" w:cs="Arial"/>
        </w:rPr>
        <w:t>been seen as</w:t>
      </w:r>
      <w:proofErr w:type="gramEnd"/>
      <w:r w:rsidR="00AD7D63">
        <w:rPr>
          <w:rFonts w:ascii="Arial" w:hAnsi="Arial" w:cs="Arial"/>
        </w:rPr>
        <w:t xml:space="preserve"> low culture during the 1950s and 60s, it is more widely recognized as high culture today.</w:t>
      </w:r>
    </w:p>
    <w:p w:rsidR="001A708A" w:rsidRDefault="001A708A" w:rsidP="003D59F3">
      <w:pPr>
        <w:spacing w:line="480" w:lineRule="auto"/>
        <w:rPr>
          <w:rFonts w:ascii="Arial" w:hAnsi="Arial" w:cs="Arial"/>
        </w:rPr>
      </w:pPr>
    </w:p>
    <w:p w:rsidR="00CB1A3A" w:rsidRDefault="00CB1A3A" w:rsidP="003D59F3">
      <w:pPr>
        <w:spacing w:line="480" w:lineRule="auto"/>
        <w:rPr>
          <w:rFonts w:ascii="Arial" w:hAnsi="Arial" w:cs="Arial"/>
        </w:rPr>
      </w:pPr>
    </w:p>
    <w:p w:rsidR="00E91DC7" w:rsidRDefault="00E91DC7" w:rsidP="003D59F3">
      <w:pPr>
        <w:spacing w:line="480" w:lineRule="auto"/>
        <w:rPr>
          <w:rFonts w:ascii="Arial" w:hAnsi="Arial" w:cs="Arial"/>
          <w:u w:val="single"/>
        </w:rPr>
      </w:pPr>
      <w:r>
        <w:rPr>
          <w:rFonts w:ascii="Arial" w:hAnsi="Arial" w:cs="Arial"/>
          <w:u w:val="single"/>
        </w:rPr>
        <w:t>List of Illustrations</w:t>
      </w:r>
    </w:p>
    <w:p w:rsidR="00E91DC7" w:rsidRDefault="00E91DC7" w:rsidP="00E91DC7">
      <w:pPr>
        <w:widowControl w:val="0"/>
        <w:autoSpaceDE w:val="0"/>
        <w:spacing w:after="240" w:line="480" w:lineRule="auto"/>
        <w:rPr>
          <w:rFonts w:ascii="Arial" w:hAnsi="Arial" w:cs="Arial"/>
        </w:rPr>
      </w:pPr>
      <w:r>
        <w:rPr>
          <w:rFonts w:ascii="Arial" w:hAnsi="Arial" w:cs="Arial"/>
        </w:rPr>
        <w:t xml:space="preserve">Figure 1: </w:t>
      </w:r>
      <w:r w:rsidRPr="003D59F3">
        <w:rPr>
          <w:rFonts w:ascii="Arial" w:hAnsi="Arial" w:cs="Arial"/>
          <w:color w:val="191919"/>
        </w:rPr>
        <w:t>Rothko, M., (1958)</w:t>
      </w:r>
      <w:r w:rsidRPr="003D59F3">
        <w:rPr>
          <w:rFonts w:ascii="Arial" w:hAnsi="Arial" w:cs="Arial"/>
        </w:rPr>
        <w:t xml:space="preserve"> </w:t>
      </w:r>
      <w:r w:rsidRPr="003D59F3">
        <w:rPr>
          <w:rFonts w:ascii="Arial" w:hAnsi="Arial" w:cs="Arial"/>
          <w:i/>
          <w:color w:val="191919"/>
        </w:rPr>
        <w:t xml:space="preserve">Black on Maroon. </w:t>
      </w:r>
      <w:r w:rsidRPr="003D59F3">
        <w:rPr>
          <w:rFonts w:ascii="Arial" w:hAnsi="Arial" w:cs="Arial"/>
          <w:color w:val="191919"/>
        </w:rPr>
        <w:t xml:space="preserve">[Oil paint, Acrylic paint, Glue tempera and pigment on canvas]. </w:t>
      </w:r>
      <w:r>
        <w:rPr>
          <w:rFonts w:ascii="Arial" w:hAnsi="Arial" w:cs="Arial"/>
          <w:color w:val="191919"/>
        </w:rPr>
        <w:t xml:space="preserve">Available at: </w:t>
      </w:r>
      <w:hyperlink r:id="rId9" w:history="1">
        <w:r w:rsidRPr="00620FF4">
          <w:rPr>
            <w:rStyle w:val="Hyperlink"/>
            <w:rFonts w:ascii="Arial" w:hAnsi="Arial" w:cs="Arial"/>
          </w:rPr>
          <w:t>https://www.tate.org.uk/art/artworks/rothko-black-on-maroon-t01031</w:t>
        </w:r>
      </w:hyperlink>
      <w:r>
        <w:rPr>
          <w:rFonts w:ascii="Arial" w:hAnsi="Arial" w:cs="Arial"/>
          <w:color w:val="191919"/>
        </w:rPr>
        <w:t xml:space="preserve"> (Accessed: 24th November 2018)</w:t>
      </w:r>
    </w:p>
    <w:p w:rsidR="00E91DC7" w:rsidRPr="003D59F3" w:rsidRDefault="00E91DC7" w:rsidP="00E91DC7">
      <w:pPr>
        <w:widowControl w:val="0"/>
        <w:autoSpaceDE w:val="0"/>
        <w:spacing w:after="240" w:line="480" w:lineRule="auto"/>
        <w:rPr>
          <w:rFonts w:ascii="Arial" w:hAnsi="Arial" w:cs="Arial"/>
        </w:rPr>
      </w:pPr>
      <w:r>
        <w:rPr>
          <w:rFonts w:ascii="Arial" w:hAnsi="Arial" w:cs="Arial"/>
        </w:rPr>
        <w:t xml:space="preserve">Figure 2: </w:t>
      </w:r>
      <w:r w:rsidRPr="003D59F3">
        <w:rPr>
          <w:rFonts w:ascii="Arial" w:hAnsi="Arial" w:cs="Arial"/>
        </w:rPr>
        <w:t xml:space="preserve">Warhol, A., (1964) </w:t>
      </w:r>
      <w:proofErr w:type="spellStart"/>
      <w:r w:rsidRPr="003D59F3">
        <w:rPr>
          <w:rFonts w:ascii="Arial" w:hAnsi="Arial" w:cs="Arial"/>
          <w:i/>
        </w:rPr>
        <w:t>Brillo</w:t>
      </w:r>
      <w:proofErr w:type="spellEnd"/>
      <w:r w:rsidRPr="003D59F3">
        <w:rPr>
          <w:rFonts w:ascii="Arial" w:hAnsi="Arial" w:cs="Arial"/>
          <w:i/>
        </w:rPr>
        <w:t xml:space="preserve"> Box (Soap Pads). </w:t>
      </w:r>
      <w:r w:rsidRPr="003D59F3">
        <w:rPr>
          <w:rFonts w:ascii="Arial" w:hAnsi="Arial" w:cs="Arial"/>
        </w:rPr>
        <w:t xml:space="preserve">[Synthetic polymer paint and silkscreen ink on wood]. </w:t>
      </w:r>
      <w:r>
        <w:rPr>
          <w:rFonts w:ascii="Arial" w:hAnsi="Arial" w:cs="Arial"/>
          <w:color w:val="191919"/>
        </w:rPr>
        <w:t xml:space="preserve">Available at: </w:t>
      </w:r>
      <w:hyperlink r:id="rId10" w:history="1">
        <w:r w:rsidRPr="00620FF4">
          <w:rPr>
            <w:rStyle w:val="Hyperlink"/>
            <w:rFonts w:ascii="Arial" w:hAnsi="Arial" w:cs="Arial"/>
          </w:rPr>
          <w:t>https://www.moma.org/collection/works/81384</w:t>
        </w:r>
      </w:hyperlink>
      <w:r>
        <w:rPr>
          <w:rFonts w:ascii="Arial" w:hAnsi="Arial" w:cs="Arial"/>
          <w:color w:val="191919"/>
        </w:rPr>
        <w:t xml:space="preserve"> (Accessed: 24th November 2018)</w:t>
      </w:r>
    </w:p>
    <w:p w:rsidR="00E91DC7" w:rsidRDefault="00E91DC7" w:rsidP="003D59F3">
      <w:pPr>
        <w:spacing w:line="480" w:lineRule="auto"/>
        <w:rPr>
          <w:rFonts w:ascii="Arial" w:hAnsi="Arial" w:cs="Arial"/>
        </w:rPr>
      </w:pPr>
      <w:r>
        <w:rPr>
          <w:rFonts w:ascii="Arial" w:hAnsi="Arial" w:cs="Arial"/>
        </w:rPr>
        <w:t xml:space="preserve">Figure 3: </w:t>
      </w:r>
      <w:r w:rsidRPr="003D59F3">
        <w:rPr>
          <w:rFonts w:ascii="Arial" w:hAnsi="Arial" w:cs="Arial"/>
        </w:rPr>
        <w:t xml:space="preserve">Blake, P., Haworth, J., (1967) </w:t>
      </w:r>
      <w:r w:rsidRPr="003D59F3">
        <w:rPr>
          <w:rFonts w:ascii="Arial" w:hAnsi="Arial" w:cs="Arial"/>
          <w:i/>
        </w:rPr>
        <w:t>The Beatles’</w:t>
      </w:r>
      <w:r w:rsidRPr="003D59F3">
        <w:rPr>
          <w:rFonts w:ascii="Arial" w:hAnsi="Arial" w:cs="Arial"/>
        </w:rPr>
        <w:t xml:space="preserve"> </w:t>
      </w:r>
      <w:r w:rsidRPr="003D59F3">
        <w:rPr>
          <w:rFonts w:ascii="Arial" w:hAnsi="Arial" w:cs="Arial"/>
          <w:i/>
        </w:rPr>
        <w:t xml:space="preserve">‘Sgt. Pepper’s </w:t>
      </w:r>
      <w:proofErr w:type="gramStart"/>
      <w:r w:rsidRPr="003D59F3">
        <w:rPr>
          <w:rFonts w:ascii="Arial" w:hAnsi="Arial" w:cs="Arial"/>
          <w:i/>
        </w:rPr>
        <w:t>Lonely Hearts</w:t>
      </w:r>
      <w:proofErr w:type="gramEnd"/>
      <w:r w:rsidRPr="003D59F3">
        <w:rPr>
          <w:rFonts w:ascii="Arial" w:hAnsi="Arial" w:cs="Arial"/>
          <w:i/>
        </w:rPr>
        <w:t xml:space="preserve"> Club Band’ Album Cover</w:t>
      </w:r>
      <w:r w:rsidRPr="003D59F3">
        <w:rPr>
          <w:rFonts w:ascii="Arial" w:hAnsi="Arial" w:cs="Arial"/>
        </w:rPr>
        <w:t>. [Photograph of The Beatles, wax models, life-size cutouts, and props set-up]</w:t>
      </w:r>
      <w:r>
        <w:rPr>
          <w:rFonts w:ascii="Arial" w:hAnsi="Arial" w:cs="Arial"/>
        </w:rPr>
        <w:t xml:space="preserve">. Available at: </w:t>
      </w:r>
      <w:hyperlink r:id="rId11" w:history="1">
        <w:r w:rsidRPr="00620FF4">
          <w:rPr>
            <w:rStyle w:val="Hyperlink"/>
            <w:rFonts w:ascii="Arial" w:hAnsi="Arial" w:cs="Arial"/>
            <w:i/>
          </w:rPr>
          <w:t>https://collections.vam.ac.uk/item/O88532/sgt-</w:t>
        </w:r>
        <w:r w:rsidRPr="00620FF4">
          <w:rPr>
            <w:rStyle w:val="Hyperlink"/>
            <w:rFonts w:ascii="Arial" w:hAnsi="Arial" w:cs="Arial"/>
            <w:i/>
          </w:rPr>
          <w:lastRenderedPageBreak/>
          <w:t>peppers-lonely-hearts-club-record-sleeve-sir-peter-blake/</w:t>
        </w:r>
      </w:hyperlink>
      <w:r>
        <w:rPr>
          <w:rFonts w:ascii="Arial" w:hAnsi="Arial" w:cs="Arial"/>
        </w:rPr>
        <w:t xml:space="preserve"> (Accessed: 2</w:t>
      </w:r>
      <w:r w:rsidRPr="00E91DC7">
        <w:rPr>
          <w:rFonts w:ascii="Arial" w:hAnsi="Arial" w:cs="Arial"/>
          <w:vertAlign w:val="superscript"/>
        </w:rPr>
        <w:t>nd</w:t>
      </w:r>
      <w:r>
        <w:rPr>
          <w:rFonts w:ascii="Arial" w:hAnsi="Arial" w:cs="Arial"/>
        </w:rPr>
        <w:t xml:space="preserve"> December 2018)</w:t>
      </w:r>
    </w:p>
    <w:p w:rsidR="00CB1A3A" w:rsidRPr="00E91DC7" w:rsidRDefault="00CB1A3A" w:rsidP="003D59F3">
      <w:pPr>
        <w:spacing w:line="480" w:lineRule="auto"/>
        <w:rPr>
          <w:rFonts w:ascii="Arial" w:hAnsi="Arial" w:cs="Arial"/>
        </w:rPr>
      </w:pPr>
    </w:p>
    <w:p w:rsidR="00E03F9C" w:rsidRPr="003D59F3" w:rsidRDefault="00E03F9C" w:rsidP="003D59F3">
      <w:pPr>
        <w:widowControl w:val="0"/>
        <w:autoSpaceDE w:val="0"/>
        <w:spacing w:after="240" w:line="480" w:lineRule="auto"/>
        <w:rPr>
          <w:rFonts w:ascii="Arial" w:hAnsi="Arial" w:cs="Arial"/>
          <w:u w:val="single"/>
        </w:rPr>
      </w:pPr>
      <w:r w:rsidRPr="003D59F3">
        <w:rPr>
          <w:rFonts w:ascii="Arial" w:hAnsi="Arial" w:cs="Arial"/>
          <w:u w:val="single"/>
        </w:rPr>
        <w:t>References</w:t>
      </w:r>
    </w:p>
    <w:p w:rsidR="008F5329" w:rsidRPr="003D59F3" w:rsidRDefault="008F5329" w:rsidP="003D59F3">
      <w:pPr>
        <w:spacing w:line="480" w:lineRule="auto"/>
        <w:rPr>
          <w:rFonts w:ascii="Arial" w:hAnsi="Arial" w:cs="Arial"/>
        </w:rPr>
      </w:pPr>
      <w:r w:rsidRPr="003D59F3">
        <w:rPr>
          <w:rFonts w:ascii="Arial" w:hAnsi="Arial" w:cs="Arial"/>
        </w:rPr>
        <w:t xml:space="preserve">Blake, P., Haworth, J., (1967) </w:t>
      </w:r>
      <w:r w:rsidRPr="003D59F3">
        <w:rPr>
          <w:rFonts w:ascii="Arial" w:hAnsi="Arial" w:cs="Arial"/>
          <w:i/>
        </w:rPr>
        <w:t>The Beatles’</w:t>
      </w:r>
      <w:r w:rsidRPr="003D59F3">
        <w:rPr>
          <w:rFonts w:ascii="Arial" w:hAnsi="Arial" w:cs="Arial"/>
        </w:rPr>
        <w:t xml:space="preserve"> </w:t>
      </w:r>
      <w:r w:rsidRPr="003D59F3">
        <w:rPr>
          <w:rFonts w:ascii="Arial" w:hAnsi="Arial" w:cs="Arial"/>
          <w:i/>
        </w:rPr>
        <w:t>‘Sgt. Pepper’s Lonely Hearts Club Band’ Album Cover</w:t>
      </w:r>
      <w:r w:rsidRPr="003D59F3">
        <w:rPr>
          <w:rFonts w:ascii="Arial" w:hAnsi="Arial" w:cs="Arial"/>
        </w:rPr>
        <w:t>. [Photograph of The Beatles, wax models, life-size cutouts, and props set-up]</w:t>
      </w:r>
    </w:p>
    <w:p w:rsidR="00BC27AD" w:rsidRPr="003D59F3" w:rsidRDefault="00BC27AD" w:rsidP="003D59F3">
      <w:pPr>
        <w:widowControl w:val="0"/>
        <w:autoSpaceDE w:val="0"/>
        <w:spacing w:after="240" w:line="480" w:lineRule="auto"/>
        <w:rPr>
          <w:rFonts w:ascii="Arial" w:hAnsi="Arial" w:cs="Arial"/>
        </w:rPr>
      </w:pPr>
      <w:r w:rsidRPr="003D59F3">
        <w:rPr>
          <w:rFonts w:ascii="Arial" w:hAnsi="Arial" w:cs="Arial"/>
        </w:rPr>
        <w:t>Crash</w:t>
      </w:r>
      <w:r w:rsidR="00F12781" w:rsidRPr="003D59F3">
        <w:rPr>
          <w:rFonts w:ascii="Arial" w:hAnsi="Arial" w:cs="Arial"/>
        </w:rPr>
        <w:t xml:space="preserve">Course, (2017) </w:t>
      </w:r>
      <w:r w:rsidR="00F12781" w:rsidRPr="003D59F3">
        <w:rPr>
          <w:rFonts w:ascii="Arial" w:hAnsi="Arial" w:cs="Arial"/>
          <w:i/>
        </w:rPr>
        <w:t xml:space="preserve">Cultures, Subcultures, and Countercultures: Crash Course Sociology #11. </w:t>
      </w:r>
      <w:r w:rsidR="00F12781" w:rsidRPr="003D59F3">
        <w:rPr>
          <w:rFonts w:ascii="Arial" w:hAnsi="Arial" w:cs="Arial"/>
        </w:rPr>
        <w:t xml:space="preserve">Available at: </w:t>
      </w:r>
      <w:hyperlink r:id="rId12" w:history="1">
        <w:r w:rsidR="00F12781" w:rsidRPr="003D59F3">
          <w:rPr>
            <w:rStyle w:val="Hyperlink"/>
            <w:rFonts w:ascii="Arial" w:hAnsi="Arial" w:cs="Arial"/>
          </w:rPr>
          <w:t>https://www.youtube.com/watch?v=RV50AV7-Iwc</w:t>
        </w:r>
      </w:hyperlink>
      <w:r w:rsidR="00F12781" w:rsidRPr="003D59F3">
        <w:rPr>
          <w:rFonts w:ascii="Arial" w:hAnsi="Arial" w:cs="Arial"/>
        </w:rPr>
        <w:t xml:space="preserve"> (Accessed: 29</w:t>
      </w:r>
      <w:r w:rsidR="00F12781" w:rsidRPr="003D59F3">
        <w:rPr>
          <w:rFonts w:ascii="Arial" w:hAnsi="Arial" w:cs="Arial"/>
          <w:vertAlign w:val="superscript"/>
        </w:rPr>
        <w:t>th</w:t>
      </w:r>
      <w:r w:rsidR="00F12781" w:rsidRPr="003D59F3">
        <w:rPr>
          <w:rFonts w:ascii="Arial" w:hAnsi="Arial" w:cs="Arial"/>
        </w:rPr>
        <w:t xml:space="preserve"> November 2018)</w:t>
      </w:r>
    </w:p>
    <w:p w:rsidR="00804448" w:rsidRPr="003D59F3" w:rsidRDefault="00804448" w:rsidP="003D59F3">
      <w:pPr>
        <w:spacing w:line="480" w:lineRule="auto"/>
        <w:rPr>
          <w:rFonts w:ascii="Arial" w:hAnsi="Arial" w:cs="Arial"/>
        </w:rPr>
      </w:pPr>
      <w:r w:rsidRPr="003D59F3">
        <w:rPr>
          <w:rFonts w:ascii="Arial" w:hAnsi="Arial" w:cs="Arial"/>
        </w:rPr>
        <w:t xml:space="preserve">Higgins, C., (2004) ‘It was 37 years today and Sgt Pepper cover has still failed to pay’, </w:t>
      </w:r>
      <w:r w:rsidRPr="003D59F3">
        <w:rPr>
          <w:rFonts w:ascii="Arial" w:hAnsi="Arial" w:cs="Arial"/>
          <w:i/>
        </w:rPr>
        <w:t xml:space="preserve">The Guardian. </w:t>
      </w:r>
      <w:r w:rsidRPr="003D59F3">
        <w:rPr>
          <w:rFonts w:ascii="Arial" w:hAnsi="Arial" w:cs="Arial"/>
        </w:rPr>
        <w:t xml:space="preserve">ProQuest [Online] Available at: </w:t>
      </w:r>
      <w:hyperlink r:id="rId13" w:history="1">
        <w:r w:rsidRPr="003D59F3">
          <w:rPr>
            <w:rStyle w:val="Hyperlink"/>
            <w:rFonts w:ascii="Arial" w:hAnsi="Arial" w:cs="Arial"/>
          </w:rPr>
          <w:t>https://search-proquest-com.ezproxy.uwtsd.ac.uk/docview/246136092/7BDD5DA35F2C452FPQ/5?accountid=130472</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8B7B53" w:rsidRPr="003D59F3" w:rsidRDefault="008B7B53" w:rsidP="003D59F3">
      <w:pPr>
        <w:spacing w:line="480" w:lineRule="auto"/>
        <w:rPr>
          <w:rFonts w:ascii="Arial" w:hAnsi="Arial" w:cs="Arial"/>
        </w:rPr>
      </w:pPr>
      <w:r w:rsidRPr="003D59F3">
        <w:rPr>
          <w:rFonts w:ascii="Arial" w:hAnsi="Arial" w:cs="Arial"/>
        </w:rPr>
        <w:t xml:space="preserve">Nayeri, F., (2015) ‘Peter Blake, ‘Sgt. Pepper’ Artist, Still Going in and Out of Style’, </w:t>
      </w:r>
      <w:r w:rsidRPr="003D59F3">
        <w:rPr>
          <w:rFonts w:ascii="Arial" w:hAnsi="Arial" w:cs="Arial"/>
          <w:i/>
        </w:rPr>
        <w:t xml:space="preserve">New York Times (Online), </w:t>
      </w:r>
      <w:r w:rsidRPr="003D59F3">
        <w:rPr>
          <w:rFonts w:ascii="Arial" w:hAnsi="Arial" w:cs="Arial"/>
        </w:rPr>
        <w:t xml:space="preserve">New York: New York Times Company, </w:t>
      </w:r>
      <w:r w:rsidRPr="003D59F3">
        <w:rPr>
          <w:rFonts w:ascii="Arial" w:hAnsi="Arial" w:cs="Arial"/>
          <w:i/>
        </w:rPr>
        <w:t>ProQuest</w:t>
      </w:r>
      <w:r w:rsidRPr="003D59F3">
        <w:rPr>
          <w:rFonts w:ascii="Arial" w:hAnsi="Arial" w:cs="Arial"/>
        </w:rPr>
        <w:t xml:space="preserve"> [Online] Available at: </w:t>
      </w:r>
      <w:hyperlink r:id="rId14" w:history="1">
        <w:r w:rsidRPr="003D59F3">
          <w:rPr>
            <w:rStyle w:val="Hyperlink"/>
            <w:rFonts w:ascii="Arial" w:hAnsi="Arial" w:cs="Arial"/>
          </w:rPr>
          <w:t>https://search-proquest-com.ezproxy.uwtsd.ac.uk/docview/1750620756/5921333519E74F3FPQ/5?accountid=130472</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t xml:space="preserve">Pinnington, M., (2014) ‘So You Think You Know Andy Warhol?’. </w:t>
      </w:r>
      <w:r w:rsidRPr="003D59F3">
        <w:rPr>
          <w:rFonts w:ascii="Arial" w:hAnsi="Arial" w:cs="Arial"/>
          <w:i/>
        </w:rPr>
        <w:t xml:space="preserve">Tate. </w:t>
      </w:r>
      <w:r w:rsidRPr="003D59F3">
        <w:rPr>
          <w:rFonts w:ascii="Arial" w:hAnsi="Arial" w:cs="Arial"/>
        </w:rPr>
        <w:t xml:space="preserve">[Online] Available at: </w:t>
      </w:r>
      <w:hyperlink r:id="rId15" w:history="1">
        <w:r w:rsidRPr="003D59F3">
          <w:rPr>
            <w:rStyle w:val="Hyperlink"/>
            <w:rFonts w:ascii="Arial" w:hAnsi="Arial" w:cs="Arial"/>
          </w:rPr>
          <w:t>https://www.tate.org.uk/context-comment/articles/think-you-know-andy-warhol</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October 2018)</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t xml:space="preserve">Ratcliff, C., (2008) ‘Of Redemption and Damnation’. </w:t>
      </w:r>
      <w:r w:rsidRPr="003D59F3">
        <w:rPr>
          <w:rFonts w:ascii="Arial" w:hAnsi="Arial" w:cs="Arial"/>
          <w:i/>
        </w:rPr>
        <w:t xml:space="preserve">Tate. </w:t>
      </w:r>
      <w:r w:rsidRPr="003D59F3">
        <w:rPr>
          <w:rFonts w:ascii="Arial" w:hAnsi="Arial" w:cs="Arial"/>
        </w:rPr>
        <w:t xml:space="preserve">[Online] Available at: </w:t>
      </w:r>
      <w:hyperlink r:id="rId16" w:history="1">
        <w:r w:rsidRPr="003D59F3">
          <w:rPr>
            <w:rStyle w:val="Hyperlink"/>
            <w:rFonts w:ascii="Arial" w:hAnsi="Arial" w:cs="Arial"/>
          </w:rPr>
          <w:t>https://www.tate.org.uk/context-comment/articles/redemption-and-damnation</w:t>
        </w:r>
      </w:hyperlink>
      <w:r w:rsidRPr="003D59F3">
        <w:rPr>
          <w:rFonts w:ascii="Arial" w:hAnsi="Arial" w:cs="Arial"/>
        </w:rPr>
        <w:t xml:space="preserve"> </w:t>
      </w:r>
      <w:r w:rsidRPr="003D59F3">
        <w:rPr>
          <w:rFonts w:ascii="Arial" w:hAnsi="Arial" w:cs="Arial"/>
        </w:rPr>
        <w:lastRenderedPageBreak/>
        <w:t>(Accessed: 24</w:t>
      </w:r>
      <w:r w:rsidRPr="003D59F3">
        <w:rPr>
          <w:rFonts w:ascii="Arial" w:hAnsi="Arial" w:cs="Arial"/>
          <w:vertAlign w:val="superscript"/>
        </w:rPr>
        <w:t>th</w:t>
      </w:r>
      <w:r w:rsidRPr="003D59F3">
        <w:rPr>
          <w:rFonts w:ascii="Arial" w:hAnsi="Arial" w:cs="Arial"/>
        </w:rPr>
        <w:t xml:space="preserve"> November 2018)</w:t>
      </w:r>
    </w:p>
    <w:p w:rsidR="00257D00" w:rsidRPr="003D59F3" w:rsidRDefault="00257D00" w:rsidP="003D59F3">
      <w:pPr>
        <w:widowControl w:val="0"/>
        <w:autoSpaceDE w:val="0"/>
        <w:spacing w:after="240" w:line="480" w:lineRule="auto"/>
        <w:rPr>
          <w:rFonts w:ascii="Arial" w:hAnsi="Arial" w:cs="Arial"/>
          <w:color w:val="191919"/>
        </w:rPr>
      </w:pPr>
      <w:r w:rsidRPr="003D59F3">
        <w:rPr>
          <w:rFonts w:ascii="Arial" w:hAnsi="Arial" w:cs="Arial"/>
          <w:color w:val="191919"/>
        </w:rPr>
        <w:t>Rothko, M., (1958)</w:t>
      </w:r>
      <w:r w:rsidRPr="003D59F3">
        <w:rPr>
          <w:rFonts w:ascii="Arial" w:hAnsi="Arial" w:cs="Arial"/>
        </w:rPr>
        <w:t xml:space="preserve"> </w:t>
      </w:r>
      <w:r w:rsidRPr="003D59F3">
        <w:rPr>
          <w:rFonts w:ascii="Arial" w:hAnsi="Arial" w:cs="Arial"/>
          <w:i/>
          <w:color w:val="191919"/>
        </w:rPr>
        <w:t xml:space="preserve">Black on Maroon. </w:t>
      </w:r>
      <w:r w:rsidRPr="003D59F3">
        <w:rPr>
          <w:rFonts w:ascii="Arial" w:hAnsi="Arial" w:cs="Arial"/>
          <w:color w:val="191919"/>
        </w:rPr>
        <w:t>[Oil paint, Acrylic paint, Glue tempera and pigment on canvas]</w:t>
      </w:r>
      <w:r w:rsidR="00FC4487" w:rsidRPr="003D59F3">
        <w:rPr>
          <w:rFonts w:ascii="Arial" w:hAnsi="Arial" w:cs="Arial"/>
          <w:color w:val="191919"/>
        </w:rPr>
        <w:t>. Tate, London.</w:t>
      </w:r>
    </w:p>
    <w:p w:rsidR="009541D9" w:rsidRPr="003D59F3" w:rsidRDefault="009541D9" w:rsidP="003D59F3">
      <w:pPr>
        <w:spacing w:line="480" w:lineRule="auto"/>
        <w:rPr>
          <w:rFonts w:ascii="Arial" w:hAnsi="Arial" w:cs="Arial"/>
        </w:rPr>
      </w:pPr>
      <w:r w:rsidRPr="003D59F3">
        <w:rPr>
          <w:rFonts w:ascii="Arial" w:hAnsi="Arial" w:cs="Arial"/>
        </w:rPr>
        <w:t xml:space="preserve">Stone, R., (2013) ‘1960s’, </w:t>
      </w:r>
      <w:r w:rsidRPr="003D59F3">
        <w:rPr>
          <w:rFonts w:ascii="Arial" w:hAnsi="Arial" w:cs="Arial"/>
          <w:i/>
        </w:rPr>
        <w:t xml:space="preserve">Vanity Fair, </w:t>
      </w:r>
      <w:r w:rsidRPr="003D59F3">
        <w:rPr>
          <w:rFonts w:ascii="Arial" w:hAnsi="Arial" w:cs="Arial"/>
        </w:rPr>
        <w:t>55(10</w:t>
      </w:r>
      <w:r w:rsidR="00572D50" w:rsidRPr="003D59F3">
        <w:rPr>
          <w:rFonts w:ascii="Arial" w:hAnsi="Arial" w:cs="Arial"/>
        </w:rPr>
        <w:t>):</w:t>
      </w:r>
      <w:r w:rsidRPr="003D59F3">
        <w:rPr>
          <w:rFonts w:ascii="Arial" w:hAnsi="Arial" w:cs="Arial"/>
        </w:rPr>
        <w:t xml:space="preserve">240, </w:t>
      </w:r>
      <w:r w:rsidRPr="003D59F3">
        <w:rPr>
          <w:rFonts w:ascii="Arial" w:hAnsi="Arial" w:cs="Arial"/>
          <w:i/>
        </w:rPr>
        <w:t>ProQuest</w:t>
      </w:r>
      <w:r w:rsidRPr="003D59F3">
        <w:rPr>
          <w:rFonts w:ascii="Arial" w:hAnsi="Arial" w:cs="Arial"/>
        </w:rPr>
        <w:t xml:space="preserve"> [Online] Available at: </w:t>
      </w:r>
      <w:hyperlink r:id="rId17" w:history="1">
        <w:r w:rsidRPr="003D59F3">
          <w:rPr>
            <w:rStyle w:val="Hyperlink"/>
            <w:rFonts w:ascii="Arial" w:hAnsi="Arial" w:cs="Arial"/>
          </w:rPr>
          <w:t>https://search-proquest-com.ezproxy.uwtsd.ac.uk/docview/1460583722?accountid=130472&amp;rfr_id=info%3Axri%2Fsid%3Aprimo</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t xml:space="preserve">Street, B., (2016) </w:t>
      </w:r>
      <w:r w:rsidRPr="003D59F3">
        <w:rPr>
          <w:rFonts w:ascii="Arial" w:hAnsi="Arial" w:cs="Arial"/>
          <w:i/>
        </w:rPr>
        <w:t xml:space="preserve">Royal Academy of Arts Exhibition in Focus: Abstract Expressionism. </w:t>
      </w:r>
      <w:r w:rsidRPr="003D59F3">
        <w:rPr>
          <w:rFonts w:ascii="Arial" w:hAnsi="Arial" w:cs="Arial"/>
        </w:rPr>
        <w:t xml:space="preserve">[Online] Available at: </w:t>
      </w:r>
      <w:hyperlink r:id="rId18" w:history="1">
        <w:r w:rsidRPr="003D59F3">
          <w:rPr>
            <w:rStyle w:val="Hyperlink"/>
            <w:rFonts w:ascii="Arial" w:hAnsi="Arial" w:cs="Arial"/>
          </w:rPr>
          <w:t>https://royal-academy-production-asset.s3.amazonaws.com/uploads/ed9eb3a2-fa72-4be4-9441-9b41c43acab2/ABSTRACTEXPRESSIONISM_EGvF2.pdf</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October 2018)</w:t>
      </w:r>
    </w:p>
    <w:p w:rsidR="009541D9" w:rsidRPr="003D59F3" w:rsidRDefault="009541D9" w:rsidP="003D59F3">
      <w:pPr>
        <w:widowControl w:val="0"/>
        <w:autoSpaceDE w:val="0"/>
        <w:spacing w:after="240" w:line="480" w:lineRule="auto"/>
        <w:rPr>
          <w:rFonts w:ascii="Arial" w:hAnsi="Arial" w:cs="Arial"/>
        </w:rPr>
      </w:pPr>
      <w:r w:rsidRPr="003D59F3">
        <w:rPr>
          <w:rFonts w:ascii="Arial" w:hAnsi="Arial" w:cs="Arial"/>
        </w:rPr>
        <w:t xml:space="preserve">Thompson, D., (2018) ‘A Brief History of Teenagers’, </w:t>
      </w:r>
      <w:r w:rsidRPr="003D59F3">
        <w:rPr>
          <w:rFonts w:ascii="Arial" w:hAnsi="Arial" w:cs="Arial"/>
          <w:i/>
        </w:rPr>
        <w:t xml:space="preserve">The Saturday Evening Post </w:t>
      </w:r>
      <w:r w:rsidRPr="003D59F3">
        <w:rPr>
          <w:rFonts w:ascii="Arial" w:hAnsi="Arial" w:cs="Arial"/>
        </w:rPr>
        <w:t xml:space="preserve">[Online] Available at: </w:t>
      </w:r>
      <w:hyperlink r:id="rId19" w:history="1">
        <w:r w:rsidRPr="003D59F3">
          <w:rPr>
            <w:rStyle w:val="Hyperlink"/>
            <w:rFonts w:ascii="Arial" w:hAnsi="Arial" w:cs="Arial"/>
          </w:rPr>
          <w:t>https://www.saturdayeveningpost.com/2018/02/brief-history-teenagers/</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November 2018)</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t xml:space="preserve">Walsh, P., </w:t>
      </w:r>
      <w:r w:rsidR="00AD7D63">
        <w:rPr>
          <w:rFonts w:ascii="Arial" w:hAnsi="Arial" w:cs="Arial"/>
        </w:rPr>
        <w:t xml:space="preserve">(undated) </w:t>
      </w:r>
      <w:r w:rsidRPr="003D59F3">
        <w:rPr>
          <w:rFonts w:ascii="Arial" w:hAnsi="Arial" w:cs="Arial"/>
        </w:rPr>
        <w:t xml:space="preserve">‘Index of Selected Artists in the Collection: Andy Warhol’. </w:t>
      </w:r>
      <w:r w:rsidRPr="003D59F3">
        <w:rPr>
          <w:rFonts w:ascii="Arial" w:hAnsi="Arial" w:cs="Arial"/>
          <w:i/>
        </w:rPr>
        <w:t xml:space="preserve">Allen Memorial Art Museum. </w:t>
      </w:r>
      <w:r w:rsidRPr="003D59F3">
        <w:rPr>
          <w:rFonts w:ascii="Arial" w:hAnsi="Arial" w:cs="Arial"/>
        </w:rPr>
        <w:t xml:space="preserve">[Online] Available at: </w:t>
      </w:r>
      <w:hyperlink r:id="rId20" w:history="1">
        <w:r w:rsidRPr="003D59F3">
          <w:rPr>
            <w:rStyle w:val="Hyperlink"/>
            <w:rFonts w:ascii="Arial" w:hAnsi="Arial" w:cs="Arial"/>
          </w:rPr>
          <w:t>http://www2.oberlin.edu/amam/Warhol_BrilloBoxes.htm</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November 2018)</w:t>
      </w:r>
    </w:p>
    <w:p w:rsidR="00FC4487" w:rsidRPr="003D59F3" w:rsidRDefault="00FC4487" w:rsidP="003D59F3">
      <w:pPr>
        <w:widowControl w:val="0"/>
        <w:autoSpaceDE w:val="0"/>
        <w:spacing w:after="240" w:line="480" w:lineRule="auto"/>
        <w:rPr>
          <w:rFonts w:ascii="Arial" w:hAnsi="Arial" w:cs="Arial"/>
        </w:rPr>
      </w:pPr>
      <w:r w:rsidRPr="003D59F3">
        <w:rPr>
          <w:rFonts w:ascii="Arial" w:hAnsi="Arial" w:cs="Arial"/>
        </w:rPr>
        <w:t xml:space="preserve">Warhol, A., (1964) </w:t>
      </w:r>
      <w:r w:rsidRPr="003D59F3">
        <w:rPr>
          <w:rFonts w:ascii="Arial" w:hAnsi="Arial" w:cs="Arial"/>
          <w:i/>
        </w:rPr>
        <w:t xml:space="preserve">Brillo Box (Soap Pads). </w:t>
      </w:r>
      <w:r w:rsidRPr="003D59F3">
        <w:rPr>
          <w:rFonts w:ascii="Arial" w:hAnsi="Arial" w:cs="Arial"/>
        </w:rPr>
        <w:t>[Synthetic polymer paint and silkscreen ink on wood]. The Museum of Modern Art, Manhattan</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t xml:space="preserve">Williams, R., (1988) </w:t>
      </w:r>
      <w:r w:rsidRPr="003D59F3">
        <w:rPr>
          <w:rFonts w:ascii="Arial" w:hAnsi="Arial" w:cs="Arial"/>
          <w:i/>
        </w:rPr>
        <w:t>Keywords.</w:t>
      </w:r>
      <w:r w:rsidRPr="003D59F3">
        <w:rPr>
          <w:rFonts w:ascii="Arial" w:hAnsi="Arial" w:cs="Arial"/>
        </w:rPr>
        <w:t xml:space="preserve"> Fontana Press :87-93</w:t>
      </w:r>
    </w:p>
    <w:p w:rsidR="00EC67E1" w:rsidRPr="003D59F3" w:rsidRDefault="00EC67E1" w:rsidP="003D59F3">
      <w:pPr>
        <w:widowControl w:val="0"/>
        <w:autoSpaceDE w:val="0"/>
        <w:spacing w:after="240" w:line="480" w:lineRule="auto"/>
        <w:rPr>
          <w:rFonts w:ascii="Arial" w:hAnsi="Arial" w:cs="Arial"/>
        </w:rPr>
      </w:pPr>
      <w:r w:rsidRPr="003D59F3">
        <w:rPr>
          <w:rFonts w:ascii="Arial" w:hAnsi="Arial" w:cs="Arial"/>
        </w:rPr>
        <w:lastRenderedPageBreak/>
        <w:t xml:space="preserve">Zurakhinskt, M., et al, (2018) </w:t>
      </w:r>
      <w:r w:rsidRPr="003D59F3">
        <w:rPr>
          <w:rFonts w:ascii="Arial" w:hAnsi="Arial" w:cs="Arial"/>
          <w:i/>
        </w:rPr>
        <w:t xml:space="preserve">The Art Story. </w:t>
      </w:r>
      <w:r w:rsidRPr="003D59F3">
        <w:rPr>
          <w:rFonts w:ascii="Arial" w:hAnsi="Arial" w:cs="Arial"/>
        </w:rPr>
        <w:t xml:space="preserve">Available at: </w:t>
      </w:r>
      <w:hyperlink r:id="rId21" w:history="1">
        <w:r w:rsidRPr="003D59F3">
          <w:rPr>
            <w:rStyle w:val="Hyperlink"/>
            <w:rFonts w:ascii="Arial" w:hAnsi="Arial" w:cs="Arial"/>
          </w:rPr>
          <w:t>https://www.theartstory.org/jewish-artist-rothko-mark.htm</w:t>
        </w:r>
      </w:hyperlink>
      <w:r w:rsidRPr="003D59F3">
        <w:rPr>
          <w:rFonts w:ascii="Arial" w:hAnsi="Arial" w:cs="Arial"/>
        </w:rPr>
        <w:t xml:space="preserve"> (Accessed: 29</w:t>
      </w:r>
      <w:r w:rsidRPr="003D59F3">
        <w:rPr>
          <w:rFonts w:ascii="Arial" w:hAnsi="Arial" w:cs="Arial"/>
          <w:vertAlign w:val="superscript"/>
        </w:rPr>
        <w:t>th</w:t>
      </w:r>
      <w:r w:rsidRPr="003D59F3">
        <w:rPr>
          <w:rFonts w:ascii="Arial" w:hAnsi="Arial" w:cs="Arial"/>
        </w:rPr>
        <w:t xml:space="preserve"> November 2018)</w:t>
      </w:r>
    </w:p>
    <w:p w:rsidR="00E03F9C" w:rsidRPr="003D59F3" w:rsidRDefault="00E03F9C" w:rsidP="003D59F3">
      <w:pPr>
        <w:widowControl w:val="0"/>
        <w:autoSpaceDE w:val="0"/>
        <w:spacing w:after="240" w:line="480" w:lineRule="auto"/>
        <w:rPr>
          <w:rFonts w:ascii="Arial" w:hAnsi="Arial" w:cs="Arial"/>
        </w:rPr>
      </w:pPr>
    </w:p>
    <w:p w:rsidR="00E35AEF" w:rsidRPr="003D59F3" w:rsidRDefault="00E35AEF" w:rsidP="003D59F3">
      <w:pPr>
        <w:widowControl w:val="0"/>
        <w:autoSpaceDE w:val="0"/>
        <w:spacing w:after="240" w:line="480" w:lineRule="auto"/>
        <w:rPr>
          <w:rFonts w:ascii="Arial" w:hAnsi="Arial" w:cs="Arial"/>
          <w:u w:val="single"/>
        </w:rPr>
      </w:pPr>
      <w:r w:rsidRPr="003D59F3">
        <w:rPr>
          <w:rFonts w:ascii="Arial" w:hAnsi="Arial" w:cs="Arial"/>
          <w:u w:val="single"/>
        </w:rPr>
        <w:t>Bibliography</w:t>
      </w:r>
    </w:p>
    <w:p w:rsidR="008F5329" w:rsidRPr="003D59F3" w:rsidRDefault="008F5329" w:rsidP="003D59F3">
      <w:pPr>
        <w:spacing w:line="480" w:lineRule="auto"/>
        <w:rPr>
          <w:rFonts w:ascii="Arial" w:hAnsi="Arial" w:cs="Arial"/>
        </w:rPr>
      </w:pPr>
      <w:r w:rsidRPr="003D59F3">
        <w:rPr>
          <w:rFonts w:ascii="Arial" w:hAnsi="Arial" w:cs="Arial"/>
        </w:rPr>
        <w:t xml:space="preserve">Blake, P., Haworth, J., (1967) </w:t>
      </w:r>
      <w:r w:rsidRPr="003D59F3">
        <w:rPr>
          <w:rFonts w:ascii="Arial" w:hAnsi="Arial" w:cs="Arial"/>
          <w:i/>
        </w:rPr>
        <w:t>The Beatles’</w:t>
      </w:r>
      <w:r w:rsidRPr="003D59F3">
        <w:rPr>
          <w:rFonts w:ascii="Arial" w:hAnsi="Arial" w:cs="Arial"/>
        </w:rPr>
        <w:t xml:space="preserve"> </w:t>
      </w:r>
      <w:r w:rsidRPr="003D59F3">
        <w:rPr>
          <w:rFonts w:ascii="Arial" w:hAnsi="Arial" w:cs="Arial"/>
          <w:i/>
        </w:rPr>
        <w:t>‘Sgt. Pepper’s Lonely Hearts Club Band’ Album Cover</w:t>
      </w:r>
      <w:r w:rsidRPr="003D59F3">
        <w:rPr>
          <w:rFonts w:ascii="Arial" w:hAnsi="Arial" w:cs="Arial"/>
        </w:rPr>
        <w:t>. [Photograph of The Beatles, wax models, life-size cutouts, and props set-up]</w:t>
      </w:r>
    </w:p>
    <w:p w:rsidR="0017306C" w:rsidRPr="003D59F3" w:rsidRDefault="0017306C" w:rsidP="003D59F3">
      <w:pPr>
        <w:shd w:val="clear" w:color="auto" w:fill="FFFFFF"/>
        <w:spacing w:line="480" w:lineRule="auto"/>
        <w:rPr>
          <w:rFonts w:ascii="Arial" w:hAnsi="Arial" w:cs="Arial"/>
          <w:color w:val="555555"/>
          <w:shd w:val="clear" w:color="auto" w:fill="FFFFFF"/>
        </w:rPr>
      </w:pPr>
      <w:r w:rsidRPr="003D59F3">
        <w:rPr>
          <w:rFonts w:ascii="Arial" w:hAnsi="Arial" w:cs="Arial"/>
        </w:rPr>
        <w:t xml:space="preserve">Brigstocke, H., (2001) </w:t>
      </w:r>
      <w:r w:rsidRPr="003D59F3">
        <w:rPr>
          <w:rFonts w:ascii="Arial" w:hAnsi="Arial" w:cs="Arial"/>
          <w:i/>
        </w:rPr>
        <w:t>The Oxford Companion to Western Art</w:t>
      </w:r>
      <w:r w:rsidRPr="003D59F3">
        <w:rPr>
          <w:rFonts w:ascii="Arial" w:hAnsi="Arial" w:cs="Arial"/>
        </w:rPr>
        <w:t xml:space="preserve">, Oxford: Oxford University Press. </w:t>
      </w:r>
      <w:r w:rsidR="0013624B" w:rsidRPr="003D59F3">
        <w:rPr>
          <w:rFonts w:ascii="Arial" w:hAnsi="Arial" w:cs="Arial"/>
          <w:i/>
        </w:rPr>
        <w:t xml:space="preserve">Oxford Reference Library </w:t>
      </w:r>
      <w:r w:rsidRPr="003D59F3">
        <w:rPr>
          <w:rFonts w:ascii="Arial" w:hAnsi="Arial" w:cs="Arial"/>
        </w:rPr>
        <w:t xml:space="preserve">[Online] (2003) Available at: </w:t>
      </w:r>
      <w:hyperlink r:id="rId22" w:history="1">
        <w:r w:rsidRPr="003D59F3">
          <w:rPr>
            <w:rStyle w:val="Hyperlink"/>
            <w:rFonts w:ascii="Arial" w:hAnsi="Arial" w:cs="Arial"/>
            <w:shd w:val="clear" w:color="auto" w:fill="FFFFFF"/>
          </w:rPr>
          <w:t>http://www.oxfordreference.com.ezproxy.uwtsd.ac.uk/view/10.1093/acref/9780198662037.001.0001/acref-9780198662037-e-289</w:t>
        </w:r>
      </w:hyperlink>
      <w:r w:rsidRPr="003D59F3">
        <w:rPr>
          <w:rFonts w:ascii="Arial" w:hAnsi="Arial" w:cs="Arial"/>
          <w:color w:val="555555"/>
          <w:shd w:val="clear" w:color="auto" w:fill="FFFFFF"/>
        </w:rPr>
        <w:t xml:space="preserve"> (Accessed: 2</w:t>
      </w:r>
      <w:r w:rsidRPr="003D59F3">
        <w:rPr>
          <w:rFonts w:ascii="Arial" w:hAnsi="Arial" w:cs="Arial"/>
          <w:color w:val="555555"/>
          <w:shd w:val="clear" w:color="auto" w:fill="FFFFFF"/>
          <w:vertAlign w:val="superscript"/>
        </w:rPr>
        <w:t>nd</w:t>
      </w:r>
      <w:r w:rsidRPr="003D59F3">
        <w:rPr>
          <w:rFonts w:ascii="Arial" w:hAnsi="Arial" w:cs="Arial"/>
          <w:color w:val="555555"/>
          <w:shd w:val="clear" w:color="auto" w:fill="FFFFFF"/>
        </w:rPr>
        <w:t xml:space="preserve"> December 2018)</w:t>
      </w:r>
    </w:p>
    <w:p w:rsidR="00147FE9" w:rsidRPr="003D59F3" w:rsidRDefault="00147FE9" w:rsidP="003D59F3">
      <w:pPr>
        <w:widowControl w:val="0"/>
        <w:autoSpaceDE w:val="0"/>
        <w:spacing w:after="240" w:line="480" w:lineRule="auto"/>
        <w:rPr>
          <w:rFonts w:ascii="Arial" w:hAnsi="Arial" w:cs="Arial"/>
        </w:rPr>
      </w:pPr>
      <w:r w:rsidRPr="003D59F3">
        <w:rPr>
          <w:rFonts w:ascii="Arial" w:hAnsi="Arial" w:cs="Arial"/>
        </w:rPr>
        <w:t xml:space="preserve">Cowen, T., Tabarrok, A., (2000) ‘An Economic Theory of Avant-Garde and Popular Art, or High and Low Culture’, </w:t>
      </w:r>
      <w:r w:rsidRPr="003D59F3">
        <w:rPr>
          <w:rFonts w:ascii="Arial" w:hAnsi="Arial" w:cs="Arial"/>
          <w:i/>
        </w:rPr>
        <w:t xml:space="preserve">Southern Economic Journal, </w:t>
      </w:r>
      <w:r w:rsidRPr="003D59F3">
        <w:rPr>
          <w:rFonts w:ascii="Arial" w:hAnsi="Arial" w:cs="Arial"/>
        </w:rPr>
        <w:t xml:space="preserve">67(2) :231-253, EBSCOhost [Online] Available at: </w:t>
      </w:r>
      <w:hyperlink r:id="rId23" w:history="1">
        <w:r w:rsidRPr="003D59F3">
          <w:rPr>
            <w:rStyle w:val="Hyperlink"/>
            <w:rFonts w:ascii="Arial" w:hAnsi="Arial" w:cs="Arial"/>
          </w:rPr>
          <w:t>https://web-b-ebscohost-com.ezproxy.uwtsd.ac.uk/ehost/pdfviewer/pdfviewer?vid=1&amp;sid=3fdc7e11-8ff5-481c-a031-96a38308f9c9%40sessionmgr104</w:t>
        </w:r>
      </w:hyperlink>
      <w:r w:rsidRPr="003D59F3">
        <w:rPr>
          <w:rFonts w:ascii="Arial" w:hAnsi="Arial" w:cs="Arial"/>
        </w:rPr>
        <w:t xml:space="preserve"> (Accessed: 29</w:t>
      </w:r>
      <w:r w:rsidRPr="003D59F3">
        <w:rPr>
          <w:rFonts w:ascii="Arial" w:hAnsi="Arial" w:cs="Arial"/>
          <w:vertAlign w:val="superscript"/>
        </w:rPr>
        <w:t>th</w:t>
      </w:r>
      <w:r w:rsidRPr="003D59F3">
        <w:rPr>
          <w:rFonts w:ascii="Arial" w:hAnsi="Arial" w:cs="Arial"/>
        </w:rPr>
        <w:t xml:space="preserve"> November 2018)</w:t>
      </w:r>
    </w:p>
    <w:p w:rsidR="00F12781" w:rsidRPr="003D59F3" w:rsidRDefault="00F12781" w:rsidP="003D59F3">
      <w:pPr>
        <w:widowControl w:val="0"/>
        <w:autoSpaceDE w:val="0"/>
        <w:spacing w:after="240" w:line="480" w:lineRule="auto"/>
        <w:rPr>
          <w:rFonts w:ascii="Arial" w:hAnsi="Arial" w:cs="Arial"/>
        </w:rPr>
      </w:pPr>
      <w:r w:rsidRPr="003D59F3">
        <w:rPr>
          <w:rFonts w:ascii="Arial" w:hAnsi="Arial" w:cs="Arial"/>
        </w:rPr>
        <w:t xml:space="preserve">CrashCourse, (2017) </w:t>
      </w:r>
      <w:r w:rsidRPr="003D59F3">
        <w:rPr>
          <w:rFonts w:ascii="Arial" w:hAnsi="Arial" w:cs="Arial"/>
          <w:i/>
        </w:rPr>
        <w:t xml:space="preserve">Cultures, Subcultures, and Countercultures: Crash Course Sociology #11. </w:t>
      </w:r>
      <w:r w:rsidRPr="003D59F3">
        <w:rPr>
          <w:rFonts w:ascii="Arial" w:hAnsi="Arial" w:cs="Arial"/>
        </w:rPr>
        <w:t xml:space="preserve">Available at: </w:t>
      </w:r>
      <w:hyperlink r:id="rId24" w:history="1">
        <w:r w:rsidRPr="003D59F3">
          <w:rPr>
            <w:rStyle w:val="Hyperlink"/>
            <w:rFonts w:ascii="Arial" w:hAnsi="Arial" w:cs="Arial"/>
          </w:rPr>
          <w:t>https://www.youtube.com/watch?v=RV50AV7-Iwc</w:t>
        </w:r>
      </w:hyperlink>
      <w:r w:rsidRPr="003D59F3">
        <w:rPr>
          <w:rFonts w:ascii="Arial" w:hAnsi="Arial" w:cs="Arial"/>
        </w:rPr>
        <w:t xml:space="preserve"> (Accessed: 29</w:t>
      </w:r>
      <w:r w:rsidRPr="003D59F3">
        <w:rPr>
          <w:rFonts w:ascii="Arial" w:hAnsi="Arial" w:cs="Arial"/>
          <w:vertAlign w:val="superscript"/>
        </w:rPr>
        <w:t>th</w:t>
      </w:r>
      <w:r w:rsidRPr="003D59F3">
        <w:rPr>
          <w:rFonts w:ascii="Arial" w:hAnsi="Arial" w:cs="Arial"/>
        </w:rPr>
        <w:t xml:space="preserve"> November 2018)</w:t>
      </w:r>
    </w:p>
    <w:p w:rsidR="0013624B" w:rsidRPr="003D59F3" w:rsidRDefault="0013624B" w:rsidP="003D59F3">
      <w:pPr>
        <w:spacing w:line="480" w:lineRule="auto"/>
        <w:rPr>
          <w:rFonts w:ascii="Arial" w:hAnsi="Arial" w:cs="Arial"/>
        </w:rPr>
      </w:pPr>
      <w:r w:rsidRPr="003D59F3">
        <w:rPr>
          <w:rFonts w:ascii="Arial" w:hAnsi="Arial" w:cs="Arial"/>
        </w:rPr>
        <w:t xml:space="preserve">Higgins, C., (2004) ‘It was 37 years today and Sgt Pepper cover has still failed to pay’, </w:t>
      </w:r>
      <w:r w:rsidRPr="003D59F3">
        <w:rPr>
          <w:rFonts w:ascii="Arial" w:hAnsi="Arial" w:cs="Arial"/>
          <w:i/>
        </w:rPr>
        <w:t xml:space="preserve">The Guardian. </w:t>
      </w:r>
      <w:r w:rsidRPr="003D59F3">
        <w:rPr>
          <w:rFonts w:ascii="Arial" w:hAnsi="Arial" w:cs="Arial"/>
        </w:rPr>
        <w:t xml:space="preserve">ProQuest [Online] Available at: </w:t>
      </w:r>
      <w:hyperlink r:id="rId25" w:history="1">
        <w:r w:rsidRPr="003D59F3">
          <w:rPr>
            <w:rStyle w:val="Hyperlink"/>
            <w:rFonts w:ascii="Arial" w:hAnsi="Arial" w:cs="Arial"/>
          </w:rPr>
          <w:t>https://search-proquest-</w:t>
        </w:r>
        <w:r w:rsidRPr="003D59F3">
          <w:rPr>
            <w:rStyle w:val="Hyperlink"/>
            <w:rFonts w:ascii="Arial" w:hAnsi="Arial" w:cs="Arial"/>
          </w:rPr>
          <w:lastRenderedPageBreak/>
          <w:t>com.ezproxy.uwtsd.ac.uk/docview/246136092/7BDD5DA35F2C452FPQ/5?accountid=130472</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EB3B29" w:rsidRPr="003D59F3" w:rsidRDefault="00EB3B29" w:rsidP="003D59F3">
      <w:pPr>
        <w:widowControl w:val="0"/>
        <w:autoSpaceDE w:val="0"/>
        <w:spacing w:after="240" w:line="480" w:lineRule="auto"/>
        <w:rPr>
          <w:rFonts w:ascii="Arial" w:hAnsi="Arial" w:cs="Arial"/>
        </w:rPr>
      </w:pPr>
      <w:r w:rsidRPr="003D59F3">
        <w:rPr>
          <w:rFonts w:ascii="Arial" w:hAnsi="Arial" w:cs="Arial"/>
        </w:rPr>
        <w:t xml:space="preserve">Kurlander, A., </w:t>
      </w:r>
      <w:r w:rsidR="00E35AA4" w:rsidRPr="003D59F3">
        <w:rPr>
          <w:rFonts w:ascii="Arial" w:hAnsi="Arial" w:cs="Arial"/>
        </w:rPr>
        <w:t xml:space="preserve">‘Index of Selected Artists in the Collection: Roy Lichtenstein’. </w:t>
      </w:r>
      <w:r w:rsidR="00E35AA4" w:rsidRPr="003D59F3">
        <w:rPr>
          <w:rFonts w:ascii="Arial" w:hAnsi="Arial" w:cs="Arial"/>
          <w:i/>
        </w:rPr>
        <w:t xml:space="preserve">Allen Memorial Art Museum. </w:t>
      </w:r>
      <w:r w:rsidRPr="003D59F3">
        <w:rPr>
          <w:rFonts w:ascii="Arial" w:hAnsi="Arial" w:cs="Arial"/>
        </w:rPr>
        <w:t xml:space="preserve">[Online] Available at: </w:t>
      </w:r>
      <w:hyperlink r:id="rId26" w:history="1">
        <w:r w:rsidR="00E35AA4" w:rsidRPr="003D59F3">
          <w:rPr>
            <w:rStyle w:val="Hyperlink"/>
            <w:rFonts w:ascii="Arial" w:hAnsi="Arial" w:cs="Arial"/>
          </w:rPr>
          <w:t>http://www2.oberlin.edu/amam/Lichtenstein_Craig.htm</w:t>
        </w:r>
      </w:hyperlink>
      <w:r w:rsidR="00E35AA4" w:rsidRPr="003D59F3">
        <w:rPr>
          <w:rFonts w:ascii="Arial" w:hAnsi="Arial" w:cs="Arial"/>
        </w:rPr>
        <w:t xml:space="preserve"> </w:t>
      </w:r>
      <w:r w:rsidRPr="003D59F3">
        <w:rPr>
          <w:rFonts w:ascii="Arial" w:hAnsi="Arial" w:cs="Arial"/>
        </w:rPr>
        <w:t>(Accessed: 24</w:t>
      </w:r>
      <w:r w:rsidRPr="003D59F3">
        <w:rPr>
          <w:rFonts w:ascii="Arial" w:hAnsi="Arial" w:cs="Arial"/>
          <w:vertAlign w:val="superscript"/>
        </w:rPr>
        <w:t>th</w:t>
      </w:r>
      <w:r w:rsidRPr="003D59F3">
        <w:rPr>
          <w:rFonts w:ascii="Arial" w:hAnsi="Arial" w:cs="Arial"/>
        </w:rPr>
        <w:t xml:space="preserve"> October 2018)</w:t>
      </w:r>
    </w:p>
    <w:p w:rsidR="00A73D88" w:rsidRPr="003D59F3" w:rsidRDefault="00A73D88" w:rsidP="003D59F3">
      <w:pPr>
        <w:widowControl w:val="0"/>
        <w:autoSpaceDE w:val="0"/>
        <w:spacing w:after="240" w:line="480" w:lineRule="auto"/>
        <w:rPr>
          <w:rFonts w:ascii="Arial" w:hAnsi="Arial" w:cs="Arial"/>
        </w:rPr>
      </w:pPr>
      <w:r w:rsidRPr="003D59F3">
        <w:rPr>
          <w:rFonts w:ascii="Arial" w:hAnsi="Arial" w:cs="Arial"/>
        </w:rPr>
        <w:t>Lewison, J., (1999)</w:t>
      </w:r>
      <w:r w:rsidRPr="003D59F3">
        <w:rPr>
          <w:rFonts w:ascii="Arial" w:hAnsi="Arial" w:cs="Arial"/>
          <w:i/>
        </w:rPr>
        <w:t xml:space="preserve"> Interpreting Pollock</w:t>
      </w:r>
      <w:r w:rsidR="00147FE9" w:rsidRPr="003D59F3">
        <w:rPr>
          <w:rFonts w:ascii="Arial" w:hAnsi="Arial" w:cs="Arial"/>
          <w:i/>
        </w:rPr>
        <w:t xml:space="preserve">. </w:t>
      </w:r>
      <w:r w:rsidR="00147FE9" w:rsidRPr="003D59F3">
        <w:rPr>
          <w:rFonts w:ascii="Arial" w:hAnsi="Arial" w:cs="Arial"/>
        </w:rPr>
        <w:t>London: Tate Gallery Publishing Ltd :13-30,75</w:t>
      </w:r>
    </w:p>
    <w:p w:rsidR="00EB3B29" w:rsidRPr="003D59F3" w:rsidRDefault="00EB3B29" w:rsidP="003D59F3">
      <w:pPr>
        <w:widowControl w:val="0"/>
        <w:autoSpaceDE w:val="0"/>
        <w:spacing w:after="240" w:line="480" w:lineRule="auto"/>
        <w:rPr>
          <w:rFonts w:ascii="Arial" w:hAnsi="Arial" w:cs="Arial"/>
        </w:rPr>
      </w:pPr>
      <w:r w:rsidRPr="003D59F3">
        <w:rPr>
          <w:rFonts w:ascii="Arial" w:hAnsi="Arial" w:cs="Arial"/>
        </w:rPr>
        <w:t xml:space="preserve">Maclean, H., (2014) ‘Public Mourning: A Brief History’. </w:t>
      </w:r>
      <w:r w:rsidRPr="003D59F3">
        <w:rPr>
          <w:rFonts w:ascii="Arial" w:hAnsi="Arial" w:cs="Arial"/>
          <w:i/>
        </w:rPr>
        <w:t xml:space="preserve">The Conversation. </w:t>
      </w:r>
      <w:r w:rsidRPr="003D59F3">
        <w:rPr>
          <w:rFonts w:ascii="Arial" w:hAnsi="Arial" w:cs="Arial"/>
        </w:rPr>
        <w:t xml:space="preserve">[Online] Available at: </w:t>
      </w:r>
      <w:hyperlink r:id="rId27" w:history="1">
        <w:r w:rsidRPr="003D59F3">
          <w:rPr>
            <w:rStyle w:val="Hyperlink"/>
            <w:rFonts w:ascii="Arial" w:hAnsi="Arial" w:cs="Arial"/>
          </w:rPr>
          <w:t>http://theconversation.com/public-mourning-a-brief-history-35670</w:t>
        </w:r>
      </w:hyperlink>
      <w:r w:rsidRPr="003D59F3">
        <w:rPr>
          <w:rFonts w:ascii="Arial" w:hAnsi="Arial" w:cs="Arial"/>
        </w:rPr>
        <w:t xml:space="preserve"> (Accessed: 31</w:t>
      </w:r>
      <w:r w:rsidRPr="003D59F3">
        <w:rPr>
          <w:rFonts w:ascii="Arial" w:hAnsi="Arial" w:cs="Arial"/>
          <w:vertAlign w:val="superscript"/>
        </w:rPr>
        <w:t>st</w:t>
      </w:r>
      <w:r w:rsidRPr="003D59F3">
        <w:rPr>
          <w:rFonts w:ascii="Arial" w:hAnsi="Arial" w:cs="Arial"/>
        </w:rPr>
        <w:t xml:space="preserve"> October 2018)</w:t>
      </w:r>
    </w:p>
    <w:p w:rsidR="0017306C" w:rsidRPr="003D59F3" w:rsidRDefault="0017306C" w:rsidP="003D59F3">
      <w:pPr>
        <w:spacing w:line="480" w:lineRule="auto"/>
        <w:rPr>
          <w:rFonts w:ascii="Arial" w:hAnsi="Arial" w:cs="Arial"/>
        </w:rPr>
      </w:pPr>
      <w:r w:rsidRPr="003D59F3">
        <w:rPr>
          <w:rFonts w:ascii="Arial" w:hAnsi="Arial" w:cs="Arial"/>
        </w:rPr>
        <w:t xml:space="preserve">Nayeri, F., (2015) ‘Peter Blake, ‘Sgt. Pepper’ Artist, Still Going in and Out of Style’, </w:t>
      </w:r>
      <w:r w:rsidRPr="003D59F3">
        <w:rPr>
          <w:rFonts w:ascii="Arial" w:hAnsi="Arial" w:cs="Arial"/>
          <w:i/>
        </w:rPr>
        <w:t xml:space="preserve">New York Times (Online), </w:t>
      </w:r>
      <w:r w:rsidRPr="003D59F3">
        <w:rPr>
          <w:rFonts w:ascii="Arial" w:hAnsi="Arial" w:cs="Arial"/>
        </w:rPr>
        <w:t xml:space="preserve">New York: New York Times Company, </w:t>
      </w:r>
      <w:r w:rsidRPr="003D59F3">
        <w:rPr>
          <w:rFonts w:ascii="Arial" w:hAnsi="Arial" w:cs="Arial"/>
          <w:i/>
        </w:rPr>
        <w:t>ProQuest</w:t>
      </w:r>
      <w:r w:rsidRPr="003D59F3">
        <w:rPr>
          <w:rFonts w:ascii="Arial" w:hAnsi="Arial" w:cs="Arial"/>
        </w:rPr>
        <w:t xml:space="preserve"> [Online] Available at: </w:t>
      </w:r>
      <w:hyperlink r:id="rId28" w:history="1">
        <w:r w:rsidRPr="003D59F3">
          <w:rPr>
            <w:rStyle w:val="Hyperlink"/>
            <w:rFonts w:ascii="Arial" w:hAnsi="Arial" w:cs="Arial"/>
          </w:rPr>
          <w:t>https://search-proquest-com.ezproxy.uwtsd.ac.uk/docview/1750620756/5921333519E74F3FPQ/5?accountid=130472</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2D3705" w:rsidRPr="003D59F3" w:rsidRDefault="002D3705" w:rsidP="003D59F3">
      <w:pPr>
        <w:widowControl w:val="0"/>
        <w:autoSpaceDE w:val="0"/>
        <w:spacing w:after="240" w:line="480" w:lineRule="auto"/>
        <w:rPr>
          <w:rFonts w:ascii="Arial" w:hAnsi="Arial" w:cs="Arial"/>
        </w:rPr>
      </w:pPr>
      <w:r w:rsidRPr="003D59F3">
        <w:rPr>
          <w:rFonts w:ascii="Arial" w:hAnsi="Arial" w:cs="Arial"/>
        </w:rPr>
        <w:t xml:space="preserve">Pinnington, M., (2014) ‘So You Think You Know Andy Warhol?’. </w:t>
      </w:r>
      <w:r w:rsidRPr="003D59F3">
        <w:rPr>
          <w:rFonts w:ascii="Arial" w:hAnsi="Arial" w:cs="Arial"/>
          <w:i/>
        </w:rPr>
        <w:t xml:space="preserve">Tate. </w:t>
      </w:r>
      <w:r w:rsidRPr="003D59F3">
        <w:rPr>
          <w:rFonts w:ascii="Arial" w:hAnsi="Arial" w:cs="Arial"/>
        </w:rPr>
        <w:t xml:space="preserve">[Online] Available at: </w:t>
      </w:r>
      <w:hyperlink r:id="rId29" w:history="1">
        <w:r w:rsidRPr="003D59F3">
          <w:rPr>
            <w:rStyle w:val="Hyperlink"/>
            <w:rFonts w:ascii="Arial" w:hAnsi="Arial" w:cs="Arial"/>
          </w:rPr>
          <w:t>https://www.tate.org.uk/context-comment/articles/think-you-know-andy-warhol</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October 2018)</w:t>
      </w:r>
    </w:p>
    <w:p w:rsidR="00E35AA4" w:rsidRPr="003D59F3" w:rsidRDefault="00E35AA4" w:rsidP="003D59F3">
      <w:pPr>
        <w:widowControl w:val="0"/>
        <w:autoSpaceDE w:val="0"/>
        <w:spacing w:after="240" w:line="480" w:lineRule="auto"/>
        <w:rPr>
          <w:rFonts w:ascii="Arial" w:hAnsi="Arial" w:cs="Arial"/>
        </w:rPr>
      </w:pPr>
      <w:r w:rsidRPr="003D59F3">
        <w:rPr>
          <w:rFonts w:ascii="Arial" w:hAnsi="Arial" w:cs="Arial"/>
        </w:rPr>
        <w:t xml:space="preserve">Ratcliff, C., (2008) ‘Of Redemption and Damnation’. </w:t>
      </w:r>
      <w:r w:rsidRPr="003D59F3">
        <w:rPr>
          <w:rFonts w:ascii="Arial" w:hAnsi="Arial" w:cs="Arial"/>
          <w:i/>
        </w:rPr>
        <w:t xml:space="preserve">Tate. </w:t>
      </w:r>
      <w:r w:rsidRPr="003D59F3">
        <w:rPr>
          <w:rFonts w:ascii="Arial" w:hAnsi="Arial" w:cs="Arial"/>
        </w:rPr>
        <w:t xml:space="preserve">[Online] Available at: </w:t>
      </w:r>
      <w:hyperlink r:id="rId30" w:history="1">
        <w:r w:rsidRPr="003D59F3">
          <w:rPr>
            <w:rStyle w:val="Hyperlink"/>
            <w:rFonts w:ascii="Arial" w:hAnsi="Arial" w:cs="Arial"/>
          </w:rPr>
          <w:t>https://www.tate.org.uk/context-comment/articles/redemption-and-damnation</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November 2018)</w:t>
      </w:r>
    </w:p>
    <w:p w:rsidR="00A73D88" w:rsidRPr="003D59F3" w:rsidRDefault="00A73D88" w:rsidP="003D59F3">
      <w:pPr>
        <w:widowControl w:val="0"/>
        <w:autoSpaceDE w:val="0"/>
        <w:spacing w:after="240" w:line="480" w:lineRule="auto"/>
        <w:rPr>
          <w:rFonts w:ascii="Arial" w:hAnsi="Arial" w:cs="Arial"/>
        </w:rPr>
      </w:pPr>
      <w:r w:rsidRPr="003D59F3">
        <w:rPr>
          <w:rFonts w:ascii="Arial" w:hAnsi="Arial" w:cs="Arial"/>
        </w:rPr>
        <w:t xml:space="preserve">Roach, S., (2014) ‘Like What You See? A Brief History of the art of Appropriation’. </w:t>
      </w:r>
      <w:r w:rsidRPr="003D59F3">
        <w:rPr>
          <w:rFonts w:ascii="Arial" w:hAnsi="Arial" w:cs="Arial"/>
          <w:i/>
        </w:rPr>
        <w:lastRenderedPageBreak/>
        <w:t>Tate.</w:t>
      </w:r>
      <w:r w:rsidRPr="003D59F3">
        <w:rPr>
          <w:rFonts w:ascii="Arial" w:hAnsi="Arial" w:cs="Arial"/>
        </w:rPr>
        <w:t xml:space="preserve"> [Online] Available at: </w:t>
      </w:r>
      <w:hyperlink r:id="rId31" w:history="1">
        <w:r w:rsidRPr="003D59F3">
          <w:rPr>
            <w:rStyle w:val="Hyperlink"/>
            <w:rFonts w:ascii="Arial" w:hAnsi="Arial" w:cs="Arial"/>
          </w:rPr>
          <w:t>https://www.tate.org.uk/context-comment/articles/brief-history-art-appropriation</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November 2018)</w:t>
      </w:r>
    </w:p>
    <w:p w:rsidR="0017306C" w:rsidRPr="003D59F3" w:rsidRDefault="0017306C" w:rsidP="003D59F3">
      <w:pPr>
        <w:spacing w:line="480" w:lineRule="auto"/>
        <w:rPr>
          <w:rFonts w:ascii="Arial" w:hAnsi="Arial" w:cs="Arial"/>
        </w:rPr>
      </w:pPr>
      <w:r w:rsidRPr="003D59F3">
        <w:rPr>
          <w:rFonts w:ascii="Arial" w:hAnsi="Arial" w:cs="Arial"/>
        </w:rPr>
        <w:t xml:space="preserve">Stone, R., (2013) ‘1960s’, </w:t>
      </w:r>
      <w:r w:rsidRPr="003D59F3">
        <w:rPr>
          <w:rFonts w:ascii="Arial" w:hAnsi="Arial" w:cs="Arial"/>
          <w:i/>
        </w:rPr>
        <w:t xml:space="preserve">Vanity Fair, </w:t>
      </w:r>
      <w:r w:rsidRPr="003D59F3">
        <w:rPr>
          <w:rFonts w:ascii="Arial" w:hAnsi="Arial" w:cs="Arial"/>
        </w:rPr>
        <w:t xml:space="preserve">55(10) :240, </w:t>
      </w:r>
      <w:r w:rsidRPr="003D59F3">
        <w:rPr>
          <w:rFonts w:ascii="Arial" w:hAnsi="Arial" w:cs="Arial"/>
          <w:i/>
        </w:rPr>
        <w:t>ProQuest</w:t>
      </w:r>
      <w:r w:rsidRPr="003D59F3">
        <w:rPr>
          <w:rFonts w:ascii="Arial" w:hAnsi="Arial" w:cs="Arial"/>
        </w:rPr>
        <w:t xml:space="preserve"> [Online] Available at: </w:t>
      </w:r>
      <w:hyperlink r:id="rId32" w:history="1">
        <w:r w:rsidRPr="003D59F3">
          <w:rPr>
            <w:rStyle w:val="Hyperlink"/>
            <w:rFonts w:ascii="Arial" w:hAnsi="Arial" w:cs="Arial"/>
          </w:rPr>
          <w:t>https://search-proquest-com.ezproxy.uwtsd.ac.uk/docview/1460583722?accountid=130472&amp;rfr_id=info%3Axri%2Fsid%3Aprimo</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801601" w:rsidRPr="003D59F3" w:rsidRDefault="00801601" w:rsidP="003D59F3">
      <w:pPr>
        <w:widowControl w:val="0"/>
        <w:autoSpaceDE w:val="0"/>
        <w:spacing w:after="240" w:line="480" w:lineRule="auto"/>
        <w:rPr>
          <w:rFonts w:ascii="Arial" w:hAnsi="Arial" w:cs="Arial"/>
        </w:rPr>
      </w:pPr>
      <w:r w:rsidRPr="003D59F3">
        <w:rPr>
          <w:rFonts w:ascii="Arial" w:hAnsi="Arial" w:cs="Arial"/>
        </w:rPr>
        <w:t xml:space="preserve">Street, B., (2016) </w:t>
      </w:r>
      <w:r w:rsidRPr="003D59F3">
        <w:rPr>
          <w:rFonts w:ascii="Arial" w:hAnsi="Arial" w:cs="Arial"/>
          <w:i/>
        </w:rPr>
        <w:t xml:space="preserve">Royal Academy of Arts Exhibition in Focus: Abstract Expressionism. </w:t>
      </w:r>
      <w:r w:rsidRPr="003D59F3">
        <w:rPr>
          <w:rFonts w:ascii="Arial" w:hAnsi="Arial" w:cs="Arial"/>
        </w:rPr>
        <w:t xml:space="preserve">[Online] Available at: </w:t>
      </w:r>
      <w:hyperlink r:id="rId33" w:history="1">
        <w:r w:rsidRPr="003D59F3">
          <w:rPr>
            <w:rStyle w:val="Hyperlink"/>
            <w:rFonts w:ascii="Arial" w:hAnsi="Arial" w:cs="Arial"/>
          </w:rPr>
          <w:t>https://royal-academy-production-asset.s3.amazonaws.com/uploads/ed9eb3a2-fa72-4be4-9441-9b41c43acab2/ABSTRACTEXPRESSIONISM_EGvF2.pdf</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October 2018)</w:t>
      </w:r>
    </w:p>
    <w:p w:rsidR="00FC35BD" w:rsidRPr="003D59F3" w:rsidRDefault="00FC35BD" w:rsidP="003D59F3">
      <w:pPr>
        <w:widowControl w:val="0"/>
        <w:autoSpaceDE w:val="0"/>
        <w:spacing w:after="240" w:line="480" w:lineRule="auto"/>
        <w:rPr>
          <w:rFonts w:ascii="Arial" w:hAnsi="Arial" w:cs="Arial"/>
        </w:rPr>
      </w:pPr>
      <w:r w:rsidRPr="003D59F3">
        <w:rPr>
          <w:rFonts w:ascii="Arial" w:hAnsi="Arial" w:cs="Arial"/>
        </w:rPr>
        <w:t xml:space="preserve">Temkin, A., </w:t>
      </w:r>
      <w:r w:rsidR="00EF2582" w:rsidRPr="003D59F3">
        <w:rPr>
          <w:rFonts w:ascii="Arial" w:hAnsi="Arial" w:cs="Arial"/>
        </w:rPr>
        <w:t xml:space="preserve">Pobocha, P., Lennard, D., Persse, J., (2013) </w:t>
      </w:r>
      <w:r w:rsidR="00EF2582" w:rsidRPr="003D59F3">
        <w:rPr>
          <w:rFonts w:ascii="Arial" w:hAnsi="Arial" w:cs="Arial"/>
          <w:i/>
        </w:rPr>
        <w:t xml:space="preserve">MoMA: Claes Oldenburg. </w:t>
      </w:r>
      <w:r w:rsidR="00EF2582" w:rsidRPr="003D59F3">
        <w:rPr>
          <w:rFonts w:ascii="Arial" w:hAnsi="Arial" w:cs="Arial"/>
        </w:rPr>
        <w:t xml:space="preserve">Available at: </w:t>
      </w:r>
      <w:hyperlink r:id="rId34" w:history="1">
        <w:r w:rsidR="00EF2582" w:rsidRPr="003D59F3">
          <w:rPr>
            <w:rStyle w:val="Hyperlink"/>
            <w:rFonts w:ascii="Arial" w:hAnsi="Arial" w:cs="Arial"/>
          </w:rPr>
          <w:t>https://www.moma.org/interactives/exhibitions/2013/oldenburg/</w:t>
        </w:r>
      </w:hyperlink>
      <w:r w:rsidR="00EF2582" w:rsidRPr="003D59F3">
        <w:rPr>
          <w:rFonts w:ascii="Arial" w:hAnsi="Arial" w:cs="Arial"/>
        </w:rPr>
        <w:t xml:space="preserve"> (Accessed: 29</w:t>
      </w:r>
      <w:r w:rsidR="00EF2582" w:rsidRPr="003D59F3">
        <w:rPr>
          <w:rFonts w:ascii="Arial" w:hAnsi="Arial" w:cs="Arial"/>
          <w:vertAlign w:val="superscript"/>
        </w:rPr>
        <w:t>th</w:t>
      </w:r>
      <w:r w:rsidR="00EF2582" w:rsidRPr="003D59F3">
        <w:rPr>
          <w:rFonts w:ascii="Arial" w:hAnsi="Arial" w:cs="Arial"/>
        </w:rPr>
        <w:t xml:space="preserve"> November and 2</w:t>
      </w:r>
      <w:r w:rsidR="00EF2582" w:rsidRPr="003D59F3">
        <w:rPr>
          <w:rFonts w:ascii="Arial" w:hAnsi="Arial" w:cs="Arial"/>
          <w:vertAlign w:val="superscript"/>
        </w:rPr>
        <w:t>nd</w:t>
      </w:r>
      <w:r w:rsidR="00EF2582" w:rsidRPr="003D59F3">
        <w:rPr>
          <w:rFonts w:ascii="Arial" w:hAnsi="Arial" w:cs="Arial"/>
        </w:rPr>
        <w:t xml:space="preserve"> December 2018)</w:t>
      </w:r>
    </w:p>
    <w:p w:rsidR="009A6783" w:rsidRPr="003D59F3" w:rsidRDefault="009A6783" w:rsidP="003D59F3">
      <w:pPr>
        <w:widowControl w:val="0"/>
        <w:autoSpaceDE w:val="0"/>
        <w:spacing w:after="240" w:line="480" w:lineRule="auto"/>
        <w:rPr>
          <w:rFonts w:ascii="Arial" w:hAnsi="Arial" w:cs="Arial"/>
        </w:rPr>
      </w:pPr>
      <w:r w:rsidRPr="003D59F3">
        <w:rPr>
          <w:rFonts w:ascii="Arial" w:hAnsi="Arial" w:cs="Arial"/>
        </w:rPr>
        <w:t xml:space="preserve">Thompson, D., (2018) </w:t>
      </w:r>
      <w:r w:rsidR="00120199" w:rsidRPr="003D59F3">
        <w:rPr>
          <w:rFonts w:ascii="Arial" w:hAnsi="Arial" w:cs="Arial"/>
        </w:rPr>
        <w:t xml:space="preserve">‘A Brief History of Teenagers’, </w:t>
      </w:r>
      <w:r w:rsidR="00120199" w:rsidRPr="003D59F3">
        <w:rPr>
          <w:rFonts w:ascii="Arial" w:hAnsi="Arial" w:cs="Arial"/>
          <w:i/>
        </w:rPr>
        <w:t xml:space="preserve">The Saturday Evening Post </w:t>
      </w:r>
      <w:r w:rsidR="00120199" w:rsidRPr="003D59F3">
        <w:rPr>
          <w:rFonts w:ascii="Arial" w:hAnsi="Arial" w:cs="Arial"/>
        </w:rPr>
        <w:t xml:space="preserve">[Online] Available at: </w:t>
      </w:r>
      <w:hyperlink r:id="rId35" w:history="1">
        <w:r w:rsidR="00120199" w:rsidRPr="003D59F3">
          <w:rPr>
            <w:rStyle w:val="Hyperlink"/>
            <w:rFonts w:ascii="Arial" w:hAnsi="Arial" w:cs="Arial"/>
          </w:rPr>
          <w:t>https://www.saturdayeveningpost.com/2018/02/brief-history-teenagers/</w:t>
        </w:r>
      </w:hyperlink>
      <w:r w:rsidR="00120199" w:rsidRPr="003D59F3">
        <w:rPr>
          <w:rFonts w:ascii="Arial" w:hAnsi="Arial" w:cs="Arial"/>
        </w:rPr>
        <w:t xml:space="preserve"> (Accessed: 24</w:t>
      </w:r>
      <w:r w:rsidR="00120199" w:rsidRPr="003D59F3">
        <w:rPr>
          <w:rFonts w:ascii="Arial" w:hAnsi="Arial" w:cs="Arial"/>
          <w:vertAlign w:val="superscript"/>
        </w:rPr>
        <w:t>th</w:t>
      </w:r>
      <w:r w:rsidR="00120199" w:rsidRPr="003D59F3">
        <w:rPr>
          <w:rFonts w:ascii="Arial" w:hAnsi="Arial" w:cs="Arial"/>
        </w:rPr>
        <w:t xml:space="preserve"> November 2018)</w:t>
      </w:r>
    </w:p>
    <w:p w:rsidR="00F063E2" w:rsidRPr="003D59F3" w:rsidRDefault="00F063E2" w:rsidP="003D59F3">
      <w:pPr>
        <w:widowControl w:val="0"/>
        <w:autoSpaceDE w:val="0"/>
        <w:spacing w:after="240" w:line="480" w:lineRule="auto"/>
        <w:rPr>
          <w:rFonts w:ascii="Arial" w:hAnsi="Arial" w:cs="Arial"/>
        </w:rPr>
      </w:pPr>
      <w:r w:rsidRPr="003D59F3">
        <w:rPr>
          <w:rFonts w:ascii="Arial" w:hAnsi="Arial" w:cs="Arial"/>
        </w:rPr>
        <w:t xml:space="preserve">Walsh, P., </w:t>
      </w:r>
      <w:r w:rsidR="00AD7D63">
        <w:rPr>
          <w:rFonts w:ascii="Arial" w:hAnsi="Arial" w:cs="Arial"/>
        </w:rPr>
        <w:t xml:space="preserve">(undated) </w:t>
      </w:r>
      <w:r w:rsidRPr="003D59F3">
        <w:rPr>
          <w:rFonts w:ascii="Arial" w:hAnsi="Arial" w:cs="Arial"/>
        </w:rPr>
        <w:t xml:space="preserve">‘Index of Selected Artists in the Collection: Andy Warhol’. </w:t>
      </w:r>
      <w:r w:rsidRPr="003D59F3">
        <w:rPr>
          <w:rFonts w:ascii="Arial" w:hAnsi="Arial" w:cs="Arial"/>
          <w:i/>
        </w:rPr>
        <w:t xml:space="preserve">Allen Memorial Art Museum. </w:t>
      </w:r>
      <w:r w:rsidRPr="003D59F3">
        <w:rPr>
          <w:rFonts w:ascii="Arial" w:hAnsi="Arial" w:cs="Arial"/>
        </w:rPr>
        <w:t xml:space="preserve">[Online] Available at: </w:t>
      </w:r>
      <w:hyperlink r:id="rId36" w:history="1">
        <w:r w:rsidRPr="003D59F3">
          <w:rPr>
            <w:rStyle w:val="Hyperlink"/>
            <w:rFonts w:ascii="Arial" w:hAnsi="Arial" w:cs="Arial"/>
          </w:rPr>
          <w:t>http://www2.oberlin.edu/amam/Warhol_BrilloBoxes.htm</w:t>
        </w:r>
      </w:hyperlink>
      <w:r w:rsidRPr="003D59F3">
        <w:rPr>
          <w:rFonts w:ascii="Arial" w:hAnsi="Arial" w:cs="Arial"/>
        </w:rPr>
        <w:t xml:space="preserve"> (Accessed: 24</w:t>
      </w:r>
      <w:r w:rsidRPr="003D59F3">
        <w:rPr>
          <w:rFonts w:ascii="Arial" w:hAnsi="Arial" w:cs="Arial"/>
          <w:vertAlign w:val="superscript"/>
        </w:rPr>
        <w:t>th</w:t>
      </w:r>
      <w:r w:rsidRPr="003D59F3">
        <w:rPr>
          <w:rFonts w:ascii="Arial" w:hAnsi="Arial" w:cs="Arial"/>
        </w:rPr>
        <w:t xml:space="preserve"> November 2018)</w:t>
      </w:r>
    </w:p>
    <w:p w:rsidR="00B97855" w:rsidRPr="003D59F3" w:rsidRDefault="00B97855" w:rsidP="003D59F3">
      <w:pPr>
        <w:widowControl w:val="0"/>
        <w:autoSpaceDE w:val="0"/>
        <w:spacing w:after="240" w:line="480" w:lineRule="auto"/>
        <w:rPr>
          <w:rFonts w:ascii="Arial" w:hAnsi="Arial" w:cs="Arial"/>
        </w:rPr>
      </w:pPr>
      <w:r w:rsidRPr="003D59F3">
        <w:rPr>
          <w:rFonts w:ascii="Arial" w:hAnsi="Arial" w:cs="Arial"/>
        </w:rPr>
        <w:t>Williams, D.G., (2018) ‘</w:t>
      </w:r>
      <w:r w:rsidR="002D3705" w:rsidRPr="003D59F3">
        <w:rPr>
          <w:rFonts w:ascii="Arial" w:hAnsi="Arial" w:cs="Arial"/>
        </w:rPr>
        <w:t xml:space="preserve">Welsh Keywords: Dinasyddiaeth’. </w:t>
      </w:r>
      <w:r w:rsidR="002D3705" w:rsidRPr="003D59F3">
        <w:rPr>
          <w:rFonts w:ascii="Arial" w:hAnsi="Arial" w:cs="Arial"/>
          <w:i/>
        </w:rPr>
        <w:t xml:space="preserve">Planet </w:t>
      </w:r>
      <w:r w:rsidR="002D3705" w:rsidRPr="003D59F3">
        <w:rPr>
          <w:rFonts w:ascii="Arial" w:hAnsi="Arial" w:cs="Arial"/>
        </w:rPr>
        <w:t xml:space="preserve">231. [Online] Available at: </w:t>
      </w:r>
      <w:hyperlink r:id="rId37" w:history="1">
        <w:r w:rsidR="002D3705" w:rsidRPr="003D59F3">
          <w:rPr>
            <w:rStyle w:val="Hyperlink"/>
            <w:rFonts w:ascii="Arial" w:hAnsi="Arial" w:cs="Arial"/>
          </w:rPr>
          <w:t>https://moodle.uwtsd.ac.uk/pluginfile.php/201422/mod_resource/content/1/Welsh%20Keywords.pdf</w:t>
        </w:r>
      </w:hyperlink>
      <w:r w:rsidR="002D3705" w:rsidRPr="003D59F3">
        <w:rPr>
          <w:rFonts w:ascii="Arial" w:hAnsi="Arial" w:cs="Arial"/>
        </w:rPr>
        <w:t xml:space="preserve"> and </w:t>
      </w:r>
      <w:hyperlink r:id="rId38" w:history="1">
        <w:r w:rsidR="002D3705" w:rsidRPr="003D59F3">
          <w:rPr>
            <w:rStyle w:val="Hyperlink"/>
            <w:rFonts w:ascii="Arial" w:hAnsi="Arial" w:cs="Arial"/>
          </w:rPr>
          <w:t>https://www.planetmagazine.org.uk/planet-online/231/daniel-g-williams</w:t>
        </w:r>
      </w:hyperlink>
      <w:r w:rsidR="002D3705" w:rsidRPr="003D59F3">
        <w:rPr>
          <w:rFonts w:ascii="Arial" w:hAnsi="Arial" w:cs="Arial"/>
        </w:rPr>
        <w:t xml:space="preserve"> (Accessed: 17</w:t>
      </w:r>
      <w:r w:rsidR="002D3705" w:rsidRPr="003D59F3">
        <w:rPr>
          <w:rFonts w:ascii="Arial" w:hAnsi="Arial" w:cs="Arial"/>
          <w:vertAlign w:val="superscript"/>
        </w:rPr>
        <w:t>th</w:t>
      </w:r>
      <w:r w:rsidR="002D3705" w:rsidRPr="003D59F3">
        <w:rPr>
          <w:rFonts w:ascii="Arial" w:hAnsi="Arial" w:cs="Arial"/>
        </w:rPr>
        <w:t xml:space="preserve"> October 2018)</w:t>
      </w:r>
    </w:p>
    <w:p w:rsidR="00175788" w:rsidRPr="003D59F3" w:rsidRDefault="00175788" w:rsidP="003D59F3">
      <w:pPr>
        <w:widowControl w:val="0"/>
        <w:autoSpaceDE w:val="0"/>
        <w:spacing w:after="240" w:line="480" w:lineRule="auto"/>
        <w:rPr>
          <w:rFonts w:ascii="Arial" w:hAnsi="Arial" w:cs="Arial"/>
        </w:rPr>
      </w:pPr>
      <w:r w:rsidRPr="003D59F3">
        <w:rPr>
          <w:rFonts w:ascii="Arial" w:hAnsi="Arial" w:cs="Arial"/>
        </w:rPr>
        <w:t xml:space="preserve">Williams, R., (1988) </w:t>
      </w:r>
      <w:r w:rsidRPr="003D59F3">
        <w:rPr>
          <w:rFonts w:ascii="Arial" w:hAnsi="Arial" w:cs="Arial"/>
          <w:i/>
        </w:rPr>
        <w:t>Keywords.</w:t>
      </w:r>
      <w:r w:rsidRPr="003D59F3">
        <w:rPr>
          <w:rFonts w:ascii="Arial" w:hAnsi="Arial" w:cs="Arial"/>
        </w:rPr>
        <w:t xml:space="preserve"> Fontana Press :87-93</w:t>
      </w:r>
    </w:p>
    <w:p w:rsidR="006C721E" w:rsidRPr="003D59F3" w:rsidRDefault="006C721E" w:rsidP="003D59F3">
      <w:pPr>
        <w:widowControl w:val="0"/>
        <w:autoSpaceDE w:val="0"/>
        <w:spacing w:after="240" w:line="480" w:lineRule="auto"/>
        <w:rPr>
          <w:rFonts w:ascii="Arial" w:hAnsi="Arial" w:cs="Arial"/>
        </w:rPr>
      </w:pPr>
      <w:r w:rsidRPr="003D59F3">
        <w:rPr>
          <w:rFonts w:ascii="Arial" w:hAnsi="Arial" w:cs="Arial"/>
        </w:rPr>
        <w:t xml:space="preserve">Ultimate Classic Rock Staff (2015) [Online] Available at: </w:t>
      </w:r>
      <w:hyperlink r:id="rId39" w:history="1">
        <w:r w:rsidRPr="003D59F3">
          <w:rPr>
            <w:rStyle w:val="Hyperlink"/>
            <w:rFonts w:ascii="Arial" w:hAnsi="Arial" w:cs="Arial"/>
          </w:rPr>
          <w:t>http://ultimateclassicrock.com/sgt-pepper-cover-art-whos-who/</w:t>
        </w:r>
      </w:hyperlink>
      <w:r w:rsidRPr="003D59F3">
        <w:rPr>
          <w:rFonts w:ascii="Arial" w:hAnsi="Arial" w:cs="Arial"/>
        </w:rPr>
        <w:t xml:space="preserve"> (Accessed: 2</w:t>
      </w:r>
      <w:r w:rsidRPr="003D59F3">
        <w:rPr>
          <w:rFonts w:ascii="Arial" w:hAnsi="Arial" w:cs="Arial"/>
          <w:vertAlign w:val="superscript"/>
        </w:rPr>
        <w:t>nd</w:t>
      </w:r>
      <w:r w:rsidRPr="003D59F3">
        <w:rPr>
          <w:rFonts w:ascii="Arial" w:hAnsi="Arial" w:cs="Arial"/>
        </w:rPr>
        <w:t xml:space="preserve"> December 2018)</w:t>
      </w:r>
    </w:p>
    <w:p w:rsidR="002D3705" w:rsidRPr="003D59F3" w:rsidRDefault="00710F01" w:rsidP="003D59F3">
      <w:pPr>
        <w:widowControl w:val="0"/>
        <w:autoSpaceDE w:val="0"/>
        <w:spacing w:after="240" w:line="480" w:lineRule="auto"/>
        <w:rPr>
          <w:rFonts w:ascii="Arial" w:hAnsi="Arial" w:cs="Arial"/>
        </w:rPr>
      </w:pPr>
      <w:r w:rsidRPr="003D59F3">
        <w:rPr>
          <w:rFonts w:ascii="Arial" w:hAnsi="Arial" w:cs="Arial"/>
        </w:rPr>
        <w:t>Zurakhinskt, M., et al, (2018)</w:t>
      </w:r>
      <w:r w:rsidR="00E03F9C" w:rsidRPr="003D59F3">
        <w:rPr>
          <w:rFonts w:ascii="Arial" w:hAnsi="Arial" w:cs="Arial"/>
        </w:rPr>
        <w:t xml:space="preserve"> </w:t>
      </w:r>
      <w:r w:rsidR="00E03F9C" w:rsidRPr="003D59F3">
        <w:rPr>
          <w:rFonts w:ascii="Arial" w:hAnsi="Arial" w:cs="Arial"/>
          <w:i/>
        </w:rPr>
        <w:t xml:space="preserve">The Art Story. </w:t>
      </w:r>
      <w:r w:rsidR="00E03F9C" w:rsidRPr="003D59F3">
        <w:rPr>
          <w:rFonts w:ascii="Arial" w:hAnsi="Arial" w:cs="Arial"/>
        </w:rPr>
        <w:t xml:space="preserve">Available at: </w:t>
      </w:r>
      <w:hyperlink r:id="rId40" w:history="1">
        <w:r w:rsidR="00E03F9C" w:rsidRPr="003D59F3">
          <w:rPr>
            <w:rStyle w:val="Hyperlink"/>
            <w:rFonts w:ascii="Arial" w:hAnsi="Arial" w:cs="Arial"/>
          </w:rPr>
          <w:t>https://www.theartstory.org/jewish-artist-rothko-mark.htm</w:t>
        </w:r>
      </w:hyperlink>
      <w:r w:rsidR="00E03F9C" w:rsidRPr="003D59F3">
        <w:rPr>
          <w:rFonts w:ascii="Arial" w:hAnsi="Arial" w:cs="Arial"/>
        </w:rPr>
        <w:t xml:space="preserve"> (Accessed: 29</w:t>
      </w:r>
      <w:r w:rsidR="00E03F9C" w:rsidRPr="003D59F3">
        <w:rPr>
          <w:rFonts w:ascii="Arial" w:hAnsi="Arial" w:cs="Arial"/>
          <w:vertAlign w:val="superscript"/>
        </w:rPr>
        <w:t>th</w:t>
      </w:r>
      <w:r w:rsidR="00E03F9C" w:rsidRPr="003D59F3">
        <w:rPr>
          <w:rFonts w:ascii="Arial" w:hAnsi="Arial" w:cs="Arial"/>
        </w:rPr>
        <w:t xml:space="preserve"> November 2018)</w:t>
      </w:r>
    </w:p>
    <w:p w:rsidR="00B97855" w:rsidRPr="003D59F3" w:rsidRDefault="00B97855" w:rsidP="003D59F3">
      <w:pPr>
        <w:widowControl w:val="0"/>
        <w:autoSpaceDE w:val="0"/>
        <w:spacing w:after="240" w:line="480" w:lineRule="auto"/>
        <w:rPr>
          <w:rFonts w:ascii="Arial" w:hAnsi="Arial" w:cs="Arial"/>
          <w:u w:val="single"/>
        </w:rPr>
      </w:pPr>
    </w:p>
    <w:sectPr w:rsidR="00B97855" w:rsidRPr="003D59F3" w:rsidSect="003D59F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5E93" w:rsidRDefault="008A5E93">
      <w:r>
        <w:separator/>
      </w:r>
    </w:p>
  </w:endnote>
  <w:endnote w:type="continuationSeparator" w:id="0">
    <w:p w:rsidR="008A5E93" w:rsidRDefault="008A5E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5E93" w:rsidRDefault="008A5E93">
      <w:r>
        <w:rPr>
          <w:color w:val="000000"/>
        </w:rPr>
        <w:separator/>
      </w:r>
    </w:p>
  </w:footnote>
  <w:footnote w:type="continuationSeparator" w:id="0">
    <w:p w:rsidR="008A5E93" w:rsidRDefault="008A5E9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3B14"/>
    <w:rsid w:val="000220A6"/>
    <w:rsid w:val="00050E79"/>
    <w:rsid w:val="000614E9"/>
    <w:rsid w:val="00094020"/>
    <w:rsid w:val="000A5F9E"/>
    <w:rsid w:val="000B0B6F"/>
    <w:rsid w:val="000C6A6B"/>
    <w:rsid w:val="000F4CB9"/>
    <w:rsid w:val="00120199"/>
    <w:rsid w:val="0013624B"/>
    <w:rsid w:val="00147FE9"/>
    <w:rsid w:val="0017306C"/>
    <w:rsid w:val="00175788"/>
    <w:rsid w:val="001A708A"/>
    <w:rsid w:val="001E4E1C"/>
    <w:rsid w:val="0020410D"/>
    <w:rsid w:val="00257D00"/>
    <w:rsid w:val="002D3705"/>
    <w:rsid w:val="00343F7F"/>
    <w:rsid w:val="003671C5"/>
    <w:rsid w:val="003720E1"/>
    <w:rsid w:val="003A2BBC"/>
    <w:rsid w:val="003D59F3"/>
    <w:rsid w:val="00447729"/>
    <w:rsid w:val="0046680D"/>
    <w:rsid w:val="00492172"/>
    <w:rsid w:val="004F3B14"/>
    <w:rsid w:val="00544728"/>
    <w:rsid w:val="00572D50"/>
    <w:rsid w:val="005B0760"/>
    <w:rsid w:val="005B40DD"/>
    <w:rsid w:val="005E556A"/>
    <w:rsid w:val="005F058A"/>
    <w:rsid w:val="00620FF4"/>
    <w:rsid w:val="00625DD4"/>
    <w:rsid w:val="006C721E"/>
    <w:rsid w:val="006E2412"/>
    <w:rsid w:val="006E7C64"/>
    <w:rsid w:val="00710F01"/>
    <w:rsid w:val="00801601"/>
    <w:rsid w:val="00804448"/>
    <w:rsid w:val="00863924"/>
    <w:rsid w:val="00897CE3"/>
    <w:rsid w:val="008A5E93"/>
    <w:rsid w:val="008B7B53"/>
    <w:rsid w:val="008F1A87"/>
    <w:rsid w:val="008F5329"/>
    <w:rsid w:val="009541D9"/>
    <w:rsid w:val="009A6783"/>
    <w:rsid w:val="009A71A5"/>
    <w:rsid w:val="009B194A"/>
    <w:rsid w:val="009B3EE8"/>
    <w:rsid w:val="009D6D11"/>
    <w:rsid w:val="00A14D75"/>
    <w:rsid w:val="00A73D88"/>
    <w:rsid w:val="00A9539E"/>
    <w:rsid w:val="00AB379F"/>
    <w:rsid w:val="00AC674E"/>
    <w:rsid w:val="00AD7D63"/>
    <w:rsid w:val="00B13B9A"/>
    <w:rsid w:val="00B3675A"/>
    <w:rsid w:val="00B6203B"/>
    <w:rsid w:val="00B97855"/>
    <w:rsid w:val="00BC27AD"/>
    <w:rsid w:val="00BC5EC5"/>
    <w:rsid w:val="00BF7C06"/>
    <w:rsid w:val="00C53A22"/>
    <w:rsid w:val="00C66F96"/>
    <w:rsid w:val="00C97031"/>
    <w:rsid w:val="00CA6DCC"/>
    <w:rsid w:val="00CB19EA"/>
    <w:rsid w:val="00CB1A3A"/>
    <w:rsid w:val="00D23657"/>
    <w:rsid w:val="00D72897"/>
    <w:rsid w:val="00D808FB"/>
    <w:rsid w:val="00DD049B"/>
    <w:rsid w:val="00E03F9C"/>
    <w:rsid w:val="00E20A48"/>
    <w:rsid w:val="00E22412"/>
    <w:rsid w:val="00E35AA4"/>
    <w:rsid w:val="00E35AEF"/>
    <w:rsid w:val="00E5178C"/>
    <w:rsid w:val="00E54B6F"/>
    <w:rsid w:val="00E872BB"/>
    <w:rsid w:val="00E91DC7"/>
    <w:rsid w:val="00E9289D"/>
    <w:rsid w:val="00EA23DC"/>
    <w:rsid w:val="00EB3B29"/>
    <w:rsid w:val="00EC67E1"/>
    <w:rsid w:val="00EF2582"/>
    <w:rsid w:val="00F063E2"/>
    <w:rsid w:val="00F12781"/>
    <w:rsid w:val="00FA3498"/>
    <w:rsid w:val="00FA6352"/>
    <w:rsid w:val="00FB7721"/>
    <w:rsid w:val="00FC35BD"/>
    <w:rsid w:val="00FC4487"/>
    <w:rsid w:val="00FC78CB"/>
    <w:rsid w:val="00FD3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AC1B4"/>
  <w15:docId w15:val="{F8B05964-7966-4252-9BD6-E33B623F0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A22"/>
    <w:pPr>
      <w:suppressAutoHyphens/>
      <w:spacing w:after="0" w:line="240" w:lineRule="auto"/>
    </w:pPr>
    <w:rPr>
      <w:rFonts w:ascii="Times New Roman" w:hAnsi="Times New Roman"/>
      <w:sz w:val="24"/>
      <w:szCs w:val="24"/>
      <w:lang w:val="en-US"/>
    </w:rPr>
  </w:style>
  <w:style w:type="paragraph" w:styleId="Heading1">
    <w:name w:val="heading 1"/>
    <w:basedOn w:val="Normal"/>
    <w:uiPriority w:val="9"/>
    <w:qFormat/>
    <w:rsid w:val="00C53A22"/>
    <w:pPr>
      <w:spacing w:before="100" w:after="100"/>
      <w:outlineLvl w:val="0"/>
    </w:pPr>
    <w:rPr>
      <w:rFonts w:eastAsia="Times New Roman"/>
      <w:b/>
      <w:bCs/>
      <w:kern w:val="3"/>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sid w:val="00C53A22"/>
    <w:rPr>
      <w:rFonts w:ascii="Times New Roman" w:eastAsia="Times New Roman" w:hAnsi="Times New Roman" w:cs="Times New Roman"/>
      <w:b/>
      <w:bCs/>
      <w:kern w:val="3"/>
      <w:sz w:val="48"/>
      <w:szCs w:val="48"/>
      <w:lang w:eastAsia="en-GB"/>
    </w:rPr>
  </w:style>
  <w:style w:type="character" w:styleId="Hyperlink">
    <w:name w:val="Hyperlink"/>
    <w:basedOn w:val="DefaultParagraphFont"/>
    <w:rsid w:val="00C53A22"/>
    <w:rPr>
      <w:color w:val="0563C1"/>
      <w:u w:val="single"/>
    </w:rPr>
  </w:style>
  <w:style w:type="character" w:customStyle="1" w:styleId="UnresolvedMention1">
    <w:name w:val="Unresolved Mention1"/>
    <w:basedOn w:val="DefaultParagraphFont"/>
    <w:rsid w:val="00C53A22"/>
    <w:rPr>
      <w:color w:val="605E5C"/>
      <w:shd w:val="clear" w:color="auto" w:fill="E1DFDD"/>
    </w:rPr>
  </w:style>
  <w:style w:type="character" w:styleId="FollowedHyperlink">
    <w:name w:val="FollowedHyperlink"/>
    <w:basedOn w:val="DefaultParagraphFont"/>
    <w:uiPriority w:val="99"/>
    <w:semiHidden/>
    <w:unhideWhenUsed/>
    <w:rsid w:val="00CA6DCC"/>
    <w:rPr>
      <w:color w:val="954F72" w:themeColor="followedHyperlink"/>
      <w:u w:val="single"/>
    </w:rPr>
  </w:style>
  <w:style w:type="paragraph" w:styleId="BalloonText">
    <w:name w:val="Balloon Text"/>
    <w:basedOn w:val="Normal"/>
    <w:link w:val="BalloonTextChar"/>
    <w:uiPriority w:val="99"/>
    <w:semiHidden/>
    <w:unhideWhenUsed/>
    <w:rsid w:val="00B13B9A"/>
    <w:rPr>
      <w:rFonts w:ascii="Tahoma" w:hAnsi="Tahoma" w:cs="Tahoma"/>
      <w:sz w:val="16"/>
      <w:szCs w:val="16"/>
    </w:rPr>
  </w:style>
  <w:style w:type="character" w:customStyle="1" w:styleId="BalloonTextChar">
    <w:name w:val="Balloon Text Char"/>
    <w:basedOn w:val="DefaultParagraphFont"/>
    <w:link w:val="BalloonText"/>
    <w:uiPriority w:val="99"/>
    <w:semiHidden/>
    <w:rsid w:val="00B13B9A"/>
    <w:rPr>
      <w:rFonts w:ascii="Tahoma" w:hAnsi="Tahoma" w:cs="Tahoma"/>
      <w:sz w:val="16"/>
      <w:szCs w:val="16"/>
      <w:lang w:val="en-US"/>
    </w:rPr>
  </w:style>
  <w:style w:type="paragraph" w:styleId="Header">
    <w:name w:val="header"/>
    <w:basedOn w:val="Normal"/>
    <w:link w:val="HeaderChar"/>
    <w:uiPriority w:val="99"/>
    <w:unhideWhenUsed/>
    <w:rsid w:val="003D59F3"/>
    <w:pPr>
      <w:tabs>
        <w:tab w:val="center" w:pos="4513"/>
        <w:tab w:val="right" w:pos="9026"/>
      </w:tabs>
    </w:pPr>
  </w:style>
  <w:style w:type="character" w:customStyle="1" w:styleId="HeaderChar">
    <w:name w:val="Header Char"/>
    <w:basedOn w:val="DefaultParagraphFont"/>
    <w:link w:val="Header"/>
    <w:uiPriority w:val="99"/>
    <w:rsid w:val="003D59F3"/>
    <w:rPr>
      <w:rFonts w:ascii="Times New Roman" w:hAnsi="Times New Roman"/>
      <w:sz w:val="24"/>
      <w:szCs w:val="24"/>
      <w:lang w:val="en-US"/>
    </w:rPr>
  </w:style>
  <w:style w:type="paragraph" w:styleId="Footer">
    <w:name w:val="footer"/>
    <w:basedOn w:val="Normal"/>
    <w:link w:val="FooterChar"/>
    <w:uiPriority w:val="99"/>
    <w:unhideWhenUsed/>
    <w:rsid w:val="003D59F3"/>
    <w:pPr>
      <w:tabs>
        <w:tab w:val="center" w:pos="4513"/>
        <w:tab w:val="right" w:pos="9026"/>
      </w:tabs>
    </w:pPr>
  </w:style>
  <w:style w:type="character" w:customStyle="1" w:styleId="FooterChar">
    <w:name w:val="Footer Char"/>
    <w:basedOn w:val="DefaultParagraphFont"/>
    <w:link w:val="Footer"/>
    <w:uiPriority w:val="99"/>
    <w:rsid w:val="003D59F3"/>
    <w:rPr>
      <w:rFonts w:ascii="Times New Roman" w:hAnsi="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earch-proquest-com.ezproxy.uwtsd.ac.uk/docview/246136092/7BDD5DA35F2C452FPQ/5?accountid=130472" TargetMode="External"/><Relationship Id="rId18" Type="http://schemas.openxmlformats.org/officeDocument/2006/relationships/hyperlink" Target="https://royal-academy-production-asset.s3.amazonaws.com/uploads/ed9eb3a2-fa72-4be4-9441-9b41c43acab2/ABSTRACTEXPRESSIONISM_EGvF2.pdf" TargetMode="External"/><Relationship Id="rId26" Type="http://schemas.openxmlformats.org/officeDocument/2006/relationships/hyperlink" Target="http://www2.oberlin.edu/amam/Lichtenstein_Craig.htm" TargetMode="External"/><Relationship Id="rId39" Type="http://schemas.openxmlformats.org/officeDocument/2006/relationships/hyperlink" Target="http://ultimateclassicrock.com/sgt-pepper-cover-art-whos-who/" TargetMode="External"/><Relationship Id="rId3" Type="http://schemas.openxmlformats.org/officeDocument/2006/relationships/webSettings" Target="webSettings.xml"/><Relationship Id="rId21" Type="http://schemas.openxmlformats.org/officeDocument/2006/relationships/hyperlink" Target="https://www.theartstory.org/jewish-artist-rothko-mark.htm" TargetMode="External"/><Relationship Id="rId34" Type="http://schemas.openxmlformats.org/officeDocument/2006/relationships/hyperlink" Target="https://www.moma.org/interactives/exhibitions/2013/oldenburg/" TargetMode="External"/><Relationship Id="rId42"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youtube.com/watch?v=RV50AV7-Iwc" TargetMode="External"/><Relationship Id="rId17" Type="http://schemas.openxmlformats.org/officeDocument/2006/relationships/hyperlink" Target="https://search-proquest-com.ezproxy.uwtsd.ac.uk/docview/1460583722?accountid=130472&amp;rfr_id=info%3Axri%2Fsid%3Aprimo" TargetMode="External"/><Relationship Id="rId25" Type="http://schemas.openxmlformats.org/officeDocument/2006/relationships/hyperlink" Target="https://search-proquest-com.ezproxy.uwtsd.ac.uk/docview/246136092/7BDD5DA35F2C452FPQ/5?accountid=130472" TargetMode="External"/><Relationship Id="rId33" Type="http://schemas.openxmlformats.org/officeDocument/2006/relationships/hyperlink" Target="https://royal-academy-production-asset.s3.amazonaws.com/uploads/ed9eb3a2-fa72-4be4-9441-9b41c43acab2/ABSTRACTEXPRESSIONISM_EGvF2.pdf" TargetMode="External"/><Relationship Id="rId38" Type="http://schemas.openxmlformats.org/officeDocument/2006/relationships/hyperlink" Target="https://www.planetmagazine.org.uk/planet-online/231/daniel-g-williams" TargetMode="External"/><Relationship Id="rId2" Type="http://schemas.openxmlformats.org/officeDocument/2006/relationships/settings" Target="settings.xml"/><Relationship Id="rId16" Type="http://schemas.openxmlformats.org/officeDocument/2006/relationships/hyperlink" Target="https://www.tate.org.uk/context-comment/articles/redemption-and-damnation" TargetMode="External"/><Relationship Id="rId20" Type="http://schemas.openxmlformats.org/officeDocument/2006/relationships/hyperlink" Target="http://www2.oberlin.edu/amam/Warhol_BrilloBoxes.htm" TargetMode="External"/><Relationship Id="rId29" Type="http://schemas.openxmlformats.org/officeDocument/2006/relationships/hyperlink" Target="https://www.tate.org.uk/context-comment/articles/think-you-know-andy-warhol"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collections.vam.ac.uk/item/O88532/sgt-peppers-lonely-hearts-club-record-sleeve-sir-peter-blake/" TargetMode="External"/><Relationship Id="rId24" Type="http://schemas.openxmlformats.org/officeDocument/2006/relationships/hyperlink" Target="https://www.youtube.com/watch?v=RV50AV7-Iwc" TargetMode="External"/><Relationship Id="rId32" Type="http://schemas.openxmlformats.org/officeDocument/2006/relationships/hyperlink" Target="https://search-proquest-com.ezproxy.uwtsd.ac.uk/docview/1460583722?accountid=130472&amp;rfr_id=info%3Axri%2Fsid%3Aprimo" TargetMode="External"/><Relationship Id="rId37" Type="http://schemas.openxmlformats.org/officeDocument/2006/relationships/hyperlink" Target="https://moodle.uwtsd.ac.uk/pluginfile.php/201422/mod_resource/content/1/Welsh%20Keywords.pdf" TargetMode="External"/><Relationship Id="rId40" Type="http://schemas.openxmlformats.org/officeDocument/2006/relationships/hyperlink" Target="https://www.theartstory.org/jewish-artist-rothko-mark.htm" TargetMode="External"/><Relationship Id="rId5" Type="http://schemas.openxmlformats.org/officeDocument/2006/relationships/endnotes" Target="endnotes.xml"/><Relationship Id="rId15" Type="http://schemas.openxmlformats.org/officeDocument/2006/relationships/hyperlink" Target="https://www.tate.org.uk/context-comment/articles/think-you-know-andy-warhol" TargetMode="External"/><Relationship Id="rId23" Type="http://schemas.openxmlformats.org/officeDocument/2006/relationships/hyperlink" Target="https://web-b-ebscohost-com.ezproxy.uwtsd.ac.uk/ehost/pdfviewer/pdfviewer?vid=1&amp;sid=3fdc7e11-8ff5-481c-a031-96a38308f9c9%40sessionmgr104" TargetMode="External"/><Relationship Id="rId28" Type="http://schemas.openxmlformats.org/officeDocument/2006/relationships/hyperlink" Target="https://search-proquest-com.ezproxy.uwtsd.ac.uk/docview/1750620756/5921333519E74F3FPQ/5?accountid=130472" TargetMode="External"/><Relationship Id="rId36" Type="http://schemas.openxmlformats.org/officeDocument/2006/relationships/hyperlink" Target="http://www2.oberlin.edu/amam/Warhol_BrilloBoxes.htm" TargetMode="External"/><Relationship Id="rId10" Type="http://schemas.openxmlformats.org/officeDocument/2006/relationships/hyperlink" Target="https://www.moma.org/collection/works/81384" TargetMode="External"/><Relationship Id="rId19" Type="http://schemas.openxmlformats.org/officeDocument/2006/relationships/hyperlink" Target="https://www.saturdayeveningpost.com/2018/02/brief-history-teenagers/" TargetMode="External"/><Relationship Id="rId31" Type="http://schemas.openxmlformats.org/officeDocument/2006/relationships/hyperlink" Target="https://www.tate.org.uk/context-comment/articles/brief-history-art-appropriation" TargetMode="External"/><Relationship Id="rId4" Type="http://schemas.openxmlformats.org/officeDocument/2006/relationships/footnotes" Target="footnotes.xml"/><Relationship Id="rId9" Type="http://schemas.openxmlformats.org/officeDocument/2006/relationships/hyperlink" Target="https://www.tate.org.uk/art/artworks/rothko-black-on-maroon-t01031" TargetMode="External"/><Relationship Id="rId14" Type="http://schemas.openxmlformats.org/officeDocument/2006/relationships/hyperlink" Target="https://search-proquest-com.ezproxy.uwtsd.ac.uk/docview/1750620756/5921333519E74F3FPQ/5?accountid=130472" TargetMode="External"/><Relationship Id="rId22" Type="http://schemas.openxmlformats.org/officeDocument/2006/relationships/hyperlink" Target="http://www.oxfordreference.com.ezproxy.uwtsd.ac.uk/view/10.1093/acref/9780198662037.001.0001/acref-9780198662037-e-289" TargetMode="External"/><Relationship Id="rId27" Type="http://schemas.openxmlformats.org/officeDocument/2006/relationships/hyperlink" Target="http://theconversation.com/public-mourning-a-brief-history-35670" TargetMode="External"/><Relationship Id="rId30" Type="http://schemas.openxmlformats.org/officeDocument/2006/relationships/hyperlink" Target="https://www.tate.org.uk/context-comment/articles/redemption-and-damnation" TargetMode="External"/><Relationship Id="rId35" Type="http://schemas.openxmlformats.org/officeDocument/2006/relationships/hyperlink" Target="https://www.saturdayeveningpost.com/2018/02/brief-history-teenag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17</Pages>
  <Words>3729</Words>
  <Characters>21257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Gabriella Wilde</dc:creator>
  <cp:lastModifiedBy>Gabriella Wilde</cp:lastModifiedBy>
  <cp:revision>4</cp:revision>
  <dcterms:created xsi:type="dcterms:W3CDTF">2018-12-09T11:14:00Z</dcterms:created>
  <dcterms:modified xsi:type="dcterms:W3CDTF">2018-12-09T11:20:00Z</dcterms:modified>
</cp:coreProperties>
</file>