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BB2269" w14:textId="2AB4A808" w:rsidR="00DD386E" w:rsidRPr="00CF48FE" w:rsidRDefault="00ED5E90" w:rsidP="00DD386E">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Evaluate the aims and objectives of employment regulation </w:t>
      </w:r>
      <w:r w:rsidR="00DD386E" w:rsidRPr="00CF48FE">
        <w:rPr>
          <w:rFonts w:asciiTheme="minorHAnsi" w:hAnsiTheme="minorHAnsi" w:cstheme="minorHAnsi"/>
          <w:b/>
          <w:bCs/>
          <w:u w:val="single"/>
        </w:rPr>
        <w:t>(AC 1.1)</w:t>
      </w:r>
    </w:p>
    <w:p w14:paraId="0CD240BD" w14:textId="77777777" w:rsidR="00DD386E" w:rsidRPr="00153ED8" w:rsidRDefault="00DD386E" w:rsidP="00DD386E">
      <w:pPr>
        <w:pStyle w:val="NormalWeb"/>
        <w:spacing w:before="105" w:beforeAutospacing="0" w:after="0" w:afterAutospacing="0"/>
        <w:rPr>
          <w:rFonts w:asciiTheme="minorHAnsi" w:hAnsiTheme="minorHAnsi" w:cstheme="minorHAnsi"/>
          <w:sz w:val="20"/>
          <w:szCs w:val="20"/>
        </w:rPr>
      </w:pPr>
    </w:p>
    <w:p w14:paraId="1719EF25" w14:textId="77777777" w:rsidR="00153ED8" w:rsidRPr="00153ED8" w:rsidRDefault="00153ED8" w:rsidP="00153ED8">
      <w:pPr>
        <w:pStyle w:val="NormalWeb"/>
        <w:spacing w:before="105" w:beforeAutospacing="0" w:after="0" w:afterAutospacing="0"/>
        <w:rPr>
          <w:rFonts w:asciiTheme="minorHAnsi" w:hAnsiTheme="minorHAnsi" w:cstheme="minorHAnsi"/>
        </w:rPr>
      </w:pPr>
      <w:r w:rsidRPr="00153ED8">
        <w:rPr>
          <w:rFonts w:asciiTheme="minorHAnsi" w:hAnsiTheme="minorHAnsi" w:cstheme="minorHAnsi"/>
        </w:rPr>
        <w:t>Employment regulation in the UK refers to the laws and policies that govern the relationship between employers and employees. These regulations cover a wide range of issues, including working hours, minimum wage, discrimination, health and safety, and termination of employment. The main sources of employment regulation in the UK include:</w:t>
      </w:r>
    </w:p>
    <w:p w14:paraId="58F82579" w14:textId="77777777" w:rsidR="00153ED8" w:rsidRPr="00153ED8" w:rsidRDefault="00153ED8" w:rsidP="00153ED8">
      <w:pPr>
        <w:pStyle w:val="NormalWeb"/>
        <w:numPr>
          <w:ilvl w:val="0"/>
          <w:numId w:val="7"/>
        </w:numPr>
        <w:spacing w:before="105" w:beforeAutospacing="0" w:after="0" w:afterAutospacing="0"/>
        <w:rPr>
          <w:rFonts w:asciiTheme="minorHAnsi" w:hAnsiTheme="minorHAnsi" w:cstheme="minorHAnsi"/>
        </w:rPr>
      </w:pPr>
      <w:r w:rsidRPr="00153ED8">
        <w:rPr>
          <w:rFonts w:asciiTheme="minorHAnsi" w:hAnsiTheme="minorHAnsi" w:cstheme="minorHAnsi"/>
        </w:rPr>
        <w:t>Employment Rights Act 1996: This legislation sets out the rights and responsibilities of both employers and employees, including terms and conditions of employment, termination of employment, and protection against unfair dismissal.</w:t>
      </w:r>
    </w:p>
    <w:p w14:paraId="42C2744A" w14:textId="77777777" w:rsidR="00153ED8" w:rsidRPr="00153ED8" w:rsidRDefault="00153ED8" w:rsidP="00153ED8">
      <w:pPr>
        <w:pStyle w:val="NormalWeb"/>
        <w:numPr>
          <w:ilvl w:val="0"/>
          <w:numId w:val="7"/>
        </w:numPr>
        <w:spacing w:before="105" w:beforeAutospacing="0" w:after="0" w:afterAutospacing="0"/>
        <w:rPr>
          <w:rFonts w:asciiTheme="minorHAnsi" w:hAnsiTheme="minorHAnsi" w:cstheme="minorHAnsi"/>
        </w:rPr>
      </w:pPr>
      <w:r w:rsidRPr="00153ED8">
        <w:rPr>
          <w:rFonts w:asciiTheme="minorHAnsi" w:hAnsiTheme="minorHAnsi" w:cstheme="minorHAnsi"/>
        </w:rPr>
        <w:t>Equality Act 2010: This legislation prohibits discrimination on the grounds of age, disability, gender, race, religion, and sexual orientation in the workplace.</w:t>
      </w:r>
    </w:p>
    <w:p w14:paraId="38F412D9" w14:textId="77777777" w:rsidR="00153ED8" w:rsidRPr="00153ED8" w:rsidRDefault="00153ED8" w:rsidP="00153ED8">
      <w:pPr>
        <w:pStyle w:val="NormalWeb"/>
        <w:numPr>
          <w:ilvl w:val="0"/>
          <w:numId w:val="7"/>
        </w:numPr>
        <w:spacing w:before="105" w:beforeAutospacing="0" w:after="0" w:afterAutospacing="0"/>
        <w:rPr>
          <w:rFonts w:asciiTheme="minorHAnsi" w:hAnsiTheme="minorHAnsi" w:cstheme="minorHAnsi"/>
        </w:rPr>
      </w:pPr>
      <w:r w:rsidRPr="00153ED8">
        <w:rPr>
          <w:rFonts w:asciiTheme="minorHAnsi" w:hAnsiTheme="minorHAnsi" w:cstheme="minorHAnsi"/>
        </w:rPr>
        <w:t>Health and Safety at Work Act 1974: This law requires employers to ensure the health, safety, and welfare of their employees in the workplace.</w:t>
      </w:r>
    </w:p>
    <w:p w14:paraId="0683F21E" w14:textId="77777777" w:rsidR="00153ED8" w:rsidRPr="00153ED8" w:rsidRDefault="00153ED8" w:rsidP="00153ED8">
      <w:pPr>
        <w:pStyle w:val="NormalWeb"/>
        <w:numPr>
          <w:ilvl w:val="0"/>
          <w:numId w:val="7"/>
        </w:numPr>
        <w:spacing w:before="105" w:beforeAutospacing="0" w:after="0" w:afterAutospacing="0"/>
        <w:rPr>
          <w:rFonts w:asciiTheme="minorHAnsi" w:hAnsiTheme="minorHAnsi" w:cstheme="minorHAnsi"/>
        </w:rPr>
      </w:pPr>
      <w:r w:rsidRPr="00153ED8">
        <w:rPr>
          <w:rFonts w:asciiTheme="minorHAnsi" w:hAnsiTheme="minorHAnsi" w:cstheme="minorHAnsi"/>
        </w:rPr>
        <w:t>National Minimum Wage Act 1998: This legislation sets out the minimum wage that employers must pay their employees.</w:t>
      </w:r>
    </w:p>
    <w:p w14:paraId="0EEC0FDD" w14:textId="77777777" w:rsidR="00153ED8" w:rsidRPr="00153ED8" w:rsidRDefault="00153ED8" w:rsidP="00153ED8">
      <w:pPr>
        <w:pStyle w:val="NormalWeb"/>
        <w:numPr>
          <w:ilvl w:val="0"/>
          <w:numId w:val="7"/>
        </w:numPr>
        <w:spacing w:before="105" w:beforeAutospacing="0" w:after="0" w:afterAutospacing="0"/>
        <w:rPr>
          <w:rFonts w:asciiTheme="minorHAnsi" w:hAnsiTheme="minorHAnsi" w:cstheme="minorHAnsi"/>
        </w:rPr>
      </w:pPr>
      <w:r w:rsidRPr="00153ED8">
        <w:rPr>
          <w:rFonts w:asciiTheme="minorHAnsi" w:hAnsiTheme="minorHAnsi" w:cstheme="minorHAnsi"/>
        </w:rPr>
        <w:t>Working Time Regulations 1998: These regulations govern working hours, rest breaks, and paid annual leave for employees.</w:t>
      </w:r>
    </w:p>
    <w:p w14:paraId="334B8F1A" w14:textId="75E62819" w:rsidR="00153ED8" w:rsidRPr="00153ED8" w:rsidRDefault="00153ED8" w:rsidP="00153ED8">
      <w:pPr>
        <w:pStyle w:val="NormalWeb"/>
        <w:spacing w:before="105" w:beforeAutospacing="0" w:after="0" w:afterAutospacing="0"/>
        <w:rPr>
          <w:rFonts w:asciiTheme="minorHAnsi" w:hAnsiTheme="minorHAnsi" w:cstheme="minorHAnsi"/>
        </w:rPr>
      </w:pPr>
      <w:r w:rsidRPr="00153ED8">
        <w:rPr>
          <w:rFonts w:asciiTheme="minorHAnsi" w:hAnsiTheme="minorHAnsi" w:cstheme="minorHAnsi"/>
        </w:rPr>
        <w:t xml:space="preserve">Employment legislation in the UK is a comprehensive and evolving system designed to protect the rights of workers and ensure fair treatment in the workplace. </w:t>
      </w:r>
    </w:p>
    <w:p w14:paraId="74BDA9BD" w14:textId="77777777" w:rsidR="00153ED8" w:rsidRPr="00153ED8" w:rsidRDefault="00153ED8" w:rsidP="00153ED8">
      <w:pPr>
        <w:pStyle w:val="NormalWeb"/>
        <w:spacing w:before="105" w:beforeAutospacing="0" w:after="0" w:afterAutospacing="0"/>
        <w:rPr>
          <w:rFonts w:asciiTheme="minorHAnsi" w:hAnsiTheme="minorHAnsi" w:cstheme="minorHAnsi"/>
        </w:rPr>
      </w:pPr>
      <w:r w:rsidRPr="00153ED8">
        <w:rPr>
          <w:rFonts w:asciiTheme="minorHAnsi" w:hAnsiTheme="minorHAnsi" w:cstheme="minorHAnsi"/>
        </w:rPr>
        <w:t>One of the strengths of UK employment legislation is its focus on promoting equality and preventing discrimination in the workplace. The Equality Act prohibits discrimination on the basis of characteristics such as age, gender, race, and disability, ensuring that all workers are treated fairly and have equal access to job opportunities.</w:t>
      </w:r>
    </w:p>
    <w:p w14:paraId="2B25BAF0" w14:textId="77777777" w:rsidR="00153ED8" w:rsidRPr="00153ED8" w:rsidRDefault="00153ED8" w:rsidP="00153ED8">
      <w:pPr>
        <w:pStyle w:val="NormalWeb"/>
        <w:spacing w:before="105" w:beforeAutospacing="0" w:after="0" w:afterAutospacing="0"/>
        <w:rPr>
          <w:rFonts w:asciiTheme="minorHAnsi" w:hAnsiTheme="minorHAnsi" w:cstheme="minorHAnsi"/>
        </w:rPr>
      </w:pPr>
      <w:r w:rsidRPr="00153ED8">
        <w:rPr>
          <w:rFonts w:asciiTheme="minorHAnsi" w:hAnsiTheme="minorHAnsi" w:cstheme="minorHAnsi"/>
        </w:rPr>
        <w:t>Another positive aspect of UK employment legislation is its commitment to protecting workers' rights and ensuring they are treated fairly by their employers. The Employment Rights Act sets out a range of rights for employees, including the right to receive a written contract of employment, the right to a minimum notice period, and the right to receive a minimum amount of paid annual leave.</w:t>
      </w:r>
    </w:p>
    <w:p w14:paraId="7B4515FF" w14:textId="4BB97462" w:rsidR="00DD386E" w:rsidRPr="00CF48FE" w:rsidRDefault="00153ED8" w:rsidP="00DD386E">
      <w:pPr>
        <w:pStyle w:val="NormalWeb"/>
        <w:spacing w:before="105" w:beforeAutospacing="0" w:after="0" w:afterAutospacing="0"/>
        <w:rPr>
          <w:rFonts w:asciiTheme="minorHAnsi" w:hAnsiTheme="minorHAnsi" w:cstheme="minorHAnsi"/>
        </w:rPr>
      </w:pPr>
      <w:r w:rsidRPr="00153ED8">
        <w:rPr>
          <w:rFonts w:asciiTheme="minorHAnsi" w:hAnsiTheme="minorHAnsi" w:cstheme="minorHAnsi"/>
        </w:rPr>
        <w:t>However, there are criticisms of UK employment legislation as well. Some argue that the system is overly complex and can be difficult for employers to navigate, leading to confusion and potential non-compliance. Additionally, some critics contend that the legislation does not go far enough in protecting vulnerable workers, such as those in the gig economy or on zero-hour contracts.</w:t>
      </w:r>
    </w:p>
    <w:p w14:paraId="63C10A89" w14:textId="77777777" w:rsidR="00153ED8" w:rsidRDefault="00153ED8" w:rsidP="00DD386E">
      <w:pPr>
        <w:pStyle w:val="NormalWeb"/>
        <w:spacing w:before="105" w:beforeAutospacing="0" w:after="0" w:afterAutospacing="0"/>
        <w:rPr>
          <w:rFonts w:asciiTheme="minorHAnsi" w:hAnsiTheme="minorHAnsi" w:cstheme="minorHAnsi"/>
        </w:rPr>
      </w:pPr>
    </w:p>
    <w:p w14:paraId="773008A6" w14:textId="77777777" w:rsidR="006C1640" w:rsidRDefault="006C1640" w:rsidP="00DD386E">
      <w:pPr>
        <w:pStyle w:val="NormalWeb"/>
        <w:spacing w:before="105" w:beforeAutospacing="0" w:after="0" w:afterAutospacing="0"/>
        <w:rPr>
          <w:rFonts w:asciiTheme="minorHAnsi" w:hAnsiTheme="minorHAnsi" w:cstheme="minorHAnsi"/>
        </w:rPr>
      </w:pPr>
    </w:p>
    <w:p w14:paraId="18A741A6" w14:textId="77777777" w:rsidR="006C1640" w:rsidRDefault="006C1640" w:rsidP="00DD386E">
      <w:pPr>
        <w:pStyle w:val="NormalWeb"/>
        <w:spacing w:before="105" w:beforeAutospacing="0" w:after="0" w:afterAutospacing="0"/>
        <w:rPr>
          <w:rFonts w:asciiTheme="minorHAnsi" w:hAnsiTheme="minorHAnsi" w:cstheme="minorHAnsi"/>
        </w:rPr>
      </w:pPr>
    </w:p>
    <w:p w14:paraId="64F46C28" w14:textId="77777777" w:rsidR="006C1640" w:rsidRDefault="006C1640" w:rsidP="00DD386E">
      <w:pPr>
        <w:pStyle w:val="NormalWeb"/>
        <w:spacing w:before="105" w:beforeAutospacing="0" w:after="0" w:afterAutospacing="0"/>
        <w:rPr>
          <w:rFonts w:asciiTheme="minorHAnsi" w:hAnsiTheme="minorHAnsi" w:cstheme="minorHAnsi"/>
        </w:rPr>
      </w:pPr>
    </w:p>
    <w:p w14:paraId="0C5447E6" w14:textId="77777777" w:rsidR="006C1640" w:rsidRDefault="006C1640" w:rsidP="00DD386E">
      <w:pPr>
        <w:pStyle w:val="NormalWeb"/>
        <w:spacing w:before="105" w:beforeAutospacing="0" w:after="0" w:afterAutospacing="0"/>
        <w:rPr>
          <w:rFonts w:asciiTheme="minorHAnsi" w:hAnsiTheme="minorHAnsi" w:cstheme="minorHAnsi"/>
        </w:rPr>
      </w:pPr>
    </w:p>
    <w:p w14:paraId="5A5D4BC2" w14:textId="77777777" w:rsidR="006C1640" w:rsidRDefault="006C1640" w:rsidP="00DD386E">
      <w:pPr>
        <w:pStyle w:val="NormalWeb"/>
        <w:spacing w:before="105" w:beforeAutospacing="0" w:after="0" w:afterAutospacing="0"/>
        <w:rPr>
          <w:rFonts w:asciiTheme="minorHAnsi" w:hAnsiTheme="minorHAnsi" w:cstheme="minorHAnsi"/>
        </w:rPr>
      </w:pPr>
    </w:p>
    <w:p w14:paraId="7E840B5B" w14:textId="77777777" w:rsidR="006C1640" w:rsidRDefault="006C1640" w:rsidP="00DD386E">
      <w:pPr>
        <w:pStyle w:val="NormalWeb"/>
        <w:spacing w:before="105" w:beforeAutospacing="0" w:after="0" w:afterAutospacing="0"/>
        <w:rPr>
          <w:rFonts w:asciiTheme="minorHAnsi" w:hAnsiTheme="minorHAnsi" w:cstheme="minorHAnsi"/>
          <w:b/>
          <w:bCs/>
          <w:u w:val="single"/>
        </w:rPr>
      </w:pPr>
    </w:p>
    <w:p w14:paraId="487DF388" w14:textId="40ADB9E3" w:rsidR="00DD386E" w:rsidRPr="00CF48FE" w:rsidRDefault="00ED5E90" w:rsidP="00DD386E">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lastRenderedPageBreak/>
        <w:t xml:space="preserve">Examine the role played by the tribunal and courts system in enforcing employment law </w:t>
      </w:r>
      <w:r w:rsidR="00DD386E" w:rsidRPr="00CF48FE">
        <w:rPr>
          <w:rFonts w:asciiTheme="minorHAnsi" w:hAnsiTheme="minorHAnsi" w:cstheme="minorHAnsi"/>
          <w:b/>
          <w:bCs/>
          <w:u w:val="single"/>
        </w:rPr>
        <w:t>(AC 1.2)</w:t>
      </w:r>
    </w:p>
    <w:p w14:paraId="5B2F0545" w14:textId="77777777" w:rsidR="00C4661E" w:rsidRPr="00CF48FE" w:rsidRDefault="00C4661E">
      <w:pPr>
        <w:rPr>
          <w:rFonts w:cstheme="minorHAnsi"/>
          <w:sz w:val="24"/>
          <w:szCs w:val="24"/>
        </w:rPr>
      </w:pPr>
    </w:p>
    <w:p w14:paraId="39184680" w14:textId="77777777" w:rsidR="009431F7" w:rsidRPr="009431F7" w:rsidRDefault="009431F7" w:rsidP="009431F7">
      <w:pPr>
        <w:pStyle w:val="NormalWeb"/>
        <w:spacing w:before="105" w:beforeAutospacing="0" w:after="0" w:afterAutospacing="0"/>
        <w:rPr>
          <w:rFonts w:asciiTheme="minorHAnsi" w:hAnsiTheme="minorHAnsi" w:cstheme="minorHAnsi"/>
        </w:rPr>
      </w:pPr>
      <w:r w:rsidRPr="009431F7">
        <w:rPr>
          <w:rFonts w:asciiTheme="minorHAnsi" w:hAnsiTheme="minorHAnsi" w:cstheme="minorHAnsi"/>
        </w:rPr>
        <w:t>The tribunal and courts system in the UK plays a crucial role in enforcing employment law by providing a forum for resolving disputes between employers and employees. The system includes employment tribunals, the Employment Appeal Tribunal, and higher courts such as the High Court and Court of Appeal.</w:t>
      </w:r>
    </w:p>
    <w:p w14:paraId="735563C1" w14:textId="77777777" w:rsidR="009431F7" w:rsidRPr="009431F7" w:rsidRDefault="009431F7" w:rsidP="009431F7">
      <w:pPr>
        <w:pStyle w:val="NormalWeb"/>
        <w:spacing w:before="105" w:beforeAutospacing="0" w:after="0" w:afterAutospacing="0"/>
        <w:rPr>
          <w:rFonts w:asciiTheme="minorHAnsi" w:hAnsiTheme="minorHAnsi" w:cstheme="minorHAnsi"/>
        </w:rPr>
      </w:pPr>
      <w:r w:rsidRPr="009431F7">
        <w:rPr>
          <w:rFonts w:asciiTheme="minorHAnsi" w:hAnsiTheme="minorHAnsi" w:cstheme="minorHAnsi"/>
        </w:rPr>
        <w:t>Employment tribunals are independent bodies that hear and decide on cases related to employment disputes, such as unfair dismissal, discrimination, and breach of contract. They provide an accessible and informal means for individuals to seek redress for employment law breaches without the need for expensive legal representation. Employment tribunals have the power to make legally binding decisions and award compensation to successful claimants.</w:t>
      </w:r>
    </w:p>
    <w:p w14:paraId="2DE0D95A" w14:textId="77777777" w:rsidR="009431F7" w:rsidRPr="009431F7" w:rsidRDefault="009431F7" w:rsidP="009431F7">
      <w:pPr>
        <w:pStyle w:val="NormalWeb"/>
        <w:spacing w:before="105" w:beforeAutospacing="0" w:after="0" w:afterAutospacing="0"/>
        <w:rPr>
          <w:rFonts w:asciiTheme="minorHAnsi" w:hAnsiTheme="minorHAnsi" w:cstheme="minorHAnsi"/>
        </w:rPr>
      </w:pPr>
      <w:r w:rsidRPr="009431F7">
        <w:rPr>
          <w:rFonts w:asciiTheme="minorHAnsi" w:hAnsiTheme="minorHAnsi" w:cstheme="minorHAnsi"/>
        </w:rPr>
        <w:t>The Employment Appeal Tribunal is a higher court that hears appeals from decisions made by employment tribunals. It ensures consistency in the interpretation and application of employment law and provides a mechanism for reviewing decisions that may have been made in error.</w:t>
      </w:r>
    </w:p>
    <w:p w14:paraId="25FF1D73" w14:textId="77777777" w:rsidR="009431F7" w:rsidRPr="009431F7" w:rsidRDefault="009431F7" w:rsidP="009431F7">
      <w:pPr>
        <w:pStyle w:val="NormalWeb"/>
        <w:spacing w:before="105" w:beforeAutospacing="0" w:after="0" w:afterAutospacing="0"/>
        <w:rPr>
          <w:rFonts w:asciiTheme="minorHAnsi" w:hAnsiTheme="minorHAnsi" w:cstheme="minorHAnsi"/>
        </w:rPr>
      </w:pPr>
      <w:r w:rsidRPr="009431F7">
        <w:rPr>
          <w:rFonts w:asciiTheme="minorHAnsi" w:hAnsiTheme="minorHAnsi" w:cstheme="minorHAnsi"/>
        </w:rPr>
        <w:t>The higher courts, such as the High Court and Court of Appeal, also play a role in enforcing employment law by hearing cases that raise important legal issues or involve complex matters of law. These courts provide a further avenue for individuals to seek justice and uphold their rights under employment law.</w:t>
      </w:r>
    </w:p>
    <w:p w14:paraId="471990C1" w14:textId="77777777" w:rsidR="009431F7" w:rsidRDefault="009431F7" w:rsidP="009431F7">
      <w:pPr>
        <w:pStyle w:val="NormalWeb"/>
        <w:spacing w:before="105" w:beforeAutospacing="0" w:after="0" w:afterAutospacing="0"/>
        <w:rPr>
          <w:rFonts w:ascii="Roboto" w:hAnsi="Roboto"/>
          <w:color w:val="FFFFFF"/>
          <w:sz w:val="27"/>
          <w:szCs w:val="27"/>
        </w:rPr>
      </w:pPr>
      <w:r w:rsidRPr="009431F7">
        <w:rPr>
          <w:rFonts w:asciiTheme="minorHAnsi" w:hAnsiTheme="minorHAnsi" w:cstheme="minorHAnsi"/>
        </w:rPr>
        <w:t>Overall, the tribunal and courts system in the UK plays a vital role in enforcing employment law by providing a fair and impartial forum for resolving disputes, upholding the rule of law, and ensuring that employers comply with their legal obligations towards their employees. By holding employers accountable for breaches of employment law, the system helps to protect the rights and interests of workers and promote fairness and equality in the workplace</w:t>
      </w:r>
      <w:r>
        <w:rPr>
          <w:rFonts w:ascii="Roboto" w:hAnsi="Roboto"/>
          <w:color w:val="FFFFFF"/>
          <w:sz w:val="27"/>
          <w:szCs w:val="27"/>
        </w:rPr>
        <w:t>.</w:t>
      </w:r>
    </w:p>
    <w:p w14:paraId="1B14822B" w14:textId="77777777" w:rsidR="00DD386E" w:rsidRPr="00CF48FE" w:rsidRDefault="00DD386E">
      <w:pPr>
        <w:rPr>
          <w:rFonts w:cstheme="minorHAnsi"/>
          <w:sz w:val="24"/>
          <w:szCs w:val="24"/>
        </w:rPr>
      </w:pPr>
    </w:p>
    <w:p w14:paraId="5E663C17" w14:textId="1ECBAEB2" w:rsidR="00DD386E" w:rsidRPr="00153ED8" w:rsidRDefault="00ED5E90">
      <w:pPr>
        <w:rPr>
          <w:rFonts w:cstheme="minorHAnsi"/>
          <w:b/>
          <w:bCs/>
          <w:sz w:val="24"/>
          <w:szCs w:val="24"/>
          <w:u w:val="single"/>
        </w:rPr>
      </w:pPr>
      <w:r w:rsidRPr="00153ED8">
        <w:rPr>
          <w:rFonts w:cstheme="minorHAnsi"/>
          <w:b/>
          <w:bCs/>
          <w:sz w:val="24"/>
          <w:szCs w:val="24"/>
          <w:u w:val="single"/>
        </w:rPr>
        <w:t xml:space="preserve">Explain how cases are settled before and during legal procedures  </w:t>
      </w:r>
      <w:r w:rsidR="00DD386E" w:rsidRPr="00153ED8">
        <w:rPr>
          <w:rFonts w:cstheme="minorHAnsi"/>
          <w:b/>
          <w:bCs/>
          <w:sz w:val="24"/>
          <w:szCs w:val="24"/>
          <w:u w:val="single"/>
        </w:rPr>
        <w:t>(AC 1.3)</w:t>
      </w:r>
    </w:p>
    <w:p w14:paraId="14F35C2E" w14:textId="77777777" w:rsidR="00153ED8" w:rsidRPr="00153ED8" w:rsidRDefault="00153ED8" w:rsidP="00DD386E">
      <w:pPr>
        <w:pStyle w:val="NormalWeb"/>
        <w:spacing w:before="105" w:beforeAutospacing="0" w:after="0" w:afterAutospacing="0"/>
        <w:rPr>
          <w:rFonts w:asciiTheme="minorHAnsi" w:hAnsiTheme="minorHAnsi" w:cstheme="minorHAnsi"/>
        </w:rPr>
      </w:pPr>
      <w:r w:rsidRPr="00153ED8">
        <w:rPr>
          <w:rFonts w:asciiTheme="minorHAnsi" w:hAnsiTheme="minorHAnsi" w:cstheme="minorHAnsi"/>
        </w:rPr>
        <w:t>Employment tribunals in the UK enforce employment regulations by hearing and ruling on cases brought before them by employees or employers who believe that their rights have been violated. If it is found that an employer has breached employment regulations, the tribunal can order them to pay compensation to the employee, reinstate the employee, or take other appropriate action to remedy the situation. Additionally, the tribunal has the power to issue enforcement orders to ensure that the employer complies with the ruling. Failure to comply with a tribunal's decision can result in further legal action, including additional penalties or fines. Ultimately, the enforcement of employment regulations by tribunals aims to protect the rights of employees and ensure fair treatment in the workplace.</w:t>
      </w:r>
    </w:p>
    <w:p w14:paraId="102CD833" w14:textId="02A527C5" w:rsidR="00DD386E" w:rsidRPr="00CF48FE" w:rsidRDefault="00DD386E" w:rsidP="00DD386E">
      <w:pPr>
        <w:pStyle w:val="NormalWeb"/>
        <w:spacing w:before="105" w:beforeAutospacing="0" w:after="0" w:afterAutospacing="0"/>
        <w:rPr>
          <w:rFonts w:asciiTheme="minorHAnsi" w:hAnsiTheme="minorHAnsi" w:cstheme="minorHAnsi"/>
        </w:rPr>
      </w:pPr>
      <w:r w:rsidRPr="00153ED8">
        <w:rPr>
          <w:rFonts w:asciiTheme="minorHAnsi" w:hAnsiTheme="minorHAnsi" w:cstheme="minorHAnsi"/>
        </w:rPr>
        <w:t xml:space="preserve">Cases can be settled before or during legal procedures through various methods such as </w:t>
      </w:r>
      <w:r w:rsidRPr="00CF48FE">
        <w:rPr>
          <w:rFonts w:asciiTheme="minorHAnsi" w:hAnsiTheme="minorHAnsi" w:cstheme="minorHAnsi"/>
        </w:rPr>
        <w:t xml:space="preserve">negotiation, mediation, or arbitration. </w:t>
      </w:r>
    </w:p>
    <w:p w14:paraId="236EE728" w14:textId="77777777" w:rsidR="00DD386E" w:rsidRPr="00CF48FE" w:rsidRDefault="00DD386E"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lastRenderedPageBreak/>
        <w:t>Before legal proceedings begin, parties may choose to enter into settlement negotiations in order to avoid the time and expense associated with a trial. This can involve discussions between the parties or their lawyers, as well as the involvement of a neutral third party mediator to facilitate communication and help reach a mutually agreeable resolution. Settlement negotiations can be formal or informal, and may result in a written agreement outlining the terms of the settlement.</w:t>
      </w:r>
    </w:p>
    <w:p w14:paraId="70A6C012" w14:textId="77777777" w:rsidR="00DD386E" w:rsidRPr="00CF48FE" w:rsidRDefault="00DD386E"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During legal proceedings, parties may also choose to settle their case through negotiation or alternative dispute resolution methods such as mediation or arbitration. In these cases, the parties may agree to pause the court proceedings in order to attempt to reach a settlement outside of the courtroom. If a settlement is reached, the parties can submit a written agreement to the court for approval, and the case can be resolved without the need for a trial.</w:t>
      </w:r>
    </w:p>
    <w:p w14:paraId="48236AE0" w14:textId="77777777" w:rsidR="00DD386E" w:rsidRPr="00CF48FE" w:rsidRDefault="00DD386E"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Overall, settling a case before or during legal procedures can be beneficial for both parties as it can save time, money, and emotional stress associated with litigation. It also allows the parties to have more control over the outcome of the case and can result in a quicker resolution to the dispute.</w:t>
      </w:r>
    </w:p>
    <w:p w14:paraId="466963C1" w14:textId="77777777" w:rsidR="00DD386E" w:rsidRPr="00CF48FE" w:rsidRDefault="00DD386E" w:rsidP="00DD386E">
      <w:pPr>
        <w:pStyle w:val="NormalWeb"/>
        <w:spacing w:before="105" w:beforeAutospacing="0" w:after="0" w:afterAutospacing="0"/>
        <w:rPr>
          <w:rFonts w:asciiTheme="minorHAnsi" w:hAnsiTheme="minorHAnsi" w:cstheme="minorHAnsi"/>
        </w:rPr>
      </w:pPr>
    </w:p>
    <w:p w14:paraId="20606F17" w14:textId="617F554F" w:rsidR="00DD386E" w:rsidRPr="00CF48FE" w:rsidRDefault="00ED5E90" w:rsidP="00DD386E">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Discrimination law in recruitment, selection and Employment </w:t>
      </w:r>
      <w:r w:rsidR="00DD386E" w:rsidRPr="00CF48FE">
        <w:rPr>
          <w:rFonts w:asciiTheme="minorHAnsi" w:hAnsiTheme="minorHAnsi" w:cstheme="minorHAnsi"/>
          <w:b/>
          <w:bCs/>
          <w:u w:val="single"/>
        </w:rPr>
        <w:t>(AC 2.1)</w:t>
      </w:r>
    </w:p>
    <w:p w14:paraId="1B2B281F" w14:textId="77777777" w:rsidR="00DD386E" w:rsidRPr="00CF48FE" w:rsidRDefault="00DD386E" w:rsidP="00DD386E">
      <w:pPr>
        <w:pStyle w:val="NormalWeb"/>
        <w:spacing w:before="105" w:beforeAutospacing="0" w:after="0" w:afterAutospacing="0"/>
        <w:rPr>
          <w:rFonts w:asciiTheme="minorHAnsi" w:hAnsiTheme="minorHAnsi" w:cstheme="minorHAnsi"/>
        </w:rPr>
      </w:pPr>
    </w:p>
    <w:p w14:paraId="6EFC5098" w14:textId="28ED1841" w:rsidR="005C6342" w:rsidRPr="00CF48FE" w:rsidRDefault="00DD386E"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 xml:space="preserve">By choosing to appoint young men only in order to avoid dealing with retirement and maternity leave, Charlotte and Madeleine </w:t>
      </w:r>
      <w:r w:rsidR="005C6342" w:rsidRPr="00CF48FE">
        <w:rPr>
          <w:rFonts w:asciiTheme="minorHAnsi" w:hAnsiTheme="minorHAnsi" w:cstheme="minorHAnsi"/>
        </w:rPr>
        <w:t xml:space="preserve">are </w:t>
      </w:r>
      <w:r w:rsidRPr="00CF48FE">
        <w:rPr>
          <w:rFonts w:asciiTheme="minorHAnsi" w:hAnsiTheme="minorHAnsi" w:cstheme="minorHAnsi"/>
        </w:rPr>
        <w:t>in violation of discrimination legislation and is not a recommended approach.</w:t>
      </w:r>
      <w:r w:rsidR="005C6342" w:rsidRPr="00CF48FE">
        <w:rPr>
          <w:rFonts w:asciiTheme="minorHAnsi" w:hAnsiTheme="minorHAnsi" w:cstheme="minorHAnsi"/>
        </w:rPr>
        <w:t xml:space="preserve"> </w:t>
      </w:r>
      <w:r w:rsidRPr="00CF48FE">
        <w:rPr>
          <w:rFonts w:asciiTheme="minorHAnsi" w:hAnsiTheme="minorHAnsi" w:cstheme="minorHAnsi"/>
        </w:rPr>
        <w:t>It is important to abide by discrimination legislation and create a supportive and inclusive work environment for all employees.</w:t>
      </w:r>
    </w:p>
    <w:p w14:paraId="1D499990" w14:textId="77777777" w:rsidR="005C6342" w:rsidRPr="00CF48FE" w:rsidRDefault="005C6342" w:rsidP="005C6342">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 xml:space="preserve">Discrimination law in recruitment, selection and employment is designed to ensure that individuals are treated fairly and equally in the workplace, and that decisions about hiring, promotion, and other aspects of employment are made based on merit rather than irrelevant factors such as race, gender, age, disability, or sexual orientation. </w:t>
      </w:r>
    </w:p>
    <w:p w14:paraId="2B94E0D6" w14:textId="77777777" w:rsidR="005C6342" w:rsidRPr="00CF48FE" w:rsidRDefault="005C6342" w:rsidP="005C6342">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The principles of discrimination law in recruitment, selection and employment are as follows:</w:t>
      </w:r>
    </w:p>
    <w:p w14:paraId="09823C13" w14:textId="77777777" w:rsidR="005C6342" w:rsidRPr="00CF48FE" w:rsidRDefault="005C6342" w:rsidP="005C6342">
      <w:pPr>
        <w:pStyle w:val="NormalWeb"/>
        <w:numPr>
          <w:ilvl w:val="0"/>
          <w:numId w:val="6"/>
        </w:numPr>
        <w:spacing w:before="105" w:beforeAutospacing="0" w:after="0" w:afterAutospacing="0"/>
        <w:rPr>
          <w:rFonts w:asciiTheme="minorHAnsi" w:hAnsiTheme="minorHAnsi" w:cstheme="minorHAnsi"/>
        </w:rPr>
      </w:pPr>
      <w:r w:rsidRPr="00CF48FE">
        <w:rPr>
          <w:rFonts w:asciiTheme="minorHAnsi" w:hAnsiTheme="minorHAnsi" w:cstheme="minorHAnsi"/>
        </w:rPr>
        <w:t>Equal Opportunity: Employers must provide equal opportunity to all job applicants and employees, regardless of their protected characteristics. This means that all individuals should have the same chance of being hired, promoted, or retained based on their qualifications and abilities, rather than their race, gender, age, disability, or other protected characteristics.</w:t>
      </w:r>
    </w:p>
    <w:p w14:paraId="64475F92" w14:textId="77777777" w:rsidR="005C6342" w:rsidRPr="00CF48FE" w:rsidRDefault="005C6342" w:rsidP="005C6342">
      <w:pPr>
        <w:pStyle w:val="NormalWeb"/>
        <w:numPr>
          <w:ilvl w:val="0"/>
          <w:numId w:val="6"/>
        </w:numPr>
        <w:spacing w:before="105" w:beforeAutospacing="0" w:after="0" w:afterAutospacing="0"/>
        <w:rPr>
          <w:rFonts w:asciiTheme="minorHAnsi" w:hAnsiTheme="minorHAnsi" w:cstheme="minorHAnsi"/>
        </w:rPr>
      </w:pPr>
      <w:r w:rsidRPr="00CF48FE">
        <w:rPr>
          <w:rFonts w:asciiTheme="minorHAnsi" w:hAnsiTheme="minorHAnsi" w:cstheme="minorHAnsi"/>
        </w:rPr>
        <w:t>Prohibition of Discrimination: Employers cannot make employment decisions based on protected characteristics such as race, gender, age, disability, or sexual orientation. Discrimination on these grounds is illegal and can result in legal action being taken against the employer.</w:t>
      </w:r>
    </w:p>
    <w:p w14:paraId="212A467F" w14:textId="77777777" w:rsidR="005C6342" w:rsidRPr="00CF48FE" w:rsidRDefault="005C6342" w:rsidP="005C6342">
      <w:pPr>
        <w:pStyle w:val="NormalWeb"/>
        <w:numPr>
          <w:ilvl w:val="0"/>
          <w:numId w:val="6"/>
        </w:numPr>
        <w:spacing w:before="105" w:beforeAutospacing="0" w:after="0" w:afterAutospacing="0"/>
        <w:rPr>
          <w:rFonts w:asciiTheme="minorHAnsi" w:hAnsiTheme="minorHAnsi" w:cstheme="minorHAnsi"/>
        </w:rPr>
      </w:pPr>
      <w:r w:rsidRPr="00CF48FE">
        <w:rPr>
          <w:rFonts w:asciiTheme="minorHAnsi" w:hAnsiTheme="minorHAnsi" w:cstheme="minorHAnsi"/>
        </w:rPr>
        <w:t>Accommodation of Disabilities: Employers must make reasonable accommodations for individuals with disabilities to ensure that they have equal opportunity in the workplace. This means making adjustments to the work environment or job duties to allow individuals with disabilities to perform their job effectively.</w:t>
      </w:r>
    </w:p>
    <w:p w14:paraId="6DDF4389" w14:textId="77777777" w:rsidR="005C6342" w:rsidRPr="00CF48FE" w:rsidRDefault="005C6342" w:rsidP="005C6342">
      <w:pPr>
        <w:pStyle w:val="NormalWeb"/>
        <w:numPr>
          <w:ilvl w:val="0"/>
          <w:numId w:val="6"/>
        </w:numPr>
        <w:spacing w:before="105" w:beforeAutospacing="0" w:after="0" w:afterAutospacing="0"/>
        <w:rPr>
          <w:rFonts w:asciiTheme="minorHAnsi" w:hAnsiTheme="minorHAnsi" w:cstheme="minorHAnsi"/>
        </w:rPr>
      </w:pPr>
      <w:r w:rsidRPr="00CF48FE">
        <w:rPr>
          <w:rFonts w:asciiTheme="minorHAnsi" w:hAnsiTheme="minorHAnsi" w:cstheme="minorHAnsi"/>
        </w:rPr>
        <w:lastRenderedPageBreak/>
        <w:t>Affirmative Action: In some cases, employers may be required to take affirmative action to address past discrimination and promote diversity in the workplace. This may involve implementing policies or programs to increase the representation of underrepresented groups in the workforce.</w:t>
      </w:r>
    </w:p>
    <w:p w14:paraId="292ED0F6" w14:textId="77777777" w:rsidR="005C6342" w:rsidRPr="00CF48FE" w:rsidRDefault="005C6342" w:rsidP="005C6342">
      <w:pPr>
        <w:pStyle w:val="NormalWeb"/>
        <w:numPr>
          <w:ilvl w:val="0"/>
          <w:numId w:val="6"/>
        </w:numPr>
        <w:spacing w:before="105" w:beforeAutospacing="0" w:after="0" w:afterAutospacing="0"/>
        <w:rPr>
          <w:rFonts w:asciiTheme="minorHAnsi" w:hAnsiTheme="minorHAnsi" w:cstheme="minorHAnsi"/>
        </w:rPr>
      </w:pPr>
      <w:r w:rsidRPr="00CF48FE">
        <w:rPr>
          <w:rFonts w:asciiTheme="minorHAnsi" w:hAnsiTheme="minorHAnsi" w:cstheme="minorHAnsi"/>
        </w:rPr>
        <w:t>Non-retaliation: Employers are prohibited from retaliating against employees who make complaints or raise concerns about discrimination in the workplace. This includes taking disciplinary action, demoting, or terminating employees who speak out against discriminatory practices.</w:t>
      </w:r>
    </w:p>
    <w:p w14:paraId="55289FAB" w14:textId="77777777" w:rsidR="00DD386E" w:rsidRPr="00CF48FE" w:rsidRDefault="00DD386E"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 addition to the legal implications, this approach can also have negative consequences for the business in terms of diversity, creativity, and overall employee satisfaction. Employing a diverse workforce can bring different perspectives and ideas to the table, leading to a more innovative and successful business. Furthermore, actively excluding certain groups of people can damage the reputation of the business and lead to potential backlash from customers and the community.</w:t>
      </w:r>
    </w:p>
    <w:p w14:paraId="12824235" w14:textId="77777777" w:rsidR="00DD386E" w:rsidRPr="00CF48FE" w:rsidRDefault="00DD386E"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Instead of focusing on avoiding retirement and maternity leave, it would be more beneficial for Charlotte and Madeleine to create policies and procedures that support and accommodate employees at all stages of their careers and lives. This could include offering flexible work arrangements, parental leave policies, and retirement planning assistance.</w:t>
      </w:r>
    </w:p>
    <w:p w14:paraId="7836BBEC" w14:textId="77777777" w:rsidR="00A32A95" w:rsidRPr="00CF48FE" w:rsidRDefault="00A32A95" w:rsidP="00DD386E">
      <w:pPr>
        <w:pStyle w:val="NormalWeb"/>
        <w:spacing w:before="105" w:beforeAutospacing="0" w:after="0" w:afterAutospacing="0"/>
        <w:rPr>
          <w:rFonts w:asciiTheme="minorHAnsi" w:hAnsiTheme="minorHAnsi" w:cstheme="minorHAnsi"/>
        </w:rPr>
      </w:pPr>
    </w:p>
    <w:p w14:paraId="3432DB9B" w14:textId="44F4EA2B" w:rsidR="00A32A95" w:rsidRPr="00CF48FE" w:rsidRDefault="00ED5E90" w:rsidP="00DD386E">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Legal Requirements of Equal Pay </w:t>
      </w:r>
      <w:r w:rsidR="00A32A95" w:rsidRPr="00CF48FE">
        <w:rPr>
          <w:rFonts w:asciiTheme="minorHAnsi" w:hAnsiTheme="minorHAnsi" w:cstheme="minorHAnsi"/>
          <w:b/>
          <w:bCs/>
          <w:u w:val="single"/>
        </w:rPr>
        <w:t>(AC 2.2)</w:t>
      </w:r>
    </w:p>
    <w:p w14:paraId="570EB388" w14:textId="77777777" w:rsidR="00ED5E90" w:rsidRPr="00CF48FE" w:rsidRDefault="00ED5E90" w:rsidP="00DD386E">
      <w:pPr>
        <w:pStyle w:val="NormalWeb"/>
        <w:spacing w:before="105" w:beforeAutospacing="0" w:after="0" w:afterAutospacing="0"/>
        <w:rPr>
          <w:rFonts w:asciiTheme="minorHAnsi" w:hAnsiTheme="minorHAnsi" w:cstheme="minorHAnsi"/>
          <w:b/>
          <w:bCs/>
          <w:u w:val="single"/>
        </w:rPr>
      </w:pPr>
    </w:p>
    <w:p w14:paraId="60E75504" w14:textId="680E9EB2" w:rsidR="005C6342" w:rsidRPr="00CF48FE" w:rsidRDefault="005C6342" w:rsidP="005C6342">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 the UK, the legal requirement for equal pay is outlined in the Equality Act of 2010. This legislation mandates that men and women should receive equal pay for equal work. Employers are prohibited from discriminating on the basis of gender when determining pay and must ensure that all employees are paid fairly and equally for performing the same or similar work.</w:t>
      </w:r>
    </w:p>
    <w:p w14:paraId="25B55EDC" w14:textId="77777777" w:rsidR="005C6342" w:rsidRPr="00CF48FE" w:rsidRDefault="005C6342" w:rsidP="005C6342">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Under the Equality Act, employees have the right to challenge their pay if they believe they are being unfairly treated in comparison to colleagues of the opposite sex. They can file a formal grievance with their employer or take their case to an employment tribunal for resolution.</w:t>
      </w:r>
    </w:p>
    <w:p w14:paraId="3A04E0AF" w14:textId="77777777" w:rsidR="005C6342" w:rsidRPr="00CF48FE" w:rsidRDefault="005C6342" w:rsidP="005C6342">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Employers are also required to conduct regular pay audits to ensure that they are complying with equal pay laws and to identify and address any disparities in pay between different groups of employees. Failure to comply with equal pay regulations can result in legal action, fines, and reputational damage for the employer.</w:t>
      </w:r>
    </w:p>
    <w:p w14:paraId="682C6D58" w14:textId="77777777" w:rsidR="005C6342" w:rsidRPr="00CF48FE" w:rsidRDefault="005C6342" w:rsidP="005C6342">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 addition to the legal requirement for equal pay, the UK government has introduced gender pay gap reporting regulations that require larger employers to publish their gender pay gap data annually. This initiative aims to increase transparency around pay disparities and encourage employers to take action to address them.</w:t>
      </w:r>
    </w:p>
    <w:p w14:paraId="6A1B0C9B" w14:textId="597BB093" w:rsidR="007B77E8" w:rsidRPr="00CF48FE" w:rsidRDefault="005C6342"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Overall, the legal requirements of equal pay in the UK are designed to promote fairness, equality, and non-discrimination in the workplace and to ensure that all employees are rewarded equally for their work.</w:t>
      </w:r>
    </w:p>
    <w:p w14:paraId="149F149A" w14:textId="77777777" w:rsidR="007B77E8" w:rsidRPr="00CF48FE" w:rsidRDefault="007B77E8" w:rsidP="007B77E8">
      <w:pPr>
        <w:pStyle w:val="NormalWeb"/>
        <w:numPr>
          <w:ilvl w:val="0"/>
          <w:numId w:val="5"/>
        </w:numPr>
        <w:spacing w:before="105" w:beforeAutospacing="0" w:after="0" w:afterAutospacing="0"/>
        <w:rPr>
          <w:rFonts w:asciiTheme="minorHAnsi" w:hAnsiTheme="minorHAnsi" w:cstheme="minorHAnsi"/>
        </w:rPr>
      </w:pPr>
      <w:r w:rsidRPr="00CF48FE">
        <w:rPr>
          <w:rFonts w:asciiTheme="minorHAnsi" w:hAnsiTheme="minorHAnsi" w:cstheme="minorHAnsi"/>
        </w:rPr>
        <w:t xml:space="preserve">Gender Discrimination: Cat may have grounds to claim gender discrimination if she can demonstrate that the pay disparity between her and Kit is based on her gender. </w:t>
      </w:r>
      <w:r w:rsidRPr="00CF48FE">
        <w:rPr>
          <w:rFonts w:asciiTheme="minorHAnsi" w:hAnsiTheme="minorHAnsi" w:cstheme="minorHAnsi"/>
        </w:rPr>
        <w:lastRenderedPageBreak/>
        <w:t>This is a violation of the Equality Act 2010 in the UK, which prohibits discrimination on the basis of gender. Cat should document any evidence that suggests her gender was a factor in the pay difference.</w:t>
      </w:r>
    </w:p>
    <w:p w14:paraId="35E60607" w14:textId="77777777" w:rsidR="007B77E8" w:rsidRPr="00CF48FE" w:rsidRDefault="007B77E8" w:rsidP="007B77E8">
      <w:pPr>
        <w:pStyle w:val="NormalWeb"/>
        <w:numPr>
          <w:ilvl w:val="0"/>
          <w:numId w:val="5"/>
        </w:numPr>
        <w:spacing w:before="105" w:beforeAutospacing="0" w:after="0" w:afterAutospacing="0"/>
        <w:rPr>
          <w:rFonts w:asciiTheme="minorHAnsi" w:hAnsiTheme="minorHAnsi" w:cstheme="minorHAnsi"/>
        </w:rPr>
      </w:pPr>
      <w:r w:rsidRPr="00CF48FE">
        <w:rPr>
          <w:rFonts w:asciiTheme="minorHAnsi" w:hAnsiTheme="minorHAnsi" w:cstheme="minorHAnsi"/>
        </w:rPr>
        <w:t>Equal Pay Act: Cat may also have a claim under the Equal Pay Act 1970, which requires equal pay for equal work. If Cat can show that she and Kit are performing similar duties and responsibilities, she may be entitled to the same salary as Kit. Employers are required to pay male and female employees equally for work of equal value.</w:t>
      </w:r>
    </w:p>
    <w:p w14:paraId="54820937" w14:textId="03273E65" w:rsidR="007B77E8" w:rsidRPr="00CF48FE" w:rsidRDefault="007B77E8" w:rsidP="007B77E8">
      <w:pPr>
        <w:pStyle w:val="NormalWeb"/>
        <w:numPr>
          <w:ilvl w:val="0"/>
          <w:numId w:val="5"/>
        </w:numPr>
        <w:spacing w:before="105" w:beforeAutospacing="0" w:after="0" w:afterAutospacing="0"/>
        <w:rPr>
          <w:rFonts w:asciiTheme="minorHAnsi" w:hAnsiTheme="minorHAnsi" w:cstheme="minorHAnsi"/>
        </w:rPr>
      </w:pPr>
      <w:r w:rsidRPr="00CF48FE">
        <w:rPr>
          <w:rFonts w:asciiTheme="minorHAnsi" w:hAnsiTheme="minorHAnsi" w:cstheme="minorHAnsi"/>
        </w:rPr>
        <w:t xml:space="preserve">Unfair Treatment: Cat may have a claim for unfair treatment if she can show that she is being treated less </w:t>
      </w:r>
      <w:r w:rsidR="00153ED8" w:rsidRPr="00CF48FE">
        <w:rPr>
          <w:rFonts w:asciiTheme="minorHAnsi" w:hAnsiTheme="minorHAnsi" w:cstheme="minorHAnsi"/>
        </w:rPr>
        <w:t>favourably</w:t>
      </w:r>
      <w:r w:rsidRPr="00CF48FE">
        <w:rPr>
          <w:rFonts w:asciiTheme="minorHAnsi" w:hAnsiTheme="minorHAnsi" w:cstheme="minorHAnsi"/>
        </w:rPr>
        <w:t xml:space="preserve"> than Kit without justification. Employers have a duty to treat their employees fairly and consistently.</w:t>
      </w:r>
    </w:p>
    <w:p w14:paraId="1BA8788C" w14:textId="77777777" w:rsidR="007B77E8" w:rsidRPr="00CF48FE" w:rsidRDefault="007B77E8" w:rsidP="007B77E8">
      <w:pPr>
        <w:pStyle w:val="NormalWeb"/>
        <w:numPr>
          <w:ilvl w:val="0"/>
          <w:numId w:val="5"/>
        </w:numPr>
        <w:spacing w:before="105" w:beforeAutospacing="0" w:after="0" w:afterAutospacing="0"/>
        <w:rPr>
          <w:rFonts w:asciiTheme="minorHAnsi" w:hAnsiTheme="minorHAnsi" w:cstheme="minorHAnsi"/>
        </w:rPr>
      </w:pPr>
      <w:r w:rsidRPr="00CF48FE">
        <w:rPr>
          <w:rFonts w:asciiTheme="minorHAnsi" w:hAnsiTheme="minorHAnsi" w:cstheme="minorHAnsi"/>
        </w:rPr>
        <w:t>Breach of Contract: If Cat's employment contract guarantees equal pay for equal work, Charlotte's refusal to increase her salary to match Kit's could be seen as a breach of contract. Cat should review her contract to determine if there are any contractual obligations related to pay equality.</w:t>
      </w:r>
    </w:p>
    <w:p w14:paraId="2925461D" w14:textId="0C008662" w:rsidR="007B77E8" w:rsidRPr="00CF48FE" w:rsidRDefault="007B77E8" w:rsidP="007B77E8">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 xml:space="preserve">In conclusion, Cat may have legal avenues to pursue if she believes that she is being unfairly paid less than Kit based on her gender. </w:t>
      </w:r>
    </w:p>
    <w:p w14:paraId="0CD92AB0" w14:textId="77777777" w:rsidR="00A32A95" w:rsidRPr="00CF48FE" w:rsidRDefault="00A32A95" w:rsidP="00A32A95">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We recommend conducting a thorough review of all managers' salaries to identify and rectify any pay discrepancies. It is crucial to promote fairness, equality, and transparency in our compensation practices to maintain a positive work environment and avoid potential legal issues.</w:t>
      </w:r>
    </w:p>
    <w:p w14:paraId="2A9B17DB" w14:textId="77777777" w:rsidR="00A32A95" w:rsidRPr="00CF48FE" w:rsidRDefault="00A32A95" w:rsidP="00DD386E">
      <w:pPr>
        <w:pStyle w:val="NormalWeb"/>
        <w:spacing w:before="105" w:beforeAutospacing="0" w:after="0" w:afterAutospacing="0"/>
        <w:rPr>
          <w:rFonts w:asciiTheme="minorHAnsi" w:hAnsiTheme="minorHAnsi" w:cstheme="minorHAnsi"/>
          <w:color w:val="FF0000"/>
        </w:rPr>
      </w:pPr>
    </w:p>
    <w:p w14:paraId="38EC3E80" w14:textId="09C17942" w:rsidR="00A32A95" w:rsidRPr="00CF48FE" w:rsidRDefault="00ED5E90">
      <w:pPr>
        <w:rPr>
          <w:rFonts w:cstheme="minorHAnsi"/>
          <w:b/>
          <w:bCs/>
          <w:sz w:val="24"/>
          <w:szCs w:val="24"/>
          <w:u w:val="single"/>
        </w:rPr>
      </w:pPr>
      <w:r w:rsidRPr="00CF48FE">
        <w:rPr>
          <w:rFonts w:cstheme="minorHAnsi"/>
          <w:b/>
          <w:bCs/>
          <w:sz w:val="24"/>
          <w:szCs w:val="24"/>
          <w:u w:val="single"/>
        </w:rPr>
        <w:t xml:space="preserve">Redundancy and Managing Change </w:t>
      </w:r>
      <w:r w:rsidR="00A32A95" w:rsidRPr="00CF48FE">
        <w:rPr>
          <w:rFonts w:cstheme="minorHAnsi"/>
          <w:b/>
          <w:bCs/>
          <w:sz w:val="24"/>
          <w:szCs w:val="24"/>
          <w:u w:val="single"/>
        </w:rPr>
        <w:t>(AC 3.1)</w:t>
      </w:r>
    </w:p>
    <w:p w14:paraId="16B7197F" w14:textId="77777777" w:rsidR="00103C38" w:rsidRPr="00CF48FE" w:rsidRDefault="00103C38" w:rsidP="00103C38">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Some of the legal risks associated with dismissing employees rather than making them redundant during a business closure in the UK include:</w:t>
      </w:r>
    </w:p>
    <w:p w14:paraId="0959E871" w14:textId="77777777" w:rsidR="00103C38" w:rsidRPr="00CF48FE" w:rsidRDefault="00103C38" w:rsidP="00103C38">
      <w:pPr>
        <w:pStyle w:val="NormalWeb"/>
        <w:spacing w:before="105" w:beforeAutospacing="0" w:after="0" w:afterAutospacing="0"/>
        <w:rPr>
          <w:rFonts w:asciiTheme="minorHAnsi" w:hAnsiTheme="minorHAnsi" w:cstheme="minorHAnsi"/>
        </w:rPr>
      </w:pPr>
      <w:r w:rsidRPr="00153ED8">
        <w:rPr>
          <w:rFonts w:asciiTheme="minorHAnsi" w:hAnsiTheme="minorHAnsi" w:cstheme="minorHAnsi"/>
          <w:b/>
          <w:bCs/>
        </w:rPr>
        <w:t>Unfair dismissal claims:</w:t>
      </w:r>
      <w:r w:rsidRPr="00CF48FE">
        <w:rPr>
          <w:rFonts w:asciiTheme="minorHAnsi" w:hAnsiTheme="minorHAnsi" w:cstheme="minorHAnsi"/>
        </w:rPr>
        <w:t xml:space="preserve"> Dismissing employees without valid reasons or without following proper dismissal procedures can lead to unfair dismissal claims. Employees may challenge the fairness of their dismissal and seek compensation through an employment tribunal.</w:t>
      </w:r>
    </w:p>
    <w:p w14:paraId="2DF7CA60" w14:textId="77777777" w:rsidR="00103C38" w:rsidRPr="00CF48FE" w:rsidRDefault="00103C38" w:rsidP="00103C38">
      <w:pPr>
        <w:pStyle w:val="NormalWeb"/>
        <w:spacing w:before="105" w:beforeAutospacing="0" w:after="0" w:afterAutospacing="0"/>
        <w:rPr>
          <w:rFonts w:asciiTheme="minorHAnsi" w:hAnsiTheme="minorHAnsi" w:cstheme="minorHAnsi"/>
        </w:rPr>
      </w:pPr>
      <w:r w:rsidRPr="00153ED8">
        <w:rPr>
          <w:rFonts w:asciiTheme="minorHAnsi" w:hAnsiTheme="minorHAnsi" w:cstheme="minorHAnsi"/>
          <w:b/>
          <w:bCs/>
        </w:rPr>
        <w:t>Breach of employment laws:</w:t>
      </w:r>
      <w:r w:rsidRPr="00CF48FE">
        <w:rPr>
          <w:rFonts w:asciiTheme="minorHAnsi" w:hAnsiTheme="minorHAnsi" w:cstheme="minorHAnsi"/>
        </w:rPr>
        <w:t xml:space="preserve"> Dismissing employees without adhering to employment laws and regulations, such as those governing notice periods, consultation requirements, and redundancy procedures, can result in claims of breach of employment laws.</w:t>
      </w:r>
    </w:p>
    <w:p w14:paraId="161B9726" w14:textId="77777777" w:rsidR="00103C38" w:rsidRPr="00CF48FE" w:rsidRDefault="00103C38" w:rsidP="00103C38">
      <w:pPr>
        <w:pStyle w:val="NormalWeb"/>
        <w:spacing w:before="105" w:beforeAutospacing="0" w:after="0" w:afterAutospacing="0"/>
        <w:rPr>
          <w:rFonts w:asciiTheme="minorHAnsi" w:hAnsiTheme="minorHAnsi" w:cstheme="minorHAnsi"/>
        </w:rPr>
      </w:pPr>
      <w:r w:rsidRPr="00153ED8">
        <w:rPr>
          <w:rFonts w:asciiTheme="minorHAnsi" w:hAnsiTheme="minorHAnsi" w:cstheme="minorHAnsi"/>
          <w:b/>
          <w:bCs/>
        </w:rPr>
        <w:t>Discrimination claims:</w:t>
      </w:r>
      <w:r w:rsidRPr="00CF48FE">
        <w:rPr>
          <w:rFonts w:asciiTheme="minorHAnsi" w:hAnsiTheme="minorHAnsi" w:cstheme="minorHAnsi"/>
        </w:rPr>
        <w:t xml:space="preserve"> If the selection process for dismissing employees is perceived to be discriminatory based on protected characteristics such as age, gender, race, disability, or pregnancy, employees may bring discrimination claims against the employer.</w:t>
      </w:r>
    </w:p>
    <w:p w14:paraId="3B825137" w14:textId="77777777" w:rsidR="00103C38" w:rsidRPr="00CF48FE" w:rsidRDefault="00103C38" w:rsidP="00103C38">
      <w:pPr>
        <w:pStyle w:val="NormalWeb"/>
        <w:spacing w:before="105" w:beforeAutospacing="0" w:after="0" w:afterAutospacing="0"/>
        <w:rPr>
          <w:rFonts w:asciiTheme="minorHAnsi" w:hAnsiTheme="minorHAnsi" w:cstheme="minorHAnsi"/>
        </w:rPr>
      </w:pPr>
      <w:r w:rsidRPr="00153ED8">
        <w:rPr>
          <w:rFonts w:asciiTheme="minorHAnsi" w:hAnsiTheme="minorHAnsi" w:cstheme="minorHAnsi"/>
          <w:b/>
          <w:bCs/>
        </w:rPr>
        <w:t>Notice period and payment disputes:</w:t>
      </w:r>
      <w:r w:rsidRPr="00CF48FE">
        <w:rPr>
          <w:rFonts w:asciiTheme="minorHAnsi" w:hAnsiTheme="minorHAnsi" w:cstheme="minorHAnsi"/>
        </w:rPr>
        <w:t xml:space="preserve"> Terminating employees without providing the required notice period or without paying them their entitlements, such as redundancy pay, notice pay, and accrued holiday pay, can result in disputes and legal claims from employees.</w:t>
      </w:r>
    </w:p>
    <w:p w14:paraId="11727E9B" w14:textId="77777777" w:rsidR="00103C38" w:rsidRPr="00CF48FE" w:rsidRDefault="00103C38" w:rsidP="00103C38">
      <w:pPr>
        <w:pStyle w:val="NormalWeb"/>
        <w:spacing w:before="105" w:beforeAutospacing="0" w:after="0" w:afterAutospacing="0"/>
        <w:rPr>
          <w:rFonts w:asciiTheme="minorHAnsi" w:hAnsiTheme="minorHAnsi" w:cstheme="minorHAnsi"/>
        </w:rPr>
      </w:pPr>
      <w:r w:rsidRPr="00153ED8">
        <w:rPr>
          <w:rFonts w:asciiTheme="minorHAnsi" w:hAnsiTheme="minorHAnsi" w:cstheme="minorHAnsi"/>
          <w:b/>
          <w:bCs/>
        </w:rPr>
        <w:t>Reputational damage:</w:t>
      </w:r>
      <w:r w:rsidRPr="00CF48FE">
        <w:rPr>
          <w:rFonts w:asciiTheme="minorHAnsi" w:hAnsiTheme="minorHAnsi" w:cstheme="minorHAnsi"/>
        </w:rPr>
        <w:t xml:space="preserve"> Dismissing employees unfairly or without proper justification can harm the employer's reputation and lead to negative publicity, affecting relationships with customers, suppliers, and the wider community.</w:t>
      </w:r>
    </w:p>
    <w:p w14:paraId="22D1A484" w14:textId="2F8B42EB" w:rsidR="00103C38" w:rsidRPr="00CF48FE" w:rsidRDefault="00103C38" w:rsidP="00103C38">
      <w:pPr>
        <w:pStyle w:val="NormalWeb"/>
        <w:spacing w:before="105" w:beforeAutospacing="0" w:after="0" w:afterAutospacing="0"/>
        <w:rPr>
          <w:rFonts w:asciiTheme="minorHAnsi" w:hAnsiTheme="minorHAnsi" w:cstheme="minorHAnsi"/>
        </w:rPr>
      </w:pPr>
      <w:r w:rsidRPr="00153ED8">
        <w:rPr>
          <w:rFonts w:asciiTheme="minorHAnsi" w:hAnsiTheme="minorHAnsi" w:cstheme="minorHAnsi"/>
          <w:b/>
          <w:bCs/>
        </w:rPr>
        <w:t>Legal costs and penalties</w:t>
      </w:r>
      <w:r w:rsidRPr="00CF48FE">
        <w:rPr>
          <w:rFonts w:asciiTheme="minorHAnsi" w:hAnsiTheme="minorHAnsi" w:cstheme="minorHAnsi"/>
        </w:rPr>
        <w:t xml:space="preserve">: Defending against legal claims and disputes resulting from improper dismissals can incur significant legal costs for the employer. Additionally, tribunals </w:t>
      </w:r>
      <w:r w:rsidRPr="00CF48FE">
        <w:rPr>
          <w:rFonts w:asciiTheme="minorHAnsi" w:hAnsiTheme="minorHAnsi" w:cstheme="minorHAnsi"/>
        </w:rPr>
        <w:lastRenderedPageBreak/>
        <w:t>may impose penalties or compensation payments if the employer is found to have acted unlawfully.</w:t>
      </w:r>
    </w:p>
    <w:p w14:paraId="4B027268" w14:textId="342F4771" w:rsidR="00103C38" w:rsidRPr="00CF48FE" w:rsidRDefault="00103C38" w:rsidP="00103C38">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To avoid these legal risks, employers should ensure that any dismissals during a business closure are carried out in compliance with employment laws, contractual obligations, and best practices, and the job roles should be made redundant, following the correct steps set out below:</w:t>
      </w:r>
    </w:p>
    <w:p w14:paraId="628225A0" w14:textId="77777777" w:rsidR="00103C38" w:rsidRPr="00CF48FE" w:rsidRDefault="00103C38" w:rsidP="00103C38">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Consultation:</w:t>
      </w:r>
      <w:r w:rsidRPr="00CF48FE">
        <w:rPr>
          <w:rFonts w:asciiTheme="minorHAnsi" w:hAnsiTheme="minorHAnsi" w:cstheme="minorHAnsi"/>
        </w:rPr>
        <w:t xml:space="preserve"> The first step is to consult with employees regarding the closure of the business and the potential redundancy situation. This should be done as early as possible and in a transparent manner.</w:t>
      </w:r>
    </w:p>
    <w:p w14:paraId="35EA61BD" w14:textId="77777777" w:rsidR="00103C38" w:rsidRPr="00CF48FE" w:rsidRDefault="00103C38" w:rsidP="00103C38">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Selection process:</w:t>
      </w:r>
      <w:r w:rsidRPr="00CF48FE">
        <w:rPr>
          <w:rFonts w:asciiTheme="minorHAnsi" w:hAnsiTheme="minorHAnsi" w:cstheme="minorHAnsi"/>
        </w:rPr>
        <w:t xml:space="preserve"> If there are multiple employees in similar roles, you will need to establish a fair and objective selection process based on criteria such as skills, performance, and length of service.</w:t>
      </w:r>
    </w:p>
    <w:p w14:paraId="7BB457BD" w14:textId="77777777" w:rsidR="00103C38" w:rsidRPr="00CF48FE" w:rsidRDefault="00103C38" w:rsidP="00103C38">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Write to employees:</w:t>
      </w:r>
      <w:r w:rsidRPr="00CF48FE">
        <w:rPr>
          <w:rFonts w:asciiTheme="minorHAnsi" w:hAnsiTheme="minorHAnsi" w:cstheme="minorHAnsi"/>
        </w:rPr>
        <w:t xml:space="preserve"> Provide written notice to affected employees outlining the reasons for redundancy, the selection process, and the rights they have during the process.</w:t>
      </w:r>
    </w:p>
    <w:p w14:paraId="5096E3D2" w14:textId="77777777" w:rsidR="00103C38" w:rsidRPr="00CF48FE" w:rsidRDefault="00103C38" w:rsidP="00103C38">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Offer alternative employment:</w:t>
      </w:r>
      <w:r w:rsidRPr="00CF48FE">
        <w:rPr>
          <w:rFonts w:asciiTheme="minorHAnsi" w:hAnsiTheme="minorHAnsi" w:cstheme="minorHAnsi"/>
        </w:rPr>
        <w:t xml:space="preserve"> Consider whether there are any alternative roles within the company that the affected employees could be suitable for.</w:t>
      </w:r>
    </w:p>
    <w:p w14:paraId="47AEDA5D" w14:textId="77777777" w:rsidR="00103C38" w:rsidRPr="00CF48FE" w:rsidRDefault="00103C38" w:rsidP="00103C38">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Redundancy pay:</w:t>
      </w:r>
      <w:r w:rsidRPr="00CF48FE">
        <w:rPr>
          <w:rFonts w:asciiTheme="minorHAnsi" w:hAnsiTheme="minorHAnsi" w:cstheme="minorHAnsi"/>
        </w:rPr>
        <w:t xml:space="preserve"> Ensure that you provide the appropriate statutory redundancy pay as well as any contractual entitlements.</w:t>
      </w:r>
    </w:p>
    <w:p w14:paraId="19FBEAEB" w14:textId="77777777" w:rsidR="00103C38" w:rsidRPr="00CF48FE" w:rsidRDefault="00103C38" w:rsidP="00103C38">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Follow the correct procedure:</w:t>
      </w:r>
      <w:r w:rsidRPr="00CF48FE">
        <w:rPr>
          <w:rFonts w:asciiTheme="minorHAnsi" w:hAnsiTheme="minorHAnsi" w:cstheme="minorHAnsi"/>
        </w:rPr>
        <w:t xml:space="preserve"> Make sure you adhere to the correct redundancy procedures as set out in UK employment law, including the minimum consultation period and any collective consultation requirements.</w:t>
      </w:r>
    </w:p>
    <w:p w14:paraId="706FF7A2" w14:textId="0B380C41" w:rsidR="00103C38" w:rsidRPr="00CF48FE" w:rsidRDefault="00103C38" w:rsidP="00103C38">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Provide support:</w:t>
      </w:r>
      <w:r w:rsidRPr="00CF48FE">
        <w:rPr>
          <w:rFonts w:asciiTheme="minorHAnsi" w:hAnsiTheme="minorHAnsi" w:cstheme="minorHAnsi"/>
        </w:rPr>
        <w:t xml:space="preserve"> Offer support to employees through the process, such as outplacement services or access to </w:t>
      </w:r>
      <w:r w:rsidR="00153ED8" w:rsidRPr="00CF48FE">
        <w:rPr>
          <w:rFonts w:asciiTheme="minorHAnsi" w:hAnsiTheme="minorHAnsi" w:cstheme="minorHAnsi"/>
        </w:rPr>
        <w:t>counselling</w:t>
      </w:r>
      <w:r w:rsidRPr="00CF48FE">
        <w:rPr>
          <w:rFonts w:asciiTheme="minorHAnsi" w:hAnsiTheme="minorHAnsi" w:cstheme="minorHAnsi"/>
        </w:rPr>
        <w:t xml:space="preserve"> services.</w:t>
      </w:r>
    </w:p>
    <w:p w14:paraId="4055B87D" w14:textId="77777777" w:rsidR="00103C38" w:rsidRPr="00CF48FE" w:rsidRDefault="00103C38" w:rsidP="00103C38">
      <w:pPr>
        <w:pStyle w:val="NormalWeb"/>
        <w:spacing w:before="105" w:beforeAutospacing="0" w:after="0" w:afterAutospacing="0"/>
        <w:rPr>
          <w:rFonts w:asciiTheme="minorHAnsi" w:hAnsiTheme="minorHAnsi" w:cstheme="minorHAnsi"/>
        </w:rPr>
      </w:pPr>
    </w:p>
    <w:p w14:paraId="38E74C87" w14:textId="01573113" w:rsidR="00103C38" w:rsidRPr="00CF48FE" w:rsidRDefault="00ED5E90" w:rsidP="00103C38">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TUPE </w:t>
      </w:r>
      <w:r w:rsidR="00103C38" w:rsidRPr="00CF48FE">
        <w:rPr>
          <w:rFonts w:asciiTheme="minorHAnsi" w:hAnsiTheme="minorHAnsi" w:cstheme="minorHAnsi"/>
          <w:b/>
          <w:bCs/>
          <w:u w:val="single"/>
        </w:rPr>
        <w:t>(AC 3.2)</w:t>
      </w:r>
    </w:p>
    <w:p w14:paraId="59419557" w14:textId="7D4A2857" w:rsidR="00DB2696" w:rsidRPr="00CF48FE" w:rsidRDefault="00DB2696" w:rsidP="00103C38">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The legal risk of giving the employees of Crumbly Cakes new contracts on the same terms and conditions as existing employees of Peachy Desserts Ltd is that it may lead to potential issues with employment law compliance. Each employee's contract should reflect their individual terms and conditions of employment, taking into account factors such as length of service, role, salary, and any existing benefits or entitlements.</w:t>
      </w:r>
    </w:p>
    <w:p w14:paraId="7B842225"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 xml:space="preserve">TUPE stands for the Transfer of Undertakings (Protection of Employment) Regulations 2006, which is a set of employment regulations in the UK that protect employees' rights when the business they work for is taken over by a new employer. </w:t>
      </w:r>
    </w:p>
    <w:p w14:paraId="171ED5FD"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According to TUPE, when a business is transferred from one employer to another, the employment contracts of all affected employees transfer automatically to the new employer. This means that their terms and conditions, including pay, hours of work, and holiday entitlement, should remain the same. It also prohibits the dismissal of employees as a result of the transfer.</w:t>
      </w:r>
    </w:p>
    <w:p w14:paraId="1503F7CC"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 xml:space="preserve">If TUPE regulations are not followed correctly, the new employer could face serious legal complications. This could include claims for unfair dismissal, unlawful deductions from wages, or breach of contract. Employees may also have the right to claim compensation if </w:t>
      </w:r>
      <w:r w:rsidRPr="00CF48FE">
        <w:rPr>
          <w:rFonts w:asciiTheme="minorHAnsi" w:hAnsiTheme="minorHAnsi" w:cstheme="minorHAnsi"/>
        </w:rPr>
        <w:lastRenderedPageBreak/>
        <w:t>their rights under TUPE are not respected. Additionally, failure to comply with TUPE regulations can result in costly legal disputes and damage to the reputation of the business.</w:t>
      </w:r>
    </w:p>
    <w:p w14:paraId="5445F904"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Therefore, it is essential for employers to ensure they fully understand and comply with TUPE regulations when acquiring or merging with another business to avoid potential legal consequences. This may involve consulting with legal advisors to ensure that the process is carried out correctly and that employees' rights are protected during the transfer.</w:t>
      </w:r>
    </w:p>
    <w:p w14:paraId="64C72412" w14:textId="77777777" w:rsidR="00DB2696" w:rsidRPr="00CF48FE" w:rsidRDefault="00DB2696" w:rsidP="00103C38">
      <w:pPr>
        <w:pStyle w:val="NormalWeb"/>
        <w:spacing w:before="105" w:beforeAutospacing="0" w:after="0" w:afterAutospacing="0"/>
        <w:rPr>
          <w:rFonts w:asciiTheme="minorHAnsi" w:hAnsiTheme="minorHAnsi" w:cstheme="minorHAnsi"/>
        </w:rPr>
      </w:pPr>
    </w:p>
    <w:p w14:paraId="367A4EB2" w14:textId="6A365611" w:rsidR="00103C38" w:rsidRPr="00CF48FE" w:rsidRDefault="00ED5E90" w:rsidP="00103C38">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Statutory rights workers have in relation to pay </w:t>
      </w:r>
      <w:r w:rsidR="00DB2696" w:rsidRPr="00CF48FE">
        <w:rPr>
          <w:rFonts w:asciiTheme="minorHAnsi" w:hAnsiTheme="minorHAnsi" w:cstheme="minorHAnsi"/>
          <w:b/>
          <w:bCs/>
          <w:u w:val="single"/>
        </w:rPr>
        <w:t>(AC 4.1)</w:t>
      </w:r>
    </w:p>
    <w:p w14:paraId="3704DE73"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Charlotte and Madeleine are correct in wanting to ensure they are compliant with the law regarding the National Minimum Wage. In the UK, the National Minimum Wage is set by the government and is different depending on the age of the worker. It is illegal to pay workers below the National Minimum Wage, so it is important for employers to keep up to date with any changes to the rates.</w:t>
      </w:r>
    </w:p>
    <w:p w14:paraId="50D6AF8D"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 terms of equal pay, it is illegal to pay workers differently based on their age, gender, or other protected characteristics under the Equality Act 2010. If all sales assistants are doing the same job regardless of age, they should indeed be paid the same rate.</w:t>
      </w:r>
    </w:p>
    <w:p w14:paraId="14144E0C"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 xml:space="preserve">Additionally, employers are required to provide workers with a pay statement that outlines their pay and any deductions made. This is a legal requirement under the Employment Rights Act 1996. </w:t>
      </w:r>
    </w:p>
    <w:p w14:paraId="5DBC2B5B" w14:textId="38A7AFE9"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 xml:space="preserve">The pay slip serves as a record of the employee's earnings and deductions, helping to prevent wage disputes and ensuring that employees are paid accurately and in compliance with </w:t>
      </w:r>
      <w:proofErr w:type="spellStart"/>
      <w:r w:rsidRPr="00CF48FE">
        <w:rPr>
          <w:rFonts w:asciiTheme="minorHAnsi" w:hAnsiTheme="minorHAnsi" w:cstheme="minorHAnsi"/>
        </w:rPr>
        <w:t>labor</w:t>
      </w:r>
      <w:proofErr w:type="spellEnd"/>
      <w:r w:rsidRPr="00CF48FE">
        <w:rPr>
          <w:rFonts w:asciiTheme="minorHAnsi" w:hAnsiTheme="minorHAnsi" w:cstheme="minorHAnsi"/>
        </w:rPr>
        <w:t xml:space="preserve"> laws.</w:t>
      </w:r>
    </w:p>
    <w:p w14:paraId="5719A2E4" w14:textId="520BD52A"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Additionally, pay slips provide employees with important information about their earnings, such as their gross pay, net pay, deductions, and any additional benefits or allowances. This information is essential for employees to understand how their wages are calculated and to verify that they are being paid correctly.</w:t>
      </w:r>
    </w:p>
    <w:p w14:paraId="0D8AE989"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Charlotte and Madeleine should ensure they are complying with these legal requirements to avoid any potential legal issues in the future.</w:t>
      </w:r>
    </w:p>
    <w:p w14:paraId="68284179" w14:textId="77777777" w:rsidR="00DB2696" w:rsidRPr="00CF48FE" w:rsidRDefault="00DB2696" w:rsidP="00103C38">
      <w:pPr>
        <w:pStyle w:val="NormalWeb"/>
        <w:spacing w:before="105" w:beforeAutospacing="0" w:after="0" w:afterAutospacing="0"/>
        <w:rPr>
          <w:rFonts w:asciiTheme="minorHAnsi" w:hAnsiTheme="minorHAnsi" w:cstheme="minorHAnsi"/>
        </w:rPr>
      </w:pPr>
    </w:p>
    <w:p w14:paraId="6A905779" w14:textId="1660BB50" w:rsidR="00DB2696" w:rsidRPr="00CF48FE" w:rsidRDefault="00ED5E90" w:rsidP="00103C38">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Working Time Directive </w:t>
      </w:r>
      <w:r w:rsidR="00DB2696" w:rsidRPr="00CF48FE">
        <w:rPr>
          <w:rFonts w:asciiTheme="minorHAnsi" w:hAnsiTheme="minorHAnsi" w:cstheme="minorHAnsi"/>
          <w:b/>
          <w:bCs/>
          <w:u w:val="single"/>
        </w:rPr>
        <w:t>(AC 4.2)</w:t>
      </w:r>
    </w:p>
    <w:p w14:paraId="18816626" w14:textId="77777777" w:rsidR="00DB2696" w:rsidRPr="00CF48FE" w:rsidRDefault="00DB2696" w:rsidP="00103C38">
      <w:pPr>
        <w:pStyle w:val="NormalWeb"/>
        <w:spacing w:before="105" w:beforeAutospacing="0" w:after="0" w:afterAutospacing="0"/>
        <w:rPr>
          <w:rFonts w:asciiTheme="minorHAnsi" w:hAnsiTheme="minorHAnsi" w:cstheme="minorHAnsi"/>
        </w:rPr>
      </w:pPr>
    </w:p>
    <w:p w14:paraId="2D7B6994"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 the United Kingdom, the working time regulations stipulate that workers are entitled to at least 11 consecutive hours' rest in each 24-hour period they work. They are also entitled to a rest break of at least 20 minutes when they work more than six hours a day. Additionally, workers are entitled to at least one day off each week, or two days off in a 14-day period.</w:t>
      </w:r>
    </w:p>
    <w:p w14:paraId="728E2842"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Based on Kit's working hours as stated (9.30am to 9.30pm for five days a week), it appears that he may not be receiving the mandatory rest breaks or adequate days off as required by law. Covering for his supervisor's days off may also contribute to his long working hours and lack of breaks.</w:t>
      </w:r>
    </w:p>
    <w:p w14:paraId="52AB4F7B"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 xml:space="preserve">Therefore, Kit may have a legal cause for complaint under the working time regulations. Charlotte should review Kit's working hours and schedule to ensure that they comply with </w:t>
      </w:r>
      <w:r w:rsidRPr="00CF48FE">
        <w:rPr>
          <w:rFonts w:asciiTheme="minorHAnsi" w:hAnsiTheme="minorHAnsi" w:cstheme="minorHAnsi"/>
        </w:rPr>
        <w:lastRenderedPageBreak/>
        <w:t>the relevant employment laws and regulations. It may be necessary to adjust his schedule or provide additional support to ensure that he receives the necessary rest breaks and days off as mandated by law.</w:t>
      </w:r>
    </w:p>
    <w:p w14:paraId="3BA06E3E" w14:textId="44BB181B"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Violating the Working Time Directive in the UK can lead to legal consequences, reputational damage, employee dissatisfaction, health and safety risks, and discrimination claims. Failure to comply can result in fines, penalties, legal action, and damage to the employer's reputation, affecting talent retention and productivity. It is crucial for employers to adhere to the Directive to avoid these complications.</w:t>
      </w:r>
    </w:p>
    <w:p w14:paraId="6DF6E67C" w14:textId="77777777" w:rsidR="00DB2696" w:rsidRPr="00CF48FE" w:rsidRDefault="00DB2696" w:rsidP="00103C38">
      <w:pPr>
        <w:pStyle w:val="NormalWeb"/>
        <w:spacing w:before="105" w:beforeAutospacing="0" w:after="0" w:afterAutospacing="0"/>
        <w:rPr>
          <w:rFonts w:asciiTheme="minorHAnsi" w:hAnsiTheme="minorHAnsi" w:cstheme="minorHAnsi"/>
        </w:rPr>
      </w:pPr>
    </w:p>
    <w:p w14:paraId="0DE1A95B" w14:textId="7EF30547" w:rsidR="00DB2696" w:rsidRPr="00CF48FE" w:rsidRDefault="00ED5E90" w:rsidP="00103C38">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Maternity, Paternity and Adoption Rights </w:t>
      </w:r>
      <w:r w:rsidR="00DB2696" w:rsidRPr="00CF48FE">
        <w:rPr>
          <w:rFonts w:asciiTheme="minorHAnsi" w:hAnsiTheme="minorHAnsi" w:cstheme="minorHAnsi"/>
          <w:b/>
          <w:bCs/>
          <w:u w:val="single"/>
        </w:rPr>
        <w:t>(AC 4.3)</w:t>
      </w:r>
    </w:p>
    <w:p w14:paraId="1F1CF09E" w14:textId="77777777" w:rsidR="00DB2696" w:rsidRPr="00CF48FE" w:rsidRDefault="00DB2696" w:rsidP="00103C38">
      <w:pPr>
        <w:pStyle w:val="NormalWeb"/>
        <w:spacing w:before="105" w:beforeAutospacing="0" w:after="0" w:afterAutospacing="0"/>
        <w:rPr>
          <w:rFonts w:asciiTheme="minorHAnsi" w:hAnsiTheme="minorHAnsi" w:cstheme="minorHAnsi"/>
        </w:rPr>
      </w:pPr>
    </w:p>
    <w:p w14:paraId="10ED3368"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Coco, as an employee with eight years’ service, is entitled to statutory maternity leave and maternity pay. Statutory maternity leave is up to 52 weeks, made up of 26 weeks of ordinary maternity leave and 26 weeks of additional maternity leave. Statutory maternity pay is paid for up to 39 weeks, which is 90% of her average weekly earnings for the first 6 weeks, followed by £151.20 or 90% of her average weekly earnings (whichever is lower) for the remaining 33 weeks.</w:t>
      </w:r>
    </w:p>
    <w:p w14:paraId="6952C51E" w14:textId="77777777" w:rsidR="00956E54" w:rsidRPr="00CF48FE" w:rsidRDefault="00956E54" w:rsidP="00956E54">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Coco would also have legal protection against unfair treatment, discrimination, and dismissal due to their pregnancy or maternity leave.</w:t>
      </w:r>
    </w:p>
    <w:p w14:paraId="5B00EBF4" w14:textId="49CB5A8F" w:rsidR="00956E54" w:rsidRPr="00CF48FE" w:rsidRDefault="00956E54" w:rsidP="00956E54">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Coco is entitled to paid time off to attend antenatal appointments recommended by a doctor, midwife, or health visitor.</w:t>
      </w:r>
    </w:p>
    <w:p w14:paraId="4A192205" w14:textId="195DF48C" w:rsidR="00956E54" w:rsidRPr="00CF48FE" w:rsidRDefault="00956E54"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As an employer, Charlotte and Madeleine must ensure that pregnant employees are not exposed to any work-related risks that could harm them or their baby. If necessary, adjustments should be made to their working conditions or hours.</w:t>
      </w:r>
    </w:p>
    <w:p w14:paraId="76D9E1F0"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 addition, Coco has the right to return to her job after maternity leave, as well as protection against unfair treatment or dismissal because of her pregnancy or maternity leave.</w:t>
      </w:r>
    </w:p>
    <w:p w14:paraId="1FBDA721" w14:textId="37608169" w:rsidR="00DB2696" w:rsidRPr="00A561C6" w:rsidRDefault="00DB2696" w:rsidP="00DB2696">
      <w:pPr>
        <w:pStyle w:val="NormalWeb"/>
        <w:spacing w:before="105" w:beforeAutospacing="0" w:after="0" w:afterAutospacing="0"/>
        <w:rPr>
          <w:rFonts w:asciiTheme="minorHAnsi" w:hAnsiTheme="minorHAnsi" w:cstheme="minorHAnsi"/>
        </w:rPr>
      </w:pPr>
      <w:r w:rsidRPr="00A561C6">
        <w:rPr>
          <w:rFonts w:asciiTheme="minorHAnsi" w:hAnsiTheme="minorHAnsi" w:cstheme="minorHAnsi"/>
        </w:rPr>
        <w:t>As for paternity rights, fathers/partners can take up to two weeks of paternity leave to support the mother or care for the baby. They may also be eligible for statutory paternity pay</w:t>
      </w:r>
      <w:r w:rsidR="00A258EB" w:rsidRPr="00A561C6">
        <w:rPr>
          <w:rFonts w:asciiTheme="minorHAnsi" w:hAnsiTheme="minorHAnsi" w:cstheme="minorHAnsi"/>
        </w:rPr>
        <w:t xml:space="preserve"> depending on their length of service prior to the </w:t>
      </w:r>
      <w:r w:rsidR="00A86C74" w:rsidRPr="00A561C6">
        <w:rPr>
          <w:rFonts w:asciiTheme="minorHAnsi" w:hAnsiTheme="minorHAnsi" w:cstheme="minorHAnsi"/>
        </w:rPr>
        <w:t>15-week</w:t>
      </w:r>
      <w:r w:rsidR="00A258EB" w:rsidRPr="00A561C6">
        <w:rPr>
          <w:rFonts w:asciiTheme="minorHAnsi" w:hAnsiTheme="minorHAnsi" w:cstheme="minorHAnsi"/>
        </w:rPr>
        <w:t xml:space="preserve"> qualifying period</w:t>
      </w:r>
      <w:r w:rsidRPr="00A561C6">
        <w:rPr>
          <w:rFonts w:asciiTheme="minorHAnsi" w:hAnsiTheme="minorHAnsi" w:cstheme="minorHAnsi"/>
        </w:rPr>
        <w:t xml:space="preserve">. </w:t>
      </w:r>
      <w:r w:rsidR="00A258EB" w:rsidRPr="00A561C6">
        <w:rPr>
          <w:rFonts w:asciiTheme="minorHAnsi" w:hAnsiTheme="minorHAnsi" w:cstheme="minorHAnsi"/>
        </w:rPr>
        <w:t>From April 2024, new legislation states that Fathers can now take 2 weeks paid paternity leave</w:t>
      </w:r>
      <w:r w:rsidR="00A86C74" w:rsidRPr="00A561C6">
        <w:rPr>
          <w:rFonts w:asciiTheme="minorHAnsi" w:hAnsiTheme="minorHAnsi" w:cstheme="minorHAnsi"/>
        </w:rPr>
        <w:t xml:space="preserve"> at any time in the first 52 weeks after the birth or adoption of their child. These weeks do not need to be consecutive. </w:t>
      </w:r>
    </w:p>
    <w:p w14:paraId="49C1690A"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Regarding adoption rights, employees who adopt a child have similar rights to those who have biological children, including statutory adoption leave and pay.</w:t>
      </w:r>
    </w:p>
    <w:p w14:paraId="1BE78C7C"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It is important for Charlotte and Madeleine to be aware of these rights and make sure they support Coco during this important time in her life. It is also crucial to ensure compliance with maternity, paternity, and adoption laws to avoid any legal issues or discrimination claims.</w:t>
      </w:r>
    </w:p>
    <w:p w14:paraId="172F6DEA" w14:textId="77777777" w:rsidR="00956E54" w:rsidRPr="00CF48FE" w:rsidRDefault="00956E54" w:rsidP="00DB2696">
      <w:pPr>
        <w:pStyle w:val="NormalWeb"/>
        <w:spacing w:before="105" w:beforeAutospacing="0" w:after="0" w:afterAutospacing="0"/>
        <w:rPr>
          <w:rFonts w:asciiTheme="minorHAnsi" w:hAnsiTheme="minorHAnsi" w:cstheme="minorHAnsi"/>
        </w:rPr>
      </w:pPr>
    </w:p>
    <w:p w14:paraId="5077AA25" w14:textId="77777777" w:rsidR="009431F7" w:rsidRDefault="009431F7" w:rsidP="00DB2696">
      <w:pPr>
        <w:pStyle w:val="NormalWeb"/>
        <w:spacing w:before="105" w:beforeAutospacing="0" w:after="0" w:afterAutospacing="0"/>
        <w:rPr>
          <w:rFonts w:asciiTheme="minorHAnsi" w:hAnsiTheme="minorHAnsi" w:cstheme="minorHAnsi"/>
          <w:b/>
          <w:bCs/>
          <w:u w:val="single"/>
        </w:rPr>
      </w:pPr>
    </w:p>
    <w:p w14:paraId="0A099203" w14:textId="77777777" w:rsidR="009431F7" w:rsidRDefault="009431F7" w:rsidP="00DB2696">
      <w:pPr>
        <w:pStyle w:val="NormalWeb"/>
        <w:spacing w:before="105" w:beforeAutospacing="0" w:after="0" w:afterAutospacing="0"/>
        <w:rPr>
          <w:rFonts w:asciiTheme="minorHAnsi" w:hAnsiTheme="minorHAnsi" w:cstheme="minorHAnsi"/>
          <w:b/>
          <w:bCs/>
          <w:u w:val="single"/>
        </w:rPr>
      </w:pPr>
    </w:p>
    <w:p w14:paraId="21B0DCE5" w14:textId="19C73359" w:rsidR="00956E54" w:rsidRPr="00CF48FE" w:rsidRDefault="00ED5E90" w:rsidP="00DB2696">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lastRenderedPageBreak/>
        <w:t xml:space="preserve">Flexible Working </w:t>
      </w:r>
      <w:r w:rsidR="00956E54" w:rsidRPr="00CF48FE">
        <w:rPr>
          <w:rFonts w:asciiTheme="minorHAnsi" w:hAnsiTheme="minorHAnsi" w:cstheme="minorHAnsi"/>
          <w:b/>
          <w:bCs/>
          <w:u w:val="single"/>
        </w:rPr>
        <w:t>(AC 4.4)</w:t>
      </w:r>
    </w:p>
    <w:p w14:paraId="272CE6A6" w14:textId="77777777" w:rsidR="00956E54" w:rsidRPr="00CF48FE" w:rsidRDefault="00956E54" w:rsidP="00DB2696">
      <w:pPr>
        <w:pStyle w:val="NormalWeb"/>
        <w:spacing w:before="105" w:beforeAutospacing="0" w:after="0" w:afterAutospacing="0"/>
        <w:rPr>
          <w:rFonts w:asciiTheme="minorHAnsi" w:hAnsiTheme="minorHAnsi" w:cstheme="minorHAnsi"/>
        </w:rPr>
      </w:pPr>
    </w:p>
    <w:p w14:paraId="48A91BDB" w14:textId="103FBD32" w:rsidR="00A561C6" w:rsidRPr="00A561C6" w:rsidRDefault="00956E54" w:rsidP="00A561C6">
      <w:pPr>
        <w:pStyle w:val="NormalWeb"/>
        <w:spacing w:before="0" w:beforeAutospacing="0" w:after="375" w:afterAutospacing="0"/>
        <w:textAlignment w:val="baseline"/>
        <w:rPr>
          <w:rFonts w:asciiTheme="minorHAnsi" w:hAnsiTheme="minorHAnsi" w:cstheme="minorHAnsi"/>
          <w:color w:val="000000"/>
        </w:rPr>
      </w:pPr>
      <w:r w:rsidRPr="00CF48FE">
        <w:rPr>
          <w:rFonts w:asciiTheme="minorHAnsi" w:hAnsiTheme="minorHAnsi" w:cstheme="minorHAnsi"/>
        </w:rPr>
        <w:t xml:space="preserve">It is important for Charlotte and Madeleine to understand that denying Chelsea's flexible working request without a valid reason could be potentially discriminatory and could lead to legal repercussions. Under the UK's flexible working regulations, employees have the legal right to request flexible working arrangements for any reason, </w:t>
      </w:r>
      <w:r w:rsidR="00A561C6">
        <w:rPr>
          <w:rFonts w:asciiTheme="minorHAnsi" w:hAnsiTheme="minorHAnsi" w:cstheme="minorHAnsi"/>
        </w:rPr>
        <w:t xml:space="preserve">and they can request this from day 1 of their employment. Employees are also able to make a flexible working request twice in any 12 month period.  </w:t>
      </w:r>
      <w:r w:rsidRPr="00CF48FE">
        <w:rPr>
          <w:rFonts w:asciiTheme="minorHAnsi" w:hAnsiTheme="minorHAnsi" w:cstheme="minorHAnsi"/>
        </w:rPr>
        <w:t xml:space="preserve">Employers are required to consider these requests in a reasonable manner and can only refuse them if there are valid business reasons for doing so. </w:t>
      </w:r>
      <w:r w:rsidR="00A561C6" w:rsidRPr="00A561C6">
        <w:rPr>
          <w:rFonts w:asciiTheme="minorHAnsi" w:hAnsiTheme="minorHAnsi" w:cstheme="minorHAnsi"/>
          <w:color w:val="000000"/>
        </w:rPr>
        <w:t>A decision to reject a request must be for one or more of the following business reasons which are set out in the Employment Rights Act 1996:</w:t>
      </w:r>
    </w:p>
    <w:p w14:paraId="1A9E6D83" w14:textId="77777777" w:rsidR="00A561C6" w:rsidRPr="00A561C6" w:rsidRDefault="00A561C6"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A561C6">
        <w:rPr>
          <w:rFonts w:eastAsia="Times New Roman" w:cstheme="minorHAnsi"/>
          <w:color w:val="000000"/>
          <w:sz w:val="24"/>
          <w:szCs w:val="24"/>
          <w:lang w:eastAsia="en-GB"/>
        </w:rPr>
        <w:t>the burden of additional costs</w:t>
      </w:r>
    </w:p>
    <w:p w14:paraId="4ADC02F8" w14:textId="77777777" w:rsidR="00A561C6" w:rsidRPr="00A561C6" w:rsidRDefault="00A561C6"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A561C6">
        <w:rPr>
          <w:rFonts w:eastAsia="Times New Roman" w:cstheme="minorHAnsi"/>
          <w:color w:val="000000"/>
          <w:sz w:val="24"/>
          <w:szCs w:val="24"/>
          <w:lang w:eastAsia="en-GB"/>
        </w:rPr>
        <w:t>an inability to reorganise work amongst existing staff</w:t>
      </w:r>
    </w:p>
    <w:p w14:paraId="756ACFC3" w14:textId="77777777" w:rsidR="00A561C6" w:rsidRPr="00A561C6" w:rsidRDefault="00A561C6"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A561C6">
        <w:rPr>
          <w:rFonts w:eastAsia="Times New Roman" w:cstheme="minorHAnsi"/>
          <w:color w:val="000000"/>
          <w:sz w:val="24"/>
          <w:szCs w:val="24"/>
          <w:lang w:eastAsia="en-GB"/>
        </w:rPr>
        <w:t>an inability to recruit additional staff</w:t>
      </w:r>
    </w:p>
    <w:p w14:paraId="1DB16CB8" w14:textId="77777777" w:rsidR="00A561C6" w:rsidRPr="00A561C6" w:rsidRDefault="00A561C6"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A561C6">
        <w:rPr>
          <w:rFonts w:eastAsia="Times New Roman" w:cstheme="minorHAnsi"/>
          <w:color w:val="000000"/>
          <w:sz w:val="24"/>
          <w:szCs w:val="24"/>
          <w:lang w:eastAsia="en-GB"/>
        </w:rPr>
        <w:t>a detrimental impact on quality</w:t>
      </w:r>
    </w:p>
    <w:p w14:paraId="3AA49281" w14:textId="77777777" w:rsidR="00A561C6" w:rsidRPr="00A561C6" w:rsidRDefault="00A561C6"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A561C6">
        <w:rPr>
          <w:rFonts w:eastAsia="Times New Roman" w:cstheme="minorHAnsi"/>
          <w:color w:val="000000"/>
          <w:sz w:val="24"/>
          <w:szCs w:val="24"/>
          <w:lang w:eastAsia="en-GB"/>
        </w:rPr>
        <w:t>a detrimental impact on performance</w:t>
      </w:r>
    </w:p>
    <w:p w14:paraId="56953987" w14:textId="77777777" w:rsidR="00A561C6" w:rsidRPr="00A561C6" w:rsidRDefault="00A561C6"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A561C6">
        <w:rPr>
          <w:rFonts w:eastAsia="Times New Roman" w:cstheme="minorHAnsi"/>
          <w:color w:val="000000"/>
          <w:sz w:val="24"/>
          <w:szCs w:val="24"/>
          <w:lang w:eastAsia="en-GB"/>
        </w:rPr>
        <w:t>a detrimental effect on ability to meet customer demand</w:t>
      </w:r>
    </w:p>
    <w:p w14:paraId="35CCC1A4" w14:textId="77777777" w:rsidR="00A561C6" w:rsidRPr="00A561C6" w:rsidRDefault="00A561C6"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A561C6">
        <w:rPr>
          <w:rFonts w:eastAsia="Times New Roman" w:cstheme="minorHAnsi"/>
          <w:color w:val="000000"/>
          <w:sz w:val="24"/>
          <w:szCs w:val="24"/>
          <w:lang w:eastAsia="en-GB"/>
        </w:rPr>
        <w:t>insufficient work available for the periods the employee proposes to work</w:t>
      </w:r>
    </w:p>
    <w:p w14:paraId="181BDBA7" w14:textId="4E5BD16B" w:rsidR="00956E54" w:rsidRDefault="00A561C6"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A561C6">
        <w:rPr>
          <w:rFonts w:eastAsia="Times New Roman" w:cstheme="minorHAnsi"/>
          <w:color w:val="000000"/>
          <w:sz w:val="24"/>
          <w:szCs w:val="24"/>
          <w:lang w:eastAsia="en-GB"/>
        </w:rPr>
        <w:t>planned structural changes to the employer's business</w:t>
      </w:r>
    </w:p>
    <w:p w14:paraId="43CE7D54" w14:textId="3B8E4EFD" w:rsidR="00A561C6" w:rsidRDefault="00A561C6" w:rsidP="00A561C6">
      <w:pPr>
        <w:spacing w:after="0" w:line="240" w:lineRule="auto"/>
        <w:textAlignment w:val="baseline"/>
        <w:rPr>
          <w:rFonts w:eastAsia="Times New Roman" w:cstheme="minorHAnsi"/>
          <w:color w:val="000000"/>
          <w:sz w:val="24"/>
          <w:szCs w:val="24"/>
          <w:lang w:eastAsia="en-GB"/>
        </w:rPr>
      </w:pPr>
    </w:p>
    <w:p w14:paraId="07626902" w14:textId="4B48D7E7" w:rsidR="00A561C6" w:rsidRPr="00A561C6" w:rsidRDefault="00A561C6" w:rsidP="00A561C6">
      <w:pPr>
        <w:spacing w:after="0" w:line="240" w:lineRule="auto"/>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The employer has to let the employee know their decision within 2 months.</w:t>
      </w:r>
    </w:p>
    <w:p w14:paraId="7FC6585A" w14:textId="77777777" w:rsidR="00956E54" w:rsidRPr="00CF48FE" w:rsidRDefault="00956E54" w:rsidP="00956E54">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By flat out denying Chelsea's request and telling her to leave if she doesn't like it, Peachy Desserts Ltd may be in violation of the law and could face potential claims of discrimination or unfair treatment. It is important for Charlotte and Madeleine to handle this situation in a more professional and constructive manner.</w:t>
      </w:r>
    </w:p>
    <w:p w14:paraId="773867DB" w14:textId="77777777" w:rsidR="00956E54" w:rsidRPr="00CF48FE" w:rsidRDefault="00956E54" w:rsidP="00956E54">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Instead, they should talk to Chelsea and discuss her reasons for wanting to work part-time. They should consider her request carefully and try to find a suitable compromise that works for both Chelsea and the business. If there are genuine business reasons for denying the request, they should clearly explain these reasons to Chelsea and explore alternative arrangements that could accommodate her needs.</w:t>
      </w:r>
    </w:p>
    <w:p w14:paraId="49F543CE" w14:textId="77777777" w:rsidR="00956E54" w:rsidRPr="00CF48FE" w:rsidRDefault="00956E54" w:rsidP="00956E54">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Ultimately, it is important for Charlotte and Madeleine to approach this situation with empathy and understanding, and to comply with the flexible working regulations to avoid potential legal risks.</w:t>
      </w:r>
    </w:p>
    <w:p w14:paraId="11D9577B" w14:textId="77777777" w:rsidR="00956E54" w:rsidRPr="00CF48FE" w:rsidRDefault="00956E54" w:rsidP="00DB2696">
      <w:pPr>
        <w:pStyle w:val="NormalWeb"/>
        <w:spacing w:before="105" w:beforeAutospacing="0" w:after="0" w:afterAutospacing="0"/>
        <w:rPr>
          <w:rFonts w:asciiTheme="minorHAnsi" w:hAnsiTheme="minorHAnsi" w:cstheme="minorHAnsi"/>
        </w:rPr>
      </w:pPr>
    </w:p>
    <w:p w14:paraId="3C818586" w14:textId="77777777" w:rsidR="00DB2696" w:rsidRPr="00CF48FE" w:rsidRDefault="00DB2696" w:rsidP="00103C38">
      <w:pPr>
        <w:pStyle w:val="NormalWeb"/>
        <w:spacing w:before="105" w:beforeAutospacing="0" w:after="0" w:afterAutospacing="0"/>
        <w:rPr>
          <w:rFonts w:asciiTheme="minorHAnsi" w:hAnsiTheme="minorHAnsi" w:cstheme="minorHAnsi"/>
        </w:rPr>
      </w:pPr>
    </w:p>
    <w:sectPr w:rsidR="00DB2696" w:rsidRPr="00CF48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C62B0D"/>
    <w:multiLevelType w:val="multilevel"/>
    <w:tmpl w:val="83C20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145836"/>
    <w:multiLevelType w:val="multilevel"/>
    <w:tmpl w:val="B89CB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477E64"/>
    <w:multiLevelType w:val="multilevel"/>
    <w:tmpl w:val="1FA44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2083650"/>
    <w:multiLevelType w:val="multilevel"/>
    <w:tmpl w:val="BA3E6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E4101A"/>
    <w:multiLevelType w:val="multilevel"/>
    <w:tmpl w:val="F5E61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0E211F"/>
    <w:multiLevelType w:val="multilevel"/>
    <w:tmpl w:val="CD1C3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0A3116C"/>
    <w:multiLevelType w:val="multilevel"/>
    <w:tmpl w:val="4468A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4757C00"/>
    <w:multiLevelType w:val="multilevel"/>
    <w:tmpl w:val="B082F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2219327">
    <w:abstractNumId w:val="4"/>
  </w:num>
  <w:num w:numId="2" w16cid:durableId="1414471085">
    <w:abstractNumId w:val="0"/>
  </w:num>
  <w:num w:numId="3" w16cid:durableId="563368640">
    <w:abstractNumId w:val="3"/>
  </w:num>
  <w:num w:numId="4" w16cid:durableId="1662932021">
    <w:abstractNumId w:val="7"/>
  </w:num>
  <w:num w:numId="5" w16cid:durableId="1498839214">
    <w:abstractNumId w:val="2"/>
  </w:num>
  <w:num w:numId="6" w16cid:durableId="379524123">
    <w:abstractNumId w:val="1"/>
  </w:num>
  <w:num w:numId="7" w16cid:durableId="811754612">
    <w:abstractNumId w:val="6"/>
  </w:num>
  <w:num w:numId="8" w16cid:durableId="14994241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86E"/>
    <w:rsid w:val="00103C38"/>
    <w:rsid w:val="00153ED8"/>
    <w:rsid w:val="0017568B"/>
    <w:rsid w:val="0030422E"/>
    <w:rsid w:val="0036551D"/>
    <w:rsid w:val="005C6342"/>
    <w:rsid w:val="006C1640"/>
    <w:rsid w:val="007B77E8"/>
    <w:rsid w:val="009431F7"/>
    <w:rsid w:val="00956E54"/>
    <w:rsid w:val="00A173CF"/>
    <w:rsid w:val="00A258EB"/>
    <w:rsid w:val="00A32A95"/>
    <w:rsid w:val="00A561C6"/>
    <w:rsid w:val="00A86C74"/>
    <w:rsid w:val="00BA0F4F"/>
    <w:rsid w:val="00C4661E"/>
    <w:rsid w:val="00CF48FE"/>
    <w:rsid w:val="00DB2696"/>
    <w:rsid w:val="00DB725A"/>
    <w:rsid w:val="00DD386E"/>
    <w:rsid w:val="00ED5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B9E79"/>
  <w15:chartTrackingRefBased/>
  <w15:docId w15:val="{944C2C3E-C689-4073-B793-2BD3CF0D2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86E"/>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DD386E"/>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DD386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DD386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DD386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DD38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8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8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8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86E"/>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DD386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DD386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DD386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DD386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DD38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8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8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86E"/>
    <w:rPr>
      <w:rFonts w:eastAsiaTheme="majorEastAsia" w:cstheme="majorBidi"/>
      <w:color w:val="272727" w:themeColor="text1" w:themeTint="D8"/>
    </w:rPr>
  </w:style>
  <w:style w:type="paragraph" w:styleId="Title">
    <w:name w:val="Title"/>
    <w:basedOn w:val="Normal"/>
    <w:next w:val="Normal"/>
    <w:link w:val="TitleChar"/>
    <w:uiPriority w:val="10"/>
    <w:qFormat/>
    <w:rsid w:val="00DD38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8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86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8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86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386E"/>
    <w:rPr>
      <w:i/>
      <w:iCs/>
      <w:color w:val="404040" w:themeColor="text1" w:themeTint="BF"/>
    </w:rPr>
  </w:style>
  <w:style w:type="paragraph" w:styleId="ListParagraph">
    <w:name w:val="List Paragraph"/>
    <w:basedOn w:val="Normal"/>
    <w:uiPriority w:val="34"/>
    <w:qFormat/>
    <w:rsid w:val="00DD386E"/>
    <w:pPr>
      <w:ind w:left="720"/>
      <w:contextualSpacing/>
    </w:pPr>
  </w:style>
  <w:style w:type="character" w:styleId="IntenseEmphasis">
    <w:name w:val="Intense Emphasis"/>
    <w:basedOn w:val="DefaultParagraphFont"/>
    <w:uiPriority w:val="21"/>
    <w:qFormat/>
    <w:rsid w:val="00DD386E"/>
    <w:rPr>
      <w:i/>
      <w:iCs/>
      <w:color w:val="365F91" w:themeColor="accent1" w:themeShade="BF"/>
    </w:rPr>
  </w:style>
  <w:style w:type="paragraph" w:styleId="IntenseQuote">
    <w:name w:val="Intense Quote"/>
    <w:basedOn w:val="Normal"/>
    <w:next w:val="Normal"/>
    <w:link w:val="IntenseQuoteChar"/>
    <w:uiPriority w:val="30"/>
    <w:qFormat/>
    <w:rsid w:val="00DD386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D386E"/>
    <w:rPr>
      <w:i/>
      <w:iCs/>
      <w:color w:val="365F91" w:themeColor="accent1" w:themeShade="BF"/>
    </w:rPr>
  </w:style>
  <w:style w:type="character" w:styleId="IntenseReference">
    <w:name w:val="Intense Reference"/>
    <w:basedOn w:val="DefaultParagraphFont"/>
    <w:uiPriority w:val="32"/>
    <w:qFormat/>
    <w:rsid w:val="00DD386E"/>
    <w:rPr>
      <w:b/>
      <w:bCs/>
      <w:smallCaps/>
      <w:color w:val="365F91" w:themeColor="accent1" w:themeShade="BF"/>
      <w:spacing w:val="5"/>
    </w:rPr>
  </w:style>
  <w:style w:type="paragraph" w:styleId="NormalWeb">
    <w:name w:val="Normal (Web)"/>
    <w:basedOn w:val="Normal"/>
    <w:uiPriority w:val="99"/>
    <w:unhideWhenUsed/>
    <w:rsid w:val="00DD386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43660">
      <w:bodyDiv w:val="1"/>
      <w:marLeft w:val="0"/>
      <w:marRight w:val="0"/>
      <w:marTop w:val="0"/>
      <w:marBottom w:val="0"/>
      <w:divBdr>
        <w:top w:val="none" w:sz="0" w:space="0" w:color="auto"/>
        <w:left w:val="none" w:sz="0" w:space="0" w:color="auto"/>
        <w:bottom w:val="none" w:sz="0" w:space="0" w:color="auto"/>
        <w:right w:val="none" w:sz="0" w:space="0" w:color="auto"/>
      </w:divBdr>
    </w:div>
    <w:div w:id="100927453">
      <w:bodyDiv w:val="1"/>
      <w:marLeft w:val="0"/>
      <w:marRight w:val="0"/>
      <w:marTop w:val="0"/>
      <w:marBottom w:val="0"/>
      <w:divBdr>
        <w:top w:val="none" w:sz="0" w:space="0" w:color="auto"/>
        <w:left w:val="none" w:sz="0" w:space="0" w:color="auto"/>
        <w:bottom w:val="none" w:sz="0" w:space="0" w:color="auto"/>
        <w:right w:val="none" w:sz="0" w:space="0" w:color="auto"/>
      </w:divBdr>
    </w:div>
    <w:div w:id="174539035">
      <w:bodyDiv w:val="1"/>
      <w:marLeft w:val="0"/>
      <w:marRight w:val="0"/>
      <w:marTop w:val="0"/>
      <w:marBottom w:val="0"/>
      <w:divBdr>
        <w:top w:val="none" w:sz="0" w:space="0" w:color="auto"/>
        <w:left w:val="none" w:sz="0" w:space="0" w:color="auto"/>
        <w:bottom w:val="none" w:sz="0" w:space="0" w:color="auto"/>
        <w:right w:val="none" w:sz="0" w:space="0" w:color="auto"/>
      </w:divBdr>
    </w:div>
    <w:div w:id="183635176">
      <w:bodyDiv w:val="1"/>
      <w:marLeft w:val="0"/>
      <w:marRight w:val="0"/>
      <w:marTop w:val="0"/>
      <w:marBottom w:val="0"/>
      <w:divBdr>
        <w:top w:val="none" w:sz="0" w:space="0" w:color="auto"/>
        <w:left w:val="none" w:sz="0" w:space="0" w:color="auto"/>
        <w:bottom w:val="none" w:sz="0" w:space="0" w:color="auto"/>
        <w:right w:val="none" w:sz="0" w:space="0" w:color="auto"/>
      </w:divBdr>
    </w:div>
    <w:div w:id="368994884">
      <w:bodyDiv w:val="1"/>
      <w:marLeft w:val="0"/>
      <w:marRight w:val="0"/>
      <w:marTop w:val="0"/>
      <w:marBottom w:val="0"/>
      <w:divBdr>
        <w:top w:val="none" w:sz="0" w:space="0" w:color="auto"/>
        <w:left w:val="none" w:sz="0" w:space="0" w:color="auto"/>
        <w:bottom w:val="none" w:sz="0" w:space="0" w:color="auto"/>
        <w:right w:val="none" w:sz="0" w:space="0" w:color="auto"/>
      </w:divBdr>
    </w:div>
    <w:div w:id="757096675">
      <w:bodyDiv w:val="1"/>
      <w:marLeft w:val="0"/>
      <w:marRight w:val="0"/>
      <w:marTop w:val="0"/>
      <w:marBottom w:val="0"/>
      <w:divBdr>
        <w:top w:val="none" w:sz="0" w:space="0" w:color="auto"/>
        <w:left w:val="none" w:sz="0" w:space="0" w:color="auto"/>
        <w:bottom w:val="none" w:sz="0" w:space="0" w:color="auto"/>
        <w:right w:val="none" w:sz="0" w:space="0" w:color="auto"/>
      </w:divBdr>
    </w:div>
    <w:div w:id="770467976">
      <w:bodyDiv w:val="1"/>
      <w:marLeft w:val="0"/>
      <w:marRight w:val="0"/>
      <w:marTop w:val="0"/>
      <w:marBottom w:val="0"/>
      <w:divBdr>
        <w:top w:val="none" w:sz="0" w:space="0" w:color="auto"/>
        <w:left w:val="none" w:sz="0" w:space="0" w:color="auto"/>
        <w:bottom w:val="none" w:sz="0" w:space="0" w:color="auto"/>
        <w:right w:val="none" w:sz="0" w:space="0" w:color="auto"/>
      </w:divBdr>
    </w:div>
    <w:div w:id="908733779">
      <w:bodyDiv w:val="1"/>
      <w:marLeft w:val="0"/>
      <w:marRight w:val="0"/>
      <w:marTop w:val="0"/>
      <w:marBottom w:val="0"/>
      <w:divBdr>
        <w:top w:val="none" w:sz="0" w:space="0" w:color="auto"/>
        <w:left w:val="none" w:sz="0" w:space="0" w:color="auto"/>
        <w:bottom w:val="none" w:sz="0" w:space="0" w:color="auto"/>
        <w:right w:val="none" w:sz="0" w:space="0" w:color="auto"/>
      </w:divBdr>
    </w:div>
    <w:div w:id="919799578">
      <w:bodyDiv w:val="1"/>
      <w:marLeft w:val="0"/>
      <w:marRight w:val="0"/>
      <w:marTop w:val="0"/>
      <w:marBottom w:val="0"/>
      <w:divBdr>
        <w:top w:val="none" w:sz="0" w:space="0" w:color="auto"/>
        <w:left w:val="none" w:sz="0" w:space="0" w:color="auto"/>
        <w:bottom w:val="none" w:sz="0" w:space="0" w:color="auto"/>
        <w:right w:val="none" w:sz="0" w:space="0" w:color="auto"/>
      </w:divBdr>
    </w:div>
    <w:div w:id="936596522">
      <w:bodyDiv w:val="1"/>
      <w:marLeft w:val="0"/>
      <w:marRight w:val="0"/>
      <w:marTop w:val="0"/>
      <w:marBottom w:val="0"/>
      <w:divBdr>
        <w:top w:val="none" w:sz="0" w:space="0" w:color="auto"/>
        <w:left w:val="none" w:sz="0" w:space="0" w:color="auto"/>
        <w:bottom w:val="none" w:sz="0" w:space="0" w:color="auto"/>
        <w:right w:val="none" w:sz="0" w:space="0" w:color="auto"/>
      </w:divBdr>
    </w:div>
    <w:div w:id="942565613">
      <w:bodyDiv w:val="1"/>
      <w:marLeft w:val="0"/>
      <w:marRight w:val="0"/>
      <w:marTop w:val="0"/>
      <w:marBottom w:val="0"/>
      <w:divBdr>
        <w:top w:val="none" w:sz="0" w:space="0" w:color="auto"/>
        <w:left w:val="none" w:sz="0" w:space="0" w:color="auto"/>
        <w:bottom w:val="none" w:sz="0" w:space="0" w:color="auto"/>
        <w:right w:val="none" w:sz="0" w:space="0" w:color="auto"/>
      </w:divBdr>
    </w:div>
    <w:div w:id="978262860">
      <w:bodyDiv w:val="1"/>
      <w:marLeft w:val="0"/>
      <w:marRight w:val="0"/>
      <w:marTop w:val="0"/>
      <w:marBottom w:val="0"/>
      <w:divBdr>
        <w:top w:val="none" w:sz="0" w:space="0" w:color="auto"/>
        <w:left w:val="none" w:sz="0" w:space="0" w:color="auto"/>
        <w:bottom w:val="none" w:sz="0" w:space="0" w:color="auto"/>
        <w:right w:val="none" w:sz="0" w:space="0" w:color="auto"/>
      </w:divBdr>
    </w:div>
    <w:div w:id="1127429854">
      <w:bodyDiv w:val="1"/>
      <w:marLeft w:val="0"/>
      <w:marRight w:val="0"/>
      <w:marTop w:val="0"/>
      <w:marBottom w:val="0"/>
      <w:divBdr>
        <w:top w:val="none" w:sz="0" w:space="0" w:color="auto"/>
        <w:left w:val="none" w:sz="0" w:space="0" w:color="auto"/>
        <w:bottom w:val="none" w:sz="0" w:space="0" w:color="auto"/>
        <w:right w:val="none" w:sz="0" w:space="0" w:color="auto"/>
      </w:divBdr>
    </w:div>
    <w:div w:id="1256745312">
      <w:bodyDiv w:val="1"/>
      <w:marLeft w:val="0"/>
      <w:marRight w:val="0"/>
      <w:marTop w:val="0"/>
      <w:marBottom w:val="0"/>
      <w:divBdr>
        <w:top w:val="none" w:sz="0" w:space="0" w:color="auto"/>
        <w:left w:val="none" w:sz="0" w:space="0" w:color="auto"/>
        <w:bottom w:val="none" w:sz="0" w:space="0" w:color="auto"/>
        <w:right w:val="none" w:sz="0" w:space="0" w:color="auto"/>
      </w:divBdr>
    </w:div>
    <w:div w:id="1452671845">
      <w:bodyDiv w:val="1"/>
      <w:marLeft w:val="0"/>
      <w:marRight w:val="0"/>
      <w:marTop w:val="0"/>
      <w:marBottom w:val="0"/>
      <w:divBdr>
        <w:top w:val="none" w:sz="0" w:space="0" w:color="auto"/>
        <w:left w:val="none" w:sz="0" w:space="0" w:color="auto"/>
        <w:bottom w:val="none" w:sz="0" w:space="0" w:color="auto"/>
        <w:right w:val="none" w:sz="0" w:space="0" w:color="auto"/>
      </w:divBdr>
    </w:div>
    <w:div w:id="1462307002">
      <w:bodyDiv w:val="1"/>
      <w:marLeft w:val="0"/>
      <w:marRight w:val="0"/>
      <w:marTop w:val="0"/>
      <w:marBottom w:val="0"/>
      <w:divBdr>
        <w:top w:val="none" w:sz="0" w:space="0" w:color="auto"/>
        <w:left w:val="none" w:sz="0" w:space="0" w:color="auto"/>
        <w:bottom w:val="none" w:sz="0" w:space="0" w:color="auto"/>
        <w:right w:val="none" w:sz="0" w:space="0" w:color="auto"/>
      </w:divBdr>
    </w:div>
    <w:div w:id="1594896643">
      <w:bodyDiv w:val="1"/>
      <w:marLeft w:val="0"/>
      <w:marRight w:val="0"/>
      <w:marTop w:val="0"/>
      <w:marBottom w:val="0"/>
      <w:divBdr>
        <w:top w:val="none" w:sz="0" w:space="0" w:color="auto"/>
        <w:left w:val="none" w:sz="0" w:space="0" w:color="auto"/>
        <w:bottom w:val="none" w:sz="0" w:space="0" w:color="auto"/>
        <w:right w:val="none" w:sz="0" w:space="0" w:color="auto"/>
      </w:divBdr>
    </w:div>
    <w:div w:id="1624769123">
      <w:bodyDiv w:val="1"/>
      <w:marLeft w:val="0"/>
      <w:marRight w:val="0"/>
      <w:marTop w:val="0"/>
      <w:marBottom w:val="0"/>
      <w:divBdr>
        <w:top w:val="none" w:sz="0" w:space="0" w:color="auto"/>
        <w:left w:val="none" w:sz="0" w:space="0" w:color="auto"/>
        <w:bottom w:val="none" w:sz="0" w:space="0" w:color="auto"/>
        <w:right w:val="none" w:sz="0" w:space="0" w:color="auto"/>
      </w:divBdr>
    </w:div>
    <w:div w:id="1636066020">
      <w:bodyDiv w:val="1"/>
      <w:marLeft w:val="0"/>
      <w:marRight w:val="0"/>
      <w:marTop w:val="0"/>
      <w:marBottom w:val="0"/>
      <w:divBdr>
        <w:top w:val="none" w:sz="0" w:space="0" w:color="auto"/>
        <w:left w:val="none" w:sz="0" w:space="0" w:color="auto"/>
        <w:bottom w:val="none" w:sz="0" w:space="0" w:color="auto"/>
        <w:right w:val="none" w:sz="0" w:space="0" w:color="auto"/>
      </w:divBdr>
    </w:div>
    <w:div w:id="1930234711">
      <w:bodyDiv w:val="1"/>
      <w:marLeft w:val="0"/>
      <w:marRight w:val="0"/>
      <w:marTop w:val="0"/>
      <w:marBottom w:val="0"/>
      <w:divBdr>
        <w:top w:val="none" w:sz="0" w:space="0" w:color="auto"/>
        <w:left w:val="none" w:sz="0" w:space="0" w:color="auto"/>
        <w:bottom w:val="none" w:sz="0" w:space="0" w:color="auto"/>
        <w:right w:val="none" w:sz="0" w:space="0" w:color="auto"/>
      </w:divBdr>
    </w:div>
    <w:div w:id="1992099022">
      <w:bodyDiv w:val="1"/>
      <w:marLeft w:val="0"/>
      <w:marRight w:val="0"/>
      <w:marTop w:val="0"/>
      <w:marBottom w:val="0"/>
      <w:divBdr>
        <w:top w:val="none" w:sz="0" w:space="0" w:color="auto"/>
        <w:left w:val="none" w:sz="0" w:space="0" w:color="auto"/>
        <w:bottom w:val="none" w:sz="0" w:space="0" w:color="auto"/>
        <w:right w:val="none" w:sz="0" w:space="0" w:color="auto"/>
      </w:divBdr>
    </w:div>
    <w:div w:id="2026442359">
      <w:bodyDiv w:val="1"/>
      <w:marLeft w:val="0"/>
      <w:marRight w:val="0"/>
      <w:marTop w:val="0"/>
      <w:marBottom w:val="0"/>
      <w:divBdr>
        <w:top w:val="none" w:sz="0" w:space="0" w:color="auto"/>
        <w:left w:val="none" w:sz="0" w:space="0" w:color="auto"/>
        <w:bottom w:val="none" w:sz="0" w:space="0" w:color="auto"/>
        <w:right w:val="none" w:sz="0" w:space="0" w:color="auto"/>
      </w:divBdr>
    </w:div>
    <w:div w:id="2042657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TotalTime>
  <Pages>9</Pages>
  <Words>3789</Words>
  <Characters>21599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Morgan</dc:creator>
  <cp:keywords/>
  <dc:description/>
  <cp:lastModifiedBy>Hannah Morgan</cp:lastModifiedBy>
  <cp:revision>15</cp:revision>
  <dcterms:created xsi:type="dcterms:W3CDTF">2024-04-26T08:59:00Z</dcterms:created>
  <dcterms:modified xsi:type="dcterms:W3CDTF">2024-04-30T11:25:00Z</dcterms:modified>
</cp:coreProperties>
</file>