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617888" w14:textId="77777777" w:rsidR="00FE5D8A" w:rsidRDefault="00FE5D8A" w:rsidP="00FE5D8A">
      <w:pPr>
        <w:spacing w:line="360" w:lineRule="auto"/>
        <w:jc w:val="center"/>
        <w:rPr>
          <w:rFonts w:ascii="Arial" w:eastAsia="Times New Roman" w:hAnsi="Arial" w:cs="Arial"/>
          <w:noProof/>
          <w:sz w:val="24"/>
          <w:szCs w:val="24"/>
        </w:rPr>
      </w:pPr>
    </w:p>
    <w:p w14:paraId="49A1693B" w14:textId="77777777" w:rsidR="00FE5D8A" w:rsidRDefault="00FE5D8A" w:rsidP="00FE5D8A">
      <w:pPr>
        <w:spacing w:line="360" w:lineRule="auto"/>
        <w:jc w:val="center"/>
        <w:rPr>
          <w:rFonts w:ascii="Arial" w:eastAsia="Times New Roman" w:hAnsi="Arial" w:cs="Arial"/>
          <w:noProof/>
          <w:sz w:val="24"/>
          <w:szCs w:val="24"/>
        </w:rPr>
      </w:pPr>
    </w:p>
    <w:p w14:paraId="799F02B2" w14:textId="77777777" w:rsidR="00FE5D8A" w:rsidRDefault="00FE5D8A" w:rsidP="00FE5D8A">
      <w:pPr>
        <w:spacing w:line="360" w:lineRule="auto"/>
        <w:jc w:val="center"/>
        <w:rPr>
          <w:rFonts w:ascii="Arial" w:eastAsia="Times New Roman" w:hAnsi="Arial" w:cs="Arial"/>
          <w:noProof/>
          <w:sz w:val="24"/>
          <w:szCs w:val="24"/>
        </w:rPr>
      </w:pPr>
    </w:p>
    <w:p w14:paraId="3C07C941" w14:textId="77777777" w:rsidR="00FE5D8A" w:rsidRDefault="00FE5D8A" w:rsidP="00FE5D8A">
      <w:pPr>
        <w:spacing w:line="360" w:lineRule="auto"/>
        <w:jc w:val="center"/>
        <w:rPr>
          <w:rFonts w:ascii="Arial" w:eastAsia="Times New Roman" w:hAnsi="Arial" w:cs="Arial"/>
          <w:noProof/>
          <w:sz w:val="24"/>
          <w:szCs w:val="24"/>
        </w:rPr>
      </w:pPr>
    </w:p>
    <w:p w14:paraId="4B55A591" w14:textId="64376418" w:rsidR="00FE5D8A" w:rsidRPr="00FE5D8A"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Programme: BA International Hotel Management</w:t>
      </w:r>
    </w:p>
    <w:p w14:paraId="2FBD9913" w14:textId="77777777" w:rsidR="00FE5D8A" w:rsidRPr="00FE5D8A"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Module: Financial Management for the Hotel Industry</w:t>
      </w:r>
    </w:p>
    <w:p w14:paraId="17A628E0" w14:textId="77777777" w:rsidR="00FE5D8A" w:rsidRPr="00FE5D8A"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Module code: BMIH5007</w:t>
      </w:r>
    </w:p>
    <w:p w14:paraId="5C7ACAFA" w14:textId="77777777" w:rsidR="00FE5D8A" w:rsidRPr="00FE5D8A"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Lecturer: Tristan Hawkins</w:t>
      </w:r>
    </w:p>
    <w:p w14:paraId="6DC9BC19" w14:textId="0AE1413C" w:rsidR="00FE5D8A" w:rsidRPr="00FE5D8A"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Assignment Title: Report Case Study: Urban Heights Hotel</w:t>
      </w:r>
    </w:p>
    <w:p w14:paraId="6F41FEC5" w14:textId="77777777" w:rsidR="00FE5D8A" w:rsidRPr="00FE5D8A"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Student name: Iulian Bugaciu</w:t>
      </w:r>
    </w:p>
    <w:p w14:paraId="09063677" w14:textId="51D7B6CA" w:rsidR="00E22A74" w:rsidRPr="00E22A74" w:rsidRDefault="00FE5D8A" w:rsidP="00FE5D8A">
      <w:pPr>
        <w:spacing w:line="360" w:lineRule="auto"/>
        <w:jc w:val="center"/>
        <w:rPr>
          <w:rFonts w:ascii="Arial" w:eastAsia="Times New Roman" w:hAnsi="Arial" w:cs="Arial"/>
          <w:noProof/>
          <w:sz w:val="24"/>
          <w:szCs w:val="24"/>
        </w:rPr>
      </w:pPr>
      <w:r w:rsidRPr="00FE5D8A">
        <w:rPr>
          <w:rFonts w:ascii="Arial" w:eastAsia="Times New Roman" w:hAnsi="Arial" w:cs="Arial"/>
          <w:noProof/>
          <w:sz w:val="24"/>
          <w:szCs w:val="24"/>
        </w:rPr>
        <w:t>Student ID number: 2229782</w:t>
      </w:r>
    </w:p>
    <w:p w14:paraId="4E642223" w14:textId="77777777" w:rsidR="00E22A74" w:rsidRPr="00E22A74" w:rsidRDefault="00E22A74" w:rsidP="00E22A74">
      <w:pPr>
        <w:spacing w:line="360" w:lineRule="auto"/>
        <w:jc w:val="both"/>
        <w:rPr>
          <w:rFonts w:ascii="Arial" w:eastAsia="Times New Roman" w:hAnsi="Arial" w:cs="Arial"/>
          <w:noProof/>
          <w:sz w:val="24"/>
          <w:szCs w:val="24"/>
        </w:rPr>
      </w:pPr>
    </w:p>
    <w:p w14:paraId="727E6750" w14:textId="77777777" w:rsidR="00E22A74" w:rsidRPr="00E22A74" w:rsidRDefault="00E22A74" w:rsidP="00E22A74">
      <w:pPr>
        <w:spacing w:line="360" w:lineRule="auto"/>
        <w:jc w:val="both"/>
        <w:rPr>
          <w:rFonts w:ascii="Arial" w:eastAsia="Times New Roman" w:hAnsi="Arial" w:cs="Arial"/>
          <w:noProof/>
          <w:sz w:val="24"/>
          <w:szCs w:val="24"/>
        </w:rPr>
      </w:pPr>
      <w:r w:rsidRPr="00E22A74">
        <w:rPr>
          <w:rFonts w:ascii="Arial" w:eastAsia="Times New Roman" w:hAnsi="Arial" w:cs="Arial"/>
          <w:noProof/>
          <w:sz w:val="24"/>
          <w:szCs w:val="24"/>
        </w:rPr>
        <w:br w:type="page"/>
      </w:r>
    </w:p>
    <w:sdt>
      <w:sdtPr>
        <w:rPr>
          <w:rFonts w:ascii="Arial" w:eastAsia="Times New Roman" w:hAnsi="Arial" w:cs="Arial"/>
          <w:noProof/>
          <w:sz w:val="24"/>
          <w:szCs w:val="24"/>
        </w:rPr>
        <w:id w:val="719405919"/>
        <w:docPartObj>
          <w:docPartGallery w:val="Table of Contents"/>
          <w:docPartUnique/>
        </w:docPartObj>
      </w:sdtPr>
      <w:sdtEndPr>
        <w:rPr>
          <w:b/>
          <w:bCs/>
        </w:rPr>
      </w:sdtEndPr>
      <w:sdtContent>
        <w:p w14:paraId="764E56A7" w14:textId="77777777" w:rsidR="00E22A74" w:rsidRPr="00FE5D8A" w:rsidRDefault="00E22A74" w:rsidP="00E22A74">
          <w:pPr>
            <w:keepNext/>
            <w:keepLines/>
            <w:spacing w:before="240" w:after="0" w:line="360" w:lineRule="auto"/>
            <w:jc w:val="center"/>
            <w:rPr>
              <w:rFonts w:ascii="Arial" w:eastAsia="Times New Roman" w:hAnsi="Arial" w:cs="Arial"/>
              <w:b/>
              <w:bCs/>
              <w:noProof/>
              <w:color w:val="0F4761"/>
              <w:kern w:val="0"/>
              <w:sz w:val="24"/>
              <w:szCs w:val="24"/>
              <w14:ligatures w14:val="none"/>
            </w:rPr>
          </w:pPr>
          <w:r w:rsidRPr="00FE5D8A">
            <w:rPr>
              <w:rFonts w:ascii="Arial" w:eastAsia="Times New Roman" w:hAnsi="Arial" w:cs="Arial"/>
              <w:b/>
              <w:bCs/>
              <w:noProof/>
              <w:color w:val="0F4761"/>
              <w:kern w:val="0"/>
              <w:sz w:val="24"/>
              <w:szCs w:val="24"/>
              <w14:ligatures w14:val="none"/>
            </w:rPr>
            <w:t>Contents</w:t>
          </w:r>
        </w:p>
        <w:p w14:paraId="365F48C4" w14:textId="73DCFC1C" w:rsidR="00E22A74" w:rsidRPr="00FE5D8A" w:rsidRDefault="00000000" w:rsidP="00E22A74">
          <w:pPr>
            <w:tabs>
              <w:tab w:val="right" w:leader="dot" w:pos="9016"/>
            </w:tabs>
            <w:spacing w:after="100" w:line="360" w:lineRule="auto"/>
            <w:jc w:val="both"/>
            <w:rPr>
              <w:rFonts w:ascii="Arial" w:eastAsia="Times New Roman" w:hAnsi="Arial" w:cs="Arial"/>
              <w:noProof/>
              <w:sz w:val="24"/>
              <w:szCs w:val="24"/>
              <w:lang w:eastAsia="en-GB"/>
            </w:rPr>
          </w:pPr>
          <w:hyperlink w:anchor="_Toc166065952" w:history="1">
            <w:r w:rsidR="00E22A74" w:rsidRPr="00FE5D8A">
              <w:rPr>
                <w:rFonts w:ascii="Arial" w:eastAsia="Times New Roman" w:hAnsi="Arial" w:cs="Arial"/>
                <w:noProof/>
                <w:color w:val="467886"/>
                <w:sz w:val="24"/>
                <w:szCs w:val="24"/>
                <w:u w:val="single"/>
              </w:rPr>
              <w:t>Introduction</w:t>
            </w:r>
            <w:r w:rsidR="00E22A74" w:rsidRPr="00FE5D8A">
              <w:rPr>
                <w:rFonts w:ascii="Arial" w:eastAsia="Times New Roman" w:hAnsi="Arial" w:cs="Arial"/>
                <w:noProof/>
                <w:webHidden/>
                <w:sz w:val="24"/>
                <w:szCs w:val="24"/>
              </w:rPr>
              <w:tab/>
            </w:r>
            <w:r w:rsidR="00311C67">
              <w:rPr>
                <w:rFonts w:ascii="Arial" w:eastAsia="Times New Roman" w:hAnsi="Arial" w:cs="Arial"/>
                <w:noProof/>
                <w:webHidden/>
                <w:sz w:val="24"/>
                <w:szCs w:val="24"/>
              </w:rPr>
              <w:t>1</w:t>
            </w:r>
          </w:hyperlink>
        </w:p>
        <w:p w14:paraId="00776A0A" w14:textId="4A91A70D" w:rsidR="00E22A74" w:rsidRPr="00FE5D8A" w:rsidRDefault="00000000" w:rsidP="00E22A74">
          <w:pPr>
            <w:tabs>
              <w:tab w:val="right" w:leader="dot" w:pos="9016"/>
            </w:tabs>
            <w:spacing w:after="100" w:line="360" w:lineRule="auto"/>
            <w:jc w:val="both"/>
            <w:rPr>
              <w:rFonts w:ascii="Arial" w:eastAsia="Times New Roman" w:hAnsi="Arial" w:cs="Arial"/>
              <w:noProof/>
              <w:sz w:val="24"/>
              <w:szCs w:val="24"/>
              <w:lang w:eastAsia="en-GB"/>
            </w:rPr>
          </w:pPr>
          <w:hyperlink w:anchor="_Toc166065953" w:history="1">
            <w:r w:rsidR="00E22A74" w:rsidRPr="00FE5D8A">
              <w:rPr>
                <w:rFonts w:ascii="Arial" w:eastAsia="Times New Roman" w:hAnsi="Arial" w:cs="Arial"/>
                <w:noProof/>
                <w:color w:val="467886"/>
                <w:sz w:val="24"/>
                <w:szCs w:val="24"/>
                <w:u w:val="single"/>
              </w:rPr>
              <w:t>Evaluation of Financial Performance for Urban Heights Hotel</w:t>
            </w:r>
            <w:r w:rsidR="00E22A74" w:rsidRPr="00FE5D8A">
              <w:rPr>
                <w:rFonts w:ascii="Arial" w:eastAsia="Times New Roman" w:hAnsi="Arial" w:cs="Arial"/>
                <w:noProof/>
                <w:webHidden/>
                <w:sz w:val="24"/>
                <w:szCs w:val="24"/>
              </w:rPr>
              <w:tab/>
            </w:r>
            <w:r w:rsidR="00311C67">
              <w:rPr>
                <w:rFonts w:ascii="Arial" w:eastAsia="Times New Roman" w:hAnsi="Arial" w:cs="Arial"/>
                <w:noProof/>
                <w:webHidden/>
                <w:sz w:val="24"/>
                <w:szCs w:val="24"/>
              </w:rPr>
              <w:t>2</w:t>
            </w:r>
          </w:hyperlink>
        </w:p>
        <w:p w14:paraId="002BA527" w14:textId="4FEA5B8D" w:rsidR="00E22A74" w:rsidRPr="00FE5D8A" w:rsidRDefault="00000000" w:rsidP="00E22A74">
          <w:pPr>
            <w:tabs>
              <w:tab w:val="right" w:leader="dot" w:pos="9016"/>
            </w:tabs>
            <w:spacing w:after="100" w:line="360" w:lineRule="auto"/>
            <w:jc w:val="both"/>
            <w:rPr>
              <w:rFonts w:ascii="Arial" w:eastAsia="Times New Roman" w:hAnsi="Arial" w:cs="Arial"/>
              <w:noProof/>
              <w:sz w:val="24"/>
              <w:szCs w:val="24"/>
              <w:lang w:eastAsia="en-GB"/>
            </w:rPr>
          </w:pPr>
          <w:hyperlink w:anchor="_Toc166065954" w:history="1">
            <w:r w:rsidR="00E22A74" w:rsidRPr="00FE5D8A">
              <w:rPr>
                <w:rFonts w:ascii="Arial" w:eastAsia="Times New Roman" w:hAnsi="Arial" w:cs="Arial"/>
                <w:noProof/>
                <w:color w:val="467886"/>
                <w:sz w:val="24"/>
                <w:szCs w:val="24"/>
                <w:u w:val="single"/>
              </w:rPr>
              <w:t>Identification of the Key Reasons for Declining Profitability</w:t>
            </w:r>
            <w:r w:rsidR="00E22A74" w:rsidRPr="00FE5D8A">
              <w:rPr>
                <w:rFonts w:ascii="Arial" w:eastAsia="Times New Roman" w:hAnsi="Arial" w:cs="Arial"/>
                <w:noProof/>
                <w:webHidden/>
                <w:sz w:val="24"/>
                <w:szCs w:val="24"/>
              </w:rPr>
              <w:tab/>
            </w:r>
            <w:r w:rsidR="00311C67">
              <w:rPr>
                <w:rFonts w:ascii="Arial" w:eastAsia="Times New Roman" w:hAnsi="Arial" w:cs="Arial"/>
                <w:noProof/>
                <w:webHidden/>
                <w:sz w:val="24"/>
                <w:szCs w:val="24"/>
              </w:rPr>
              <w:t>3</w:t>
            </w:r>
          </w:hyperlink>
        </w:p>
        <w:p w14:paraId="256B8065" w14:textId="2D9739EE" w:rsidR="00E22A74" w:rsidRPr="00FE5D8A" w:rsidRDefault="00000000" w:rsidP="00E22A74">
          <w:pPr>
            <w:tabs>
              <w:tab w:val="right" w:leader="dot" w:pos="9016"/>
            </w:tabs>
            <w:spacing w:after="100" w:line="360" w:lineRule="auto"/>
            <w:jc w:val="both"/>
            <w:rPr>
              <w:rFonts w:ascii="Arial" w:eastAsia="Times New Roman" w:hAnsi="Arial" w:cs="Arial"/>
              <w:noProof/>
              <w:sz w:val="24"/>
              <w:szCs w:val="24"/>
              <w:lang w:eastAsia="en-GB"/>
            </w:rPr>
          </w:pPr>
          <w:hyperlink w:anchor="_Toc166065955" w:history="1">
            <w:r w:rsidR="00E22A74" w:rsidRPr="00FE5D8A">
              <w:rPr>
                <w:rFonts w:ascii="Arial" w:eastAsia="Times New Roman" w:hAnsi="Arial" w:cs="Arial"/>
                <w:noProof/>
                <w:color w:val="467886"/>
                <w:sz w:val="24"/>
                <w:szCs w:val="24"/>
                <w:u w:val="single"/>
              </w:rPr>
              <w:t>Turnaround Strategy for Urban Heights Hotels</w:t>
            </w:r>
            <w:r w:rsidR="00E22A74" w:rsidRPr="00FE5D8A">
              <w:rPr>
                <w:rFonts w:ascii="Arial" w:eastAsia="Times New Roman" w:hAnsi="Arial" w:cs="Arial"/>
                <w:noProof/>
                <w:webHidden/>
                <w:sz w:val="24"/>
                <w:szCs w:val="24"/>
              </w:rPr>
              <w:tab/>
            </w:r>
            <w:r w:rsidR="00311C67">
              <w:rPr>
                <w:rFonts w:ascii="Arial" w:eastAsia="Times New Roman" w:hAnsi="Arial" w:cs="Arial"/>
                <w:noProof/>
                <w:webHidden/>
                <w:sz w:val="24"/>
                <w:szCs w:val="24"/>
              </w:rPr>
              <w:t>4</w:t>
            </w:r>
          </w:hyperlink>
        </w:p>
        <w:p w14:paraId="28295CA6" w14:textId="25DF1F22" w:rsidR="00E22A74" w:rsidRDefault="00000000" w:rsidP="00E22A74">
          <w:pPr>
            <w:tabs>
              <w:tab w:val="right" w:leader="dot" w:pos="9016"/>
            </w:tabs>
            <w:spacing w:after="100" w:line="360" w:lineRule="auto"/>
            <w:jc w:val="both"/>
            <w:rPr>
              <w:rFonts w:ascii="Arial" w:eastAsia="Times New Roman" w:hAnsi="Arial" w:cs="Arial"/>
              <w:noProof/>
              <w:sz w:val="24"/>
              <w:szCs w:val="24"/>
            </w:rPr>
          </w:pPr>
          <w:hyperlink w:anchor="_Toc166065956" w:history="1">
            <w:r w:rsidR="00E22A74" w:rsidRPr="00FE5D8A">
              <w:rPr>
                <w:rFonts w:ascii="Arial" w:eastAsia="Times New Roman" w:hAnsi="Arial" w:cs="Arial"/>
                <w:noProof/>
                <w:color w:val="467886"/>
                <w:sz w:val="24"/>
                <w:szCs w:val="24"/>
                <w:u w:val="single"/>
              </w:rPr>
              <w:t>Conclusion</w:t>
            </w:r>
            <w:r w:rsidR="00E22A74" w:rsidRPr="00FE5D8A">
              <w:rPr>
                <w:rFonts w:ascii="Arial" w:eastAsia="Times New Roman" w:hAnsi="Arial" w:cs="Arial"/>
                <w:noProof/>
                <w:webHidden/>
                <w:sz w:val="24"/>
                <w:szCs w:val="24"/>
              </w:rPr>
              <w:tab/>
            </w:r>
            <w:r w:rsidR="00311C67">
              <w:rPr>
                <w:rFonts w:ascii="Arial" w:eastAsia="Times New Roman" w:hAnsi="Arial" w:cs="Arial"/>
                <w:noProof/>
                <w:webHidden/>
                <w:sz w:val="24"/>
                <w:szCs w:val="24"/>
              </w:rPr>
              <w:t>5</w:t>
            </w:r>
          </w:hyperlink>
        </w:p>
        <w:p w14:paraId="65FA1F77" w14:textId="2E9EF4AA" w:rsidR="00311C67" w:rsidRPr="00FE5D8A" w:rsidRDefault="00311C67" w:rsidP="00E22A74">
          <w:pPr>
            <w:tabs>
              <w:tab w:val="right" w:leader="dot" w:pos="9016"/>
            </w:tabs>
            <w:spacing w:after="100" w:line="360" w:lineRule="auto"/>
            <w:jc w:val="both"/>
            <w:rPr>
              <w:rFonts w:ascii="Arial" w:eastAsia="Times New Roman" w:hAnsi="Arial" w:cs="Arial"/>
              <w:noProof/>
              <w:sz w:val="24"/>
              <w:szCs w:val="24"/>
            </w:rPr>
          </w:pPr>
          <w:hyperlink w:anchor="_Toc166065956" w:history="1">
            <w:r>
              <w:rPr>
                <w:rStyle w:val="Hyperlink"/>
                <w:rFonts w:ascii="Arial" w:eastAsia="Times New Roman" w:hAnsi="Arial" w:cs="Arial"/>
                <w:noProof/>
                <w:sz w:val="24"/>
                <w:szCs w:val="24"/>
              </w:rPr>
              <w:t>Recommendation</w:t>
            </w:r>
            <w:r w:rsidRPr="00311C67">
              <w:rPr>
                <w:rStyle w:val="Hyperlink"/>
                <w:rFonts w:ascii="Arial" w:eastAsia="Times New Roman" w:hAnsi="Arial" w:cs="Arial"/>
                <w:noProof/>
                <w:webHidden/>
                <w:sz w:val="24"/>
                <w:szCs w:val="24"/>
              </w:rPr>
              <w:tab/>
            </w:r>
            <w:r>
              <w:rPr>
                <w:rStyle w:val="Hyperlink"/>
                <w:rFonts w:ascii="Arial" w:eastAsia="Times New Roman" w:hAnsi="Arial" w:cs="Arial"/>
                <w:noProof/>
                <w:webHidden/>
                <w:sz w:val="24"/>
                <w:szCs w:val="24"/>
              </w:rPr>
              <w:t>6</w:t>
            </w:r>
          </w:hyperlink>
        </w:p>
        <w:p w14:paraId="55D411FD" w14:textId="41A8C6C0" w:rsidR="00E22A74" w:rsidRPr="00FE5D8A" w:rsidRDefault="00000000" w:rsidP="00E22A74">
          <w:pPr>
            <w:tabs>
              <w:tab w:val="right" w:leader="dot" w:pos="9016"/>
            </w:tabs>
            <w:spacing w:after="100" w:line="360" w:lineRule="auto"/>
            <w:jc w:val="both"/>
            <w:rPr>
              <w:rFonts w:ascii="Arial" w:eastAsia="Times New Roman" w:hAnsi="Arial" w:cs="Arial"/>
              <w:noProof/>
              <w:sz w:val="24"/>
              <w:szCs w:val="24"/>
              <w:lang w:eastAsia="en-GB"/>
            </w:rPr>
          </w:pPr>
          <w:hyperlink w:anchor="_Toc166065957" w:history="1">
            <w:r w:rsidR="00E22A74" w:rsidRPr="00FE5D8A">
              <w:rPr>
                <w:rFonts w:ascii="Arial" w:eastAsia="Times New Roman" w:hAnsi="Arial" w:cs="Arial"/>
                <w:noProof/>
                <w:color w:val="467886"/>
                <w:sz w:val="24"/>
                <w:szCs w:val="24"/>
                <w:u w:val="single"/>
              </w:rPr>
              <w:t>Reference List</w:t>
            </w:r>
            <w:r w:rsidR="00E22A74" w:rsidRPr="00FE5D8A">
              <w:rPr>
                <w:rFonts w:ascii="Arial" w:eastAsia="Times New Roman" w:hAnsi="Arial" w:cs="Arial"/>
                <w:noProof/>
                <w:webHidden/>
                <w:sz w:val="24"/>
                <w:szCs w:val="24"/>
              </w:rPr>
              <w:tab/>
            </w:r>
            <w:r w:rsidR="00311C67">
              <w:rPr>
                <w:rFonts w:ascii="Arial" w:eastAsia="Times New Roman" w:hAnsi="Arial" w:cs="Arial"/>
                <w:noProof/>
                <w:webHidden/>
                <w:sz w:val="24"/>
                <w:szCs w:val="24"/>
              </w:rPr>
              <w:t>7</w:t>
            </w:r>
          </w:hyperlink>
        </w:p>
        <w:p w14:paraId="43C2EDE7" w14:textId="77777777" w:rsidR="00E22A74" w:rsidRPr="00E22A74" w:rsidRDefault="00000000" w:rsidP="00E22A74">
          <w:pPr>
            <w:spacing w:line="360" w:lineRule="auto"/>
            <w:jc w:val="both"/>
            <w:rPr>
              <w:rFonts w:ascii="Arial" w:eastAsia="Times New Roman" w:hAnsi="Arial" w:cs="Arial"/>
              <w:noProof/>
              <w:sz w:val="24"/>
              <w:szCs w:val="24"/>
            </w:rPr>
          </w:pPr>
        </w:p>
      </w:sdtContent>
    </w:sdt>
    <w:p w14:paraId="282D8C57" w14:textId="77777777" w:rsidR="00E22A74" w:rsidRPr="00E22A74" w:rsidRDefault="00E22A74" w:rsidP="00E22A74">
      <w:pPr>
        <w:spacing w:line="360" w:lineRule="auto"/>
        <w:jc w:val="both"/>
        <w:rPr>
          <w:rFonts w:ascii="Arial" w:eastAsia="Times New Roman" w:hAnsi="Arial" w:cs="Arial"/>
          <w:noProof/>
          <w:sz w:val="24"/>
          <w:szCs w:val="24"/>
        </w:rPr>
      </w:pPr>
      <w:r w:rsidRPr="00E22A74">
        <w:rPr>
          <w:rFonts w:ascii="Arial" w:eastAsia="Times New Roman" w:hAnsi="Arial" w:cs="Arial"/>
          <w:noProof/>
          <w:sz w:val="24"/>
          <w:szCs w:val="24"/>
        </w:rPr>
        <w:br w:type="page"/>
      </w:r>
    </w:p>
    <w:p w14:paraId="766D9BC7" w14:textId="77777777" w:rsidR="00E22A74" w:rsidRPr="00FE5D8A" w:rsidRDefault="00E22A74" w:rsidP="00FE5D8A">
      <w:pPr>
        <w:keepNext/>
        <w:keepLines/>
        <w:spacing w:before="360" w:after="80" w:line="360" w:lineRule="auto"/>
        <w:jc w:val="both"/>
        <w:outlineLvl w:val="0"/>
        <w:rPr>
          <w:rFonts w:ascii="Arial" w:eastAsia="Times New Roman" w:hAnsi="Arial" w:cs="Arial"/>
          <w:noProof/>
          <w:color w:val="0F4761"/>
          <w:sz w:val="24"/>
          <w:szCs w:val="24"/>
        </w:rPr>
      </w:pPr>
      <w:bookmarkStart w:id="0" w:name="_Toc166065952"/>
      <w:r w:rsidRPr="00FE5D8A">
        <w:rPr>
          <w:rFonts w:ascii="Arial" w:eastAsia="Times New Roman" w:hAnsi="Arial" w:cs="Arial"/>
          <w:b/>
          <w:noProof/>
          <w:color w:val="0F4761"/>
          <w:sz w:val="24"/>
          <w:szCs w:val="24"/>
        </w:rPr>
        <w:lastRenderedPageBreak/>
        <w:t>Introduction</w:t>
      </w:r>
      <w:bookmarkEnd w:id="0"/>
      <w:r w:rsidRPr="00FE5D8A">
        <w:rPr>
          <w:rFonts w:ascii="Arial" w:eastAsia="Times New Roman" w:hAnsi="Arial" w:cs="Arial"/>
          <w:b/>
          <w:noProof/>
          <w:color w:val="0F4761"/>
          <w:sz w:val="24"/>
          <w:szCs w:val="24"/>
        </w:rPr>
        <w:t xml:space="preserve"> </w:t>
      </w:r>
    </w:p>
    <w:p w14:paraId="65FE07A5"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Financial management refers to the management of financial resources effectively and efficiently so that organisations can achieve their goals and objectives (Andrew, Damitio and Schmidgall, 2017). The main goal of financial management is to maximise the value of the firm’s wealth. By utilising the key resources, hospitality businesses can create new opportunities (DeFranco and Lattin, 2007). The report will analyse a case study which is based on the hospitality industry. It is the Urban Heights Hotel. The company had a strong market position until 2021. After the year, the company faced a declining trend in its revenues and profitability. It incurred losses in 2023. The company has various issues with its management. Customers raised concerns about the hotel’s services while they are dissatisfied with the current process. The reasons or factors influencing the company’s profitability will also be evaluated. To overcome the challenges and make the business financially viable, a turnaround strategy is recommended in the last part of the report. </w:t>
      </w:r>
    </w:p>
    <w:p w14:paraId="5D782393" w14:textId="77777777" w:rsidR="00E22A74" w:rsidRPr="00FE5D8A" w:rsidRDefault="00E22A74" w:rsidP="00FE5D8A">
      <w:pPr>
        <w:keepNext/>
        <w:keepLines/>
        <w:spacing w:before="360" w:after="80" w:line="360" w:lineRule="auto"/>
        <w:jc w:val="both"/>
        <w:outlineLvl w:val="0"/>
        <w:rPr>
          <w:rFonts w:ascii="Arial" w:eastAsia="Times New Roman" w:hAnsi="Arial" w:cs="Arial"/>
          <w:noProof/>
          <w:color w:val="0F4761"/>
          <w:sz w:val="24"/>
          <w:szCs w:val="24"/>
        </w:rPr>
      </w:pPr>
      <w:bookmarkStart w:id="1" w:name="_Toc166065953"/>
      <w:r w:rsidRPr="00FE5D8A">
        <w:rPr>
          <w:rFonts w:ascii="Arial" w:eastAsia="Times New Roman" w:hAnsi="Arial" w:cs="Arial"/>
          <w:b/>
          <w:noProof/>
          <w:color w:val="0F4761"/>
          <w:sz w:val="24"/>
          <w:szCs w:val="24"/>
        </w:rPr>
        <w:t>Evaluation of Financial Performance for Urban Heights Hotel</w:t>
      </w:r>
      <w:bookmarkEnd w:id="1"/>
      <w:r w:rsidRPr="00FE5D8A">
        <w:rPr>
          <w:rFonts w:ascii="Arial" w:eastAsia="Times New Roman" w:hAnsi="Arial" w:cs="Arial"/>
          <w:b/>
          <w:noProof/>
          <w:color w:val="0F4761"/>
          <w:sz w:val="24"/>
          <w:szCs w:val="24"/>
        </w:rPr>
        <w:t xml:space="preserve"> </w:t>
      </w:r>
    </w:p>
    <w:p w14:paraId="64F9A80D"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The Urban Heights Hotel’s financial performance will be evaluated based on the provided data in the case study’s income statement and balance sheet. The company’s revenue was £2.5 million in 2021. The revenue decreased by 12% and became £2.2 million in 2022. The revenue again decreased by 18% and it became £1.8 million. Here, the revenue trend shows that the company is losing its revenue over the years. The reason for revenue loss can be attributed to the shift in consumer demands and the poor revenue management by the managers. The total expenses of the company were £1.8 million in 2021. The total expenses increased by 17% in 2022 and it became £2 million. Again the total expenses increased by 13%. The total expenses show an increasing trend. The revenue trend and expense trend present unique challenges to the hotel because they are moving in opposite directions. As a result, the hotel will have lower profitability (Atrill and Mclaney, 2021). </w:t>
      </w:r>
    </w:p>
    <w:p w14:paraId="58B0D8E8"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The financial ratios will be applied to understand the financial performance. At first, profitability ratio will be used. The probability ratio: the net income margin is calculated by dividing the net profit by the total revenue of the company. Net profit margin ratio of the hotel is provided below: </w:t>
      </w:r>
    </w:p>
    <w:tbl>
      <w:tblPr>
        <w:tblStyle w:val="Tabelgril2-Accentuare51"/>
        <w:tblW w:w="4680" w:type="dxa"/>
        <w:tblLook w:val="04A0" w:firstRow="1" w:lastRow="0" w:firstColumn="1" w:lastColumn="0" w:noHBand="0" w:noVBand="1"/>
      </w:tblPr>
      <w:tblGrid>
        <w:gridCol w:w="2150"/>
        <w:gridCol w:w="1140"/>
        <w:gridCol w:w="960"/>
        <w:gridCol w:w="1110"/>
      </w:tblGrid>
      <w:tr w:rsidR="00E22A74" w:rsidRPr="00FE5D8A" w14:paraId="4635A6E4" w14:textId="77777777" w:rsidTr="00E22A7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20" w:type="dxa"/>
            <w:noWrap/>
            <w:hideMark/>
          </w:tcPr>
          <w:p w14:paraId="137E227D" w14:textId="77777777" w:rsidR="00E22A74" w:rsidRPr="00FE5D8A" w:rsidRDefault="00E22A74" w:rsidP="00FE5D8A">
            <w:pPr>
              <w:spacing w:line="360" w:lineRule="auto"/>
              <w:jc w:val="both"/>
              <w:rPr>
                <w:rFonts w:ascii="Arial" w:hAnsi="Arial" w:cs="Arial"/>
                <w:noProof/>
                <w:color w:val="000000"/>
                <w:kern w:val="0"/>
                <w14:ligatures w14:val="none"/>
              </w:rPr>
            </w:pPr>
            <w:r w:rsidRPr="00FE5D8A">
              <w:rPr>
                <w:rFonts w:ascii="Arial" w:hAnsi="Arial" w:cs="Arial"/>
                <w:noProof/>
                <w:color w:val="000000"/>
                <w:kern w:val="0"/>
                <w14:ligatures w14:val="none"/>
              </w:rPr>
              <w:lastRenderedPageBreak/>
              <w:t>Year</w:t>
            </w:r>
          </w:p>
        </w:tc>
        <w:tc>
          <w:tcPr>
            <w:tcW w:w="1140" w:type="dxa"/>
            <w:noWrap/>
            <w:hideMark/>
          </w:tcPr>
          <w:p w14:paraId="68FDBF98"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2021</w:t>
            </w:r>
          </w:p>
        </w:tc>
        <w:tc>
          <w:tcPr>
            <w:tcW w:w="960" w:type="dxa"/>
            <w:noWrap/>
            <w:hideMark/>
          </w:tcPr>
          <w:p w14:paraId="69AC0E2C"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2022</w:t>
            </w:r>
          </w:p>
        </w:tc>
        <w:tc>
          <w:tcPr>
            <w:tcW w:w="960" w:type="dxa"/>
            <w:noWrap/>
            <w:hideMark/>
          </w:tcPr>
          <w:p w14:paraId="08A893AA"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2023</w:t>
            </w:r>
          </w:p>
        </w:tc>
      </w:tr>
      <w:tr w:rsidR="00E22A74" w:rsidRPr="00FE5D8A" w14:paraId="1E115442" w14:textId="77777777" w:rsidTr="00E22A7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3505345" w14:textId="77777777" w:rsidR="00E22A74" w:rsidRPr="00FE5D8A" w:rsidRDefault="00E22A74" w:rsidP="00FE5D8A">
            <w:pPr>
              <w:spacing w:line="360" w:lineRule="auto"/>
              <w:jc w:val="both"/>
              <w:rPr>
                <w:rFonts w:ascii="Arial" w:hAnsi="Arial" w:cs="Arial"/>
                <w:noProof/>
                <w:color w:val="000000"/>
                <w:kern w:val="0"/>
                <w14:ligatures w14:val="none"/>
              </w:rPr>
            </w:pPr>
            <w:r w:rsidRPr="00FE5D8A">
              <w:rPr>
                <w:rFonts w:ascii="Arial" w:hAnsi="Arial" w:cs="Arial"/>
                <w:noProof/>
                <w:color w:val="000000"/>
                <w:kern w:val="0"/>
                <w14:ligatures w14:val="none"/>
              </w:rPr>
              <w:t>Net Profit Margin</w:t>
            </w:r>
          </w:p>
        </w:tc>
        <w:tc>
          <w:tcPr>
            <w:tcW w:w="0" w:type="auto"/>
            <w:noWrap/>
            <w:hideMark/>
          </w:tcPr>
          <w:p w14:paraId="0B973AC3" w14:textId="77777777" w:rsidR="00E22A74" w:rsidRPr="00FE5D8A" w:rsidRDefault="00E22A74" w:rsidP="00FE5D8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28%</w:t>
            </w:r>
          </w:p>
        </w:tc>
        <w:tc>
          <w:tcPr>
            <w:tcW w:w="0" w:type="auto"/>
            <w:noWrap/>
            <w:hideMark/>
          </w:tcPr>
          <w:p w14:paraId="43B60343" w14:textId="77777777" w:rsidR="00E22A74" w:rsidRPr="00FE5D8A" w:rsidRDefault="00E22A74" w:rsidP="00FE5D8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9.09%</w:t>
            </w:r>
          </w:p>
        </w:tc>
        <w:tc>
          <w:tcPr>
            <w:tcW w:w="0" w:type="auto"/>
            <w:noWrap/>
            <w:hideMark/>
          </w:tcPr>
          <w:p w14:paraId="38A7F290" w14:textId="77777777" w:rsidR="00E22A74" w:rsidRPr="00FE5D8A" w:rsidRDefault="00E22A74" w:rsidP="00FE5D8A">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-27.79%</w:t>
            </w:r>
          </w:p>
        </w:tc>
      </w:tr>
    </w:tbl>
    <w:p w14:paraId="19DA2891" w14:textId="77777777" w:rsidR="00E22A74" w:rsidRPr="00FE5D8A" w:rsidRDefault="00E22A74" w:rsidP="00FE5D8A">
      <w:pPr>
        <w:spacing w:after="200" w:line="360" w:lineRule="auto"/>
        <w:jc w:val="both"/>
        <w:rPr>
          <w:rFonts w:ascii="Arial" w:eastAsia="Times New Roman" w:hAnsi="Arial" w:cs="Arial"/>
          <w:i/>
          <w:iCs/>
          <w:noProof/>
          <w:color w:val="0E2841"/>
          <w:sz w:val="24"/>
          <w:szCs w:val="24"/>
        </w:rPr>
      </w:pPr>
      <w:r w:rsidRPr="00FE5D8A">
        <w:rPr>
          <w:rFonts w:ascii="Arial" w:eastAsia="Times New Roman" w:hAnsi="Arial" w:cs="Arial"/>
          <w:i/>
          <w:iCs/>
          <w:noProof/>
          <w:color w:val="0E2841"/>
          <w:sz w:val="24"/>
          <w:szCs w:val="24"/>
        </w:rPr>
        <w:t>Table 1 Net profit margin ratio (Author)</w:t>
      </w:r>
    </w:p>
    <w:p w14:paraId="61530C2E"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The hotel has a high net profit margin in 2021. But the subsequent two years, its net profit margin dropped drastically. In 2022, the hotel’s net profit margin reduced to 9.09%. Yet the company was profitable. However, the hotel lost its profitability in 2023 because it incurred financial losses. Hospitality businesses that are not profitable can not sustain in the long term. If the situation persists, the company will loss the value of the firm (Atrill and Mclaney, 2021). </w:t>
      </w:r>
    </w:p>
    <w:p w14:paraId="4A0721D1"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To analyse the liquidity position of the hotel, the current ratio is calculated. The financial ratio is calculated by dividing the current assets which include cash and cash equivalents, and account receivables by the current liability. The current ratio is provided below:</w:t>
      </w:r>
    </w:p>
    <w:tbl>
      <w:tblPr>
        <w:tblStyle w:val="Tabelgril2-Accentuare51"/>
        <w:tblW w:w="4680" w:type="dxa"/>
        <w:tblLook w:val="04A0" w:firstRow="1" w:lastRow="0" w:firstColumn="1" w:lastColumn="0" w:noHBand="0" w:noVBand="1"/>
      </w:tblPr>
      <w:tblGrid>
        <w:gridCol w:w="1750"/>
        <w:gridCol w:w="1140"/>
        <w:gridCol w:w="960"/>
        <w:gridCol w:w="960"/>
      </w:tblGrid>
      <w:tr w:rsidR="00E22A74" w:rsidRPr="00FE5D8A" w14:paraId="65046F76" w14:textId="77777777" w:rsidTr="00E22A7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20" w:type="dxa"/>
            <w:noWrap/>
            <w:hideMark/>
          </w:tcPr>
          <w:p w14:paraId="0EA9385A" w14:textId="77777777" w:rsidR="00E22A74" w:rsidRPr="00FE5D8A" w:rsidRDefault="00E22A74" w:rsidP="00FE5D8A">
            <w:pPr>
              <w:spacing w:line="360" w:lineRule="auto"/>
              <w:jc w:val="both"/>
              <w:rPr>
                <w:rFonts w:ascii="Arial" w:hAnsi="Arial" w:cs="Arial"/>
                <w:noProof/>
                <w:color w:val="000000"/>
                <w:kern w:val="0"/>
                <w14:ligatures w14:val="none"/>
              </w:rPr>
            </w:pPr>
            <w:r w:rsidRPr="00FE5D8A">
              <w:rPr>
                <w:rFonts w:ascii="Arial" w:hAnsi="Arial" w:cs="Arial"/>
                <w:noProof/>
                <w:color w:val="000000"/>
                <w:kern w:val="0"/>
                <w14:ligatures w14:val="none"/>
              </w:rPr>
              <w:t>Year</w:t>
            </w:r>
          </w:p>
        </w:tc>
        <w:tc>
          <w:tcPr>
            <w:tcW w:w="1140" w:type="dxa"/>
            <w:noWrap/>
            <w:hideMark/>
          </w:tcPr>
          <w:p w14:paraId="0CE39DFB"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2021</w:t>
            </w:r>
          </w:p>
        </w:tc>
        <w:tc>
          <w:tcPr>
            <w:tcW w:w="960" w:type="dxa"/>
            <w:noWrap/>
            <w:hideMark/>
          </w:tcPr>
          <w:p w14:paraId="13304C07"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2022</w:t>
            </w:r>
          </w:p>
        </w:tc>
        <w:tc>
          <w:tcPr>
            <w:tcW w:w="960" w:type="dxa"/>
            <w:noWrap/>
            <w:hideMark/>
          </w:tcPr>
          <w:p w14:paraId="3EE1519B"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2023</w:t>
            </w:r>
          </w:p>
        </w:tc>
      </w:tr>
      <w:tr w:rsidR="00E22A74" w:rsidRPr="00FE5D8A" w14:paraId="4F342928" w14:textId="77777777" w:rsidTr="00E22A7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634FEFF" w14:textId="77777777" w:rsidR="00E22A74" w:rsidRPr="00FE5D8A" w:rsidRDefault="00E22A74" w:rsidP="00FE5D8A">
            <w:pPr>
              <w:spacing w:line="360" w:lineRule="auto"/>
              <w:jc w:val="both"/>
              <w:rPr>
                <w:rFonts w:ascii="Arial" w:hAnsi="Arial" w:cs="Arial"/>
                <w:noProof/>
                <w:color w:val="000000"/>
                <w:kern w:val="0"/>
                <w14:ligatures w14:val="none"/>
              </w:rPr>
            </w:pPr>
            <w:r w:rsidRPr="00FE5D8A">
              <w:rPr>
                <w:rFonts w:ascii="Arial" w:hAnsi="Arial" w:cs="Arial"/>
                <w:noProof/>
                <w:color w:val="000000"/>
                <w:kern w:val="0"/>
                <w14:ligatures w14:val="none"/>
              </w:rPr>
              <w:t xml:space="preserve">Current Ratio </w:t>
            </w:r>
          </w:p>
        </w:tc>
        <w:tc>
          <w:tcPr>
            <w:tcW w:w="0" w:type="auto"/>
            <w:noWrap/>
            <w:hideMark/>
          </w:tcPr>
          <w:p w14:paraId="6A276383" w14:textId="77777777" w:rsidR="00E22A74" w:rsidRPr="00FE5D8A" w:rsidRDefault="00E22A74" w:rsidP="00FE5D8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1.8</w:t>
            </w:r>
          </w:p>
        </w:tc>
        <w:tc>
          <w:tcPr>
            <w:tcW w:w="0" w:type="auto"/>
            <w:noWrap/>
            <w:hideMark/>
          </w:tcPr>
          <w:p w14:paraId="04218191" w14:textId="77777777" w:rsidR="00E22A74" w:rsidRPr="00FE5D8A" w:rsidRDefault="00E22A74" w:rsidP="00FE5D8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1.1</w:t>
            </w:r>
          </w:p>
        </w:tc>
        <w:tc>
          <w:tcPr>
            <w:tcW w:w="0" w:type="auto"/>
            <w:noWrap/>
            <w:hideMark/>
          </w:tcPr>
          <w:p w14:paraId="14745D83" w14:textId="77777777" w:rsidR="00E22A74" w:rsidRPr="00FE5D8A" w:rsidRDefault="00E22A74" w:rsidP="00FE5D8A">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0.6</w:t>
            </w:r>
          </w:p>
        </w:tc>
      </w:tr>
    </w:tbl>
    <w:p w14:paraId="1F1BB0B6" w14:textId="77777777" w:rsidR="00E22A74" w:rsidRPr="00FE5D8A" w:rsidRDefault="00E22A74" w:rsidP="00FE5D8A">
      <w:pPr>
        <w:spacing w:after="200" w:line="360" w:lineRule="auto"/>
        <w:jc w:val="both"/>
        <w:rPr>
          <w:rFonts w:ascii="Arial" w:eastAsia="Times New Roman" w:hAnsi="Arial" w:cs="Arial"/>
          <w:i/>
          <w:iCs/>
          <w:noProof/>
          <w:color w:val="0E2841"/>
          <w:sz w:val="24"/>
          <w:szCs w:val="24"/>
        </w:rPr>
      </w:pPr>
      <w:r w:rsidRPr="00FE5D8A">
        <w:rPr>
          <w:rFonts w:ascii="Arial" w:eastAsia="Times New Roman" w:hAnsi="Arial" w:cs="Arial"/>
          <w:i/>
          <w:iCs/>
          <w:noProof/>
          <w:color w:val="0E2841"/>
          <w:sz w:val="24"/>
          <w:szCs w:val="24"/>
        </w:rPr>
        <w:t>Table 2 Current ratio (Author)</w:t>
      </w:r>
    </w:p>
    <w:p w14:paraId="0456ED0B"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A current ratio above 1 indicates that the company has enough liquid assets to meet short-term obligations. The company’s current ratio became 0.6 which is lower than 1. Hence, the company does not have enough liquid assets to meet the short-term liabilities. </w:t>
      </w:r>
    </w:p>
    <w:p w14:paraId="15D077F2"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For analysing the solvency of the company, the debt-to-equity the ratio has been calculated. The ratio is provided below:</w:t>
      </w:r>
    </w:p>
    <w:tbl>
      <w:tblPr>
        <w:tblStyle w:val="Tabelgril2-Accentuare51"/>
        <w:tblW w:w="4680" w:type="dxa"/>
        <w:tblLook w:val="04A0" w:firstRow="1" w:lastRow="0" w:firstColumn="1" w:lastColumn="0" w:noHBand="0" w:noVBand="1"/>
      </w:tblPr>
      <w:tblGrid>
        <w:gridCol w:w="1620"/>
        <w:gridCol w:w="1140"/>
        <w:gridCol w:w="960"/>
        <w:gridCol w:w="960"/>
      </w:tblGrid>
      <w:tr w:rsidR="00E22A74" w:rsidRPr="00FE5D8A" w14:paraId="2C5AB2FA" w14:textId="77777777" w:rsidTr="00E22A7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20" w:type="dxa"/>
            <w:noWrap/>
            <w:hideMark/>
          </w:tcPr>
          <w:p w14:paraId="7996342F" w14:textId="77777777" w:rsidR="00E22A74" w:rsidRPr="00FE5D8A" w:rsidRDefault="00E22A74" w:rsidP="00FE5D8A">
            <w:pPr>
              <w:spacing w:line="360" w:lineRule="auto"/>
              <w:jc w:val="both"/>
              <w:rPr>
                <w:rFonts w:ascii="Arial" w:hAnsi="Arial" w:cs="Arial"/>
                <w:noProof/>
                <w:color w:val="000000"/>
                <w:kern w:val="0"/>
                <w14:ligatures w14:val="none"/>
              </w:rPr>
            </w:pPr>
            <w:r w:rsidRPr="00FE5D8A">
              <w:rPr>
                <w:rFonts w:ascii="Arial" w:hAnsi="Arial" w:cs="Arial"/>
                <w:noProof/>
                <w:color w:val="000000"/>
                <w:kern w:val="0"/>
                <w14:ligatures w14:val="none"/>
              </w:rPr>
              <w:t>Year</w:t>
            </w:r>
          </w:p>
        </w:tc>
        <w:tc>
          <w:tcPr>
            <w:tcW w:w="1140" w:type="dxa"/>
            <w:noWrap/>
            <w:hideMark/>
          </w:tcPr>
          <w:p w14:paraId="125CF4E6"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2021</w:t>
            </w:r>
          </w:p>
        </w:tc>
        <w:tc>
          <w:tcPr>
            <w:tcW w:w="960" w:type="dxa"/>
            <w:noWrap/>
            <w:hideMark/>
          </w:tcPr>
          <w:p w14:paraId="132BDEEB"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2022</w:t>
            </w:r>
          </w:p>
        </w:tc>
        <w:tc>
          <w:tcPr>
            <w:tcW w:w="960" w:type="dxa"/>
            <w:noWrap/>
            <w:hideMark/>
          </w:tcPr>
          <w:p w14:paraId="15139C2A" w14:textId="77777777" w:rsidR="00E22A74" w:rsidRPr="00FE5D8A" w:rsidRDefault="00E22A74" w:rsidP="00FE5D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2023</w:t>
            </w:r>
          </w:p>
        </w:tc>
      </w:tr>
      <w:tr w:rsidR="00E22A74" w:rsidRPr="00FE5D8A" w14:paraId="6666D4D5" w14:textId="77777777" w:rsidTr="00E22A7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E90F1BF" w14:textId="77777777" w:rsidR="00E22A74" w:rsidRPr="00FE5D8A" w:rsidRDefault="00E22A74" w:rsidP="00FE5D8A">
            <w:pPr>
              <w:spacing w:line="360" w:lineRule="auto"/>
              <w:jc w:val="both"/>
              <w:rPr>
                <w:rFonts w:ascii="Arial" w:hAnsi="Arial" w:cs="Arial"/>
                <w:noProof/>
                <w:color w:val="000000"/>
                <w:kern w:val="0"/>
                <w14:ligatures w14:val="none"/>
              </w:rPr>
            </w:pPr>
            <w:r w:rsidRPr="00FE5D8A">
              <w:rPr>
                <w:rFonts w:ascii="Arial" w:hAnsi="Arial" w:cs="Arial"/>
                <w:noProof/>
                <w:color w:val="000000"/>
                <w:kern w:val="0"/>
                <w14:ligatures w14:val="none"/>
              </w:rPr>
              <w:t xml:space="preserve">D/E Ratio </w:t>
            </w:r>
          </w:p>
        </w:tc>
        <w:tc>
          <w:tcPr>
            <w:tcW w:w="0" w:type="auto"/>
            <w:noWrap/>
            <w:hideMark/>
          </w:tcPr>
          <w:p w14:paraId="0996E676" w14:textId="77777777" w:rsidR="00E22A74" w:rsidRPr="00FE5D8A" w:rsidRDefault="00E22A74" w:rsidP="00FE5D8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1.48</w:t>
            </w:r>
          </w:p>
        </w:tc>
        <w:tc>
          <w:tcPr>
            <w:tcW w:w="0" w:type="auto"/>
            <w:noWrap/>
            <w:hideMark/>
          </w:tcPr>
          <w:p w14:paraId="7D13E793" w14:textId="77777777" w:rsidR="00E22A74" w:rsidRPr="00FE5D8A" w:rsidRDefault="00E22A74" w:rsidP="00FE5D8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1.79</w:t>
            </w:r>
          </w:p>
        </w:tc>
        <w:tc>
          <w:tcPr>
            <w:tcW w:w="0" w:type="auto"/>
            <w:noWrap/>
            <w:hideMark/>
          </w:tcPr>
          <w:p w14:paraId="7FA7E0C5" w14:textId="77777777" w:rsidR="00E22A74" w:rsidRPr="00FE5D8A" w:rsidRDefault="00E22A74" w:rsidP="00FE5D8A">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color w:val="000000"/>
                <w:kern w:val="0"/>
                <w14:ligatures w14:val="none"/>
              </w:rPr>
            </w:pPr>
            <w:r w:rsidRPr="00FE5D8A">
              <w:rPr>
                <w:rFonts w:ascii="Arial" w:hAnsi="Arial" w:cs="Arial"/>
                <w:noProof/>
                <w:color w:val="000000"/>
                <w:kern w:val="0"/>
                <w14:ligatures w14:val="none"/>
              </w:rPr>
              <w:t>2.39</w:t>
            </w:r>
          </w:p>
        </w:tc>
      </w:tr>
    </w:tbl>
    <w:p w14:paraId="11FFE58B" w14:textId="77777777" w:rsidR="00E22A74" w:rsidRPr="00FE5D8A" w:rsidRDefault="00E22A74" w:rsidP="00FE5D8A">
      <w:pPr>
        <w:spacing w:after="200" w:line="360" w:lineRule="auto"/>
        <w:jc w:val="both"/>
        <w:rPr>
          <w:rFonts w:ascii="Arial" w:eastAsia="Times New Roman" w:hAnsi="Arial" w:cs="Arial"/>
          <w:i/>
          <w:iCs/>
          <w:noProof/>
          <w:color w:val="0E2841"/>
          <w:sz w:val="24"/>
          <w:szCs w:val="24"/>
        </w:rPr>
      </w:pPr>
      <w:r w:rsidRPr="00FE5D8A">
        <w:rPr>
          <w:rFonts w:ascii="Arial" w:eastAsia="Times New Roman" w:hAnsi="Arial" w:cs="Arial"/>
          <w:i/>
          <w:iCs/>
          <w:noProof/>
          <w:color w:val="0E2841"/>
          <w:sz w:val="24"/>
          <w:szCs w:val="24"/>
        </w:rPr>
        <w:t>Table 3 D/E Ratio (Author)</w:t>
      </w:r>
    </w:p>
    <w:p w14:paraId="2115CA22"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A D/E ratio above 1 indicates that the company has more long-term liabilities than the equity capital. The above ratio shows that the hotel is more dependent on debt financing. Debt financing can be beneficial as it provides funds at a lower cost (Seal et al., 2018). However, too much debt usage can be detrimental for the financial health </w:t>
      </w:r>
      <w:r w:rsidRPr="00FE5D8A">
        <w:rPr>
          <w:rFonts w:ascii="Arial" w:eastAsia="Times New Roman" w:hAnsi="Arial" w:cs="Arial"/>
          <w:noProof/>
          <w:sz w:val="24"/>
          <w:szCs w:val="24"/>
        </w:rPr>
        <w:lastRenderedPageBreak/>
        <w:t xml:space="preserve">of the company. Because the company has become insolvent in 2023. It can not pay the interest expense due to its financial losses. </w:t>
      </w:r>
    </w:p>
    <w:p w14:paraId="5BF83C83" w14:textId="77777777" w:rsidR="00E22A74" w:rsidRPr="00FE5D8A" w:rsidRDefault="00E22A74" w:rsidP="00FE5D8A">
      <w:pPr>
        <w:keepNext/>
        <w:keepLines/>
        <w:spacing w:before="360" w:after="80" w:line="360" w:lineRule="auto"/>
        <w:jc w:val="both"/>
        <w:outlineLvl w:val="0"/>
        <w:rPr>
          <w:rFonts w:ascii="Arial" w:eastAsia="Times New Roman" w:hAnsi="Arial" w:cs="Arial"/>
          <w:b/>
          <w:noProof/>
          <w:color w:val="0F4761"/>
          <w:sz w:val="24"/>
          <w:szCs w:val="24"/>
        </w:rPr>
      </w:pPr>
      <w:bookmarkStart w:id="2" w:name="_Toc166065954"/>
      <w:r w:rsidRPr="00FE5D8A">
        <w:rPr>
          <w:rFonts w:ascii="Arial" w:eastAsia="Times New Roman" w:hAnsi="Arial" w:cs="Arial"/>
          <w:b/>
          <w:noProof/>
          <w:color w:val="0F4761"/>
          <w:sz w:val="24"/>
          <w:szCs w:val="24"/>
        </w:rPr>
        <w:t>Identification of the Key Reasons for Declining Profitability</w:t>
      </w:r>
      <w:bookmarkEnd w:id="2"/>
      <w:r w:rsidRPr="00FE5D8A">
        <w:rPr>
          <w:rFonts w:ascii="Arial" w:eastAsia="Times New Roman" w:hAnsi="Arial" w:cs="Arial"/>
          <w:b/>
          <w:noProof/>
          <w:color w:val="0F4761"/>
          <w:sz w:val="24"/>
          <w:szCs w:val="24"/>
        </w:rPr>
        <w:t xml:space="preserve"> </w:t>
      </w:r>
    </w:p>
    <w:p w14:paraId="5D365657"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The Urban Heights Hotel has encountered declining profitability and customer dissatisfaction in recent years and the company’s future viability has become uncertain. The key reasons for such a situation are categorised in the following aspects: </w:t>
      </w:r>
    </w:p>
    <w:p w14:paraId="089B1EE7"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Economic Considerations: The recent changes in the economy have affected the profitability of the company. The economic aspects are the external factors that can influence the company’s performance (</w:t>
      </w:r>
      <w:r w:rsidRPr="00FE5D8A">
        <w:rPr>
          <w:rFonts w:ascii="Arial" w:eastAsia="Times New Roman" w:hAnsi="Arial" w:cs="Arial"/>
          <w:noProof/>
          <w:kern w:val="0"/>
          <w:sz w:val="24"/>
          <w:szCs w:val="24"/>
          <w14:ligatures w14:val="none"/>
        </w:rPr>
        <w:t>Aigbedo, 2021).</w:t>
      </w:r>
      <w:r w:rsidRPr="00FE5D8A">
        <w:rPr>
          <w:rFonts w:ascii="Arial" w:eastAsia="Times New Roman" w:hAnsi="Arial" w:cs="Arial"/>
          <w:noProof/>
          <w:sz w:val="24"/>
          <w:szCs w:val="24"/>
        </w:rPr>
        <w:t xml:space="preserve"> Economic aspects that are relevant to the current situation are as follows: </w:t>
      </w:r>
    </w:p>
    <w:p w14:paraId="41FD287C" w14:textId="77777777" w:rsidR="00E22A74" w:rsidRPr="00FE5D8A" w:rsidRDefault="00E22A74" w:rsidP="00FE5D8A">
      <w:pPr>
        <w:numPr>
          <w:ilvl w:val="0"/>
          <w:numId w:val="1"/>
        </w:numPr>
        <w:spacing w:line="360" w:lineRule="auto"/>
        <w:contextualSpacing/>
        <w:jc w:val="both"/>
        <w:rPr>
          <w:rFonts w:ascii="Arial" w:eastAsia="Times New Roman" w:hAnsi="Arial" w:cs="Arial"/>
          <w:noProof/>
          <w:sz w:val="24"/>
          <w:szCs w:val="24"/>
        </w:rPr>
      </w:pPr>
      <w:r w:rsidRPr="00FE5D8A">
        <w:rPr>
          <w:rFonts w:ascii="Arial" w:eastAsia="Times New Roman" w:hAnsi="Arial" w:cs="Arial"/>
          <w:noProof/>
          <w:sz w:val="24"/>
          <w:szCs w:val="24"/>
        </w:rPr>
        <w:t xml:space="preserve">Cost Pressures: The UK has an increasing cost of living after the COVID-19 pandemic. The energy costs and interest rates increased significantly. The inflation rate rose to a second high in decades. Because the economic forces increased the overall costs of living, they have also increased the cost of the business. It has two-fold problems: first, the hotel will find it difficult to maintain the profitability because of the increasing operating costs with the income statement of the company having shown such increasing cost trend. Second, the customers will decrease their demand for hospitality services (Seal et al., 2018). The incident is also reflected in the case study, the hotel has decreasing revenue trends for the last three years. </w:t>
      </w:r>
    </w:p>
    <w:p w14:paraId="2806E91A" w14:textId="77777777" w:rsidR="00E22A74" w:rsidRPr="00FE5D8A" w:rsidRDefault="00E22A74" w:rsidP="00FE5D8A">
      <w:pPr>
        <w:numPr>
          <w:ilvl w:val="0"/>
          <w:numId w:val="1"/>
        </w:numPr>
        <w:spacing w:line="360" w:lineRule="auto"/>
        <w:contextualSpacing/>
        <w:jc w:val="both"/>
        <w:rPr>
          <w:rFonts w:ascii="Arial" w:eastAsia="Times New Roman" w:hAnsi="Arial" w:cs="Arial"/>
          <w:noProof/>
          <w:sz w:val="24"/>
          <w:szCs w:val="24"/>
        </w:rPr>
      </w:pPr>
      <w:r w:rsidRPr="00FE5D8A">
        <w:rPr>
          <w:rFonts w:ascii="Arial" w:eastAsia="Times New Roman" w:hAnsi="Arial" w:cs="Arial"/>
          <w:noProof/>
          <w:sz w:val="24"/>
          <w:szCs w:val="24"/>
        </w:rPr>
        <w:t xml:space="preserve">Labour Shortages: The UK hospitality industry is experiencing labour shortage due to the government policies on emigrants. Labour shortage has critical impact on the hospitality businesses. The business is facing issues with the customer satisfaction (BBC News, 2023). If the labour shortage is not addressed, it would be difficult to provide better customer serviced with the limited resources. Labour shortage can be identified as a leading reason for customer dissatisfaction. </w:t>
      </w:r>
    </w:p>
    <w:p w14:paraId="2C294BEF" w14:textId="77777777" w:rsidR="00E22A74" w:rsidRPr="00FE5D8A" w:rsidRDefault="00E22A74" w:rsidP="00FE5D8A">
      <w:pPr>
        <w:numPr>
          <w:ilvl w:val="0"/>
          <w:numId w:val="1"/>
        </w:numPr>
        <w:spacing w:line="360" w:lineRule="auto"/>
        <w:contextualSpacing/>
        <w:jc w:val="both"/>
        <w:rPr>
          <w:rFonts w:ascii="Arial" w:eastAsia="Times New Roman" w:hAnsi="Arial" w:cs="Arial"/>
          <w:noProof/>
          <w:sz w:val="24"/>
          <w:szCs w:val="24"/>
        </w:rPr>
      </w:pPr>
      <w:r w:rsidRPr="00FE5D8A">
        <w:rPr>
          <w:rFonts w:ascii="Arial" w:eastAsia="Times New Roman" w:hAnsi="Arial" w:cs="Arial"/>
          <w:noProof/>
          <w:sz w:val="24"/>
          <w:szCs w:val="24"/>
        </w:rPr>
        <w:t xml:space="preserve">Brexit Impact: Brexit has affected the UK hospitality industry. Because visitors and tourists can not have easy access to the UK. Moreover, the cost of doing business has also increased after Brexit. Hospitality businesses have to incur additional costs for importing goods under the new trade policies (Burnett and Johnston, 2020). </w:t>
      </w:r>
    </w:p>
    <w:p w14:paraId="4752E039" w14:textId="77777777" w:rsidR="00E22A74" w:rsidRPr="00FE5D8A" w:rsidRDefault="00E22A74" w:rsidP="00FE5D8A">
      <w:pPr>
        <w:spacing w:line="360" w:lineRule="auto"/>
        <w:jc w:val="both"/>
        <w:rPr>
          <w:rFonts w:ascii="Arial" w:eastAsia="Times New Roman" w:hAnsi="Arial" w:cs="Arial"/>
          <w:noProof/>
          <w:sz w:val="24"/>
          <w:szCs w:val="24"/>
        </w:rPr>
      </w:pPr>
    </w:p>
    <w:p w14:paraId="5170C0B9"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lastRenderedPageBreak/>
        <w:t>Recent Developments: The recent incidents are also responsible for the current situation of the company. The key recent developments are identified and explained below:</w:t>
      </w:r>
    </w:p>
    <w:p w14:paraId="6D9E6720" w14:textId="77777777" w:rsidR="00E22A74" w:rsidRPr="00FE5D8A" w:rsidRDefault="00E22A74" w:rsidP="00FE5D8A">
      <w:pPr>
        <w:numPr>
          <w:ilvl w:val="0"/>
          <w:numId w:val="2"/>
        </w:numPr>
        <w:spacing w:line="360" w:lineRule="auto"/>
        <w:contextualSpacing/>
        <w:jc w:val="both"/>
        <w:rPr>
          <w:rFonts w:ascii="Arial" w:eastAsia="Times New Roman" w:hAnsi="Arial" w:cs="Arial"/>
          <w:noProof/>
          <w:sz w:val="24"/>
          <w:szCs w:val="24"/>
        </w:rPr>
      </w:pPr>
      <w:r w:rsidRPr="00FE5D8A">
        <w:rPr>
          <w:rFonts w:ascii="Arial" w:eastAsia="Times New Roman" w:hAnsi="Arial" w:cs="Arial"/>
          <w:noProof/>
          <w:sz w:val="24"/>
          <w:szCs w:val="24"/>
        </w:rPr>
        <w:t xml:space="preserve">COVID-19 Pandemic: The COVID-19 pandemic has a profound impact on the UK hospitality industry. As the first case of the COVID-19 pandemic was recorded in the UK, the government undertook strict measures to tackle the situation. The hospitality industry depends on customer interaction with the employees. The consistent lockdown and restriction on hospitality businesses reduced the customer spending. Still, the hospitality industry could not rebound the market condition and increased the hospitality services demand (Dube, Nhamo and Chikodzi, 2020). The company’s declining revenue trend can be related to this reason. </w:t>
      </w:r>
    </w:p>
    <w:p w14:paraId="70E7225F" w14:textId="77777777" w:rsidR="00E22A74" w:rsidRPr="00FE5D8A" w:rsidRDefault="00E22A74" w:rsidP="00FE5D8A">
      <w:pPr>
        <w:numPr>
          <w:ilvl w:val="0"/>
          <w:numId w:val="2"/>
        </w:numPr>
        <w:spacing w:line="360" w:lineRule="auto"/>
        <w:contextualSpacing/>
        <w:jc w:val="both"/>
        <w:rPr>
          <w:rFonts w:ascii="Arial" w:eastAsia="Times New Roman" w:hAnsi="Arial" w:cs="Arial"/>
          <w:noProof/>
          <w:sz w:val="24"/>
          <w:szCs w:val="24"/>
        </w:rPr>
      </w:pPr>
      <w:r w:rsidRPr="00FE5D8A">
        <w:rPr>
          <w:rFonts w:ascii="Arial" w:eastAsia="Times New Roman" w:hAnsi="Arial" w:cs="Arial"/>
          <w:noProof/>
          <w:sz w:val="24"/>
          <w:szCs w:val="24"/>
        </w:rPr>
        <w:t>Supply Chain Disruption: During the COVID-19 pandemic, the global supply chain disrupted significantly. The impact of the supply chain disruption still exists. Supply chain disruption can increase the cost of the business (</w:t>
      </w:r>
      <w:r w:rsidRPr="00FE5D8A">
        <w:rPr>
          <w:rFonts w:ascii="Arial" w:eastAsia="Times New Roman" w:hAnsi="Arial" w:cs="Arial"/>
          <w:noProof/>
          <w:kern w:val="0"/>
          <w:sz w:val="24"/>
          <w:szCs w:val="24"/>
          <w14:ligatures w14:val="none"/>
        </w:rPr>
        <w:t>Aigbedo, 2021)</w:t>
      </w:r>
      <w:r w:rsidRPr="00FE5D8A">
        <w:rPr>
          <w:rFonts w:ascii="Arial" w:eastAsia="Times New Roman" w:hAnsi="Arial" w:cs="Arial"/>
          <w:noProof/>
          <w:sz w:val="24"/>
          <w:szCs w:val="24"/>
        </w:rPr>
        <w:t xml:space="preserve">. Hence, it affects the profitability. </w:t>
      </w:r>
    </w:p>
    <w:p w14:paraId="6E1E7824" w14:textId="77777777" w:rsidR="00E22A74" w:rsidRPr="00FE5D8A" w:rsidRDefault="00E22A74" w:rsidP="00FE5D8A">
      <w:pPr>
        <w:numPr>
          <w:ilvl w:val="0"/>
          <w:numId w:val="2"/>
        </w:numPr>
        <w:spacing w:line="360" w:lineRule="auto"/>
        <w:contextualSpacing/>
        <w:jc w:val="both"/>
        <w:rPr>
          <w:rFonts w:ascii="Arial" w:eastAsia="Times New Roman" w:hAnsi="Arial" w:cs="Arial"/>
          <w:noProof/>
          <w:sz w:val="24"/>
          <w:szCs w:val="24"/>
        </w:rPr>
      </w:pPr>
      <w:r w:rsidRPr="00FE5D8A">
        <w:rPr>
          <w:rFonts w:ascii="Arial" w:eastAsia="Times New Roman" w:hAnsi="Arial" w:cs="Arial"/>
          <w:noProof/>
          <w:sz w:val="24"/>
          <w:szCs w:val="24"/>
        </w:rPr>
        <w:t xml:space="preserve">Shift in Consumer Behavior: During the post-COVID-19 pandemic, consumers have shown changes in their preferences and needs. They have become more health and safety conscious (Kim et al., 2021). They choose hotels that are safe and sustainable. The changes in their preferences might affect the profitability of the company. </w:t>
      </w:r>
    </w:p>
    <w:p w14:paraId="21F3F0FF"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Financial Management: The financial management of the hotel is also responsible for the declining profitability. The managers are ineffective to manage the financial resources. They failed to adopt effective revenue management strategies. They also failed to address the liquidity issues for the last three years. The lack of proper financial strategies have led the hotel to decreased profitability and performance (Atrill and Mclaney, 2021). </w:t>
      </w:r>
    </w:p>
    <w:p w14:paraId="26711A1D" w14:textId="77777777" w:rsidR="00E22A74" w:rsidRPr="00FE5D8A" w:rsidRDefault="00E22A74" w:rsidP="00FE5D8A">
      <w:pPr>
        <w:spacing w:line="360" w:lineRule="auto"/>
        <w:jc w:val="both"/>
        <w:rPr>
          <w:rFonts w:ascii="Arial" w:eastAsia="Times New Roman" w:hAnsi="Arial" w:cs="Arial"/>
          <w:noProof/>
          <w:sz w:val="24"/>
          <w:szCs w:val="24"/>
        </w:rPr>
      </w:pPr>
    </w:p>
    <w:p w14:paraId="5C039C35" w14:textId="77777777" w:rsidR="00E22A74" w:rsidRPr="00FE5D8A" w:rsidRDefault="00E22A74" w:rsidP="00FE5D8A">
      <w:pPr>
        <w:spacing w:line="360" w:lineRule="auto"/>
        <w:jc w:val="both"/>
        <w:rPr>
          <w:rFonts w:ascii="Arial" w:eastAsia="Times New Roman" w:hAnsi="Arial" w:cs="Arial"/>
          <w:noProof/>
          <w:sz w:val="24"/>
          <w:szCs w:val="24"/>
        </w:rPr>
      </w:pPr>
    </w:p>
    <w:p w14:paraId="118C76A6"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br w:type="page"/>
      </w:r>
    </w:p>
    <w:p w14:paraId="54B0662A" w14:textId="77777777" w:rsidR="00E22A74" w:rsidRPr="00FE5D8A" w:rsidRDefault="00E22A74" w:rsidP="00FE5D8A">
      <w:pPr>
        <w:keepNext/>
        <w:keepLines/>
        <w:spacing w:before="360" w:after="80" w:line="360" w:lineRule="auto"/>
        <w:jc w:val="both"/>
        <w:outlineLvl w:val="0"/>
        <w:rPr>
          <w:rFonts w:ascii="Arial" w:eastAsia="Times New Roman" w:hAnsi="Arial" w:cs="Arial"/>
          <w:noProof/>
          <w:color w:val="0F4761"/>
          <w:sz w:val="24"/>
          <w:szCs w:val="24"/>
        </w:rPr>
      </w:pPr>
      <w:bookmarkStart w:id="3" w:name="_Toc166065955"/>
      <w:r w:rsidRPr="00FE5D8A">
        <w:rPr>
          <w:rFonts w:ascii="Arial" w:eastAsia="Times New Roman" w:hAnsi="Arial" w:cs="Arial"/>
          <w:b/>
          <w:noProof/>
          <w:color w:val="0F4761"/>
          <w:sz w:val="24"/>
          <w:szCs w:val="24"/>
        </w:rPr>
        <w:lastRenderedPageBreak/>
        <w:t>Turnaround Strategy for Urban Heights Hotels</w:t>
      </w:r>
      <w:bookmarkEnd w:id="3"/>
      <w:r w:rsidRPr="00FE5D8A">
        <w:rPr>
          <w:rFonts w:ascii="Arial" w:eastAsia="Times New Roman" w:hAnsi="Arial" w:cs="Arial"/>
          <w:b/>
          <w:noProof/>
          <w:color w:val="0F4761"/>
          <w:sz w:val="24"/>
          <w:szCs w:val="24"/>
        </w:rPr>
        <w:t xml:space="preserve"> </w:t>
      </w:r>
    </w:p>
    <w:p w14:paraId="0E4C4B61"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Urban Heights Hotel can address the current challenges and revitalise the financial health by adopting a comprehensive turnaround strategy. The strategy will also enhance the hotel’s reputation. The activities of the strategy is recommended below: </w:t>
      </w:r>
    </w:p>
    <w:p w14:paraId="1FF46DDB"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1. </w:t>
      </w:r>
      <w:r w:rsidRPr="00FE5D8A">
        <w:rPr>
          <w:rFonts w:ascii="Arial" w:eastAsia="Times New Roman" w:hAnsi="Arial" w:cs="Arial"/>
          <w:b/>
          <w:bCs/>
          <w:noProof/>
          <w:sz w:val="24"/>
          <w:szCs w:val="24"/>
        </w:rPr>
        <w:t xml:space="preserve">Financial Restructuring: </w:t>
      </w:r>
      <w:r w:rsidRPr="00FE5D8A">
        <w:rPr>
          <w:rFonts w:ascii="Arial" w:eastAsia="Times New Roman" w:hAnsi="Arial" w:cs="Arial"/>
          <w:noProof/>
          <w:sz w:val="24"/>
          <w:szCs w:val="24"/>
        </w:rPr>
        <w:t xml:space="preserve">Urban Heights Hotel needs to restructure its various financial components. At first, the company has to optimise its costs. The cost optimisation involves identifying the possible areas where the company can cut costs (DeFranco and Lattin, 2007). Before eliminating any activities to address the total costs, the company must analyse whether the activities can affect the service quality for the guests. If they do not compromise with the service quality, the sources of costs should be eliminated. The financial management also has to focus on the current debt status. The last year shows that the hotel has more long-term debts than equity. The company must assess the existing debt options whether the debt financing is favourable for the company. The financial management should seek other alternative options for debt financing (Seal et al., 2018). It can restructure the interest rate and debt terms. Moreover, the hotel may consider outsource the hospitality operations that are not core to the business. It ensures that the assets are utilised effectively. </w:t>
      </w:r>
    </w:p>
    <w:p w14:paraId="7F272513"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2. </w:t>
      </w:r>
      <w:r w:rsidRPr="00FE5D8A">
        <w:rPr>
          <w:rFonts w:ascii="Arial" w:eastAsia="Times New Roman" w:hAnsi="Arial" w:cs="Arial"/>
          <w:b/>
          <w:bCs/>
          <w:noProof/>
          <w:sz w:val="24"/>
          <w:szCs w:val="24"/>
        </w:rPr>
        <w:t xml:space="preserve">Revenue Management: </w:t>
      </w:r>
      <w:r w:rsidRPr="00FE5D8A">
        <w:rPr>
          <w:rFonts w:ascii="Arial" w:eastAsia="Times New Roman" w:hAnsi="Arial" w:cs="Arial"/>
          <w:noProof/>
          <w:sz w:val="24"/>
          <w:szCs w:val="24"/>
        </w:rPr>
        <w:t>The company’s revenues are not managed properly. The financial management must focus on revenue management aspect to drive growth in its total revenue (</w:t>
      </w:r>
      <w:r w:rsidRPr="00FE5D8A">
        <w:rPr>
          <w:rFonts w:ascii="Arial" w:eastAsia="Times New Roman" w:hAnsi="Arial" w:cs="Arial"/>
          <w:noProof/>
          <w:sz w:val="24"/>
          <w:szCs w:val="24"/>
          <w:shd w:val="clear" w:color="auto" w:fill="FFFFFF"/>
        </w:rPr>
        <w:t>Tranter, Stuart-Hill and Parker, 2014)</w:t>
      </w:r>
      <w:r w:rsidRPr="00FE5D8A">
        <w:rPr>
          <w:rFonts w:ascii="Arial" w:eastAsia="Times New Roman" w:hAnsi="Arial" w:cs="Arial"/>
          <w:noProof/>
          <w:sz w:val="24"/>
          <w:szCs w:val="24"/>
        </w:rPr>
        <w:t xml:space="preserve">. Because the economy is uncertain and customer’s needs and preferences are changing continuously, the hotel may consider applying a dynamic pricing strategy for managing the revenue. Under a dynamic pricing strategy, the company has to leverage technologies such as AI and data analytics. As a result, the technologies will be able to accurately forecast for the future demand and set prices based on the forecasted demand (Walker, 2021). The financial manager of the company should identify other sources for generating revenues. Also the price segmentation should be looked at as diversified revenue sources are crucial to enhance financial stability. </w:t>
      </w:r>
    </w:p>
    <w:p w14:paraId="1BC644CA"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3. </w:t>
      </w:r>
      <w:r w:rsidRPr="00FE5D8A">
        <w:rPr>
          <w:rFonts w:ascii="Arial" w:eastAsia="Times New Roman" w:hAnsi="Arial" w:cs="Arial"/>
          <w:b/>
          <w:bCs/>
          <w:noProof/>
          <w:sz w:val="24"/>
          <w:szCs w:val="24"/>
        </w:rPr>
        <w:t xml:space="preserve">Market Repositioning: </w:t>
      </w:r>
      <w:r w:rsidRPr="00FE5D8A">
        <w:rPr>
          <w:rFonts w:ascii="Arial" w:eastAsia="Times New Roman" w:hAnsi="Arial" w:cs="Arial"/>
          <w:noProof/>
          <w:color w:val="000000"/>
          <w:sz w:val="24"/>
          <w:szCs w:val="24"/>
        </w:rPr>
        <w:t xml:space="preserve">The first thing that should be looked at is the pricing strategy. With the hotel being located in an urbag area, the price must be elastic and a market research must be conducted to identify the potential competitors, their pricing and their product in order to ensure competitivity. </w:t>
      </w:r>
      <w:r w:rsidRPr="00FE5D8A">
        <w:rPr>
          <w:rFonts w:ascii="Arial" w:eastAsia="Times New Roman" w:hAnsi="Arial" w:cs="Arial"/>
          <w:noProof/>
          <w:sz w:val="24"/>
          <w:szCs w:val="24"/>
        </w:rPr>
        <w:t xml:space="preserve">The hotel should position the </w:t>
      </w:r>
      <w:r w:rsidRPr="00FE5D8A">
        <w:rPr>
          <w:rFonts w:ascii="Arial" w:eastAsia="Times New Roman" w:hAnsi="Arial" w:cs="Arial"/>
          <w:noProof/>
          <w:sz w:val="24"/>
          <w:szCs w:val="24"/>
        </w:rPr>
        <w:lastRenderedPageBreak/>
        <w:t xml:space="preserve">business aligning with the needs and preferences of the target customers. At first, the company should identify the key market segments. The market segment should be targeted by adopting effective targeted marketing. The company should also consider forming partnerships with the local businesses (Walker, 2021). </w:t>
      </w:r>
    </w:p>
    <w:p w14:paraId="2049A8AA"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4. </w:t>
      </w:r>
      <w:r w:rsidRPr="00FE5D8A">
        <w:rPr>
          <w:rFonts w:ascii="Arial" w:eastAsia="Times New Roman" w:hAnsi="Arial" w:cs="Arial"/>
          <w:b/>
          <w:bCs/>
          <w:noProof/>
          <w:sz w:val="24"/>
          <w:szCs w:val="24"/>
        </w:rPr>
        <w:t>Operational Excellence:</w:t>
      </w:r>
      <w:r w:rsidRPr="00FE5D8A">
        <w:rPr>
          <w:rFonts w:ascii="Arial" w:eastAsia="Times New Roman" w:hAnsi="Arial" w:cs="Arial"/>
          <w:noProof/>
          <w:sz w:val="24"/>
          <w:szCs w:val="24"/>
        </w:rPr>
        <w:t xml:space="preserve"> To address customer satisfaction aspects, the hotel must bring operational excellence. Operational excellence can be achieved by focusing on the service quality, technology update, and sustainability aspects. Employees play crucial role in delivering the services in the hospitality businesses. The hotel might have inexperienced and poor skilled staff. The employees could not handle customer issues and so the customers became dissatisfied. By providing the employees with the necessary trainings and development opportunities, the service quality can be enhanced (Walker, 2021). In addition, the adoption of the latest technologies will help the hotel to streamline the hotel’s operations. It will increase the effectiveness and efficiency in the hospitality operations. Moreover, the hotel can offer sustainable options to attract environment conscious guests.</w:t>
      </w:r>
    </w:p>
    <w:p w14:paraId="44D84CD6"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5. </w:t>
      </w:r>
      <w:r w:rsidRPr="00FE5D8A">
        <w:rPr>
          <w:rFonts w:ascii="Arial" w:eastAsia="Times New Roman" w:hAnsi="Arial" w:cs="Arial"/>
          <w:b/>
          <w:bCs/>
          <w:noProof/>
          <w:sz w:val="24"/>
          <w:szCs w:val="24"/>
        </w:rPr>
        <w:t xml:space="preserve">Reputation Management: </w:t>
      </w:r>
      <w:r w:rsidRPr="00FE5D8A">
        <w:rPr>
          <w:rFonts w:ascii="Arial" w:eastAsia="Times New Roman" w:hAnsi="Arial" w:cs="Arial"/>
          <w:noProof/>
          <w:sz w:val="24"/>
          <w:szCs w:val="24"/>
        </w:rPr>
        <w:t xml:space="preserve">The customer dissatisfaction in Urban heights hotel has affected the hotel’s reputation. As the reputation of an organisation is affected, it will start losing its customers. The hotel has to manage online reviews. It needs to respond to customer queries quickly. If the employees can resolve any issues immediately, the customers will have a positive experience therefore the reputation of the company will be improved. The hotel should engage in social media. Using social media platforms, the company should showcase its unique experiences and services (Alrawadieh and Dincer, 2019). The effectiveness of reputation management can be enhanced by launching a PR campaign. </w:t>
      </w:r>
    </w:p>
    <w:p w14:paraId="390887BB"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6. </w:t>
      </w:r>
      <w:r w:rsidRPr="00FE5D8A">
        <w:rPr>
          <w:rFonts w:ascii="Arial" w:eastAsia="Times New Roman" w:hAnsi="Arial" w:cs="Arial"/>
          <w:b/>
          <w:bCs/>
          <w:noProof/>
          <w:sz w:val="24"/>
          <w:szCs w:val="24"/>
        </w:rPr>
        <w:t xml:space="preserve">Stakeholder Engagement: </w:t>
      </w:r>
      <w:r w:rsidRPr="00FE5D8A">
        <w:rPr>
          <w:rFonts w:ascii="Arial" w:eastAsia="Times New Roman" w:hAnsi="Arial" w:cs="Arial"/>
          <w:noProof/>
          <w:sz w:val="24"/>
          <w:szCs w:val="24"/>
        </w:rPr>
        <w:t xml:space="preserve">Key stakeholders such as employees, investors, and customers should be engaged in the turnaround strategy. The employees of the hotel can get involved in the turnaround process. Their involvement will provide them with the necessary support and insights into the company’s approaches. The investors are interested in the company’s success. They must be informed about the turnaround progress and whether the strategy has successfully supported the company to overcome the challenges and become profitable (Waligo, Clarke and Hawkins, 2013). The turnaround strategy must engage the customers to receive their feedback about </w:t>
      </w:r>
      <w:r w:rsidRPr="00FE5D8A">
        <w:rPr>
          <w:rFonts w:ascii="Arial" w:eastAsia="Times New Roman" w:hAnsi="Arial" w:cs="Arial"/>
          <w:noProof/>
          <w:sz w:val="24"/>
          <w:szCs w:val="24"/>
        </w:rPr>
        <w:lastRenderedPageBreak/>
        <w:t xml:space="preserve">the hotel’s service quality and other aspects. Their feedback is crucial to make continuous improvements and remain competitive in the industry. </w:t>
      </w:r>
    </w:p>
    <w:p w14:paraId="174BF08B" w14:textId="77777777" w:rsidR="00E22A74" w:rsidRPr="00FE5D8A" w:rsidRDefault="00E22A74" w:rsidP="00FE5D8A">
      <w:pPr>
        <w:spacing w:line="360" w:lineRule="auto"/>
        <w:jc w:val="both"/>
        <w:rPr>
          <w:rFonts w:ascii="Arial" w:eastAsia="Times New Roman" w:hAnsi="Arial" w:cs="Arial"/>
          <w:noProof/>
          <w:sz w:val="24"/>
          <w:szCs w:val="24"/>
        </w:rPr>
      </w:pPr>
    </w:p>
    <w:p w14:paraId="5757D5A4" w14:textId="77777777" w:rsidR="00E22A74" w:rsidRPr="00FE5D8A" w:rsidRDefault="00E22A74" w:rsidP="00FE5D8A">
      <w:pPr>
        <w:keepNext/>
        <w:keepLines/>
        <w:spacing w:before="360" w:after="80" w:line="360" w:lineRule="auto"/>
        <w:jc w:val="both"/>
        <w:outlineLvl w:val="0"/>
        <w:rPr>
          <w:rFonts w:ascii="Arial" w:eastAsia="Times New Roman" w:hAnsi="Arial" w:cs="Arial"/>
          <w:noProof/>
          <w:color w:val="0F4761"/>
          <w:sz w:val="24"/>
          <w:szCs w:val="24"/>
        </w:rPr>
      </w:pPr>
      <w:bookmarkStart w:id="4" w:name="_Toc166065956"/>
      <w:r w:rsidRPr="00FE5D8A">
        <w:rPr>
          <w:rFonts w:ascii="Arial" w:eastAsia="Times New Roman" w:hAnsi="Arial" w:cs="Arial"/>
          <w:b/>
          <w:noProof/>
          <w:color w:val="0F4761"/>
          <w:sz w:val="24"/>
          <w:szCs w:val="24"/>
        </w:rPr>
        <w:t>Conclusion</w:t>
      </w:r>
      <w:bookmarkEnd w:id="4"/>
      <w:r w:rsidRPr="00FE5D8A">
        <w:rPr>
          <w:rFonts w:ascii="Arial" w:eastAsia="Times New Roman" w:hAnsi="Arial" w:cs="Arial"/>
          <w:b/>
          <w:noProof/>
          <w:color w:val="0F4761"/>
          <w:sz w:val="24"/>
          <w:szCs w:val="24"/>
        </w:rPr>
        <w:t xml:space="preserve"> </w:t>
      </w:r>
    </w:p>
    <w:p w14:paraId="5FABE9EA"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 xml:space="preserve">The Urban Heights Hotel has become unprofitable because of the latest economic challenges, changes in customer preferences, and the COVID-19 pandemic. The hotel’s financial management could not handle the situation appropriately. The financial ratios suggest that the company has poor financial health. It has not only lost its profitability but also its solvency due to excessive debt usage. To overcome the losses and address the challenges, the Urban Heights Hotel must restructure its financial aspects. However, the company should apply the turnaround strategy effectively considering the different aspects of the business. </w:t>
      </w:r>
    </w:p>
    <w:p w14:paraId="6139A114" w14:textId="2FA2EE9F" w:rsidR="00E22A74" w:rsidRPr="00FE5D8A" w:rsidRDefault="00E22A74" w:rsidP="00FE5D8A">
      <w:pPr>
        <w:spacing w:line="360" w:lineRule="auto"/>
        <w:jc w:val="both"/>
        <w:rPr>
          <w:rFonts w:ascii="Arial" w:eastAsia="Times New Roman" w:hAnsi="Arial" w:cs="Arial"/>
          <w:b/>
          <w:bCs/>
          <w:noProof/>
          <w:sz w:val="24"/>
          <w:szCs w:val="24"/>
        </w:rPr>
      </w:pPr>
      <w:bookmarkStart w:id="5" w:name="_Hlk168575990"/>
      <w:r w:rsidRPr="00FE5D8A">
        <w:rPr>
          <w:rFonts w:ascii="Arial" w:eastAsia="Times New Roman" w:hAnsi="Arial" w:cs="Arial"/>
          <w:b/>
          <w:bCs/>
          <w:noProof/>
          <w:color w:val="215E99"/>
          <w:sz w:val="24"/>
          <w:szCs w:val="24"/>
        </w:rPr>
        <w:t>Reco</w:t>
      </w:r>
      <w:r w:rsidR="00311C67">
        <w:rPr>
          <w:rFonts w:ascii="Arial" w:eastAsia="Times New Roman" w:hAnsi="Arial" w:cs="Arial"/>
          <w:b/>
          <w:bCs/>
          <w:noProof/>
          <w:color w:val="215E99"/>
          <w:sz w:val="24"/>
          <w:szCs w:val="24"/>
        </w:rPr>
        <w:t>m</w:t>
      </w:r>
      <w:r w:rsidRPr="00FE5D8A">
        <w:rPr>
          <w:rFonts w:ascii="Arial" w:eastAsia="Times New Roman" w:hAnsi="Arial" w:cs="Arial"/>
          <w:b/>
          <w:bCs/>
          <w:noProof/>
          <w:color w:val="215E99"/>
          <w:sz w:val="24"/>
          <w:szCs w:val="24"/>
        </w:rPr>
        <w:t>m</w:t>
      </w:r>
      <w:r w:rsidR="00311C67">
        <w:rPr>
          <w:rFonts w:ascii="Arial" w:eastAsia="Times New Roman" w:hAnsi="Arial" w:cs="Arial"/>
          <w:b/>
          <w:bCs/>
          <w:noProof/>
          <w:color w:val="215E99"/>
          <w:sz w:val="24"/>
          <w:szCs w:val="24"/>
        </w:rPr>
        <w:t>e</w:t>
      </w:r>
      <w:r w:rsidRPr="00FE5D8A">
        <w:rPr>
          <w:rFonts w:ascii="Arial" w:eastAsia="Times New Roman" w:hAnsi="Arial" w:cs="Arial"/>
          <w:b/>
          <w:bCs/>
          <w:noProof/>
          <w:color w:val="215E99"/>
          <w:sz w:val="24"/>
          <w:szCs w:val="24"/>
        </w:rPr>
        <w:t>ndation</w:t>
      </w:r>
    </w:p>
    <w:bookmarkEnd w:id="5"/>
    <w:p w14:paraId="7AE56BC1" w14:textId="77777777" w:rsidR="00E22A74" w:rsidRPr="00FE5D8A" w:rsidRDefault="00E22A74" w:rsidP="00FE5D8A">
      <w:pPr>
        <w:spacing w:line="360" w:lineRule="auto"/>
        <w:jc w:val="both"/>
        <w:rPr>
          <w:rFonts w:ascii="Arial" w:eastAsia="Times New Roman" w:hAnsi="Arial" w:cs="Arial"/>
          <w:noProof/>
          <w:sz w:val="24"/>
          <w:szCs w:val="24"/>
        </w:rPr>
      </w:pPr>
      <w:r w:rsidRPr="00FE5D8A">
        <w:rPr>
          <w:rFonts w:ascii="Arial" w:eastAsia="Times New Roman" w:hAnsi="Arial" w:cs="Arial"/>
          <w:noProof/>
          <w:sz w:val="24"/>
          <w:szCs w:val="24"/>
        </w:rPr>
        <w:t>I order to save the business we sould be looking at the loss troughtout the years, so from 2021 to 2023 the persantange for the cash and equivalents has decreased by 33.3 %. This tells us that the componany has less cash or cash equivalents and this is refleting on all assets and liability. Even tough the total liabilities will go up, by investing more in  Property and equipament will have a major effect in recovering the business .</w:t>
      </w:r>
    </w:p>
    <w:p w14:paraId="4E63D61B" w14:textId="77777777" w:rsidR="00E22A74" w:rsidRPr="00E22A74" w:rsidRDefault="00E22A74" w:rsidP="00E22A74">
      <w:pPr>
        <w:spacing w:line="360" w:lineRule="auto"/>
        <w:jc w:val="both"/>
        <w:rPr>
          <w:rFonts w:ascii="Arial" w:eastAsia="Times New Roman" w:hAnsi="Arial" w:cs="Arial"/>
          <w:noProof/>
          <w:sz w:val="24"/>
          <w:szCs w:val="24"/>
        </w:rPr>
      </w:pPr>
      <w:r w:rsidRPr="00E22A74">
        <w:rPr>
          <w:rFonts w:ascii="Arial" w:eastAsia="Times New Roman" w:hAnsi="Arial" w:cs="Arial"/>
          <w:noProof/>
          <w:sz w:val="24"/>
          <w:szCs w:val="24"/>
        </w:rPr>
        <w:br w:type="page"/>
      </w:r>
    </w:p>
    <w:p w14:paraId="6719A18C" w14:textId="77777777" w:rsidR="00E22A74" w:rsidRPr="00B06F7E" w:rsidRDefault="00E22A74" w:rsidP="00E22A74">
      <w:pPr>
        <w:keepNext/>
        <w:keepLines/>
        <w:spacing w:before="360" w:after="80" w:line="360" w:lineRule="auto"/>
        <w:jc w:val="both"/>
        <w:outlineLvl w:val="0"/>
        <w:rPr>
          <w:rFonts w:ascii="Arial" w:eastAsia="Times New Roman" w:hAnsi="Arial" w:cs="Arial"/>
          <w:b/>
          <w:noProof/>
          <w:color w:val="0F4761"/>
          <w:sz w:val="24"/>
          <w:szCs w:val="24"/>
        </w:rPr>
      </w:pPr>
      <w:bookmarkStart w:id="6" w:name="_Toc166065957"/>
      <w:r w:rsidRPr="00B06F7E">
        <w:rPr>
          <w:rFonts w:ascii="Arial" w:eastAsia="Times New Roman" w:hAnsi="Arial" w:cs="Arial"/>
          <w:b/>
          <w:noProof/>
          <w:color w:val="0F4761"/>
          <w:sz w:val="24"/>
          <w:szCs w:val="24"/>
        </w:rPr>
        <w:lastRenderedPageBreak/>
        <w:t>Reference List</w:t>
      </w:r>
      <w:bookmarkEnd w:id="6"/>
      <w:r w:rsidRPr="00B06F7E">
        <w:rPr>
          <w:rFonts w:ascii="Arial" w:eastAsia="Times New Roman" w:hAnsi="Arial" w:cs="Arial"/>
          <w:b/>
          <w:noProof/>
          <w:color w:val="0F4761"/>
          <w:sz w:val="24"/>
          <w:szCs w:val="24"/>
        </w:rPr>
        <w:t xml:space="preserve"> </w:t>
      </w:r>
    </w:p>
    <w:p w14:paraId="5D576C99"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Aigbedo, H. (2021) Impact of COVID-19 on the hospitality industry: A supply chain resilience perspective. </w:t>
      </w:r>
      <w:r w:rsidRPr="00E22A74">
        <w:rPr>
          <w:rFonts w:ascii="Arial" w:eastAsia="Times New Roman" w:hAnsi="Arial" w:cs="Arial"/>
          <w:i/>
          <w:iCs/>
          <w:noProof/>
          <w:kern w:val="0"/>
          <w:sz w:val="24"/>
          <w:szCs w:val="24"/>
          <w14:ligatures w14:val="none"/>
        </w:rPr>
        <w:t>International Journal of Hospitality Management</w:t>
      </w:r>
      <w:r w:rsidRPr="00E22A74">
        <w:rPr>
          <w:rFonts w:ascii="Arial" w:eastAsia="Times New Roman" w:hAnsi="Arial" w:cs="Arial"/>
          <w:noProof/>
          <w:kern w:val="0"/>
          <w:sz w:val="24"/>
          <w:szCs w:val="24"/>
          <w14:ligatures w14:val="none"/>
        </w:rPr>
        <w:t xml:space="preserve">, </w:t>
      </w:r>
      <w:r w:rsidRPr="00E22A74">
        <w:rPr>
          <w:rFonts w:ascii="Arial" w:eastAsia="Times New Roman" w:hAnsi="Arial" w:cs="Arial"/>
          <w:i/>
          <w:iCs/>
          <w:noProof/>
          <w:kern w:val="0"/>
          <w:sz w:val="24"/>
          <w:szCs w:val="24"/>
          <w14:ligatures w14:val="none"/>
        </w:rPr>
        <w:t>98</w:t>
      </w:r>
      <w:r w:rsidRPr="00E22A74">
        <w:rPr>
          <w:rFonts w:ascii="Arial" w:eastAsia="Times New Roman" w:hAnsi="Arial" w:cs="Arial"/>
          <w:noProof/>
          <w:kern w:val="0"/>
          <w:sz w:val="24"/>
          <w:szCs w:val="24"/>
          <w14:ligatures w14:val="none"/>
        </w:rPr>
        <w:t>, 103012. https://www.ncbi.nlm.nih.gov/pmc/articles/PMC9756514/</w:t>
      </w:r>
    </w:p>
    <w:p w14:paraId="7DEE0345"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Alrawadieh, Z. and Dincer, M.Z. (2019) Reputation Management in cyberspace: Evidence from Jordan’s Luxury Hotel Market. </w:t>
      </w:r>
      <w:r w:rsidRPr="00E22A74">
        <w:rPr>
          <w:rFonts w:ascii="Arial" w:eastAsia="Times New Roman" w:hAnsi="Arial" w:cs="Arial"/>
          <w:i/>
          <w:iCs/>
          <w:noProof/>
          <w:kern w:val="0"/>
          <w:sz w:val="24"/>
          <w:szCs w:val="24"/>
          <w14:ligatures w14:val="none"/>
        </w:rPr>
        <w:t>Journal of Hospitality and Tourism Technology</w:t>
      </w:r>
      <w:r w:rsidRPr="00E22A74">
        <w:rPr>
          <w:rFonts w:ascii="Arial" w:eastAsia="Times New Roman" w:hAnsi="Arial" w:cs="Arial"/>
          <w:noProof/>
          <w:kern w:val="0"/>
          <w:sz w:val="24"/>
          <w:szCs w:val="24"/>
          <w14:ligatures w14:val="none"/>
        </w:rPr>
        <w:t>, 10(1), pp.107–120. doi:https://doi.org/10.1108/jhtt-09-2017-0093.</w:t>
      </w:r>
    </w:p>
    <w:p w14:paraId="2F00582B" w14:textId="77777777" w:rsidR="00E22A74" w:rsidRPr="00E22A74" w:rsidRDefault="00E22A74" w:rsidP="00E22A74">
      <w:pPr>
        <w:spacing w:after="240" w:line="360" w:lineRule="auto"/>
        <w:rPr>
          <w:rFonts w:ascii="Arial" w:eastAsia="Times New Roman" w:hAnsi="Arial" w:cs="Arial"/>
          <w:noProof/>
          <w:kern w:val="0"/>
          <w:sz w:val="24"/>
          <w:szCs w:val="24"/>
          <w:lang w:eastAsia="en-GB"/>
          <w14:ligatures w14:val="none"/>
        </w:rPr>
      </w:pPr>
      <w:r w:rsidRPr="00E22A74">
        <w:rPr>
          <w:rFonts w:ascii="Arial" w:eastAsia="Times New Roman" w:hAnsi="Arial" w:cs="Arial"/>
          <w:noProof/>
          <w:kern w:val="0"/>
          <w:sz w:val="24"/>
          <w:szCs w:val="24"/>
          <w:lang w:eastAsia="en-GB"/>
          <w14:ligatures w14:val="none"/>
        </w:rPr>
        <w:t xml:space="preserve">Andrew, W.P., Damitio, J.W. and Schmidgall, R.S. (2007) </w:t>
      </w:r>
      <w:r w:rsidRPr="00E22A74">
        <w:rPr>
          <w:rFonts w:ascii="Arial" w:eastAsia="Times New Roman" w:hAnsi="Arial" w:cs="Arial"/>
          <w:i/>
          <w:iCs/>
          <w:noProof/>
          <w:kern w:val="0"/>
          <w:sz w:val="24"/>
          <w:szCs w:val="24"/>
          <w:lang w:eastAsia="en-GB"/>
          <w14:ligatures w14:val="none"/>
        </w:rPr>
        <w:t>Financial management for the hospitality industry</w:t>
      </w:r>
      <w:r w:rsidRPr="00E22A74">
        <w:rPr>
          <w:rFonts w:ascii="Arial" w:eastAsia="Times New Roman" w:hAnsi="Arial" w:cs="Arial"/>
          <w:noProof/>
          <w:kern w:val="0"/>
          <w:sz w:val="24"/>
          <w:szCs w:val="24"/>
          <w:lang w:eastAsia="en-GB"/>
          <w14:ligatures w14:val="none"/>
        </w:rPr>
        <w:t>. Upper Saddle River, Nj: Pearson Prentice Hall.</w:t>
      </w:r>
    </w:p>
    <w:p w14:paraId="3B4324E4"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Atrill, P. and Mclaney, E.J. (2021) </w:t>
      </w:r>
      <w:r w:rsidRPr="00E22A74">
        <w:rPr>
          <w:rFonts w:ascii="Arial" w:eastAsia="Times New Roman" w:hAnsi="Arial" w:cs="Arial"/>
          <w:i/>
          <w:iCs/>
          <w:noProof/>
          <w:kern w:val="0"/>
          <w:sz w:val="24"/>
          <w:szCs w:val="24"/>
          <w14:ligatures w14:val="none"/>
        </w:rPr>
        <w:t>Management Accounting for Decision Makers</w:t>
      </w:r>
      <w:r w:rsidRPr="00E22A74">
        <w:rPr>
          <w:rFonts w:ascii="Arial" w:eastAsia="Times New Roman" w:hAnsi="Arial" w:cs="Arial"/>
          <w:noProof/>
          <w:kern w:val="0"/>
          <w:sz w:val="24"/>
          <w:szCs w:val="24"/>
          <w14:ligatures w14:val="none"/>
        </w:rPr>
        <w:t>. Harlow, England ; New York: Pearson.</w:t>
      </w:r>
    </w:p>
    <w:p w14:paraId="19EB0C4E"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BBC News (2023) Hospitality Sector ‘anxious’ over Summer Staffing. </w:t>
      </w:r>
      <w:r w:rsidRPr="00E22A74">
        <w:rPr>
          <w:rFonts w:ascii="Arial" w:eastAsia="Times New Roman" w:hAnsi="Arial" w:cs="Arial"/>
          <w:i/>
          <w:iCs/>
          <w:noProof/>
          <w:kern w:val="0"/>
          <w:sz w:val="24"/>
          <w:szCs w:val="24"/>
          <w14:ligatures w14:val="none"/>
        </w:rPr>
        <w:t>www.bbc.com</w:t>
      </w:r>
      <w:r w:rsidRPr="00E22A74">
        <w:rPr>
          <w:rFonts w:ascii="Arial" w:eastAsia="Times New Roman" w:hAnsi="Arial" w:cs="Arial"/>
          <w:noProof/>
          <w:kern w:val="0"/>
          <w:sz w:val="24"/>
          <w:szCs w:val="24"/>
          <w14:ligatures w14:val="none"/>
        </w:rPr>
        <w:t>. [online] 9 Jul. Available at: https://www.google.com/amp/s/www.bbc.com/news/business-66021588.amp [Accessed 8 May 2024].</w:t>
      </w:r>
    </w:p>
    <w:p w14:paraId="6943DF21"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Burnett, M. and Johnston, T. (2020) Brexit Anticipated Economic Shock on Ireland’s Planning for Hospitality and tourism: resilience, Volatility and Exposure. </w:t>
      </w:r>
      <w:r w:rsidRPr="00E22A74">
        <w:rPr>
          <w:rFonts w:ascii="Arial" w:eastAsia="Times New Roman" w:hAnsi="Arial" w:cs="Arial"/>
          <w:i/>
          <w:iCs/>
          <w:noProof/>
          <w:kern w:val="0"/>
          <w:sz w:val="24"/>
          <w:szCs w:val="24"/>
          <w14:ligatures w14:val="none"/>
        </w:rPr>
        <w:t>Tourism Review</w:t>
      </w:r>
      <w:r w:rsidRPr="00E22A74">
        <w:rPr>
          <w:rFonts w:ascii="Arial" w:eastAsia="Times New Roman" w:hAnsi="Arial" w:cs="Arial"/>
          <w:noProof/>
          <w:kern w:val="0"/>
          <w:sz w:val="24"/>
          <w:szCs w:val="24"/>
          <w14:ligatures w14:val="none"/>
        </w:rPr>
        <w:t xml:space="preserve">, </w:t>
      </w:r>
      <w:r w:rsidRPr="00E22A74">
        <w:rPr>
          <w:rFonts w:ascii="Arial" w:eastAsia="Times New Roman" w:hAnsi="Arial" w:cs="Arial"/>
          <w:i/>
          <w:iCs/>
          <w:noProof/>
          <w:sz w:val="24"/>
          <w:szCs w:val="24"/>
        </w:rPr>
        <w:t>75</w:t>
      </w:r>
      <w:r w:rsidRPr="00E22A74">
        <w:rPr>
          <w:rFonts w:ascii="Arial" w:eastAsia="Times New Roman" w:hAnsi="Arial" w:cs="Arial"/>
          <w:noProof/>
          <w:sz w:val="24"/>
          <w:szCs w:val="24"/>
        </w:rPr>
        <w:t xml:space="preserve">(3), pp.595-606. </w:t>
      </w:r>
      <w:r w:rsidRPr="00E22A74">
        <w:rPr>
          <w:rFonts w:ascii="Arial" w:eastAsia="Times New Roman" w:hAnsi="Arial" w:cs="Arial"/>
          <w:noProof/>
          <w:kern w:val="0"/>
          <w:sz w:val="24"/>
          <w:szCs w:val="24"/>
          <w14:ligatures w14:val="none"/>
        </w:rPr>
        <w:t>doi:https://doi.org/10.1108/tr-04-2019-0118.</w:t>
      </w:r>
    </w:p>
    <w:p w14:paraId="6BD3EA2C"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DeFranco, A.L. and Lattin, T.W. (2007) </w:t>
      </w:r>
      <w:r w:rsidRPr="00E22A74">
        <w:rPr>
          <w:rFonts w:ascii="Arial" w:eastAsia="Times New Roman" w:hAnsi="Arial" w:cs="Arial"/>
          <w:i/>
          <w:iCs/>
          <w:noProof/>
          <w:kern w:val="0"/>
          <w:sz w:val="24"/>
          <w:szCs w:val="24"/>
          <w14:ligatures w14:val="none"/>
        </w:rPr>
        <w:t>Hospitality Financial Management</w:t>
      </w:r>
      <w:r w:rsidRPr="00E22A74">
        <w:rPr>
          <w:rFonts w:ascii="Arial" w:eastAsia="Times New Roman" w:hAnsi="Arial" w:cs="Arial"/>
          <w:noProof/>
          <w:kern w:val="0"/>
          <w:sz w:val="24"/>
          <w:szCs w:val="24"/>
          <w14:ligatures w14:val="none"/>
        </w:rPr>
        <w:t>. Hoboken, N.J.: John Wiley &amp; Sons.</w:t>
      </w:r>
    </w:p>
    <w:p w14:paraId="3BCB9D7C"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Dube, K., Nhamo, G. and Chikodzi, D. (2020) COVID-19 Cripples Global Restaurant and Hospitality Industry. </w:t>
      </w:r>
      <w:r w:rsidRPr="00E22A74">
        <w:rPr>
          <w:rFonts w:ascii="Arial" w:eastAsia="Times New Roman" w:hAnsi="Arial" w:cs="Arial"/>
          <w:i/>
          <w:iCs/>
          <w:noProof/>
          <w:kern w:val="0"/>
          <w:sz w:val="24"/>
          <w:szCs w:val="24"/>
          <w14:ligatures w14:val="none"/>
        </w:rPr>
        <w:t>Current Issues in Tourism</w:t>
      </w:r>
      <w:r w:rsidRPr="00E22A74">
        <w:rPr>
          <w:rFonts w:ascii="Arial" w:eastAsia="Times New Roman" w:hAnsi="Arial" w:cs="Arial"/>
          <w:noProof/>
          <w:kern w:val="0"/>
          <w:sz w:val="24"/>
          <w:szCs w:val="24"/>
          <w14:ligatures w14:val="none"/>
        </w:rPr>
        <w:t>, [online] 24(11), pp.1–4. doi:https://doi.org/10.1080/13683500.2020.1773416.</w:t>
      </w:r>
    </w:p>
    <w:p w14:paraId="0D656F7F"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Kim, J., Lee, J., Jhang, J., Park, J. and Lee, J.C. (2021) The Impact of the COVID-19 Threat on the Preference for High versus Low quality/price Options. </w:t>
      </w:r>
      <w:r w:rsidRPr="00E22A74">
        <w:rPr>
          <w:rFonts w:ascii="Arial" w:eastAsia="Times New Roman" w:hAnsi="Arial" w:cs="Arial"/>
          <w:i/>
          <w:iCs/>
          <w:noProof/>
          <w:kern w:val="0"/>
          <w:sz w:val="24"/>
          <w:szCs w:val="24"/>
          <w14:ligatures w14:val="none"/>
        </w:rPr>
        <w:t>Journal of Hospitality Marketing &amp; Management</w:t>
      </w:r>
      <w:r w:rsidRPr="00E22A74">
        <w:rPr>
          <w:rFonts w:ascii="Arial" w:eastAsia="Times New Roman" w:hAnsi="Arial" w:cs="Arial"/>
          <w:noProof/>
          <w:kern w:val="0"/>
          <w:sz w:val="24"/>
          <w:szCs w:val="24"/>
          <w14:ligatures w14:val="none"/>
        </w:rPr>
        <w:t>, 30(6), pp.1–17. doi:https://doi.org/10.1080/19368623.2021.1884163.</w:t>
      </w:r>
    </w:p>
    <w:p w14:paraId="07731FA0"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lastRenderedPageBreak/>
        <w:t xml:space="preserve">Seal, W., Rohde, C., Garrison, R. and Noreen, E. (2018) </w:t>
      </w:r>
      <w:r w:rsidRPr="00E22A74">
        <w:rPr>
          <w:rFonts w:ascii="Arial" w:eastAsia="Times New Roman" w:hAnsi="Arial" w:cs="Arial"/>
          <w:i/>
          <w:iCs/>
          <w:noProof/>
          <w:kern w:val="0"/>
          <w:sz w:val="24"/>
          <w:szCs w:val="24"/>
          <w14:ligatures w14:val="none"/>
        </w:rPr>
        <w:t>EBOOK: Management Accounting, 6e</w:t>
      </w:r>
      <w:r w:rsidRPr="00E22A74">
        <w:rPr>
          <w:rFonts w:ascii="Arial" w:eastAsia="Times New Roman" w:hAnsi="Arial" w:cs="Arial"/>
          <w:noProof/>
          <w:kern w:val="0"/>
          <w:sz w:val="24"/>
          <w:szCs w:val="24"/>
          <w14:ligatures w14:val="none"/>
        </w:rPr>
        <w:t>. McGraw-Hill Education (UK).</w:t>
      </w:r>
    </w:p>
    <w:p w14:paraId="6690F159" w14:textId="77777777" w:rsidR="00E22A74" w:rsidRPr="00E22A74" w:rsidRDefault="00E22A74" w:rsidP="00E22A74">
      <w:pPr>
        <w:spacing w:line="360" w:lineRule="auto"/>
        <w:jc w:val="both"/>
        <w:rPr>
          <w:rFonts w:ascii="Arial" w:eastAsia="Times New Roman" w:hAnsi="Arial" w:cs="Arial"/>
          <w:noProof/>
          <w:sz w:val="24"/>
          <w:szCs w:val="24"/>
          <w:shd w:val="clear" w:color="auto" w:fill="FFFFFF"/>
        </w:rPr>
      </w:pPr>
      <w:r w:rsidRPr="00E22A74">
        <w:rPr>
          <w:rFonts w:ascii="Arial" w:eastAsia="Times New Roman" w:hAnsi="Arial" w:cs="Arial"/>
          <w:noProof/>
          <w:sz w:val="24"/>
          <w:szCs w:val="24"/>
          <w:shd w:val="clear" w:color="auto" w:fill="FFFFFF"/>
        </w:rPr>
        <w:t xml:space="preserve">Tranter, K.A., Stuart-Hill, T. and Parker, J. (2017) </w:t>
      </w:r>
      <w:r w:rsidRPr="00E22A74">
        <w:rPr>
          <w:rFonts w:ascii="Arial" w:eastAsia="Times New Roman" w:hAnsi="Arial" w:cs="Arial"/>
          <w:i/>
          <w:iCs/>
          <w:noProof/>
          <w:sz w:val="24"/>
          <w:szCs w:val="24"/>
          <w:shd w:val="clear" w:color="auto" w:fill="FFFFFF"/>
        </w:rPr>
        <w:t>An introduction to revenue management for the hospitality industry : principles and practices for the real world</w:t>
      </w:r>
      <w:r w:rsidRPr="00E22A74">
        <w:rPr>
          <w:rFonts w:ascii="Arial" w:eastAsia="Times New Roman" w:hAnsi="Arial" w:cs="Arial"/>
          <w:noProof/>
          <w:sz w:val="24"/>
          <w:szCs w:val="24"/>
          <w:shd w:val="clear" w:color="auto" w:fill="FFFFFF"/>
        </w:rPr>
        <w:t>. Essex: Pearson Education Limited.</w:t>
      </w:r>
    </w:p>
    <w:p w14:paraId="6187D452"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Waligo, V.M., Clarke, J. and Hawkins, R. (2013) Implementing Sustainable tourism: a multi-stakeholder Involvement Management Framework. </w:t>
      </w:r>
      <w:r w:rsidRPr="00E22A74">
        <w:rPr>
          <w:rFonts w:ascii="Arial" w:eastAsia="Times New Roman" w:hAnsi="Arial" w:cs="Arial"/>
          <w:i/>
          <w:iCs/>
          <w:noProof/>
          <w:kern w:val="0"/>
          <w:sz w:val="24"/>
          <w:szCs w:val="24"/>
          <w14:ligatures w14:val="none"/>
        </w:rPr>
        <w:t>Tourism Management</w:t>
      </w:r>
      <w:r w:rsidRPr="00E22A74">
        <w:rPr>
          <w:rFonts w:ascii="Arial" w:eastAsia="Times New Roman" w:hAnsi="Arial" w:cs="Arial"/>
          <w:noProof/>
          <w:kern w:val="0"/>
          <w:sz w:val="24"/>
          <w:szCs w:val="24"/>
          <w14:ligatures w14:val="none"/>
        </w:rPr>
        <w:t>, [online] 36(36), pp.342–353. doi:https://doi.org/10.1016/j.tourman.2012.10.008.</w:t>
      </w:r>
    </w:p>
    <w:p w14:paraId="32E94AB2" w14:textId="77777777" w:rsidR="00E22A74" w:rsidRPr="00E22A74" w:rsidRDefault="00E22A74" w:rsidP="00E22A74">
      <w:pPr>
        <w:spacing w:after="240" w:line="360" w:lineRule="auto"/>
        <w:jc w:val="both"/>
        <w:rPr>
          <w:rFonts w:ascii="Arial" w:eastAsia="Times New Roman" w:hAnsi="Arial" w:cs="Arial"/>
          <w:noProof/>
          <w:kern w:val="0"/>
          <w:sz w:val="24"/>
          <w:szCs w:val="24"/>
          <w14:ligatures w14:val="none"/>
        </w:rPr>
      </w:pPr>
      <w:r w:rsidRPr="00E22A74">
        <w:rPr>
          <w:rFonts w:ascii="Arial" w:eastAsia="Times New Roman" w:hAnsi="Arial" w:cs="Arial"/>
          <w:noProof/>
          <w:kern w:val="0"/>
          <w:sz w:val="24"/>
          <w:szCs w:val="24"/>
          <w14:ligatures w14:val="none"/>
        </w:rPr>
        <w:t xml:space="preserve">Walker, J.R. (2021) </w:t>
      </w:r>
      <w:r w:rsidRPr="00E22A74">
        <w:rPr>
          <w:rFonts w:ascii="Arial" w:eastAsia="Times New Roman" w:hAnsi="Arial" w:cs="Arial"/>
          <w:i/>
          <w:iCs/>
          <w:noProof/>
          <w:kern w:val="0"/>
          <w:sz w:val="24"/>
          <w:szCs w:val="24"/>
          <w14:ligatures w14:val="none"/>
        </w:rPr>
        <w:t>Introduction to Hospitality</w:t>
      </w:r>
      <w:r w:rsidRPr="00E22A74">
        <w:rPr>
          <w:rFonts w:ascii="Arial" w:eastAsia="Times New Roman" w:hAnsi="Arial" w:cs="Arial"/>
          <w:noProof/>
          <w:kern w:val="0"/>
          <w:sz w:val="24"/>
          <w:szCs w:val="24"/>
          <w14:ligatures w14:val="none"/>
        </w:rPr>
        <w:t>. 8th ed. Hoboken: Pearson.</w:t>
      </w:r>
    </w:p>
    <w:p w14:paraId="3AE360A3" w14:textId="77777777" w:rsidR="00E22A74" w:rsidRPr="00E22A74" w:rsidRDefault="00E22A74" w:rsidP="00E22A74">
      <w:pPr>
        <w:spacing w:line="360" w:lineRule="auto"/>
        <w:jc w:val="both"/>
        <w:rPr>
          <w:rFonts w:ascii="Arial" w:eastAsia="Times New Roman" w:hAnsi="Arial" w:cs="Arial"/>
          <w:noProof/>
          <w:sz w:val="24"/>
          <w:szCs w:val="24"/>
        </w:rPr>
      </w:pPr>
    </w:p>
    <w:p w14:paraId="406AF714" w14:textId="77777777" w:rsidR="000125E7" w:rsidRDefault="000125E7"/>
    <w:sectPr w:rsidR="000125E7" w:rsidSect="00E22A74">
      <w:footerReference w:type="even" r:id="rId7"/>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D9D959" w14:textId="77777777" w:rsidR="00315FAB" w:rsidRDefault="00315FAB">
      <w:pPr>
        <w:spacing w:after="0" w:line="240" w:lineRule="auto"/>
      </w:pPr>
      <w:r>
        <w:separator/>
      </w:r>
    </w:p>
  </w:endnote>
  <w:endnote w:type="continuationSeparator" w:id="0">
    <w:p w14:paraId="3544D72A" w14:textId="77777777" w:rsidR="00315FAB" w:rsidRDefault="00315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umrdepagin"/>
      </w:rPr>
      <w:id w:val="1444797728"/>
      <w:docPartObj>
        <w:docPartGallery w:val="Page Numbers (Bottom of Page)"/>
        <w:docPartUnique/>
      </w:docPartObj>
    </w:sdtPr>
    <w:sdtContent>
      <w:p w14:paraId="3FFF1C1D" w14:textId="77777777" w:rsidR="00AA458D" w:rsidRDefault="00000000" w:rsidP="00821AE5">
        <w:pPr>
          <w:pStyle w:val="Subsol"/>
          <w:framePr w:wrap="none" w:vAnchor="text" w:hAnchor="margin"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38E668A4" w14:textId="77777777" w:rsidR="00AA458D" w:rsidRDefault="00AA458D" w:rsidP="00410077">
    <w:pPr>
      <w:pStyle w:val="Subsol"/>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umrdepagin"/>
      </w:rPr>
      <w:id w:val="-1958631354"/>
      <w:docPartObj>
        <w:docPartGallery w:val="Page Numbers (Bottom of Page)"/>
        <w:docPartUnique/>
      </w:docPartObj>
    </w:sdtPr>
    <w:sdtContent>
      <w:p w14:paraId="63B03145" w14:textId="77777777" w:rsidR="00AA458D" w:rsidRDefault="00000000" w:rsidP="00821AE5">
        <w:pPr>
          <w:pStyle w:val="Subsol"/>
          <w:framePr w:wrap="none" w:vAnchor="text" w:hAnchor="margin"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4</w:t>
        </w:r>
        <w:r>
          <w:rPr>
            <w:rStyle w:val="Numrdepagin"/>
          </w:rPr>
          <w:fldChar w:fldCharType="end"/>
        </w:r>
      </w:p>
    </w:sdtContent>
  </w:sdt>
  <w:p w14:paraId="795EFF67" w14:textId="77777777" w:rsidR="00AA458D" w:rsidRDefault="00AA458D" w:rsidP="00410077">
    <w:pPr>
      <w:pStyle w:val="Subsol"/>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CB6F64" w14:textId="77777777" w:rsidR="00315FAB" w:rsidRDefault="00315FAB">
      <w:pPr>
        <w:spacing w:after="0" w:line="240" w:lineRule="auto"/>
      </w:pPr>
      <w:r>
        <w:separator/>
      </w:r>
    </w:p>
  </w:footnote>
  <w:footnote w:type="continuationSeparator" w:id="0">
    <w:p w14:paraId="29114340" w14:textId="77777777" w:rsidR="00315FAB" w:rsidRDefault="00315F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DA303C"/>
    <w:multiLevelType w:val="hybridMultilevel"/>
    <w:tmpl w:val="4F32BB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3B77BB7"/>
    <w:multiLevelType w:val="hybridMultilevel"/>
    <w:tmpl w:val="D70446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6243261">
    <w:abstractNumId w:val="0"/>
  </w:num>
  <w:num w:numId="2" w16cid:durableId="692388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FFD"/>
    <w:rsid w:val="000125E7"/>
    <w:rsid w:val="00311C67"/>
    <w:rsid w:val="00315FAB"/>
    <w:rsid w:val="00690730"/>
    <w:rsid w:val="00941FFD"/>
    <w:rsid w:val="00AA458D"/>
    <w:rsid w:val="00B06F7E"/>
    <w:rsid w:val="00E22A74"/>
    <w:rsid w:val="00EB3BEB"/>
    <w:rsid w:val="00EC19ED"/>
    <w:rsid w:val="00F1173D"/>
    <w:rsid w:val="00FE5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5605B"/>
  <w15:chartTrackingRefBased/>
  <w15:docId w15:val="{1A3393FF-6F5E-48D2-A3B3-465DEFF0F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41F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941F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941FF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941FF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941FF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941FF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941FF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941FF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941FF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41FFD"/>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941FFD"/>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941FF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941FF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941FF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941FF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941FF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941FF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941FFD"/>
    <w:rPr>
      <w:rFonts w:eastAsiaTheme="majorEastAsia" w:cstheme="majorBidi"/>
      <w:color w:val="272727" w:themeColor="text1" w:themeTint="D8"/>
    </w:rPr>
  </w:style>
  <w:style w:type="paragraph" w:styleId="Titlu">
    <w:name w:val="Title"/>
    <w:basedOn w:val="Normal"/>
    <w:next w:val="Normal"/>
    <w:link w:val="TitluCaracter"/>
    <w:uiPriority w:val="10"/>
    <w:qFormat/>
    <w:rsid w:val="00941F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41FF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941FF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941FF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941FF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941FFD"/>
    <w:rPr>
      <w:i/>
      <w:iCs/>
      <w:color w:val="404040" w:themeColor="text1" w:themeTint="BF"/>
    </w:rPr>
  </w:style>
  <w:style w:type="paragraph" w:styleId="Listparagraf">
    <w:name w:val="List Paragraph"/>
    <w:basedOn w:val="Normal"/>
    <w:uiPriority w:val="34"/>
    <w:qFormat/>
    <w:rsid w:val="00941FFD"/>
    <w:pPr>
      <w:ind w:left="720"/>
      <w:contextualSpacing/>
    </w:pPr>
  </w:style>
  <w:style w:type="character" w:styleId="Accentuareintens">
    <w:name w:val="Intense Emphasis"/>
    <w:basedOn w:val="Fontdeparagrafimplicit"/>
    <w:uiPriority w:val="21"/>
    <w:qFormat/>
    <w:rsid w:val="00941FFD"/>
    <w:rPr>
      <w:i/>
      <w:iCs/>
      <w:color w:val="0F4761" w:themeColor="accent1" w:themeShade="BF"/>
    </w:rPr>
  </w:style>
  <w:style w:type="paragraph" w:styleId="Citatintens">
    <w:name w:val="Intense Quote"/>
    <w:basedOn w:val="Normal"/>
    <w:next w:val="Normal"/>
    <w:link w:val="CitatintensCaracter"/>
    <w:uiPriority w:val="30"/>
    <w:qFormat/>
    <w:rsid w:val="00941F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941FFD"/>
    <w:rPr>
      <w:i/>
      <w:iCs/>
      <w:color w:val="0F4761" w:themeColor="accent1" w:themeShade="BF"/>
    </w:rPr>
  </w:style>
  <w:style w:type="character" w:styleId="Referireintens">
    <w:name w:val="Intense Reference"/>
    <w:basedOn w:val="Fontdeparagrafimplicit"/>
    <w:uiPriority w:val="32"/>
    <w:qFormat/>
    <w:rsid w:val="00941FFD"/>
    <w:rPr>
      <w:b/>
      <w:bCs/>
      <w:smallCaps/>
      <w:color w:val="0F4761" w:themeColor="accent1" w:themeShade="BF"/>
      <w:spacing w:val="5"/>
    </w:rPr>
  </w:style>
  <w:style w:type="paragraph" w:styleId="Subsol">
    <w:name w:val="footer"/>
    <w:basedOn w:val="Normal"/>
    <w:link w:val="SubsolCaracter"/>
    <w:uiPriority w:val="99"/>
    <w:semiHidden/>
    <w:unhideWhenUsed/>
    <w:rsid w:val="00E22A74"/>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E22A74"/>
  </w:style>
  <w:style w:type="character" w:styleId="Numrdepagin">
    <w:name w:val="page number"/>
    <w:basedOn w:val="Fontdeparagrafimplicit"/>
    <w:uiPriority w:val="99"/>
    <w:semiHidden/>
    <w:unhideWhenUsed/>
    <w:rsid w:val="00E22A74"/>
  </w:style>
  <w:style w:type="table" w:customStyle="1" w:styleId="Tabelgril2-Accentuare51">
    <w:name w:val="Tabel grilă 2 - Accentuare 51"/>
    <w:basedOn w:val="TabelNormal"/>
    <w:next w:val="Tabelgril2-Accentuare5"/>
    <w:uiPriority w:val="47"/>
    <w:rsid w:val="00E22A74"/>
    <w:pPr>
      <w:spacing w:after="0" w:line="240" w:lineRule="auto"/>
    </w:pPr>
    <w:rPr>
      <w:rFonts w:eastAsia="Times New Roman"/>
      <w:sz w:val="24"/>
      <w:szCs w:val="24"/>
      <w:lang w:val="en-US"/>
    </w:rPr>
    <w:tblPr>
      <w:tblStyleRowBandSize w:val="1"/>
      <w:tblStyleColBandSize w:val="1"/>
      <w:tblBorders>
        <w:top w:val="single" w:sz="2" w:space="0" w:color="D86DCB"/>
        <w:bottom w:val="single" w:sz="2" w:space="0" w:color="D86DCB"/>
        <w:insideH w:val="single" w:sz="2" w:space="0" w:color="D86DCB"/>
        <w:insideV w:val="single" w:sz="2" w:space="0" w:color="D86DCB"/>
      </w:tblBorders>
    </w:tblPr>
    <w:tblStylePr w:type="firstRow">
      <w:rPr>
        <w:b/>
        <w:bCs/>
      </w:rPr>
      <w:tblPr/>
      <w:tcPr>
        <w:tcBorders>
          <w:top w:val="nil"/>
          <w:bottom w:val="single" w:sz="12" w:space="0" w:color="D86DCB"/>
          <w:insideH w:val="nil"/>
          <w:insideV w:val="nil"/>
        </w:tcBorders>
        <w:shd w:val="clear" w:color="auto" w:fill="FFFFFF"/>
      </w:tcPr>
    </w:tblStylePr>
    <w:tblStylePr w:type="lastRow">
      <w:rPr>
        <w:b/>
        <w:bCs/>
      </w:rPr>
      <w:tblPr/>
      <w:tcPr>
        <w:tcBorders>
          <w:top w:val="double" w:sz="2" w:space="0" w:color="D86DC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2CEED"/>
      </w:tcPr>
    </w:tblStylePr>
    <w:tblStylePr w:type="band1Horz">
      <w:tblPr/>
      <w:tcPr>
        <w:shd w:val="clear" w:color="auto" w:fill="F2CEED"/>
      </w:tcPr>
    </w:tblStylePr>
  </w:style>
  <w:style w:type="table" w:styleId="Tabelgril2-Accentuare5">
    <w:name w:val="Grid Table 2 Accent 5"/>
    <w:basedOn w:val="TabelNormal"/>
    <w:uiPriority w:val="47"/>
    <w:rsid w:val="00E22A74"/>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Fontdeparagrafimplicit"/>
    <w:uiPriority w:val="99"/>
    <w:unhideWhenUsed/>
    <w:rsid w:val="00311C67"/>
    <w:rPr>
      <w:color w:val="467886" w:themeColor="hyperlink"/>
      <w:u w:val="single"/>
    </w:rPr>
  </w:style>
  <w:style w:type="character" w:styleId="MeniuneNerezolvat">
    <w:name w:val="Unresolved Mention"/>
    <w:basedOn w:val="Fontdeparagrafimplicit"/>
    <w:uiPriority w:val="99"/>
    <w:semiHidden/>
    <w:unhideWhenUsed/>
    <w:rsid w:val="00311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2656</Words>
  <Characters>15143</Characters>
  <Application>Microsoft Office Word</Application>
  <DocSecurity>0</DocSecurity>
  <Lines>126</Lines>
  <Paragraphs>35</Paragraphs>
  <ScaleCrop>false</ScaleCrop>
  <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6</cp:revision>
  <dcterms:created xsi:type="dcterms:W3CDTF">2024-06-06T12:24:00Z</dcterms:created>
  <dcterms:modified xsi:type="dcterms:W3CDTF">2024-06-06T13:20:00Z</dcterms:modified>
</cp:coreProperties>
</file>