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3B7219" w14:textId="77777777" w:rsidR="005E79A5" w:rsidRPr="00F33E2B" w:rsidRDefault="005E79A5" w:rsidP="00F33E2B">
      <w:pPr>
        <w:spacing w:line="360" w:lineRule="auto"/>
        <w:jc w:val="center"/>
        <w:rPr>
          <w:rFonts w:ascii="Arial" w:hAnsi="Arial" w:cs="Arial"/>
          <w:sz w:val="22"/>
          <w:szCs w:val="22"/>
        </w:rPr>
      </w:pPr>
      <w:r w:rsidRPr="00F33E2B">
        <w:rPr>
          <w:rFonts w:ascii="Arial" w:hAnsi="Arial" w:cs="Arial"/>
          <w:b/>
          <w:bCs/>
          <w:sz w:val="22"/>
          <w:szCs w:val="22"/>
        </w:rPr>
        <w:t>Understanding the Organisational Culture of Tesco</w:t>
      </w:r>
    </w:p>
    <w:p w14:paraId="289518F4" w14:textId="77777777" w:rsidR="005E79A5" w:rsidRPr="00F33E2B" w:rsidRDefault="005E79A5" w:rsidP="00F33E2B">
      <w:pPr>
        <w:spacing w:line="360" w:lineRule="auto"/>
        <w:jc w:val="both"/>
        <w:rPr>
          <w:rFonts w:ascii="Arial" w:hAnsi="Arial" w:cs="Arial"/>
          <w:sz w:val="22"/>
          <w:szCs w:val="22"/>
        </w:rPr>
      </w:pPr>
    </w:p>
    <w:p w14:paraId="7AEB0362" w14:textId="77777777" w:rsidR="005E79A5" w:rsidRPr="00F33E2B" w:rsidRDefault="005E79A5" w:rsidP="00F33E2B">
      <w:pPr>
        <w:spacing w:line="360" w:lineRule="auto"/>
        <w:jc w:val="both"/>
        <w:rPr>
          <w:rFonts w:ascii="Arial" w:hAnsi="Arial" w:cs="Arial"/>
          <w:sz w:val="22"/>
          <w:szCs w:val="22"/>
        </w:rPr>
      </w:pPr>
    </w:p>
    <w:p w14:paraId="24EDB007"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Student Name: Dragos-Ionut Ionita</w:t>
      </w:r>
    </w:p>
    <w:p w14:paraId="4D86C5E6"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Student ID: 2329603</w:t>
      </w:r>
    </w:p>
    <w:p w14:paraId="4662DBBA"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Lecturer Name: David Oyebisi</w:t>
      </w:r>
    </w:p>
    <w:p w14:paraId="599439DF" w14:textId="3A0CE30D"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Module Code: LCLM5005</w:t>
      </w:r>
    </w:p>
    <w:p w14:paraId="0F57E585" w14:textId="6565097B"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br w:type="page"/>
      </w:r>
    </w:p>
    <w:sdt>
      <w:sdtPr>
        <w:rPr>
          <w:rFonts w:ascii="Arial" w:eastAsiaTheme="minorHAnsi" w:hAnsi="Arial" w:cs="Arial"/>
          <w:color w:val="auto"/>
          <w:kern w:val="2"/>
          <w:sz w:val="22"/>
          <w:szCs w:val="22"/>
          <w:lang w:val="ro-RO"/>
          <w14:ligatures w14:val="standardContextual"/>
        </w:rPr>
        <w:id w:val="-927346550"/>
        <w:docPartObj>
          <w:docPartGallery w:val="Table of Contents"/>
          <w:docPartUnique/>
        </w:docPartObj>
      </w:sdtPr>
      <w:sdtEndPr>
        <w:rPr>
          <w:b/>
          <w:bCs/>
          <w:noProof/>
        </w:rPr>
      </w:sdtEndPr>
      <w:sdtContent>
        <w:p w14:paraId="2989D43A" w14:textId="1FF57F14" w:rsidR="00B90998" w:rsidRPr="00F33E2B" w:rsidRDefault="00B90998" w:rsidP="00F33E2B">
          <w:pPr>
            <w:pStyle w:val="TOCHeading"/>
            <w:spacing w:line="360" w:lineRule="auto"/>
            <w:jc w:val="both"/>
            <w:rPr>
              <w:rFonts w:ascii="Arial" w:hAnsi="Arial" w:cs="Arial"/>
              <w:sz w:val="22"/>
              <w:szCs w:val="22"/>
            </w:rPr>
          </w:pPr>
        </w:p>
        <w:p w14:paraId="3CAC89C2" w14:textId="521CA214" w:rsidR="00F33E2B" w:rsidRDefault="00B90998">
          <w:pPr>
            <w:pStyle w:val="TOC1"/>
            <w:tabs>
              <w:tab w:val="right" w:leader="dot" w:pos="9062"/>
            </w:tabs>
            <w:rPr>
              <w:rFonts w:eastAsiaTheme="minorEastAsia"/>
              <w:noProof/>
              <w:lang w:eastAsia="ro-RO"/>
            </w:rPr>
          </w:pPr>
          <w:r w:rsidRPr="00F33E2B">
            <w:rPr>
              <w:rFonts w:ascii="Arial" w:hAnsi="Arial" w:cs="Arial"/>
              <w:sz w:val="22"/>
              <w:szCs w:val="22"/>
            </w:rPr>
            <w:fldChar w:fldCharType="begin"/>
          </w:r>
          <w:r w:rsidRPr="00F33E2B">
            <w:rPr>
              <w:rFonts w:ascii="Arial" w:hAnsi="Arial" w:cs="Arial"/>
              <w:sz w:val="22"/>
              <w:szCs w:val="22"/>
            </w:rPr>
            <w:instrText xml:space="preserve"> TOC \o "1-3" \h \z \u </w:instrText>
          </w:r>
          <w:r w:rsidRPr="00F33E2B">
            <w:rPr>
              <w:rFonts w:ascii="Arial" w:hAnsi="Arial" w:cs="Arial"/>
              <w:sz w:val="22"/>
              <w:szCs w:val="22"/>
            </w:rPr>
            <w:fldChar w:fldCharType="separate"/>
          </w:r>
          <w:hyperlink w:anchor="_Toc224513107" w:history="1">
            <w:r w:rsidR="00F33E2B" w:rsidRPr="00AE5765">
              <w:rPr>
                <w:rStyle w:val="Hyperlink"/>
                <w:rFonts w:ascii="Arial" w:hAnsi="Arial" w:cs="Arial"/>
                <w:b/>
                <w:bCs/>
                <w:noProof/>
              </w:rPr>
              <w:t>1. Introduction</w:t>
            </w:r>
            <w:r w:rsidR="00F33E2B">
              <w:rPr>
                <w:noProof/>
                <w:webHidden/>
              </w:rPr>
              <w:tab/>
            </w:r>
            <w:r w:rsidR="00F33E2B">
              <w:rPr>
                <w:noProof/>
                <w:webHidden/>
              </w:rPr>
              <w:fldChar w:fldCharType="begin"/>
            </w:r>
            <w:r w:rsidR="00F33E2B">
              <w:rPr>
                <w:noProof/>
                <w:webHidden/>
              </w:rPr>
              <w:instrText xml:space="preserve"> PAGEREF _Toc224513107 \h </w:instrText>
            </w:r>
            <w:r w:rsidR="00F33E2B">
              <w:rPr>
                <w:noProof/>
                <w:webHidden/>
              </w:rPr>
            </w:r>
            <w:r w:rsidR="00F33E2B">
              <w:rPr>
                <w:noProof/>
                <w:webHidden/>
              </w:rPr>
              <w:fldChar w:fldCharType="separate"/>
            </w:r>
            <w:r w:rsidR="00F33E2B">
              <w:rPr>
                <w:noProof/>
                <w:webHidden/>
              </w:rPr>
              <w:t>3</w:t>
            </w:r>
            <w:r w:rsidR="00F33E2B">
              <w:rPr>
                <w:noProof/>
                <w:webHidden/>
              </w:rPr>
              <w:fldChar w:fldCharType="end"/>
            </w:r>
          </w:hyperlink>
        </w:p>
        <w:p w14:paraId="422DB6EF" w14:textId="4368CCA1" w:rsidR="00F33E2B" w:rsidRDefault="00F33E2B">
          <w:pPr>
            <w:pStyle w:val="TOC1"/>
            <w:tabs>
              <w:tab w:val="right" w:leader="dot" w:pos="9062"/>
            </w:tabs>
            <w:rPr>
              <w:rFonts w:eastAsiaTheme="minorEastAsia"/>
              <w:noProof/>
              <w:lang w:eastAsia="ro-RO"/>
            </w:rPr>
          </w:pPr>
          <w:hyperlink w:anchor="_Toc224513108" w:history="1">
            <w:r w:rsidRPr="00AE5765">
              <w:rPr>
                <w:rStyle w:val="Hyperlink"/>
                <w:rFonts w:ascii="Arial" w:hAnsi="Arial" w:cs="Arial"/>
                <w:b/>
                <w:bCs/>
                <w:noProof/>
              </w:rPr>
              <w:t>2. Theoretical Framework of Organisational Culture</w:t>
            </w:r>
            <w:r>
              <w:rPr>
                <w:noProof/>
                <w:webHidden/>
              </w:rPr>
              <w:tab/>
            </w:r>
            <w:r>
              <w:rPr>
                <w:noProof/>
                <w:webHidden/>
              </w:rPr>
              <w:fldChar w:fldCharType="begin"/>
            </w:r>
            <w:r>
              <w:rPr>
                <w:noProof/>
                <w:webHidden/>
              </w:rPr>
              <w:instrText xml:space="preserve"> PAGEREF _Toc224513108 \h </w:instrText>
            </w:r>
            <w:r>
              <w:rPr>
                <w:noProof/>
                <w:webHidden/>
              </w:rPr>
            </w:r>
            <w:r>
              <w:rPr>
                <w:noProof/>
                <w:webHidden/>
              </w:rPr>
              <w:fldChar w:fldCharType="separate"/>
            </w:r>
            <w:r>
              <w:rPr>
                <w:noProof/>
                <w:webHidden/>
              </w:rPr>
              <w:t>3</w:t>
            </w:r>
            <w:r>
              <w:rPr>
                <w:noProof/>
                <w:webHidden/>
              </w:rPr>
              <w:fldChar w:fldCharType="end"/>
            </w:r>
          </w:hyperlink>
        </w:p>
        <w:p w14:paraId="6ECFD865" w14:textId="7321165A" w:rsidR="00F33E2B" w:rsidRDefault="00F33E2B">
          <w:pPr>
            <w:pStyle w:val="TOC1"/>
            <w:tabs>
              <w:tab w:val="right" w:leader="dot" w:pos="9062"/>
            </w:tabs>
            <w:rPr>
              <w:rFonts w:eastAsiaTheme="minorEastAsia"/>
              <w:noProof/>
              <w:lang w:eastAsia="ro-RO"/>
            </w:rPr>
          </w:pPr>
          <w:hyperlink w:anchor="_Toc224513109" w:history="1">
            <w:r w:rsidRPr="00AE5765">
              <w:rPr>
                <w:rStyle w:val="Hyperlink"/>
                <w:rFonts w:ascii="Arial" w:hAnsi="Arial" w:cs="Arial"/>
                <w:b/>
                <w:bCs/>
                <w:noProof/>
              </w:rPr>
              <w:t>2.1 Handy’s Cultural Types</w:t>
            </w:r>
            <w:r>
              <w:rPr>
                <w:noProof/>
                <w:webHidden/>
              </w:rPr>
              <w:tab/>
            </w:r>
            <w:r>
              <w:rPr>
                <w:noProof/>
                <w:webHidden/>
              </w:rPr>
              <w:fldChar w:fldCharType="begin"/>
            </w:r>
            <w:r>
              <w:rPr>
                <w:noProof/>
                <w:webHidden/>
              </w:rPr>
              <w:instrText xml:space="preserve"> PAGEREF _Toc224513109 \h </w:instrText>
            </w:r>
            <w:r>
              <w:rPr>
                <w:noProof/>
                <w:webHidden/>
              </w:rPr>
            </w:r>
            <w:r>
              <w:rPr>
                <w:noProof/>
                <w:webHidden/>
              </w:rPr>
              <w:fldChar w:fldCharType="separate"/>
            </w:r>
            <w:r>
              <w:rPr>
                <w:noProof/>
                <w:webHidden/>
              </w:rPr>
              <w:t>3</w:t>
            </w:r>
            <w:r>
              <w:rPr>
                <w:noProof/>
                <w:webHidden/>
              </w:rPr>
              <w:fldChar w:fldCharType="end"/>
            </w:r>
          </w:hyperlink>
        </w:p>
        <w:p w14:paraId="36AD9846" w14:textId="1B1321E6" w:rsidR="00F33E2B" w:rsidRDefault="00F33E2B">
          <w:pPr>
            <w:pStyle w:val="TOC1"/>
            <w:tabs>
              <w:tab w:val="right" w:leader="dot" w:pos="9062"/>
            </w:tabs>
            <w:rPr>
              <w:rFonts w:eastAsiaTheme="minorEastAsia"/>
              <w:noProof/>
              <w:lang w:eastAsia="ro-RO"/>
            </w:rPr>
          </w:pPr>
          <w:hyperlink w:anchor="_Toc224513110" w:history="1">
            <w:r w:rsidRPr="00AE5765">
              <w:rPr>
                <w:rStyle w:val="Hyperlink"/>
                <w:rFonts w:ascii="Arial" w:hAnsi="Arial" w:cs="Arial"/>
                <w:b/>
                <w:bCs/>
                <w:noProof/>
              </w:rPr>
              <w:t>FIG.1 Handy Cultural Framework.</w:t>
            </w:r>
            <w:r>
              <w:rPr>
                <w:noProof/>
                <w:webHidden/>
              </w:rPr>
              <w:tab/>
            </w:r>
            <w:r>
              <w:rPr>
                <w:noProof/>
                <w:webHidden/>
              </w:rPr>
              <w:fldChar w:fldCharType="begin"/>
            </w:r>
            <w:r>
              <w:rPr>
                <w:noProof/>
                <w:webHidden/>
              </w:rPr>
              <w:instrText xml:space="preserve"> PAGEREF _Toc224513110 \h </w:instrText>
            </w:r>
            <w:r>
              <w:rPr>
                <w:noProof/>
                <w:webHidden/>
              </w:rPr>
            </w:r>
            <w:r>
              <w:rPr>
                <w:noProof/>
                <w:webHidden/>
              </w:rPr>
              <w:fldChar w:fldCharType="separate"/>
            </w:r>
            <w:r>
              <w:rPr>
                <w:noProof/>
                <w:webHidden/>
              </w:rPr>
              <w:t>4</w:t>
            </w:r>
            <w:r>
              <w:rPr>
                <w:noProof/>
                <w:webHidden/>
              </w:rPr>
              <w:fldChar w:fldCharType="end"/>
            </w:r>
          </w:hyperlink>
        </w:p>
        <w:p w14:paraId="3CB77964" w14:textId="7C92A576" w:rsidR="00F33E2B" w:rsidRDefault="00F33E2B">
          <w:pPr>
            <w:pStyle w:val="TOC1"/>
            <w:tabs>
              <w:tab w:val="right" w:leader="dot" w:pos="9062"/>
            </w:tabs>
            <w:rPr>
              <w:rFonts w:eastAsiaTheme="minorEastAsia"/>
              <w:noProof/>
              <w:lang w:eastAsia="ro-RO"/>
            </w:rPr>
          </w:pPr>
          <w:hyperlink w:anchor="_Toc224513111" w:history="1">
            <w:r w:rsidRPr="00AE5765">
              <w:rPr>
                <w:rStyle w:val="Hyperlink"/>
                <w:rFonts w:ascii="Arial" w:hAnsi="Arial" w:cs="Arial"/>
                <w:b/>
                <w:bCs/>
                <w:noProof/>
              </w:rPr>
              <w:t>2.2 Johnson and Scholes’ Cultural Web Model</w:t>
            </w:r>
            <w:r>
              <w:rPr>
                <w:noProof/>
                <w:webHidden/>
              </w:rPr>
              <w:tab/>
            </w:r>
            <w:r>
              <w:rPr>
                <w:noProof/>
                <w:webHidden/>
              </w:rPr>
              <w:fldChar w:fldCharType="begin"/>
            </w:r>
            <w:r>
              <w:rPr>
                <w:noProof/>
                <w:webHidden/>
              </w:rPr>
              <w:instrText xml:space="preserve"> PAGEREF _Toc224513111 \h </w:instrText>
            </w:r>
            <w:r>
              <w:rPr>
                <w:noProof/>
                <w:webHidden/>
              </w:rPr>
            </w:r>
            <w:r>
              <w:rPr>
                <w:noProof/>
                <w:webHidden/>
              </w:rPr>
              <w:fldChar w:fldCharType="separate"/>
            </w:r>
            <w:r>
              <w:rPr>
                <w:noProof/>
                <w:webHidden/>
              </w:rPr>
              <w:t>4</w:t>
            </w:r>
            <w:r>
              <w:rPr>
                <w:noProof/>
                <w:webHidden/>
              </w:rPr>
              <w:fldChar w:fldCharType="end"/>
            </w:r>
          </w:hyperlink>
        </w:p>
        <w:p w14:paraId="65B8C180" w14:textId="31997EE9" w:rsidR="00F33E2B" w:rsidRDefault="00F33E2B">
          <w:pPr>
            <w:pStyle w:val="TOC1"/>
            <w:tabs>
              <w:tab w:val="right" w:leader="dot" w:pos="9062"/>
            </w:tabs>
            <w:rPr>
              <w:rFonts w:eastAsiaTheme="minorEastAsia"/>
              <w:noProof/>
              <w:lang w:eastAsia="ro-RO"/>
            </w:rPr>
          </w:pPr>
          <w:hyperlink w:anchor="_Toc224513112" w:history="1">
            <w:r w:rsidRPr="00AE5765">
              <w:rPr>
                <w:rStyle w:val="Hyperlink"/>
                <w:rFonts w:ascii="Arial" w:hAnsi="Arial" w:cs="Arial"/>
                <w:b/>
                <w:bCs/>
                <w:noProof/>
              </w:rPr>
              <w:t>FIG.2 The Cultural Web Model.</w:t>
            </w:r>
            <w:r>
              <w:rPr>
                <w:noProof/>
                <w:webHidden/>
              </w:rPr>
              <w:tab/>
            </w:r>
            <w:r>
              <w:rPr>
                <w:noProof/>
                <w:webHidden/>
              </w:rPr>
              <w:fldChar w:fldCharType="begin"/>
            </w:r>
            <w:r>
              <w:rPr>
                <w:noProof/>
                <w:webHidden/>
              </w:rPr>
              <w:instrText xml:space="preserve"> PAGEREF _Toc224513112 \h </w:instrText>
            </w:r>
            <w:r>
              <w:rPr>
                <w:noProof/>
                <w:webHidden/>
              </w:rPr>
            </w:r>
            <w:r>
              <w:rPr>
                <w:noProof/>
                <w:webHidden/>
              </w:rPr>
              <w:fldChar w:fldCharType="separate"/>
            </w:r>
            <w:r>
              <w:rPr>
                <w:noProof/>
                <w:webHidden/>
              </w:rPr>
              <w:t>5</w:t>
            </w:r>
            <w:r>
              <w:rPr>
                <w:noProof/>
                <w:webHidden/>
              </w:rPr>
              <w:fldChar w:fldCharType="end"/>
            </w:r>
          </w:hyperlink>
        </w:p>
        <w:p w14:paraId="7BE432F9" w14:textId="55B74444" w:rsidR="00F33E2B" w:rsidRDefault="00F33E2B">
          <w:pPr>
            <w:pStyle w:val="TOC1"/>
            <w:tabs>
              <w:tab w:val="right" w:leader="dot" w:pos="9062"/>
            </w:tabs>
            <w:rPr>
              <w:rFonts w:eastAsiaTheme="minorEastAsia"/>
              <w:noProof/>
              <w:lang w:eastAsia="ro-RO"/>
            </w:rPr>
          </w:pPr>
          <w:hyperlink w:anchor="_Toc224513113" w:history="1">
            <w:r w:rsidRPr="00AE5765">
              <w:rPr>
                <w:rStyle w:val="Hyperlink"/>
                <w:rFonts w:ascii="Arial" w:hAnsi="Arial" w:cs="Arial"/>
                <w:b/>
                <w:bCs/>
                <w:noProof/>
              </w:rPr>
              <w:t>2.3 Hofstede’s Organisational Culture Dimensions</w:t>
            </w:r>
            <w:r>
              <w:rPr>
                <w:noProof/>
                <w:webHidden/>
              </w:rPr>
              <w:tab/>
            </w:r>
            <w:r>
              <w:rPr>
                <w:noProof/>
                <w:webHidden/>
              </w:rPr>
              <w:fldChar w:fldCharType="begin"/>
            </w:r>
            <w:r>
              <w:rPr>
                <w:noProof/>
                <w:webHidden/>
              </w:rPr>
              <w:instrText xml:space="preserve"> PAGEREF _Toc224513113 \h </w:instrText>
            </w:r>
            <w:r>
              <w:rPr>
                <w:noProof/>
                <w:webHidden/>
              </w:rPr>
            </w:r>
            <w:r>
              <w:rPr>
                <w:noProof/>
                <w:webHidden/>
              </w:rPr>
              <w:fldChar w:fldCharType="separate"/>
            </w:r>
            <w:r>
              <w:rPr>
                <w:noProof/>
                <w:webHidden/>
              </w:rPr>
              <w:t>5</w:t>
            </w:r>
            <w:r>
              <w:rPr>
                <w:noProof/>
                <w:webHidden/>
              </w:rPr>
              <w:fldChar w:fldCharType="end"/>
            </w:r>
          </w:hyperlink>
        </w:p>
        <w:p w14:paraId="7C8474BD" w14:textId="335414D5" w:rsidR="00F33E2B" w:rsidRDefault="00F33E2B">
          <w:pPr>
            <w:pStyle w:val="TOC1"/>
            <w:tabs>
              <w:tab w:val="right" w:leader="dot" w:pos="9062"/>
            </w:tabs>
            <w:rPr>
              <w:rFonts w:eastAsiaTheme="minorEastAsia"/>
              <w:noProof/>
              <w:lang w:eastAsia="ro-RO"/>
            </w:rPr>
          </w:pPr>
          <w:hyperlink w:anchor="_Toc224513114" w:history="1">
            <w:r w:rsidRPr="00AE5765">
              <w:rPr>
                <w:rStyle w:val="Hyperlink"/>
                <w:rFonts w:ascii="Arial" w:hAnsi="Arial" w:cs="Arial"/>
                <w:b/>
                <w:bCs/>
                <w:noProof/>
              </w:rPr>
              <w:t>3. Organisational Culture at Tesco</w:t>
            </w:r>
            <w:r>
              <w:rPr>
                <w:noProof/>
                <w:webHidden/>
              </w:rPr>
              <w:tab/>
            </w:r>
            <w:r>
              <w:rPr>
                <w:noProof/>
                <w:webHidden/>
              </w:rPr>
              <w:fldChar w:fldCharType="begin"/>
            </w:r>
            <w:r>
              <w:rPr>
                <w:noProof/>
                <w:webHidden/>
              </w:rPr>
              <w:instrText xml:space="preserve"> PAGEREF _Toc224513114 \h </w:instrText>
            </w:r>
            <w:r>
              <w:rPr>
                <w:noProof/>
                <w:webHidden/>
              </w:rPr>
            </w:r>
            <w:r>
              <w:rPr>
                <w:noProof/>
                <w:webHidden/>
              </w:rPr>
              <w:fldChar w:fldCharType="separate"/>
            </w:r>
            <w:r>
              <w:rPr>
                <w:noProof/>
                <w:webHidden/>
              </w:rPr>
              <w:t>6</w:t>
            </w:r>
            <w:r>
              <w:rPr>
                <w:noProof/>
                <w:webHidden/>
              </w:rPr>
              <w:fldChar w:fldCharType="end"/>
            </w:r>
          </w:hyperlink>
        </w:p>
        <w:p w14:paraId="007F614A" w14:textId="6C726E99" w:rsidR="00F33E2B" w:rsidRDefault="00F33E2B">
          <w:pPr>
            <w:pStyle w:val="TOC1"/>
            <w:tabs>
              <w:tab w:val="right" w:leader="dot" w:pos="9062"/>
            </w:tabs>
            <w:rPr>
              <w:rFonts w:eastAsiaTheme="minorEastAsia"/>
              <w:noProof/>
              <w:lang w:eastAsia="ro-RO"/>
            </w:rPr>
          </w:pPr>
          <w:hyperlink w:anchor="_Toc224513115" w:history="1">
            <w:r w:rsidRPr="00AE5765">
              <w:rPr>
                <w:rStyle w:val="Hyperlink"/>
                <w:rFonts w:ascii="Arial" w:hAnsi="Arial" w:cs="Arial"/>
                <w:b/>
                <w:bCs/>
                <w:noProof/>
              </w:rPr>
              <w:t>4. Organisational Culture, Structure and Decision-Making at Tesco</w:t>
            </w:r>
            <w:r>
              <w:rPr>
                <w:noProof/>
                <w:webHidden/>
              </w:rPr>
              <w:tab/>
            </w:r>
            <w:r>
              <w:rPr>
                <w:noProof/>
                <w:webHidden/>
              </w:rPr>
              <w:fldChar w:fldCharType="begin"/>
            </w:r>
            <w:r>
              <w:rPr>
                <w:noProof/>
                <w:webHidden/>
              </w:rPr>
              <w:instrText xml:space="preserve"> PAGEREF _Toc224513115 \h </w:instrText>
            </w:r>
            <w:r>
              <w:rPr>
                <w:noProof/>
                <w:webHidden/>
              </w:rPr>
            </w:r>
            <w:r>
              <w:rPr>
                <w:noProof/>
                <w:webHidden/>
              </w:rPr>
              <w:fldChar w:fldCharType="separate"/>
            </w:r>
            <w:r>
              <w:rPr>
                <w:noProof/>
                <w:webHidden/>
              </w:rPr>
              <w:t>8</w:t>
            </w:r>
            <w:r>
              <w:rPr>
                <w:noProof/>
                <w:webHidden/>
              </w:rPr>
              <w:fldChar w:fldCharType="end"/>
            </w:r>
          </w:hyperlink>
        </w:p>
        <w:p w14:paraId="31C3F347" w14:textId="7D973D3B" w:rsidR="00F33E2B" w:rsidRDefault="00F33E2B">
          <w:pPr>
            <w:pStyle w:val="TOC1"/>
            <w:tabs>
              <w:tab w:val="right" w:leader="dot" w:pos="9062"/>
            </w:tabs>
            <w:rPr>
              <w:rFonts w:eastAsiaTheme="minorEastAsia"/>
              <w:noProof/>
              <w:lang w:eastAsia="ro-RO"/>
            </w:rPr>
          </w:pPr>
          <w:hyperlink w:anchor="_Toc224513116" w:history="1">
            <w:r w:rsidRPr="00AE5765">
              <w:rPr>
                <w:rStyle w:val="Hyperlink"/>
                <w:rFonts w:ascii="Arial" w:hAnsi="Arial" w:cs="Arial"/>
                <w:b/>
                <w:bCs/>
                <w:noProof/>
              </w:rPr>
              <w:t>6. Organisational Health and Ethics at Tesco</w:t>
            </w:r>
            <w:r>
              <w:rPr>
                <w:noProof/>
                <w:webHidden/>
              </w:rPr>
              <w:tab/>
            </w:r>
            <w:r>
              <w:rPr>
                <w:noProof/>
                <w:webHidden/>
              </w:rPr>
              <w:fldChar w:fldCharType="begin"/>
            </w:r>
            <w:r>
              <w:rPr>
                <w:noProof/>
                <w:webHidden/>
              </w:rPr>
              <w:instrText xml:space="preserve"> PAGEREF _Toc224513116 \h </w:instrText>
            </w:r>
            <w:r>
              <w:rPr>
                <w:noProof/>
                <w:webHidden/>
              </w:rPr>
            </w:r>
            <w:r>
              <w:rPr>
                <w:noProof/>
                <w:webHidden/>
              </w:rPr>
              <w:fldChar w:fldCharType="separate"/>
            </w:r>
            <w:r>
              <w:rPr>
                <w:noProof/>
                <w:webHidden/>
              </w:rPr>
              <w:t>11</w:t>
            </w:r>
            <w:r>
              <w:rPr>
                <w:noProof/>
                <w:webHidden/>
              </w:rPr>
              <w:fldChar w:fldCharType="end"/>
            </w:r>
          </w:hyperlink>
        </w:p>
        <w:p w14:paraId="4558C8C1" w14:textId="76CBFEB3" w:rsidR="00F33E2B" w:rsidRDefault="00F33E2B">
          <w:pPr>
            <w:pStyle w:val="TOC1"/>
            <w:tabs>
              <w:tab w:val="right" w:leader="dot" w:pos="9062"/>
            </w:tabs>
            <w:rPr>
              <w:rFonts w:eastAsiaTheme="minorEastAsia"/>
              <w:noProof/>
              <w:lang w:eastAsia="ro-RO"/>
            </w:rPr>
          </w:pPr>
          <w:hyperlink w:anchor="_Toc224513117" w:history="1">
            <w:r w:rsidRPr="00AE5765">
              <w:rPr>
                <w:rStyle w:val="Hyperlink"/>
                <w:rFonts w:ascii="Arial" w:hAnsi="Arial" w:cs="Arial"/>
                <w:b/>
                <w:bCs/>
                <w:noProof/>
              </w:rPr>
              <w:t>7. Recommendations</w:t>
            </w:r>
            <w:r>
              <w:rPr>
                <w:noProof/>
                <w:webHidden/>
              </w:rPr>
              <w:tab/>
            </w:r>
            <w:r>
              <w:rPr>
                <w:noProof/>
                <w:webHidden/>
              </w:rPr>
              <w:fldChar w:fldCharType="begin"/>
            </w:r>
            <w:r>
              <w:rPr>
                <w:noProof/>
                <w:webHidden/>
              </w:rPr>
              <w:instrText xml:space="preserve"> PAGEREF _Toc224513117 \h </w:instrText>
            </w:r>
            <w:r>
              <w:rPr>
                <w:noProof/>
                <w:webHidden/>
              </w:rPr>
            </w:r>
            <w:r>
              <w:rPr>
                <w:noProof/>
                <w:webHidden/>
              </w:rPr>
              <w:fldChar w:fldCharType="separate"/>
            </w:r>
            <w:r>
              <w:rPr>
                <w:noProof/>
                <w:webHidden/>
              </w:rPr>
              <w:t>12</w:t>
            </w:r>
            <w:r>
              <w:rPr>
                <w:noProof/>
                <w:webHidden/>
              </w:rPr>
              <w:fldChar w:fldCharType="end"/>
            </w:r>
          </w:hyperlink>
        </w:p>
        <w:p w14:paraId="7A1A70E9" w14:textId="444DA114" w:rsidR="00F33E2B" w:rsidRDefault="00F33E2B">
          <w:pPr>
            <w:pStyle w:val="TOC1"/>
            <w:tabs>
              <w:tab w:val="right" w:leader="dot" w:pos="9062"/>
            </w:tabs>
            <w:rPr>
              <w:rFonts w:eastAsiaTheme="minorEastAsia"/>
              <w:noProof/>
              <w:lang w:eastAsia="ro-RO"/>
            </w:rPr>
          </w:pPr>
          <w:hyperlink w:anchor="_Toc224513118" w:history="1">
            <w:r w:rsidRPr="00AE5765">
              <w:rPr>
                <w:rStyle w:val="Hyperlink"/>
                <w:rFonts w:ascii="Arial" w:hAnsi="Arial" w:cs="Arial"/>
                <w:b/>
                <w:bCs/>
                <w:noProof/>
              </w:rPr>
              <w:t>8. Conclusion</w:t>
            </w:r>
            <w:r>
              <w:rPr>
                <w:noProof/>
                <w:webHidden/>
              </w:rPr>
              <w:tab/>
            </w:r>
            <w:r>
              <w:rPr>
                <w:noProof/>
                <w:webHidden/>
              </w:rPr>
              <w:fldChar w:fldCharType="begin"/>
            </w:r>
            <w:r>
              <w:rPr>
                <w:noProof/>
                <w:webHidden/>
              </w:rPr>
              <w:instrText xml:space="preserve"> PAGEREF _Toc224513118 \h </w:instrText>
            </w:r>
            <w:r>
              <w:rPr>
                <w:noProof/>
                <w:webHidden/>
              </w:rPr>
            </w:r>
            <w:r>
              <w:rPr>
                <w:noProof/>
                <w:webHidden/>
              </w:rPr>
              <w:fldChar w:fldCharType="separate"/>
            </w:r>
            <w:r>
              <w:rPr>
                <w:noProof/>
                <w:webHidden/>
              </w:rPr>
              <w:t>12</w:t>
            </w:r>
            <w:r>
              <w:rPr>
                <w:noProof/>
                <w:webHidden/>
              </w:rPr>
              <w:fldChar w:fldCharType="end"/>
            </w:r>
          </w:hyperlink>
        </w:p>
        <w:p w14:paraId="636A863D" w14:textId="5C7C9D16" w:rsidR="00F33E2B" w:rsidRDefault="00F33E2B">
          <w:pPr>
            <w:pStyle w:val="TOC1"/>
            <w:tabs>
              <w:tab w:val="right" w:leader="dot" w:pos="9062"/>
            </w:tabs>
            <w:rPr>
              <w:rFonts w:eastAsiaTheme="minorEastAsia"/>
              <w:noProof/>
              <w:lang w:eastAsia="ro-RO"/>
            </w:rPr>
          </w:pPr>
          <w:hyperlink w:anchor="_Toc224513119" w:history="1">
            <w:r w:rsidRPr="00AE576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_Toc224513119 \h </w:instrText>
            </w:r>
            <w:r>
              <w:rPr>
                <w:noProof/>
                <w:webHidden/>
              </w:rPr>
            </w:r>
            <w:r>
              <w:rPr>
                <w:noProof/>
                <w:webHidden/>
              </w:rPr>
              <w:fldChar w:fldCharType="separate"/>
            </w:r>
            <w:r>
              <w:rPr>
                <w:noProof/>
                <w:webHidden/>
              </w:rPr>
              <w:t>13</w:t>
            </w:r>
            <w:r>
              <w:rPr>
                <w:noProof/>
                <w:webHidden/>
              </w:rPr>
              <w:fldChar w:fldCharType="end"/>
            </w:r>
          </w:hyperlink>
        </w:p>
        <w:p w14:paraId="279F70B7" w14:textId="08ACCC12" w:rsidR="00B90998" w:rsidRPr="00F33E2B" w:rsidRDefault="00B90998" w:rsidP="00F33E2B">
          <w:pPr>
            <w:spacing w:line="360" w:lineRule="auto"/>
            <w:jc w:val="both"/>
            <w:rPr>
              <w:rFonts w:ascii="Arial" w:hAnsi="Arial" w:cs="Arial"/>
              <w:sz w:val="22"/>
              <w:szCs w:val="22"/>
            </w:rPr>
          </w:pPr>
          <w:r w:rsidRPr="00F33E2B">
            <w:rPr>
              <w:rFonts w:ascii="Arial" w:hAnsi="Arial" w:cs="Arial"/>
              <w:b/>
              <w:bCs/>
              <w:noProof/>
              <w:sz w:val="22"/>
              <w:szCs w:val="22"/>
            </w:rPr>
            <w:fldChar w:fldCharType="end"/>
          </w:r>
        </w:p>
      </w:sdtContent>
    </w:sdt>
    <w:p w14:paraId="084E1695" w14:textId="77777777" w:rsidR="00B90998" w:rsidRPr="00F33E2B" w:rsidRDefault="00B90998" w:rsidP="00F33E2B">
      <w:pPr>
        <w:pStyle w:val="Heading1"/>
        <w:spacing w:line="360" w:lineRule="auto"/>
        <w:jc w:val="both"/>
        <w:rPr>
          <w:rFonts w:ascii="Arial" w:hAnsi="Arial" w:cs="Arial"/>
          <w:sz w:val="22"/>
          <w:szCs w:val="22"/>
        </w:rPr>
      </w:pPr>
    </w:p>
    <w:p w14:paraId="321E8F54" w14:textId="77777777" w:rsidR="00F33E2B" w:rsidRPr="00F33E2B" w:rsidRDefault="00F33E2B" w:rsidP="00F33E2B">
      <w:pPr>
        <w:pStyle w:val="Heading1"/>
        <w:spacing w:line="360" w:lineRule="auto"/>
        <w:jc w:val="both"/>
        <w:rPr>
          <w:rFonts w:ascii="Arial" w:hAnsi="Arial" w:cs="Arial"/>
          <w:sz w:val="22"/>
          <w:szCs w:val="22"/>
        </w:rPr>
      </w:pPr>
    </w:p>
    <w:p w14:paraId="6A10A2B7" w14:textId="77777777" w:rsidR="00F33E2B" w:rsidRPr="00F33E2B" w:rsidRDefault="00F33E2B" w:rsidP="00F33E2B">
      <w:pPr>
        <w:pStyle w:val="Heading1"/>
        <w:spacing w:line="360" w:lineRule="auto"/>
        <w:jc w:val="both"/>
        <w:rPr>
          <w:rFonts w:ascii="Arial" w:hAnsi="Arial" w:cs="Arial"/>
          <w:b/>
          <w:bCs/>
          <w:color w:val="000000" w:themeColor="text1"/>
          <w:sz w:val="22"/>
          <w:szCs w:val="22"/>
        </w:rPr>
      </w:pPr>
    </w:p>
    <w:p w14:paraId="62685D32" w14:textId="77777777" w:rsidR="00F33E2B" w:rsidRPr="00F33E2B" w:rsidRDefault="00F33E2B" w:rsidP="00F33E2B">
      <w:pPr>
        <w:pStyle w:val="Heading1"/>
        <w:spacing w:line="360" w:lineRule="auto"/>
        <w:jc w:val="both"/>
        <w:rPr>
          <w:rFonts w:ascii="Arial" w:hAnsi="Arial" w:cs="Arial"/>
          <w:b/>
          <w:bCs/>
          <w:color w:val="000000" w:themeColor="text1"/>
          <w:sz w:val="22"/>
          <w:szCs w:val="22"/>
        </w:rPr>
      </w:pPr>
    </w:p>
    <w:p w14:paraId="2F003CA7" w14:textId="77777777" w:rsidR="00F33E2B" w:rsidRPr="00F33E2B" w:rsidRDefault="00F33E2B" w:rsidP="00F33E2B">
      <w:pPr>
        <w:pStyle w:val="Heading1"/>
        <w:spacing w:line="360" w:lineRule="auto"/>
        <w:jc w:val="both"/>
        <w:rPr>
          <w:rFonts w:ascii="Arial" w:hAnsi="Arial" w:cs="Arial"/>
          <w:b/>
          <w:bCs/>
          <w:color w:val="000000" w:themeColor="text1"/>
          <w:sz w:val="22"/>
          <w:szCs w:val="22"/>
        </w:rPr>
      </w:pPr>
    </w:p>
    <w:p w14:paraId="69BE4106" w14:textId="77777777" w:rsidR="00F33E2B" w:rsidRPr="00F33E2B" w:rsidRDefault="00F33E2B" w:rsidP="00F33E2B">
      <w:pPr>
        <w:pStyle w:val="Heading1"/>
        <w:spacing w:line="360" w:lineRule="auto"/>
        <w:jc w:val="both"/>
        <w:rPr>
          <w:rFonts w:ascii="Arial" w:hAnsi="Arial" w:cs="Arial"/>
          <w:b/>
          <w:bCs/>
          <w:color w:val="000000" w:themeColor="text1"/>
          <w:sz w:val="22"/>
          <w:szCs w:val="22"/>
        </w:rPr>
      </w:pPr>
    </w:p>
    <w:p w14:paraId="786B3223" w14:textId="77777777" w:rsidR="00F33E2B" w:rsidRPr="00F33E2B" w:rsidRDefault="00F33E2B" w:rsidP="00F33E2B">
      <w:pPr>
        <w:pStyle w:val="Heading1"/>
        <w:spacing w:line="360" w:lineRule="auto"/>
        <w:jc w:val="both"/>
        <w:rPr>
          <w:rFonts w:ascii="Arial" w:hAnsi="Arial" w:cs="Arial"/>
          <w:b/>
          <w:bCs/>
          <w:color w:val="000000" w:themeColor="text1"/>
          <w:sz w:val="22"/>
          <w:szCs w:val="22"/>
        </w:rPr>
      </w:pPr>
    </w:p>
    <w:p w14:paraId="2110B40A" w14:textId="77777777" w:rsidR="00F33E2B" w:rsidRPr="00F33E2B" w:rsidRDefault="00F33E2B" w:rsidP="00F33E2B">
      <w:pPr>
        <w:pStyle w:val="Heading1"/>
        <w:spacing w:line="360" w:lineRule="auto"/>
        <w:jc w:val="both"/>
        <w:rPr>
          <w:rFonts w:ascii="Arial" w:hAnsi="Arial" w:cs="Arial"/>
          <w:b/>
          <w:bCs/>
          <w:color w:val="000000" w:themeColor="text1"/>
          <w:sz w:val="22"/>
          <w:szCs w:val="22"/>
        </w:rPr>
      </w:pPr>
    </w:p>
    <w:p w14:paraId="22CCB356" w14:textId="77777777" w:rsidR="00F33E2B" w:rsidRPr="00F33E2B" w:rsidRDefault="00F33E2B" w:rsidP="00F33E2B">
      <w:pPr>
        <w:pStyle w:val="Heading1"/>
        <w:spacing w:line="360" w:lineRule="auto"/>
        <w:jc w:val="both"/>
        <w:rPr>
          <w:rFonts w:ascii="Arial" w:hAnsi="Arial" w:cs="Arial"/>
          <w:b/>
          <w:bCs/>
          <w:color w:val="000000" w:themeColor="text1"/>
          <w:sz w:val="22"/>
          <w:szCs w:val="22"/>
        </w:rPr>
      </w:pPr>
    </w:p>
    <w:p w14:paraId="058DD067" w14:textId="77777777" w:rsidR="00F33E2B" w:rsidRPr="00F33E2B" w:rsidRDefault="00F33E2B" w:rsidP="00F33E2B">
      <w:pPr>
        <w:spacing w:line="360" w:lineRule="auto"/>
        <w:jc w:val="both"/>
        <w:rPr>
          <w:rFonts w:ascii="Arial" w:hAnsi="Arial" w:cs="Arial"/>
          <w:sz w:val="22"/>
          <w:szCs w:val="22"/>
        </w:rPr>
      </w:pPr>
    </w:p>
    <w:p w14:paraId="2C80AC9A" w14:textId="77777777" w:rsidR="00F33E2B" w:rsidRPr="00F33E2B" w:rsidRDefault="00F33E2B" w:rsidP="00F33E2B">
      <w:pPr>
        <w:pStyle w:val="Heading1"/>
        <w:spacing w:line="360" w:lineRule="auto"/>
        <w:jc w:val="both"/>
        <w:rPr>
          <w:rFonts w:ascii="Arial" w:hAnsi="Arial" w:cs="Arial"/>
          <w:b/>
          <w:bCs/>
          <w:color w:val="000000" w:themeColor="text1"/>
          <w:sz w:val="22"/>
          <w:szCs w:val="22"/>
        </w:rPr>
      </w:pPr>
      <w:bookmarkStart w:id="0" w:name="_Toc224513107"/>
      <w:r w:rsidRPr="00F33E2B">
        <w:rPr>
          <w:rFonts w:ascii="Arial" w:hAnsi="Arial" w:cs="Arial"/>
          <w:b/>
          <w:bCs/>
          <w:color w:val="000000" w:themeColor="text1"/>
          <w:sz w:val="22"/>
          <w:szCs w:val="22"/>
        </w:rPr>
        <w:lastRenderedPageBreak/>
        <w:t>1. Introduction</w:t>
      </w:r>
      <w:bookmarkEnd w:id="0"/>
    </w:p>
    <w:p w14:paraId="4AA0608F" w14:textId="420CF132" w:rsidR="00996F8E" w:rsidRPr="00F33E2B" w:rsidRDefault="00996F8E" w:rsidP="00F33E2B">
      <w:pPr>
        <w:spacing w:line="360" w:lineRule="auto"/>
        <w:jc w:val="both"/>
        <w:rPr>
          <w:rFonts w:ascii="Arial" w:hAnsi="Arial" w:cs="Arial"/>
          <w:sz w:val="22"/>
          <w:szCs w:val="22"/>
        </w:rPr>
      </w:pPr>
      <w:r w:rsidRPr="00F33E2B">
        <w:rPr>
          <w:rFonts w:ascii="Arial" w:hAnsi="Arial" w:cs="Arial"/>
          <w:sz w:val="22"/>
          <w:szCs w:val="22"/>
        </w:rPr>
        <w:t>Organisational culture influences how organisations operate, make decisions, and interact with employees and customers. It includes shared values and beliefs that guide behaviour at work. According to Mullins and Christy (2016), culture affects leadership, communication, employee motivation, and overall performance.</w:t>
      </w:r>
      <w:r w:rsidRPr="00F33E2B">
        <w:rPr>
          <w:rFonts w:ascii="Arial" w:hAnsi="Arial" w:cs="Arial"/>
          <w:sz w:val="22"/>
          <w:szCs w:val="22"/>
        </w:rPr>
        <w:t xml:space="preserve"> </w:t>
      </w:r>
      <w:r w:rsidRPr="00F33E2B">
        <w:rPr>
          <w:rFonts w:ascii="Arial" w:hAnsi="Arial" w:cs="Arial"/>
          <w:sz w:val="22"/>
          <w:szCs w:val="22"/>
        </w:rPr>
        <w:t>In retail organisations, culture is especially important because employees directly influence the customer experience. Strong cultures improve engagement, service quality, and efficiency, while weak cultures may lead to poor performance and low motivation (Johnson, Whittington, and Scholes, 2017).</w:t>
      </w:r>
      <w:r w:rsidRPr="00F33E2B">
        <w:rPr>
          <w:rFonts w:ascii="Arial" w:hAnsi="Arial" w:cs="Arial"/>
          <w:sz w:val="22"/>
          <w:szCs w:val="22"/>
        </w:rPr>
        <w:t xml:space="preserve"> </w:t>
      </w:r>
      <w:r w:rsidRPr="00F33E2B">
        <w:rPr>
          <w:rFonts w:ascii="Arial" w:hAnsi="Arial" w:cs="Arial"/>
          <w:sz w:val="22"/>
          <w:szCs w:val="22"/>
        </w:rPr>
        <w:t>This report examines Tesco, one of the largest supermarket chains in the United Kingdom. Founded by Jack Cohen in 1919 as a small market stall in East London, Tesco has grown into a multinational retailer with thousands of stores worldwide (Britannica, 2025).</w:t>
      </w:r>
      <w:r w:rsidRPr="00F33E2B">
        <w:rPr>
          <w:rFonts w:ascii="Arial" w:hAnsi="Arial" w:cs="Arial"/>
          <w:sz w:val="22"/>
          <w:szCs w:val="22"/>
        </w:rPr>
        <w:t xml:space="preserve"> </w:t>
      </w:r>
      <w:r w:rsidRPr="00F33E2B">
        <w:rPr>
          <w:rFonts w:ascii="Arial" w:hAnsi="Arial" w:cs="Arial"/>
          <w:sz w:val="22"/>
          <w:szCs w:val="22"/>
        </w:rPr>
        <w:t>Tesco’s slogan “Every Little Helps” reflects its strong focus on customer satisfaction and continuous improvement. This report analyses Tesco’s organisational culture and its impact on structure, decision-making, and performance using Handy’s Cultural Types and the Cultural Web Model.</w:t>
      </w:r>
    </w:p>
    <w:p w14:paraId="0A1BC47A" w14:textId="7E52D41D" w:rsidR="005E79A5" w:rsidRPr="00F33E2B" w:rsidRDefault="005E79A5" w:rsidP="00F33E2B">
      <w:pPr>
        <w:pStyle w:val="Heading1"/>
        <w:spacing w:line="360" w:lineRule="auto"/>
        <w:jc w:val="both"/>
        <w:rPr>
          <w:rFonts w:ascii="Arial" w:eastAsiaTheme="minorHAnsi" w:hAnsi="Arial" w:cs="Arial"/>
          <w:color w:val="auto"/>
          <w:sz w:val="22"/>
          <w:szCs w:val="22"/>
        </w:rPr>
      </w:pPr>
      <w:bookmarkStart w:id="1" w:name="_Toc224513108"/>
      <w:r w:rsidRPr="00F33E2B">
        <w:rPr>
          <w:rFonts w:ascii="Arial" w:hAnsi="Arial" w:cs="Arial"/>
          <w:b/>
          <w:bCs/>
          <w:color w:val="000000" w:themeColor="text1"/>
          <w:sz w:val="22"/>
          <w:szCs w:val="22"/>
        </w:rPr>
        <w:t>2. Theoretical Framework of Organisational Culture</w:t>
      </w:r>
      <w:bookmarkEnd w:id="1"/>
    </w:p>
    <w:p w14:paraId="664D284D"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Understanding organisational culture needs frameworks that show how values, behaviours, and practices shape organisations. Management researchers study culture because it affects employee interaction, decision-making, and how people respond to challenges. Schein (2010) says organisational culture gives shared meaning, guides behaviour, and shapes identity. Analysing culture depends on models to interpret behaviour and assumptions.</w:t>
      </w:r>
    </w:p>
    <w:p w14:paraId="391003B7" w14:textId="3E400E54"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This report analyses Tesco's culture using Handy’s Cultural Types and the Cultural Web Model. These frameworks suit large retailers and offer insights into leadership, structure, and behaviours (Mullins &amp; Christy, 2016).</w:t>
      </w:r>
    </w:p>
    <w:p w14:paraId="4E5B364F" w14:textId="3E400E54" w:rsidR="005E79A5" w:rsidRPr="00F33E2B" w:rsidRDefault="005E79A5" w:rsidP="00F33E2B">
      <w:pPr>
        <w:pStyle w:val="Heading1"/>
        <w:spacing w:line="360" w:lineRule="auto"/>
        <w:jc w:val="both"/>
        <w:rPr>
          <w:rFonts w:ascii="Arial" w:hAnsi="Arial" w:cs="Arial"/>
          <w:b/>
          <w:bCs/>
          <w:color w:val="000000" w:themeColor="text1"/>
          <w:sz w:val="22"/>
          <w:szCs w:val="22"/>
        </w:rPr>
      </w:pPr>
      <w:bookmarkStart w:id="2" w:name="_Toc224513109"/>
      <w:r w:rsidRPr="00F33E2B">
        <w:rPr>
          <w:rFonts w:ascii="Arial" w:hAnsi="Arial" w:cs="Arial"/>
          <w:b/>
          <w:bCs/>
          <w:color w:val="000000" w:themeColor="text1"/>
          <w:sz w:val="22"/>
          <w:szCs w:val="22"/>
        </w:rPr>
        <w:t>2.1 Handy’s Cultural Types</w:t>
      </w:r>
      <w:bookmarkEnd w:id="2"/>
    </w:p>
    <w:p w14:paraId="42A0E238"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Charles Handy developed a framework of four organisational cultures: power, role, task, and person (Handy, 1993). This framework explains how organisations handle authority, decisions, and relationships.</w:t>
      </w:r>
    </w:p>
    <w:p w14:paraId="311363B9"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Power culture centralises decisions with a few senior leaders who guide strategy and direction. It features strong leadership and swift decisions, but may limit employee participation.</w:t>
      </w:r>
    </w:p>
    <w:p w14:paraId="4FE580D4"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Role culture is common in large organisations. Responsibilities and procedures are clear. Employees follow defined roles within formal systems and hierarchies. This culture values rules, stability, and efficiency, supporting organisations needing consistent processes (Handy, 1993).</w:t>
      </w:r>
    </w:p>
    <w:p w14:paraId="328C2FF0"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lastRenderedPageBreak/>
        <w:t>Task culture centres on teamwork. Employees collaborate in teams to achieve goals, solve problems, and complete projects. This culture thrives in organisations focused on innovation and adaptability.</w:t>
      </w:r>
    </w:p>
    <w:p w14:paraId="4717EBBE"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Person culture centres on individuals. Employees have high autonomy and independence. This often occurs in organisations that value expertise and personal knowledge.</w:t>
      </w:r>
    </w:p>
    <w:p w14:paraId="7BBBC4E4"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Large organisations like Tesco often show a mix of cultural types. Retailers usually have a role culture with clear responsibilities and procedures to ensure efficiency.</w:t>
      </w:r>
    </w:p>
    <w:p w14:paraId="633F66DE" w14:textId="7F87761C" w:rsidR="00B90998"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Task culture also appears at Tesco. Teams work together to enhance customer service and performance</w:t>
      </w:r>
      <w:r w:rsidR="009677C7" w:rsidRPr="00F33E2B">
        <w:rPr>
          <w:rFonts w:ascii="Arial" w:hAnsi="Arial" w:cs="Arial"/>
          <w:sz w:val="22"/>
          <w:szCs w:val="22"/>
        </w:rPr>
        <w:t>.</w:t>
      </w:r>
    </w:p>
    <w:p w14:paraId="48BE6BA4" w14:textId="517C3FDA" w:rsidR="00BB3C0C" w:rsidRPr="00F33E2B" w:rsidRDefault="00BB3C0C" w:rsidP="00F33E2B">
      <w:pPr>
        <w:pStyle w:val="Heading1"/>
        <w:spacing w:line="360" w:lineRule="auto"/>
        <w:jc w:val="both"/>
        <w:rPr>
          <w:rFonts w:ascii="Arial" w:hAnsi="Arial" w:cs="Arial"/>
          <w:b/>
          <w:bCs/>
          <w:color w:val="auto"/>
          <w:sz w:val="22"/>
          <w:szCs w:val="22"/>
        </w:rPr>
      </w:pPr>
      <w:bookmarkStart w:id="3" w:name="_Toc224513110"/>
      <w:r w:rsidRPr="00F33E2B">
        <w:rPr>
          <w:rFonts w:ascii="Arial" w:hAnsi="Arial" w:cs="Arial"/>
          <w:b/>
          <w:bCs/>
          <w:color w:val="auto"/>
          <w:sz w:val="22"/>
          <w:szCs w:val="22"/>
        </w:rPr>
        <w:t>FIG.1 Handy Cultural Framework.</w:t>
      </w:r>
      <w:bookmarkEnd w:id="3"/>
    </w:p>
    <w:p w14:paraId="7607F2F0" w14:textId="441F53C3" w:rsidR="00BB3C0C" w:rsidRPr="00F33E2B" w:rsidRDefault="00BB3C0C" w:rsidP="00F33E2B">
      <w:pPr>
        <w:spacing w:line="360" w:lineRule="auto"/>
        <w:jc w:val="both"/>
        <w:rPr>
          <w:rFonts w:ascii="Arial" w:hAnsi="Arial" w:cs="Arial"/>
          <w:sz w:val="22"/>
          <w:szCs w:val="22"/>
        </w:rPr>
      </w:pPr>
      <w:r w:rsidRPr="00F33E2B">
        <w:rPr>
          <w:rFonts w:ascii="Arial" w:hAnsi="Arial" w:cs="Arial"/>
          <w:b/>
          <w:bCs/>
          <w:noProof/>
          <w:sz w:val="22"/>
          <w:szCs w:val="22"/>
        </w:rPr>
        <w:drawing>
          <wp:inline distT="0" distB="0" distL="0" distR="0" wp14:anchorId="6B1932A3" wp14:editId="40B87D44">
            <wp:extent cx="3810000" cy="3200400"/>
            <wp:effectExtent l="0" t="0" r="0" b="0"/>
            <wp:docPr id="5991189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118943" name="Picture 599118943"/>
                    <pic:cNvPicPr/>
                  </pic:nvPicPr>
                  <pic:blipFill>
                    <a:blip r:embed="rId7">
                      <a:extLst>
                        <a:ext uri="{28A0092B-C50C-407E-A947-70E740481C1C}">
                          <a14:useLocalDpi xmlns:a14="http://schemas.microsoft.com/office/drawing/2010/main" val="0"/>
                        </a:ext>
                      </a:extLst>
                    </a:blip>
                    <a:stretch>
                      <a:fillRect/>
                    </a:stretch>
                  </pic:blipFill>
                  <pic:spPr>
                    <a:xfrm>
                      <a:off x="0" y="0"/>
                      <a:ext cx="3810000" cy="3200400"/>
                    </a:xfrm>
                    <a:prstGeom prst="rect">
                      <a:avLst/>
                    </a:prstGeom>
                  </pic:spPr>
                </pic:pic>
              </a:graphicData>
            </a:graphic>
          </wp:inline>
        </w:drawing>
      </w:r>
      <w:r w:rsidRPr="00F33E2B">
        <w:rPr>
          <w:rFonts w:ascii="Arial" w:hAnsi="Arial" w:cs="Arial"/>
          <w:sz w:val="22"/>
          <w:szCs w:val="22"/>
        </w:rPr>
        <w:t xml:space="preserve">   </w:t>
      </w:r>
      <w:r w:rsidR="009A5F0D" w:rsidRPr="00F33E2B">
        <w:rPr>
          <w:rFonts w:ascii="Arial" w:hAnsi="Arial" w:cs="Arial"/>
          <w:sz w:val="22"/>
          <w:szCs w:val="22"/>
        </w:rPr>
        <w:t xml:space="preserve">Source: </w:t>
      </w:r>
      <w:r w:rsidRPr="00F33E2B">
        <w:rPr>
          <w:rFonts w:ascii="Arial" w:hAnsi="Arial" w:cs="Arial"/>
          <w:sz w:val="22"/>
          <w:szCs w:val="22"/>
        </w:rPr>
        <w:t>Businessballs</w:t>
      </w:r>
      <w:r w:rsidR="009A5F0D" w:rsidRPr="00F33E2B">
        <w:rPr>
          <w:rFonts w:ascii="Arial" w:hAnsi="Arial" w:cs="Arial"/>
          <w:sz w:val="22"/>
          <w:szCs w:val="22"/>
        </w:rPr>
        <w:t xml:space="preserve"> (</w:t>
      </w:r>
      <w:r w:rsidRPr="00F33E2B">
        <w:rPr>
          <w:rFonts w:ascii="Arial" w:hAnsi="Arial" w:cs="Arial"/>
          <w:sz w:val="22"/>
          <w:szCs w:val="22"/>
        </w:rPr>
        <w:t>n.d.)</w:t>
      </w:r>
    </w:p>
    <w:p w14:paraId="05B3969A" w14:textId="1381D50E" w:rsidR="005E79A5" w:rsidRPr="00F33E2B" w:rsidRDefault="005E79A5" w:rsidP="00F33E2B">
      <w:pPr>
        <w:pStyle w:val="Heading1"/>
        <w:spacing w:line="360" w:lineRule="auto"/>
        <w:jc w:val="both"/>
        <w:rPr>
          <w:rFonts w:ascii="Arial" w:hAnsi="Arial" w:cs="Arial"/>
          <w:b/>
          <w:bCs/>
          <w:color w:val="000000" w:themeColor="text1"/>
          <w:sz w:val="22"/>
          <w:szCs w:val="22"/>
        </w:rPr>
      </w:pPr>
      <w:bookmarkStart w:id="4" w:name="_Toc224513111"/>
      <w:r w:rsidRPr="00F33E2B">
        <w:rPr>
          <w:rFonts w:ascii="Arial" w:hAnsi="Arial" w:cs="Arial"/>
          <w:b/>
          <w:bCs/>
          <w:color w:val="000000" w:themeColor="text1"/>
          <w:sz w:val="22"/>
          <w:szCs w:val="22"/>
        </w:rPr>
        <w:t>2.2 Johnson and Scholes’ Cultural Web Model</w:t>
      </w:r>
      <w:bookmarkEnd w:id="4"/>
    </w:p>
    <w:p w14:paraId="55A55827" w14:textId="1ED66F33" w:rsidR="005E79A5" w:rsidRPr="00F33E2B" w:rsidRDefault="002C7102" w:rsidP="00F33E2B">
      <w:pPr>
        <w:spacing w:line="360" w:lineRule="auto"/>
        <w:jc w:val="both"/>
        <w:rPr>
          <w:rFonts w:ascii="Arial" w:hAnsi="Arial" w:cs="Arial"/>
          <w:sz w:val="22"/>
          <w:szCs w:val="22"/>
        </w:rPr>
      </w:pPr>
      <w:r w:rsidRPr="00F33E2B">
        <w:rPr>
          <w:rFonts w:ascii="Arial" w:hAnsi="Arial" w:cs="Arial"/>
          <w:sz w:val="22"/>
          <w:szCs w:val="22"/>
        </w:rPr>
        <w:t>The Cultural Web framework explains how elements</w:t>
      </w:r>
      <w:r w:rsidRPr="00F33E2B">
        <w:rPr>
          <w:rFonts w:ascii="Arial" w:hAnsi="Arial" w:cs="Arial"/>
          <w:sz w:val="22"/>
          <w:szCs w:val="22"/>
        </w:rPr>
        <w:t>, including symbols, routines, and organisational stories,</w:t>
      </w:r>
      <w:r w:rsidRPr="00F33E2B">
        <w:rPr>
          <w:rFonts w:ascii="Arial" w:hAnsi="Arial" w:cs="Arial"/>
          <w:sz w:val="22"/>
          <w:szCs w:val="22"/>
        </w:rPr>
        <w:t xml:space="preserve"> collectively shape workplace culture.</w:t>
      </w:r>
      <w:r w:rsidRPr="00F33E2B">
        <w:rPr>
          <w:rFonts w:ascii="Arial" w:hAnsi="Arial" w:cs="Arial"/>
          <w:sz w:val="22"/>
          <w:szCs w:val="22"/>
        </w:rPr>
        <w:t xml:space="preserve"> </w:t>
      </w:r>
      <w:r w:rsidR="005E79A5" w:rsidRPr="00F33E2B">
        <w:rPr>
          <w:rFonts w:ascii="Arial" w:hAnsi="Arial" w:cs="Arial"/>
          <w:sz w:val="22"/>
          <w:szCs w:val="22"/>
        </w:rPr>
        <w:t>These elements show how values influence daily behaviour at work.</w:t>
      </w:r>
    </w:p>
    <w:p w14:paraId="4333B193"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Symbols, such as logos, branding, and slogans, are the first element. These visible features show identity and signal values.</w:t>
      </w:r>
    </w:p>
    <w:p w14:paraId="31303356"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Rituals and routines are daily activities and behaviours that employees follow. These routines shape how employees work and interact with customers and colleagues.</w:t>
      </w:r>
    </w:p>
    <w:p w14:paraId="212E4967"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lastRenderedPageBreak/>
        <w:t>Organisational structure is the hierarchy and division of responsibilities. It shapes communication and decision-making.</w:t>
      </w:r>
    </w:p>
    <w:p w14:paraId="07C2C21F"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Control systems are the mechanisms organisations use to monitor performance. They include targets, financial checks, or customer feedback metrics.</w:t>
      </w:r>
    </w:p>
    <w:p w14:paraId="559DE099"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Power structures show who holds influence. They shape how decisions are made and how authority is given.</w:t>
      </w:r>
    </w:p>
    <w:p w14:paraId="24BE3669"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Stories and narratives come from shared history and experiences. They help explain values and strengthen norms (Johnson, Whittington and Scholes, 2017).</w:t>
      </w:r>
    </w:p>
    <w:p w14:paraId="3ED2F6CE"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Together, these six elements form the organisational paradigm. This is a set of beliefs that guide behaviour.</w:t>
      </w:r>
    </w:p>
    <w:p w14:paraId="129733AC" w14:textId="77777777" w:rsidR="005E79A5" w:rsidRPr="00F33E2B" w:rsidRDefault="005E79A5" w:rsidP="00F33E2B">
      <w:pPr>
        <w:pStyle w:val="Heading1"/>
        <w:spacing w:line="360" w:lineRule="auto"/>
        <w:jc w:val="both"/>
        <w:rPr>
          <w:rFonts w:ascii="Arial" w:hAnsi="Arial" w:cs="Arial"/>
          <w:b/>
          <w:bCs/>
          <w:color w:val="000000" w:themeColor="text1"/>
          <w:sz w:val="22"/>
          <w:szCs w:val="22"/>
        </w:rPr>
      </w:pPr>
      <w:bookmarkStart w:id="5" w:name="_Toc224513112"/>
      <w:r w:rsidRPr="00F33E2B">
        <w:rPr>
          <w:rFonts w:ascii="Arial" w:hAnsi="Arial" w:cs="Arial"/>
          <w:b/>
          <w:bCs/>
          <w:color w:val="000000" w:themeColor="text1"/>
          <w:sz w:val="22"/>
          <w:szCs w:val="22"/>
        </w:rPr>
        <w:t>FIG.2 The Cultural Web Model.</w:t>
      </w:r>
      <w:bookmarkEnd w:id="5"/>
    </w:p>
    <w:p w14:paraId="22BD15D8" w14:textId="77777777" w:rsidR="00BB3C0C" w:rsidRPr="00F33E2B" w:rsidRDefault="00BB3C0C" w:rsidP="00F33E2B">
      <w:pPr>
        <w:spacing w:line="360" w:lineRule="auto"/>
        <w:jc w:val="both"/>
        <w:rPr>
          <w:rFonts w:ascii="Arial" w:hAnsi="Arial" w:cs="Arial"/>
          <w:b/>
          <w:bCs/>
          <w:sz w:val="22"/>
          <w:szCs w:val="22"/>
        </w:rPr>
      </w:pPr>
      <w:r w:rsidRPr="00F33E2B">
        <w:rPr>
          <w:rFonts w:ascii="Arial" w:hAnsi="Arial" w:cs="Arial"/>
          <w:b/>
          <w:bCs/>
          <w:noProof/>
          <w:sz w:val="22"/>
          <w:szCs w:val="22"/>
        </w:rPr>
        <w:drawing>
          <wp:inline distT="0" distB="0" distL="0" distR="0" wp14:anchorId="04CEE4AE" wp14:editId="4292C84D">
            <wp:extent cx="2352675" cy="1943100"/>
            <wp:effectExtent l="0" t="0" r="9525" b="0"/>
            <wp:docPr id="952858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858989" name="Picture 952858989"/>
                    <pic:cNvPicPr/>
                  </pic:nvPicPr>
                  <pic:blipFill>
                    <a:blip r:embed="rId8">
                      <a:extLst>
                        <a:ext uri="{28A0092B-C50C-407E-A947-70E740481C1C}">
                          <a14:useLocalDpi xmlns:a14="http://schemas.microsoft.com/office/drawing/2010/main" val="0"/>
                        </a:ext>
                      </a:extLst>
                    </a:blip>
                    <a:stretch>
                      <a:fillRect/>
                    </a:stretch>
                  </pic:blipFill>
                  <pic:spPr>
                    <a:xfrm>
                      <a:off x="0" y="0"/>
                      <a:ext cx="2352675" cy="1943100"/>
                    </a:xfrm>
                    <a:prstGeom prst="rect">
                      <a:avLst/>
                    </a:prstGeom>
                  </pic:spPr>
                </pic:pic>
              </a:graphicData>
            </a:graphic>
          </wp:inline>
        </w:drawing>
      </w:r>
      <w:r w:rsidRPr="00F33E2B">
        <w:rPr>
          <w:rFonts w:ascii="Arial" w:hAnsi="Arial" w:cs="Arial"/>
          <w:sz w:val="22"/>
          <w:szCs w:val="22"/>
        </w:rPr>
        <w:t>Source: Johnson and Scholes (1999), P. 74</w:t>
      </w:r>
      <w:r w:rsidRPr="00F33E2B">
        <w:rPr>
          <w:rFonts w:ascii="Arial" w:hAnsi="Arial" w:cs="Arial"/>
          <w:b/>
          <w:bCs/>
          <w:sz w:val="22"/>
          <w:szCs w:val="22"/>
        </w:rPr>
        <w:t> </w:t>
      </w:r>
    </w:p>
    <w:p w14:paraId="422D6DDE" w14:textId="4AFBD4A9" w:rsidR="00BB3C0C" w:rsidRPr="00F33E2B" w:rsidRDefault="00BB3C0C" w:rsidP="00F33E2B">
      <w:pPr>
        <w:spacing w:line="360" w:lineRule="auto"/>
        <w:jc w:val="both"/>
        <w:rPr>
          <w:rFonts w:ascii="Arial" w:hAnsi="Arial" w:cs="Arial"/>
          <w:b/>
          <w:bCs/>
          <w:sz w:val="22"/>
          <w:szCs w:val="22"/>
        </w:rPr>
      </w:pPr>
    </w:p>
    <w:p w14:paraId="6CB7FB33" w14:textId="77777777" w:rsidR="00BB3C0C" w:rsidRPr="00F33E2B" w:rsidRDefault="00BB3C0C" w:rsidP="00F33E2B">
      <w:pPr>
        <w:spacing w:line="360" w:lineRule="auto"/>
        <w:jc w:val="both"/>
        <w:rPr>
          <w:rFonts w:ascii="Arial" w:hAnsi="Arial" w:cs="Arial"/>
          <w:b/>
          <w:bCs/>
          <w:sz w:val="22"/>
          <w:szCs w:val="22"/>
        </w:rPr>
      </w:pPr>
    </w:p>
    <w:p w14:paraId="4DA60947"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Handy’s Cultural Types and the Cultural Web help analyse Tesco’s organisational culture. Both models show how culture influences behaviour, decision-making, and relationships with employees and customers.</w:t>
      </w:r>
    </w:p>
    <w:p w14:paraId="31552C96" w14:textId="621A649D" w:rsidR="00284E00" w:rsidRPr="00F33E2B" w:rsidRDefault="00284E00" w:rsidP="00F33E2B">
      <w:pPr>
        <w:pStyle w:val="Heading1"/>
        <w:spacing w:line="360" w:lineRule="auto"/>
        <w:jc w:val="both"/>
        <w:rPr>
          <w:rFonts w:ascii="Arial" w:hAnsi="Arial" w:cs="Arial"/>
          <w:b/>
          <w:bCs/>
          <w:color w:val="000000" w:themeColor="text1"/>
          <w:sz w:val="22"/>
          <w:szCs w:val="22"/>
        </w:rPr>
      </w:pPr>
      <w:bookmarkStart w:id="6" w:name="_Toc224513113"/>
      <w:r w:rsidRPr="00F33E2B">
        <w:rPr>
          <w:rFonts w:ascii="Arial" w:hAnsi="Arial" w:cs="Arial"/>
          <w:b/>
          <w:bCs/>
          <w:color w:val="000000" w:themeColor="text1"/>
          <w:sz w:val="22"/>
          <w:szCs w:val="22"/>
        </w:rPr>
        <w:t>2.3 Hofstede’s Organisational Culture Dimensions</w:t>
      </w:r>
      <w:bookmarkEnd w:id="6"/>
    </w:p>
    <w:p w14:paraId="272FD9A3" w14:textId="77777777" w:rsidR="00284E00" w:rsidRPr="00F33E2B" w:rsidRDefault="00284E00" w:rsidP="00F33E2B">
      <w:pPr>
        <w:spacing w:line="360" w:lineRule="auto"/>
        <w:jc w:val="both"/>
        <w:rPr>
          <w:rFonts w:ascii="Arial" w:hAnsi="Arial" w:cs="Arial"/>
          <w:sz w:val="22"/>
          <w:szCs w:val="22"/>
        </w:rPr>
      </w:pPr>
      <w:r w:rsidRPr="00F33E2B">
        <w:rPr>
          <w:rFonts w:ascii="Arial" w:hAnsi="Arial" w:cs="Arial"/>
          <w:sz w:val="22"/>
          <w:szCs w:val="22"/>
        </w:rPr>
        <w:t>Hofstede’s organisational culture dimensions provide another useful framework for analysing how organisations operate and interact with employees and customers. Unlike national cultural dimensions, Hofstede also identified several organisational practices that describe how companies function internally (Hofstede, Hofstede and Minkov, 2010).</w:t>
      </w:r>
    </w:p>
    <w:p w14:paraId="7E601CF6" w14:textId="77777777" w:rsidR="00284E00" w:rsidRPr="00F33E2B" w:rsidRDefault="00284E00" w:rsidP="00F33E2B">
      <w:pPr>
        <w:spacing w:line="360" w:lineRule="auto"/>
        <w:jc w:val="both"/>
        <w:rPr>
          <w:rFonts w:ascii="Arial" w:hAnsi="Arial" w:cs="Arial"/>
          <w:sz w:val="22"/>
          <w:szCs w:val="22"/>
        </w:rPr>
      </w:pPr>
      <w:r w:rsidRPr="00F33E2B">
        <w:rPr>
          <w:rFonts w:ascii="Arial" w:hAnsi="Arial" w:cs="Arial"/>
          <w:sz w:val="22"/>
          <w:szCs w:val="22"/>
        </w:rPr>
        <w:t xml:space="preserve">One dimension is open versus closed systems. Open systems are organisations that welcome new employees, ideas and innovation, while closed systems tend to be more rigid and resistant </w:t>
      </w:r>
      <w:r w:rsidRPr="00F33E2B">
        <w:rPr>
          <w:rFonts w:ascii="Arial" w:hAnsi="Arial" w:cs="Arial"/>
          <w:sz w:val="22"/>
          <w:szCs w:val="22"/>
        </w:rPr>
        <w:lastRenderedPageBreak/>
        <w:t>to change. Tesco operates largely as an open system because it continuously adapts to changing customer expectations, technological developments and market competition.</w:t>
      </w:r>
    </w:p>
    <w:p w14:paraId="760A6DF4" w14:textId="77777777" w:rsidR="00284E00" w:rsidRPr="00F33E2B" w:rsidRDefault="00284E00" w:rsidP="00F33E2B">
      <w:pPr>
        <w:spacing w:line="360" w:lineRule="auto"/>
        <w:jc w:val="both"/>
        <w:rPr>
          <w:rFonts w:ascii="Arial" w:hAnsi="Arial" w:cs="Arial"/>
          <w:sz w:val="22"/>
          <w:szCs w:val="22"/>
        </w:rPr>
      </w:pPr>
      <w:r w:rsidRPr="00F33E2B">
        <w:rPr>
          <w:rFonts w:ascii="Arial" w:hAnsi="Arial" w:cs="Arial"/>
          <w:sz w:val="22"/>
          <w:szCs w:val="22"/>
        </w:rPr>
        <w:t>Another dimension is employee-oriented versus work-oriented culture. Employee-oriented organisations prioritise employee wellbeing, while work-oriented cultures focus strongly on performance and productivity. Tesco demonstrates elements of both; however, the organisation is largely work-oriented due to the performance targets, efficiency requirements and operational standards common in the retail industry.</w:t>
      </w:r>
    </w:p>
    <w:p w14:paraId="0B3FB4E8" w14:textId="77777777" w:rsidR="00284E00" w:rsidRPr="00F33E2B" w:rsidRDefault="00284E00" w:rsidP="00F33E2B">
      <w:pPr>
        <w:spacing w:line="360" w:lineRule="auto"/>
        <w:jc w:val="both"/>
        <w:rPr>
          <w:rFonts w:ascii="Arial" w:hAnsi="Arial" w:cs="Arial"/>
          <w:sz w:val="22"/>
          <w:szCs w:val="22"/>
        </w:rPr>
      </w:pPr>
      <w:r w:rsidRPr="00F33E2B">
        <w:rPr>
          <w:rFonts w:ascii="Arial" w:hAnsi="Arial" w:cs="Arial"/>
          <w:sz w:val="22"/>
          <w:szCs w:val="22"/>
        </w:rPr>
        <w:t>Tesco can also be considered goal-oriented rather than means-oriented. In goal-oriented organisations, employees focus primarily on achieving organisational objectives such as sales targets, customer satisfaction and operational performance. This reflects Tesco’s strong emphasis on delivering value to customers and maintaining competitiveness within the retail sector.</w:t>
      </w:r>
    </w:p>
    <w:p w14:paraId="53F2B33D" w14:textId="30259136" w:rsidR="00284E00" w:rsidRPr="00F33E2B" w:rsidRDefault="00284E00" w:rsidP="00F33E2B">
      <w:pPr>
        <w:spacing w:line="360" w:lineRule="auto"/>
        <w:jc w:val="both"/>
        <w:rPr>
          <w:rFonts w:ascii="Arial" w:hAnsi="Arial" w:cs="Arial"/>
          <w:sz w:val="22"/>
          <w:szCs w:val="22"/>
        </w:rPr>
      </w:pPr>
      <w:r w:rsidRPr="00F33E2B">
        <w:rPr>
          <w:rFonts w:ascii="Arial" w:hAnsi="Arial" w:cs="Arial"/>
          <w:sz w:val="22"/>
          <w:szCs w:val="22"/>
        </w:rPr>
        <w:t>Finally, Tesco demonstrates characteristics of an externally driven culture. Externally driven organisations prioritise meeting customer needs and responding to market conditions. Tesco’s slogan “Every Little Helps” reflects this focus on improving the customer experience and responding to changing consumer expectations.</w:t>
      </w:r>
    </w:p>
    <w:p w14:paraId="6ED97DA2" w14:textId="24DA80E0" w:rsidR="005E79A5" w:rsidRPr="00F33E2B" w:rsidRDefault="005E79A5" w:rsidP="00F33E2B">
      <w:pPr>
        <w:pStyle w:val="Heading1"/>
        <w:spacing w:line="360" w:lineRule="auto"/>
        <w:jc w:val="both"/>
        <w:rPr>
          <w:rFonts w:ascii="Arial" w:hAnsi="Arial" w:cs="Arial"/>
          <w:b/>
          <w:bCs/>
          <w:color w:val="000000" w:themeColor="text1"/>
          <w:sz w:val="22"/>
          <w:szCs w:val="22"/>
        </w:rPr>
      </w:pPr>
      <w:bookmarkStart w:id="7" w:name="_Toc224513114"/>
      <w:r w:rsidRPr="00F33E2B">
        <w:rPr>
          <w:rFonts w:ascii="Arial" w:hAnsi="Arial" w:cs="Arial"/>
          <w:b/>
          <w:bCs/>
          <w:color w:val="000000" w:themeColor="text1"/>
          <w:sz w:val="22"/>
          <w:szCs w:val="22"/>
        </w:rPr>
        <w:t>3. Organisational Culture at Tesco</w:t>
      </w:r>
      <w:bookmarkEnd w:id="7"/>
    </w:p>
    <w:p w14:paraId="75BEC0AE" w14:textId="0E12A243"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Organisational culture influences how organisations operate, interact with customers, and manage employees. Tesco’s culture has evolved over decades as one of the UK’s largest retailers. Serving millions weekly, Tesco emphasises customer satisfaction, efficiency, and teamwork. Mullins and Christy (2016) observe that retail organisational culture often prioritises customer service and performance due to employees’ direct interaction with customers and their role in brand representation.</w:t>
      </w:r>
    </w:p>
    <w:p w14:paraId="03A7DCDD" w14:textId="77777777" w:rsidR="002C7102" w:rsidRPr="00F33E2B" w:rsidRDefault="002C7102" w:rsidP="00F33E2B">
      <w:pPr>
        <w:spacing w:line="360" w:lineRule="auto"/>
        <w:jc w:val="both"/>
        <w:rPr>
          <w:rFonts w:ascii="Arial" w:hAnsi="Arial" w:cs="Arial"/>
          <w:sz w:val="22"/>
          <w:szCs w:val="22"/>
        </w:rPr>
      </w:pPr>
      <w:r w:rsidRPr="00F33E2B">
        <w:rPr>
          <w:rFonts w:ascii="Arial" w:hAnsi="Arial" w:cs="Arial"/>
          <w:sz w:val="22"/>
          <w:szCs w:val="22"/>
        </w:rPr>
        <w:t>Tesco’s culture is strongly reflected in its slogan “Every Little Helps.” The phrase highlights the company’s focus on improving the customer experience through small but meaningful actions such as competitive prices, helpful service and efficient store organisation. As a symbol, the slogan represents Tesco’s commitment to customer value. Johnson, Whittington and Scholes (2017) explain that symbols, including slogans, help communicate organisational values and strengthen corporate identity.</w:t>
      </w:r>
    </w:p>
    <w:p w14:paraId="37D8F5D7" w14:textId="77777777" w:rsidR="002C7102" w:rsidRPr="00F33E2B" w:rsidRDefault="002C7102" w:rsidP="00F33E2B">
      <w:pPr>
        <w:spacing w:line="360" w:lineRule="auto"/>
        <w:jc w:val="both"/>
        <w:rPr>
          <w:rFonts w:ascii="Arial" w:hAnsi="Arial" w:cs="Arial"/>
          <w:sz w:val="22"/>
          <w:szCs w:val="22"/>
        </w:rPr>
      </w:pPr>
      <w:r w:rsidRPr="00F33E2B">
        <w:rPr>
          <w:rFonts w:ascii="Arial" w:hAnsi="Arial" w:cs="Arial"/>
          <w:sz w:val="22"/>
          <w:szCs w:val="22"/>
        </w:rPr>
        <w:t>Tesco’s culture can also be examined using Schein’s (2010) three levels of organisational culture. The first level, artefacts, includes visible elements such as symbols, branding and employee behaviour. At Tesco, these artefacts include the slogan “Every Little Helps”, store layout, staff uniforms and customer service practices.</w:t>
      </w:r>
    </w:p>
    <w:p w14:paraId="7BDCA4C1" w14:textId="77777777" w:rsidR="002C7102" w:rsidRPr="00F33E2B" w:rsidRDefault="002C7102" w:rsidP="00F33E2B">
      <w:pPr>
        <w:spacing w:line="360" w:lineRule="auto"/>
        <w:jc w:val="both"/>
        <w:rPr>
          <w:rFonts w:ascii="Arial" w:hAnsi="Arial" w:cs="Arial"/>
          <w:sz w:val="22"/>
          <w:szCs w:val="22"/>
        </w:rPr>
      </w:pPr>
      <w:r w:rsidRPr="00F33E2B">
        <w:rPr>
          <w:rFonts w:ascii="Arial" w:hAnsi="Arial" w:cs="Arial"/>
          <w:sz w:val="22"/>
          <w:szCs w:val="22"/>
        </w:rPr>
        <w:lastRenderedPageBreak/>
        <w:t>The second level refers to espoused values, which are the organisation’s stated beliefs and principles. Tesco emphasises values such as customer focus, teamwork and efficiency, guiding how employees interact with customers and perform their roles.</w:t>
      </w:r>
    </w:p>
    <w:p w14:paraId="79A7D887" w14:textId="46DD1E20" w:rsidR="00E1174A" w:rsidRPr="00F33E2B" w:rsidRDefault="002C7102" w:rsidP="00F33E2B">
      <w:pPr>
        <w:spacing w:line="360" w:lineRule="auto"/>
        <w:jc w:val="both"/>
        <w:rPr>
          <w:rFonts w:ascii="Arial" w:hAnsi="Arial" w:cs="Arial"/>
          <w:sz w:val="22"/>
          <w:szCs w:val="22"/>
        </w:rPr>
      </w:pPr>
      <w:r w:rsidRPr="00F33E2B">
        <w:rPr>
          <w:rFonts w:ascii="Arial" w:hAnsi="Arial" w:cs="Arial"/>
          <w:sz w:val="22"/>
          <w:szCs w:val="22"/>
        </w:rPr>
        <w:t>The deepest level consists of underlying assumptions, which are unconscious beliefs that shape behaviour within the organisation. In Tesco’s case, a key assumption is that small improvements in service, pricing and convenience can enhance the overall customer experience</w:t>
      </w:r>
      <w:r w:rsidRPr="00F33E2B">
        <w:rPr>
          <w:rFonts w:ascii="Arial" w:hAnsi="Arial" w:cs="Arial"/>
          <w:sz w:val="22"/>
          <w:szCs w:val="22"/>
        </w:rPr>
        <w:t xml:space="preserve">. </w:t>
      </w:r>
      <w:r w:rsidR="005E79A5" w:rsidRPr="00F33E2B">
        <w:rPr>
          <w:rFonts w:ascii="Arial" w:hAnsi="Arial" w:cs="Arial"/>
          <w:sz w:val="22"/>
          <w:szCs w:val="22"/>
        </w:rPr>
        <w:t xml:space="preserve">Applying the Cultural Web model reveals several key cultural elements within Tesco. Symbols include the company’s red and blue branding, store layouts, and marketing campaigns that emphasise affordability and convenience. These symbols reinforce Tesco’s identity as a customer-focused retailer. Rituals and routines manifest in daily activities such as stocking shelves, assisting customers, and managing checkout processes. These routines ensure consistent service delivery and support efficient store operations. </w:t>
      </w:r>
      <w:r w:rsidR="00E1174A" w:rsidRPr="00F33E2B">
        <w:rPr>
          <w:rFonts w:ascii="Arial" w:hAnsi="Arial" w:cs="Arial"/>
          <w:sz w:val="22"/>
          <w:szCs w:val="22"/>
        </w:rPr>
        <w:t>Another important element is control systems, which include performance indicators such as sales targets, customer satisfaction ratings and inventory management systems.</w:t>
      </w:r>
    </w:p>
    <w:p w14:paraId="4C0436E9" w14:textId="372AB246"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These systems help ensure that organisational objectives are achieved and that employees follow established procedures. According to Johnson and Scholes (1992), control systems play a key role in reinforcing organisational priorities and maintaining operational standards.</w:t>
      </w:r>
    </w:p>
    <w:p w14:paraId="58BB737E"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Tesco’s power structure combines central leadership with local operational management. Senior executives make strategic decisions. Store managers implement strategies and handle daily operations locally. This enables Tesco to maintain consistency while responding to local needs.</w:t>
      </w:r>
    </w:p>
    <w:p w14:paraId="2A4A835D"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Handy’s Cultural Types reveal that Tesco shows a strong role culture. In role cultures, responsibilities are clear, and employees hold specific jobs within a structured system (Handy, 1993). At Tesco, employees have clear roles, such as cashier, customer service, and stock management. This structure supports efficiency and consistency across stores.</w:t>
      </w:r>
    </w:p>
    <w:p w14:paraId="079E516B" w14:textId="2003C239"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 xml:space="preserve">However, elements of task culture can also be observed within the organisation. </w:t>
      </w:r>
      <w:r w:rsidR="004173DD" w:rsidRPr="00F33E2B">
        <w:rPr>
          <w:rFonts w:ascii="Arial" w:hAnsi="Arial" w:cs="Arial"/>
          <w:sz w:val="22"/>
          <w:szCs w:val="22"/>
        </w:rPr>
        <w:t>Employees frequently collaborate in teams to manage store operations and address customer needs. This teamwork also reflects behavioural dimensions such as employee-oriented and work-oriented cultural practices. While</w:t>
      </w:r>
      <w:r w:rsidRPr="00F33E2B">
        <w:rPr>
          <w:rFonts w:ascii="Arial" w:hAnsi="Arial" w:cs="Arial"/>
          <w:sz w:val="22"/>
          <w:szCs w:val="22"/>
        </w:rPr>
        <w:t xml:space="preserve"> the organisation emphasises performance and productivity, it also invests in employee training and development programmes designed to improve skills and career opportunities. This indicates that Tesco seeks to balance operational efficiency with employee support.</w:t>
      </w:r>
    </w:p>
    <w:p w14:paraId="5FA6260C"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 xml:space="preserve">Additionally, Tesco functions primarily as an open system, actively responding to external influences such as consumer trends, technological developments, and competitive pressures. </w:t>
      </w:r>
      <w:r w:rsidRPr="00F33E2B">
        <w:rPr>
          <w:rFonts w:ascii="Arial" w:hAnsi="Arial" w:cs="Arial"/>
          <w:sz w:val="22"/>
          <w:szCs w:val="22"/>
        </w:rPr>
        <w:lastRenderedPageBreak/>
        <w:t>Retail organisations must continuously adapt their products, services, and operational strategies to meet evolving customer expectations.</w:t>
      </w:r>
    </w:p>
    <w:p w14:paraId="040E92B3" w14:textId="71A505DD"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 xml:space="preserve">Overall, </w:t>
      </w:r>
      <w:r w:rsidR="00284E00" w:rsidRPr="00F33E2B">
        <w:rPr>
          <w:rFonts w:ascii="Arial" w:hAnsi="Arial" w:cs="Arial"/>
          <w:sz w:val="22"/>
          <w:szCs w:val="22"/>
        </w:rPr>
        <w:t>Tesco’s organisational culture is strongly customer-oriented. Retail organisations rely heavily on customer satisfaction, and employees play a key role in delivering service quality. Tesco encourages employees to support customers through helpful service, efficient store operations and responsiveness to customer needs. Although the organisation emphasises performance and productivity, it also invests in employee training and development programmes. This indicates that Tesco attempts to balance customer focus with employee support.</w:t>
      </w:r>
    </w:p>
    <w:p w14:paraId="14634DC1" w14:textId="11205FE6" w:rsidR="005B1CBD" w:rsidRPr="00F33E2B" w:rsidRDefault="00843449" w:rsidP="00F33E2B">
      <w:pPr>
        <w:spacing w:line="360" w:lineRule="auto"/>
        <w:jc w:val="both"/>
        <w:rPr>
          <w:rFonts w:ascii="Arial" w:hAnsi="Arial" w:cs="Arial"/>
          <w:sz w:val="22"/>
          <w:szCs w:val="22"/>
        </w:rPr>
      </w:pPr>
      <w:r w:rsidRPr="00F33E2B">
        <w:rPr>
          <w:rFonts w:ascii="Arial" w:hAnsi="Arial" w:cs="Arial"/>
          <w:sz w:val="22"/>
          <w:szCs w:val="22"/>
        </w:rPr>
        <w:t xml:space="preserve">Although Tesco’s role culture supports operational efficiency and consistency across stores, it may also limit employee autonomy and innovation at lower organisational levels (Handy, 1993). </w:t>
      </w:r>
      <w:r w:rsidR="005B1CBD" w:rsidRPr="00F33E2B">
        <w:rPr>
          <w:rFonts w:ascii="Arial" w:hAnsi="Arial" w:cs="Arial"/>
          <w:sz w:val="22"/>
          <w:szCs w:val="22"/>
        </w:rPr>
        <w:t>Highly structured procedures can reduce flexibility when employees need to respond quickly to unexpected customer needs. Therefore, while role culture improves control, it may also constrain creativity within frontline retail teams.</w:t>
      </w:r>
    </w:p>
    <w:p w14:paraId="7B993837" w14:textId="5BC5AB20" w:rsidR="005E79A5" w:rsidRPr="00F33E2B" w:rsidRDefault="005E79A5" w:rsidP="00F33E2B">
      <w:pPr>
        <w:pStyle w:val="Heading1"/>
        <w:spacing w:line="360" w:lineRule="auto"/>
        <w:jc w:val="both"/>
        <w:rPr>
          <w:rFonts w:ascii="Arial" w:hAnsi="Arial" w:cs="Arial"/>
          <w:b/>
          <w:bCs/>
          <w:color w:val="000000" w:themeColor="text1"/>
          <w:sz w:val="22"/>
          <w:szCs w:val="22"/>
        </w:rPr>
      </w:pPr>
      <w:bookmarkStart w:id="8" w:name="_Toc224513115"/>
      <w:r w:rsidRPr="00F33E2B">
        <w:rPr>
          <w:rFonts w:ascii="Arial" w:hAnsi="Arial" w:cs="Arial"/>
          <w:b/>
          <w:bCs/>
          <w:color w:val="000000" w:themeColor="text1"/>
          <w:sz w:val="22"/>
          <w:szCs w:val="22"/>
        </w:rPr>
        <w:t>4. Organisational Culture, Structure and Decision-Making at Tesco</w:t>
      </w:r>
      <w:bookmarkEnd w:id="8"/>
    </w:p>
    <w:p w14:paraId="06EFC581" w14:textId="6E1C1163" w:rsidR="005E79A5" w:rsidRPr="00F33E2B" w:rsidRDefault="005E79A5" w:rsidP="00F33E2B">
      <w:pPr>
        <w:pStyle w:val="NoSpacing"/>
        <w:spacing w:line="360" w:lineRule="auto"/>
        <w:jc w:val="both"/>
        <w:rPr>
          <w:rFonts w:ascii="Arial" w:hAnsi="Arial" w:cs="Arial"/>
          <w:sz w:val="22"/>
          <w:szCs w:val="22"/>
        </w:rPr>
      </w:pPr>
      <w:r w:rsidRPr="00F33E2B">
        <w:rPr>
          <w:rFonts w:ascii="Arial" w:hAnsi="Arial" w:cs="Arial"/>
          <w:sz w:val="22"/>
          <w:szCs w:val="22"/>
        </w:rPr>
        <w:t>Organisational culture significantly influences how organisations structure operations and make decisions. In large retail organisations such as Tesco, the organisational structure must support efficient coordination across multiple departments, store locations, and supply chain operations</w:t>
      </w:r>
      <w:r w:rsidR="00B135D1" w:rsidRPr="00F33E2B">
        <w:rPr>
          <w:rFonts w:ascii="Arial" w:hAnsi="Arial" w:cs="Arial"/>
          <w:sz w:val="22"/>
          <w:szCs w:val="22"/>
        </w:rPr>
        <w:t xml:space="preserve"> </w:t>
      </w:r>
      <w:r w:rsidRPr="00F33E2B">
        <w:rPr>
          <w:rFonts w:ascii="Arial" w:hAnsi="Arial" w:cs="Arial"/>
          <w:sz w:val="22"/>
          <w:szCs w:val="22"/>
        </w:rPr>
        <w:t>(Mullins &amp; Christy, 2016).</w:t>
      </w:r>
      <w:r w:rsidR="00843449" w:rsidRPr="00F33E2B">
        <w:rPr>
          <w:rFonts w:ascii="Arial" w:hAnsi="Arial" w:cs="Arial"/>
          <w:sz w:val="22"/>
          <w:szCs w:val="22"/>
        </w:rPr>
        <w:t xml:space="preserve"> Tesco </w:t>
      </w:r>
      <w:r w:rsidRPr="00F33E2B">
        <w:rPr>
          <w:rFonts w:ascii="Arial" w:hAnsi="Arial" w:cs="Arial"/>
          <w:sz w:val="22"/>
          <w:szCs w:val="22"/>
        </w:rPr>
        <w:t>operates with a hierarchical organisational structure that includes senior corporate leadership, regional management and store-level management. Senior executives at corporate headquarters typically make strategic decisions regarding company strategy, pricing policies and long-term investments. At the same time, store managers are responsible for implementing these decisions at the local level and ensuring that daily operations run efficiently. This structure allows Tesco to maintain consistency across its retail operations while also responding to local market conditions and customer needs.</w:t>
      </w:r>
    </w:p>
    <w:p w14:paraId="225BD9AD" w14:textId="77777777" w:rsidR="00843449"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 xml:space="preserve">According to Handy’s Cultural Types, Tesco exhibits strong characteristics of role culture. </w:t>
      </w:r>
    </w:p>
    <w:p w14:paraId="37788ABB" w14:textId="65E2EF6C"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In</w:t>
      </w:r>
      <w:r w:rsidR="00843449" w:rsidRPr="00F33E2B">
        <w:rPr>
          <w:rFonts w:ascii="Arial" w:hAnsi="Arial" w:cs="Arial"/>
          <w:sz w:val="22"/>
          <w:szCs w:val="22"/>
        </w:rPr>
        <w:t xml:space="preserve"> </w:t>
      </w:r>
      <w:r w:rsidRPr="00F33E2B">
        <w:rPr>
          <w:rFonts w:ascii="Arial" w:hAnsi="Arial" w:cs="Arial"/>
          <w:sz w:val="22"/>
          <w:szCs w:val="22"/>
        </w:rPr>
        <w:t>role cultures, responsibilities are clearly defined, and employees operate within structured systems of authority and procedures (Handy, 1993). Retail organisations often depend on role cultures because clear job descriptions and defined procedures promote operational efficiency and consistency across stores. At Tesco, employees perform specific roles such as customer service assistants, cashiers, supervisors, and store managers, each contributing to the organisation's overall functioning.</w:t>
      </w:r>
    </w:p>
    <w:p w14:paraId="266EE97F"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lastRenderedPageBreak/>
        <w:t>Elements of task culture are also present within Tesco’s organisational environment. Retail operations necessitate teamwork and cooperation among employees to meet customer demands and maintain efficient store operations. Employees frequently collaborate to manage inventory, assist customers, and resolve operational issues. Johnson, Whittington, and Scholes (2017) note that task culture fosters collaboration and problem-solving, thereby enhancing organisational performance.</w:t>
      </w:r>
    </w:p>
    <w:p w14:paraId="08008482"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Organisational culture also shapes decision-making processes within Tesco. Retail organisations must respond rapidly to changes in customer behaviour, supply chain challenges, and competitive pressures. Consequently, Tesco empowers store managers to make operational decisions that enhance efficiency and customer satisfaction locally. This approach balances centralised strategic leadership with decentralised operational decision-making.</w:t>
      </w:r>
    </w:p>
    <w:p w14:paraId="14AB9AB5" w14:textId="64161620" w:rsidR="005B1CBD" w:rsidRPr="00F33E2B" w:rsidRDefault="00843449" w:rsidP="00F33E2B">
      <w:pPr>
        <w:spacing w:line="360" w:lineRule="auto"/>
        <w:jc w:val="both"/>
        <w:rPr>
          <w:rFonts w:ascii="Arial" w:hAnsi="Arial" w:cs="Arial"/>
          <w:sz w:val="22"/>
          <w:szCs w:val="22"/>
        </w:rPr>
      </w:pPr>
      <w:r w:rsidRPr="00F33E2B">
        <w:rPr>
          <w:rFonts w:ascii="Arial" w:hAnsi="Arial" w:cs="Arial"/>
          <w:sz w:val="22"/>
          <w:szCs w:val="22"/>
        </w:rPr>
        <w:t xml:space="preserve">However, excessive centralisation may still slow responses to local market conditions, particularly in large organisations where decision-making authority is concentrated at higher managerial levels (Johnson, Whittington and Scholes, 2017). </w:t>
      </w:r>
      <w:r w:rsidR="005B1CBD" w:rsidRPr="00F33E2B">
        <w:rPr>
          <w:rFonts w:ascii="Arial" w:hAnsi="Arial" w:cs="Arial"/>
          <w:sz w:val="22"/>
          <w:szCs w:val="22"/>
        </w:rPr>
        <w:t>Store managers may have limited strategic autonomy, thereby restricting innovation at the local level. A more balanced distribution of decision-making authority could strengthen organisational responsiveness.</w:t>
      </w:r>
    </w:p>
    <w:p w14:paraId="16E81AC3" w14:textId="60F28416"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 xml:space="preserve">The Cultural Web model further elucidates how organisational culture influences decision-making within Tesco. Elements such as control systems, power structures, rituals, and routines shape employee task performance and decision implementation throughout the organisation. For instance, performance indicators </w:t>
      </w:r>
      <w:r w:rsidR="009A5F0D" w:rsidRPr="00F33E2B">
        <w:rPr>
          <w:rFonts w:ascii="Arial" w:hAnsi="Arial" w:cs="Arial"/>
          <w:sz w:val="22"/>
          <w:szCs w:val="22"/>
        </w:rPr>
        <w:t xml:space="preserve">such as sales targets, customer satisfaction ratings, and inventory management systems guide employee behaviour and ensure that </w:t>
      </w:r>
      <w:r w:rsidRPr="00F33E2B">
        <w:rPr>
          <w:rFonts w:ascii="Arial" w:hAnsi="Arial" w:cs="Arial"/>
          <w:sz w:val="22"/>
          <w:szCs w:val="22"/>
        </w:rPr>
        <w:t>organisational objectives are met (Johnson &amp; Scholes, 1992).</w:t>
      </w:r>
    </w:p>
    <w:p w14:paraId="615772C5"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Tesco’s organisational culture strongly emphasises customer service and operational efficiency. This focus shapes managerial decisions, prioritising improvements that enhance customer experiences and store performance. Kotter and Heskett (1992) argue that organisations with strong, clearly defined cultures often demonstrate more consistent decision-making processes and superior organisational performance.</w:t>
      </w:r>
    </w:p>
    <w:p w14:paraId="1371CE79" w14:textId="77777777" w:rsidR="00F33E2B"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Overall, Tesco’s organisational structure and decision-making processes align closely with its organisational culture. The integration of structured roles, teamwork, and customer-focused values supports the company’s capacity to operate efficiently within the highly competitive retail sector.</w:t>
      </w:r>
    </w:p>
    <w:p w14:paraId="0DB454DD" w14:textId="77777777" w:rsidR="00F33E2B" w:rsidRPr="00F33E2B" w:rsidRDefault="00F33E2B" w:rsidP="00F33E2B">
      <w:pPr>
        <w:spacing w:line="360" w:lineRule="auto"/>
        <w:jc w:val="both"/>
        <w:rPr>
          <w:rFonts w:ascii="Arial" w:hAnsi="Arial" w:cs="Arial"/>
          <w:b/>
          <w:bCs/>
          <w:sz w:val="22"/>
          <w:szCs w:val="22"/>
        </w:rPr>
      </w:pPr>
    </w:p>
    <w:p w14:paraId="57B9D3A8" w14:textId="77777777" w:rsidR="00F33E2B" w:rsidRPr="00F33E2B" w:rsidRDefault="00F33E2B" w:rsidP="00F33E2B">
      <w:pPr>
        <w:spacing w:line="360" w:lineRule="auto"/>
        <w:jc w:val="both"/>
        <w:rPr>
          <w:rFonts w:ascii="Arial" w:hAnsi="Arial" w:cs="Arial"/>
          <w:b/>
          <w:bCs/>
          <w:sz w:val="22"/>
          <w:szCs w:val="22"/>
        </w:rPr>
      </w:pPr>
    </w:p>
    <w:p w14:paraId="0BB5E2B1" w14:textId="5A28510A" w:rsidR="005E79A5" w:rsidRPr="00F33E2B" w:rsidRDefault="005E79A5" w:rsidP="00F33E2B">
      <w:pPr>
        <w:spacing w:line="360" w:lineRule="auto"/>
        <w:jc w:val="both"/>
        <w:rPr>
          <w:rFonts w:ascii="Arial" w:hAnsi="Arial" w:cs="Arial"/>
          <w:sz w:val="22"/>
          <w:szCs w:val="22"/>
        </w:rPr>
      </w:pPr>
      <w:r w:rsidRPr="00F33E2B">
        <w:rPr>
          <w:rFonts w:ascii="Arial" w:hAnsi="Arial" w:cs="Arial"/>
          <w:b/>
          <w:bCs/>
          <w:sz w:val="22"/>
          <w:szCs w:val="22"/>
        </w:rPr>
        <w:lastRenderedPageBreak/>
        <w:t>5. External Environment and Cultural Adaptation at Tesco</w:t>
      </w:r>
    </w:p>
    <w:p w14:paraId="5BC6514D" w14:textId="74EE0F7A"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Organisations operate in dynamic external environments that shape their strategies, structures, and cultures. In the retail sector, companies must continuously adapt to changes in consumer behaviour, technological innovation, economic conditions, and competitive pressures. For large retail organisations such as Tesco, adapting organisational culture to external environmental factors is essential to maintain competitiveness and ensure long-term success.</w:t>
      </w:r>
    </w:p>
    <w:p w14:paraId="6229EF3B"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A significant external influence on Tesco is the highly competitive retail industry. The UK supermarket sector includes major competitors such as Sainsbury’s, Asda, and Aldi, all competing for market share through competitive pricing, product variety, and enhanced customer experiences. In this environment, organisational culture plays a crucial role in differentiating companies. Johnson, Whittington, and Scholes (2017) assert that organisations aligning their culture with external market demands are better positioned to sustain competitive advantage.</w:t>
      </w:r>
    </w:p>
    <w:p w14:paraId="7DCB98B9"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Customer expectations constitute another major influence on Tesco’s organisational culture. Modern consumers demand convenience, affordability, and high service quality. Consequently, Tesco’s culture strongly emphasises customer satisfaction and responsiveness to consumer needs. The company’s well-known slogan, “Every Little Helps,” embodies this customer-oriented philosophy and underscores the organisation’s commitment to enhancing customer experiences through incremental service and value improvements.</w:t>
      </w:r>
    </w:p>
    <w:p w14:paraId="06AEFFCD" w14:textId="7458719B"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Technological change has significantly influenced the retail sector. The expansion of online shopping and digital retail platforms has transformed customer interactions with supermarkets. Tesco has responded by expanding its online grocery services, mobile applications, and digital shopping platforms. These developments necessitate employee adaptation to new technologies and operational processes.</w:t>
      </w:r>
      <w:r w:rsidR="005B1CBD" w:rsidRPr="00F33E2B">
        <w:rPr>
          <w:rFonts w:ascii="Arial" w:hAnsi="Arial" w:cs="Arial"/>
          <w:sz w:val="22"/>
          <w:szCs w:val="22"/>
        </w:rPr>
        <w:t xml:space="preserve"> </w:t>
      </w:r>
      <w:r w:rsidR="00843449" w:rsidRPr="00F33E2B">
        <w:rPr>
          <w:rFonts w:ascii="Arial" w:hAnsi="Arial" w:cs="Arial"/>
          <w:sz w:val="22"/>
          <w:szCs w:val="22"/>
        </w:rPr>
        <w:t>However, cultural adaptation to rapid technological change can be challenging for large organisations such as Tesco, particularly when employees need continuous training to learn new systems (Schein, 2010).</w:t>
      </w:r>
      <w:r w:rsidR="005B1CBD" w:rsidRPr="00F33E2B">
        <w:rPr>
          <w:rFonts w:ascii="Arial" w:hAnsi="Arial" w:cs="Arial"/>
          <w:sz w:val="22"/>
          <w:szCs w:val="22"/>
        </w:rPr>
        <w:t xml:space="preserve"> Without adequate support, organisational resistance to technological change may emerge.</w:t>
      </w:r>
      <w:r w:rsidRPr="00F33E2B">
        <w:rPr>
          <w:rFonts w:ascii="Arial" w:hAnsi="Arial" w:cs="Arial"/>
          <w:sz w:val="22"/>
          <w:szCs w:val="22"/>
        </w:rPr>
        <w:t xml:space="preserve"> Kotter and Heskett (1992) argue that organisations that adapt their culture to technological change are more likely to remain competitive in rapidly evolving industries.</w:t>
      </w:r>
    </w:p>
    <w:p w14:paraId="7F3DC088" w14:textId="39068A9F" w:rsidR="005E79A5" w:rsidRPr="00F33E2B" w:rsidRDefault="002C7102" w:rsidP="00F33E2B">
      <w:pPr>
        <w:spacing w:line="360" w:lineRule="auto"/>
        <w:jc w:val="both"/>
        <w:rPr>
          <w:rFonts w:ascii="Arial" w:hAnsi="Arial" w:cs="Arial"/>
          <w:sz w:val="22"/>
          <w:szCs w:val="22"/>
        </w:rPr>
      </w:pPr>
      <w:r w:rsidRPr="00F33E2B">
        <w:rPr>
          <w:rFonts w:ascii="Arial" w:hAnsi="Arial" w:cs="Arial"/>
          <w:sz w:val="22"/>
          <w:szCs w:val="22"/>
        </w:rPr>
        <w:t xml:space="preserve">Sustainability and corporate social responsibility are increasingly important in the retail sector. Consumers now expect companies to act ethically, protect the environment and support local communities. Tesco has introduced several initiatives aimed at reducing food waste, improving supply chain transparency and helping local communities. These actions show the company’s </w:t>
      </w:r>
      <w:r w:rsidRPr="00F33E2B">
        <w:rPr>
          <w:rFonts w:ascii="Arial" w:hAnsi="Arial" w:cs="Arial"/>
          <w:sz w:val="22"/>
          <w:szCs w:val="22"/>
        </w:rPr>
        <w:lastRenderedPageBreak/>
        <w:t>commitment to responsible retailing and demonstrate how organisational culture can adapt to changing social expectations</w:t>
      </w:r>
      <w:r w:rsidR="005E79A5" w:rsidRPr="00F33E2B">
        <w:rPr>
          <w:rFonts w:ascii="Arial" w:hAnsi="Arial" w:cs="Arial"/>
          <w:sz w:val="22"/>
          <w:szCs w:val="22"/>
        </w:rPr>
        <w:t>.</w:t>
      </w:r>
    </w:p>
    <w:p w14:paraId="713F8B79" w14:textId="4D327904"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 xml:space="preserve">Economic factors also influence organisational culture within retail organisations. Fluctuations in consumer spending and economic uncertainty affect purchasing behaviour and product demand. Consequently, retail companies must develop flexible organisational cultures that enable effective responses to </w:t>
      </w:r>
      <w:r w:rsidR="004173DD" w:rsidRPr="00F33E2B">
        <w:rPr>
          <w:rFonts w:ascii="Arial" w:hAnsi="Arial" w:cs="Arial"/>
          <w:sz w:val="22"/>
          <w:szCs w:val="22"/>
        </w:rPr>
        <w:t>changing market conditions. Tesco’s organisational culture</w:t>
      </w:r>
      <w:r w:rsidRPr="00F33E2B">
        <w:rPr>
          <w:rFonts w:ascii="Arial" w:hAnsi="Arial" w:cs="Arial"/>
          <w:sz w:val="22"/>
          <w:szCs w:val="22"/>
        </w:rPr>
        <w:t xml:space="preserve"> demonstrates a strong capacity for adaptation to external environmental pressures. By maintaining a customer-focused culture and embracing technological innovation and sustainability initiatives, Tesco continues to strengthen its position within the highly competitive retail sector.</w:t>
      </w:r>
    </w:p>
    <w:p w14:paraId="2DD6927A" w14:textId="36FBEA7F" w:rsidR="005E79A5" w:rsidRPr="00F33E2B" w:rsidRDefault="005E79A5" w:rsidP="00F33E2B">
      <w:pPr>
        <w:pStyle w:val="Heading1"/>
        <w:spacing w:line="360" w:lineRule="auto"/>
        <w:jc w:val="both"/>
        <w:rPr>
          <w:rFonts w:ascii="Arial" w:hAnsi="Arial" w:cs="Arial"/>
          <w:b/>
          <w:bCs/>
          <w:color w:val="000000" w:themeColor="text1"/>
          <w:sz w:val="22"/>
          <w:szCs w:val="22"/>
        </w:rPr>
      </w:pPr>
      <w:bookmarkStart w:id="9" w:name="_Toc224513116"/>
      <w:r w:rsidRPr="00F33E2B">
        <w:rPr>
          <w:rFonts w:ascii="Arial" w:hAnsi="Arial" w:cs="Arial"/>
          <w:b/>
          <w:bCs/>
          <w:color w:val="000000" w:themeColor="text1"/>
          <w:sz w:val="22"/>
          <w:szCs w:val="22"/>
        </w:rPr>
        <w:t>6. Organisational Health and Ethics at Tesco</w:t>
      </w:r>
      <w:bookmarkEnd w:id="9"/>
    </w:p>
    <w:p w14:paraId="1BBE0CFE" w14:textId="5325B766" w:rsidR="005E79A5" w:rsidRPr="00F33E2B" w:rsidRDefault="00F33E2B" w:rsidP="00F33E2B">
      <w:pPr>
        <w:spacing w:line="360" w:lineRule="auto"/>
        <w:jc w:val="both"/>
        <w:rPr>
          <w:rFonts w:ascii="Arial" w:hAnsi="Arial" w:cs="Arial"/>
          <w:sz w:val="22"/>
          <w:szCs w:val="22"/>
        </w:rPr>
      </w:pPr>
      <w:r w:rsidRPr="00F33E2B">
        <w:rPr>
          <w:rFonts w:ascii="Arial" w:hAnsi="Arial" w:cs="Arial"/>
          <w:sz w:val="22"/>
          <w:szCs w:val="22"/>
        </w:rPr>
        <w:t>Organisational health describes a company’s ability to operate effectively while maintaining positive relationships with employees, customers, and other stakeholders</w:t>
      </w:r>
      <w:r w:rsidRPr="00F33E2B">
        <w:rPr>
          <w:rFonts w:ascii="Arial" w:hAnsi="Arial" w:cs="Arial"/>
          <w:sz w:val="22"/>
          <w:szCs w:val="22"/>
        </w:rPr>
        <w:t xml:space="preserve">. </w:t>
      </w:r>
      <w:r w:rsidR="005E79A5" w:rsidRPr="00F33E2B">
        <w:rPr>
          <w:rFonts w:ascii="Arial" w:hAnsi="Arial" w:cs="Arial"/>
          <w:sz w:val="22"/>
          <w:szCs w:val="22"/>
        </w:rPr>
        <w:t>Healthy organisations are characterised by strong leadership, ethical behaviour, employee engagement, and adaptability to environmental challenges. For large retail organisations such as Tesco, maintaining organisational health is especially important due to the scale of operations and the substantial workforce involved in daily activities.</w:t>
      </w:r>
    </w:p>
    <w:p w14:paraId="6505285D"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A key indicator of organisational health is employee well-being and development. Organisations investing in employee training and career development tend to achieve higher productivity and stronger organisational commitment (Mullins &amp; Christy, 2016). Tesco has implemented various training programmes to enhance employee skills and support career progression. These initiatives ensure employees deliver high levels of customer service and maintain efficient store operations.</w:t>
      </w:r>
    </w:p>
    <w:p w14:paraId="11EA6B8D"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Another important aspect of organisational health is the relationship between management and employees. Effective communication between leadership and staff is essential for maintaining organisational trust and employee motivation. Johnson, Whittington, and Scholes (2017) note that organisations with supportive management practices are more likely to foster positive working environments that encourage employee engagement and teamwork. Tesco has introduced several employee engagement initiatives to improve workplace satisfaction and support staff development.</w:t>
      </w:r>
    </w:p>
    <w:p w14:paraId="692CCC0C"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 xml:space="preserve">Ethical responsibility constitutes a key component of organisational health. Retail organisations must ensure fair treatment of employees, responsible product sourcing, and transparency in pricing and marketing practices. Ethical behaviour is vital for maintaining customer trust and safeguarding organisational reputation (Ferrell, Fraedrich, and Ferrell, </w:t>
      </w:r>
      <w:r w:rsidRPr="00F33E2B">
        <w:rPr>
          <w:rFonts w:ascii="Arial" w:hAnsi="Arial" w:cs="Arial"/>
          <w:sz w:val="22"/>
          <w:szCs w:val="22"/>
        </w:rPr>
        <w:lastRenderedPageBreak/>
        <w:t>2019). Tesco has implemented corporate social responsibility initiatives focused on sustainability, responsible sourcing, and reducing environmental impact.</w:t>
      </w:r>
    </w:p>
    <w:p w14:paraId="769CE1AA"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Furthermore, Tesco actively supports community programmes, including food donation schemes and initiatives to reduce food waste. These programmes demonstrate the organisation’s commitment to responsible retailing and social responsibility.</w:t>
      </w:r>
    </w:p>
    <w:p w14:paraId="7B8A39E1" w14:textId="77777777"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Overall, Tesco exhibits several characteristics of a healthy organisation, including investment in employee development, commitment to ethical practices, and engagement with local communities. However, maintaining organisational health requires ongoing effort, especially in large organisations operating in competitive, rapidly changing industries.</w:t>
      </w:r>
    </w:p>
    <w:p w14:paraId="27BE5B33" w14:textId="6C249D3C" w:rsidR="005E79A5" w:rsidRPr="00F33E2B" w:rsidRDefault="005E79A5" w:rsidP="00F33E2B">
      <w:pPr>
        <w:pStyle w:val="Heading1"/>
        <w:spacing w:line="360" w:lineRule="auto"/>
        <w:jc w:val="both"/>
        <w:rPr>
          <w:rFonts w:ascii="Arial" w:hAnsi="Arial" w:cs="Arial"/>
          <w:b/>
          <w:bCs/>
          <w:color w:val="auto"/>
          <w:sz w:val="22"/>
          <w:szCs w:val="22"/>
        </w:rPr>
      </w:pPr>
      <w:bookmarkStart w:id="10" w:name="_Toc224513117"/>
      <w:r w:rsidRPr="00F33E2B">
        <w:rPr>
          <w:rFonts w:ascii="Arial" w:hAnsi="Arial" w:cs="Arial"/>
          <w:b/>
          <w:bCs/>
          <w:color w:val="auto"/>
          <w:sz w:val="22"/>
          <w:szCs w:val="22"/>
        </w:rPr>
        <w:t>7. Recommendations</w:t>
      </w:r>
      <w:bookmarkEnd w:id="10"/>
    </w:p>
    <w:p w14:paraId="4CBD7C95" w14:textId="5C507616" w:rsidR="005E79A5"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To further strengthen its organisational culture and long-term performance, Tesco should continue investing in employee engagement and leadership development initiatives. Improving communication between senior management and store-level employees could enhance organisational trust and foster greater collaboration within teams. Research indicates that organisations actively supporting employee engagement and participation often achieve higher productivity and stronger organisational commitment (Kotter &amp; Heskett, 1992).</w:t>
      </w:r>
    </w:p>
    <w:p w14:paraId="456C49D7" w14:textId="411D96B0" w:rsidR="00B135D1" w:rsidRPr="00F33E2B" w:rsidRDefault="005B5CFF" w:rsidP="00F33E2B">
      <w:pPr>
        <w:spacing w:line="360" w:lineRule="auto"/>
        <w:jc w:val="both"/>
        <w:rPr>
          <w:rFonts w:ascii="Arial" w:hAnsi="Arial" w:cs="Arial"/>
          <w:sz w:val="22"/>
          <w:szCs w:val="22"/>
        </w:rPr>
      </w:pPr>
      <w:r w:rsidRPr="00F33E2B">
        <w:rPr>
          <w:rFonts w:ascii="Arial" w:hAnsi="Arial" w:cs="Arial"/>
          <w:sz w:val="22"/>
          <w:szCs w:val="22"/>
        </w:rPr>
        <w:t>Finally</w:t>
      </w:r>
      <w:r w:rsidR="005E79A5" w:rsidRPr="00F33E2B">
        <w:rPr>
          <w:rFonts w:ascii="Arial" w:hAnsi="Arial" w:cs="Arial"/>
          <w:sz w:val="22"/>
          <w:szCs w:val="22"/>
        </w:rPr>
        <w:t>, Tesco should continue expanding its digital retail capabilities and sustainability initiatives. Aligning organisational culture with employee development and customer expectations will enable the company to maintain its competitive position within the rapidly evolving retail sector.</w:t>
      </w:r>
      <w:r w:rsidR="00B135D1" w:rsidRPr="00F33E2B">
        <w:rPr>
          <w:rFonts w:ascii="Arial" w:hAnsi="Arial" w:cs="Arial"/>
          <w:sz w:val="22"/>
          <w:szCs w:val="22"/>
        </w:rPr>
        <w:t xml:space="preserve"> Additionally, Tesco should encourage greater innovation at </w:t>
      </w:r>
      <w:r w:rsidR="002C7102" w:rsidRPr="00F33E2B">
        <w:rPr>
          <w:rFonts w:ascii="Arial" w:hAnsi="Arial" w:cs="Arial"/>
          <w:sz w:val="22"/>
          <w:szCs w:val="22"/>
        </w:rPr>
        <w:t xml:space="preserve">the </w:t>
      </w:r>
      <w:r w:rsidR="00B135D1" w:rsidRPr="00F33E2B">
        <w:rPr>
          <w:rFonts w:ascii="Arial" w:hAnsi="Arial" w:cs="Arial"/>
          <w:sz w:val="22"/>
          <w:szCs w:val="22"/>
        </w:rPr>
        <w:t>store level by allowing employees to suggest improvements to customer service processes and operational practices. This could enhance employee engagement and help the organisation respond more effectively to customer needs.</w:t>
      </w:r>
    </w:p>
    <w:p w14:paraId="598C4A2B" w14:textId="1AA5DD69" w:rsidR="005E79A5" w:rsidRPr="00F33E2B" w:rsidRDefault="005E79A5" w:rsidP="00F33E2B">
      <w:pPr>
        <w:pStyle w:val="Heading1"/>
        <w:spacing w:line="360" w:lineRule="auto"/>
        <w:jc w:val="both"/>
        <w:rPr>
          <w:rFonts w:ascii="Arial" w:hAnsi="Arial" w:cs="Arial"/>
          <w:b/>
          <w:bCs/>
          <w:color w:val="000000" w:themeColor="text1"/>
          <w:sz w:val="22"/>
          <w:szCs w:val="22"/>
        </w:rPr>
      </w:pPr>
      <w:bookmarkStart w:id="11" w:name="_Toc224513118"/>
      <w:r w:rsidRPr="00F33E2B">
        <w:rPr>
          <w:rFonts w:ascii="Arial" w:hAnsi="Arial" w:cs="Arial"/>
          <w:b/>
          <w:bCs/>
          <w:color w:val="000000" w:themeColor="text1"/>
          <w:sz w:val="22"/>
          <w:szCs w:val="22"/>
        </w:rPr>
        <w:t>8. Conclusion</w:t>
      </w:r>
      <w:bookmarkEnd w:id="11"/>
    </w:p>
    <w:p w14:paraId="1B7ED04F" w14:textId="77777777" w:rsidR="00F33E2B" w:rsidRPr="00F33E2B" w:rsidRDefault="00F33E2B" w:rsidP="00F33E2B">
      <w:pPr>
        <w:spacing w:line="360" w:lineRule="auto"/>
        <w:jc w:val="both"/>
        <w:rPr>
          <w:rFonts w:ascii="Arial" w:hAnsi="Arial" w:cs="Arial"/>
          <w:sz w:val="22"/>
          <w:szCs w:val="22"/>
        </w:rPr>
      </w:pPr>
      <w:r w:rsidRPr="00F33E2B">
        <w:rPr>
          <w:rFonts w:ascii="Arial" w:hAnsi="Arial" w:cs="Arial"/>
          <w:sz w:val="22"/>
          <w:szCs w:val="22"/>
        </w:rPr>
        <w:t>This report analyses Tesco’s organisational culture and its impact on organisational structure, decision-making and overall performance. Using Handy’s Cultural Types and Johnson and Scholes’ Cultural Web Model, the analysis shows that Tesco’s culture is influenced by clearly defined roles, teamwork and a strong focus on customers. Cultural elements such as the slogan “Every Little Helps” highlight the company’s commitment to providing value and improving the customer experience.</w:t>
      </w:r>
    </w:p>
    <w:p w14:paraId="3636FD78" w14:textId="77777777" w:rsidR="004173DD" w:rsidRPr="00F33E2B" w:rsidRDefault="005E79A5" w:rsidP="00F33E2B">
      <w:pPr>
        <w:spacing w:line="360" w:lineRule="auto"/>
        <w:jc w:val="both"/>
        <w:rPr>
          <w:rFonts w:ascii="Arial" w:hAnsi="Arial" w:cs="Arial"/>
          <w:sz w:val="22"/>
          <w:szCs w:val="22"/>
        </w:rPr>
      </w:pPr>
      <w:r w:rsidRPr="00F33E2B">
        <w:rPr>
          <w:rFonts w:ascii="Arial" w:hAnsi="Arial" w:cs="Arial"/>
          <w:sz w:val="22"/>
          <w:szCs w:val="22"/>
        </w:rPr>
        <w:t xml:space="preserve">Furthermore, the report highlights how Tesco’s organisational culture supports efficient retail operations, employee collaboration, and responsiveness to external market pressures. Understanding these cultural dynamics provides valuable insights into how culture can </w:t>
      </w:r>
      <w:r w:rsidRPr="00F33E2B">
        <w:rPr>
          <w:rFonts w:ascii="Arial" w:hAnsi="Arial" w:cs="Arial"/>
          <w:sz w:val="22"/>
          <w:szCs w:val="22"/>
        </w:rPr>
        <w:lastRenderedPageBreak/>
        <w:t>enhance organisational effectiveness and long-term sustainability within the competitive retail industry.</w:t>
      </w:r>
    </w:p>
    <w:p w14:paraId="0C062423" w14:textId="6EE3DA34" w:rsidR="004173DD" w:rsidRPr="00F33E2B" w:rsidRDefault="004173DD" w:rsidP="00F33E2B">
      <w:pPr>
        <w:spacing w:line="360" w:lineRule="auto"/>
        <w:jc w:val="both"/>
        <w:rPr>
          <w:rFonts w:ascii="Arial" w:hAnsi="Arial" w:cs="Arial"/>
          <w:sz w:val="22"/>
          <w:szCs w:val="22"/>
        </w:rPr>
      </w:pPr>
      <w:r w:rsidRPr="00F33E2B">
        <w:rPr>
          <w:rFonts w:ascii="Arial" w:hAnsi="Arial" w:cs="Arial"/>
          <w:sz w:val="22"/>
          <w:szCs w:val="22"/>
        </w:rPr>
        <w:t>However, the analysis also highlights that while Tesco’s structured organisational culture supports operational efficiency, the company must continue balancing control with flexibility to ensure innovation and responsiveness in an increasingly dynamic retail environment.</w:t>
      </w:r>
    </w:p>
    <w:p w14:paraId="37125210" w14:textId="70330B4D" w:rsidR="005E79A5" w:rsidRPr="00F33E2B" w:rsidRDefault="005E79A5" w:rsidP="00F33E2B">
      <w:pPr>
        <w:pStyle w:val="Heading1"/>
        <w:spacing w:line="360" w:lineRule="auto"/>
        <w:jc w:val="both"/>
        <w:rPr>
          <w:rFonts w:ascii="Arial" w:hAnsi="Arial" w:cs="Arial"/>
          <w:b/>
          <w:bCs/>
          <w:color w:val="auto"/>
          <w:sz w:val="22"/>
          <w:szCs w:val="22"/>
        </w:rPr>
      </w:pPr>
      <w:bookmarkStart w:id="12" w:name="_Toc224513119"/>
      <w:r w:rsidRPr="00F33E2B">
        <w:rPr>
          <w:rFonts w:ascii="Arial" w:hAnsi="Arial" w:cs="Arial"/>
          <w:b/>
          <w:bCs/>
          <w:color w:val="auto"/>
          <w:sz w:val="22"/>
          <w:szCs w:val="22"/>
        </w:rPr>
        <w:t>References</w:t>
      </w:r>
      <w:bookmarkEnd w:id="12"/>
    </w:p>
    <w:p w14:paraId="441864CD" w14:textId="161093A8" w:rsidR="00BB3C0C"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Businessballs (n.d.) </w:t>
      </w:r>
      <w:r w:rsidRPr="00F33E2B">
        <w:rPr>
          <w:rFonts w:ascii="Arial" w:hAnsi="Arial" w:cs="Arial"/>
          <w:i/>
          <w:iCs/>
          <w:sz w:val="22"/>
          <w:szCs w:val="22"/>
        </w:rPr>
        <w:t>Introduction to Charles Handy organisational culture</w:t>
      </w:r>
      <w:r w:rsidRPr="00F33E2B">
        <w:rPr>
          <w:rFonts w:ascii="Arial" w:hAnsi="Arial" w:cs="Arial"/>
          <w:sz w:val="22"/>
          <w:szCs w:val="22"/>
        </w:rPr>
        <w:t xml:space="preserve">. Available at: </w:t>
      </w:r>
      <w:hyperlink r:id="rId9" w:tgtFrame="_new" w:history="1">
        <w:r w:rsidRPr="00F33E2B">
          <w:rPr>
            <w:rStyle w:val="Hyperlink"/>
            <w:rFonts w:ascii="Arial" w:hAnsi="Arial" w:cs="Arial"/>
            <w:sz w:val="22"/>
            <w:szCs w:val="22"/>
          </w:rPr>
          <w:t>https://www.businessballs.com/organisational-culture/introduction-charles-handy-organisational-culture/</w:t>
        </w:r>
      </w:hyperlink>
      <w:r w:rsidRPr="00F33E2B">
        <w:rPr>
          <w:rFonts w:ascii="Arial" w:hAnsi="Arial" w:cs="Arial"/>
          <w:sz w:val="22"/>
          <w:szCs w:val="22"/>
        </w:rPr>
        <w:t xml:space="preserve"> (Accessed: 15 March 2026).</w:t>
      </w:r>
    </w:p>
    <w:p w14:paraId="7A960997"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Britannica (2025) </w:t>
      </w:r>
      <w:r w:rsidRPr="00F33E2B">
        <w:rPr>
          <w:rFonts w:ascii="Arial" w:hAnsi="Arial" w:cs="Arial"/>
          <w:i/>
          <w:iCs/>
          <w:sz w:val="22"/>
          <w:szCs w:val="22"/>
        </w:rPr>
        <w:t>Tesco plc</w:t>
      </w:r>
      <w:r w:rsidRPr="00F33E2B">
        <w:rPr>
          <w:rFonts w:ascii="Arial" w:hAnsi="Arial" w:cs="Arial"/>
          <w:sz w:val="22"/>
          <w:szCs w:val="22"/>
        </w:rPr>
        <w:t xml:space="preserve">. Available at: </w:t>
      </w:r>
      <w:hyperlink r:id="rId10" w:tgtFrame="_new" w:history="1">
        <w:r w:rsidRPr="00F33E2B">
          <w:rPr>
            <w:rStyle w:val="Hyperlink"/>
            <w:rFonts w:ascii="Arial" w:hAnsi="Arial" w:cs="Arial"/>
            <w:sz w:val="22"/>
            <w:szCs w:val="22"/>
          </w:rPr>
          <w:t>https://www.britannica.com/money/Tesco-PLC</w:t>
        </w:r>
      </w:hyperlink>
      <w:r w:rsidRPr="00F33E2B">
        <w:rPr>
          <w:rFonts w:ascii="Arial" w:hAnsi="Arial" w:cs="Arial"/>
          <w:sz w:val="22"/>
          <w:szCs w:val="22"/>
        </w:rPr>
        <w:t xml:space="preserve"> (Accessed: 13 March 2026).</w:t>
      </w:r>
    </w:p>
    <w:p w14:paraId="68FAD6FF"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Business Case Studies (2020) </w:t>
      </w:r>
      <w:r w:rsidRPr="00F33E2B">
        <w:rPr>
          <w:rFonts w:ascii="Arial" w:hAnsi="Arial" w:cs="Arial"/>
          <w:i/>
          <w:iCs/>
          <w:sz w:val="22"/>
          <w:szCs w:val="22"/>
        </w:rPr>
        <w:t>Tesco business strategy</w:t>
      </w:r>
      <w:r w:rsidRPr="00F33E2B">
        <w:rPr>
          <w:rFonts w:ascii="Arial" w:hAnsi="Arial" w:cs="Arial"/>
          <w:sz w:val="22"/>
          <w:szCs w:val="22"/>
        </w:rPr>
        <w:t xml:space="preserve">. Available at: </w:t>
      </w:r>
      <w:hyperlink r:id="rId11" w:tgtFrame="_new" w:history="1">
        <w:r w:rsidRPr="00F33E2B">
          <w:rPr>
            <w:rStyle w:val="Hyperlink"/>
            <w:rFonts w:ascii="Arial" w:hAnsi="Arial" w:cs="Arial"/>
            <w:sz w:val="22"/>
            <w:szCs w:val="22"/>
          </w:rPr>
          <w:t>https://businesscasestudies.co.uk</w:t>
        </w:r>
      </w:hyperlink>
      <w:r w:rsidRPr="00F33E2B">
        <w:rPr>
          <w:rFonts w:ascii="Arial" w:hAnsi="Arial" w:cs="Arial"/>
          <w:sz w:val="22"/>
          <w:szCs w:val="22"/>
        </w:rPr>
        <w:t xml:space="preserve"> (Accessed: 13 March 2026).</w:t>
      </w:r>
    </w:p>
    <w:p w14:paraId="7A16D943"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Comparably (2024) </w:t>
      </w:r>
      <w:r w:rsidRPr="00F33E2B">
        <w:rPr>
          <w:rFonts w:ascii="Arial" w:hAnsi="Arial" w:cs="Arial"/>
          <w:i/>
          <w:iCs/>
          <w:sz w:val="22"/>
          <w:szCs w:val="22"/>
        </w:rPr>
        <w:t>Tesco mission, vision and values</w:t>
      </w:r>
      <w:r w:rsidRPr="00F33E2B">
        <w:rPr>
          <w:rFonts w:ascii="Arial" w:hAnsi="Arial" w:cs="Arial"/>
          <w:sz w:val="22"/>
          <w:szCs w:val="22"/>
        </w:rPr>
        <w:t xml:space="preserve">. Available at: </w:t>
      </w:r>
      <w:hyperlink r:id="rId12" w:tgtFrame="_new" w:history="1">
        <w:r w:rsidRPr="00F33E2B">
          <w:rPr>
            <w:rStyle w:val="Hyperlink"/>
            <w:rFonts w:ascii="Arial" w:hAnsi="Arial" w:cs="Arial"/>
            <w:sz w:val="22"/>
            <w:szCs w:val="22"/>
          </w:rPr>
          <w:t>https://www.comparably.com</w:t>
        </w:r>
      </w:hyperlink>
      <w:r w:rsidRPr="00F33E2B">
        <w:rPr>
          <w:rFonts w:ascii="Arial" w:hAnsi="Arial" w:cs="Arial"/>
          <w:sz w:val="22"/>
          <w:szCs w:val="22"/>
        </w:rPr>
        <w:t xml:space="preserve"> (Accessed: 13 March 2026).</w:t>
      </w:r>
    </w:p>
    <w:p w14:paraId="5999DD5E"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EBSCO (2024) </w:t>
      </w:r>
      <w:r w:rsidRPr="00F33E2B">
        <w:rPr>
          <w:rFonts w:ascii="Arial" w:hAnsi="Arial" w:cs="Arial"/>
          <w:i/>
          <w:iCs/>
          <w:sz w:val="22"/>
          <w:szCs w:val="22"/>
        </w:rPr>
        <w:t>Retail organisational culture studies</w:t>
      </w:r>
      <w:r w:rsidRPr="00F33E2B">
        <w:rPr>
          <w:rFonts w:ascii="Arial" w:hAnsi="Arial" w:cs="Arial"/>
          <w:sz w:val="22"/>
          <w:szCs w:val="22"/>
        </w:rPr>
        <w:t xml:space="preserve">. Available at: </w:t>
      </w:r>
      <w:hyperlink r:id="rId13" w:tgtFrame="_new" w:history="1">
        <w:r w:rsidRPr="00F33E2B">
          <w:rPr>
            <w:rStyle w:val="Hyperlink"/>
            <w:rFonts w:ascii="Arial" w:hAnsi="Arial" w:cs="Arial"/>
            <w:sz w:val="22"/>
            <w:szCs w:val="22"/>
          </w:rPr>
          <w:t>https://www.ebsco.com</w:t>
        </w:r>
      </w:hyperlink>
      <w:r w:rsidRPr="00F33E2B">
        <w:rPr>
          <w:rFonts w:ascii="Arial" w:hAnsi="Arial" w:cs="Arial"/>
          <w:sz w:val="22"/>
          <w:szCs w:val="22"/>
        </w:rPr>
        <w:t xml:space="preserve"> (Accessed: 13 March 2026).</w:t>
      </w:r>
    </w:p>
    <w:p w14:paraId="7ECE4D11" w14:textId="4D7720AB"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Ferrell, O., Fraedrich, J. and Ferrell, L. (2019). </w:t>
      </w:r>
      <w:r w:rsidRPr="00F33E2B">
        <w:rPr>
          <w:rFonts w:ascii="Arial" w:hAnsi="Arial" w:cs="Arial"/>
          <w:i/>
          <w:iCs/>
          <w:sz w:val="22"/>
          <w:szCs w:val="22"/>
        </w:rPr>
        <w:t>Business ethics: Ethical decision making and cases</w:t>
      </w:r>
      <w:r w:rsidRPr="00F33E2B">
        <w:rPr>
          <w:rFonts w:ascii="Arial" w:hAnsi="Arial" w:cs="Arial"/>
          <w:sz w:val="22"/>
          <w:szCs w:val="22"/>
        </w:rPr>
        <w:t>. 12th edn. Boston: Cengage Learning.</w:t>
      </w:r>
    </w:p>
    <w:p w14:paraId="4B6F70EC" w14:textId="6EFFABFC"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Handy, C. (1993). </w:t>
      </w:r>
      <w:r w:rsidRPr="00F33E2B">
        <w:rPr>
          <w:rFonts w:ascii="Arial" w:hAnsi="Arial" w:cs="Arial"/>
          <w:i/>
          <w:iCs/>
          <w:sz w:val="22"/>
          <w:szCs w:val="22"/>
        </w:rPr>
        <w:t>Understanding organisations</w:t>
      </w:r>
      <w:r w:rsidRPr="00F33E2B">
        <w:rPr>
          <w:rFonts w:ascii="Arial" w:hAnsi="Arial" w:cs="Arial"/>
          <w:sz w:val="22"/>
          <w:szCs w:val="22"/>
        </w:rPr>
        <w:t>. 4th edn. London: Penguin.</w:t>
      </w:r>
    </w:p>
    <w:p w14:paraId="0D4BEF5F" w14:textId="4931710B"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Hofstede, G., Hofstede, G.J. and Minkov, M. (2010). </w:t>
      </w:r>
      <w:r w:rsidRPr="00F33E2B">
        <w:rPr>
          <w:rFonts w:ascii="Arial" w:hAnsi="Arial" w:cs="Arial"/>
          <w:i/>
          <w:iCs/>
          <w:sz w:val="22"/>
          <w:szCs w:val="22"/>
        </w:rPr>
        <w:t>Cultures and organisations: Software of the mind</w:t>
      </w:r>
      <w:r w:rsidRPr="00F33E2B">
        <w:rPr>
          <w:rFonts w:ascii="Arial" w:hAnsi="Arial" w:cs="Arial"/>
          <w:sz w:val="22"/>
          <w:szCs w:val="22"/>
        </w:rPr>
        <w:t>. 3rd edn. New York: McGraw-Hill.</w:t>
      </w:r>
    </w:p>
    <w:p w14:paraId="352AB6A0"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Investopedia (2023) </w:t>
      </w:r>
      <w:r w:rsidRPr="00F33E2B">
        <w:rPr>
          <w:rFonts w:ascii="Arial" w:hAnsi="Arial" w:cs="Arial"/>
          <w:i/>
          <w:iCs/>
          <w:sz w:val="22"/>
          <w:szCs w:val="22"/>
        </w:rPr>
        <w:t>Tesco: Company overview</w:t>
      </w:r>
      <w:r w:rsidRPr="00F33E2B">
        <w:rPr>
          <w:rFonts w:ascii="Arial" w:hAnsi="Arial" w:cs="Arial"/>
          <w:sz w:val="22"/>
          <w:szCs w:val="22"/>
        </w:rPr>
        <w:t xml:space="preserve">. Available at: </w:t>
      </w:r>
      <w:hyperlink r:id="rId14" w:tgtFrame="_new" w:history="1">
        <w:r w:rsidRPr="00F33E2B">
          <w:rPr>
            <w:rStyle w:val="Hyperlink"/>
            <w:rFonts w:ascii="Arial" w:hAnsi="Arial" w:cs="Arial"/>
            <w:sz w:val="22"/>
            <w:szCs w:val="22"/>
          </w:rPr>
          <w:t>https://www.investopedia.com</w:t>
        </w:r>
      </w:hyperlink>
      <w:r w:rsidRPr="00F33E2B">
        <w:rPr>
          <w:rFonts w:ascii="Arial" w:hAnsi="Arial" w:cs="Arial"/>
          <w:sz w:val="22"/>
          <w:szCs w:val="22"/>
        </w:rPr>
        <w:t xml:space="preserve"> (Accessed: 13 March 2026).</w:t>
      </w:r>
    </w:p>
    <w:p w14:paraId="42ACEAEC" w14:textId="1D522A68"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Johnson, G. and Scholes, K. (1992). </w:t>
      </w:r>
      <w:r w:rsidRPr="00F33E2B">
        <w:rPr>
          <w:rFonts w:ascii="Arial" w:hAnsi="Arial" w:cs="Arial"/>
          <w:i/>
          <w:iCs/>
          <w:sz w:val="22"/>
          <w:szCs w:val="22"/>
        </w:rPr>
        <w:t>Exploring corporate strategy</w:t>
      </w:r>
      <w:r w:rsidRPr="00F33E2B">
        <w:rPr>
          <w:rFonts w:ascii="Arial" w:hAnsi="Arial" w:cs="Arial"/>
          <w:sz w:val="22"/>
          <w:szCs w:val="22"/>
        </w:rPr>
        <w:t>. London: Prentice Hall.</w:t>
      </w:r>
    </w:p>
    <w:p w14:paraId="7EBD2E8E" w14:textId="69F0B2AB"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Johnson, G., Whittington, R. and Scholes, K. (2017). </w:t>
      </w:r>
      <w:r w:rsidRPr="00F33E2B">
        <w:rPr>
          <w:rFonts w:ascii="Arial" w:hAnsi="Arial" w:cs="Arial"/>
          <w:i/>
          <w:iCs/>
          <w:sz w:val="22"/>
          <w:szCs w:val="22"/>
        </w:rPr>
        <w:t>Exploring strategy</w:t>
      </w:r>
      <w:r w:rsidRPr="00F33E2B">
        <w:rPr>
          <w:rFonts w:ascii="Arial" w:hAnsi="Arial" w:cs="Arial"/>
          <w:sz w:val="22"/>
          <w:szCs w:val="22"/>
        </w:rPr>
        <w:t>. 11th edn. Harlow: Pearson Education.</w:t>
      </w:r>
    </w:p>
    <w:p w14:paraId="3AB00116" w14:textId="397C7CDD"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Kotter, J.P. and Heskett, J.L. (1992). </w:t>
      </w:r>
      <w:r w:rsidRPr="00F33E2B">
        <w:rPr>
          <w:rFonts w:ascii="Arial" w:hAnsi="Arial" w:cs="Arial"/>
          <w:i/>
          <w:iCs/>
          <w:sz w:val="22"/>
          <w:szCs w:val="22"/>
        </w:rPr>
        <w:t>Corporate culture and performance</w:t>
      </w:r>
      <w:r w:rsidRPr="00F33E2B">
        <w:rPr>
          <w:rFonts w:ascii="Arial" w:hAnsi="Arial" w:cs="Arial"/>
          <w:sz w:val="22"/>
          <w:szCs w:val="22"/>
        </w:rPr>
        <w:t>. New York: Free Press.</w:t>
      </w:r>
    </w:p>
    <w:p w14:paraId="0D267A71" w14:textId="2D5D8E58"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lastRenderedPageBreak/>
        <w:t xml:space="preserve">London Transport Museum (2023). </w:t>
      </w:r>
      <w:r w:rsidRPr="00F33E2B">
        <w:rPr>
          <w:rFonts w:ascii="Arial" w:hAnsi="Arial" w:cs="Arial"/>
          <w:i/>
          <w:iCs/>
          <w:sz w:val="22"/>
          <w:szCs w:val="22"/>
        </w:rPr>
        <w:t>History of Tesco and Jack Cohen</w:t>
      </w:r>
      <w:r w:rsidRPr="00F33E2B">
        <w:rPr>
          <w:rFonts w:ascii="Arial" w:hAnsi="Arial" w:cs="Arial"/>
          <w:sz w:val="22"/>
          <w:szCs w:val="22"/>
        </w:rPr>
        <w:t xml:space="preserve">. Available at: </w:t>
      </w:r>
      <w:hyperlink r:id="rId15" w:tgtFrame="_new" w:history="1">
        <w:r w:rsidRPr="00F33E2B">
          <w:rPr>
            <w:rStyle w:val="Hyperlink"/>
            <w:rFonts w:ascii="Arial" w:hAnsi="Arial" w:cs="Arial"/>
            <w:sz w:val="22"/>
            <w:szCs w:val="22"/>
          </w:rPr>
          <w:t>https://www.ltmuseum.co.uk</w:t>
        </w:r>
      </w:hyperlink>
      <w:r w:rsidRPr="00F33E2B">
        <w:rPr>
          <w:rFonts w:ascii="Arial" w:hAnsi="Arial" w:cs="Arial"/>
          <w:sz w:val="22"/>
          <w:szCs w:val="22"/>
        </w:rPr>
        <w:t xml:space="preserve"> (Accessed: 13 March 2026).</w:t>
      </w:r>
    </w:p>
    <w:p w14:paraId="1834058A"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MarketLine (2023) </w:t>
      </w:r>
      <w:r w:rsidRPr="00F33E2B">
        <w:rPr>
          <w:rFonts w:ascii="Arial" w:hAnsi="Arial" w:cs="Arial"/>
          <w:i/>
          <w:iCs/>
          <w:sz w:val="22"/>
          <w:szCs w:val="22"/>
        </w:rPr>
        <w:t>Tesco PLC company profile</w:t>
      </w:r>
      <w:r w:rsidRPr="00F33E2B">
        <w:rPr>
          <w:rFonts w:ascii="Arial" w:hAnsi="Arial" w:cs="Arial"/>
          <w:sz w:val="22"/>
          <w:szCs w:val="22"/>
        </w:rPr>
        <w:t xml:space="preserve">. Available at: </w:t>
      </w:r>
      <w:hyperlink r:id="rId16" w:tgtFrame="_new" w:history="1">
        <w:r w:rsidRPr="00F33E2B">
          <w:rPr>
            <w:rStyle w:val="Hyperlink"/>
            <w:rFonts w:ascii="Arial" w:hAnsi="Arial" w:cs="Arial"/>
            <w:sz w:val="22"/>
            <w:szCs w:val="22"/>
          </w:rPr>
          <w:t>https://www.marketline.com</w:t>
        </w:r>
      </w:hyperlink>
      <w:r w:rsidRPr="00F33E2B">
        <w:rPr>
          <w:rFonts w:ascii="Arial" w:hAnsi="Arial" w:cs="Arial"/>
          <w:sz w:val="22"/>
          <w:szCs w:val="22"/>
        </w:rPr>
        <w:t xml:space="preserve"> (Accessed: 13 March 2026).</w:t>
      </w:r>
    </w:p>
    <w:p w14:paraId="1EC5335C" w14:textId="7FA74C69"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Mullins, L.J. and Christy, G. (2016). </w:t>
      </w:r>
      <w:r w:rsidRPr="00F33E2B">
        <w:rPr>
          <w:rFonts w:ascii="Arial" w:hAnsi="Arial" w:cs="Arial"/>
          <w:i/>
          <w:iCs/>
          <w:sz w:val="22"/>
          <w:szCs w:val="22"/>
        </w:rPr>
        <w:t>Management and organisational behaviour</w:t>
      </w:r>
      <w:r w:rsidRPr="00F33E2B">
        <w:rPr>
          <w:rFonts w:ascii="Arial" w:hAnsi="Arial" w:cs="Arial"/>
          <w:sz w:val="22"/>
          <w:szCs w:val="22"/>
        </w:rPr>
        <w:t>. 11th edn. Harlow: Pearson.</w:t>
      </w:r>
    </w:p>
    <w:p w14:paraId="0E501B0E" w14:textId="0F9F415D"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Peters, T. and Waterman, R. (2004). </w:t>
      </w:r>
      <w:r w:rsidRPr="00F33E2B">
        <w:rPr>
          <w:rFonts w:ascii="Arial" w:hAnsi="Arial" w:cs="Arial"/>
          <w:i/>
          <w:iCs/>
          <w:sz w:val="22"/>
          <w:szCs w:val="22"/>
        </w:rPr>
        <w:t>In search of excellence</w:t>
      </w:r>
      <w:r w:rsidRPr="00F33E2B">
        <w:rPr>
          <w:rFonts w:ascii="Arial" w:hAnsi="Arial" w:cs="Arial"/>
          <w:sz w:val="22"/>
          <w:szCs w:val="22"/>
        </w:rPr>
        <w:t>. New York: HarperBusiness.</w:t>
      </w:r>
    </w:p>
    <w:p w14:paraId="322A9844"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Porter’s Five Forces (2024) </w:t>
      </w:r>
      <w:r w:rsidRPr="00F33E2B">
        <w:rPr>
          <w:rFonts w:ascii="Arial" w:hAnsi="Arial" w:cs="Arial"/>
          <w:i/>
          <w:iCs/>
          <w:sz w:val="22"/>
          <w:szCs w:val="22"/>
        </w:rPr>
        <w:t>Tesco mission and strategy analysis</w:t>
      </w:r>
      <w:r w:rsidRPr="00F33E2B">
        <w:rPr>
          <w:rFonts w:ascii="Arial" w:hAnsi="Arial" w:cs="Arial"/>
          <w:sz w:val="22"/>
          <w:szCs w:val="22"/>
        </w:rPr>
        <w:t xml:space="preserve">. Available at: </w:t>
      </w:r>
      <w:hyperlink r:id="rId17" w:tgtFrame="_new" w:history="1">
        <w:r w:rsidRPr="00F33E2B">
          <w:rPr>
            <w:rStyle w:val="Hyperlink"/>
            <w:rFonts w:ascii="Arial" w:hAnsi="Arial" w:cs="Arial"/>
            <w:sz w:val="22"/>
            <w:szCs w:val="22"/>
          </w:rPr>
          <w:t>https://portersfiveforces.com</w:t>
        </w:r>
      </w:hyperlink>
      <w:r w:rsidRPr="00F33E2B">
        <w:rPr>
          <w:rFonts w:ascii="Arial" w:hAnsi="Arial" w:cs="Arial"/>
          <w:sz w:val="22"/>
          <w:szCs w:val="22"/>
        </w:rPr>
        <w:t xml:space="preserve"> (Accessed: 13 March 2026).</w:t>
      </w:r>
    </w:p>
    <w:p w14:paraId="27203AAD"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Retail Gazette (2023) </w:t>
      </w:r>
      <w:r w:rsidRPr="00F33E2B">
        <w:rPr>
          <w:rFonts w:ascii="Arial" w:hAnsi="Arial" w:cs="Arial"/>
          <w:i/>
          <w:iCs/>
          <w:sz w:val="22"/>
          <w:szCs w:val="22"/>
        </w:rPr>
        <w:t>Tesco strategy and retail performance</w:t>
      </w:r>
      <w:r w:rsidRPr="00F33E2B">
        <w:rPr>
          <w:rFonts w:ascii="Arial" w:hAnsi="Arial" w:cs="Arial"/>
          <w:sz w:val="22"/>
          <w:szCs w:val="22"/>
        </w:rPr>
        <w:t xml:space="preserve">. Available at: </w:t>
      </w:r>
      <w:hyperlink r:id="rId18" w:tgtFrame="_new" w:history="1">
        <w:r w:rsidRPr="00F33E2B">
          <w:rPr>
            <w:rStyle w:val="Hyperlink"/>
            <w:rFonts w:ascii="Arial" w:hAnsi="Arial" w:cs="Arial"/>
            <w:sz w:val="22"/>
            <w:szCs w:val="22"/>
          </w:rPr>
          <w:t>https://www.retailgazette.co.uk</w:t>
        </w:r>
      </w:hyperlink>
      <w:r w:rsidRPr="00F33E2B">
        <w:rPr>
          <w:rFonts w:ascii="Arial" w:hAnsi="Arial" w:cs="Arial"/>
          <w:sz w:val="22"/>
          <w:szCs w:val="22"/>
        </w:rPr>
        <w:t xml:space="preserve"> (Accessed: 13 March 2026).</w:t>
      </w:r>
    </w:p>
    <w:p w14:paraId="1A77CDC0" w14:textId="562FAF14"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Schein, E.H. (2010). </w:t>
      </w:r>
      <w:r w:rsidRPr="00F33E2B">
        <w:rPr>
          <w:rFonts w:ascii="Arial" w:hAnsi="Arial" w:cs="Arial"/>
          <w:i/>
          <w:iCs/>
          <w:sz w:val="22"/>
          <w:szCs w:val="22"/>
        </w:rPr>
        <w:t>Organisational culture and leadership</w:t>
      </w:r>
      <w:r w:rsidRPr="00F33E2B">
        <w:rPr>
          <w:rFonts w:ascii="Arial" w:hAnsi="Arial" w:cs="Arial"/>
          <w:sz w:val="22"/>
          <w:szCs w:val="22"/>
        </w:rPr>
        <w:t>. 4th edn. San Francisco: Jossey-Bass.</w:t>
      </w:r>
    </w:p>
    <w:p w14:paraId="011CFC7F"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Statista (2024) </w:t>
      </w:r>
      <w:r w:rsidRPr="00F33E2B">
        <w:rPr>
          <w:rFonts w:ascii="Arial" w:hAnsi="Arial" w:cs="Arial"/>
          <w:i/>
          <w:iCs/>
          <w:sz w:val="22"/>
          <w:szCs w:val="22"/>
        </w:rPr>
        <w:t>Tesco statistics and market share</w:t>
      </w:r>
      <w:r w:rsidRPr="00F33E2B">
        <w:rPr>
          <w:rFonts w:ascii="Arial" w:hAnsi="Arial" w:cs="Arial"/>
          <w:sz w:val="22"/>
          <w:szCs w:val="22"/>
        </w:rPr>
        <w:t xml:space="preserve">. Available at: </w:t>
      </w:r>
      <w:hyperlink r:id="rId19" w:tgtFrame="_new" w:history="1">
        <w:r w:rsidRPr="00F33E2B">
          <w:rPr>
            <w:rStyle w:val="Hyperlink"/>
            <w:rFonts w:ascii="Arial" w:hAnsi="Arial" w:cs="Arial"/>
            <w:sz w:val="22"/>
            <w:szCs w:val="22"/>
          </w:rPr>
          <w:t>https://www.statista.com</w:t>
        </w:r>
      </w:hyperlink>
      <w:r w:rsidRPr="00F33E2B">
        <w:rPr>
          <w:rFonts w:ascii="Arial" w:hAnsi="Arial" w:cs="Arial"/>
          <w:sz w:val="22"/>
          <w:szCs w:val="22"/>
        </w:rPr>
        <w:t xml:space="preserve"> (Accessed: 13 March 2026).</w:t>
      </w:r>
    </w:p>
    <w:p w14:paraId="500F3B06"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Tesco PLC (2023) </w:t>
      </w:r>
      <w:r w:rsidRPr="00F33E2B">
        <w:rPr>
          <w:rFonts w:ascii="Arial" w:hAnsi="Arial" w:cs="Arial"/>
          <w:i/>
          <w:iCs/>
          <w:sz w:val="22"/>
          <w:szCs w:val="22"/>
        </w:rPr>
        <w:t>Annual report and financial statements 2023</w:t>
      </w:r>
      <w:r w:rsidRPr="00F33E2B">
        <w:rPr>
          <w:rFonts w:ascii="Arial" w:hAnsi="Arial" w:cs="Arial"/>
          <w:sz w:val="22"/>
          <w:szCs w:val="22"/>
        </w:rPr>
        <w:t xml:space="preserve">. Available at: </w:t>
      </w:r>
      <w:hyperlink r:id="rId20" w:tgtFrame="_new" w:history="1">
        <w:r w:rsidRPr="00F33E2B">
          <w:rPr>
            <w:rStyle w:val="Hyperlink"/>
            <w:rFonts w:ascii="Arial" w:hAnsi="Arial" w:cs="Arial"/>
            <w:sz w:val="22"/>
            <w:szCs w:val="22"/>
          </w:rPr>
          <w:t>https://www.tescoplc.com/investors/reports-results-and-presentations/</w:t>
        </w:r>
      </w:hyperlink>
      <w:r w:rsidRPr="00F33E2B">
        <w:rPr>
          <w:rFonts w:ascii="Arial" w:hAnsi="Arial" w:cs="Arial"/>
          <w:sz w:val="22"/>
          <w:szCs w:val="22"/>
        </w:rPr>
        <w:t xml:space="preserve"> (Accessed: 13 March 2026).</w:t>
      </w:r>
    </w:p>
    <w:p w14:paraId="7358396F"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Tesco PLC (2024) </w:t>
      </w:r>
      <w:r w:rsidRPr="00F33E2B">
        <w:rPr>
          <w:rFonts w:ascii="Arial" w:hAnsi="Arial" w:cs="Arial"/>
          <w:i/>
          <w:iCs/>
          <w:sz w:val="22"/>
          <w:szCs w:val="22"/>
        </w:rPr>
        <w:t>About Tesco</w:t>
      </w:r>
      <w:r w:rsidRPr="00F33E2B">
        <w:rPr>
          <w:rFonts w:ascii="Arial" w:hAnsi="Arial" w:cs="Arial"/>
          <w:sz w:val="22"/>
          <w:szCs w:val="22"/>
        </w:rPr>
        <w:t xml:space="preserve">. Available at: </w:t>
      </w:r>
      <w:hyperlink r:id="rId21" w:tgtFrame="_new" w:history="1">
        <w:r w:rsidRPr="00F33E2B">
          <w:rPr>
            <w:rStyle w:val="Hyperlink"/>
            <w:rFonts w:ascii="Arial" w:hAnsi="Arial" w:cs="Arial"/>
            <w:sz w:val="22"/>
            <w:szCs w:val="22"/>
          </w:rPr>
          <w:t>https://www.tescoplc.com/about/</w:t>
        </w:r>
      </w:hyperlink>
      <w:r w:rsidRPr="00F33E2B">
        <w:rPr>
          <w:rFonts w:ascii="Arial" w:hAnsi="Arial" w:cs="Arial"/>
          <w:sz w:val="22"/>
          <w:szCs w:val="22"/>
        </w:rPr>
        <w:t xml:space="preserve"> (Accessed: 13 March 2026).</w:t>
      </w:r>
    </w:p>
    <w:p w14:paraId="1AA03DFB"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The Guardian (2014) </w:t>
      </w:r>
      <w:r w:rsidRPr="00F33E2B">
        <w:rPr>
          <w:rFonts w:ascii="Arial" w:hAnsi="Arial" w:cs="Arial"/>
          <w:i/>
          <w:iCs/>
          <w:sz w:val="22"/>
          <w:szCs w:val="22"/>
        </w:rPr>
        <w:t>Tesco timeline and history</w:t>
      </w:r>
      <w:r w:rsidRPr="00F33E2B">
        <w:rPr>
          <w:rFonts w:ascii="Arial" w:hAnsi="Arial" w:cs="Arial"/>
          <w:sz w:val="22"/>
          <w:szCs w:val="22"/>
        </w:rPr>
        <w:t xml:space="preserve">. Available at: </w:t>
      </w:r>
      <w:hyperlink r:id="rId22" w:tgtFrame="_new" w:history="1">
        <w:r w:rsidRPr="00F33E2B">
          <w:rPr>
            <w:rStyle w:val="Hyperlink"/>
            <w:rFonts w:ascii="Arial" w:hAnsi="Arial" w:cs="Arial"/>
            <w:sz w:val="22"/>
            <w:szCs w:val="22"/>
          </w:rPr>
          <w:t>https://www.theguardian.com/business/tesco</w:t>
        </w:r>
      </w:hyperlink>
      <w:r w:rsidRPr="00F33E2B">
        <w:rPr>
          <w:rFonts w:ascii="Arial" w:hAnsi="Arial" w:cs="Arial"/>
          <w:sz w:val="22"/>
          <w:szCs w:val="22"/>
        </w:rPr>
        <w:t xml:space="preserve"> (Accessed: 13 March 2026).</w:t>
      </w:r>
    </w:p>
    <w:p w14:paraId="107673F8"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The Grocer (2022) </w:t>
      </w:r>
      <w:r w:rsidRPr="00F33E2B">
        <w:rPr>
          <w:rFonts w:ascii="Arial" w:hAnsi="Arial" w:cs="Arial"/>
          <w:i/>
          <w:iCs/>
          <w:sz w:val="22"/>
          <w:szCs w:val="22"/>
        </w:rPr>
        <w:t>Tesco strategy and retail leadership</w:t>
      </w:r>
      <w:r w:rsidRPr="00F33E2B">
        <w:rPr>
          <w:rFonts w:ascii="Arial" w:hAnsi="Arial" w:cs="Arial"/>
          <w:sz w:val="22"/>
          <w:szCs w:val="22"/>
        </w:rPr>
        <w:t xml:space="preserve">. Available at: </w:t>
      </w:r>
      <w:hyperlink r:id="rId23" w:tgtFrame="_new" w:history="1">
        <w:r w:rsidRPr="00F33E2B">
          <w:rPr>
            <w:rStyle w:val="Hyperlink"/>
            <w:rFonts w:ascii="Arial" w:hAnsi="Arial" w:cs="Arial"/>
            <w:sz w:val="22"/>
            <w:szCs w:val="22"/>
          </w:rPr>
          <w:t>https://www.thegrocer.co.uk</w:t>
        </w:r>
      </w:hyperlink>
      <w:r w:rsidRPr="00F33E2B">
        <w:rPr>
          <w:rFonts w:ascii="Arial" w:hAnsi="Arial" w:cs="Arial"/>
          <w:sz w:val="22"/>
          <w:szCs w:val="22"/>
        </w:rPr>
        <w:t xml:space="preserve"> (Accessed: 13 March 2026).</w:t>
      </w:r>
    </w:p>
    <w:p w14:paraId="2B4BA3E6" w14:textId="77777777"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UK Essays (2015) </w:t>
      </w:r>
      <w:r w:rsidRPr="00F33E2B">
        <w:rPr>
          <w:rFonts w:ascii="Arial" w:hAnsi="Arial" w:cs="Arial"/>
          <w:i/>
          <w:iCs/>
          <w:sz w:val="22"/>
          <w:szCs w:val="22"/>
        </w:rPr>
        <w:t>Tesco's mission and organisational culture</w:t>
      </w:r>
      <w:r w:rsidRPr="00F33E2B">
        <w:rPr>
          <w:rFonts w:ascii="Arial" w:hAnsi="Arial" w:cs="Arial"/>
          <w:sz w:val="22"/>
          <w:szCs w:val="22"/>
        </w:rPr>
        <w:t xml:space="preserve">. Available at: </w:t>
      </w:r>
      <w:hyperlink r:id="rId24" w:tgtFrame="_new" w:history="1">
        <w:r w:rsidRPr="00F33E2B">
          <w:rPr>
            <w:rStyle w:val="Hyperlink"/>
            <w:rFonts w:ascii="Arial" w:hAnsi="Arial" w:cs="Arial"/>
            <w:sz w:val="22"/>
            <w:szCs w:val="22"/>
          </w:rPr>
          <w:t>https://www.ukessays.com</w:t>
        </w:r>
      </w:hyperlink>
      <w:r w:rsidRPr="00F33E2B">
        <w:rPr>
          <w:rFonts w:ascii="Arial" w:hAnsi="Arial" w:cs="Arial"/>
          <w:sz w:val="22"/>
          <w:szCs w:val="22"/>
        </w:rPr>
        <w:t xml:space="preserve"> (Accessed: 13 March 2026).</w:t>
      </w:r>
    </w:p>
    <w:p w14:paraId="3D252F05" w14:textId="4522B93B" w:rsidR="009A5F0D" w:rsidRPr="00F33E2B" w:rsidRDefault="009A5F0D" w:rsidP="00F33E2B">
      <w:pPr>
        <w:spacing w:line="360" w:lineRule="auto"/>
        <w:jc w:val="both"/>
        <w:rPr>
          <w:rFonts w:ascii="Arial" w:hAnsi="Arial" w:cs="Arial"/>
          <w:sz w:val="22"/>
          <w:szCs w:val="22"/>
        </w:rPr>
      </w:pPr>
      <w:r w:rsidRPr="00F33E2B">
        <w:rPr>
          <w:rFonts w:ascii="Arial" w:hAnsi="Arial" w:cs="Arial"/>
          <w:sz w:val="22"/>
          <w:szCs w:val="22"/>
        </w:rPr>
        <w:t xml:space="preserve">Johnson, G. and Scholes, K. (1999). </w:t>
      </w:r>
      <w:r w:rsidRPr="00F33E2B">
        <w:rPr>
          <w:rFonts w:ascii="Arial" w:hAnsi="Arial" w:cs="Arial"/>
          <w:i/>
          <w:iCs/>
          <w:sz w:val="22"/>
          <w:szCs w:val="22"/>
        </w:rPr>
        <w:t>Exploring corporate strategy</w:t>
      </w:r>
      <w:r w:rsidRPr="00F33E2B">
        <w:rPr>
          <w:rFonts w:ascii="Arial" w:hAnsi="Arial" w:cs="Arial"/>
          <w:sz w:val="22"/>
          <w:szCs w:val="22"/>
        </w:rPr>
        <w:t>. 5th edn. London: Prentice Hall.</w:t>
      </w:r>
    </w:p>
    <w:p w14:paraId="1EEE9D04" w14:textId="77777777" w:rsidR="005E79A5" w:rsidRPr="00F33E2B" w:rsidRDefault="005E79A5" w:rsidP="00F33E2B">
      <w:pPr>
        <w:spacing w:line="360" w:lineRule="auto"/>
        <w:jc w:val="both"/>
        <w:rPr>
          <w:rFonts w:ascii="Arial" w:hAnsi="Arial" w:cs="Arial"/>
          <w:sz w:val="22"/>
          <w:szCs w:val="22"/>
        </w:rPr>
      </w:pPr>
    </w:p>
    <w:p w14:paraId="0D3E5567" w14:textId="77777777" w:rsidR="00C57A21" w:rsidRPr="00F33E2B" w:rsidRDefault="00C57A21" w:rsidP="00F33E2B">
      <w:pPr>
        <w:spacing w:line="360" w:lineRule="auto"/>
        <w:jc w:val="both"/>
        <w:rPr>
          <w:rFonts w:ascii="Arial" w:hAnsi="Arial" w:cs="Arial"/>
          <w:sz w:val="22"/>
          <w:szCs w:val="22"/>
        </w:rPr>
      </w:pPr>
    </w:p>
    <w:sectPr w:rsidR="00C57A21" w:rsidRPr="00F33E2B" w:rsidSect="00B90998">
      <w:headerReference w:type="even" r:id="rId25"/>
      <w:headerReference w:type="default" r:id="rId26"/>
      <w:footerReference w:type="even" r:id="rId27"/>
      <w:footerReference w:type="default" r:id="rId28"/>
      <w:headerReference w:type="first" r:id="rId29"/>
      <w:footerReference w:type="first" r:id="rId30"/>
      <w:pgSz w:w="11906" w:h="16838"/>
      <w:pgMar w:top="1417" w:right="1417" w:bottom="1417" w:left="1417" w:header="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67B80F" w14:textId="77777777" w:rsidR="00396FBE" w:rsidRDefault="00396FBE" w:rsidP="009A5F0D">
      <w:pPr>
        <w:spacing w:after="0" w:line="240" w:lineRule="auto"/>
      </w:pPr>
      <w:r>
        <w:separator/>
      </w:r>
    </w:p>
  </w:endnote>
  <w:endnote w:type="continuationSeparator" w:id="0">
    <w:p w14:paraId="064A7257" w14:textId="77777777" w:rsidR="00396FBE" w:rsidRDefault="00396FBE" w:rsidP="009A5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F8ACA8" w14:textId="77777777" w:rsidR="00B90998" w:rsidRDefault="00B909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545604"/>
      <w:docPartObj>
        <w:docPartGallery w:val="Page Numbers (Bottom of Page)"/>
        <w:docPartUnique/>
      </w:docPartObj>
    </w:sdtPr>
    <w:sdtEndPr>
      <w:rPr>
        <w:noProof/>
      </w:rPr>
    </w:sdtEndPr>
    <w:sdtContent>
      <w:p w14:paraId="5F5F7A27" w14:textId="1E0A1E5B" w:rsidR="00B90998" w:rsidRDefault="00B909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527363" w14:textId="77777777" w:rsidR="009A5F0D" w:rsidRDefault="009A5F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B1A41" w14:textId="77777777" w:rsidR="00B90998" w:rsidRDefault="00B909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9D2FE" w14:textId="77777777" w:rsidR="00396FBE" w:rsidRDefault="00396FBE" w:rsidP="009A5F0D">
      <w:pPr>
        <w:spacing w:after="0" w:line="240" w:lineRule="auto"/>
      </w:pPr>
      <w:r>
        <w:separator/>
      </w:r>
    </w:p>
  </w:footnote>
  <w:footnote w:type="continuationSeparator" w:id="0">
    <w:p w14:paraId="46A5ACBA" w14:textId="77777777" w:rsidR="00396FBE" w:rsidRDefault="00396FBE" w:rsidP="009A5F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22855F" w14:textId="77777777" w:rsidR="00B90998" w:rsidRDefault="00B909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2F0C91" w14:textId="77777777" w:rsidR="00B90998" w:rsidRDefault="00B909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B03B99" w14:textId="77777777" w:rsidR="00B90998" w:rsidRDefault="00B909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7A21"/>
    <w:rsid w:val="00284E00"/>
    <w:rsid w:val="002C7102"/>
    <w:rsid w:val="00334C7A"/>
    <w:rsid w:val="00396FBE"/>
    <w:rsid w:val="004173DD"/>
    <w:rsid w:val="004A0743"/>
    <w:rsid w:val="004E0E66"/>
    <w:rsid w:val="005B1CBD"/>
    <w:rsid w:val="005B5CFF"/>
    <w:rsid w:val="005E79A5"/>
    <w:rsid w:val="006962C1"/>
    <w:rsid w:val="006A4E87"/>
    <w:rsid w:val="00843449"/>
    <w:rsid w:val="008558CD"/>
    <w:rsid w:val="00861409"/>
    <w:rsid w:val="009677C7"/>
    <w:rsid w:val="00996F8E"/>
    <w:rsid w:val="009A5F0D"/>
    <w:rsid w:val="009C46C7"/>
    <w:rsid w:val="009F120E"/>
    <w:rsid w:val="00AE1C43"/>
    <w:rsid w:val="00B135D1"/>
    <w:rsid w:val="00B53E3A"/>
    <w:rsid w:val="00B90998"/>
    <w:rsid w:val="00BB3C0C"/>
    <w:rsid w:val="00BF371E"/>
    <w:rsid w:val="00C57A21"/>
    <w:rsid w:val="00CD103B"/>
    <w:rsid w:val="00CF65C1"/>
    <w:rsid w:val="00D8645D"/>
    <w:rsid w:val="00DE3F2C"/>
    <w:rsid w:val="00E1174A"/>
    <w:rsid w:val="00E75DE5"/>
    <w:rsid w:val="00EC4D26"/>
    <w:rsid w:val="00EE6690"/>
    <w:rsid w:val="00F33E2B"/>
    <w:rsid w:val="00FD239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E5BAE4"/>
  <w15:chartTrackingRefBased/>
  <w15:docId w15:val="{8EEE7349-DBDB-47B3-B124-5124ED11B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A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7A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7A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A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A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A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A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A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A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A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7A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A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A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A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A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A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A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A21"/>
    <w:rPr>
      <w:rFonts w:eastAsiaTheme="majorEastAsia" w:cstheme="majorBidi"/>
      <w:color w:val="272727" w:themeColor="text1" w:themeTint="D8"/>
    </w:rPr>
  </w:style>
  <w:style w:type="paragraph" w:styleId="Title">
    <w:name w:val="Title"/>
    <w:basedOn w:val="Normal"/>
    <w:next w:val="Normal"/>
    <w:link w:val="TitleChar"/>
    <w:uiPriority w:val="10"/>
    <w:qFormat/>
    <w:rsid w:val="00C57A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A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A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A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A21"/>
    <w:pPr>
      <w:spacing w:before="160"/>
      <w:jc w:val="center"/>
    </w:pPr>
    <w:rPr>
      <w:i/>
      <w:iCs/>
      <w:color w:val="404040" w:themeColor="text1" w:themeTint="BF"/>
    </w:rPr>
  </w:style>
  <w:style w:type="character" w:customStyle="1" w:styleId="QuoteChar">
    <w:name w:val="Quote Char"/>
    <w:basedOn w:val="DefaultParagraphFont"/>
    <w:link w:val="Quote"/>
    <w:uiPriority w:val="29"/>
    <w:rsid w:val="00C57A21"/>
    <w:rPr>
      <w:i/>
      <w:iCs/>
      <w:color w:val="404040" w:themeColor="text1" w:themeTint="BF"/>
    </w:rPr>
  </w:style>
  <w:style w:type="paragraph" w:styleId="ListParagraph">
    <w:name w:val="List Paragraph"/>
    <w:basedOn w:val="Normal"/>
    <w:uiPriority w:val="34"/>
    <w:qFormat/>
    <w:rsid w:val="00C57A21"/>
    <w:pPr>
      <w:ind w:left="720"/>
      <w:contextualSpacing/>
    </w:pPr>
  </w:style>
  <w:style w:type="character" w:styleId="IntenseEmphasis">
    <w:name w:val="Intense Emphasis"/>
    <w:basedOn w:val="DefaultParagraphFont"/>
    <w:uiPriority w:val="21"/>
    <w:qFormat/>
    <w:rsid w:val="00C57A21"/>
    <w:rPr>
      <w:i/>
      <w:iCs/>
      <w:color w:val="0F4761" w:themeColor="accent1" w:themeShade="BF"/>
    </w:rPr>
  </w:style>
  <w:style w:type="paragraph" w:styleId="IntenseQuote">
    <w:name w:val="Intense Quote"/>
    <w:basedOn w:val="Normal"/>
    <w:next w:val="Normal"/>
    <w:link w:val="IntenseQuoteChar"/>
    <w:uiPriority w:val="30"/>
    <w:qFormat/>
    <w:rsid w:val="00C57A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A21"/>
    <w:rPr>
      <w:i/>
      <w:iCs/>
      <w:color w:val="0F4761" w:themeColor="accent1" w:themeShade="BF"/>
    </w:rPr>
  </w:style>
  <w:style w:type="character" w:styleId="IntenseReference">
    <w:name w:val="Intense Reference"/>
    <w:basedOn w:val="DefaultParagraphFont"/>
    <w:uiPriority w:val="32"/>
    <w:qFormat/>
    <w:rsid w:val="00C57A21"/>
    <w:rPr>
      <w:b/>
      <w:bCs/>
      <w:smallCaps/>
      <w:color w:val="0F4761" w:themeColor="accent1" w:themeShade="BF"/>
      <w:spacing w:val="5"/>
    </w:rPr>
  </w:style>
  <w:style w:type="character" w:styleId="Hyperlink">
    <w:name w:val="Hyperlink"/>
    <w:basedOn w:val="DefaultParagraphFont"/>
    <w:uiPriority w:val="99"/>
    <w:unhideWhenUsed/>
    <w:rsid w:val="005E79A5"/>
    <w:rPr>
      <w:color w:val="467886" w:themeColor="hyperlink"/>
      <w:u w:val="single"/>
    </w:rPr>
  </w:style>
  <w:style w:type="character" w:styleId="UnresolvedMention">
    <w:name w:val="Unresolved Mention"/>
    <w:basedOn w:val="DefaultParagraphFont"/>
    <w:uiPriority w:val="99"/>
    <w:semiHidden/>
    <w:unhideWhenUsed/>
    <w:rsid w:val="005E79A5"/>
    <w:rPr>
      <w:color w:val="605E5C"/>
      <w:shd w:val="clear" w:color="auto" w:fill="E1DFDD"/>
    </w:rPr>
  </w:style>
  <w:style w:type="character" w:styleId="FollowedHyperlink">
    <w:name w:val="FollowedHyperlink"/>
    <w:basedOn w:val="DefaultParagraphFont"/>
    <w:uiPriority w:val="99"/>
    <w:semiHidden/>
    <w:unhideWhenUsed/>
    <w:rsid w:val="005E79A5"/>
    <w:rPr>
      <w:color w:val="96607D" w:themeColor="followedHyperlink"/>
      <w:u w:val="single"/>
    </w:rPr>
  </w:style>
  <w:style w:type="paragraph" w:styleId="Header">
    <w:name w:val="header"/>
    <w:basedOn w:val="Normal"/>
    <w:link w:val="HeaderChar"/>
    <w:uiPriority w:val="99"/>
    <w:unhideWhenUsed/>
    <w:rsid w:val="009A5F0D"/>
    <w:pPr>
      <w:tabs>
        <w:tab w:val="center" w:pos="4536"/>
        <w:tab w:val="right" w:pos="9072"/>
      </w:tabs>
      <w:spacing w:after="0" w:line="240" w:lineRule="auto"/>
    </w:pPr>
  </w:style>
  <w:style w:type="character" w:customStyle="1" w:styleId="HeaderChar">
    <w:name w:val="Header Char"/>
    <w:basedOn w:val="DefaultParagraphFont"/>
    <w:link w:val="Header"/>
    <w:uiPriority w:val="99"/>
    <w:rsid w:val="009A5F0D"/>
  </w:style>
  <w:style w:type="paragraph" w:styleId="Footer">
    <w:name w:val="footer"/>
    <w:basedOn w:val="Normal"/>
    <w:link w:val="FooterChar"/>
    <w:uiPriority w:val="99"/>
    <w:unhideWhenUsed/>
    <w:rsid w:val="009A5F0D"/>
    <w:pPr>
      <w:tabs>
        <w:tab w:val="center" w:pos="4536"/>
        <w:tab w:val="right" w:pos="9072"/>
      </w:tabs>
      <w:spacing w:after="0" w:line="240" w:lineRule="auto"/>
    </w:pPr>
  </w:style>
  <w:style w:type="character" w:customStyle="1" w:styleId="FooterChar">
    <w:name w:val="Footer Char"/>
    <w:basedOn w:val="DefaultParagraphFont"/>
    <w:link w:val="Footer"/>
    <w:uiPriority w:val="99"/>
    <w:rsid w:val="009A5F0D"/>
  </w:style>
  <w:style w:type="paragraph" w:styleId="TOCHeading">
    <w:name w:val="TOC Heading"/>
    <w:basedOn w:val="Heading1"/>
    <w:next w:val="Normal"/>
    <w:uiPriority w:val="39"/>
    <w:unhideWhenUsed/>
    <w:qFormat/>
    <w:rsid w:val="009C46C7"/>
    <w:pPr>
      <w:spacing w:before="240" w:after="0" w:line="259" w:lineRule="auto"/>
      <w:outlineLvl w:val="9"/>
    </w:pPr>
    <w:rPr>
      <w:kern w:val="0"/>
      <w:sz w:val="32"/>
      <w:szCs w:val="32"/>
      <w:lang w:val="en-US"/>
      <w14:ligatures w14:val="none"/>
    </w:rPr>
  </w:style>
  <w:style w:type="paragraph" w:customStyle="1" w:styleId="z">
    <w:name w:val="z"/>
    <w:basedOn w:val="Normal"/>
    <w:link w:val="zChar"/>
    <w:rsid w:val="009C46C7"/>
    <w:rPr>
      <w:rFonts w:ascii="Arial" w:hAnsi="Arial" w:cs="Arial"/>
      <w:b/>
      <w:bCs/>
      <w:sz w:val="22"/>
      <w:szCs w:val="22"/>
    </w:rPr>
  </w:style>
  <w:style w:type="character" w:customStyle="1" w:styleId="zChar">
    <w:name w:val="z Char"/>
    <w:basedOn w:val="DefaultParagraphFont"/>
    <w:link w:val="z"/>
    <w:rsid w:val="009C46C7"/>
    <w:rPr>
      <w:rFonts w:ascii="Arial" w:hAnsi="Arial" w:cs="Arial"/>
      <w:b/>
      <w:bCs/>
      <w:sz w:val="22"/>
      <w:szCs w:val="22"/>
    </w:rPr>
  </w:style>
  <w:style w:type="paragraph" w:styleId="TOC1">
    <w:name w:val="toc 1"/>
    <w:basedOn w:val="Normal"/>
    <w:next w:val="Normal"/>
    <w:autoRedefine/>
    <w:uiPriority w:val="39"/>
    <w:unhideWhenUsed/>
    <w:rsid w:val="009C46C7"/>
    <w:pPr>
      <w:spacing w:after="100"/>
    </w:pPr>
  </w:style>
  <w:style w:type="paragraph" w:styleId="NoSpacing">
    <w:name w:val="No Spacing"/>
    <w:uiPriority w:val="1"/>
    <w:qFormat/>
    <w:rsid w:val="0084344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bsco.com" TargetMode="External"/><Relationship Id="rId18" Type="http://schemas.openxmlformats.org/officeDocument/2006/relationships/hyperlink" Target="https://www.retailgazette.co.uk"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www.tescoplc.com/about/" TargetMode="External"/><Relationship Id="rId7" Type="http://schemas.openxmlformats.org/officeDocument/2006/relationships/image" Target="media/image1.jpg"/><Relationship Id="rId12" Type="http://schemas.openxmlformats.org/officeDocument/2006/relationships/hyperlink" Target="https://www.comparably.com" TargetMode="External"/><Relationship Id="rId17" Type="http://schemas.openxmlformats.org/officeDocument/2006/relationships/hyperlink" Target="https://portersfiveforces.com"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marketline.com" TargetMode="External"/><Relationship Id="rId20" Type="http://schemas.openxmlformats.org/officeDocument/2006/relationships/hyperlink" Target="https://www.tescoplc.com/investors/reports-results-and-presentations/"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usinesscasestudies.co.uk" TargetMode="External"/><Relationship Id="rId24" Type="http://schemas.openxmlformats.org/officeDocument/2006/relationships/hyperlink" Target="https://www.ukessays.co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tmuseum.co.uk" TargetMode="External"/><Relationship Id="rId23" Type="http://schemas.openxmlformats.org/officeDocument/2006/relationships/hyperlink" Target="https://www.thegrocer.co.uk" TargetMode="External"/><Relationship Id="rId28" Type="http://schemas.openxmlformats.org/officeDocument/2006/relationships/footer" Target="footer2.xml"/><Relationship Id="rId10" Type="http://schemas.openxmlformats.org/officeDocument/2006/relationships/hyperlink" Target="https://www.britannica.com/money/Tesco-PLC" TargetMode="External"/><Relationship Id="rId19" Type="http://schemas.openxmlformats.org/officeDocument/2006/relationships/hyperlink" Target="https://www.statista.co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usinessballs.com/organisational-culture/introduction-charles-handy-organisational-culture/" TargetMode="External"/><Relationship Id="rId14" Type="http://schemas.openxmlformats.org/officeDocument/2006/relationships/hyperlink" Target="https://www.investopedia.com" TargetMode="External"/><Relationship Id="rId22" Type="http://schemas.openxmlformats.org/officeDocument/2006/relationships/hyperlink" Target="https://www.theguardian.com/business/tesco"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5D8FBA-1C9A-41E6-A9E7-E1A41EC111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Pages>
  <Words>4450</Words>
  <Characters>25815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Lorena-Valentina Sbirnea (2329604)</dc:creator>
  <cp:keywords/>
  <dc:description/>
  <cp:lastModifiedBy>Lorena-Valentina Sbirnea (2329604)</cp:lastModifiedBy>
  <cp:revision>18</cp:revision>
  <dcterms:created xsi:type="dcterms:W3CDTF">2026-03-15T20:12:00Z</dcterms:created>
  <dcterms:modified xsi:type="dcterms:W3CDTF">2026-03-16T00:25:00Z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4ccc5d72-a36e-4dfa-92c1-a9fca2bd8971</vt:lpwstr>
  </property>
</Properties>
</file>