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Critical Review of Qualitative and Quantitative Research</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Introduction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It is generally believed that qualitative and quantitative research methods are two frequently-used approaches utilised by researchers to collect effective data for their studies in a variety of disciplines, particularly in the filed of social science, such as linguistics, psychology, history and so on. The two sharply-polarised paradigms generated from qualitative and quantitative research are interconnected with interpretivism and positivism respectively. The interpretive researchers hold the firm belief that the reality is socially constructed and can be altered and understood subjectively, whilst the positivistic researchers claim that the reality involved in the social world is unchangeable which should be quantified in an objective manner(</w:t>
      </w:r>
      <w:r>
        <w:rPr>
          <w:rFonts w:hint="eastAsia" w:ascii="Times New Roman" w:hAnsi="Times New Roman" w:cs="Times New Roman"/>
          <w:b w:val="0"/>
          <w:bCs w:val="0"/>
          <w:sz w:val="24"/>
          <w:szCs w:val="24"/>
          <w:lang w:val="en-US" w:eastAsia="zh-Hans"/>
        </w:rPr>
        <w:t>Rahman，</w:t>
      </w:r>
      <w:r>
        <w:rPr>
          <w:rFonts w:hint="default" w:ascii="Times New Roman" w:hAnsi="Times New Roman" w:cs="Times New Roman"/>
          <w:b w:val="0"/>
          <w:bCs w:val="0"/>
          <w:sz w:val="24"/>
          <w:szCs w:val="24"/>
          <w:lang w:eastAsia="zh-Hans"/>
        </w:rPr>
        <w:t>2017)</w:t>
      </w:r>
      <w:r>
        <w:rPr>
          <w:rFonts w:hint="default" w:ascii="Times New Roman" w:hAnsi="Times New Roman" w:cs="Times New Roman"/>
          <w:b w:val="0"/>
          <w:bCs w:val="0"/>
          <w:sz w:val="24"/>
          <w:szCs w:val="24"/>
        </w:rPr>
        <w:t>. Admittedly, both of those two research methods have their own strengths and weaknesses and it is exceedingly difficult to identify which research method is superior to the other. With the rapid development of multidisciplinary research, mixed method research has become increasingly prevalent to meet the demand of the continuous renewal of educational science research ideas in recent years. In China's current educational studies, researchers have the tendency to use mixed method design strategy to address research questions more holistically by combining two different data sources in a single study. I am also more inclined to take advantage of the third paradigm, namely, mixed research method in my future research design for my dissertation. Therefore, this article makes an attempt to critically discuss the advantages and disadvantages of using qualitative and quantitative research methods and present the rationale of my choice regarding the research methods of my future study.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2. Quantitative Research Methods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The definition of quantitative research varies from one researcher to another but with similar essential element involved. Creswell (1994) asserts that quantitative research is a type of study explaining phenomena by collecting numerical data which are analysed through mathematically based methods where statistics are particularly integrated, whereas Bryman(2012) claims that it is a research strategy which highlights quantification in collecting and analysing data. It can be indicated from those definitions that numerical data or quantification plays an indispensable role in quantitative research. In other words, such research places emphasis on measurement or variables incorporated in the social world and is correlated with positivism which presents objective accounts of the world and develops descriptions and explanations in the form of universal laws termed as nomothetic knowledge(Coe, 2012).  Deductive logic is frequently used in quantitative research methods to seek regularities in human lives by focusing on aforementioned variables which belong to empirical components. Those variables can be numerically demonstrated as frequencies or rate whose associations with each other can be examined by computational tools and accessed through researcher-introduced stimuli and systematic measurement( Payne&amp;Payne, 2004). Typically, such research paradigm can also be applied into a wide range of disciplines regarding applied linguistics, particularly in language assessment which revolves around the development of score-valid and score-reliable large-scale standardised tests (Chalhoub-Deville&amp;Deville, 2008, quoted in </w:t>
      </w:r>
      <w:r>
        <w:rPr>
          <w:rFonts w:hint="eastAsia" w:ascii="Times New Roman" w:hAnsi="Times New Roman" w:cs="Times New Roman"/>
          <w:b w:val="0"/>
          <w:bCs w:val="0"/>
          <w:sz w:val="24"/>
          <w:szCs w:val="24"/>
          <w:lang w:val="en-US" w:eastAsia="zh-Hans"/>
        </w:rPr>
        <w:t>Rahman，</w:t>
      </w:r>
      <w:r>
        <w:rPr>
          <w:rFonts w:hint="default" w:ascii="Times New Roman" w:hAnsi="Times New Roman" w:cs="Times New Roman"/>
          <w:b w:val="0"/>
          <w:bCs w:val="0"/>
          <w:sz w:val="24"/>
          <w:szCs w:val="24"/>
          <w:lang w:eastAsia="zh-Hans"/>
        </w:rPr>
        <w:t>2017</w:t>
      </w:r>
      <w:r>
        <w:rPr>
          <w:rFonts w:hint="default" w:ascii="Times New Roman" w:hAnsi="Times New Roman" w:cs="Times New Roman"/>
          <w:b w:val="0"/>
          <w:bCs w:val="0"/>
          <w:sz w:val="24"/>
          <w:szCs w:val="24"/>
        </w:rPr>
        <w:t>). Admittedly, there are both strengths and weaknesses identified in quantitative research, which will be elaborated in the following part.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3.1 Advantages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It can be summarised from a considerable number of quantitative studies that objectivity, generalisibility and effectiveness are three remarkable characteristics of quantitative research methods.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Firstly, quantitative studies lay heavy stress on facts that researchers tend to study in the general public, which are assumed to be more objective. “the issue of researcher being bias with either his data collection or data analysis will be highly eliminated when the researcher is not in direct contact with the participants”(Daniel, 2016, p94). This can be echoed by the concept “researcher detachment” advanced by Denscombe(1998). Under such circumstance, researchers are more inclined to collect data through experiments and online or even pencil-paper questionnaires, which can then be interpreted via computational tools. Therefore, the objectivity of researchers can be guaranteed.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Secondly, findings yielded from quantitative studies can be generalised to a larger population in different settings.This is attributable to the fact that a larger sample size is integrated in quantitative research and an accurate and standardised conclusion can be drawn more easily from taking advantage of scientific methods for data collection and analysis. A typical example is that 2300 participants were selected randomly to engage in the study correlated with TOEIC(Test of English for International Communication) tests, and the results revealed that adding test scores that are not directly pertinent to the target performance domain also contributed significantly to prediction in the target domain with compelling statistical evidences elicited from a hierarchical linear regression analysis( Powers&amp;Powers,2015). Such finding can have positive pedagogical effect on the filed of TOEIC instruction in other contexts.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Thirdly, data collection and analysis are effective and less time consuming when utilising quantitative research. Bryman(2012) argues that numbers and figures play irreplaceable roles in the process of collecting and analysing data in quantitative research methods. Surveys and experiments are the major approaches to collect data which can then be analysed through statistical and computational tools with high efficiency and effectiveness. For instance, Connolly (2007) demonstrates that data can be calculated and conducted by computers via using the statistical software SPSS(Statistical Package for Social Science) in educational research. Undeniably, such tools could provide researchers with technical assistance so that their efforts and time can be reduced to a substantial extent.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3.2 Disadvantages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 spite of the merits illustrated above, the demerits of quantitative research are evident too.</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On the one hand, quantitative researchers fail to develop more profound understanding of underlying meanings and explanations involved in participants’ viewpoints. Since quantitative researchers serve as detached observers and they are unlikely to establish intimate relationship with participants engaged in the research, it would be of tremendous difficulties to probe into the phenomena within its natural settings merely through using scientific methods. As is argued by Denzin and Lincoln (2005), such positivism research paradigm underpinning quantitative studies is inappropriate for researchers to critically examine the dynamic and complex contexts of public education concerning its forms, sites and variations. Cohen (2011) also asserts that quantitative research is not suitable to study problem-solving instructions in educational settings as participants’ in-depth mind and opinion can not be interpreted. For instance, a quantitative study failed to explain the reasons accounting for the effect of genre on writing score. In this research context, researchers only placed emphasis on a diversity of variables such as person, genre, person by genre, task within genre, person by task within genre, raters who rated tasks within different genres, and random error, which were involved in measuring the effect of genre on writing score (Bouwer, et al. 2015). As a result, in order to address those research questions, qualitative research methods can play a complementary role in gaining deeper insights into such issues.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On the other hand, predetermined paradigms are incorporated in quantitative research approach. Schofield(2007) presents a graphic account of such characteristic, assuming that it measures variables at a specific moment in time and disregards whether the photograph happens to catch one looking one’s best or looking usually disarranged. Although such positivism research paradigm may be more transparent and findings yielded through such study can perhaps be clearer for readers and subsequent researchers to understand by using hypotheses, theories and variables, innovative and critical thinking are not required or encouraged in this research approach(De Vaus, 2014).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3. Qualitative Research Methods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With regard to the definition of qualitative research, Saldaña(2011) illustrates in a straightforward and comprehensive fashion, claiming that the study of human experiences about others and/or one’s self in social action and reflexive states is the core of qualitative research which encompasses a wide range of approaches and methods, such as interview, observation ,field notes as well as both written and visual materials. In addition, Coe (2012) further asserts that qualitative research centers on exploring meanings people used to make sense of their world which are also crucial in understanding their behaviours. Such research approaches have been utilised to help researchers gain deeper insights into linguistic and educational issues such as designing, administering and interpreting language assessment since the late 1990. This reflects the general methodological development in language education, which can be regarded as a philosophical position shift from a postpositivist worldview toward interpretivist approaches (Lynch&amp;Shaw, 2005). Sociocultural Theory advanced by Vygotsky(1978) is an essential conceptual framework incorporated in qualitative research which is indicative of the epistemic orientation in interpretivism which lays emphasis on meanings and interpretations (Coe, 2012). Moreover, it is also referred to as an ideographic research which focuses on the study of individual cases or events (Kelin &amp; Myers, 1999), and knowledge is derived from the meaning of events (Richardson, 2012). Such theoretical foundation is established on the basis of the belief that complex psychological processes can by no means be perceived without the sociocultural context (Wajda, 2011). Underpinned by such research paradigm, an analysis of meaning construction in their social world has been brought into prominence as opposed to the objective reflections of an external world (Vygotsky,1978). In this regard, authenticity plays a central role in the quality of qualitative research. Both participants’ perspectives and interpretations elicited from data gathered should be authentically represented during the process of conducting qualitative research. It is undeniable that both positive and negative aspects can be found in qualitative research which will be elaborated as follows.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2.1 Advantages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Obviously, researchers can reap tremendous benefits from making use of qualitative research in terms of its correlation with social and cultural exploration, multiple data collection methods and flexible research design.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rPr>
        <w:t>First and foremost, participants’ feelings, opinions, and experiences can be described in detail and the meaning of their actions can be interpreted. In this way of thinking about truth and reality, meaning is usually constructed on the basis of people’s perception of their worlds, experiences, interaction with events and circumstances in their lives. Such kind of truth, reality and meaning is regarded as relative,situated and context-driven (</w:t>
      </w:r>
      <w:r>
        <w:rPr>
          <w:rFonts w:hint="default" w:ascii="Times New Roman" w:hAnsi="Times New Roman" w:cs="Times New Roman"/>
          <w:b w:val="0"/>
          <w:bCs w:val="0"/>
          <w:i w:val="0"/>
          <w:iCs w:val="0"/>
          <w:sz w:val="24"/>
          <w:szCs w:val="24"/>
        </w:rPr>
        <w:t>Bhattacharya</w:t>
      </w:r>
      <w:r>
        <w:rPr>
          <w:rFonts w:hint="default" w:ascii="Times New Roman" w:hAnsi="Times New Roman" w:cs="Times New Roman"/>
          <w:b w:val="0"/>
          <w:bCs w:val="0"/>
          <w:sz w:val="24"/>
          <w:szCs w:val="24"/>
        </w:rPr>
        <w:t>, 2017). Moreover, deeper insights can be gained from the human experience more holistically in particular circumstances. For instance, Denzin and Lincoln (2005) asserts that qualitative research can be applied into interdisciplinary fields with a wide range of epistemological viewpoints, research methods and interpretive techniques of understanding human experiences encompassed. As a result, qualitative research has the privilege to address issues intimately linked with developing a deep understanding of individuals’ viewpoints and experience in their lives and social worlds, which cannot be achieved numerically through quantitative research.</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Secondly, not only can qualitative research provide researchers with specific data collection methods to discover the participants’ inner experience but also indicate how meanings are shaped throughout the culture, which cannot be accomplished merely by numbers which are usually pertinent to quantitative research(Corbin &amp; Strauss, 2008). Qualitative research is originally incorporated into studies associated with anthropology and sociology. Researchers from western countries would prefer to be immersed in exotic cultures and study local people and their customs as well as rituals by taking advantage of the data collection methods, including interviews, observations, and archived materials.Thereafter, an in-depth cultural description could be presented by researchers who analysed data in their own ways. This is usually referred to as ethnography which lays great emphasis on common patterns elicited from data sources.Thus, people who could not have access to that specific part of the world would develop an understanding of a different culture through the research of anthropologists and sociologists(</w:t>
      </w:r>
      <w:r>
        <w:rPr>
          <w:rFonts w:hint="default" w:ascii="Times New Roman" w:hAnsi="Times New Roman" w:cs="Times New Roman"/>
          <w:b w:val="0"/>
          <w:bCs w:val="0"/>
          <w:i w:val="0"/>
          <w:iCs w:val="0"/>
          <w:sz w:val="24"/>
          <w:szCs w:val="24"/>
        </w:rPr>
        <w:t>Bhattacharya, 2017</w:t>
      </w:r>
      <w:r>
        <w:rPr>
          <w:rFonts w:hint="default" w:ascii="Times New Roman" w:hAnsi="Times New Roman" w:cs="Times New Roman"/>
          <w:b w:val="0"/>
          <w:bCs w:val="0"/>
          <w:sz w:val="24"/>
          <w:szCs w:val="24"/>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Regular" w:hAnsi="Times New Roman Regular" w:cs="Times New Roman Regular"/>
          <w:sz w:val="24"/>
          <w:szCs w:val="24"/>
          <w:lang w:eastAsia="zh-CN"/>
        </w:rPr>
        <w:t>Thirdly, data collection methods concerned with qualitative research tend to be multifaceted, which can elicit rich information about personal perspectives. There is a general perception that observation, interviews and filed notes are frequently used in qualitative studies for collecting data. This can be termed as method triangulation, which involves integrating a diversity of data collection methods into exploring the same phenomenon (Polit&amp;Beck, 2012). During the process of collecting data, the researchers interact with the participants directly at the research site where data can usually be collected through observation and interviews. The study of Yu and Lee (2016) employed video recordings, semi-structured interviews, stimulated recalls and drafts of student writing to gain insights into</w:t>
      </w:r>
      <w:r>
        <w:rPr>
          <w:rFonts w:hint="default" w:ascii="Times New Roman" w:hAnsi="Times New Roman" w:cs="Times New Roman"/>
          <w:b w:val="0"/>
          <w:bCs w:val="0"/>
          <w:sz w:val="24"/>
          <w:szCs w:val="24"/>
        </w:rPr>
        <w:t xml:space="preserve"> college students’ strategies used in group peer feedback activities in English writing class. Such research methods can be typically referred to as triangulation which helped researchers gather data productively.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Finally, in terms of research design for qualitative studies, it cannot be developed through an unchanged sequence of steps, but be proceeded with a variety of design components interconnected and interacted (Maxwell, 2012). This means that researchers can analyse a particular issue appropriately and thoroughly with considerable flexibility. As a result, the complex issues can be understood easily. This can be typically exemplified in studies associated with second language learning in the classroom. It is widely acknowledged that due to the nature of classroom dynamics, there are a large number of factors influencing learners’ behaviours which cannot be predetermined. In this regard, qualitative research methods can be utilised to capture these dynamics(</w:t>
      </w:r>
      <w:r>
        <w:rPr>
          <w:rFonts w:hint="eastAsia" w:ascii="Times New Roman" w:hAnsi="Times New Roman" w:cs="Times New Roman"/>
          <w:b w:val="0"/>
          <w:bCs w:val="0"/>
          <w:sz w:val="24"/>
          <w:szCs w:val="24"/>
          <w:lang w:val="en-US" w:eastAsia="zh-Hans"/>
        </w:rPr>
        <w:t>Rahman</w:t>
      </w:r>
      <w:r>
        <w:rPr>
          <w:rFonts w:hint="default" w:ascii="Times New Roman" w:hAnsi="Times New Roman" w:cs="Times New Roman"/>
          <w:b w:val="0"/>
          <w:bCs w:val="0"/>
          <w:sz w:val="24"/>
          <w:szCs w:val="24"/>
          <w:lang w:eastAsia="zh-Hans"/>
        </w:rPr>
        <w:t>, 2017</w:t>
      </w:r>
      <w:r>
        <w:rPr>
          <w:rFonts w:hint="default" w:ascii="Times New Roman" w:hAnsi="Times New Roman" w:cs="Times New Roman"/>
          <w:b w:val="0"/>
          <w:bCs w:val="0"/>
          <w:sz w:val="24"/>
          <w:szCs w:val="24"/>
        </w:rPr>
        <w:t>). Therefore, qualitative research exerts significant influence on the understanding of complex features of issues particularly linked with social and educational research.</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2.2 Disadvantages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Despite the aforementioned strengths, weaknesses of qualitative research methods can also be identified obviously.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First, there are limitations regarding researchers’ interpretations which can be affected by their own personal experience and knowledge. Central to this issue is “whether the subjective meaning,actions and social contexts of those being researched is illuminated and represented faithfully (Fossey et al. </w:t>
      </w:r>
      <w:r>
        <w:rPr>
          <w:rFonts w:hint="default" w:ascii="Times New Roman" w:hAnsi="Times New Roman" w:cs="Times New Roman"/>
          <w:b w:val="0"/>
          <w:bCs w:val="0"/>
          <w:sz w:val="24"/>
          <w:szCs w:val="24"/>
        </w:rPr>
        <w:t xml:space="preserve">2002, </w:t>
      </w:r>
      <w:r>
        <w:rPr>
          <w:rFonts w:hint="default" w:ascii="Times New Roman" w:hAnsi="Times New Roman" w:cs="Times New Roman"/>
          <w:b w:val="0"/>
          <w:bCs w:val="0"/>
          <w:sz w:val="24"/>
          <w:szCs w:val="24"/>
        </w:rPr>
        <w:t xml:space="preserve">p731).” In order to resolve this issue to the largest extent, contextual influence should be taken into consideration as well. However, as is claimed by Silverman (2010), contextual sensitivities are sometimes excluded from qualitative research approaches which focus more on meanings and experiences. For instance, Cumming (2001) placed emphasis on participants’ experience rather than any other imperative issues in the context. There were experienced writing instructors with high levels of expertise from six different countries engaged in his research. Admittedly, this sampling was selective and purposive, but it can be indicated from the study that the contextual influence on the assessment was not taken into consideration at all. This is due to the fact that researchers are excessively dependent on their own interpretations about those English instructors’ opinions in a subjective manner, regardless of analysing the impact of these countries’ diverse cultures or specific circumstances on writing assessment objectively, which should also be brought into prominence.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Second, a large number of quantitative researchers are critical about the issue of generalisability which is consistently regarded as one of weaknesses in qualitative research. Some qualitative researchers also identify this limitation in their studies. For example, Lam (2015) admitted that because of the small size of sampling, findings of the study correlated with the language testing assessment in Hong Kong can not be generalised to other contexts. In this regard, the efforts of qualitative researchers should not be underestimated since the aim is not to generalise about the distribution of experiences, or processes (Popay et al. 1998, quoted in </w:t>
      </w:r>
      <w:r>
        <w:rPr>
          <w:rFonts w:hint="eastAsia" w:ascii="Times New Roman" w:hAnsi="Times New Roman" w:cs="Times New Roman"/>
          <w:b w:val="0"/>
          <w:bCs w:val="0"/>
          <w:sz w:val="24"/>
          <w:szCs w:val="24"/>
          <w:lang w:val="en-US" w:eastAsia="zh-Hans"/>
        </w:rPr>
        <w:t>Rahman</w:t>
      </w:r>
      <w:r>
        <w:rPr>
          <w:rFonts w:hint="default" w:ascii="Times New Roman" w:hAnsi="Times New Roman" w:cs="Times New Roman"/>
          <w:b w:val="0"/>
          <w:bCs w:val="0"/>
          <w:sz w:val="24"/>
          <w:szCs w:val="24"/>
          <w:lang w:eastAsia="zh-Hans"/>
        </w:rPr>
        <w:t>, 2017</w:t>
      </w:r>
      <w:r>
        <w:rPr>
          <w:rFonts w:hint="default" w:ascii="Times New Roman" w:hAnsi="Times New Roman" w:cs="Times New Roman"/>
          <w:b w:val="0"/>
          <w:bCs w:val="0"/>
          <w:sz w:val="24"/>
          <w:szCs w:val="24"/>
        </w:rPr>
        <w:t xml:space="preserve">), but to make logical generalisation to a theoretical understanding of a similar class of phenomena(Rice&amp;Ezzy, 1999, quoted in </w:t>
      </w:r>
      <w:r>
        <w:rPr>
          <w:rFonts w:hint="eastAsia" w:ascii="Times New Roman" w:hAnsi="Times New Roman" w:cs="Times New Roman"/>
          <w:b w:val="0"/>
          <w:bCs w:val="0"/>
          <w:sz w:val="24"/>
          <w:szCs w:val="24"/>
          <w:lang w:val="en-US" w:eastAsia="zh-Hans"/>
        </w:rPr>
        <w:t>Rahman</w:t>
      </w:r>
      <w:r>
        <w:rPr>
          <w:rFonts w:hint="default" w:ascii="Times New Roman" w:hAnsi="Times New Roman" w:cs="Times New Roman"/>
          <w:b w:val="0"/>
          <w:bCs w:val="0"/>
          <w:sz w:val="24"/>
          <w:szCs w:val="24"/>
          <w:lang w:eastAsia="zh-Hans"/>
        </w:rPr>
        <w:t>, 2017</w:t>
      </w:r>
      <w:r>
        <w:rPr>
          <w:rFonts w:hint="default" w:ascii="Times New Roman" w:hAnsi="Times New Roman" w:cs="Times New Roman"/>
          <w:b w:val="0"/>
          <w:bCs w:val="0"/>
          <w:sz w:val="24"/>
          <w:szCs w:val="24"/>
        </w:rPr>
        <w:t xml:space="preserve">). Furthermore, the similarities between the bodies of knowledge or contexts are of paramount importance in determining whether the findings from one setting can be applied into another one, which are judged by those willing to apply the findings. Therefore, qualitative researchers should be aware that their responsibilities lie in presenting an adequate and detailed description of data collected from their studies whilst readers are held accountable for evaluating applicability of those findings in another context.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Third, it is more complex and time-consuming to interpret and analyse data in qualitative research to some extent. As is claimed by Berg and Lune (2012), it takes a long hard time in conducting qualitative research, with both elusive data stringent requirements for analysis involved. Moreover, prior to collecting data through multiple research methods, researchers require time to establish a close rapport with participants particularly those engaged in in-depth interviews and they also need a considerable amount of time to transcribe and analyse the data thoroughly after the collection of data. Sometimes the pressure from limited time is so overwhelming that researchers may become both physically and mentally exhausted and collect poorer data. Worse still, the findings yielded under such circumstance are usually not so rich and compelling for further research, practice and policy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Mixed Research Methods for My future Study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Bold" w:hAnsi="Times New Roman Bold" w:cs="Times New Roman Bold"/>
          <w:b/>
          <w:bCs/>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b w:val="0"/>
          <w:bCs w:val="0"/>
          <w:sz w:val="24"/>
          <w:szCs w:val="24"/>
        </w:rPr>
        <w:t>As is elucidated above, there are both advantages and disadvantages involved in quantitative and qualitative research which are underpinned by divergent theories and assumptions.It is usually dependent on the nature of research to choose the appropriate research paradigm. In terms of my future research, I take intense interest in e</w:t>
      </w:r>
      <w:r>
        <w:rPr>
          <w:rFonts w:hint="default" w:ascii="Times New Roman" w:hAnsi="Times New Roman" w:cs="Times New Roman"/>
          <w:i w:val="0"/>
          <w:iCs w:val="0"/>
          <w:sz w:val="24"/>
          <w:szCs w:val="24"/>
        </w:rPr>
        <w:t xml:space="preserve">xploring the impact of integrating Tencent technology and cooperative peer feedback group into college English writing course. Illuminated by such research interest, students' perceptions about this novel pedagogical approach and its effect on students’ learning outcomes are two main domains which are worth exploring. In order to address those issues, mixed research methods with both quantitative and qualitative methods involved-questionnaire,writing examination samples and interview are expected to be conducted to collect effective data for triangulated interpretation(Creswell &amp; Plano Clark, 2007).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effect, mixed-method research is regarded as the third research paradigm which “has provided more flexibility to investigate emerging issues that call for different approaches from the two pre-existing research methodologies.( p109)” Such research paradigm has become increasingly prevalent particularly for language assessment researchers at the beginning of the twenty-first century(Turner, 2013), which is superior to quantitative and qualitative research under the circumstance that a single methodology is insufficient to address research questions and achieve research aims. Given that there are both perceptions and learning outcomes integrated in my research questions, they can be effectively resolved through both qualitative and quantitative research methods. As a result, mixed research methods can serve as the most appropriate tool to collect reliable and valid data, thus generating findings that are of significant pedagogical implications.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Three stages are designed on the basis of explanatory sequential design, which is one of three main mixed methods design advocated by Creswell and Plano Clark (2007). There are usually two stages involved in this research design, with survey used as the major tool to collect quantitative data first and interviews conducted to gather qualitative data. “The overall intent of this design is to have the qualitative data help explain in more detail the initial quantitative results, thus it is important to tie together or to connect the quantitative results to the qualitative data collection(Creswell&amp;Creswell, 2018, p.349).” Underpinned by such theoretical framework, a modified mixed method research model is proposed to be implemented in my research design, which comprises three stages with specific goals integrated in each stage.</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b w:val="0"/>
          <w:bCs w:val="0"/>
          <w:i w:val="0"/>
          <w:iCs w:val="0"/>
          <w:sz w:val="24"/>
          <w:szCs w:val="24"/>
        </w:rPr>
      </w:pPr>
      <w:r>
        <w:rPr>
          <w:rFonts w:hint="default" w:ascii="Times New Roman" w:hAnsi="Times New Roman" w:cs="Times New Roman"/>
          <w:i w:val="0"/>
          <w:iCs w:val="0"/>
          <w:sz w:val="24"/>
          <w:szCs w:val="24"/>
        </w:rPr>
        <w:t xml:space="preserve">Specifically, in the initial stage of this empirical study, online questionnaire should be appropriately designed to obtain broader perceptions and attitudes of students towards this novel pedagogical approach at the beginning of the third semester when IELTS writing is involved. Approximately 300 students from </w:t>
      </w:r>
      <w:r>
        <w:rPr>
          <w:rFonts w:hint="default" w:ascii="Times New Roman" w:hAnsi="Times New Roman" w:cs="Times New Roman"/>
          <w:b w:val="0"/>
          <w:bCs w:val="0"/>
          <w:i w:val="0"/>
          <w:iCs w:val="0"/>
          <w:sz w:val="24"/>
          <w:szCs w:val="24"/>
        </w:rPr>
        <w:t xml:space="preserve">the international programs in our college should have access to this online questionnaire and submit the result on time. Based on the analysis of such quantitative data, students’ general viewpoint of online group peer feedback activities can be perceived and one class can be selected as the experimental group where students are most willing to participate in such online activities. Meanwhile, the other group of students ought to be chosen as the control group which </w:t>
      </w:r>
      <w:r>
        <w:rPr>
          <w:rFonts w:hint="default" w:ascii="Times New Roman" w:hAnsi="Times New Roman" w:cs="Times New Roman"/>
          <w:i w:val="0"/>
          <w:iCs w:val="0"/>
          <w:sz w:val="24"/>
          <w:szCs w:val="24"/>
        </w:rPr>
        <w:t>shares an overall similar linguistic competence according to students’ performance in English writing in their freshmen year.</w:t>
      </w:r>
    </w:p>
    <w:p>
      <w:pPr>
        <w:numPr>
          <w:ilvl w:val="0"/>
          <w:numId w:val="0"/>
        </w:numPr>
        <w:spacing w:line="360" w:lineRule="auto"/>
        <w:ind w:firstLine="480"/>
        <w:rPr>
          <w:rFonts w:hint="default" w:ascii="Times New Roman" w:hAnsi="Times New Roman" w:cs="Times New Roman"/>
          <w:b w:val="0"/>
          <w:bCs w:val="0"/>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b w:val="0"/>
          <w:bCs w:val="0"/>
          <w:i w:val="0"/>
          <w:iCs w:val="0"/>
          <w:sz w:val="24"/>
          <w:szCs w:val="24"/>
        </w:rPr>
        <w:t xml:space="preserve">Following the previous stage, two different groups with 30 students involved separately will be engaged in the qualitative research. Students in the experimental group would join in </w:t>
      </w:r>
      <w:r>
        <w:rPr>
          <w:rFonts w:hint="default" w:ascii="Times New Roman" w:hAnsi="Times New Roman" w:cs="Times New Roman"/>
          <w:i w:val="0"/>
          <w:iCs w:val="0"/>
          <w:sz w:val="24"/>
          <w:szCs w:val="24"/>
        </w:rPr>
        <w:t xml:space="preserve">online group peer feedback activities learning together with traditional face-to-face instruction. By contrast, students in the control group have no access to such online activities. students in the experimental group are planned to be divided into five small groups with a student playing the leading and facilitating role in each group. The five group leaders should be chosen following the principle that they are willing and capable to shoulder this responsibilities of engaging group members into group peer feedback activities with the assistance of the teacher. Additionally, it is suggested that their linguistic and communicative competence could be preferably above the average level. At the end of the third semester, students in both groups will be required to write a 250-word essay in the writing examination, from which essay samples can be gathered to be interpreted by text analysis. The four marking criteria, including task response, coherence and cohesion, lexical resources and grammatical range and accuracy will be incorporated in text analysis of those essay samples. Results identified from such analysis in two different groups can serve as reliable and valid sources to explore students’ learning outcomes. </w:t>
      </w:r>
    </w:p>
    <w:p>
      <w:pPr>
        <w:numPr>
          <w:ilvl w:val="0"/>
          <w:numId w:val="0"/>
        </w:numPr>
        <w:spacing w:line="360" w:lineRule="auto"/>
        <w:ind w:firstLine="480" w:firstLineChars="200"/>
        <w:rPr>
          <w:rFonts w:hint="default" w:ascii="Times New Roman" w:hAnsi="Times New Roman" w:cs="Times New Roman"/>
          <w:i w:val="0"/>
          <w:i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i w:val="0"/>
          <w:iCs w:val="0"/>
          <w:sz w:val="24"/>
          <w:szCs w:val="24"/>
        </w:rPr>
        <w:t xml:space="preserve">In the final stage, students’ perceptions about integrating Tencent technology and cooperative peer feedback group into college English writing course can be further explored by qualitative research to help the researcher gain deeper insights into the meaning and experience dimensions of students’ academic lives in their social world. </w:t>
      </w:r>
      <w:r>
        <w:rPr>
          <w:rFonts w:hint="default" w:ascii="Times New Roman" w:hAnsi="Times New Roman" w:cs="Times New Roman"/>
          <w:i w:val="0"/>
          <w:iCs w:val="0"/>
          <w:sz w:val="24"/>
          <w:szCs w:val="24"/>
        </w:rPr>
        <w:t>T</w:t>
      </w:r>
      <w:r>
        <w:rPr>
          <w:rFonts w:hint="default" w:ascii="Times New Roman" w:hAnsi="Times New Roman" w:cs="Times New Roman"/>
          <w:i w:val="0"/>
          <w:iCs w:val="0"/>
          <w:sz w:val="24"/>
          <w:szCs w:val="24"/>
        </w:rPr>
        <w:t>he aim of qualitative research is to illuminate research participants’ subjective meaning, actions and context of those being researched.</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Therefore, both in the research process and the subsequent stage of interpreting information gathered, students’ perspectives should be authentically demonstrated in a systematic and rigorous approach integrated in the design and implementation of the study (</w:t>
      </w:r>
      <w:r>
        <w:rPr>
          <w:rFonts w:hint="default" w:ascii="Times New Roman" w:hAnsi="Times New Roman" w:cs="Times New Roman"/>
          <w:b w:val="0"/>
          <w:bCs w:val="0"/>
          <w:sz w:val="24"/>
          <w:szCs w:val="24"/>
        </w:rPr>
        <w:t>Fossey et al. 2002</w:t>
      </w:r>
      <w:r>
        <w:rPr>
          <w:rFonts w:hint="default" w:ascii="Times New Roman" w:hAnsi="Times New Roman" w:cs="Times New Roman"/>
          <w:i w:val="0"/>
          <w:iCs w:val="0"/>
          <w:sz w:val="24"/>
          <w:szCs w:val="24"/>
        </w:rPr>
        <w:t>). In-depth individual (IDI) interview is utilised as the data collection method to resolve this research question and guarantee the quality of qualitative research. This is due to the fact that IDI interview is regarded as one of the most powerful and useful tools to develop a profound understanding of individuals’ perspectives and to explore topics in depth by eliciting rich information about personal viewpoints and experiences (Fontana&amp;Frey, 2000; Russell et al. 2005</w:t>
      </w:r>
      <w:r>
        <w:rPr>
          <w:rFonts w:hint="default" w:ascii="Times New Roman" w:hAnsi="Times New Roman" w:cs="Times New Roman"/>
          <w:i w:val="0"/>
          <w:iCs w:val="0"/>
          <w:sz w:val="24"/>
          <w:szCs w:val="24"/>
        </w:rPr>
        <w:t xml:space="preserve">, quoted in </w:t>
      </w:r>
      <w:bookmarkStart w:id="0" w:name="_GoBack"/>
      <w:bookmarkEnd w:id="0"/>
      <w:r>
        <w:rPr>
          <w:rFonts w:hint="default" w:ascii="Times New Roman" w:hAnsi="Times New Roman" w:cs="Times New Roman"/>
          <w:i w:val="0"/>
          <w:iCs w:val="0"/>
          <w:sz w:val="24"/>
          <w:szCs w:val="24"/>
        </w:rPr>
        <w:t>). A semi-structured IDI interview is preferred to be held between the teacher who acts as the interviewer and five group leaders in the experimental class with Tencent technology and cooperative peer feedback group integrated into English writing course. During this process, the interviewer’s questions can vary slightly according to interviewees’ different answers. Since group leaders pour more time and energies into organising online collaborative peer feedback group activities and observing their group members’ performance during this process, their perspectives would be of huge value for the teacher to reflect on the previous findings gathered from quantitative research and gain deeper insights into the effectiveness of such teaching strategy.</w:t>
      </w:r>
      <w:r>
        <w:rPr>
          <w:rFonts w:hint="default" w:ascii="Times New Roman" w:hAnsi="Times New Roman" w:cs="Times New Roman"/>
          <w:b w:val="0"/>
          <w:bCs w:val="0"/>
          <w:sz w:val="24"/>
          <w:szCs w:val="24"/>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360" w:firstLineChars="15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Bold" w:hAnsi="Times New Roman Bold" w:cs="Times New Roman Bold"/>
          <w:b/>
          <w:bCs/>
          <w:sz w:val="24"/>
          <w:szCs w:val="24"/>
        </w:rPr>
        <w:t>Conclusion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r>
        <w:rPr>
          <w:rFonts w:hint="default" w:ascii="Times New Roman" w:hAnsi="Times New Roman" w:cs="Times New Roman"/>
          <w:b w:val="0"/>
          <w:bCs w:val="0"/>
          <w:sz w:val="24"/>
          <w:szCs w:val="24"/>
        </w:rPr>
        <w:t xml:space="preserve">It can be evidently identified that the strengths and weaknesses of two essential research paradigms, namely, quantitative and qualitative research are critically demonstrated. Moreover, mixed-method research is also brought into prominence in terms of illustrating my future research design in the filed where I take intense interest.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References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Bhattacharya, Kakali.</w:t>
      </w:r>
      <w:r>
        <w:rPr>
          <w:rFonts w:hint="default" w:ascii="Times New Roman Italic" w:hAnsi="Times New Roman Italic" w:cs="Times New Roman Italic"/>
          <w:b w:val="0"/>
          <w:bCs w:val="0"/>
          <w:i/>
          <w:iCs/>
          <w:sz w:val="24"/>
          <w:szCs w:val="24"/>
        </w:rPr>
        <w:t xml:space="preserve"> </w:t>
      </w:r>
      <w:r>
        <w:rPr>
          <w:rFonts w:hint="default" w:ascii="Times New Roman" w:hAnsi="Times New Roman" w:cs="Times New Roman"/>
          <w:b w:val="0"/>
          <w:bCs w:val="0"/>
          <w:i w:val="0"/>
          <w:iCs w:val="0"/>
          <w:sz w:val="24"/>
          <w:szCs w:val="24"/>
        </w:rPr>
        <w:t>2017.</w:t>
      </w:r>
      <w:r>
        <w:rPr>
          <w:rFonts w:hint="default" w:ascii="Times New Roman Italic" w:hAnsi="Times New Roman Italic" w:cs="Times New Roman Italic"/>
          <w:b w:val="0"/>
          <w:bCs w:val="0"/>
          <w:i/>
          <w:iCs/>
          <w:sz w:val="24"/>
          <w:szCs w:val="24"/>
        </w:rPr>
        <w:t xml:space="preserve"> Fundamentals of Qualitative Research: a practical guide.</w:t>
      </w:r>
      <w:r>
        <w:rPr>
          <w:rFonts w:hint="default" w:ascii="Times New Roman" w:hAnsi="Times New Roman" w:cs="Times New Roman"/>
          <w:b w:val="0"/>
          <w:bCs w:val="0"/>
          <w:i w:val="0"/>
          <w:iCs w:val="0"/>
          <w:sz w:val="24"/>
          <w:szCs w:val="24"/>
        </w:rPr>
        <w:t xml:space="preserve"> London: Routledge.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Bouwer, R., Béguin, A., Sanders, T., &amp; van den Bergh, H. (2015). Effect of genre on the generalizability of writing scores.</w:t>
      </w:r>
      <w:r>
        <w:rPr>
          <w:rFonts w:hint="default" w:ascii="Times New Roman Italic" w:hAnsi="Times New Roman Italic" w:cs="Times New Roman Italic"/>
          <w:b w:val="0"/>
          <w:bCs w:val="0"/>
          <w:i/>
          <w:iCs/>
          <w:sz w:val="24"/>
          <w:szCs w:val="24"/>
        </w:rPr>
        <w:t xml:space="preserve"> Language Testing</w:t>
      </w:r>
      <w:r>
        <w:rPr>
          <w:rFonts w:hint="default" w:ascii="Times New Roman" w:hAnsi="Times New Roman" w:cs="Times New Roman"/>
          <w:b w:val="0"/>
          <w:bCs w:val="0"/>
          <w:i w:val="0"/>
          <w:iCs w:val="0"/>
          <w:sz w:val="24"/>
          <w:szCs w:val="24"/>
        </w:rPr>
        <w:t>, 32(1), 83-100. http://dx.doi.org/10.1177/0265532214542994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Bryman, A. 2012. </w:t>
      </w:r>
      <w:r>
        <w:rPr>
          <w:rFonts w:hint="default" w:ascii="Times New Roman Italic" w:hAnsi="Times New Roman Italic" w:cs="Times New Roman Italic"/>
          <w:b w:val="0"/>
          <w:bCs w:val="0"/>
          <w:i/>
          <w:iCs/>
          <w:sz w:val="24"/>
          <w:szCs w:val="24"/>
        </w:rPr>
        <w:t>Social research methods</w:t>
      </w:r>
      <w:r>
        <w:rPr>
          <w:rFonts w:hint="default" w:ascii="Times New Roman" w:hAnsi="Times New Roman" w:cs="Times New Roman"/>
          <w:b w:val="0"/>
          <w:bCs w:val="0"/>
          <w:i/>
          <w:iCs/>
          <w:sz w:val="24"/>
          <w:szCs w:val="24"/>
        </w:rPr>
        <w:t>. 4</w:t>
      </w:r>
      <w:r>
        <w:rPr>
          <w:rFonts w:hint="default" w:ascii="Times New Roman" w:hAnsi="Times New Roman" w:cs="Times New Roman"/>
          <w:b w:val="0"/>
          <w:bCs w:val="0"/>
          <w:i/>
          <w:iCs/>
          <w:sz w:val="24"/>
          <w:szCs w:val="24"/>
          <w:vertAlign w:val="superscript"/>
        </w:rPr>
        <w:t>th</w:t>
      </w:r>
      <w:r>
        <w:rPr>
          <w:rFonts w:hint="default" w:ascii="Times New Roman" w:hAnsi="Times New Roman" w:cs="Times New Roman"/>
          <w:b w:val="0"/>
          <w:bCs w:val="0"/>
          <w:i/>
          <w:iCs/>
          <w:sz w:val="24"/>
          <w:szCs w:val="24"/>
        </w:rPr>
        <w:t xml:space="preserve"> edition. </w:t>
      </w:r>
      <w:r>
        <w:rPr>
          <w:rFonts w:hint="default" w:ascii="Times New Roman" w:hAnsi="Times New Roman" w:cs="Times New Roman"/>
          <w:b w:val="0"/>
          <w:bCs w:val="0"/>
          <w:i w:val="0"/>
          <w:iCs w:val="0"/>
          <w:sz w:val="24"/>
          <w:szCs w:val="24"/>
        </w:rPr>
        <w:t>New York: Oxford University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Creswell, J.W. 1994.</w:t>
      </w:r>
      <w:r>
        <w:rPr>
          <w:rFonts w:hint="default" w:ascii="Times New Roman Italic" w:hAnsi="Times New Roman Italic" w:cs="Times New Roman Italic"/>
          <w:b w:val="0"/>
          <w:bCs w:val="0"/>
          <w:i/>
          <w:iCs/>
          <w:sz w:val="24"/>
          <w:szCs w:val="24"/>
        </w:rPr>
        <w:t xml:space="preserve"> Research Design: Qualitative &amp; Quantitative Approaches.</w:t>
      </w:r>
      <w:r>
        <w:rPr>
          <w:rFonts w:hint="default" w:ascii="Times New Roman" w:hAnsi="Times New Roman" w:cs="Times New Roman"/>
          <w:b w:val="0"/>
          <w:bCs w:val="0"/>
          <w:i w:val="0"/>
          <w:iCs w:val="0"/>
          <w:sz w:val="24"/>
          <w:szCs w:val="24"/>
        </w:rPr>
        <w:t xml:space="preserve"> London: SAGE Publications.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Creswell, J. W. &amp;Creswell, J.D. 2018. </w:t>
      </w:r>
      <w:r>
        <w:rPr>
          <w:rFonts w:hint="default" w:ascii="Times New Roman Italic" w:hAnsi="Times New Roman Italic" w:cs="Times New Roman Italic"/>
          <w:i/>
          <w:iCs/>
          <w:sz w:val="24"/>
          <w:szCs w:val="24"/>
        </w:rPr>
        <w:t xml:space="preserve">Research Design: Qualitative,Quantitative, and Mixed Methods Approaches. Fifth edition. </w:t>
      </w:r>
      <w:r>
        <w:rPr>
          <w:rFonts w:hint="default" w:ascii="Times New Roman" w:hAnsi="Times New Roman" w:cs="Times New Roman"/>
          <w:i w:val="0"/>
          <w:iCs w:val="0"/>
          <w:sz w:val="24"/>
          <w:szCs w:val="24"/>
        </w:rPr>
        <w:t xml:space="preserve">Sage publications Ltd.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Cohen, L., Manion, L., &amp; Morrison, K. (2011). </w:t>
      </w:r>
      <w:r>
        <w:rPr>
          <w:rFonts w:hint="default" w:ascii="Times New Roman Italic" w:hAnsi="Times New Roman Italic" w:cs="Times New Roman Italic"/>
          <w:b w:val="0"/>
          <w:bCs w:val="0"/>
          <w:i/>
          <w:iCs/>
          <w:sz w:val="24"/>
          <w:szCs w:val="24"/>
        </w:rPr>
        <w:t>Research methods in education (7th ed.)</w:t>
      </w:r>
      <w:r>
        <w:rPr>
          <w:rFonts w:hint="default" w:ascii="Times New Roman" w:hAnsi="Times New Roman" w:cs="Times New Roman"/>
          <w:b w:val="0"/>
          <w:bCs w:val="0"/>
          <w:i w:val="0"/>
          <w:iCs w:val="0"/>
          <w:sz w:val="24"/>
          <w:szCs w:val="24"/>
        </w:rPr>
        <w:t>. London: Routledge.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Connolly, P. (2007). Quantitative data analysis in education: A critical introduction using SPSS. London &amp; NewYork, NY: Routledge.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Daniel, E. 2016. The Usefulness of Qualitative and Quantitative Approaches and Methods in Researching Problem-Solving Ability in Science Education Curriculum. </w:t>
      </w:r>
      <w:r>
        <w:rPr>
          <w:rFonts w:hint="default" w:ascii="Times New Roman Italic" w:hAnsi="Times New Roman Italic" w:cs="Times New Roman Italic"/>
          <w:b w:val="0"/>
          <w:bCs w:val="0"/>
          <w:i/>
          <w:iCs/>
          <w:sz w:val="24"/>
          <w:szCs w:val="24"/>
        </w:rPr>
        <w:t>Journal of Education and Practice.</w:t>
      </w:r>
      <w:r>
        <w:rPr>
          <w:rFonts w:hint="default" w:ascii="Times New Roman" w:hAnsi="Times New Roman" w:cs="Times New Roman"/>
          <w:b w:val="0"/>
          <w:bCs w:val="0"/>
          <w:i w:val="0"/>
          <w:iCs w:val="0"/>
          <w:sz w:val="24"/>
          <w:szCs w:val="24"/>
        </w:rPr>
        <w:t xml:space="preserve"> 7(15) p91-100</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Denscombe, M. 1998. </w:t>
      </w:r>
      <w:r>
        <w:rPr>
          <w:rFonts w:hint="default" w:ascii="Times New Roman Italic" w:hAnsi="Times New Roman Italic" w:cs="Times New Roman Italic"/>
          <w:b w:val="0"/>
          <w:bCs w:val="0"/>
          <w:i/>
          <w:iCs/>
          <w:sz w:val="24"/>
          <w:szCs w:val="24"/>
        </w:rPr>
        <w:t xml:space="preserve">The Good Research for Small-Scale Social Research  Project. </w:t>
      </w:r>
      <w:r>
        <w:rPr>
          <w:rFonts w:hint="default" w:ascii="Times New Roman" w:hAnsi="Times New Roman" w:cs="Times New Roman"/>
          <w:b w:val="0"/>
          <w:bCs w:val="0"/>
          <w:i w:val="0"/>
          <w:iCs w:val="0"/>
          <w:sz w:val="24"/>
          <w:szCs w:val="24"/>
        </w:rPr>
        <w:t>Philadelphia: Open University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Denzin, N. K. &amp; Lincoln,Y. S. (2005). </w:t>
      </w:r>
      <w:r>
        <w:rPr>
          <w:rFonts w:hint="default" w:ascii="Times New Roman Italic" w:hAnsi="Times New Roman Italic" w:cs="Times New Roman Italic"/>
          <w:b w:val="0"/>
          <w:bCs w:val="0"/>
          <w:i/>
          <w:iCs/>
          <w:sz w:val="24"/>
          <w:szCs w:val="24"/>
        </w:rPr>
        <w:t>The SAGE Handbook of Qualitative Research. (3rd ed)</w:t>
      </w:r>
      <w:r>
        <w:rPr>
          <w:rFonts w:hint="default" w:ascii="Times New Roman" w:hAnsi="Times New Roman" w:cs="Times New Roman"/>
          <w:b w:val="0"/>
          <w:bCs w:val="0"/>
          <w:i w:val="0"/>
          <w:iCs w:val="0"/>
          <w:sz w:val="24"/>
          <w:szCs w:val="24"/>
        </w:rPr>
        <w:t>. California: SAGE Publication.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De Vaus, D. A. (2014). </w:t>
      </w:r>
      <w:r>
        <w:rPr>
          <w:rFonts w:hint="default" w:ascii="Times New Roman Italic" w:hAnsi="Times New Roman Italic" w:cs="Times New Roman Italic"/>
          <w:b w:val="0"/>
          <w:bCs w:val="0"/>
          <w:i/>
          <w:iCs/>
          <w:sz w:val="24"/>
          <w:szCs w:val="24"/>
        </w:rPr>
        <w:t>Surveys in Social Research. (6th ed)</w:t>
      </w:r>
      <w:r>
        <w:rPr>
          <w:rFonts w:hint="default" w:ascii="Times New Roman" w:hAnsi="Times New Roman" w:cs="Times New Roman"/>
          <w:b w:val="0"/>
          <w:bCs w:val="0"/>
          <w:i w:val="0"/>
          <w:iCs w:val="0"/>
          <w:sz w:val="24"/>
          <w:szCs w:val="24"/>
        </w:rPr>
        <w:t xml:space="preserve">. Australia: UCL Press.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Fossey, E., Harvey, C., Mcdermott, F. &amp; Davidson, L. 2002. Understanding and evaluating qualitative research. Australian and New Zealand Journal of Psychiatry. 36, p717-732.</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Lynch, B., &amp; Shaw, P. (2005). Portfolios, power, and ethics. Tesol Quarterly, 39, 263–297. doi:10.2307/3588311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Maxwell, J. A. (2012). Qualitative research design: An interactive approach. London: Sage.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Payne, G., &amp; Payne, J. 2004. </w:t>
      </w:r>
      <w:r>
        <w:rPr>
          <w:rFonts w:hint="default" w:ascii="Times New Roman Italic" w:hAnsi="Times New Roman Italic" w:cs="Times New Roman Italic"/>
          <w:b w:val="0"/>
          <w:bCs w:val="0"/>
          <w:i/>
          <w:iCs/>
          <w:sz w:val="24"/>
          <w:szCs w:val="24"/>
        </w:rPr>
        <w:t>Key concepts in social research.</w:t>
      </w:r>
      <w:r>
        <w:rPr>
          <w:rFonts w:hint="default" w:ascii="Times New Roman" w:hAnsi="Times New Roman" w:cs="Times New Roman"/>
          <w:b w:val="0"/>
          <w:bCs w:val="0"/>
          <w:i w:val="0"/>
          <w:iCs w:val="0"/>
          <w:sz w:val="24"/>
          <w:szCs w:val="24"/>
        </w:rPr>
        <w:t xml:space="preserve"> London: Sage.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Popay J, Rogers A, Williams G. Rationale and standards for the systematic review of qualitative literature in health services research. Qualitative Health Research  1998;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8:341–351.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Powers, D. E. &amp; Powers, A. 2015. The incremental contribution of TOEIC® Listening, Reading, Speaking, and Writing tests to predicting performance on real-life English language tasks. </w:t>
      </w:r>
      <w:r>
        <w:rPr>
          <w:rFonts w:hint="default" w:ascii="Times New Roman Italic" w:hAnsi="Times New Roman Italic" w:cs="Times New Roman Italic"/>
          <w:b w:val="0"/>
          <w:bCs w:val="0"/>
          <w:i/>
          <w:iCs/>
          <w:sz w:val="24"/>
          <w:szCs w:val="24"/>
        </w:rPr>
        <w:t>Language Testing</w:t>
      </w:r>
      <w:r>
        <w:rPr>
          <w:rFonts w:hint="default" w:ascii="Times New Roman" w:hAnsi="Times New Roman" w:cs="Times New Roman"/>
          <w:b w:val="0"/>
          <w:bCs w:val="0"/>
          <w:i w:val="0"/>
          <w:iCs w:val="0"/>
          <w:sz w:val="24"/>
          <w:szCs w:val="24"/>
        </w:rPr>
        <w:t>, 32(2), 151-167.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http://dx.doi.org/10.1177/0265532214551855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i w:val="0"/>
          <w:iCs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Italic" w:hAnsi="Times New Roman Italic" w:cs="Times New Roman Italic"/>
          <w:i/>
          <w:iCs/>
          <w:sz w:val="24"/>
          <w:szCs w:val="24"/>
        </w:rPr>
      </w:pPr>
      <w:r>
        <w:rPr>
          <w:rFonts w:hint="default" w:ascii="Times New Roman Regular" w:hAnsi="Times New Roman Regular" w:cs="Times New Roman Regular"/>
          <w:sz w:val="24"/>
          <w:szCs w:val="24"/>
        </w:rPr>
        <w:t>Tsushima, R. 2015. Methodological diversity in language assessment research:the role of mixed methods in classroom-based language assessment studies.</w:t>
      </w:r>
      <w:r>
        <w:rPr>
          <w:rFonts w:hint="default" w:ascii="Times New Roman Italic" w:hAnsi="Times New Roman Italic" w:cs="Times New Roman Italic"/>
          <w:i/>
          <w:iCs/>
          <w:sz w:val="24"/>
          <w:szCs w:val="24"/>
        </w:rPr>
        <w:t xml:space="preserve"> International Journal of Qualitative Methods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Rahman, M. S. 2017. The Advantages and Disadvantages of Using Qualitative and Quantitative Approaches and Methods in Language “Testing and Assessment” Research: A Literature Review. </w:t>
      </w:r>
      <w:r>
        <w:rPr>
          <w:rFonts w:hint="default" w:ascii="Times New Roman Italic" w:hAnsi="Times New Roman Italic" w:cs="Times New Roman Italic"/>
          <w:b w:val="0"/>
          <w:bCs w:val="0"/>
          <w:i/>
          <w:iCs/>
          <w:sz w:val="24"/>
          <w:szCs w:val="24"/>
        </w:rPr>
        <w:t>Journal of Education and Learning</w:t>
      </w:r>
      <w:r>
        <w:rPr>
          <w:rFonts w:hint="default" w:ascii="Times New Roman" w:hAnsi="Times New Roman" w:cs="Times New Roman"/>
          <w:b w:val="0"/>
          <w:bCs w:val="0"/>
          <w:i w:val="0"/>
          <w:iCs w:val="0"/>
          <w:sz w:val="24"/>
          <w:szCs w:val="24"/>
        </w:rPr>
        <w:t xml:space="preserve"> 6(1) p102-112</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Rice PL, Ezzy D. Qualitative research methods, a health focus. Melbourne: Oxford University Press, 1999.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Saldaña, Johnny. Fundamentals of Qualitative Research. New York: Oxford,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2011.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Schofield, J. W. 2007. Increasing the generalizability of qualitative research. In M. Hammersley (Ed.),</w:t>
      </w:r>
      <w:r>
        <w:rPr>
          <w:rFonts w:hint="default" w:ascii="Times New Roman Italic" w:hAnsi="Times New Roman Italic" w:cs="Times New Roman Italic"/>
          <w:b w:val="0"/>
          <w:bCs w:val="0"/>
          <w:i/>
          <w:iCs/>
          <w:sz w:val="24"/>
          <w:szCs w:val="24"/>
        </w:rPr>
        <w:t>Educational Research and Evidence-based Practice</w:t>
      </w:r>
      <w:r>
        <w:rPr>
          <w:rFonts w:hint="default" w:ascii="Times New Roman" w:hAnsi="Times New Roman" w:cs="Times New Roman"/>
          <w:b w:val="0"/>
          <w:bCs w:val="0"/>
          <w:i w:val="0"/>
          <w:iCs w:val="0"/>
          <w:sz w:val="24"/>
          <w:szCs w:val="24"/>
        </w:rPr>
        <w:t xml:space="preserve"> (pp. 181-203). London: SAGE Publications.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p>
      <w:pPr>
        <w:numPr>
          <w:ilvl w:val="0"/>
          <w:numId w:val="0"/>
        </w:numPr>
        <w:spacing w:line="360" w:lineRule="auto"/>
        <w:rPr>
          <w:rFonts w:hint="default" w:ascii="Times New Roman" w:hAnsi="Times New Roman" w:cs="Times New Roman"/>
          <w:i w:val="0"/>
          <w:iCs w:val="0"/>
          <w:sz w:val="24"/>
          <w:szCs w:val="24"/>
          <w:lang w:eastAsia="zh-CN"/>
        </w:rPr>
      </w:pPr>
      <w:r>
        <w:rPr>
          <w:rFonts w:hint="default" w:ascii="Times New Roman" w:hAnsi="Times New Roman" w:cs="Times New Roman"/>
          <w:i w:val="0"/>
          <w:iCs w:val="0"/>
          <w:sz w:val="24"/>
          <w:szCs w:val="24"/>
          <w:lang w:eastAsia="zh-CN"/>
        </w:rPr>
        <w:t>Vygotsky, L.S. 1978.</w:t>
      </w:r>
      <w:r>
        <w:rPr>
          <w:rFonts w:hint="default" w:ascii="Times New Roman Italic" w:hAnsi="Times New Roman Italic" w:cs="Times New Roman Italic"/>
          <w:i/>
          <w:iCs/>
          <w:sz w:val="24"/>
          <w:szCs w:val="24"/>
          <w:lang w:eastAsia="zh-CN"/>
        </w:rPr>
        <w:t xml:space="preserve"> Mind in society: The development of higher psychological processes.</w:t>
      </w:r>
      <w:r>
        <w:rPr>
          <w:rFonts w:hint="default" w:ascii="Times New Roman" w:hAnsi="Times New Roman" w:cs="Times New Roman"/>
          <w:i w:val="0"/>
          <w:iCs w:val="0"/>
          <w:sz w:val="24"/>
          <w:szCs w:val="24"/>
          <w:lang w:eastAsia="zh-CN"/>
        </w:rPr>
        <w:t xml:space="preserve"> Cambridge, MA: Cambridge University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Yu, S. &amp; Lee, I. 2016. Exploring Chinese students’ strategy use in a cooperative peer feedback writing group. </w:t>
      </w:r>
      <w:r>
        <w:rPr>
          <w:rFonts w:hint="default" w:ascii="Times New Roman Italic" w:hAnsi="Times New Roman Italic" w:cs="Times New Roman Italic"/>
          <w:i/>
          <w:iCs/>
          <w:sz w:val="24"/>
          <w:szCs w:val="24"/>
        </w:rPr>
        <w:t>System.</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58, pp.1-11.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https://dox.doi.org/10.1016/j.system.2016.02.005.</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2</w:t>
      </w:r>
      <w:r>
        <w:rPr>
          <w:rFonts w:hint="default" w:ascii="Times New Roman" w:hAnsi="Times New Roman" w:cs="Times New Roman"/>
          <w:i w:val="0"/>
          <w:iCs w:val="0"/>
          <w:sz w:val="24"/>
          <w:szCs w:val="24"/>
          <w:vertAlign w:val="superscript"/>
        </w:rPr>
        <w:t>nd</w:t>
      </w:r>
      <w:r>
        <w:rPr>
          <w:rFonts w:hint="default" w:ascii="Times New Roman" w:hAnsi="Times New Roman" w:cs="Times New Roman"/>
          <w:i w:val="0"/>
          <w:iCs w:val="0"/>
          <w:sz w:val="24"/>
          <w:szCs w:val="24"/>
        </w:rPr>
        <w:t xml:space="preserve"> April 2021.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Times New Roman Regular" w:hAnsi="Times New Roman Regular" w:cs="Times New Roman Regular"/>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Times New Roman Bold Italic">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儷宋 Pro">
    <w:panose1 w:val="02020300000000000000"/>
    <w:charset w:val="88"/>
    <w:family w:val="auto"/>
    <w:pitch w:val="default"/>
    <w:sig w:usb0="80000001" w:usb1="28091800" w:usb2="00000016" w:usb3="00000000" w:csb0="00100000" w:csb1="00000000"/>
  </w:font>
  <w:font w:name="TimesNewRomanPSMT">
    <w:panose1 w:val="02020503050405090304"/>
    <w:charset w:val="00"/>
    <w:family w:val="auto"/>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 w:name="Comic Sans MS Regular">
    <w:panose1 w:val="030F0902030302020204"/>
    <w:charset w:val="00"/>
    <w:family w:val="auto"/>
    <w:pitch w:val="default"/>
    <w:sig w:usb0="00000287" w:usb1="00000000" w:usb2="00000000" w:usb3="00000000" w:csb0="2000009F" w:csb1="00000000"/>
  </w:font>
  <w:font w:name="AEFPCL+TimesNewRoman">
    <w:altName w:val="苹方-简"/>
    <w:panose1 w:val="00000000000000000000"/>
    <w:charset w:val="00"/>
    <w:family w:val="roman"/>
    <w:pitch w:val="default"/>
    <w:sig w:usb0="00000000" w:usb1="00000000" w:usb2="00000010" w:usb3="00000000" w:csb0="00040000" w:csb1="00000000"/>
  </w:font>
  <w:font w:name="PMingLiU">
    <w:altName w:val="宋体-繁"/>
    <w:panose1 w:val="02020500000000000000"/>
    <w:charset w:val="00"/>
    <w:family w:val="roman"/>
    <w:pitch w:val="default"/>
    <w:sig w:usb0="00000000" w:usb1="00000000" w:usb2="00000016" w:usb3="00000000" w:csb0="00100001" w:csb1="00000000"/>
  </w:font>
  <w:font w:name="Comic Sans MS">
    <w:panose1 w:val="030F0902030302020204"/>
    <w:charset w:val="00"/>
    <w:family w:val="script"/>
    <w:pitch w:val="default"/>
    <w:sig w:usb0="00000287" w:usb1="00000000" w:usb2="00000000" w:usb3="00000000" w:csb0="2000009F" w:csb1="00000000"/>
  </w:font>
  <w:font w:name="Cheltenham-Book">
    <w:altName w:val="苹方-简"/>
    <w:panose1 w:val="00000000000000000000"/>
    <w:charset w:val="00"/>
    <w:family w:val="roman"/>
    <w:pitch w:val="default"/>
    <w:sig w:usb0="00000000" w:usb1="00000000" w:usb2="00000000" w:usb3="00000000" w:csb0="00000001" w:csb1="00000000"/>
  </w:font>
  <w:font w:name="宋体-繁">
    <w:panose1 w:val="02010600040101010101"/>
    <w:charset w:val="86"/>
    <w:family w:val="auto"/>
    <w:pitch w:val="default"/>
    <w:sig w:usb0="00000287" w:usb1="080F0000" w:usb2="00000000" w:usb3="00000000" w:csb0="0004009F" w:csb1="DFD70000"/>
  </w:font>
  <w:font w:name="冬青黑体简体中文">
    <w:panose1 w:val="020B0300000000000000"/>
    <w:charset w:val="86"/>
    <w:family w:val="auto"/>
    <w:pitch w:val="default"/>
    <w:sig w:usb0="A00002BF" w:usb1="1ACF7CFA" w:usb2="00000016" w:usb3="00000000" w:csb0="00060007" w:csb1="00000000"/>
  </w:font>
  <w:font w:name="Arial">
    <w:panose1 w:val="020B0604020202090204"/>
    <w:charset w:val="00"/>
    <w:family w:val="auto"/>
    <w:pitch w:val="default"/>
    <w:sig w:usb0="E0000AFF" w:usb1="00007843" w:usb2="00000001" w:usb3="00000000" w:csb0="400001BF" w:csb1="DFF70000"/>
  </w:font>
  <w:font w:name="公文小标宋简">
    <w:altName w:val="苹方-简"/>
    <w:panose1 w:val="02010609010101010101"/>
    <w:charset w:val="00"/>
    <w:family w:val="modern"/>
    <w:pitch w:val="default"/>
    <w:sig w:usb0="00000000" w:usb1="00000000" w:usb2="00000010" w:usb3="00000000" w:csb0="00040000" w:csb1="00000000"/>
  </w:font>
  <w:font w:name="黑体">
    <w:altName w:val="汉仪中黑KW"/>
    <w:panose1 w:val="02010609060101010101"/>
    <w:charset w:val="00"/>
    <w:family w:val="modern"/>
    <w:pitch w:val="default"/>
    <w:sig w:usb0="00000000" w:usb1="00000000" w:usb2="00000016" w:usb3="00000000" w:csb0="00040001" w:csb1="00000000"/>
  </w:font>
  <w:font w:name="仿宋_GB2312">
    <w:altName w:val="方正仿宋_GBK"/>
    <w:panose1 w:val="020B0604020202020204"/>
    <w:charset w:val="00"/>
    <w:family w:val="auto"/>
    <w:pitch w:val="default"/>
    <w:sig w:usb0="00000000" w:usb1="00000000" w:usb2="00000000" w:usb3="00000000" w:csb0="00040000" w:csb1="00000000"/>
  </w:font>
  <w:font w:name="华文中宋">
    <w:altName w:val="苹方-简"/>
    <w:panose1 w:val="02010600040101010101"/>
    <w:charset w:val="00"/>
    <w:family w:val="auto"/>
    <w:pitch w:val="default"/>
    <w:sig w:usb0="00000000" w:usb1="00000000" w:usb2="00000010" w:usb3="00000000" w:csb0="0004009F" w:csb1="00000000"/>
  </w:font>
  <w:font w:name="Songti TC Light">
    <w:panose1 w:val="02010600040101010101"/>
    <w:charset w:val="86"/>
    <w:family w:val="auto"/>
    <w:pitch w:val="default"/>
    <w:sig w:usb0="00000287" w:usb1="080F0000" w:usb2="00000000" w:usb3="00000000" w:csb0="0004009F" w:csb1="DFD70000"/>
  </w:font>
  <w:font w:name="汉仪中黑KW">
    <w:panose1 w:val="00020600040101010101"/>
    <w:charset w:val="86"/>
    <w:family w:val="auto"/>
    <w:pitch w:val="default"/>
    <w:sig w:usb0="A00002BF" w:usb1="18EF7CFA" w:usb2="00000016" w:usb3="00000000" w:csb0="00040000" w:csb1="00000000"/>
  </w:font>
  <w:font w:name="方正仿宋_GBK">
    <w:panose1 w:val="02000000000000000000"/>
    <w:charset w:val="86"/>
    <w:family w:val="auto"/>
    <w:pitch w:val="default"/>
    <w:sig w:usb0="A00002BF" w:usb1="38CF7CFA" w:usb2="00082016" w:usb3="00000000" w:csb0="00040001" w:csb1="00000000"/>
  </w:font>
  <w:font w:name="Times">
    <w:panose1 w:val="00000500000000020000"/>
    <w:charset w:val="00"/>
    <w:family w:val="roman"/>
    <w:pitch w:val="default"/>
    <w:sig w:usb0="E00002FF" w:usb1="5000205A" w:usb2="00000000" w:usb3="00000000" w:csb0="2000019F" w:csb1="4F010000"/>
  </w:font>
  <w:font w:name="Lucida Grande">
    <w:panose1 w:val="020B0600040502020204"/>
    <w:charset w:val="00"/>
    <w:family w:val="auto"/>
    <w:pitch w:val="default"/>
    <w:sig w:usb0="E1000AEF" w:usb1="5000A1FF" w:usb2="00000000" w:usb3="00000000" w:csb0="200001BF" w:csb1="4F010000"/>
  </w:font>
  <w:font w:name="Code">
    <w:altName w:val="苹方-简"/>
    <w:panose1 w:val="00000000000000000000"/>
    <w:charset w:val="00"/>
    <w:family w:val="swiss"/>
    <w:pitch w:val="default"/>
    <w:sig w:usb0="00000000" w:usb1="00000000" w:usb2="00000010" w:usb3="00000000" w:csb0="00040000" w:csb1="00000000"/>
  </w:font>
  <w:font w:name="RealpagePAL3">
    <w:altName w:val="苹方-简"/>
    <w:panose1 w:val="00000000000000000000"/>
    <w:charset w:val="00"/>
    <w:family w:val="swiss"/>
    <w:pitch w:val="default"/>
    <w:sig w:usb0="00000000" w:usb1="00000000" w:usb2="00000000" w:usb3="00000000" w:csb0="00000001" w:csb1="00000000"/>
  </w:font>
  <w:font w:name="AdobeSongStd-Light">
    <w:altName w:val="苹方-简"/>
    <w:panose1 w:val="00000000000000000000"/>
    <w:charset w:val="00"/>
    <w:family w:val="auto"/>
    <w:pitch w:val="default"/>
    <w:sig w:usb0="00000000" w:usb1="00000000" w:usb2="0000001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A71F5A"/>
    <w:multiLevelType w:val="singleLevel"/>
    <w:tmpl w:val="61A71F5A"/>
    <w:lvl w:ilvl="0" w:tentative="0">
      <w:start w:val="1"/>
      <w:numFmt w:val="decimal"/>
      <w:suff w:val="space"/>
      <w:lvlText w:val="%1."/>
      <w:lvlJc w:val="left"/>
    </w:lvl>
  </w:abstractNum>
  <w:abstractNum w:abstractNumId="1">
    <w:nsid w:val="61AB782E"/>
    <w:multiLevelType w:val="singleLevel"/>
    <w:tmpl w:val="61AB782E"/>
    <w:lvl w:ilvl="0" w:tentative="0">
      <w:start w:val="4"/>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B7DC409"/>
    <w:rsid w:val="07FF8FE1"/>
    <w:rsid w:val="2B7DC409"/>
    <w:rsid w:val="373D0EEE"/>
    <w:rsid w:val="3967067A"/>
    <w:rsid w:val="3D3F4518"/>
    <w:rsid w:val="3D3F73CB"/>
    <w:rsid w:val="3DF788B9"/>
    <w:rsid w:val="3FFF9412"/>
    <w:rsid w:val="47FFB5A3"/>
    <w:rsid w:val="5EF30F7B"/>
    <w:rsid w:val="5EF76A9B"/>
    <w:rsid w:val="72DA5F5A"/>
    <w:rsid w:val="7B3F254D"/>
    <w:rsid w:val="7D5D0305"/>
    <w:rsid w:val="7F2D11B8"/>
    <w:rsid w:val="9EF314B5"/>
    <w:rsid w:val="BE2F9C0F"/>
    <w:rsid w:val="BFBAFF6A"/>
    <w:rsid w:val="BFF5B070"/>
    <w:rsid w:val="C5FFD79A"/>
    <w:rsid w:val="CFBB702D"/>
    <w:rsid w:val="D31B2229"/>
    <w:rsid w:val="DF1D348C"/>
    <w:rsid w:val="ED57C520"/>
    <w:rsid w:val="EFF86DAA"/>
    <w:rsid w:val="EFFB242E"/>
    <w:rsid w:val="F67F0198"/>
    <w:rsid w:val="F6DD7A9D"/>
    <w:rsid w:val="FDFFC18C"/>
    <w:rsid w:val="FEB74259"/>
    <w:rsid w:val="FFFF47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2020-10-07T10:44:00Z</dcterms:created>
  <dc:creator>wangyuwen</dc:creator>
  <cp:lastModifiedBy>wangyuwen</cp:lastModifiedBy>
  <dcterms:modified xsi:type="dcterms:W3CDTF">2021-12-14T16:39:00Z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