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316A8B5" w14:textId="77777777" w:rsidR="00400C54" w:rsidRPr="00FA12FB" w:rsidRDefault="00000000">
      <w:pPr>
        <w:pStyle w:val="Body"/>
        <w:rPr>
          <w:rFonts w:ascii="Arial" w:hAnsi="Arial"/>
          <w:sz w:val="20"/>
          <w:szCs w:val="20"/>
          <w:u w:color="000000"/>
        </w:rPr>
      </w:pPr>
      <w:r w:rsidRPr="00FA12FB">
        <w:rPr>
          <w:rFonts w:ascii="Arial" w:hAnsi="Arial"/>
          <w:noProof/>
          <w:sz w:val="20"/>
          <w:szCs w:val="20"/>
          <w:u w:color="000000"/>
        </w:rPr>
        <w:drawing>
          <wp:inline distT="0" distB="0" distL="0" distR="0" wp14:anchorId="6BEBFFE9" wp14:editId="57C58142">
            <wp:extent cx="2028825" cy="704850"/>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ErrorImageIcon.pdf"/>
                    <pic:cNvPicPr>
                      <a:picLocks noChangeAspect="1"/>
                    </pic:cNvPicPr>
                  </pic:nvPicPr>
                  <pic:blipFill>
                    <a:blip r:embed="rId6"/>
                    <a:stretch>
                      <a:fillRect/>
                    </a:stretch>
                  </pic:blipFill>
                  <pic:spPr>
                    <a:xfrm>
                      <a:off x="0" y="0"/>
                      <a:ext cx="2028825" cy="704850"/>
                    </a:xfrm>
                    <a:prstGeom prst="rect">
                      <a:avLst/>
                    </a:prstGeom>
                    <a:ln w="12700" cap="flat">
                      <a:noFill/>
                      <a:miter lim="400000"/>
                    </a:ln>
                    <a:effectLst/>
                  </pic:spPr>
                </pic:pic>
              </a:graphicData>
            </a:graphic>
          </wp:inline>
        </w:drawing>
      </w:r>
    </w:p>
    <w:p w14:paraId="475321AA" w14:textId="77777777" w:rsidR="00400C54" w:rsidRPr="00FA12FB" w:rsidRDefault="00400C54">
      <w:pPr>
        <w:pStyle w:val="Body"/>
        <w:rPr>
          <w:rFonts w:ascii="Times New Roman" w:hAnsi="Times New Roman"/>
          <w:sz w:val="24"/>
          <w:szCs w:val="24"/>
          <w:u w:color="000000"/>
        </w:rPr>
      </w:pPr>
    </w:p>
    <w:p w14:paraId="5B3F3E9D" w14:textId="7777777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GRADUATE CERTIFICATE in Consolidation of Social Work Practice</w:t>
      </w:r>
    </w:p>
    <w:p w14:paraId="2451EE4B" w14:textId="7777777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LEVEL 6 - 60 Credits</w:t>
      </w:r>
    </w:p>
    <w:p w14:paraId="762F843E" w14:textId="7777777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BMPF6044</w:t>
      </w:r>
    </w:p>
    <w:p w14:paraId="17F125ED" w14:textId="77777777" w:rsidR="00400C54" w:rsidRPr="00FA12FB" w:rsidRDefault="00400C54">
      <w:pPr>
        <w:pStyle w:val="Body"/>
        <w:rPr>
          <w:rFonts w:ascii="Times New Roman" w:eastAsia="Times New Roman" w:hAnsi="Times New Roman" w:cs="Times New Roman"/>
          <w:b/>
          <w:bCs/>
          <w:sz w:val="48"/>
          <w:szCs w:val="48"/>
          <w:u w:color="000000"/>
        </w:rPr>
      </w:pPr>
    </w:p>
    <w:p w14:paraId="1948C20D" w14:textId="77777777" w:rsidR="00400C54" w:rsidRPr="00FA12FB" w:rsidRDefault="00400C54">
      <w:pPr>
        <w:pStyle w:val="Body"/>
        <w:rPr>
          <w:rFonts w:ascii="Times New Roman" w:eastAsia="Times New Roman" w:hAnsi="Times New Roman" w:cs="Times New Roman"/>
          <w:b/>
          <w:bCs/>
          <w:sz w:val="18"/>
          <w:szCs w:val="18"/>
          <w:u w:color="000000"/>
        </w:rPr>
      </w:pPr>
    </w:p>
    <w:p w14:paraId="1749351B" w14:textId="7777777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LEARNER PORTFOLIO</w:t>
      </w:r>
    </w:p>
    <w:p w14:paraId="6E87121D" w14:textId="7777777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(PORTH AGORED and UNIVERSITY OF WALES TRINITY SAINT DAVID)</w:t>
      </w:r>
    </w:p>
    <w:p w14:paraId="4ECEE369" w14:textId="77777777" w:rsidR="00400C54" w:rsidRPr="00FA12FB" w:rsidRDefault="00400C54">
      <w:pPr>
        <w:pStyle w:val="Body"/>
        <w:rPr>
          <w:rFonts w:ascii="Times New Roman" w:eastAsia="Times New Roman" w:hAnsi="Times New Roman" w:cs="Times New Roman"/>
          <w:b/>
          <w:bCs/>
          <w:sz w:val="14"/>
          <w:szCs w:val="14"/>
          <w:u w:color="000000"/>
        </w:rPr>
      </w:pPr>
    </w:p>
    <w:p w14:paraId="71F71D2A" w14:textId="77777777" w:rsidR="00400C54" w:rsidRPr="00FA12FB" w:rsidRDefault="00400C54">
      <w:pPr>
        <w:pStyle w:val="Body"/>
        <w:rPr>
          <w:rFonts w:ascii="Times New Roman" w:eastAsia="Times New Roman" w:hAnsi="Times New Roman" w:cs="Times New Roman"/>
          <w:b/>
          <w:bCs/>
          <w:sz w:val="48"/>
          <w:szCs w:val="48"/>
          <w:u w:color="000000"/>
        </w:rPr>
      </w:pPr>
    </w:p>
    <w:tbl>
      <w:tblPr>
        <w:tblW w:w="1036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68"/>
      </w:tblGrid>
      <w:tr w:rsidR="00400C54" w:rsidRPr="00FA12FB" w14:paraId="1985F3B3" w14:textId="77777777">
        <w:trPr>
          <w:trHeight w:val="3770"/>
        </w:trPr>
        <w:tc>
          <w:tcPr>
            <w:tcW w:w="103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26D549" w14:textId="0B07036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 xml:space="preserve">Learner’s name: </w:t>
            </w:r>
            <w:r w:rsidR="00E708A8">
              <w:rPr>
                <w:rFonts w:ascii="Times New Roman" w:hAnsi="Times New Roman"/>
                <w:b/>
                <w:bCs/>
                <w:sz w:val="48"/>
                <w:szCs w:val="48"/>
                <w:u w:color="000000"/>
              </w:rPr>
              <w:t>Lauren Hallett</w:t>
            </w:r>
          </w:p>
          <w:p w14:paraId="5CD12344" w14:textId="77777777" w:rsidR="00400C54" w:rsidRPr="00FA12FB" w:rsidRDefault="00400C54">
            <w:pPr>
              <w:pStyle w:val="Body"/>
              <w:rPr>
                <w:rFonts w:ascii="Times New Roman" w:eastAsia="Times New Roman" w:hAnsi="Times New Roman" w:cs="Times New Roman"/>
                <w:b/>
                <w:bCs/>
                <w:sz w:val="48"/>
                <w:szCs w:val="48"/>
                <w:u w:color="000000"/>
              </w:rPr>
            </w:pPr>
          </w:p>
          <w:p w14:paraId="5E42C80F" w14:textId="70D1C623"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Email address:</w:t>
            </w:r>
            <w:r w:rsidR="00E708A8">
              <w:rPr>
                <w:rFonts w:ascii="Times New Roman" w:hAnsi="Times New Roman"/>
                <w:b/>
                <w:bCs/>
                <w:sz w:val="48"/>
                <w:szCs w:val="48"/>
                <w:u w:color="000000"/>
              </w:rPr>
              <w:t xml:space="preserve"> </w:t>
            </w:r>
            <w:r w:rsidR="00732617" w:rsidRPr="00732617">
              <w:rPr>
                <w:rFonts w:ascii="Times New Roman" w:hAnsi="Times New Roman"/>
                <w:b/>
                <w:bCs/>
                <w:sz w:val="48"/>
                <w:szCs w:val="48"/>
                <w:u w:color="000000"/>
              </w:rPr>
              <w:t>2328680@student.uwtsd.ac.uk</w:t>
            </w:r>
          </w:p>
          <w:p w14:paraId="4301D7EB" w14:textId="77777777" w:rsidR="00400C54" w:rsidRPr="00FA12FB" w:rsidRDefault="00400C54">
            <w:pPr>
              <w:pStyle w:val="Body"/>
              <w:rPr>
                <w:rFonts w:ascii="Times New Roman" w:eastAsia="Times New Roman" w:hAnsi="Times New Roman" w:cs="Times New Roman"/>
                <w:b/>
                <w:bCs/>
                <w:sz w:val="48"/>
                <w:szCs w:val="48"/>
                <w:u w:color="000000"/>
              </w:rPr>
            </w:pPr>
          </w:p>
          <w:p w14:paraId="38C51E80" w14:textId="77777777" w:rsidR="00400C54" w:rsidRDefault="00000000">
            <w:pPr>
              <w:pStyle w:val="Body"/>
              <w:rPr>
                <w:rFonts w:ascii="Times New Roman" w:hAnsi="Times New Roman"/>
                <w:b/>
                <w:bCs/>
                <w:sz w:val="48"/>
                <w:szCs w:val="48"/>
                <w:u w:color="000000"/>
              </w:rPr>
            </w:pPr>
            <w:r w:rsidRPr="00FA12FB">
              <w:rPr>
                <w:rFonts w:ascii="Times New Roman" w:hAnsi="Times New Roman"/>
                <w:b/>
                <w:bCs/>
                <w:sz w:val="48"/>
                <w:szCs w:val="48"/>
                <w:u w:color="000000"/>
              </w:rPr>
              <w:t>Learner’s University Registration Number:</w:t>
            </w:r>
          </w:p>
          <w:p w14:paraId="3E6D2963" w14:textId="385B3BF1" w:rsidR="00E708A8" w:rsidRPr="00FA12FB" w:rsidRDefault="00E708A8">
            <w:pPr>
              <w:pStyle w:val="Body"/>
              <w:rPr>
                <w:rFonts w:ascii="Times New Roman" w:eastAsia="Times New Roman" w:hAnsi="Times New Roman" w:cs="Times New Roman"/>
                <w:b/>
                <w:bCs/>
                <w:sz w:val="48"/>
                <w:szCs w:val="48"/>
                <w:u w:color="000000"/>
              </w:rPr>
            </w:pPr>
            <w:r w:rsidRPr="00E708A8">
              <w:rPr>
                <w:rFonts w:ascii="Times New Roman" w:eastAsia="Times New Roman" w:hAnsi="Times New Roman" w:cs="Times New Roman"/>
                <w:b/>
                <w:bCs/>
                <w:sz w:val="48"/>
                <w:szCs w:val="48"/>
                <w:u w:color="000000"/>
              </w:rPr>
              <w:t>2328680</w:t>
            </w:r>
          </w:p>
          <w:p w14:paraId="7D2FDCF4" w14:textId="77777777" w:rsidR="00400C54" w:rsidRPr="00FA12FB" w:rsidRDefault="00400C54">
            <w:pPr>
              <w:pStyle w:val="Body"/>
              <w:rPr>
                <w:rFonts w:ascii="Times New Roman" w:eastAsia="Times New Roman" w:hAnsi="Times New Roman" w:cs="Times New Roman"/>
                <w:b/>
                <w:bCs/>
                <w:sz w:val="48"/>
                <w:szCs w:val="48"/>
                <w:u w:color="000000"/>
              </w:rPr>
            </w:pPr>
          </w:p>
          <w:p w14:paraId="303C6F48" w14:textId="77777777" w:rsidR="00400C54" w:rsidRPr="00FA12FB" w:rsidRDefault="00000000">
            <w:pPr>
              <w:pStyle w:val="Body"/>
            </w:pPr>
            <w:r w:rsidRPr="00FA12FB">
              <w:rPr>
                <w:rFonts w:ascii="Times New Roman" w:hAnsi="Times New Roman"/>
                <w:b/>
                <w:bCs/>
                <w:sz w:val="48"/>
                <w:szCs w:val="48"/>
                <w:u w:color="000000"/>
              </w:rPr>
              <w:t>Cohort: 21onwards</w:t>
            </w:r>
          </w:p>
        </w:tc>
      </w:tr>
    </w:tbl>
    <w:p w14:paraId="42E2EC00" w14:textId="77777777" w:rsidR="00400C54" w:rsidRPr="00FA12FB" w:rsidRDefault="00400C54">
      <w:pPr>
        <w:pStyle w:val="Body"/>
        <w:widowControl w:val="0"/>
        <w:rPr>
          <w:rFonts w:ascii="Times New Roman" w:eastAsia="Times New Roman" w:hAnsi="Times New Roman" w:cs="Times New Roman"/>
          <w:b/>
          <w:bCs/>
          <w:sz w:val="48"/>
          <w:szCs w:val="48"/>
          <w:u w:color="000000"/>
        </w:rPr>
      </w:pPr>
    </w:p>
    <w:p w14:paraId="16848AE7" w14:textId="77777777" w:rsidR="00400C54" w:rsidRPr="00FA12FB" w:rsidRDefault="00000000">
      <w:pPr>
        <w:pStyle w:val="Body"/>
        <w:rPr>
          <w:rFonts w:ascii="Times New Roman" w:eastAsia="Times New Roman" w:hAnsi="Times New Roman" w:cs="Times New Roman"/>
          <w:b/>
          <w:bCs/>
          <w:sz w:val="48"/>
          <w:szCs w:val="48"/>
          <w:u w:color="000000"/>
        </w:rPr>
      </w:pPr>
      <w:r w:rsidRPr="00FA12FB">
        <w:rPr>
          <w:rFonts w:ascii="Times New Roman" w:hAnsi="Times New Roman"/>
          <w:b/>
          <w:bCs/>
          <w:sz w:val="48"/>
          <w:szCs w:val="48"/>
          <w:u w:color="000000"/>
        </w:rPr>
        <w:t xml:space="preserve"> </w:t>
      </w:r>
    </w:p>
    <w:p w14:paraId="75D17DA8" w14:textId="77777777" w:rsidR="00400C54" w:rsidRPr="00FA12FB" w:rsidRDefault="00400C54">
      <w:pPr>
        <w:pStyle w:val="Body"/>
        <w:rPr>
          <w:rFonts w:ascii="Times New Roman" w:eastAsia="Times New Roman" w:hAnsi="Times New Roman" w:cs="Times New Roman"/>
          <w:sz w:val="24"/>
          <w:szCs w:val="24"/>
          <w:u w:color="000000"/>
        </w:rPr>
      </w:pPr>
    </w:p>
    <w:p w14:paraId="00CE89A6" w14:textId="77777777" w:rsidR="00400C54" w:rsidRPr="00FA12FB" w:rsidRDefault="00400C54">
      <w:pPr>
        <w:pStyle w:val="Body"/>
        <w:rPr>
          <w:rFonts w:ascii="Times New Roman" w:eastAsia="Times New Roman" w:hAnsi="Times New Roman" w:cs="Times New Roman"/>
          <w:b/>
          <w:bCs/>
          <w:sz w:val="48"/>
          <w:szCs w:val="48"/>
          <w:u w:color="000000"/>
        </w:rPr>
      </w:pPr>
    </w:p>
    <w:p w14:paraId="0E836346" w14:textId="77777777" w:rsidR="00400C54" w:rsidRPr="00FA12FB" w:rsidRDefault="00000000">
      <w:pPr>
        <w:pStyle w:val="Body"/>
        <w:jc w:val="center"/>
      </w:pPr>
      <w:r w:rsidRPr="00FA12FB">
        <w:rPr>
          <w:rFonts w:ascii="Arial Unicode MS" w:hAnsi="Arial Unicode MS"/>
          <w:sz w:val="24"/>
          <w:szCs w:val="24"/>
          <w:u w:color="000000"/>
        </w:rPr>
        <w:br w:type="page"/>
      </w:r>
    </w:p>
    <w:p w14:paraId="61843039" w14:textId="77777777" w:rsidR="00400C54" w:rsidRPr="00FA12FB" w:rsidRDefault="00400C54">
      <w:pPr>
        <w:pStyle w:val="Body"/>
        <w:jc w:val="center"/>
        <w:rPr>
          <w:rFonts w:ascii="Arial" w:eastAsia="Arial" w:hAnsi="Arial" w:cs="Arial"/>
          <w:b/>
          <w:bCs/>
          <w:sz w:val="28"/>
          <w:szCs w:val="28"/>
          <w:u w:color="000000"/>
        </w:rPr>
      </w:pPr>
    </w:p>
    <w:p w14:paraId="273ADE1A" w14:textId="77777777" w:rsidR="00400C54" w:rsidRPr="00FA12FB" w:rsidRDefault="00400C54">
      <w:pPr>
        <w:pStyle w:val="Body"/>
        <w:jc w:val="center"/>
        <w:rPr>
          <w:rFonts w:ascii="Arial" w:eastAsia="Arial" w:hAnsi="Arial" w:cs="Arial"/>
          <w:b/>
          <w:bCs/>
          <w:sz w:val="24"/>
          <w:szCs w:val="24"/>
          <w:u w:color="000000"/>
        </w:rPr>
      </w:pPr>
    </w:p>
    <w:p w14:paraId="18675015" w14:textId="77777777" w:rsidR="00400C54" w:rsidRPr="00FA12FB" w:rsidRDefault="00000000">
      <w:pPr>
        <w:pStyle w:val="Body"/>
        <w:jc w:val="center"/>
        <w:rPr>
          <w:rFonts w:ascii="Arial" w:eastAsia="Arial" w:hAnsi="Arial" w:cs="Arial"/>
          <w:b/>
          <w:bCs/>
          <w:sz w:val="28"/>
          <w:szCs w:val="28"/>
          <w:u w:color="000000"/>
        </w:rPr>
      </w:pPr>
      <w:r w:rsidRPr="00FA12FB">
        <w:rPr>
          <w:rFonts w:ascii="Arial" w:hAnsi="Arial"/>
          <w:b/>
          <w:bCs/>
          <w:sz w:val="28"/>
          <w:szCs w:val="28"/>
          <w:u w:color="000000"/>
        </w:rPr>
        <w:t>Task 4</w:t>
      </w:r>
    </w:p>
    <w:p w14:paraId="4E77F7CA" w14:textId="77777777" w:rsidR="00400C54" w:rsidRPr="00FA12FB" w:rsidRDefault="00400C54">
      <w:pPr>
        <w:pStyle w:val="Body"/>
        <w:jc w:val="center"/>
        <w:rPr>
          <w:rFonts w:ascii="Arial" w:eastAsia="Arial" w:hAnsi="Arial" w:cs="Arial"/>
          <w:b/>
          <w:bCs/>
          <w:sz w:val="28"/>
          <w:szCs w:val="28"/>
          <w:u w:color="000000"/>
        </w:rPr>
      </w:pPr>
    </w:p>
    <w:p w14:paraId="6B69E921" w14:textId="77777777" w:rsidR="00400C54" w:rsidRPr="00FA12FB" w:rsidRDefault="00000000">
      <w:pPr>
        <w:pStyle w:val="Body"/>
        <w:jc w:val="center"/>
        <w:rPr>
          <w:rFonts w:ascii="Arial" w:eastAsia="Arial" w:hAnsi="Arial" w:cs="Arial"/>
          <w:b/>
          <w:bCs/>
          <w:sz w:val="28"/>
          <w:szCs w:val="28"/>
          <w:u w:color="000000"/>
        </w:rPr>
      </w:pPr>
      <w:r w:rsidRPr="00FA12FB">
        <w:rPr>
          <w:rFonts w:ascii="Arial" w:hAnsi="Arial"/>
          <w:b/>
          <w:bCs/>
          <w:sz w:val="28"/>
          <w:szCs w:val="28"/>
          <w:u w:color="000000"/>
        </w:rPr>
        <w:t>Safeguarding in an area which is not your main area of work</w:t>
      </w:r>
    </w:p>
    <w:p w14:paraId="592194A4" w14:textId="77777777" w:rsidR="00400C54" w:rsidRPr="00FA12FB" w:rsidRDefault="00400C54">
      <w:pPr>
        <w:pStyle w:val="Body"/>
        <w:jc w:val="both"/>
        <w:rPr>
          <w:rFonts w:ascii="Arial" w:eastAsia="Arial" w:hAnsi="Arial" w:cs="Arial"/>
          <w:b/>
          <w:bCs/>
          <w:sz w:val="24"/>
          <w:szCs w:val="24"/>
          <w:u w:color="000000"/>
        </w:rPr>
      </w:pPr>
    </w:p>
    <w:p w14:paraId="785048F1" w14:textId="77777777" w:rsidR="00400C54" w:rsidRPr="00FA12FB" w:rsidRDefault="00000000">
      <w:pPr>
        <w:pStyle w:val="Body"/>
        <w:jc w:val="both"/>
        <w:rPr>
          <w:rFonts w:ascii="Arial" w:eastAsia="Arial" w:hAnsi="Arial" w:cs="Arial"/>
          <w:b/>
          <w:bCs/>
          <w:i/>
          <w:iCs/>
          <w:sz w:val="24"/>
          <w:szCs w:val="24"/>
          <w:u w:color="000000"/>
        </w:rPr>
      </w:pPr>
      <w:r w:rsidRPr="00FA12FB">
        <w:rPr>
          <w:rFonts w:ascii="Arial" w:hAnsi="Arial"/>
          <w:b/>
          <w:bCs/>
          <w:i/>
          <w:iCs/>
          <w:sz w:val="24"/>
          <w:szCs w:val="24"/>
          <w:u w:color="000000"/>
        </w:rPr>
        <w:t xml:space="preserve">Guidance: </w:t>
      </w:r>
    </w:p>
    <w:p w14:paraId="3B0B3EEF" w14:textId="77777777" w:rsidR="00400C54" w:rsidRPr="00FA12FB" w:rsidRDefault="00000000">
      <w:pPr>
        <w:pStyle w:val="Body"/>
        <w:jc w:val="both"/>
        <w:rPr>
          <w:rFonts w:ascii="Arial" w:eastAsia="Arial" w:hAnsi="Arial" w:cs="Arial"/>
          <w:i/>
          <w:iCs/>
          <w:sz w:val="24"/>
          <w:szCs w:val="24"/>
          <w:u w:color="000000"/>
        </w:rPr>
      </w:pPr>
      <w:r w:rsidRPr="00FA12FB">
        <w:rPr>
          <w:rFonts w:ascii="Arial" w:hAnsi="Arial"/>
          <w:i/>
          <w:iCs/>
          <w:sz w:val="24"/>
          <w:szCs w:val="24"/>
          <w:u w:color="000000"/>
        </w:rPr>
        <w:t xml:space="preserve">Social Care Wales require newly qualified social workers to provide evidence of their understanding of safeguarding work with adults and children. The assignment below will enable you to demonstrate this. </w:t>
      </w:r>
      <w:r w:rsidRPr="00FA12FB">
        <w:rPr>
          <w:rFonts w:ascii="Arial" w:hAnsi="Arial"/>
          <w:b/>
          <w:bCs/>
          <w:i/>
          <w:iCs/>
          <w:sz w:val="24"/>
          <w:szCs w:val="24"/>
          <w:u w:color="000000"/>
        </w:rPr>
        <w:t>N.B</w:t>
      </w:r>
      <w:r w:rsidRPr="00FA12FB">
        <w:rPr>
          <w:rFonts w:ascii="Arial" w:hAnsi="Arial"/>
          <w:i/>
          <w:iCs/>
          <w:sz w:val="24"/>
          <w:szCs w:val="24"/>
          <w:u w:color="000000"/>
        </w:rPr>
        <w:t>. if your usual area of work is with children please write about adult safeguarding. If you usually work with adults, then write about child safeguarding.  Ensure you meet the learning out comes for this task (see appendix 5 of the handbook).</w:t>
      </w:r>
    </w:p>
    <w:p w14:paraId="397A3A8E" w14:textId="77777777" w:rsidR="00400C54" w:rsidRPr="00FA12FB" w:rsidRDefault="00400C54">
      <w:pPr>
        <w:pStyle w:val="Body"/>
        <w:ind w:left="360" w:hanging="360"/>
        <w:jc w:val="both"/>
        <w:rPr>
          <w:rFonts w:ascii="Arial" w:eastAsia="Arial" w:hAnsi="Arial" w:cs="Arial"/>
          <w:sz w:val="24"/>
          <w:szCs w:val="24"/>
          <w:u w:val="single" w:color="000000"/>
        </w:rPr>
      </w:pPr>
    </w:p>
    <w:tbl>
      <w:tblPr>
        <w:tblW w:w="100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70"/>
      </w:tblGrid>
      <w:tr w:rsidR="00400C54" w:rsidRPr="00FA12FB" w14:paraId="69895187" w14:textId="77777777">
        <w:trPr>
          <w:trHeight w:val="4482"/>
        </w:trPr>
        <w:tc>
          <w:tcPr>
            <w:tcW w:w="100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252A5C" w14:textId="77777777" w:rsidR="00400C54" w:rsidRPr="00FA12FB" w:rsidRDefault="00000000">
            <w:pPr>
              <w:pStyle w:val="Body"/>
              <w:jc w:val="both"/>
              <w:rPr>
                <w:rFonts w:ascii="Arial" w:eastAsia="Arial" w:hAnsi="Arial" w:cs="Arial"/>
                <w:b/>
                <w:bCs/>
                <w:sz w:val="24"/>
                <w:szCs w:val="24"/>
                <w:u w:color="000000"/>
              </w:rPr>
            </w:pPr>
            <w:r w:rsidRPr="00FA12FB">
              <w:rPr>
                <w:rFonts w:ascii="Arial" w:hAnsi="Arial"/>
                <w:b/>
                <w:bCs/>
                <w:sz w:val="24"/>
                <w:szCs w:val="24"/>
                <w:u w:color="000000"/>
              </w:rPr>
              <w:t>Question a:</w:t>
            </w:r>
          </w:p>
          <w:p w14:paraId="29D6DDEB" w14:textId="77777777" w:rsidR="00400C54" w:rsidRPr="00FA12FB" w:rsidRDefault="00000000">
            <w:pPr>
              <w:pStyle w:val="Body"/>
              <w:jc w:val="both"/>
              <w:rPr>
                <w:rFonts w:ascii="Arial" w:eastAsia="Arial" w:hAnsi="Arial" w:cs="Arial"/>
                <w:sz w:val="24"/>
                <w:szCs w:val="24"/>
                <w:u w:color="000000"/>
              </w:rPr>
            </w:pPr>
            <w:r w:rsidRPr="00FA12FB">
              <w:rPr>
                <w:rFonts w:ascii="Arial" w:hAnsi="Arial"/>
                <w:sz w:val="24"/>
                <w:szCs w:val="24"/>
                <w:u w:color="000000"/>
              </w:rPr>
              <w:t xml:space="preserve">In an area </w:t>
            </w:r>
            <w:r w:rsidRPr="00FA12FB">
              <w:rPr>
                <w:rFonts w:ascii="Arial" w:hAnsi="Arial"/>
                <w:b/>
                <w:bCs/>
                <w:sz w:val="24"/>
                <w:szCs w:val="24"/>
                <w:u w:color="000000"/>
              </w:rPr>
              <w:t xml:space="preserve">that is not your main focus of work </w:t>
            </w:r>
            <w:r w:rsidRPr="00FA12FB">
              <w:rPr>
                <w:rFonts w:ascii="Arial" w:hAnsi="Arial"/>
                <w:sz w:val="24"/>
                <w:szCs w:val="24"/>
                <w:u w:color="000000"/>
              </w:rPr>
              <w:t xml:space="preserve">(see guidance above), explain the relevant legislation, and the national, local and organisational policies and procedures for safeguarding. </w:t>
            </w:r>
          </w:p>
          <w:p w14:paraId="330C59B0" w14:textId="77777777" w:rsidR="00400C54" w:rsidRPr="00FA12FB" w:rsidRDefault="00400C54">
            <w:pPr>
              <w:pStyle w:val="Body"/>
              <w:jc w:val="both"/>
              <w:rPr>
                <w:rFonts w:ascii="Arial" w:eastAsia="Arial" w:hAnsi="Arial" w:cs="Arial"/>
                <w:sz w:val="24"/>
                <w:szCs w:val="24"/>
                <w:u w:color="000000"/>
              </w:rPr>
            </w:pPr>
          </w:p>
          <w:p w14:paraId="7BD97C31" w14:textId="77777777" w:rsidR="00400C54" w:rsidRPr="00FA12FB" w:rsidRDefault="00400C54">
            <w:pPr>
              <w:pStyle w:val="Body"/>
              <w:jc w:val="both"/>
              <w:rPr>
                <w:rFonts w:ascii="Arial" w:eastAsia="Arial" w:hAnsi="Arial" w:cs="Arial"/>
                <w:sz w:val="24"/>
                <w:szCs w:val="24"/>
                <w:u w:color="000000"/>
              </w:rPr>
            </w:pPr>
          </w:p>
          <w:p w14:paraId="7CDA0F62" w14:textId="548D2FEA" w:rsidR="00C1010B" w:rsidRPr="00FA12FB" w:rsidRDefault="00C1010B" w:rsidP="00C1010B">
            <w:pPr>
              <w:pStyle w:val="Body"/>
              <w:jc w:val="both"/>
              <w:rPr>
                <w:rFonts w:ascii="Arial" w:hAnsi="Arial"/>
                <w:sz w:val="24"/>
                <w:szCs w:val="24"/>
                <w:u w:color="000000"/>
              </w:rPr>
            </w:pPr>
            <w:r w:rsidRPr="00FA12FB">
              <w:rPr>
                <w:rFonts w:ascii="Arial" w:hAnsi="Arial"/>
                <w:sz w:val="24"/>
                <w:szCs w:val="24"/>
                <w:u w:color="000000"/>
              </w:rPr>
              <w:t>I am writing this piece with the intention of explaining safeguarding procedures for children in Wales. There will be a focus on legislation that applies nationally, some covering Wales and others the UK, and organisational policies for the local government in my area.</w:t>
            </w:r>
          </w:p>
          <w:p w14:paraId="617E5A09" w14:textId="77777777" w:rsidR="00400C54" w:rsidRPr="00FA12FB" w:rsidRDefault="00400C54">
            <w:pPr>
              <w:pStyle w:val="Body"/>
              <w:jc w:val="both"/>
              <w:rPr>
                <w:rFonts w:ascii="Arial" w:eastAsia="Arial" w:hAnsi="Arial" w:cs="Arial"/>
                <w:sz w:val="24"/>
                <w:szCs w:val="24"/>
                <w:u w:color="000000"/>
              </w:rPr>
            </w:pPr>
          </w:p>
          <w:p w14:paraId="4B311939" w14:textId="77777777" w:rsidR="00C1010B" w:rsidRPr="00FA12FB" w:rsidRDefault="00C1010B" w:rsidP="00C1010B">
            <w:pPr>
              <w:pStyle w:val="Body"/>
              <w:jc w:val="both"/>
              <w:rPr>
                <w:rFonts w:ascii="Arial" w:eastAsia="Arial" w:hAnsi="Arial" w:cs="Arial"/>
                <w:sz w:val="24"/>
                <w:szCs w:val="24"/>
                <w:u w:color="000000"/>
              </w:rPr>
            </w:pPr>
            <w:r w:rsidRPr="00FA12FB">
              <w:rPr>
                <w:rFonts w:ascii="Arial" w:hAnsi="Arial"/>
                <w:sz w:val="24"/>
                <w:szCs w:val="24"/>
                <w:u w:color="000000"/>
              </w:rPr>
              <w:t xml:space="preserve">Wales adopted the mantra of “safeguarding is everybody’s responsibility” (SCW, no date noted). It is recognised that every practitioner involved with a child should be aware of possible signs of neglect or abuse, such as arriving at school early, being dirty or being hungry (DoE (Department of Education), 2009). It is the responsibility of all professionals working with children to report any concerns to the local authority. It is usually the process to speak with the designated safeguarding lead for the organisation, whether this is a school, nursery or medical centre, meaning that it is not the sole responsibility of the member of staff the disclosure is made to or the staff member noticing signs of abuse and neglect. Any disclosures made must be reported by law, and professionals must not promise a child that they will not report the disclosure. The guidance published by SCW also puts responsibility on the family and carers of children. There is a helpline run by NSPCC (National Society for the Prevention of Cruelty to Children) (no date noted) which will provide advice and information for those concerned about a child. It is also possible for the child to call the helpline and make disclosures this way. </w:t>
            </w:r>
          </w:p>
          <w:p w14:paraId="4750FD63" w14:textId="77777777" w:rsidR="00400C54" w:rsidRPr="00FA12FB" w:rsidRDefault="00400C54">
            <w:pPr>
              <w:pStyle w:val="Body"/>
              <w:jc w:val="both"/>
              <w:rPr>
                <w:rFonts w:ascii="Arial" w:eastAsia="Arial" w:hAnsi="Arial" w:cs="Arial"/>
                <w:sz w:val="24"/>
                <w:szCs w:val="24"/>
                <w:u w:color="000000"/>
              </w:rPr>
            </w:pPr>
          </w:p>
          <w:p w14:paraId="0FDA74DC" w14:textId="77777777" w:rsidR="00C1010B" w:rsidRPr="00FA12FB" w:rsidRDefault="00C1010B" w:rsidP="00C1010B">
            <w:pPr>
              <w:pStyle w:val="Body"/>
              <w:jc w:val="both"/>
              <w:rPr>
                <w:rFonts w:ascii="Arial" w:hAnsi="Arial"/>
                <w:sz w:val="24"/>
                <w:szCs w:val="24"/>
                <w:u w:color="000000"/>
              </w:rPr>
            </w:pPr>
            <w:r w:rsidRPr="00FA12FB">
              <w:rPr>
                <w:rFonts w:ascii="Arial" w:hAnsi="Arial"/>
                <w:sz w:val="24"/>
                <w:szCs w:val="24"/>
                <w:u w:color="000000"/>
              </w:rPr>
              <w:t xml:space="preserve">Safeguarding for children in Wales is covered by Social Services and Well-being (Wales) Act (2014), and is included in Part 7. The Act defines a child at risk as a child experiencing ,or at risk of experiencing, abuse or neglect. It also includes the criterion that the child has care and support needs. This is similar to the criteria for adults; however, involvement with children will be mandatory, whilst adults with capacity to make their own decisions will be voluntary service users. Categories for safeguarding are the same as the categories for adults; emotional, physical, financial or sexual abuse, or neglect. </w:t>
            </w:r>
          </w:p>
          <w:p w14:paraId="0AE4AF36" w14:textId="77777777" w:rsidR="00C1010B" w:rsidRPr="00FA12FB" w:rsidRDefault="00C1010B" w:rsidP="00C1010B">
            <w:pPr>
              <w:pStyle w:val="Body"/>
              <w:jc w:val="both"/>
              <w:rPr>
                <w:rFonts w:ascii="Arial" w:hAnsi="Arial"/>
                <w:sz w:val="24"/>
                <w:szCs w:val="24"/>
                <w:u w:color="000000"/>
              </w:rPr>
            </w:pPr>
          </w:p>
          <w:p w14:paraId="45D0CB14" w14:textId="77777777" w:rsidR="00C1010B" w:rsidRPr="00FA12FB" w:rsidRDefault="00C1010B" w:rsidP="00C1010B">
            <w:pPr>
              <w:pStyle w:val="Body"/>
              <w:jc w:val="both"/>
              <w:rPr>
                <w:rFonts w:ascii="Arial" w:eastAsia="Arial" w:hAnsi="Arial" w:cs="Arial"/>
                <w:sz w:val="24"/>
                <w:szCs w:val="24"/>
                <w:u w:color="000000"/>
              </w:rPr>
            </w:pPr>
            <w:r w:rsidRPr="00FA12FB">
              <w:rPr>
                <w:rFonts w:ascii="Arial" w:hAnsi="Arial"/>
                <w:sz w:val="24"/>
                <w:szCs w:val="24"/>
                <w:u w:color="000000"/>
              </w:rPr>
              <w:t xml:space="preserve">Domestic abuse between parents is a safeguarding concern which often entails emotional abuse of the child (Peckover and Trotter, 2014). Peckover and Golding (2017) discuss the need for multi-agency work, especially in these cases. They note that domestic abuse reports should be shared with the local authority’s children and young persons’ safeguarding team. </w:t>
            </w:r>
          </w:p>
          <w:p w14:paraId="35DFB518" w14:textId="77777777" w:rsidR="00C1010B" w:rsidRPr="00FA12FB" w:rsidRDefault="00C1010B" w:rsidP="00C1010B">
            <w:pPr>
              <w:pStyle w:val="Body"/>
              <w:jc w:val="both"/>
              <w:rPr>
                <w:rFonts w:ascii="Arial" w:eastAsia="Arial" w:hAnsi="Arial" w:cs="Arial"/>
                <w:sz w:val="24"/>
                <w:szCs w:val="24"/>
                <w:u w:color="000000"/>
              </w:rPr>
            </w:pPr>
          </w:p>
          <w:p w14:paraId="623326D1" w14:textId="77777777" w:rsidR="00C1010B" w:rsidRPr="00FA12FB" w:rsidRDefault="00C1010B" w:rsidP="00C1010B">
            <w:pPr>
              <w:pStyle w:val="Body"/>
              <w:jc w:val="both"/>
              <w:rPr>
                <w:rFonts w:ascii="Arial" w:eastAsia="Arial" w:hAnsi="Arial" w:cs="Arial"/>
                <w:sz w:val="24"/>
                <w:szCs w:val="24"/>
                <w:u w:color="000000"/>
              </w:rPr>
            </w:pPr>
            <w:r w:rsidRPr="00FA12FB">
              <w:rPr>
                <w:rFonts w:ascii="Arial" w:hAnsi="Arial"/>
                <w:sz w:val="24"/>
                <w:szCs w:val="24"/>
                <w:u w:color="000000"/>
              </w:rPr>
              <w:lastRenderedPageBreak/>
              <w:t>Children at risk will be assessed by a social worker who will determine whether safeguarding procedures will need to take place. This will mean the safeguarding team for children and young people will need to allocate a member of staff to visit the child. This will usually take place at home; however, in some cases this will be completed at school if there is a need to see the child alone.</w:t>
            </w:r>
          </w:p>
          <w:p w14:paraId="7969E871" w14:textId="77777777" w:rsidR="00C1010B" w:rsidRPr="00FA12FB" w:rsidRDefault="00C1010B" w:rsidP="00C1010B">
            <w:pPr>
              <w:pStyle w:val="Body"/>
              <w:jc w:val="both"/>
              <w:rPr>
                <w:rFonts w:ascii="Arial" w:eastAsia="Arial" w:hAnsi="Arial" w:cs="Arial"/>
                <w:sz w:val="24"/>
                <w:szCs w:val="24"/>
                <w:u w:color="000000"/>
              </w:rPr>
            </w:pPr>
          </w:p>
          <w:p w14:paraId="09158AF2" w14:textId="31BF2725" w:rsidR="00400C54" w:rsidRPr="00FA12FB" w:rsidRDefault="000F1440">
            <w:pPr>
              <w:pStyle w:val="Body"/>
              <w:jc w:val="both"/>
              <w:rPr>
                <w:rFonts w:ascii="Arial" w:eastAsia="Arial" w:hAnsi="Arial" w:cs="Arial"/>
                <w:sz w:val="24"/>
                <w:szCs w:val="24"/>
                <w:u w:color="000000"/>
              </w:rPr>
            </w:pPr>
            <w:r>
              <w:rPr>
                <w:rFonts w:ascii="Arial" w:eastAsia="Arial" w:hAnsi="Arial" w:cs="Arial"/>
                <w:sz w:val="24"/>
                <w:szCs w:val="24"/>
                <w:u w:color="000000"/>
              </w:rPr>
              <w:t>471 words</w:t>
            </w:r>
          </w:p>
          <w:p w14:paraId="1A802070" w14:textId="77777777" w:rsidR="00400C54" w:rsidRPr="00FA12FB" w:rsidRDefault="00400C54">
            <w:pPr>
              <w:pStyle w:val="Body"/>
              <w:jc w:val="both"/>
              <w:rPr>
                <w:rFonts w:ascii="Arial" w:eastAsia="Arial" w:hAnsi="Arial" w:cs="Arial"/>
                <w:sz w:val="24"/>
                <w:szCs w:val="24"/>
                <w:u w:color="000000"/>
              </w:rPr>
            </w:pPr>
          </w:p>
          <w:p w14:paraId="406916D8" w14:textId="77777777" w:rsidR="00400C54" w:rsidRPr="00FA12FB" w:rsidRDefault="00400C54">
            <w:pPr>
              <w:pStyle w:val="Body"/>
              <w:jc w:val="both"/>
              <w:rPr>
                <w:rFonts w:ascii="Arial" w:eastAsia="Arial" w:hAnsi="Arial" w:cs="Arial"/>
                <w:sz w:val="24"/>
                <w:szCs w:val="24"/>
                <w:u w:color="000000"/>
              </w:rPr>
            </w:pPr>
          </w:p>
          <w:p w14:paraId="1A9E321D" w14:textId="77777777" w:rsidR="00400C54" w:rsidRPr="00FA12FB" w:rsidRDefault="00400C54">
            <w:pPr>
              <w:pStyle w:val="Body"/>
              <w:jc w:val="both"/>
              <w:rPr>
                <w:rFonts w:ascii="Arial" w:eastAsia="Arial" w:hAnsi="Arial" w:cs="Arial"/>
                <w:sz w:val="24"/>
                <w:szCs w:val="24"/>
                <w:u w:color="000000"/>
              </w:rPr>
            </w:pPr>
          </w:p>
          <w:p w14:paraId="41F54D9D" w14:textId="77777777" w:rsidR="00400C54" w:rsidRPr="00FA12FB" w:rsidRDefault="00400C54">
            <w:pPr>
              <w:pStyle w:val="Body"/>
              <w:jc w:val="both"/>
              <w:rPr>
                <w:rFonts w:ascii="Arial" w:eastAsia="Arial" w:hAnsi="Arial" w:cs="Arial"/>
                <w:sz w:val="24"/>
                <w:szCs w:val="24"/>
                <w:u w:color="000000"/>
              </w:rPr>
            </w:pPr>
          </w:p>
          <w:p w14:paraId="0D08D3E3" w14:textId="77777777" w:rsidR="003A6C5E" w:rsidRPr="00FA12FB" w:rsidRDefault="003A6C5E">
            <w:pPr>
              <w:pStyle w:val="Body"/>
              <w:jc w:val="both"/>
              <w:rPr>
                <w:rFonts w:ascii="Arial" w:eastAsia="Arial" w:hAnsi="Arial" w:cs="Arial"/>
                <w:sz w:val="24"/>
                <w:szCs w:val="24"/>
                <w:u w:color="000000"/>
              </w:rPr>
            </w:pPr>
          </w:p>
          <w:p w14:paraId="14FA0CE4" w14:textId="77777777" w:rsidR="003A6C5E" w:rsidRPr="00FA12FB" w:rsidRDefault="003A6C5E">
            <w:pPr>
              <w:pStyle w:val="Body"/>
              <w:jc w:val="both"/>
              <w:rPr>
                <w:rFonts w:ascii="Arial" w:eastAsia="Arial" w:hAnsi="Arial" w:cs="Arial"/>
                <w:sz w:val="24"/>
                <w:szCs w:val="24"/>
                <w:u w:color="000000"/>
              </w:rPr>
            </w:pPr>
          </w:p>
          <w:p w14:paraId="7AAF5A05" w14:textId="77777777" w:rsidR="00400C54" w:rsidRPr="00FA12FB" w:rsidRDefault="00400C54">
            <w:pPr>
              <w:pStyle w:val="Body"/>
              <w:jc w:val="both"/>
              <w:rPr>
                <w:rFonts w:ascii="Arial" w:eastAsia="Arial" w:hAnsi="Arial" w:cs="Arial"/>
                <w:sz w:val="24"/>
                <w:szCs w:val="24"/>
                <w:u w:color="000000"/>
              </w:rPr>
            </w:pPr>
          </w:p>
          <w:p w14:paraId="341D77CA" w14:textId="77777777" w:rsidR="00400C54" w:rsidRPr="00FA12FB" w:rsidRDefault="00000000">
            <w:pPr>
              <w:pStyle w:val="Body"/>
              <w:jc w:val="both"/>
            </w:pPr>
            <w:r w:rsidRPr="00FA12FB">
              <w:rPr>
                <w:rFonts w:ascii="Arial" w:hAnsi="Arial"/>
                <w:i/>
                <w:iCs/>
                <w:sz w:val="24"/>
                <w:szCs w:val="24"/>
                <w:u w:color="000000"/>
              </w:rPr>
              <w:t>500 words</w:t>
            </w:r>
            <w:r w:rsidRPr="00FA12FB">
              <w:rPr>
                <w:rFonts w:ascii="Arial" w:hAnsi="Arial"/>
                <w:sz w:val="24"/>
                <w:szCs w:val="24"/>
                <w:u w:color="000000"/>
              </w:rPr>
              <w:t xml:space="preserve"> (+/- 10%: include your actual word count at the end of each section).</w:t>
            </w:r>
          </w:p>
        </w:tc>
      </w:tr>
    </w:tbl>
    <w:p w14:paraId="54099D61" w14:textId="77777777" w:rsidR="00400C54" w:rsidRPr="00FA12FB" w:rsidRDefault="00400C54">
      <w:pPr>
        <w:pStyle w:val="Body"/>
        <w:widowControl w:val="0"/>
        <w:jc w:val="both"/>
        <w:rPr>
          <w:rFonts w:ascii="Arial" w:eastAsia="Arial" w:hAnsi="Arial" w:cs="Arial"/>
          <w:sz w:val="24"/>
          <w:szCs w:val="24"/>
          <w:u w:val="single" w:color="000000"/>
        </w:rPr>
      </w:pPr>
    </w:p>
    <w:p w14:paraId="0FE77D50" w14:textId="77777777" w:rsidR="00400C54" w:rsidRPr="00FA12FB" w:rsidRDefault="00400C54">
      <w:pPr>
        <w:pStyle w:val="Body"/>
        <w:jc w:val="both"/>
        <w:rPr>
          <w:rFonts w:ascii="Arial" w:eastAsia="Arial" w:hAnsi="Arial" w:cs="Arial"/>
          <w:sz w:val="24"/>
          <w:szCs w:val="24"/>
          <w:u w:color="000000"/>
        </w:rPr>
      </w:pPr>
    </w:p>
    <w:p w14:paraId="3EBF2F31" w14:textId="77777777" w:rsidR="00400C54" w:rsidRPr="00FA12FB" w:rsidRDefault="00400C54">
      <w:pPr>
        <w:pStyle w:val="Body"/>
        <w:jc w:val="both"/>
        <w:rPr>
          <w:rFonts w:ascii="Arial" w:eastAsia="Arial" w:hAnsi="Arial" w:cs="Arial"/>
          <w:sz w:val="24"/>
          <w:szCs w:val="24"/>
          <w:u w:color="000000"/>
        </w:rPr>
      </w:pPr>
    </w:p>
    <w:p w14:paraId="346D241C" w14:textId="77777777" w:rsidR="00C1010B" w:rsidRPr="00FA12FB" w:rsidRDefault="00C1010B">
      <w:pPr>
        <w:pStyle w:val="Body"/>
        <w:jc w:val="both"/>
        <w:rPr>
          <w:rFonts w:ascii="Arial" w:hAnsi="Arial"/>
          <w:sz w:val="24"/>
          <w:szCs w:val="24"/>
          <w:u w:color="000000"/>
        </w:rPr>
      </w:pPr>
    </w:p>
    <w:p w14:paraId="0E57E6C7" w14:textId="77777777" w:rsidR="00C1010B" w:rsidRPr="00FA12FB" w:rsidRDefault="00C1010B">
      <w:pPr>
        <w:pStyle w:val="Body"/>
        <w:jc w:val="both"/>
        <w:rPr>
          <w:rFonts w:ascii="Arial" w:hAnsi="Arial"/>
          <w:sz w:val="24"/>
          <w:szCs w:val="24"/>
          <w:u w:color="000000"/>
        </w:rPr>
      </w:pPr>
    </w:p>
    <w:p w14:paraId="6D2E06A0" w14:textId="77777777" w:rsidR="00400C54" w:rsidRPr="00FA12FB" w:rsidRDefault="00400C54">
      <w:pPr>
        <w:pStyle w:val="Body"/>
        <w:jc w:val="both"/>
        <w:rPr>
          <w:rFonts w:ascii="Arial" w:eastAsia="Arial" w:hAnsi="Arial" w:cs="Arial"/>
          <w:sz w:val="24"/>
          <w:szCs w:val="24"/>
          <w:u w:color="000000"/>
        </w:rPr>
      </w:pPr>
    </w:p>
    <w:p w14:paraId="2102AF97" w14:textId="77777777" w:rsidR="00A444A3" w:rsidRPr="00FA12FB" w:rsidRDefault="00A444A3">
      <w:pPr>
        <w:pStyle w:val="Body"/>
        <w:jc w:val="both"/>
        <w:rPr>
          <w:rFonts w:ascii="Arial" w:eastAsia="Arial" w:hAnsi="Arial" w:cs="Arial"/>
          <w:sz w:val="24"/>
          <w:szCs w:val="24"/>
          <w:u w:color="000000"/>
        </w:rPr>
      </w:pPr>
    </w:p>
    <w:p w14:paraId="2D173528" w14:textId="77777777" w:rsidR="00A444A3" w:rsidRPr="00FA12FB" w:rsidRDefault="00A444A3">
      <w:pPr>
        <w:pStyle w:val="Body"/>
        <w:jc w:val="both"/>
        <w:rPr>
          <w:rFonts w:ascii="Arial" w:eastAsia="Arial" w:hAnsi="Arial" w:cs="Arial"/>
          <w:sz w:val="24"/>
          <w:szCs w:val="24"/>
          <w:u w:color="000000"/>
        </w:rPr>
      </w:pPr>
    </w:p>
    <w:p w14:paraId="4D8BCF27" w14:textId="77777777" w:rsidR="00A444A3" w:rsidRPr="00FA12FB" w:rsidRDefault="00A444A3">
      <w:pPr>
        <w:pStyle w:val="Body"/>
        <w:jc w:val="both"/>
        <w:rPr>
          <w:rFonts w:ascii="Arial" w:eastAsia="Arial" w:hAnsi="Arial" w:cs="Arial"/>
          <w:sz w:val="24"/>
          <w:szCs w:val="24"/>
          <w:u w:color="000000"/>
        </w:rPr>
      </w:pPr>
    </w:p>
    <w:p w14:paraId="45D32D42" w14:textId="77777777" w:rsidR="00A444A3" w:rsidRPr="00FA12FB" w:rsidRDefault="00A444A3">
      <w:pPr>
        <w:pStyle w:val="Body"/>
        <w:jc w:val="both"/>
        <w:rPr>
          <w:rFonts w:ascii="Arial" w:eastAsia="Arial" w:hAnsi="Arial" w:cs="Arial"/>
          <w:sz w:val="24"/>
          <w:szCs w:val="24"/>
          <w:u w:color="000000"/>
        </w:rPr>
      </w:pPr>
    </w:p>
    <w:p w14:paraId="1F71D014" w14:textId="77777777" w:rsidR="00400C54" w:rsidRPr="00FA12FB" w:rsidRDefault="00400C54">
      <w:pPr>
        <w:pStyle w:val="Body"/>
        <w:jc w:val="both"/>
        <w:rPr>
          <w:rFonts w:ascii="Arial" w:eastAsia="Arial" w:hAnsi="Arial" w:cs="Arial"/>
          <w:sz w:val="24"/>
          <w:szCs w:val="24"/>
          <w:u w:color="000000"/>
        </w:rPr>
      </w:pPr>
    </w:p>
    <w:p w14:paraId="6C485998" w14:textId="77777777" w:rsidR="00400C54" w:rsidRPr="00FA12FB" w:rsidRDefault="00400C54">
      <w:pPr>
        <w:pStyle w:val="Body"/>
        <w:jc w:val="both"/>
        <w:rPr>
          <w:rFonts w:ascii="Arial" w:eastAsia="Arial" w:hAnsi="Arial" w:cs="Arial"/>
          <w:sz w:val="24"/>
          <w:szCs w:val="24"/>
          <w:u w:color="000000"/>
        </w:rPr>
      </w:pPr>
    </w:p>
    <w:p w14:paraId="177D62C9" w14:textId="77777777" w:rsidR="00400C54" w:rsidRPr="00FA12FB" w:rsidRDefault="00400C54">
      <w:pPr>
        <w:pStyle w:val="Body"/>
        <w:jc w:val="both"/>
        <w:rPr>
          <w:rFonts w:ascii="Arial" w:eastAsia="Arial" w:hAnsi="Arial" w:cs="Arial"/>
          <w:sz w:val="24"/>
          <w:szCs w:val="24"/>
          <w:u w:color="000000"/>
        </w:rPr>
      </w:pPr>
    </w:p>
    <w:p w14:paraId="0B899173" w14:textId="77777777" w:rsidR="00400C54" w:rsidRPr="00FA12FB" w:rsidRDefault="00400C54">
      <w:pPr>
        <w:pStyle w:val="Body"/>
        <w:jc w:val="both"/>
        <w:rPr>
          <w:rFonts w:ascii="Arial" w:eastAsia="Arial" w:hAnsi="Arial" w:cs="Arial"/>
          <w:sz w:val="24"/>
          <w:szCs w:val="24"/>
          <w:u w:color="000000"/>
        </w:rPr>
      </w:pPr>
    </w:p>
    <w:p w14:paraId="379D9669" w14:textId="77777777" w:rsidR="00400C54" w:rsidRPr="00FA12FB" w:rsidRDefault="00400C54">
      <w:pPr>
        <w:pStyle w:val="Body"/>
        <w:jc w:val="both"/>
        <w:rPr>
          <w:rFonts w:ascii="Arial" w:eastAsia="Arial" w:hAnsi="Arial" w:cs="Arial"/>
          <w:sz w:val="24"/>
          <w:szCs w:val="24"/>
          <w:u w:color="000000"/>
        </w:rPr>
      </w:pPr>
    </w:p>
    <w:p w14:paraId="33A00560" w14:textId="77777777" w:rsidR="00400C54" w:rsidRPr="00FA12FB" w:rsidRDefault="00400C54">
      <w:pPr>
        <w:pStyle w:val="Body"/>
        <w:jc w:val="both"/>
        <w:rPr>
          <w:rFonts w:ascii="Arial" w:eastAsia="Arial" w:hAnsi="Arial" w:cs="Arial"/>
          <w:sz w:val="24"/>
          <w:szCs w:val="24"/>
          <w:u w:color="000000"/>
        </w:rPr>
      </w:pPr>
    </w:p>
    <w:p w14:paraId="1CFAF571" w14:textId="77777777" w:rsidR="00400C54" w:rsidRPr="00FA12FB" w:rsidRDefault="00400C54">
      <w:pPr>
        <w:pStyle w:val="Body"/>
        <w:jc w:val="both"/>
        <w:rPr>
          <w:rFonts w:ascii="Arial" w:eastAsia="Arial" w:hAnsi="Arial" w:cs="Arial"/>
          <w:sz w:val="24"/>
          <w:szCs w:val="24"/>
          <w:u w:color="000000"/>
        </w:rPr>
      </w:pPr>
    </w:p>
    <w:p w14:paraId="21C6E500" w14:textId="77777777" w:rsidR="00400C54" w:rsidRPr="00FA12FB" w:rsidRDefault="00400C54">
      <w:pPr>
        <w:pStyle w:val="Body"/>
        <w:jc w:val="both"/>
        <w:rPr>
          <w:rFonts w:ascii="Arial" w:eastAsia="Arial" w:hAnsi="Arial" w:cs="Arial"/>
          <w:sz w:val="24"/>
          <w:szCs w:val="24"/>
          <w:u w:color="000000"/>
        </w:rPr>
      </w:pPr>
    </w:p>
    <w:p w14:paraId="664BF9E7" w14:textId="77777777" w:rsidR="00400C54" w:rsidRPr="00FA12FB" w:rsidRDefault="00400C54">
      <w:pPr>
        <w:pStyle w:val="Body"/>
        <w:jc w:val="both"/>
        <w:rPr>
          <w:rFonts w:ascii="Arial" w:eastAsia="Arial" w:hAnsi="Arial" w:cs="Arial"/>
          <w:sz w:val="24"/>
          <w:szCs w:val="24"/>
          <w:u w:color="000000"/>
        </w:rPr>
      </w:pPr>
    </w:p>
    <w:p w14:paraId="0BBF0902" w14:textId="77777777" w:rsidR="00400C54" w:rsidRPr="00FA12FB" w:rsidRDefault="00400C54">
      <w:pPr>
        <w:pStyle w:val="Body"/>
        <w:jc w:val="both"/>
        <w:rPr>
          <w:rFonts w:ascii="Arial" w:eastAsia="Arial" w:hAnsi="Arial" w:cs="Arial"/>
          <w:sz w:val="24"/>
          <w:szCs w:val="24"/>
          <w:u w:color="000000"/>
        </w:rPr>
      </w:pPr>
    </w:p>
    <w:p w14:paraId="3AC94F65" w14:textId="77777777" w:rsidR="00400C54" w:rsidRPr="00FA12FB" w:rsidRDefault="00400C54">
      <w:pPr>
        <w:pStyle w:val="Body"/>
        <w:jc w:val="both"/>
        <w:rPr>
          <w:rFonts w:ascii="Arial" w:eastAsia="Arial" w:hAnsi="Arial" w:cs="Arial"/>
          <w:sz w:val="24"/>
          <w:szCs w:val="24"/>
          <w:u w:color="000000"/>
        </w:rPr>
      </w:pPr>
    </w:p>
    <w:p w14:paraId="57F79BF9" w14:textId="77777777" w:rsidR="00400C54" w:rsidRPr="00FA12FB" w:rsidRDefault="00400C54">
      <w:pPr>
        <w:pStyle w:val="Body"/>
        <w:jc w:val="both"/>
        <w:rPr>
          <w:rFonts w:ascii="Arial" w:eastAsia="Arial" w:hAnsi="Arial" w:cs="Arial"/>
          <w:sz w:val="24"/>
          <w:szCs w:val="24"/>
          <w:u w:color="000000"/>
        </w:rPr>
      </w:pPr>
    </w:p>
    <w:p w14:paraId="512787D5" w14:textId="77777777" w:rsidR="00400C54" w:rsidRPr="00FA12FB" w:rsidRDefault="00400C54">
      <w:pPr>
        <w:pStyle w:val="Body"/>
        <w:jc w:val="both"/>
        <w:rPr>
          <w:rFonts w:ascii="Arial" w:eastAsia="Arial" w:hAnsi="Arial" w:cs="Arial"/>
          <w:sz w:val="24"/>
          <w:szCs w:val="24"/>
          <w:u w:color="000000"/>
        </w:rPr>
      </w:pPr>
    </w:p>
    <w:tbl>
      <w:tblPr>
        <w:tblW w:w="100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070"/>
      </w:tblGrid>
      <w:tr w:rsidR="00400C54" w:rsidRPr="00FA12FB" w14:paraId="2EB4DB43" w14:textId="77777777">
        <w:trPr>
          <w:trHeight w:val="3922"/>
        </w:trPr>
        <w:tc>
          <w:tcPr>
            <w:tcW w:w="1007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92D130" w14:textId="77777777" w:rsidR="00400C54" w:rsidRPr="00FA12FB" w:rsidRDefault="00000000">
            <w:pPr>
              <w:pStyle w:val="Body"/>
              <w:jc w:val="both"/>
              <w:rPr>
                <w:rFonts w:ascii="Arial" w:eastAsia="Arial" w:hAnsi="Arial" w:cs="Arial"/>
                <w:b/>
                <w:bCs/>
                <w:sz w:val="24"/>
                <w:szCs w:val="24"/>
                <w:u w:color="000000"/>
              </w:rPr>
            </w:pPr>
            <w:r w:rsidRPr="00FA12FB">
              <w:rPr>
                <w:rFonts w:ascii="Arial" w:hAnsi="Arial"/>
                <w:b/>
                <w:bCs/>
                <w:sz w:val="24"/>
                <w:szCs w:val="24"/>
                <w:u w:color="000000"/>
              </w:rPr>
              <w:lastRenderedPageBreak/>
              <w:t>Question b:</w:t>
            </w:r>
          </w:p>
          <w:p w14:paraId="3F702456" w14:textId="77777777" w:rsidR="00400C54" w:rsidRPr="00FA12FB" w:rsidRDefault="00000000">
            <w:pPr>
              <w:pStyle w:val="Body"/>
              <w:jc w:val="both"/>
              <w:rPr>
                <w:rFonts w:ascii="Arial" w:eastAsia="Arial" w:hAnsi="Arial" w:cs="Arial"/>
                <w:sz w:val="24"/>
                <w:szCs w:val="24"/>
                <w:u w:color="000000"/>
              </w:rPr>
            </w:pPr>
            <w:r w:rsidRPr="00FA12FB">
              <w:rPr>
                <w:rFonts w:ascii="Arial" w:hAnsi="Arial"/>
                <w:sz w:val="24"/>
                <w:szCs w:val="24"/>
                <w:u w:color="000000"/>
              </w:rPr>
              <w:t>Reflect on the difference between safeguarding in adults’ and children’s work</w:t>
            </w:r>
          </w:p>
          <w:p w14:paraId="4C2EC17F" w14:textId="77777777" w:rsidR="00400C54" w:rsidRPr="00FA12FB" w:rsidRDefault="00400C54">
            <w:pPr>
              <w:pStyle w:val="Body"/>
              <w:jc w:val="both"/>
              <w:rPr>
                <w:rFonts w:ascii="Arial" w:eastAsia="Arial" w:hAnsi="Arial" w:cs="Arial"/>
                <w:sz w:val="24"/>
                <w:szCs w:val="24"/>
                <w:u w:color="000000"/>
              </w:rPr>
            </w:pPr>
          </w:p>
          <w:p w14:paraId="2723AF5F" w14:textId="66E2E2E5" w:rsidR="00A444A3" w:rsidRPr="00FA12FB" w:rsidRDefault="00A444A3">
            <w:pPr>
              <w:pStyle w:val="Body"/>
              <w:jc w:val="both"/>
              <w:rPr>
                <w:rFonts w:ascii="Arial" w:eastAsia="Arial" w:hAnsi="Arial" w:cs="Arial"/>
                <w:sz w:val="24"/>
                <w:szCs w:val="24"/>
                <w:u w:color="000000"/>
              </w:rPr>
            </w:pPr>
            <w:r w:rsidRPr="00FA12FB">
              <w:rPr>
                <w:rFonts w:ascii="Arial" w:eastAsia="Arial" w:hAnsi="Arial" w:cs="Arial"/>
                <w:sz w:val="24"/>
                <w:szCs w:val="24"/>
                <w:u w:color="000000"/>
              </w:rPr>
              <w:t xml:space="preserve">In Wales, according to Social Service and Well-Being (Wales) Act (2014), children will be mandatory service users, whilst adults with capacity to make decisions will be voluntary service users. </w:t>
            </w:r>
            <w:r w:rsidR="002F4C46">
              <w:rPr>
                <w:rFonts w:ascii="Arial" w:eastAsia="Arial" w:hAnsi="Arial" w:cs="Arial"/>
                <w:sz w:val="24"/>
                <w:szCs w:val="24"/>
                <w:u w:color="000000"/>
              </w:rPr>
              <w:t>This means that over 18s have the choice of whether to engage and accept services, where</w:t>
            </w:r>
            <w:r w:rsidR="0055020B">
              <w:rPr>
                <w:rFonts w:ascii="Arial" w:eastAsia="Arial" w:hAnsi="Arial" w:cs="Arial"/>
                <w:sz w:val="24"/>
                <w:szCs w:val="24"/>
                <w:u w:color="000000"/>
              </w:rPr>
              <w:t>as</w:t>
            </w:r>
            <w:r w:rsidR="002F4C46">
              <w:rPr>
                <w:rFonts w:ascii="Arial" w:eastAsia="Arial" w:hAnsi="Arial" w:cs="Arial"/>
                <w:sz w:val="24"/>
                <w:szCs w:val="24"/>
                <w:u w:color="000000"/>
              </w:rPr>
              <w:t xml:space="preserve"> children do not have this option. </w:t>
            </w:r>
            <w:r w:rsidR="003D6051">
              <w:rPr>
                <w:rFonts w:ascii="Arial" w:eastAsia="Arial" w:hAnsi="Arial" w:cs="Arial"/>
                <w:sz w:val="24"/>
                <w:szCs w:val="24"/>
                <w:u w:color="000000"/>
              </w:rPr>
              <w:t>It will be necessary for the adult caregivers in their lives to engage with services.</w:t>
            </w:r>
          </w:p>
          <w:p w14:paraId="2D1365E2" w14:textId="77777777" w:rsidR="00567CD9" w:rsidRPr="00FA12FB" w:rsidRDefault="00567CD9">
            <w:pPr>
              <w:pStyle w:val="Body"/>
              <w:jc w:val="both"/>
              <w:rPr>
                <w:rFonts w:ascii="Arial" w:eastAsia="Arial" w:hAnsi="Arial" w:cs="Arial"/>
                <w:sz w:val="24"/>
                <w:szCs w:val="24"/>
                <w:u w:color="000000"/>
              </w:rPr>
            </w:pPr>
          </w:p>
          <w:p w14:paraId="1F686ABA" w14:textId="231D8182" w:rsidR="00567CD9" w:rsidRPr="00FA12FB" w:rsidRDefault="00567CD9" w:rsidP="00567CD9">
            <w:pPr>
              <w:pStyle w:val="Body"/>
              <w:jc w:val="both"/>
              <w:rPr>
                <w:rFonts w:ascii="Arial" w:hAnsi="Arial"/>
                <w:sz w:val="24"/>
                <w:szCs w:val="24"/>
                <w:u w:color="000000"/>
              </w:rPr>
            </w:pPr>
            <w:r w:rsidRPr="00FA12FB">
              <w:rPr>
                <w:rFonts w:ascii="Arial" w:hAnsi="Arial"/>
                <w:sz w:val="24"/>
                <w:szCs w:val="24"/>
                <w:u w:color="000000"/>
              </w:rPr>
              <w:t xml:space="preserve">Using guidance from the North Wales Safeguarding Board (2025), social workers in North Wales have clear instructions when safeguarding adults. This draws on guidance from Social Services and Well-being (Wales) Act (2014). Part 7 of the Act describes the criteria for an adult at risk and defines how this is decided. The Act states that an adult at risk is unable to meet their social care needs and is unable to prevent abuse or neglect independently (Social Care Wales, 2025). This criteria does not require abuse or neglect to be taking place; rather, there is a risk of the neglect </w:t>
            </w:r>
            <w:r w:rsidR="00300C7C" w:rsidRPr="00FA12FB">
              <w:rPr>
                <w:rFonts w:ascii="Arial" w:hAnsi="Arial"/>
                <w:sz w:val="24"/>
                <w:szCs w:val="24"/>
                <w:u w:color="000000"/>
              </w:rPr>
              <w:t>and/or</w:t>
            </w:r>
            <w:r w:rsidRPr="00FA12FB">
              <w:rPr>
                <w:rFonts w:ascii="Arial" w:hAnsi="Arial"/>
                <w:sz w:val="24"/>
                <w:szCs w:val="24"/>
                <w:u w:color="000000"/>
              </w:rPr>
              <w:t xml:space="preserve"> abuse taking place without the individual having a method of preventing this, such as summoning assistance or physically removing themselves from the situation.</w:t>
            </w:r>
            <w:r w:rsidR="000B0DB0" w:rsidRPr="00FA12FB">
              <w:rPr>
                <w:rFonts w:ascii="Arial" w:hAnsi="Arial"/>
                <w:sz w:val="24"/>
                <w:szCs w:val="24"/>
                <w:u w:color="000000"/>
              </w:rPr>
              <w:t xml:space="preserve"> This is similar to children’s safeguarding as there only needs to be the risk of the abuse or neglect taking place, rather than incidents having occurred. </w:t>
            </w:r>
            <w:r w:rsidR="003D4496">
              <w:rPr>
                <w:rFonts w:ascii="Arial" w:hAnsi="Arial"/>
                <w:sz w:val="24"/>
                <w:szCs w:val="24"/>
                <w:u w:color="000000"/>
              </w:rPr>
              <w:t xml:space="preserve">This means that a safeguarding referral can be placed without an incident taking place. </w:t>
            </w:r>
          </w:p>
          <w:p w14:paraId="7F24072D" w14:textId="77777777" w:rsidR="001F61C9" w:rsidRPr="00FA12FB" w:rsidRDefault="001F61C9" w:rsidP="00567CD9">
            <w:pPr>
              <w:pStyle w:val="Body"/>
              <w:jc w:val="both"/>
              <w:rPr>
                <w:rFonts w:ascii="Arial" w:hAnsi="Arial"/>
                <w:sz w:val="24"/>
                <w:szCs w:val="24"/>
                <w:u w:color="000000"/>
              </w:rPr>
            </w:pPr>
          </w:p>
          <w:p w14:paraId="06B40401" w14:textId="1200BF75" w:rsidR="001F61C9" w:rsidRDefault="001F61C9" w:rsidP="00567CD9">
            <w:pPr>
              <w:pStyle w:val="Body"/>
              <w:jc w:val="both"/>
              <w:rPr>
                <w:rFonts w:ascii="Arial" w:hAnsi="Arial"/>
                <w:sz w:val="24"/>
                <w:szCs w:val="24"/>
                <w:u w:color="000000"/>
              </w:rPr>
            </w:pPr>
            <w:r w:rsidRPr="00FA12FB">
              <w:rPr>
                <w:rFonts w:ascii="Arial" w:hAnsi="Arial"/>
                <w:sz w:val="24"/>
                <w:szCs w:val="24"/>
                <w:u w:color="000000"/>
              </w:rPr>
              <w:t xml:space="preserve">An adult at risk differs from a child in that children will be obligatory service users and adults with capacity can choose to engage (Social Service and Well-Being (Wales) Act, 2014). </w:t>
            </w:r>
            <w:r w:rsidR="001C38D5">
              <w:rPr>
                <w:rFonts w:ascii="Arial" w:hAnsi="Arial"/>
                <w:sz w:val="24"/>
                <w:szCs w:val="24"/>
                <w:u w:color="000000"/>
              </w:rPr>
              <w:t xml:space="preserve">Both adults and children are safeguarded under this Act. In England, different Acts are used; for adults this is Care Act (2014) and for children it is Children Act (1989). </w:t>
            </w:r>
            <w:r w:rsidR="002E5129">
              <w:rPr>
                <w:rFonts w:ascii="Arial" w:hAnsi="Arial"/>
                <w:sz w:val="24"/>
                <w:szCs w:val="24"/>
                <w:u w:color="000000"/>
              </w:rPr>
              <w:t xml:space="preserve">Using the same Act in Wales allows for safeguarding to be more uniform. </w:t>
            </w:r>
            <w:r w:rsidR="00D94EED">
              <w:rPr>
                <w:rFonts w:ascii="Arial" w:hAnsi="Arial"/>
                <w:sz w:val="24"/>
                <w:szCs w:val="24"/>
                <w:u w:color="000000"/>
              </w:rPr>
              <w:t xml:space="preserve">In both cases, it is preferred if consent is gained; however, this is not necessary for enquiries to be made. </w:t>
            </w:r>
            <w:r w:rsidR="00A46669">
              <w:rPr>
                <w:rFonts w:ascii="Arial" w:hAnsi="Arial"/>
                <w:sz w:val="24"/>
                <w:szCs w:val="24"/>
                <w:u w:color="000000"/>
              </w:rPr>
              <w:t xml:space="preserve">For adults, elements of the Mental Capacity Act are at play, with consent not being necessary for those deemed to lack capacity. </w:t>
            </w:r>
            <w:r w:rsidR="00A03968">
              <w:rPr>
                <w:rFonts w:ascii="Arial" w:hAnsi="Arial"/>
                <w:sz w:val="24"/>
                <w:szCs w:val="24"/>
                <w:u w:color="000000"/>
              </w:rPr>
              <w:t>This means that adults making unwise decisions can decide whether to accept services and engage with safeguarding (Social Care Wales, 2026).</w:t>
            </w:r>
          </w:p>
          <w:p w14:paraId="1A9BA0B0" w14:textId="77777777" w:rsidR="002E5129" w:rsidRDefault="002E5129" w:rsidP="00567CD9">
            <w:pPr>
              <w:pStyle w:val="Body"/>
              <w:jc w:val="both"/>
              <w:rPr>
                <w:rFonts w:ascii="Arial" w:hAnsi="Arial"/>
                <w:sz w:val="24"/>
                <w:szCs w:val="24"/>
                <w:u w:color="000000"/>
              </w:rPr>
            </w:pPr>
          </w:p>
          <w:p w14:paraId="719616F7" w14:textId="70DBF432" w:rsidR="002E5129" w:rsidRPr="00FA12FB" w:rsidRDefault="00732617" w:rsidP="00567CD9">
            <w:pPr>
              <w:pStyle w:val="Body"/>
              <w:jc w:val="both"/>
              <w:rPr>
                <w:rFonts w:ascii="Arial" w:eastAsia="Arial" w:hAnsi="Arial" w:cs="Arial"/>
                <w:sz w:val="24"/>
                <w:szCs w:val="24"/>
                <w:u w:color="000000"/>
              </w:rPr>
            </w:pPr>
            <w:r>
              <w:rPr>
                <w:rFonts w:ascii="Arial" w:eastAsia="Arial" w:hAnsi="Arial" w:cs="Arial"/>
                <w:sz w:val="24"/>
                <w:szCs w:val="24"/>
                <w:u w:color="000000"/>
              </w:rPr>
              <w:t>3</w:t>
            </w:r>
            <w:r w:rsidR="00A03968">
              <w:rPr>
                <w:rFonts w:ascii="Arial" w:eastAsia="Arial" w:hAnsi="Arial" w:cs="Arial"/>
                <w:sz w:val="24"/>
                <w:szCs w:val="24"/>
                <w:u w:color="000000"/>
              </w:rPr>
              <w:t>67</w:t>
            </w:r>
            <w:r>
              <w:rPr>
                <w:rFonts w:ascii="Arial" w:eastAsia="Arial" w:hAnsi="Arial" w:cs="Arial"/>
                <w:sz w:val="24"/>
                <w:szCs w:val="24"/>
                <w:u w:color="000000"/>
              </w:rPr>
              <w:t xml:space="preserve"> words</w:t>
            </w:r>
          </w:p>
          <w:p w14:paraId="7B91B20C" w14:textId="77777777" w:rsidR="00567CD9" w:rsidRPr="00FA12FB" w:rsidRDefault="00567CD9">
            <w:pPr>
              <w:pStyle w:val="Body"/>
              <w:jc w:val="both"/>
              <w:rPr>
                <w:rFonts w:ascii="Arial" w:eastAsia="Arial" w:hAnsi="Arial" w:cs="Arial"/>
                <w:sz w:val="24"/>
                <w:szCs w:val="24"/>
                <w:u w:color="000000"/>
              </w:rPr>
            </w:pPr>
          </w:p>
          <w:p w14:paraId="07D35C1E" w14:textId="77777777" w:rsidR="00A444A3" w:rsidRPr="00FA12FB" w:rsidRDefault="00A444A3">
            <w:pPr>
              <w:pStyle w:val="Body"/>
              <w:jc w:val="both"/>
              <w:rPr>
                <w:rFonts w:ascii="Arial" w:eastAsia="Arial" w:hAnsi="Arial" w:cs="Arial"/>
                <w:sz w:val="24"/>
                <w:szCs w:val="24"/>
                <w:u w:color="000000"/>
              </w:rPr>
            </w:pPr>
          </w:p>
          <w:p w14:paraId="53044AC5" w14:textId="77777777" w:rsidR="00A444A3" w:rsidRPr="00FA12FB" w:rsidRDefault="00A444A3">
            <w:pPr>
              <w:pStyle w:val="Body"/>
              <w:jc w:val="both"/>
              <w:rPr>
                <w:rFonts w:ascii="Arial" w:eastAsia="Arial" w:hAnsi="Arial" w:cs="Arial"/>
                <w:sz w:val="24"/>
                <w:szCs w:val="24"/>
                <w:u w:color="000000"/>
              </w:rPr>
            </w:pPr>
          </w:p>
          <w:p w14:paraId="05682E1C" w14:textId="77777777" w:rsidR="00400C54" w:rsidRPr="00FA12FB" w:rsidRDefault="00400C54">
            <w:pPr>
              <w:pStyle w:val="Body"/>
              <w:jc w:val="both"/>
              <w:rPr>
                <w:rFonts w:ascii="Arial" w:eastAsia="Arial" w:hAnsi="Arial" w:cs="Arial"/>
                <w:sz w:val="24"/>
                <w:szCs w:val="24"/>
                <w:u w:color="000000"/>
              </w:rPr>
            </w:pPr>
          </w:p>
          <w:p w14:paraId="08BD8ED7" w14:textId="77777777" w:rsidR="00400C54" w:rsidRPr="00FA12FB" w:rsidRDefault="00400C54">
            <w:pPr>
              <w:pStyle w:val="Body"/>
              <w:jc w:val="both"/>
              <w:rPr>
                <w:rFonts w:ascii="Arial" w:eastAsia="Arial" w:hAnsi="Arial" w:cs="Arial"/>
                <w:sz w:val="24"/>
                <w:szCs w:val="24"/>
                <w:u w:color="000000"/>
              </w:rPr>
            </w:pPr>
          </w:p>
          <w:p w14:paraId="6B1D7717" w14:textId="77777777" w:rsidR="00400C54" w:rsidRPr="00FA12FB" w:rsidRDefault="00400C54">
            <w:pPr>
              <w:pStyle w:val="Body"/>
              <w:jc w:val="both"/>
              <w:rPr>
                <w:rFonts w:ascii="Arial" w:eastAsia="Arial" w:hAnsi="Arial" w:cs="Arial"/>
                <w:sz w:val="24"/>
                <w:szCs w:val="24"/>
                <w:u w:color="000000"/>
              </w:rPr>
            </w:pPr>
          </w:p>
          <w:p w14:paraId="646E94E8" w14:textId="77777777" w:rsidR="00400C54" w:rsidRPr="00FA12FB" w:rsidRDefault="00400C54">
            <w:pPr>
              <w:pStyle w:val="Body"/>
              <w:jc w:val="both"/>
              <w:rPr>
                <w:rFonts w:ascii="Arial" w:eastAsia="Arial" w:hAnsi="Arial" w:cs="Arial"/>
                <w:sz w:val="24"/>
                <w:szCs w:val="24"/>
                <w:u w:color="000000"/>
              </w:rPr>
            </w:pPr>
          </w:p>
          <w:p w14:paraId="01536353" w14:textId="77777777" w:rsidR="00400C54" w:rsidRPr="00FA12FB" w:rsidRDefault="00400C54">
            <w:pPr>
              <w:pStyle w:val="Body"/>
              <w:jc w:val="both"/>
              <w:rPr>
                <w:rFonts w:ascii="Arial" w:eastAsia="Arial" w:hAnsi="Arial" w:cs="Arial"/>
                <w:sz w:val="24"/>
                <w:szCs w:val="24"/>
                <w:u w:color="000000"/>
              </w:rPr>
            </w:pPr>
          </w:p>
          <w:p w14:paraId="77160EDC" w14:textId="77777777" w:rsidR="00400C54" w:rsidRPr="00FA12FB" w:rsidRDefault="00400C54">
            <w:pPr>
              <w:pStyle w:val="Body"/>
              <w:jc w:val="both"/>
              <w:rPr>
                <w:rFonts w:ascii="Arial" w:eastAsia="Arial" w:hAnsi="Arial" w:cs="Arial"/>
                <w:sz w:val="24"/>
                <w:szCs w:val="24"/>
                <w:u w:color="000000"/>
              </w:rPr>
            </w:pPr>
          </w:p>
          <w:p w14:paraId="24451878" w14:textId="77777777" w:rsidR="00400C54" w:rsidRPr="00FA12FB" w:rsidRDefault="00400C54">
            <w:pPr>
              <w:pStyle w:val="Body"/>
              <w:jc w:val="both"/>
              <w:rPr>
                <w:rFonts w:ascii="Arial" w:eastAsia="Arial" w:hAnsi="Arial" w:cs="Arial"/>
                <w:sz w:val="24"/>
                <w:szCs w:val="24"/>
                <w:u w:color="000000"/>
              </w:rPr>
            </w:pPr>
          </w:p>
          <w:p w14:paraId="1B405E22" w14:textId="77777777" w:rsidR="00A444A3" w:rsidRPr="00FA12FB" w:rsidRDefault="00A444A3">
            <w:pPr>
              <w:pStyle w:val="Body"/>
              <w:jc w:val="both"/>
              <w:rPr>
                <w:rFonts w:ascii="Arial" w:eastAsia="Arial" w:hAnsi="Arial" w:cs="Arial"/>
                <w:sz w:val="24"/>
                <w:szCs w:val="24"/>
                <w:u w:color="000000"/>
              </w:rPr>
            </w:pPr>
          </w:p>
          <w:p w14:paraId="21B243D2" w14:textId="77777777" w:rsidR="00A444A3" w:rsidRPr="00FA12FB" w:rsidRDefault="00A444A3">
            <w:pPr>
              <w:pStyle w:val="Body"/>
              <w:jc w:val="both"/>
              <w:rPr>
                <w:rFonts w:ascii="Arial" w:eastAsia="Arial" w:hAnsi="Arial" w:cs="Arial"/>
                <w:sz w:val="24"/>
                <w:szCs w:val="24"/>
                <w:u w:color="000000"/>
              </w:rPr>
            </w:pPr>
          </w:p>
          <w:p w14:paraId="1692448A" w14:textId="77777777" w:rsidR="00A444A3" w:rsidRPr="00FA12FB" w:rsidRDefault="00A444A3">
            <w:pPr>
              <w:pStyle w:val="Body"/>
              <w:jc w:val="both"/>
              <w:rPr>
                <w:rFonts w:ascii="Arial" w:eastAsia="Arial" w:hAnsi="Arial" w:cs="Arial"/>
                <w:sz w:val="24"/>
                <w:szCs w:val="24"/>
                <w:u w:color="000000"/>
              </w:rPr>
            </w:pPr>
          </w:p>
          <w:p w14:paraId="5FE0435D" w14:textId="77777777" w:rsidR="00A444A3" w:rsidRPr="00FA12FB" w:rsidRDefault="00A444A3">
            <w:pPr>
              <w:pStyle w:val="Body"/>
              <w:jc w:val="both"/>
              <w:rPr>
                <w:rFonts w:ascii="Arial" w:eastAsia="Arial" w:hAnsi="Arial" w:cs="Arial"/>
                <w:sz w:val="24"/>
                <w:szCs w:val="24"/>
                <w:u w:color="000000"/>
              </w:rPr>
            </w:pPr>
          </w:p>
          <w:p w14:paraId="4407C2E0" w14:textId="77777777" w:rsidR="00A444A3" w:rsidRPr="00FA12FB" w:rsidRDefault="00A444A3">
            <w:pPr>
              <w:pStyle w:val="Body"/>
              <w:jc w:val="both"/>
              <w:rPr>
                <w:rFonts w:ascii="Arial" w:eastAsia="Arial" w:hAnsi="Arial" w:cs="Arial"/>
                <w:sz w:val="24"/>
                <w:szCs w:val="24"/>
                <w:u w:color="000000"/>
              </w:rPr>
            </w:pPr>
          </w:p>
          <w:p w14:paraId="3EB57CB7" w14:textId="77777777" w:rsidR="00A444A3" w:rsidRPr="00FA12FB" w:rsidRDefault="00A444A3">
            <w:pPr>
              <w:pStyle w:val="Body"/>
              <w:jc w:val="both"/>
              <w:rPr>
                <w:rFonts w:ascii="Arial" w:eastAsia="Arial" w:hAnsi="Arial" w:cs="Arial"/>
                <w:sz w:val="24"/>
                <w:szCs w:val="24"/>
                <w:u w:color="000000"/>
              </w:rPr>
            </w:pPr>
          </w:p>
          <w:p w14:paraId="09C86D11" w14:textId="77777777" w:rsidR="00400C54" w:rsidRPr="00FA12FB" w:rsidRDefault="00400C54">
            <w:pPr>
              <w:pStyle w:val="Body"/>
              <w:jc w:val="both"/>
              <w:rPr>
                <w:rFonts w:ascii="Arial" w:eastAsia="Arial" w:hAnsi="Arial" w:cs="Arial"/>
                <w:sz w:val="24"/>
                <w:szCs w:val="24"/>
                <w:u w:color="000000"/>
              </w:rPr>
            </w:pPr>
          </w:p>
          <w:p w14:paraId="690CE4DD" w14:textId="77777777" w:rsidR="00400C54" w:rsidRPr="00FA12FB" w:rsidRDefault="00000000">
            <w:pPr>
              <w:pStyle w:val="Body"/>
              <w:jc w:val="both"/>
            </w:pPr>
            <w:r w:rsidRPr="00FA12FB">
              <w:rPr>
                <w:rFonts w:ascii="Arial" w:hAnsi="Arial"/>
                <w:i/>
                <w:iCs/>
                <w:sz w:val="24"/>
                <w:szCs w:val="24"/>
                <w:u w:color="000000"/>
              </w:rPr>
              <w:t>400 words</w:t>
            </w:r>
            <w:r w:rsidRPr="00FA12FB">
              <w:rPr>
                <w:rFonts w:ascii="Arial" w:hAnsi="Arial"/>
                <w:sz w:val="24"/>
                <w:szCs w:val="24"/>
                <w:u w:color="000000"/>
              </w:rPr>
              <w:t xml:space="preserve"> </w:t>
            </w:r>
            <w:r w:rsidRPr="00FA12FB">
              <w:rPr>
                <w:rFonts w:ascii="Arial" w:hAnsi="Arial"/>
                <w:i/>
                <w:iCs/>
                <w:sz w:val="24"/>
                <w:szCs w:val="24"/>
                <w:u w:color="000000"/>
              </w:rPr>
              <w:t>(+/- 10%: include your actual word count at the end of each section).</w:t>
            </w:r>
          </w:p>
        </w:tc>
      </w:tr>
    </w:tbl>
    <w:p w14:paraId="6B4C5F2C" w14:textId="77777777" w:rsidR="00400C54" w:rsidRDefault="00400C54">
      <w:pPr>
        <w:pStyle w:val="Body"/>
      </w:pPr>
    </w:p>
    <w:sectPr w:rsidR="00400C54">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05965" w14:textId="77777777" w:rsidR="006D41F5" w:rsidRPr="00FA12FB" w:rsidRDefault="006D41F5">
      <w:r w:rsidRPr="00FA12FB">
        <w:separator/>
      </w:r>
    </w:p>
  </w:endnote>
  <w:endnote w:type="continuationSeparator" w:id="0">
    <w:p w14:paraId="27111A47" w14:textId="77777777" w:rsidR="006D41F5" w:rsidRPr="00FA12FB" w:rsidRDefault="006D41F5">
      <w:r w:rsidRPr="00FA12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Helvetica Neue">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5FDF22" w14:textId="77777777" w:rsidR="00400C54" w:rsidRPr="00FA12FB" w:rsidRDefault="00400C5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77CC0" w14:textId="77777777" w:rsidR="006D41F5" w:rsidRPr="00FA12FB" w:rsidRDefault="006D41F5">
      <w:r w:rsidRPr="00FA12FB">
        <w:separator/>
      </w:r>
    </w:p>
  </w:footnote>
  <w:footnote w:type="continuationSeparator" w:id="0">
    <w:p w14:paraId="3A039061" w14:textId="77777777" w:rsidR="006D41F5" w:rsidRPr="00FA12FB" w:rsidRDefault="006D41F5">
      <w:r w:rsidRPr="00FA12F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1AEA8" w14:textId="77777777" w:rsidR="00400C54" w:rsidRPr="00FA12FB" w:rsidRDefault="00400C5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72415FA7-411F-4A09-B354-5B5FB779281B}"/>
    <w:docVar w:name="dgnword-eventsink" w:val="2483746986160"/>
  </w:docVars>
  <w:rsids>
    <w:rsidRoot w:val="00400C54"/>
    <w:rsid w:val="00016F64"/>
    <w:rsid w:val="000951B0"/>
    <w:rsid w:val="000B0DB0"/>
    <w:rsid w:val="000F1440"/>
    <w:rsid w:val="00113650"/>
    <w:rsid w:val="001C38D5"/>
    <w:rsid w:val="001C4694"/>
    <w:rsid w:val="001F61C9"/>
    <w:rsid w:val="002663F7"/>
    <w:rsid w:val="002E5129"/>
    <w:rsid w:val="002F4C46"/>
    <w:rsid w:val="00300C7C"/>
    <w:rsid w:val="003A6C5E"/>
    <w:rsid w:val="003D4496"/>
    <w:rsid w:val="003D6051"/>
    <w:rsid w:val="00400C54"/>
    <w:rsid w:val="004617CB"/>
    <w:rsid w:val="0055020B"/>
    <w:rsid w:val="005649AF"/>
    <w:rsid w:val="00567CD9"/>
    <w:rsid w:val="005863C5"/>
    <w:rsid w:val="006129AA"/>
    <w:rsid w:val="006D41F5"/>
    <w:rsid w:val="00732617"/>
    <w:rsid w:val="007D0659"/>
    <w:rsid w:val="00833531"/>
    <w:rsid w:val="009D3757"/>
    <w:rsid w:val="00A03968"/>
    <w:rsid w:val="00A1317A"/>
    <w:rsid w:val="00A410B3"/>
    <w:rsid w:val="00A444A3"/>
    <w:rsid w:val="00A46669"/>
    <w:rsid w:val="00AB07F6"/>
    <w:rsid w:val="00C1010B"/>
    <w:rsid w:val="00C656EB"/>
    <w:rsid w:val="00C951CC"/>
    <w:rsid w:val="00CB18D7"/>
    <w:rsid w:val="00D12D45"/>
    <w:rsid w:val="00D76899"/>
    <w:rsid w:val="00D94EED"/>
    <w:rsid w:val="00E52F09"/>
    <w:rsid w:val="00E708A8"/>
    <w:rsid w:val="00EE21BE"/>
    <w:rsid w:val="00F54D2C"/>
    <w:rsid w:val="00F75E42"/>
    <w:rsid w:val="00FA12FB"/>
    <w:rsid w:val="00FA1A4D"/>
    <w:rsid w:val="00FE7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EBB7"/>
  <w15:docId w15:val="{7960BE2F-1DE9-4922-BA81-872C28C35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5649AF"/>
    <w:pPr>
      <w:keepNext/>
      <w:keepLines/>
      <w:spacing w:before="240"/>
      <w:outlineLvl w:val="0"/>
    </w:pPr>
    <w:rPr>
      <w:rFonts w:asciiTheme="majorHAnsi" w:eastAsiaTheme="majorEastAsia" w:hAnsiTheme="majorHAnsi" w:cstheme="majorBidi"/>
      <w:color w:val="0079BF"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rPr>
  </w:style>
  <w:style w:type="character" w:customStyle="1" w:styleId="Link">
    <w:name w:val="Link"/>
    <w:rPr>
      <w:u w:val="single"/>
    </w:rPr>
  </w:style>
  <w:style w:type="character" w:customStyle="1" w:styleId="Hyperlink0">
    <w:name w:val="Hyperlink.0"/>
    <w:basedOn w:val="Link"/>
    <w:rPr>
      <w:color w:val="0000FF"/>
      <w:u w:val="single" w:color="0000FF"/>
    </w:rPr>
  </w:style>
  <w:style w:type="paragraph" w:customStyle="1" w:styleId="Default">
    <w:name w:val="Default"/>
    <w:rPr>
      <w:rFonts w:ascii="Helvetica Neue" w:hAnsi="Helvetica Neue" w:cs="Arial Unicode MS"/>
      <w:color w:val="000000"/>
      <w:sz w:val="22"/>
      <w:szCs w:val="22"/>
      <w:lang w:val="en-US"/>
    </w:rPr>
  </w:style>
  <w:style w:type="character" w:styleId="UnresolvedMention">
    <w:name w:val="Unresolved Mention"/>
    <w:basedOn w:val="DefaultParagraphFont"/>
    <w:uiPriority w:val="99"/>
    <w:semiHidden/>
    <w:unhideWhenUsed/>
    <w:rsid w:val="00CB18D7"/>
    <w:rPr>
      <w:color w:val="605E5C"/>
      <w:shd w:val="clear" w:color="auto" w:fill="E1DFDD"/>
    </w:rPr>
  </w:style>
  <w:style w:type="character" w:customStyle="1" w:styleId="Heading1Char">
    <w:name w:val="Heading 1 Char"/>
    <w:basedOn w:val="DefaultParagraphFont"/>
    <w:link w:val="Heading1"/>
    <w:uiPriority w:val="9"/>
    <w:rsid w:val="005649AF"/>
    <w:rPr>
      <w:rFonts w:asciiTheme="majorHAnsi" w:eastAsiaTheme="majorEastAsia" w:hAnsiTheme="majorHAnsi" w:cstheme="majorBidi"/>
      <w:color w:val="0079BF"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TotalTime>
  <Pages>4</Pages>
  <Words>967</Words>
  <Characters>5516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Hallett</dc:creator>
  <cp:keywords/>
  <dc:description/>
  <cp:lastModifiedBy>Lauren Hallett</cp:lastModifiedBy>
  <cp:revision>15</cp:revision>
  <dcterms:created xsi:type="dcterms:W3CDTF">2026-01-06T12:51:00Z</dcterms:created>
  <dcterms:modified xsi:type="dcterms:W3CDTF">2026-09-24T08:30:00Z</dcterms:modified>
</cp:coreProperties>
</file>