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A3C" w:rsidRDefault="00F26A3C" w:rsidP="00F26A3C">
      <w:pPr>
        <w:jc w:val="center"/>
        <w:rPr>
          <w:rFonts w:ascii="Times New Roman" w:hAnsi="Times New Roman" w:cs="Times New Roman"/>
          <w:b/>
          <w:sz w:val="32"/>
        </w:rPr>
      </w:pPr>
      <w:r w:rsidRPr="0053545A">
        <w:rPr>
          <w:rFonts w:ascii="Times New Roman" w:hAnsi="Times New Roman" w:cs="Times New Roman"/>
          <w:b/>
          <w:sz w:val="32"/>
        </w:rPr>
        <w:t>From the twilight of Rome to the Dawn of Islam: The World of Late Antiquity (AD 235-632)</w:t>
      </w:r>
    </w:p>
    <w:p w:rsidR="00C3030E" w:rsidRDefault="00F26A3C" w:rsidP="00F26A3C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Workshop: Debating the end of Antiquity – Should we adopt a </w:t>
      </w:r>
      <w:r w:rsidRPr="00F26A3C">
        <w:rPr>
          <w:rFonts w:ascii="Times New Roman" w:hAnsi="Times New Roman" w:cs="Times New Roman"/>
          <w:b/>
          <w:sz w:val="32"/>
        </w:rPr>
        <w:t xml:space="preserve">Catastrophist or </w:t>
      </w:r>
      <w:proofErr w:type="spellStart"/>
      <w:r w:rsidRPr="00F26A3C">
        <w:rPr>
          <w:rFonts w:ascii="Times New Roman" w:hAnsi="Times New Roman" w:cs="Times New Roman"/>
          <w:b/>
          <w:sz w:val="32"/>
        </w:rPr>
        <w:t>Continuist</w:t>
      </w:r>
      <w:proofErr w:type="spellEnd"/>
      <w:r w:rsidRPr="00F26A3C">
        <w:rPr>
          <w:rFonts w:ascii="Times New Roman" w:hAnsi="Times New Roman" w:cs="Times New Roman"/>
          <w:b/>
          <w:sz w:val="32"/>
        </w:rPr>
        <w:t xml:space="preserve"> model?</w:t>
      </w:r>
    </w:p>
    <w:p w:rsidR="00F26A3C" w:rsidRPr="00F26A3C" w:rsidRDefault="00F26A3C" w:rsidP="00F26A3C">
      <w:pPr>
        <w:jc w:val="center"/>
        <w:rPr>
          <w:rFonts w:ascii="Times New Roman" w:hAnsi="Times New Roman" w:cs="Times New Roman"/>
          <w:b/>
          <w:sz w:val="10"/>
          <w:szCs w:val="24"/>
        </w:rPr>
      </w:pPr>
    </w:p>
    <w:p w:rsidR="00F26A3C" w:rsidRDefault="00F26A3C" w:rsidP="00F26A3C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noProof/>
          <w:lang w:eastAsia="en-GB"/>
        </w:rPr>
        <w:drawing>
          <wp:inline distT="0" distB="0" distL="0" distR="0">
            <wp:extent cx="2769628" cy="2058875"/>
            <wp:effectExtent l="0" t="0" r="0" b="0"/>
            <wp:docPr id="1" name="Picture 1" descr="Sack of Rome (455)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ck of Rome (455)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287" cy="2074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A3C" w:rsidRDefault="00F26A3C" w:rsidP="00F26A3C">
      <w:pPr>
        <w:jc w:val="center"/>
        <w:rPr>
          <w:rFonts w:ascii="Times New Roman" w:hAnsi="Times New Roman" w:cs="Times New Roman"/>
          <w:sz w:val="16"/>
        </w:rPr>
      </w:pPr>
      <w:r w:rsidRPr="00F26A3C">
        <w:rPr>
          <w:rFonts w:ascii="Times New Roman" w:hAnsi="Times New Roman" w:cs="Times New Roman"/>
          <w:i/>
          <w:sz w:val="16"/>
        </w:rPr>
        <w:t>Genseric sacking Rome</w:t>
      </w:r>
      <w:r w:rsidRPr="00F26A3C">
        <w:rPr>
          <w:rFonts w:ascii="Times New Roman" w:hAnsi="Times New Roman" w:cs="Times New Roman"/>
          <w:sz w:val="16"/>
        </w:rPr>
        <w:t xml:space="preserve">, by Karl </w:t>
      </w:r>
      <w:proofErr w:type="spellStart"/>
      <w:r w:rsidRPr="00F26A3C">
        <w:rPr>
          <w:rFonts w:ascii="Times New Roman" w:hAnsi="Times New Roman" w:cs="Times New Roman"/>
          <w:sz w:val="16"/>
        </w:rPr>
        <w:t>Briullov</w:t>
      </w:r>
      <w:proofErr w:type="spellEnd"/>
      <w:r>
        <w:rPr>
          <w:rFonts w:ascii="Times New Roman" w:hAnsi="Times New Roman" w:cs="Times New Roman"/>
          <w:sz w:val="16"/>
        </w:rPr>
        <w:t xml:space="preserve"> (</w:t>
      </w:r>
      <w:r w:rsidRPr="00F26A3C">
        <w:rPr>
          <w:rFonts w:ascii="Times New Roman" w:hAnsi="Times New Roman" w:cs="Times New Roman"/>
          <w:sz w:val="16"/>
        </w:rPr>
        <w:t>1833-1836</w:t>
      </w:r>
      <w:r>
        <w:rPr>
          <w:rFonts w:ascii="Times New Roman" w:hAnsi="Times New Roman" w:cs="Times New Roman"/>
          <w:sz w:val="16"/>
        </w:rPr>
        <w:t>)</w:t>
      </w:r>
    </w:p>
    <w:p w:rsidR="00F26A3C" w:rsidRPr="005A3D00" w:rsidRDefault="00F26A3C" w:rsidP="00F26A3C">
      <w:pPr>
        <w:jc w:val="center"/>
        <w:rPr>
          <w:rFonts w:ascii="Times New Roman" w:hAnsi="Times New Roman" w:cs="Times New Roman"/>
          <w:sz w:val="10"/>
        </w:rPr>
      </w:pPr>
    </w:p>
    <w:p w:rsidR="00F26A3C" w:rsidRDefault="00F26A3C" w:rsidP="00F26A3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this workshop </w:t>
      </w:r>
      <w:r w:rsidR="00167834">
        <w:rPr>
          <w:rFonts w:ascii="Times New Roman" w:hAnsi="Times New Roman" w:cs="Times New Roman"/>
          <w:sz w:val="24"/>
        </w:rPr>
        <w:t xml:space="preserve">we will explore the long debated question over whether the political extinction of the </w:t>
      </w:r>
      <w:proofErr w:type="gramStart"/>
      <w:r w:rsidR="00167834" w:rsidRPr="00167834">
        <w:rPr>
          <w:rFonts w:ascii="Times New Roman" w:hAnsi="Times New Roman" w:cs="Times New Roman"/>
          <w:i/>
          <w:sz w:val="24"/>
        </w:rPr>
        <w:t>western</w:t>
      </w:r>
      <w:proofErr w:type="gramEnd"/>
      <w:r w:rsidR="00167834">
        <w:rPr>
          <w:rFonts w:ascii="Times New Roman" w:hAnsi="Times New Roman" w:cs="Times New Roman"/>
          <w:sz w:val="24"/>
        </w:rPr>
        <w:t xml:space="preserve"> Roman Empire should be understood in terms of a distinct and catastrophic end to Antiquity (in the West) or merely part of a </w:t>
      </w:r>
      <w:r w:rsidR="001A786B">
        <w:rPr>
          <w:rFonts w:ascii="Times New Roman" w:hAnsi="Times New Roman" w:cs="Times New Roman"/>
          <w:sz w:val="24"/>
        </w:rPr>
        <w:t>longer stage of</w:t>
      </w:r>
      <w:r w:rsidR="00167834">
        <w:rPr>
          <w:rFonts w:ascii="Times New Roman" w:hAnsi="Times New Roman" w:cs="Times New Roman"/>
          <w:sz w:val="24"/>
        </w:rPr>
        <w:t xml:space="preserve"> continuity and transition. </w:t>
      </w:r>
      <w:r w:rsidR="005D11FF">
        <w:rPr>
          <w:rFonts w:ascii="Times New Roman" w:hAnsi="Times New Roman" w:cs="Times New Roman"/>
          <w:sz w:val="24"/>
        </w:rPr>
        <w:t>The former catastrophist view, often characterised as the “decline and fall of the Roman Empire”,</w:t>
      </w:r>
      <w:r w:rsidR="00016B6B">
        <w:rPr>
          <w:rFonts w:ascii="Times New Roman" w:hAnsi="Times New Roman" w:cs="Times New Roman"/>
          <w:sz w:val="24"/>
        </w:rPr>
        <w:t xml:space="preserve"> tends to see the transition between the Late Antique and medieval words as fairly rapid, </w:t>
      </w:r>
      <w:r w:rsidR="00602E36">
        <w:rPr>
          <w:rFonts w:ascii="Times New Roman" w:hAnsi="Times New Roman" w:cs="Times New Roman"/>
          <w:sz w:val="24"/>
        </w:rPr>
        <w:t>with many</w:t>
      </w:r>
      <w:r w:rsidR="001A786B">
        <w:rPr>
          <w:rFonts w:ascii="Times New Roman" w:hAnsi="Times New Roman" w:cs="Times New Roman"/>
          <w:sz w:val="24"/>
        </w:rPr>
        <w:t xml:space="preserve"> quite negative consequences </w:t>
      </w:r>
      <w:r w:rsidR="00602E36">
        <w:rPr>
          <w:rFonts w:ascii="Times New Roman" w:hAnsi="Times New Roman" w:cs="Times New Roman"/>
          <w:sz w:val="24"/>
        </w:rPr>
        <w:t>for various</w:t>
      </w:r>
      <w:r w:rsidR="001A786B">
        <w:rPr>
          <w:rFonts w:ascii="Times New Roman" w:hAnsi="Times New Roman" w:cs="Times New Roman"/>
          <w:sz w:val="24"/>
        </w:rPr>
        <w:t xml:space="preserve"> peoples in Europe.</w:t>
      </w:r>
      <w:r w:rsidR="0096535E">
        <w:rPr>
          <w:rFonts w:ascii="Times New Roman" w:hAnsi="Times New Roman" w:cs="Times New Roman"/>
          <w:sz w:val="24"/>
        </w:rPr>
        <w:t xml:space="preserve"> The latter </w:t>
      </w:r>
      <w:proofErr w:type="spellStart"/>
      <w:r w:rsidR="0096535E">
        <w:rPr>
          <w:rFonts w:ascii="Times New Roman" w:hAnsi="Times New Roman" w:cs="Times New Roman"/>
          <w:sz w:val="24"/>
        </w:rPr>
        <w:t>continuist</w:t>
      </w:r>
      <w:proofErr w:type="spellEnd"/>
      <w:r w:rsidR="0096535E">
        <w:rPr>
          <w:rFonts w:ascii="Times New Roman" w:hAnsi="Times New Roman" w:cs="Times New Roman"/>
          <w:sz w:val="24"/>
        </w:rPr>
        <w:t xml:space="preserve"> </w:t>
      </w:r>
      <w:r w:rsidR="001607C1">
        <w:rPr>
          <w:rFonts w:ascii="Times New Roman" w:hAnsi="Times New Roman" w:cs="Times New Roman"/>
          <w:sz w:val="24"/>
        </w:rPr>
        <w:t>view</w:t>
      </w:r>
      <w:r w:rsidR="002C0932">
        <w:rPr>
          <w:rFonts w:ascii="Times New Roman" w:hAnsi="Times New Roman" w:cs="Times New Roman"/>
          <w:sz w:val="24"/>
        </w:rPr>
        <w:t xml:space="preserve"> emphasises </w:t>
      </w:r>
      <w:r w:rsidR="00016B6B">
        <w:rPr>
          <w:rFonts w:ascii="Times New Roman" w:hAnsi="Times New Roman" w:cs="Times New Roman"/>
          <w:sz w:val="24"/>
        </w:rPr>
        <w:t xml:space="preserve">a longer and more drawn out </w:t>
      </w:r>
      <w:r w:rsidR="002C0932">
        <w:rPr>
          <w:rFonts w:ascii="Times New Roman" w:hAnsi="Times New Roman" w:cs="Times New Roman"/>
          <w:sz w:val="24"/>
        </w:rPr>
        <w:t>process o</w:t>
      </w:r>
      <w:r w:rsidR="001607C1">
        <w:rPr>
          <w:rFonts w:ascii="Times New Roman" w:hAnsi="Times New Roman" w:cs="Times New Roman"/>
          <w:sz w:val="24"/>
        </w:rPr>
        <w:t>f transformation and transition</w:t>
      </w:r>
      <w:r w:rsidR="001A786B">
        <w:rPr>
          <w:rFonts w:ascii="Times New Roman" w:hAnsi="Times New Roman" w:cs="Times New Roman"/>
          <w:sz w:val="24"/>
        </w:rPr>
        <w:t xml:space="preserve">, one that </w:t>
      </w:r>
      <w:r w:rsidR="00BC16CA">
        <w:rPr>
          <w:rFonts w:ascii="Times New Roman" w:hAnsi="Times New Roman" w:cs="Times New Roman"/>
          <w:sz w:val="24"/>
        </w:rPr>
        <w:t>was</w:t>
      </w:r>
      <w:r w:rsidR="001A786B">
        <w:rPr>
          <w:rFonts w:ascii="Times New Roman" w:hAnsi="Times New Roman" w:cs="Times New Roman"/>
          <w:sz w:val="24"/>
        </w:rPr>
        <w:t xml:space="preserve"> less perceptible</w:t>
      </w:r>
      <w:r w:rsidR="00BC16CA">
        <w:rPr>
          <w:rFonts w:ascii="Times New Roman" w:hAnsi="Times New Roman" w:cs="Times New Roman"/>
          <w:sz w:val="24"/>
        </w:rPr>
        <w:t xml:space="preserve"> to contemporaries</w:t>
      </w:r>
      <w:r w:rsidR="001A786B">
        <w:rPr>
          <w:rFonts w:ascii="Times New Roman" w:hAnsi="Times New Roman" w:cs="Times New Roman"/>
          <w:sz w:val="24"/>
        </w:rPr>
        <w:t>;</w:t>
      </w:r>
      <w:r w:rsidR="001607C1">
        <w:rPr>
          <w:rFonts w:ascii="Times New Roman" w:hAnsi="Times New Roman" w:cs="Times New Roman"/>
          <w:sz w:val="24"/>
        </w:rPr>
        <w:t xml:space="preserve"> </w:t>
      </w:r>
      <w:r w:rsidR="00016B6B">
        <w:rPr>
          <w:rFonts w:ascii="Times New Roman" w:hAnsi="Times New Roman" w:cs="Times New Roman"/>
          <w:sz w:val="24"/>
        </w:rPr>
        <w:t xml:space="preserve">that is to say </w:t>
      </w:r>
      <w:r w:rsidR="001607C1">
        <w:rPr>
          <w:rFonts w:ascii="Times New Roman" w:hAnsi="Times New Roman" w:cs="Times New Roman"/>
          <w:sz w:val="24"/>
        </w:rPr>
        <w:t xml:space="preserve">a not overly traumatic </w:t>
      </w:r>
      <w:r w:rsidR="00016B6B">
        <w:rPr>
          <w:rFonts w:ascii="Times New Roman" w:hAnsi="Times New Roman" w:cs="Times New Roman"/>
          <w:sz w:val="24"/>
        </w:rPr>
        <w:t xml:space="preserve">rapture that rapidly led from </w:t>
      </w:r>
      <w:r w:rsidR="001607C1">
        <w:rPr>
          <w:rFonts w:ascii="Times New Roman" w:hAnsi="Times New Roman" w:cs="Times New Roman"/>
          <w:sz w:val="24"/>
        </w:rPr>
        <w:t xml:space="preserve">Antiquity to the medieval world. </w:t>
      </w:r>
      <w:r w:rsidR="00C24072">
        <w:rPr>
          <w:rFonts w:ascii="Times New Roman" w:hAnsi="Times New Roman" w:cs="Times New Roman"/>
          <w:sz w:val="24"/>
        </w:rPr>
        <w:t xml:space="preserve">We will debate these issues in </w:t>
      </w:r>
      <w:r w:rsidR="007027DB">
        <w:rPr>
          <w:rFonts w:ascii="Times New Roman" w:hAnsi="Times New Roman" w:cs="Times New Roman"/>
          <w:sz w:val="24"/>
        </w:rPr>
        <w:t>the</w:t>
      </w:r>
      <w:r w:rsidR="00C24072">
        <w:rPr>
          <w:rFonts w:ascii="Times New Roman" w:hAnsi="Times New Roman" w:cs="Times New Roman"/>
          <w:sz w:val="24"/>
        </w:rPr>
        <w:t xml:space="preserve"> seminar. As such you should prepare arguments for both viewpoints, and then ultimately decide which of the two models you find most convincing. Bring you</w:t>
      </w:r>
      <w:r w:rsidR="007027DB">
        <w:rPr>
          <w:rFonts w:ascii="Times New Roman" w:hAnsi="Times New Roman" w:cs="Times New Roman"/>
          <w:sz w:val="24"/>
        </w:rPr>
        <w:t>r</w:t>
      </w:r>
      <w:r w:rsidR="00C24072">
        <w:rPr>
          <w:rFonts w:ascii="Times New Roman" w:hAnsi="Times New Roman" w:cs="Times New Roman"/>
          <w:sz w:val="24"/>
        </w:rPr>
        <w:t xml:space="preserve"> notes along for discussion. </w:t>
      </w:r>
      <w:bookmarkStart w:id="0" w:name="_GoBack"/>
      <w:bookmarkEnd w:id="0"/>
    </w:p>
    <w:p w:rsidR="001607C1" w:rsidRPr="005A3D00" w:rsidRDefault="001607C1" w:rsidP="00F26A3C">
      <w:pPr>
        <w:jc w:val="both"/>
        <w:rPr>
          <w:rFonts w:ascii="Times New Roman" w:hAnsi="Times New Roman" w:cs="Times New Roman"/>
          <w:sz w:val="10"/>
        </w:rPr>
      </w:pPr>
    </w:p>
    <w:p w:rsidR="001607C1" w:rsidRDefault="001607C1" w:rsidP="00F26A3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Issues to consider:</w:t>
      </w:r>
    </w:p>
    <w:p w:rsidR="001607C1" w:rsidRDefault="001607C1" w:rsidP="001607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what extent can we see continuity or decline in cultural and educational practices from Antiquity?</w:t>
      </w:r>
      <w:r w:rsidR="00BC16CA">
        <w:rPr>
          <w:rFonts w:ascii="Times New Roman" w:hAnsi="Times New Roman" w:cs="Times New Roman"/>
          <w:sz w:val="24"/>
        </w:rPr>
        <w:t xml:space="preserve"> Are the mentalities still broadly similar? </w:t>
      </w:r>
    </w:p>
    <w:p w:rsidR="00C24072" w:rsidRDefault="009E2F3C" w:rsidP="001607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about legal codes,</w:t>
      </w:r>
      <w:r w:rsidR="00C24072">
        <w:rPr>
          <w:rFonts w:ascii="Times New Roman" w:hAnsi="Times New Roman" w:cs="Times New Roman"/>
          <w:sz w:val="24"/>
        </w:rPr>
        <w:t xml:space="preserve"> systems of justice</w:t>
      </w:r>
      <w:r>
        <w:rPr>
          <w:rFonts w:ascii="Times New Roman" w:hAnsi="Times New Roman" w:cs="Times New Roman"/>
          <w:sz w:val="24"/>
        </w:rPr>
        <w:t xml:space="preserve"> and the capacity for tax collection</w:t>
      </w:r>
      <w:r w:rsidR="00C24072">
        <w:rPr>
          <w:rFonts w:ascii="Times New Roman" w:hAnsi="Times New Roman" w:cs="Times New Roman"/>
          <w:sz w:val="24"/>
        </w:rPr>
        <w:t>?</w:t>
      </w:r>
    </w:p>
    <w:p w:rsidR="00C24072" w:rsidRDefault="00C24072" w:rsidP="001607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about artistic representations and styles?</w:t>
      </w:r>
    </w:p>
    <w:p w:rsidR="001607C1" w:rsidRDefault="00C24072" w:rsidP="001607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What about civic infrastructure and amenities? </w:t>
      </w:r>
      <w:r w:rsidR="006E2B1C">
        <w:rPr>
          <w:rFonts w:ascii="Times New Roman" w:hAnsi="Times New Roman" w:cs="Times New Roman"/>
          <w:sz w:val="24"/>
        </w:rPr>
        <w:t>Does the picture vary in different parts of Europe?</w:t>
      </w:r>
    </w:p>
    <w:p w:rsidR="00997095" w:rsidRPr="00997095" w:rsidRDefault="00C24072" w:rsidP="00997095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What degree of accommodation can be discerned between traditional elites and new “Germanic” military-political elites? </w:t>
      </w:r>
      <w:r w:rsidR="00997095">
        <w:rPr>
          <w:rFonts w:ascii="Times New Roman" w:hAnsi="Times New Roman" w:cs="Times New Roman"/>
          <w:sz w:val="24"/>
        </w:rPr>
        <w:t xml:space="preserve">How might Christianity have facilitated this? </w:t>
      </w:r>
    </w:p>
    <w:p w:rsidR="005A3D00" w:rsidRDefault="005A3D00" w:rsidP="001607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Should we see the “Germanic” groups as an invading force or </w:t>
      </w:r>
      <w:r w:rsidR="00567772">
        <w:rPr>
          <w:rFonts w:ascii="Times New Roman" w:hAnsi="Times New Roman" w:cs="Times New Roman"/>
          <w:sz w:val="24"/>
        </w:rPr>
        <w:t xml:space="preserve">as groups integrated into the Roman world? </w:t>
      </w:r>
    </w:p>
    <w:p w:rsidR="00C24072" w:rsidRPr="001607C1" w:rsidRDefault="00C24072" w:rsidP="001607C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Is any notable economic or demographic decline discernible? </w:t>
      </w:r>
    </w:p>
    <w:p w:rsidR="0096535E" w:rsidRDefault="0096535E" w:rsidP="00F26A3C">
      <w:pPr>
        <w:jc w:val="both"/>
        <w:rPr>
          <w:rFonts w:ascii="Times New Roman" w:hAnsi="Times New Roman" w:cs="Times New Roman"/>
          <w:sz w:val="24"/>
        </w:rPr>
      </w:pPr>
    </w:p>
    <w:p w:rsidR="0096535E" w:rsidRDefault="0096535E" w:rsidP="00F26A3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order to address these issues you should take a look at the following scholarship:</w:t>
      </w:r>
    </w:p>
    <w:p w:rsidR="0096535E" w:rsidRDefault="0096535E" w:rsidP="00F26A3C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Marcone</w:t>
      </w:r>
      <w:proofErr w:type="spellEnd"/>
      <w:r>
        <w:rPr>
          <w:rFonts w:ascii="Times New Roman" w:hAnsi="Times New Roman" w:cs="Times New Roman"/>
          <w:sz w:val="24"/>
        </w:rPr>
        <w:t xml:space="preserve">, A. 2008. ‘A Long Late Antiquity? Considerations on a Controversial Periodization’, </w:t>
      </w:r>
      <w:r>
        <w:rPr>
          <w:rFonts w:ascii="Times New Roman" w:hAnsi="Times New Roman" w:cs="Times New Roman"/>
          <w:i/>
          <w:sz w:val="24"/>
        </w:rPr>
        <w:t xml:space="preserve">Journal of Late Antiquity </w:t>
      </w:r>
      <w:r>
        <w:rPr>
          <w:rFonts w:ascii="Times New Roman" w:hAnsi="Times New Roman" w:cs="Times New Roman"/>
          <w:sz w:val="24"/>
        </w:rPr>
        <w:t>1 (1): 4-19.</w:t>
      </w:r>
    </w:p>
    <w:p w:rsidR="00602E36" w:rsidRDefault="00602E36" w:rsidP="00F26A3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Ward-Perkins, B. 1997. ‘</w:t>
      </w:r>
      <w:proofErr w:type="spellStart"/>
      <w:r>
        <w:rPr>
          <w:rFonts w:ascii="Times New Roman" w:hAnsi="Times New Roman" w:cs="Times New Roman"/>
          <w:sz w:val="24"/>
        </w:rPr>
        <w:t>Continuitists</w:t>
      </w:r>
      <w:proofErr w:type="spellEnd"/>
      <w:r>
        <w:rPr>
          <w:rFonts w:ascii="Times New Roman" w:hAnsi="Times New Roman" w:cs="Times New Roman"/>
          <w:sz w:val="24"/>
        </w:rPr>
        <w:t xml:space="preserve">, Catastrophists, and the Towns of Post-Roman Northern Italy’, </w:t>
      </w:r>
      <w:r>
        <w:rPr>
          <w:rFonts w:ascii="Times New Roman" w:hAnsi="Times New Roman" w:cs="Times New Roman"/>
          <w:i/>
          <w:sz w:val="24"/>
        </w:rPr>
        <w:t xml:space="preserve">Papers of the British School at Rome </w:t>
      </w:r>
      <w:r>
        <w:rPr>
          <w:rFonts w:ascii="Times New Roman" w:hAnsi="Times New Roman" w:cs="Times New Roman"/>
          <w:sz w:val="24"/>
        </w:rPr>
        <w:t>65: 157-176.</w:t>
      </w:r>
    </w:p>
    <w:p w:rsidR="009E2F3C" w:rsidRPr="009E2F3C" w:rsidRDefault="009E2F3C" w:rsidP="00F26A3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Wickham, C. 2005. </w:t>
      </w:r>
      <w:r>
        <w:rPr>
          <w:rFonts w:ascii="Times New Roman" w:hAnsi="Times New Roman" w:cs="Times New Roman"/>
          <w:i/>
          <w:sz w:val="24"/>
        </w:rPr>
        <w:t xml:space="preserve">Framing the Early </w:t>
      </w:r>
      <w:proofErr w:type="gramStart"/>
      <w:r>
        <w:rPr>
          <w:rFonts w:ascii="Times New Roman" w:hAnsi="Times New Roman" w:cs="Times New Roman"/>
          <w:i/>
          <w:sz w:val="24"/>
        </w:rPr>
        <w:t>Middle</w:t>
      </w:r>
      <w:proofErr w:type="gramEnd"/>
      <w:r>
        <w:rPr>
          <w:rFonts w:ascii="Times New Roman" w:hAnsi="Times New Roman" w:cs="Times New Roman"/>
          <w:i/>
          <w:sz w:val="24"/>
        </w:rPr>
        <w:t xml:space="preserve"> Ages: Europe and the Mediterranean, 400-800</w:t>
      </w:r>
      <w:r>
        <w:rPr>
          <w:rFonts w:ascii="Times New Roman" w:hAnsi="Times New Roman" w:cs="Times New Roman"/>
          <w:sz w:val="24"/>
        </w:rPr>
        <w:t>. Oxford: Oxford University Press [read the Conclusion, pages 825-</w:t>
      </w:r>
      <w:r w:rsidR="0089401B">
        <w:rPr>
          <w:rFonts w:ascii="Times New Roman" w:hAnsi="Times New Roman" w:cs="Times New Roman"/>
          <w:sz w:val="24"/>
        </w:rPr>
        <w:t>831</w:t>
      </w:r>
      <w:r>
        <w:rPr>
          <w:rFonts w:ascii="Times New Roman" w:hAnsi="Times New Roman" w:cs="Times New Roman"/>
          <w:sz w:val="24"/>
        </w:rPr>
        <w:t xml:space="preserve">: </w:t>
      </w:r>
      <w:r w:rsidRPr="009E2F3C">
        <w:rPr>
          <w:rFonts w:ascii="Times New Roman" w:hAnsi="Times New Roman" w:cs="Times New Roman"/>
          <w:sz w:val="24"/>
        </w:rPr>
        <w:t>https://whel-primo.hosted.exlibrisgroup.com/permalink/f/14dj339/44UWTSD_ALMA51177227780002421</w:t>
      </w:r>
      <w:r>
        <w:rPr>
          <w:rFonts w:ascii="Times New Roman" w:hAnsi="Times New Roman" w:cs="Times New Roman"/>
          <w:sz w:val="24"/>
        </w:rPr>
        <w:t>]</w:t>
      </w:r>
    </w:p>
    <w:sectPr w:rsidR="009E2F3C" w:rsidRPr="009E2F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A67578"/>
    <w:multiLevelType w:val="hybridMultilevel"/>
    <w:tmpl w:val="8C147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3C"/>
    <w:rsid w:val="00016B6B"/>
    <w:rsid w:val="001607C1"/>
    <w:rsid w:val="00167834"/>
    <w:rsid w:val="001A786B"/>
    <w:rsid w:val="002C0932"/>
    <w:rsid w:val="00567772"/>
    <w:rsid w:val="005A3D00"/>
    <w:rsid w:val="005D11FF"/>
    <w:rsid w:val="00602E36"/>
    <w:rsid w:val="006E2B1C"/>
    <w:rsid w:val="007027DB"/>
    <w:rsid w:val="0089401B"/>
    <w:rsid w:val="00930079"/>
    <w:rsid w:val="0096535E"/>
    <w:rsid w:val="00997095"/>
    <w:rsid w:val="009E2F3C"/>
    <w:rsid w:val="00BC16CA"/>
    <w:rsid w:val="00C24072"/>
    <w:rsid w:val="00C3030E"/>
    <w:rsid w:val="00D50632"/>
    <w:rsid w:val="00F2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2463E5-D8D2-47E4-A507-AFFBE2425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A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07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Cobb</dc:creator>
  <cp:keywords/>
  <dc:description/>
  <cp:lastModifiedBy>Matthew Cobb</cp:lastModifiedBy>
  <cp:revision>64</cp:revision>
  <dcterms:created xsi:type="dcterms:W3CDTF">2020-11-13T09:33:00Z</dcterms:created>
  <dcterms:modified xsi:type="dcterms:W3CDTF">2020-11-13T13:10:00Z</dcterms:modified>
</cp:coreProperties>
</file>