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C7E62" w14:textId="6A73AAA7" w:rsidR="00AD0E8D" w:rsidRDefault="00715990" w:rsidP="00252ABF">
      <w:pPr>
        <w:spacing w:line="360" w:lineRule="auto"/>
        <w:jc w:val="both"/>
        <w:rPr>
          <w:rFonts w:ascii="Arial" w:hAnsi="Arial" w:cs="Arial"/>
          <w:b/>
          <w:bCs/>
          <w:sz w:val="28"/>
          <w:szCs w:val="28"/>
        </w:rPr>
      </w:pPr>
      <w:r w:rsidRPr="00AD0E8D">
        <w:rPr>
          <w:rFonts w:ascii="Arial" w:hAnsi="Arial" w:cs="Arial"/>
          <w:b/>
          <w:bCs/>
          <w:sz w:val="28"/>
          <w:szCs w:val="28"/>
        </w:rPr>
        <w:t>BSc (Hons) Health and Social Care</w:t>
      </w:r>
    </w:p>
    <w:p w14:paraId="3157DF3C" w14:textId="38E5F3AB" w:rsidR="00715990" w:rsidRPr="00252ABF" w:rsidRDefault="00715990" w:rsidP="00252ABF">
      <w:pPr>
        <w:spacing w:line="360" w:lineRule="auto"/>
        <w:jc w:val="both"/>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1AD185BB" w14:textId="351BBC80" w:rsidR="00FF5B70" w:rsidRPr="00AD0E8D" w:rsidRDefault="00715990" w:rsidP="00252ABF">
      <w:pPr>
        <w:spacing w:line="360" w:lineRule="auto"/>
        <w:jc w:val="both"/>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01D5D8DB" w14:textId="473D6AB6" w:rsidR="00FF5B70" w:rsidRPr="00B10210" w:rsidRDefault="00715990" w:rsidP="00252ABF">
      <w:pPr>
        <w:spacing w:line="360" w:lineRule="auto"/>
        <w:jc w:val="both"/>
        <w:rPr>
          <w:rFonts w:ascii="Arial" w:hAnsi="Arial" w:cs="Arial"/>
          <w:sz w:val="28"/>
          <w:szCs w:val="28"/>
        </w:rPr>
      </w:pPr>
      <w:r w:rsidRPr="00B10210">
        <w:rPr>
          <w:rFonts w:ascii="Arial" w:hAnsi="Arial" w:cs="Arial"/>
          <w:b/>
          <w:bCs/>
          <w:sz w:val="28"/>
          <w:szCs w:val="28"/>
        </w:rPr>
        <w:t>Student ID</w:t>
      </w:r>
      <w:r w:rsidRPr="00B10210">
        <w:rPr>
          <w:rFonts w:ascii="Arial" w:hAnsi="Arial" w:cs="Arial"/>
          <w:sz w:val="28"/>
          <w:szCs w:val="28"/>
        </w:rPr>
        <w:t xml:space="preserve">: </w:t>
      </w:r>
      <w:r w:rsidR="008B1D59" w:rsidRPr="00B10210">
        <w:rPr>
          <w:rFonts w:ascii="Arial" w:hAnsi="Arial" w:cs="Arial"/>
          <w:sz w:val="28"/>
          <w:szCs w:val="28"/>
        </w:rPr>
        <w:t>2332315</w:t>
      </w:r>
    </w:p>
    <w:p w14:paraId="638A4615" w14:textId="1D7656D5" w:rsidR="00715990" w:rsidRPr="00B10210" w:rsidRDefault="00FF5B70" w:rsidP="00252ABF">
      <w:pPr>
        <w:spacing w:line="360" w:lineRule="auto"/>
        <w:jc w:val="both"/>
        <w:rPr>
          <w:rFonts w:ascii="Arial" w:hAnsi="Arial" w:cs="Arial"/>
          <w:sz w:val="28"/>
          <w:szCs w:val="28"/>
        </w:rPr>
      </w:pPr>
      <w:r w:rsidRPr="00B10210">
        <w:rPr>
          <w:rFonts w:ascii="Arial" w:hAnsi="Arial" w:cs="Arial"/>
          <w:b/>
          <w:bCs/>
          <w:sz w:val="28"/>
          <w:szCs w:val="28"/>
        </w:rPr>
        <w:t>Student Name</w:t>
      </w:r>
      <w:r w:rsidRPr="00B10210">
        <w:rPr>
          <w:rFonts w:ascii="Arial" w:hAnsi="Arial" w:cs="Arial"/>
          <w:sz w:val="28"/>
          <w:szCs w:val="28"/>
        </w:rPr>
        <w:t xml:space="preserve">: </w:t>
      </w:r>
      <w:r w:rsidR="008B1D59" w:rsidRPr="00B10210">
        <w:rPr>
          <w:rFonts w:ascii="Arial" w:hAnsi="Arial" w:cs="Arial"/>
          <w:sz w:val="28"/>
          <w:szCs w:val="28"/>
        </w:rPr>
        <w:t xml:space="preserve"> Nompumelelo Ncube</w:t>
      </w:r>
    </w:p>
    <w:p w14:paraId="19AA26A9" w14:textId="5E9A8F2D" w:rsidR="00FF5B70" w:rsidRPr="00AD0E8D" w:rsidRDefault="00715990" w:rsidP="00252ABF">
      <w:pPr>
        <w:spacing w:line="360" w:lineRule="auto"/>
        <w:jc w:val="both"/>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4008F">
        <w:rPr>
          <w:rFonts w:ascii="Arial" w:hAnsi="Arial" w:cs="Arial"/>
          <w:sz w:val="28"/>
          <w:szCs w:val="28"/>
        </w:rPr>
        <w:t>10/07/202</w:t>
      </w:r>
      <w:r w:rsidR="00690E22">
        <w:rPr>
          <w:rFonts w:ascii="Arial" w:hAnsi="Arial" w:cs="Arial"/>
          <w:sz w:val="28"/>
          <w:szCs w:val="28"/>
        </w:rPr>
        <w:t>6</w:t>
      </w:r>
    </w:p>
    <w:p w14:paraId="3FE66E60" w14:textId="649384D1" w:rsidR="00FF5B70" w:rsidRPr="00AD0E8D" w:rsidRDefault="0014525B" w:rsidP="00252ABF">
      <w:pPr>
        <w:spacing w:line="360" w:lineRule="auto"/>
        <w:jc w:val="both"/>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8B1D59">
        <w:rPr>
          <w:rFonts w:ascii="Arial" w:hAnsi="Arial" w:cs="Arial"/>
          <w:sz w:val="28"/>
          <w:szCs w:val="28"/>
        </w:rPr>
        <w:t>Muhammed Khan</w:t>
      </w:r>
    </w:p>
    <w:p w14:paraId="5BD313B6" w14:textId="4BA804DC" w:rsidR="00715990" w:rsidRPr="00AD0E8D" w:rsidRDefault="00715990" w:rsidP="00252ABF">
      <w:pPr>
        <w:spacing w:line="360" w:lineRule="auto"/>
        <w:jc w:val="both"/>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649FFAA1" w14:textId="66B638A4" w:rsidR="00B00FE6" w:rsidRPr="002B2F94" w:rsidRDefault="003E0D5D" w:rsidP="002B2F94">
      <w:pPr>
        <w:pStyle w:val="Heading1"/>
      </w:pPr>
      <w:r>
        <w:lastRenderedPageBreak/>
        <w:t>T</w:t>
      </w:r>
      <w:r w:rsidR="00A22462">
        <w:t xml:space="preserve">able of </w:t>
      </w:r>
      <w:r w:rsidR="006C2D2C" w:rsidRPr="002B2F94">
        <w:t>Con</w:t>
      </w:r>
      <w:r w:rsidR="008C47E5" w:rsidRPr="002B2F94">
        <w:t>tent</w:t>
      </w:r>
    </w:p>
    <w:p w14:paraId="1AF93FD9" w14:textId="77777777" w:rsidR="00B00FE6" w:rsidRDefault="00B00FE6" w:rsidP="002B2F94">
      <w:pPr>
        <w:pStyle w:val="Heading1"/>
      </w:pPr>
    </w:p>
    <w:p w14:paraId="67A8E237" w14:textId="31475AC6" w:rsidR="00B00FE6" w:rsidRDefault="00B00FE6" w:rsidP="002B2F94">
      <w:pPr>
        <w:pStyle w:val="Heading1"/>
      </w:pPr>
    </w:p>
    <w:p w14:paraId="7D605CB6" w14:textId="198AFC88" w:rsidR="006D38D4" w:rsidRDefault="00367DED" w:rsidP="6945C5BB">
      <w:pPr>
        <w:rPr>
          <w:rFonts w:ascii="Arial" w:eastAsia="Arial" w:hAnsi="Arial" w:cs="Arial"/>
        </w:rPr>
      </w:pPr>
      <w:r>
        <w:t>1</w:t>
      </w:r>
      <w:r w:rsidRPr="6945C5BB">
        <w:rPr>
          <w:rFonts w:ascii="Arial" w:eastAsia="Arial" w:hAnsi="Arial" w:cs="Arial"/>
        </w:rPr>
        <w:t>.</w:t>
      </w:r>
      <w:r w:rsidR="004B395A" w:rsidRPr="6945C5BB">
        <w:rPr>
          <w:rFonts w:ascii="Arial" w:eastAsia="Arial" w:hAnsi="Arial" w:cs="Arial"/>
        </w:rPr>
        <w:t>Review</w:t>
      </w:r>
    </w:p>
    <w:p w14:paraId="597931E8" w14:textId="0C821959" w:rsidR="00D02419" w:rsidRDefault="00367DED" w:rsidP="6945C5BB">
      <w:pPr>
        <w:rPr>
          <w:rFonts w:ascii="Arial" w:eastAsia="Arial" w:hAnsi="Arial" w:cs="Arial"/>
        </w:rPr>
      </w:pPr>
      <w:r w:rsidRPr="6945C5BB">
        <w:rPr>
          <w:rFonts w:ascii="Arial" w:eastAsia="Arial" w:hAnsi="Arial" w:cs="Arial"/>
        </w:rPr>
        <w:t>2.</w:t>
      </w:r>
      <w:r w:rsidR="00D02419" w:rsidRPr="6945C5BB">
        <w:rPr>
          <w:rFonts w:ascii="Arial" w:eastAsia="Arial" w:hAnsi="Arial" w:cs="Arial"/>
        </w:rPr>
        <w:t>Objects</w:t>
      </w:r>
    </w:p>
    <w:p w14:paraId="2E42FB1D" w14:textId="5635C102" w:rsidR="00D02419" w:rsidRDefault="00367DED" w:rsidP="6945C5BB">
      <w:pPr>
        <w:rPr>
          <w:rFonts w:ascii="Arial" w:eastAsia="Arial" w:hAnsi="Arial" w:cs="Arial"/>
        </w:rPr>
      </w:pPr>
      <w:r w:rsidRPr="6945C5BB">
        <w:rPr>
          <w:rFonts w:ascii="Arial" w:eastAsia="Arial" w:hAnsi="Arial" w:cs="Arial"/>
        </w:rPr>
        <w:t>3.</w:t>
      </w:r>
      <w:r w:rsidR="002949D9" w:rsidRPr="6945C5BB">
        <w:rPr>
          <w:rFonts w:ascii="Arial" w:eastAsia="Arial" w:hAnsi="Arial" w:cs="Arial"/>
        </w:rPr>
        <w:t>Rationale</w:t>
      </w:r>
    </w:p>
    <w:p w14:paraId="07EA281D" w14:textId="43B746E5" w:rsidR="00ED08CB" w:rsidRDefault="00367DED" w:rsidP="6945C5BB">
      <w:pPr>
        <w:rPr>
          <w:rFonts w:ascii="Arial" w:eastAsia="Arial" w:hAnsi="Arial" w:cs="Arial"/>
        </w:rPr>
      </w:pPr>
      <w:r w:rsidRPr="6945C5BB">
        <w:rPr>
          <w:rFonts w:ascii="Arial" w:eastAsia="Arial" w:hAnsi="Arial" w:cs="Arial"/>
        </w:rPr>
        <w:t>4.</w:t>
      </w:r>
      <w:r w:rsidR="00ED08CB" w:rsidRPr="6945C5BB">
        <w:rPr>
          <w:rFonts w:ascii="Arial" w:eastAsia="Arial" w:hAnsi="Arial" w:cs="Arial"/>
        </w:rPr>
        <w:t>Methods</w:t>
      </w:r>
    </w:p>
    <w:p w14:paraId="3B5FC5BF" w14:textId="26C6B8A8" w:rsidR="00ED08CB" w:rsidRDefault="00BA5EB1" w:rsidP="6945C5BB">
      <w:pPr>
        <w:rPr>
          <w:rFonts w:ascii="Arial" w:eastAsia="Arial" w:hAnsi="Arial" w:cs="Arial"/>
        </w:rPr>
      </w:pPr>
      <w:r w:rsidRPr="6945C5BB">
        <w:rPr>
          <w:rFonts w:ascii="Arial" w:eastAsia="Arial" w:hAnsi="Arial" w:cs="Arial"/>
        </w:rPr>
        <w:t>5.</w:t>
      </w:r>
      <w:r w:rsidR="00ED08CB" w:rsidRPr="6945C5BB">
        <w:rPr>
          <w:rFonts w:ascii="Arial" w:eastAsia="Arial" w:hAnsi="Arial" w:cs="Arial"/>
        </w:rPr>
        <w:t>Ethical considerations</w:t>
      </w:r>
    </w:p>
    <w:p w14:paraId="3AC39EF9" w14:textId="07D5DB55" w:rsidR="00ED08CB" w:rsidRPr="006D38D4" w:rsidRDefault="00BA5EB1" w:rsidP="006D38D4">
      <w:r w:rsidRPr="6945C5BB">
        <w:rPr>
          <w:rFonts w:ascii="Arial" w:eastAsia="Arial" w:hAnsi="Arial" w:cs="Arial"/>
        </w:rPr>
        <w:t>6.</w:t>
      </w:r>
      <w:r w:rsidR="00367DED" w:rsidRPr="6945C5BB">
        <w:rPr>
          <w:rFonts w:ascii="Arial" w:eastAsia="Arial" w:hAnsi="Arial" w:cs="Arial"/>
        </w:rPr>
        <w:t xml:space="preserve">References </w:t>
      </w:r>
    </w:p>
    <w:p w14:paraId="48843F7B" w14:textId="77777777" w:rsidR="00B00FE6" w:rsidRDefault="00B00FE6" w:rsidP="002B2F94">
      <w:pPr>
        <w:pStyle w:val="Heading1"/>
      </w:pPr>
    </w:p>
    <w:p w14:paraId="2CF9ABB1" w14:textId="77777777" w:rsidR="00B00FE6" w:rsidRDefault="00B00FE6" w:rsidP="002B2F94">
      <w:pPr>
        <w:pStyle w:val="Heading1"/>
      </w:pPr>
    </w:p>
    <w:p w14:paraId="04996B49" w14:textId="77777777" w:rsidR="00B00FE6" w:rsidRDefault="00B00FE6" w:rsidP="002B2F94">
      <w:pPr>
        <w:pStyle w:val="Heading1"/>
      </w:pPr>
    </w:p>
    <w:p w14:paraId="2B2FE524" w14:textId="77777777" w:rsidR="00B00FE6" w:rsidRDefault="00B00FE6" w:rsidP="002B2F94">
      <w:pPr>
        <w:pStyle w:val="Heading1"/>
      </w:pPr>
    </w:p>
    <w:p w14:paraId="458A45C6" w14:textId="77777777" w:rsidR="00B00FE6" w:rsidRDefault="00B00FE6" w:rsidP="002B2F94">
      <w:pPr>
        <w:pStyle w:val="Heading1"/>
      </w:pPr>
    </w:p>
    <w:p w14:paraId="32233FEF" w14:textId="77777777" w:rsidR="000C6703" w:rsidRDefault="000C6703" w:rsidP="000C6703"/>
    <w:p w14:paraId="15AA8DB0" w14:textId="77777777" w:rsidR="000C6703" w:rsidRDefault="000C6703" w:rsidP="000C6703"/>
    <w:p w14:paraId="669ADF3C" w14:textId="77777777" w:rsidR="000C6703" w:rsidRDefault="000C6703" w:rsidP="000C6703"/>
    <w:p w14:paraId="7C7E943B" w14:textId="77777777" w:rsidR="000C6703" w:rsidRDefault="000C6703" w:rsidP="000C6703"/>
    <w:p w14:paraId="4C62C808" w14:textId="77777777" w:rsidR="000C6703" w:rsidRDefault="000C6703" w:rsidP="000C6703"/>
    <w:p w14:paraId="23EF78D0" w14:textId="77777777" w:rsidR="000C6703" w:rsidRDefault="000C6703" w:rsidP="000C6703"/>
    <w:p w14:paraId="084DE574" w14:textId="77777777" w:rsidR="000C6703" w:rsidRDefault="000C6703" w:rsidP="000C6703"/>
    <w:p w14:paraId="501BF98B" w14:textId="77777777" w:rsidR="000C6703" w:rsidRDefault="000C6703" w:rsidP="000C6703"/>
    <w:p w14:paraId="489F5B4E" w14:textId="77777777" w:rsidR="000C6703" w:rsidRDefault="000C6703" w:rsidP="000C6703"/>
    <w:p w14:paraId="6FD5E5D1" w14:textId="77777777" w:rsidR="001C450B" w:rsidRDefault="001C450B" w:rsidP="002B2F94">
      <w:pPr>
        <w:pStyle w:val="Heading1"/>
        <w:jc w:val="left"/>
      </w:pPr>
    </w:p>
    <w:p w14:paraId="11E63B9D" w14:textId="77777777" w:rsidR="000C6703" w:rsidRPr="000C6703" w:rsidRDefault="000C6703" w:rsidP="000C6703"/>
    <w:p w14:paraId="75E7FD5C" w14:textId="709A705F" w:rsidR="00545684" w:rsidRPr="00AD0E8D" w:rsidRDefault="00AD0E8D" w:rsidP="00A31BC4">
      <w:pPr>
        <w:pStyle w:val="Heading1"/>
        <w:jc w:val="left"/>
      </w:pPr>
      <w:r w:rsidRPr="00AD0E8D">
        <w:lastRenderedPageBreak/>
        <w:t>Research</w:t>
      </w:r>
      <w:r w:rsidR="00545684" w:rsidRPr="00AD0E8D">
        <w:t xml:space="preserve"> </w:t>
      </w:r>
      <w:r w:rsidR="0095406B" w:rsidRPr="00AD0E8D">
        <w:t>Proposal</w:t>
      </w:r>
    </w:p>
    <w:p w14:paraId="6630FBCE" w14:textId="0038F936" w:rsidR="00D769F0" w:rsidRPr="005D30C2" w:rsidRDefault="00D769F0" w:rsidP="00A31BC4">
      <w:pPr>
        <w:rPr>
          <w:rFonts w:ascii="Arial" w:hAnsi="Arial" w:cs="Arial"/>
          <w:sz w:val="22"/>
        </w:rPr>
      </w:pPr>
    </w:p>
    <w:p w14:paraId="7E81CB00" w14:textId="7EBCF26B" w:rsidR="000D26E1" w:rsidRPr="005E69E2" w:rsidRDefault="00AD0E8D" w:rsidP="00A31BC4">
      <w:pPr>
        <w:pStyle w:val="Heading2"/>
        <w:jc w:val="left"/>
      </w:pPr>
      <w:r w:rsidRPr="00446F77">
        <w:t>Topic</w:t>
      </w:r>
      <w:r w:rsidR="00F82864" w:rsidRPr="00446F77">
        <w:t>:</w:t>
      </w:r>
      <w:r w:rsidR="00056847" w:rsidRPr="00446F77">
        <w:t xml:space="preserve"> Car</w:t>
      </w:r>
      <w:r w:rsidR="003B39B0" w:rsidRPr="00446F77">
        <w:t>diovascular Disease Prevalence</w:t>
      </w:r>
      <w:r w:rsidR="00AC004E">
        <w:t xml:space="preserve"> in the UK</w:t>
      </w:r>
      <w:r w:rsidR="00AC3C44">
        <w:t>: Impact on Health and Social Care systems</w:t>
      </w:r>
    </w:p>
    <w:p w14:paraId="6A13103F" w14:textId="77777777" w:rsidR="00380294" w:rsidRPr="00446F77" w:rsidRDefault="00380294" w:rsidP="00A31BC4">
      <w:pPr>
        <w:rPr>
          <w:rFonts w:ascii="Arial" w:hAnsi="Arial" w:cs="Arial"/>
          <w:sz w:val="22"/>
        </w:rPr>
      </w:pPr>
    </w:p>
    <w:p w14:paraId="03FD30D3" w14:textId="475F3855" w:rsidR="00715990" w:rsidRPr="00446F77" w:rsidRDefault="00715990" w:rsidP="00A31BC4">
      <w:pPr>
        <w:spacing w:line="360" w:lineRule="auto"/>
        <w:rPr>
          <w:rFonts w:ascii="Arial" w:hAnsi="Arial" w:cs="Arial"/>
          <w:sz w:val="22"/>
        </w:rPr>
      </w:pPr>
    </w:p>
    <w:p w14:paraId="40C7BB25" w14:textId="5C6C4519" w:rsidR="00784670" w:rsidRPr="00446F77" w:rsidRDefault="00AD0E8D" w:rsidP="00A31BC4">
      <w:pPr>
        <w:pStyle w:val="Heading2"/>
        <w:numPr>
          <w:ilvl w:val="0"/>
          <w:numId w:val="2"/>
        </w:numPr>
        <w:jc w:val="left"/>
      </w:pPr>
      <w:r w:rsidRPr="00446F77">
        <w:t>Review</w:t>
      </w:r>
      <w:r w:rsidR="00D724C1" w:rsidRPr="00446F77">
        <w:t xml:space="preserve">  </w:t>
      </w:r>
      <w:r w:rsidRPr="00446F77">
        <w:t xml:space="preserve"> question</w:t>
      </w:r>
      <w:r w:rsidR="00784670" w:rsidRPr="00446F77">
        <w:t>:</w:t>
      </w:r>
    </w:p>
    <w:p w14:paraId="214DF058" w14:textId="50166D08" w:rsidR="00445C5E" w:rsidRPr="00446F77" w:rsidRDefault="002B4D19" w:rsidP="00A31BC4">
      <w:pPr>
        <w:spacing w:line="360" w:lineRule="auto"/>
        <w:rPr>
          <w:rFonts w:ascii="Arial" w:hAnsi="Arial" w:cs="Arial"/>
          <w:sz w:val="22"/>
        </w:rPr>
      </w:pPr>
      <w:r w:rsidRPr="00446F77">
        <w:rPr>
          <w:rFonts w:ascii="Arial" w:hAnsi="Arial" w:cs="Arial"/>
          <w:sz w:val="22"/>
        </w:rPr>
        <w:t>W</w:t>
      </w:r>
      <w:r w:rsidR="005E69E2">
        <w:rPr>
          <w:rFonts w:ascii="Arial" w:hAnsi="Arial" w:cs="Arial"/>
          <w:sz w:val="22"/>
        </w:rPr>
        <w:t>hat are the underlying reasons</w:t>
      </w:r>
      <w:r w:rsidR="00030E79">
        <w:rPr>
          <w:rFonts w:ascii="Arial" w:hAnsi="Arial" w:cs="Arial"/>
          <w:sz w:val="22"/>
        </w:rPr>
        <w:t xml:space="preserve"> why</w:t>
      </w:r>
      <w:r w:rsidRPr="00446F77">
        <w:rPr>
          <w:rFonts w:ascii="Arial" w:hAnsi="Arial" w:cs="Arial"/>
          <w:sz w:val="22"/>
        </w:rPr>
        <w:t xml:space="preserve"> cardiovascular disease prevalence</w:t>
      </w:r>
      <w:r w:rsidR="00C67CCF" w:rsidRPr="00446F77">
        <w:rPr>
          <w:rFonts w:ascii="Arial" w:hAnsi="Arial" w:cs="Arial"/>
          <w:sz w:val="22"/>
        </w:rPr>
        <w:t xml:space="preserve"> continue</w:t>
      </w:r>
      <w:r w:rsidR="00030E79">
        <w:rPr>
          <w:rFonts w:ascii="Arial" w:hAnsi="Arial" w:cs="Arial"/>
          <w:sz w:val="22"/>
        </w:rPr>
        <w:t>s</w:t>
      </w:r>
      <w:r w:rsidR="00C67CCF" w:rsidRPr="00446F77">
        <w:rPr>
          <w:rFonts w:ascii="Arial" w:hAnsi="Arial" w:cs="Arial"/>
          <w:sz w:val="22"/>
        </w:rPr>
        <w:t xml:space="preserve"> to rise</w:t>
      </w:r>
      <w:r w:rsidRPr="00446F77">
        <w:rPr>
          <w:rFonts w:ascii="Arial" w:hAnsi="Arial" w:cs="Arial"/>
          <w:sz w:val="22"/>
        </w:rPr>
        <w:t xml:space="preserve"> </w:t>
      </w:r>
      <w:r w:rsidR="00751CAA" w:rsidRPr="00446F77">
        <w:rPr>
          <w:rFonts w:ascii="Arial" w:hAnsi="Arial" w:cs="Arial"/>
          <w:sz w:val="22"/>
        </w:rPr>
        <w:t>in the UK</w:t>
      </w:r>
      <w:r w:rsidR="001463F1" w:rsidRPr="00446F77">
        <w:rPr>
          <w:rFonts w:ascii="Arial" w:hAnsi="Arial" w:cs="Arial"/>
          <w:sz w:val="22"/>
        </w:rPr>
        <w:t>?</w:t>
      </w:r>
    </w:p>
    <w:p w14:paraId="4C6858D8" w14:textId="77777777" w:rsidR="00784670" w:rsidRPr="00446F77" w:rsidRDefault="00784670" w:rsidP="00A31BC4">
      <w:pPr>
        <w:spacing w:line="360" w:lineRule="auto"/>
        <w:rPr>
          <w:rFonts w:ascii="Arial" w:hAnsi="Arial" w:cs="Arial"/>
          <w:sz w:val="22"/>
        </w:rPr>
      </w:pPr>
    </w:p>
    <w:p w14:paraId="2B00F95C" w14:textId="56CB26F7" w:rsidR="00545684" w:rsidRPr="00446F77" w:rsidRDefault="00784670" w:rsidP="00A31BC4">
      <w:pPr>
        <w:pStyle w:val="Heading2"/>
        <w:numPr>
          <w:ilvl w:val="0"/>
          <w:numId w:val="2"/>
        </w:numPr>
        <w:jc w:val="left"/>
      </w:pPr>
      <w:r w:rsidRPr="00446F77">
        <w:t>O</w:t>
      </w:r>
      <w:r w:rsidR="00545684" w:rsidRPr="00446F77">
        <w:t>bjectives</w:t>
      </w:r>
    </w:p>
    <w:p w14:paraId="0887A394" w14:textId="72E6C927" w:rsidR="00C36094" w:rsidRPr="00446F77" w:rsidRDefault="00DA6B2C" w:rsidP="00A31BC4">
      <w:pPr>
        <w:rPr>
          <w:rFonts w:ascii="Arial" w:hAnsi="Arial" w:cs="Arial"/>
          <w:sz w:val="22"/>
        </w:rPr>
      </w:pPr>
      <w:r w:rsidRPr="00446F77">
        <w:rPr>
          <w:rFonts w:ascii="Arial" w:hAnsi="Arial" w:cs="Arial"/>
          <w:sz w:val="22"/>
        </w:rPr>
        <w:t>-</w:t>
      </w:r>
      <w:r w:rsidR="006A7DFF" w:rsidRPr="00446F77">
        <w:rPr>
          <w:rFonts w:ascii="Arial" w:hAnsi="Arial" w:cs="Arial"/>
          <w:sz w:val="22"/>
        </w:rPr>
        <w:t xml:space="preserve"> </w:t>
      </w:r>
      <w:r w:rsidR="00863119">
        <w:rPr>
          <w:rFonts w:ascii="Arial" w:hAnsi="Arial" w:cs="Arial"/>
          <w:sz w:val="22"/>
        </w:rPr>
        <w:t>To a</w:t>
      </w:r>
      <w:r w:rsidR="00141B25" w:rsidRPr="00446F77">
        <w:rPr>
          <w:rFonts w:ascii="Arial" w:hAnsi="Arial" w:cs="Arial"/>
          <w:sz w:val="22"/>
        </w:rPr>
        <w:t>nalyse</w:t>
      </w:r>
      <w:r w:rsidRPr="00446F77">
        <w:rPr>
          <w:rFonts w:ascii="Arial" w:hAnsi="Arial" w:cs="Arial"/>
          <w:sz w:val="22"/>
        </w:rPr>
        <w:t xml:space="preserve"> trends in </w:t>
      </w:r>
      <w:r w:rsidR="00C67CCF" w:rsidRPr="00446F77">
        <w:rPr>
          <w:rFonts w:ascii="Arial" w:hAnsi="Arial" w:cs="Arial"/>
          <w:sz w:val="22"/>
        </w:rPr>
        <w:t>cardiovascular disease (</w:t>
      </w:r>
      <w:r w:rsidRPr="00446F77">
        <w:rPr>
          <w:rFonts w:ascii="Arial" w:hAnsi="Arial" w:cs="Arial"/>
          <w:sz w:val="22"/>
        </w:rPr>
        <w:t>CVD</w:t>
      </w:r>
      <w:r w:rsidR="00C67CCF" w:rsidRPr="00446F77">
        <w:rPr>
          <w:rFonts w:ascii="Arial" w:hAnsi="Arial" w:cs="Arial"/>
          <w:sz w:val="22"/>
        </w:rPr>
        <w:t>)</w:t>
      </w:r>
      <w:r w:rsidR="001175C1" w:rsidRPr="00446F77">
        <w:rPr>
          <w:rFonts w:ascii="Arial" w:hAnsi="Arial" w:cs="Arial"/>
          <w:sz w:val="22"/>
        </w:rPr>
        <w:t xml:space="preserve"> incidence</w:t>
      </w:r>
      <w:r w:rsidR="00FF10FD">
        <w:rPr>
          <w:rFonts w:ascii="Arial" w:hAnsi="Arial" w:cs="Arial"/>
          <w:sz w:val="22"/>
        </w:rPr>
        <w:t>s</w:t>
      </w:r>
      <w:r w:rsidR="001175C1" w:rsidRPr="00446F77">
        <w:rPr>
          <w:rFonts w:ascii="Arial" w:hAnsi="Arial" w:cs="Arial"/>
          <w:sz w:val="22"/>
        </w:rPr>
        <w:t xml:space="preserve"> and prevalence in the UK po</w:t>
      </w:r>
      <w:r w:rsidR="00141B25" w:rsidRPr="00446F77">
        <w:rPr>
          <w:rFonts w:ascii="Arial" w:hAnsi="Arial" w:cs="Arial"/>
          <w:sz w:val="22"/>
        </w:rPr>
        <w:t>pulation</w:t>
      </w:r>
    </w:p>
    <w:p w14:paraId="5C10792F" w14:textId="029DB44D" w:rsidR="007D1BB0" w:rsidRPr="00446F77" w:rsidRDefault="00BD6BE5" w:rsidP="00A31BC4">
      <w:pPr>
        <w:rPr>
          <w:rFonts w:ascii="Arial" w:hAnsi="Arial" w:cs="Arial"/>
          <w:sz w:val="22"/>
        </w:rPr>
      </w:pPr>
      <w:r w:rsidRPr="00446F77">
        <w:rPr>
          <w:rFonts w:ascii="Arial" w:hAnsi="Arial" w:cs="Arial"/>
          <w:sz w:val="22"/>
        </w:rPr>
        <w:t xml:space="preserve">- </w:t>
      </w:r>
      <w:r w:rsidR="00685757" w:rsidRPr="00446F77">
        <w:rPr>
          <w:rFonts w:ascii="Arial" w:hAnsi="Arial" w:cs="Arial"/>
          <w:sz w:val="22"/>
        </w:rPr>
        <w:t xml:space="preserve">To </w:t>
      </w:r>
      <w:r w:rsidR="001557F9" w:rsidRPr="00446F77">
        <w:rPr>
          <w:rFonts w:ascii="Arial" w:hAnsi="Arial" w:cs="Arial"/>
          <w:sz w:val="22"/>
        </w:rPr>
        <w:t>determine</w:t>
      </w:r>
      <w:r w:rsidR="001F68BD" w:rsidRPr="00446F77">
        <w:rPr>
          <w:rFonts w:ascii="Arial" w:hAnsi="Arial" w:cs="Arial"/>
          <w:sz w:val="22"/>
        </w:rPr>
        <w:t xml:space="preserve"> the</w:t>
      </w:r>
      <w:r w:rsidR="00C010F0" w:rsidRPr="00446F77">
        <w:rPr>
          <w:rFonts w:ascii="Arial" w:hAnsi="Arial" w:cs="Arial"/>
          <w:sz w:val="22"/>
        </w:rPr>
        <w:t xml:space="preserve"> risk factors</w:t>
      </w:r>
      <w:r w:rsidR="00396AE8" w:rsidRPr="00446F77">
        <w:rPr>
          <w:rFonts w:ascii="Arial" w:hAnsi="Arial" w:cs="Arial"/>
          <w:sz w:val="22"/>
        </w:rPr>
        <w:t xml:space="preserve"> </w:t>
      </w:r>
      <w:r w:rsidR="009E5587" w:rsidRPr="00446F77">
        <w:rPr>
          <w:rFonts w:ascii="Arial" w:hAnsi="Arial" w:cs="Arial"/>
          <w:sz w:val="22"/>
        </w:rPr>
        <w:t>that are causing current</w:t>
      </w:r>
      <w:r w:rsidR="003E12AC" w:rsidRPr="00446F77">
        <w:rPr>
          <w:rFonts w:ascii="Arial" w:hAnsi="Arial" w:cs="Arial"/>
          <w:sz w:val="22"/>
        </w:rPr>
        <w:t xml:space="preserve"> increases</w:t>
      </w:r>
      <w:r w:rsidR="009E5587" w:rsidRPr="00446F77">
        <w:rPr>
          <w:rFonts w:ascii="Arial" w:hAnsi="Arial" w:cs="Arial"/>
          <w:sz w:val="22"/>
        </w:rPr>
        <w:t>, both</w:t>
      </w:r>
      <w:r w:rsidR="009F148E" w:rsidRPr="00446F77">
        <w:rPr>
          <w:rFonts w:ascii="Arial" w:hAnsi="Arial" w:cs="Arial"/>
          <w:sz w:val="22"/>
        </w:rPr>
        <w:t xml:space="preserve"> modifiable and non-modifiable</w:t>
      </w:r>
    </w:p>
    <w:p w14:paraId="7AA94269" w14:textId="0761BDBA" w:rsidR="00545684" w:rsidRPr="00446F77" w:rsidRDefault="00AA36F2" w:rsidP="00A31BC4">
      <w:pPr>
        <w:spacing w:line="360" w:lineRule="auto"/>
        <w:rPr>
          <w:rFonts w:ascii="Arial" w:hAnsi="Arial" w:cs="Arial"/>
          <w:sz w:val="22"/>
        </w:rPr>
      </w:pPr>
      <w:r w:rsidRPr="00446F77">
        <w:rPr>
          <w:rFonts w:ascii="Arial" w:hAnsi="Arial" w:cs="Arial"/>
          <w:sz w:val="22"/>
        </w:rPr>
        <w:t>-</w:t>
      </w:r>
      <w:r w:rsidR="00863119">
        <w:rPr>
          <w:rFonts w:ascii="Arial" w:hAnsi="Arial" w:cs="Arial"/>
          <w:sz w:val="22"/>
        </w:rPr>
        <w:t xml:space="preserve"> </w:t>
      </w:r>
      <w:r w:rsidR="004C3C3A" w:rsidRPr="00446F77">
        <w:rPr>
          <w:rFonts w:ascii="Arial" w:hAnsi="Arial" w:cs="Arial"/>
          <w:sz w:val="22"/>
        </w:rPr>
        <w:t>To</w:t>
      </w:r>
      <w:r w:rsidR="00B02052" w:rsidRPr="00446F77">
        <w:rPr>
          <w:rFonts w:ascii="Arial" w:hAnsi="Arial" w:cs="Arial"/>
          <w:sz w:val="22"/>
        </w:rPr>
        <w:t xml:space="preserve"> examine current public health and NHS init</w:t>
      </w:r>
      <w:r w:rsidR="003A1AA7" w:rsidRPr="00446F77">
        <w:rPr>
          <w:rFonts w:ascii="Arial" w:hAnsi="Arial" w:cs="Arial"/>
          <w:sz w:val="22"/>
        </w:rPr>
        <w:t xml:space="preserve">iatives for managing and </w:t>
      </w:r>
      <w:r w:rsidR="009E5587" w:rsidRPr="00446F77">
        <w:rPr>
          <w:rFonts w:ascii="Arial" w:hAnsi="Arial" w:cs="Arial"/>
          <w:sz w:val="22"/>
        </w:rPr>
        <w:t>preventing CVD</w:t>
      </w:r>
    </w:p>
    <w:p w14:paraId="19A64DC5" w14:textId="77777777" w:rsidR="00AE137F" w:rsidRDefault="00A37ACD" w:rsidP="00A31BC4">
      <w:pPr>
        <w:spacing w:line="360" w:lineRule="auto"/>
        <w:rPr>
          <w:rFonts w:ascii="Arial" w:hAnsi="Arial" w:cs="Arial"/>
          <w:sz w:val="22"/>
        </w:rPr>
      </w:pPr>
      <w:r w:rsidRPr="00446F77">
        <w:rPr>
          <w:rFonts w:ascii="Arial" w:hAnsi="Arial" w:cs="Arial"/>
          <w:sz w:val="22"/>
        </w:rPr>
        <w:t>-</w:t>
      </w:r>
      <w:r w:rsidR="00C67CCF" w:rsidRPr="00446F77">
        <w:rPr>
          <w:rFonts w:ascii="Arial" w:hAnsi="Arial" w:cs="Arial"/>
          <w:sz w:val="22"/>
        </w:rPr>
        <w:t xml:space="preserve"> </w:t>
      </w:r>
      <w:r w:rsidR="00FA2A5D" w:rsidRPr="00446F77">
        <w:rPr>
          <w:rFonts w:ascii="Arial" w:hAnsi="Arial" w:cs="Arial"/>
          <w:sz w:val="22"/>
        </w:rPr>
        <w:t>Identify gaps in evidence an</w:t>
      </w:r>
      <w:r w:rsidR="00E73AD9" w:rsidRPr="00446F77">
        <w:rPr>
          <w:rFonts w:ascii="Arial" w:hAnsi="Arial" w:cs="Arial"/>
          <w:sz w:val="22"/>
        </w:rPr>
        <w:t>d practice for UK health and social care</w:t>
      </w:r>
    </w:p>
    <w:p w14:paraId="1D09ED5E" w14:textId="77777777" w:rsidR="00AE137F" w:rsidRDefault="00AE137F" w:rsidP="00AE137F">
      <w:pPr>
        <w:spacing w:line="360" w:lineRule="auto"/>
        <w:jc w:val="both"/>
        <w:rPr>
          <w:rFonts w:ascii="Arial" w:hAnsi="Arial" w:cs="Arial"/>
          <w:sz w:val="22"/>
        </w:rPr>
      </w:pPr>
    </w:p>
    <w:p w14:paraId="3AC96963" w14:textId="1C023DCF" w:rsidR="00545684" w:rsidRPr="00AE137F" w:rsidRDefault="00FF10FD" w:rsidP="00AE137F">
      <w:pPr>
        <w:spacing w:line="360" w:lineRule="auto"/>
        <w:ind w:firstLine="720"/>
        <w:jc w:val="both"/>
        <w:rPr>
          <w:rFonts w:ascii="Arial" w:hAnsi="Arial" w:cs="Arial"/>
          <w:sz w:val="22"/>
        </w:rPr>
      </w:pPr>
      <w:r w:rsidRPr="00FF10FD">
        <w:rPr>
          <w:rFonts w:ascii="Arial" w:hAnsi="Arial" w:cs="Arial"/>
          <w:b/>
          <w:bCs/>
          <w:i/>
          <w:iCs/>
          <w:szCs w:val="24"/>
        </w:rPr>
        <w:t>3)</w:t>
      </w:r>
      <w:r>
        <w:rPr>
          <w:rFonts w:ascii="Arial" w:hAnsi="Arial" w:cs="Arial"/>
          <w:b/>
          <w:bCs/>
          <w:szCs w:val="24"/>
        </w:rPr>
        <w:t xml:space="preserve"> </w:t>
      </w:r>
      <w:r w:rsidR="00AD0E8D" w:rsidRPr="008E7FC7">
        <w:rPr>
          <w:rFonts w:ascii="Arial" w:hAnsi="Arial" w:cs="Arial"/>
          <w:b/>
          <w:bCs/>
          <w:szCs w:val="24"/>
        </w:rPr>
        <w:t>Rationale</w:t>
      </w:r>
    </w:p>
    <w:p w14:paraId="559838CC" w14:textId="24A8136E" w:rsidR="00B33E57" w:rsidRDefault="0040044E" w:rsidP="6945C5BB">
      <w:pPr>
        <w:spacing w:after="0" w:line="360" w:lineRule="auto"/>
        <w:jc w:val="both"/>
        <w:rPr>
          <w:rFonts w:ascii="Arial" w:eastAsia="Times New Roman" w:hAnsi="Arial" w:cs="Arial"/>
          <w:sz w:val="22"/>
          <w:lang w:eastAsia="en-GB"/>
        </w:rPr>
      </w:pPr>
      <w:r w:rsidRPr="6945C5BB">
        <w:rPr>
          <w:rFonts w:ascii="Arial" w:eastAsia="Times New Roman" w:hAnsi="Arial" w:cs="Arial"/>
          <w:sz w:val="22"/>
          <w:lang w:eastAsia="en-GB"/>
        </w:rPr>
        <w:t>Cardiovascular disease (CVD) continues to be the leading cause of death and disability in the UK, accounting for approximately 150,000–170,000 deaths</w:t>
      </w:r>
      <w:r w:rsidR="00741441" w:rsidRPr="6945C5BB">
        <w:rPr>
          <w:rFonts w:ascii="Arial" w:eastAsia="Times New Roman" w:hAnsi="Arial" w:cs="Arial"/>
          <w:sz w:val="22"/>
          <w:lang w:eastAsia="en-GB"/>
        </w:rPr>
        <w:t xml:space="preserve"> (British Heart Foundation, 2025</w:t>
      </w:r>
      <w:r w:rsidR="00741441">
        <w:rPr>
          <w:rFonts w:ascii="Arial" w:eastAsia="Times New Roman" w:hAnsi="Arial" w:cs="Arial"/>
          <w:sz w:val="22"/>
          <w:lang w:eastAsia="en-GB"/>
        </w:rPr>
        <w:t>),</w:t>
      </w:r>
      <w:r w:rsidR="00B07FD8">
        <w:rPr>
          <w:rFonts w:ascii="Arial" w:eastAsia="Times New Roman" w:hAnsi="Arial" w:cs="Arial"/>
          <w:sz w:val="22"/>
          <w:lang w:eastAsia="en-GB"/>
        </w:rPr>
        <w:t xml:space="preserve"> </w:t>
      </w:r>
      <w:r w:rsidRPr="6945C5BB">
        <w:rPr>
          <w:rFonts w:ascii="Arial" w:eastAsia="Times New Roman" w:hAnsi="Arial" w:cs="Arial"/>
          <w:sz w:val="22"/>
          <w:lang w:eastAsia="en-GB"/>
        </w:rPr>
        <w:t>100,000 hospital admissions</w:t>
      </w:r>
      <w:r w:rsidR="00B07FD8">
        <w:rPr>
          <w:rFonts w:ascii="Arial" w:eastAsia="Times New Roman" w:hAnsi="Arial" w:cs="Arial"/>
          <w:sz w:val="22"/>
          <w:lang w:eastAsia="en-GB"/>
        </w:rPr>
        <w:t xml:space="preserve"> </w:t>
      </w:r>
      <w:r w:rsidRPr="6945C5BB">
        <w:rPr>
          <w:rFonts w:ascii="Arial" w:eastAsia="Times New Roman" w:hAnsi="Arial" w:cs="Arial"/>
          <w:sz w:val="22"/>
          <w:lang w:eastAsia="en-GB"/>
        </w:rPr>
        <w:t xml:space="preserve">and over £9 billion in annual costs to the National Health Service </w:t>
      </w:r>
      <w:r w:rsidR="00B33E57">
        <w:rPr>
          <w:rFonts w:ascii="Arial" w:eastAsia="Times New Roman" w:hAnsi="Arial" w:cs="Arial"/>
          <w:sz w:val="22"/>
          <w:lang w:eastAsia="en-GB"/>
        </w:rPr>
        <w:t>(</w:t>
      </w:r>
      <w:r w:rsidRPr="6945C5BB">
        <w:rPr>
          <w:rFonts w:ascii="Arial" w:eastAsia="Times New Roman" w:hAnsi="Arial" w:cs="Arial"/>
          <w:sz w:val="22"/>
          <w:lang w:eastAsia="en-GB"/>
        </w:rPr>
        <w:t xml:space="preserve">Shih et al., 2025). </w:t>
      </w:r>
    </w:p>
    <w:p w14:paraId="4C66F3E9" w14:textId="77777777" w:rsidR="00B33E57" w:rsidRDefault="00B33E57" w:rsidP="6945C5BB">
      <w:pPr>
        <w:spacing w:after="0" w:line="360" w:lineRule="auto"/>
        <w:jc w:val="both"/>
        <w:rPr>
          <w:rFonts w:ascii="Arial" w:eastAsia="Times New Roman" w:hAnsi="Arial" w:cs="Arial"/>
          <w:sz w:val="22"/>
          <w:lang w:eastAsia="en-GB"/>
        </w:rPr>
      </w:pPr>
    </w:p>
    <w:p w14:paraId="50DBF921" w14:textId="672F3808" w:rsidR="00741FAC" w:rsidRPr="006648D6" w:rsidRDefault="0040044E" w:rsidP="006648D6">
      <w:pPr>
        <w:spacing w:after="240" w:line="360" w:lineRule="auto"/>
        <w:jc w:val="both"/>
        <w:rPr>
          <w:rFonts w:ascii="Arial" w:hAnsi="Arial" w:cs="Arial"/>
          <w:sz w:val="22"/>
        </w:rPr>
      </w:pPr>
      <w:r w:rsidRPr="006648D6">
        <w:rPr>
          <w:rFonts w:ascii="Arial" w:eastAsia="Times New Roman" w:hAnsi="Arial" w:cs="Arial"/>
          <w:sz w:val="22"/>
          <w:lang w:eastAsia="en-GB"/>
        </w:rPr>
        <w:t>More than 5 million people have diabetes, a major risk factor for CVD, and 1.4 million survive heart attacks. Over 8 million people are affected.</w:t>
      </w:r>
      <w:r w:rsidR="008A6CFB" w:rsidRPr="006648D6">
        <w:rPr>
          <w:rFonts w:ascii="Arial" w:hAnsi="Arial" w:cs="Arial"/>
          <w:sz w:val="22"/>
        </w:rPr>
        <w:t xml:space="preserve"> </w:t>
      </w:r>
      <w:r w:rsidR="008A6CFB" w:rsidRPr="006648D6">
        <w:rPr>
          <w:rFonts w:ascii="Arial" w:hAnsi="Arial" w:cs="Arial"/>
          <w:sz w:val="22"/>
        </w:rPr>
        <w:t>- CVD exacerbates inequality: According to Raleigh et al. (2022), CVD is a major cause of health disparities in the UK, and the COVID-19 pandemic has made these disparities even more pronounced.</w:t>
      </w:r>
      <w:r w:rsidRPr="006648D6">
        <w:rPr>
          <w:rFonts w:ascii="Arial" w:eastAsia="Times New Roman" w:hAnsi="Arial" w:cs="Arial"/>
          <w:sz w:val="22"/>
          <w:lang w:eastAsia="en-GB"/>
        </w:rPr>
        <w:t xml:space="preserve"> risk is also influenced by </w:t>
      </w:r>
      <w:r w:rsidR="008A08AD" w:rsidRPr="006648D6">
        <w:rPr>
          <w:rFonts w:ascii="Arial" w:eastAsia="Times New Roman" w:hAnsi="Arial" w:cs="Arial"/>
          <w:sz w:val="22"/>
          <w:lang w:eastAsia="en-GB"/>
        </w:rPr>
        <w:t>behavioural</w:t>
      </w:r>
      <w:r w:rsidRPr="006648D6">
        <w:rPr>
          <w:rFonts w:ascii="Arial" w:eastAsia="Times New Roman" w:hAnsi="Arial" w:cs="Arial"/>
          <w:sz w:val="22"/>
          <w:lang w:eastAsia="en-GB"/>
        </w:rPr>
        <w:t xml:space="preserve"> and psychosocial factors (Allara et al., 2025). In this work, care gaps in the UK are </w:t>
      </w:r>
      <w:r w:rsidR="46F759C6" w:rsidRPr="006648D6">
        <w:rPr>
          <w:rFonts w:ascii="Arial" w:eastAsia="Times New Roman" w:hAnsi="Arial" w:cs="Arial"/>
          <w:sz w:val="22"/>
          <w:lang w:eastAsia="en-GB"/>
        </w:rPr>
        <w:t>shown</w:t>
      </w:r>
      <w:r w:rsidRPr="006648D6">
        <w:rPr>
          <w:rFonts w:ascii="Arial" w:eastAsia="Times New Roman" w:hAnsi="Arial" w:cs="Arial"/>
          <w:sz w:val="22"/>
          <w:lang w:eastAsia="en-GB"/>
        </w:rPr>
        <w:t xml:space="preserve"> and current NHS/public health interventions evaluated.</w:t>
      </w:r>
      <w:r w:rsidR="00741FAC" w:rsidRPr="006648D6">
        <w:rPr>
          <w:rFonts w:ascii="Arial" w:eastAsia="Times New Roman" w:hAnsi="Arial" w:cs="Arial"/>
          <w:sz w:val="22"/>
          <w:lang w:eastAsia="en-GB"/>
        </w:rPr>
        <w:t xml:space="preserve"> </w:t>
      </w:r>
      <w:r w:rsidR="00741FAC" w:rsidRPr="006648D6">
        <w:rPr>
          <w:rFonts w:ascii="Arial" w:hAnsi="Arial" w:cs="Arial"/>
          <w:sz w:val="22"/>
        </w:rPr>
        <w:t>9.2% of CVD patients had unmanaged risks, 26.4% were unassessed, and 5.9% had high CVD risk</w:t>
      </w:r>
      <w:r w:rsidR="00571AF9" w:rsidRPr="006648D6">
        <w:rPr>
          <w:rFonts w:ascii="Arial" w:hAnsi="Arial" w:cs="Arial"/>
          <w:sz w:val="22"/>
        </w:rPr>
        <w:t xml:space="preserve"> According </w:t>
      </w:r>
      <w:r w:rsidR="006648D6" w:rsidRPr="006648D6">
        <w:rPr>
          <w:rFonts w:ascii="Arial" w:hAnsi="Arial" w:cs="Arial"/>
          <w:sz w:val="22"/>
        </w:rPr>
        <w:t>to (</w:t>
      </w:r>
      <w:r w:rsidR="00571AF9" w:rsidRPr="006648D6">
        <w:rPr>
          <w:rFonts w:ascii="Arial" w:eastAsia="Times New Roman" w:hAnsi="Arial" w:cs="Arial"/>
          <w:sz w:val="22"/>
          <w:lang w:eastAsia="en-GB"/>
        </w:rPr>
        <w:t>Holt et al. (2008)</w:t>
      </w:r>
      <w:r w:rsidR="00A31BC4">
        <w:rPr>
          <w:rFonts w:ascii="Arial" w:eastAsia="Times New Roman" w:hAnsi="Arial" w:cs="Arial"/>
          <w:sz w:val="22"/>
          <w:lang w:eastAsia="en-GB"/>
        </w:rPr>
        <w:t>.</w:t>
      </w:r>
    </w:p>
    <w:p w14:paraId="0D3AA527" w14:textId="21F13BCF" w:rsidR="00782CD9" w:rsidRPr="002A3DEA" w:rsidRDefault="00782CD9" w:rsidP="002A3DEA">
      <w:pPr>
        <w:spacing w:after="240" w:line="360" w:lineRule="auto"/>
      </w:pPr>
    </w:p>
    <w:p w14:paraId="6C73D8D5" w14:textId="68B4293C" w:rsidR="00436A8C" w:rsidRPr="00A10EEA" w:rsidRDefault="00436A8C" w:rsidP="00973606">
      <w:pPr>
        <w:spacing w:after="0" w:line="360" w:lineRule="auto"/>
        <w:jc w:val="both"/>
        <w:rPr>
          <w:rFonts w:ascii="Arial" w:eastAsia="Times New Roman" w:hAnsi="Arial" w:cs="Arial"/>
          <w:sz w:val="22"/>
          <w:lang w:eastAsia="en-GB"/>
        </w:rPr>
      </w:pPr>
    </w:p>
    <w:p w14:paraId="3C97F39C" w14:textId="335258B8" w:rsidR="00DB24D6" w:rsidRPr="00446F77" w:rsidRDefault="00DB24D6" w:rsidP="00446F77">
      <w:pPr>
        <w:spacing w:after="0" w:line="240" w:lineRule="auto"/>
        <w:jc w:val="both"/>
        <w:rPr>
          <w:rFonts w:ascii="Arial" w:eastAsia="Times New Roman" w:hAnsi="Arial" w:cs="Arial"/>
          <w:sz w:val="22"/>
          <w:lang w:eastAsia="en-GB"/>
        </w:rPr>
      </w:pPr>
    </w:p>
    <w:p w14:paraId="123E060D" w14:textId="779C77FB" w:rsidR="00545684" w:rsidRPr="00446F77" w:rsidRDefault="00545684" w:rsidP="00446F77">
      <w:pPr>
        <w:spacing w:line="360" w:lineRule="auto"/>
        <w:jc w:val="both"/>
        <w:rPr>
          <w:rFonts w:ascii="Arial" w:hAnsi="Arial" w:cs="Arial"/>
          <w:sz w:val="22"/>
        </w:rPr>
      </w:pPr>
    </w:p>
    <w:p w14:paraId="48B3D1A4" w14:textId="77777777" w:rsidR="00041A5A" w:rsidRPr="00446F77" w:rsidRDefault="00041A5A" w:rsidP="00446F77">
      <w:pPr>
        <w:spacing w:line="360" w:lineRule="auto"/>
        <w:jc w:val="both"/>
        <w:rPr>
          <w:rFonts w:ascii="Arial" w:hAnsi="Arial" w:cs="Arial"/>
          <w:sz w:val="22"/>
        </w:rPr>
      </w:pPr>
    </w:p>
    <w:p w14:paraId="4D7B0135" w14:textId="6110A29D" w:rsidR="00A44F72" w:rsidRPr="00446F77" w:rsidRDefault="00545684" w:rsidP="00973606">
      <w:pPr>
        <w:pStyle w:val="Heading2"/>
      </w:pPr>
      <w:r w:rsidRPr="00446F77">
        <w:t>Methods:</w:t>
      </w:r>
    </w:p>
    <w:p w14:paraId="4469F1AA" w14:textId="46946A2D" w:rsidR="00232D7C" w:rsidRPr="008923C7" w:rsidRDefault="00232D7C" w:rsidP="008923C7">
      <w:pPr>
        <w:spacing w:line="360" w:lineRule="auto"/>
        <w:jc w:val="both"/>
        <w:rPr>
          <w:rFonts w:ascii="Arial" w:hAnsi="Arial" w:cs="Arial"/>
          <w:sz w:val="22"/>
        </w:rPr>
      </w:pPr>
      <w:r w:rsidRPr="008923C7">
        <w:rPr>
          <w:rFonts w:ascii="Arial" w:hAnsi="Arial" w:cs="Arial"/>
          <w:sz w:val="22"/>
        </w:rPr>
        <w:t xml:space="preserve">Secondary data will be </w:t>
      </w:r>
      <w:r w:rsidR="00E57623">
        <w:rPr>
          <w:rFonts w:ascii="Arial" w:hAnsi="Arial" w:cs="Arial"/>
          <w:sz w:val="22"/>
        </w:rPr>
        <w:t>rev</w:t>
      </w:r>
      <w:r w:rsidR="00BD5D09">
        <w:rPr>
          <w:rFonts w:ascii="Arial" w:hAnsi="Arial" w:cs="Arial"/>
          <w:sz w:val="22"/>
        </w:rPr>
        <w:t>iewed</w:t>
      </w:r>
      <w:r w:rsidRPr="008923C7">
        <w:rPr>
          <w:rFonts w:ascii="Arial" w:hAnsi="Arial" w:cs="Arial"/>
          <w:sz w:val="22"/>
        </w:rPr>
        <w:t xml:space="preserve"> from authoritative UK sources such as the British Heart Foundation, NHS Digital, Office for National Statistics and UK Health Security Agency and peer-reviewed research via Google Scholar</w:t>
      </w:r>
      <w:r w:rsidR="00E3146E">
        <w:rPr>
          <w:rFonts w:ascii="Arial" w:hAnsi="Arial" w:cs="Arial"/>
          <w:sz w:val="22"/>
        </w:rPr>
        <w:t>, PubMed</w:t>
      </w:r>
      <w:r w:rsidRPr="008923C7">
        <w:rPr>
          <w:rFonts w:ascii="Arial" w:hAnsi="Arial" w:cs="Arial"/>
          <w:sz w:val="22"/>
        </w:rPr>
        <w:t>, in line with the rationale outlining CVD's significant UK burden and rising risk factors</w:t>
      </w:r>
      <w:r w:rsidR="006E2E1C">
        <w:rPr>
          <w:rFonts w:ascii="Arial" w:hAnsi="Arial" w:cs="Arial"/>
          <w:color w:val="EE0000"/>
          <w:sz w:val="22"/>
        </w:rPr>
        <w:t xml:space="preserve">. </w:t>
      </w:r>
      <w:r w:rsidRPr="008923C7">
        <w:rPr>
          <w:rFonts w:ascii="Arial" w:hAnsi="Arial" w:cs="Arial"/>
          <w:sz w:val="22"/>
        </w:rPr>
        <w:t xml:space="preserve">Cardiovascular disease, prevalence, mortality, hospital admissions, economic cost, risk factors, diabetes, and UK health and social care are all </w:t>
      </w:r>
      <w:r w:rsidR="000D6D9F">
        <w:rPr>
          <w:rFonts w:ascii="Arial" w:hAnsi="Arial" w:cs="Arial"/>
          <w:sz w:val="22"/>
        </w:rPr>
        <w:t xml:space="preserve">key </w:t>
      </w:r>
      <w:r w:rsidRPr="008923C7">
        <w:rPr>
          <w:rFonts w:ascii="Arial" w:hAnsi="Arial" w:cs="Arial"/>
          <w:sz w:val="22"/>
        </w:rPr>
        <w:t>search terms that will cover literature published between 2020 and 2025.</w:t>
      </w:r>
    </w:p>
    <w:p w14:paraId="2F68ECD0" w14:textId="77777777" w:rsidR="00232D7C" w:rsidRPr="00446F77" w:rsidRDefault="00232D7C" w:rsidP="00446F77">
      <w:pPr>
        <w:pStyle w:val="ListParagraph"/>
        <w:spacing w:line="360" w:lineRule="auto"/>
        <w:jc w:val="both"/>
        <w:rPr>
          <w:rFonts w:ascii="Arial" w:hAnsi="Arial" w:cs="Arial"/>
          <w:sz w:val="22"/>
        </w:rPr>
      </w:pPr>
    </w:p>
    <w:p w14:paraId="6751AA2C" w14:textId="6583F4A9" w:rsidR="00232D7C" w:rsidRPr="008923C7" w:rsidRDefault="00232D7C" w:rsidP="6945C5BB">
      <w:pPr>
        <w:spacing w:line="360" w:lineRule="auto"/>
        <w:jc w:val="both"/>
        <w:rPr>
          <w:rFonts w:ascii="Arial" w:hAnsi="Arial" w:cs="Arial"/>
          <w:sz w:val="22"/>
        </w:rPr>
      </w:pPr>
      <w:r w:rsidRPr="6945C5BB">
        <w:rPr>
          <w:rFonts w:ascii="Arial" w:hAnsi="Arial" w:cs="Arial"/>
          <w:sz w:val="22"/>
        </w:rPr>
        <w:t>For analysis, descriptive synthesis will summarize burden, service use</w:t>
      </w:r>
      <w:r w:rsidR="00D85908">
        <w:rPr>
          <w:rFonts w:ascii="Arial" w:hAnsi="Arial" w:cs="Arial"/>
          <w:sz w:val="22"/>
        </w:rPr>
        <w:t xml:space="preserve"> </w:t>
      </w:r>
      <w:r w:rsidRPr="6945C5BB">
        <w:rPr>
          <w:rFonts w:ascii="Arial" w:hAnsi="Arial" w:cs="Arial"/>
          <w:sz w:val="22"/>
        </w:rPr>
        <w:t xml:space="preserve">and expenditure trends, while thematic analysis will </w:t>
      </w:r>
      <w:r w:rsidR="7FE28E93" w:rsidRPr="6945C5BB">
        <w:rPr>
          <w:rFonts w:ascii="Arial" w:hAnsi="Arial" w:cs="Arial"/>
          <w:sz w:val="22"/>
        </w:rPr>
        <w:t>show</w:t>
      </w:r>
      <w:r w:rsidRPr="6945C5BB">
        <w:rPr>
          <w:rFonts w:ascii="Arial" w:hAnsi="Arial" w:cs="Arial"/>
          <w:sz w:val="22"/>
        </w:rPr>
        <w:t xml:space="preserve"> patterns, reporting inconsistencies and care provision gaps. No </w:t>
      </w:r>
      <w:r w:rsidR="4D8DF26F" w:rsidRPr="6945C5BB">
        <w:rPr>
          <w:rFonts w:ascii="Arial" w:hAnsi="Arial" w:cs="Arial"/>
          <w:sz w:val="22"/>
        </w:rPr>
        <w:t>added</w:t>
      </w:r>
      <w:r w:rsidRPr="6945C5BB">
        <w:rPr>
          <w:rFonts w:ascii="Arial" w:hAnsi="Arial" w:cs="Arial"/>
          <w:sz w:val="22"/>
        </w:rPr>
        <w:t xml:space="preserve"> primary data will be gathered.</w:t>
      </w:r>
    </w:p>
    <w:p w14:paraId="756F1659" w14:textId="77777777" w:rsidR="00C84A0E" w:rsidRPr="00446F77" w:rsidRDefault="00C84A0E" w:rsidP="00446F77">
      <w:pPr>
        <w:pStyle w:val="ListParagraph"/>
        <w:jc w:val="both"/>
        <w:rPr>
          <w:rFonts w:ascii="Arial" w:hAnsi="Arial" w:cs="Arial"/>
          <w:sz w:val="22"/>
        </w:rPr>
      </w:pPr>
    </w:p>
    <w:p w14:paraId="7415BFCC" w14:textId="5A34063E" w:rsidR="0061260B" w:rsidRPr="00446F77" w:rsidRDefault="0061260B" w:rsidP="00446F77">
      <w:pPr>
        <w:jc w:val="both"/>
        <w:rPr>
          <w:rFonts w:ascii="Arial" w:hAnsi="Arial" w:cs="Arial"/>
          <w:sz w:val="22"/>
        </w:rPr>
      </w:pPr>
    </w:p>
    <w:p w14:paraId="18E06925" w14:textId="77777777" w:rsidR="00260277" w:rsidRPr="00446F77" w:rsidRDefault="00260277" w:rsidP="00446F77">
      <w:pPr>
        <w:jc w:val="both"/>
        <w:rPr>
          <w:rFonts w:ascii="Arial" w:hAnsi="Arial" w:cs="Arial"/>
          <w:sz w:val="22"/>
        </w:rPr>
      </w:pPr>
    </w:p>
    <w:p w14:paraId="232DCC93" w14:textId="0B081174" w:rsidR="0061260B" w:rsidRPr="00973606" w:rsidRDefault="00AD0E8D" w:rsidP="00973606">
      <w:pPr>
        <w:pStyle w:val="Heading2"/>
      </w:pPr>
      <w:r w:rsidRPr="00973606">
        <w:t>Ethical considerations</w:t>
      </w:r>
      <w:r w:rsidR="00260277" w:rsidRPr="00973606">
        <w:t>:</w:t>
      </w:r>
    </w:p>
    <w:p w14:paraId="64C3045A" w14:textId="01A350D9" w:rsidR="0061260B" w:rsidRPr="001C450B" w:rsidRDefault="005717A8" w:rsidP="00973606">
      <w:pPr>
        <w:spacing w:line="360" w:lineRule="auto"/>
        <w:jc w:val="both"/>
        <w:rPr>
          <w:rFonts w:ascii="Arial" w:hAnsi="Arial" w:cs="Arial"/>
          <w:sz w:val="22"/>
        </w:rPr>
      </w:pPr>
      <w:r w:rsidRPr="001C450B">
        <w:rPr>
          <w:rFonts w:ascii="Arial" w:hAnsi="Arial" w:cs="Arial"/>
          <w:sz w:val="22"/>
        </w:rPr>
        <w:t>There is no direct patient interaction or primary data collection because this is a review of published</w:t>
      </w:r>
      <w:r w:rsidR="00F77BB5">
        <w:rPr>
          <w:rFonts w:ascii="Arial" w:hAnsi="Arial" w:cs="Arial"/>
          <w:sz w:val="22"/>
        </w:rPr>
        <w:t xml:space="preserve"> </w:t>
      </w:r>
      <w:r w:rsidRPr="001C450B">
        <w:rPr>
          <w:rFonts w:ascii="Arial" w:hAnsi="Arial" w:cs="Arial"/>
          <w:sz w:val="22"/>
        </w:rPr>
        <w:t>publicly accessible literature. Although ethical approval is not necessary, the work will adhere to the principles of academic integrity, which include avoiding plagiarism, properly citing sources and making sure all sources are used accurately and fairly. There will be no access to or presentation of private or identifiable information.</w:t>
      </w:r>
    </w:p>
    <w:p w14:paraId="32C49FA8" w14:textId="77777777" w:rsidR="00260277" w:rsidRPr="001C450B" w:rsidRDefault="00260277" w:rsidP="00DA34FC">
      <w:pPr>
        <w:jc w:val="both"/>
        <w:rPr>
          <w:rFonts w:ascii="Arial" w:hAnsi="Arial" w:cs="Arial"/>
          <w:sz w:val="22"/>
        </w:rPr>
      </w:pPr>
    </w:p>
    <w:p w14:paraId="46AFEAD3" w14:textId="1A336486" w:rsidR="003F181F" w:rsidRPr="007D113A" w:rsidRDefault="003F181F" w:rsidP="003F181F">
      <w:pPr>
        <w:spacing w:after="0" w:line="240" w:lineRule="auto"/>
        <w:rPr>
          <w:rFonts w:eastAsia="Times New Roman" w:cs="Times New Roman"/>
          <w:szCs w:val="24"/>
          <w:lang w:eastAsia="en-GB"/>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2B2F94">
      <w:pPr>
        <w:pStyle w:val="Heading1"/>
      </w:pPr>
      <w:r w:rsidRPr="00AD0E8D">
        <w:lastRenderedPageBreak/>
        <w:t>References</w:t>
      </w:r>
    </w:p>
    <w:p w14:paraId="30642F80" w14:textId="77777777" w:rsidR="00E63AED" w:rsidRDefault="00E63AED" w:rsidP="00E63AED">
      <w:pPr>
        <w:spacing w:after="240" w:line="360" w:lineRule="auto"/>
      </w:pPr>
      <w:r>
        <w:rPr>
          <w:sz w:val="36"/>
          <w:szCs w:val="36"/>
        </w:rPr>
        <w:t>Reference list</w:t>
      </w:r>
    </w:p>
    <w:p w14:paraId="0E7F12E0" w14:textId="77777777" w:rsidR="00E63AED" w:rsidRDefault="00E63AED" w:rsidP="00E63AED">
      <w:pPr>
        <w:spacing w:after="240" w:line="360" w:lineRule="auto"/>
      </w:pPr>
      <w:r>
        <w:t xml:space="preserve">Allara, E., Shi, W., Bolton, T., Chalmers, F., Brizzi, L.F., Musto, L., Shah, A.S.V., Tomlinson, C., Walter, I., Conrad, N., Danesh, J., Di Angelantonio, E., Petersen, S.E., Khunti, K., Raffetti, E., </w:t>
      </w:r>
      <w:proofErr w:type="spellStart"/>
      <w:r>
        <w:t>Cezard</w:t>
      </w:r>
      <w:proofErr w:type="spellEnd"/>
      <w:r>
        <w:t xml:space="preserve">, G., Denaxas, S., Wood, A.M. and Whiteley, W. (2025). Burden of cardiovascular diseases in England (2020–24): A national cohort using electronic health records data. </w:t>
      </w:r>
      <w:r>
        <w:rPr>
          <w:i/>
          <w:iCs/>
        </w:rPr>
        <w:t>The Lancet Public Health</w:t>
      </w:r>
      <w:r>
        <w:t>, [online] 10(11), pp.e943-e954. doi:10.1016/S2468-2667(25)00163-X.</w:t>
      </w:r>
    </w:p>
    <w:p w14:paraId="3C03D8E4" w14:textId="77777777" w:rsidR="00E63AED" w:rsidRDefault="00E63AED" w:rsidP="00E63AED">
      <w:pPr>
        <w:spacing w:after="240" w:line="360" w:lineRule="auto"/>
      </w:pPr>
      <w:r>
        <w:t xml:space="preserve">British Heart Foundation (2025). </w:t>
      </w:r>
      <w:r>
        <w:rPr>
          <w:i/>
          <w:iCs/>
        </w:rPr>
        <w:t>Facts and Figures</w:t>
      </w:r>
      <w:r>
        <w:t>. [online] Bhf.org.uk. Available at: https://www.bhf.org.uk/what-we-do/news-from-the-bhf/contact-the-press-office/facts-and-figures.</w:t>
      </w:r>
    </w:p>
    <w:p w14:paraId="7AA48189" w14:textId="77777777" w:rsidR="00E63AED" w:rsidRDefault="00E63AED" w:rsidP="00E63AED">
      <w:pPr>
        <w:spacing w:after="240" w:line="360" w:lineRule="auto"/>
      </w:pPr>
      <w:r>
        <w:t xml:space="preserve">Holt, T.A., Thorogood, M., Griffiths, F., Munday, S. and Stables, D. (2008). Identifying individuals for primary cardiovascular disease prevention in UK general practice: Priorities and resource implications. </w:t>
      </w:r>
      <w:r>
        <w:rPr>
          <w:i/>
          <w:iCs/>
        </w:rPr>
        <w:t>British Journal of General Practice</w:t>
      </w:r>
      <w:r>
        <w:t>, [online] 58(552), pp.495–498. doi:10.3399/bjgp08x319468.</w:t>
      </w:r>
    </w:p>
    <w:p w14:paraId="140A5564" w14:textId="77777777" w:rsidR="00E63AED" w:rsidRDefault="00E63AED" w:rsidP="00E63AED">
      <w:pPr>
        <w:spacing w:after="240" w:line="360" w:lineRule="auto"/>
      </w:pPr>
      <w:r>
        <w:t xml:space="preserve">NHS England (2025). </w:t>
      </w:r>
      <w:r>
        <w:rPr>
          <w:i/>
          <w:iCs/>
        </w:rPr>
        <w:t>Cardiovascular Disease (CVD)</w:t>
      </w:r>
      <w:r>
        <w:t>. [online] England.nhs.uk. Available at: https://www.england.nhs.uk/ourwork/clinical-policy/cvd/ [Accessed 8 July 2026].</w:t>
      </w:r>
    </w:p>
    <w:p w14:paraId="6B7A911A" w14:textId="77777777" w:rsidR="00E63AED" w:rsidRDefault="00E63AED" w:rsidP="00E63AED">
      <w:pPr>
        <w:spacing w:after="240" w:line="360" w:lineRule="auto"/>
      </w:pPr>
      <w:r>
        <w:t xml:space="preserve">Raleigh, V., Jefferies, D. and Wellings, D. (2022). </w:t>
      </w:r>
      <w:r>
        <w:rPr>
          <w:i/>
          <w:iCs/>
        </w:rPr>
        <w:t>Cardiovascular Disease in England</w:t>
      </w:r>
      <w:r>
        <w:t>. [online] Available at: https://assets.kingsfund.org.uk/f/256914/x/ad22aeaeff/cardiovascular_disease_in_england_2022.pdf [Accessed 8 July 2026].</w:t>
      </w:r>
    </w:p>
    <w:p w14:paraId="581D7FFD" w14:textId="77777777" w:rsidR="00E63AED" w:rsidRDefault="00E63AED" w:rsidP="00E63AED">
      <w:pPr>
        <w:spacing w:after="240" w:line="360" w:lineRule="auto"/>
      </w:pPr>
      <w:r>
        <w:t xml:space="preserve">Shih, K., Herz, N., Sheikh, A., Ciaran O’Neil, Carter, P. and Anderson, M. (2025). Economic burden of cardiovascular disease in the United Kingdom (UK). </w:t>
      </w:r>
      <w:r>
        <w:rPr>
          <w:i/>
          <w:iCs/>
        </w:rPr>
        <w:t>European Heart Journal - Quality of Care and Clinical Outcomes</w:t>
      </w:r>
      <w:r>
        <w:t>. [online] doi:10.1093/</w:t>
      </w:r>
      <w:proofErr w:type="spellStart"/>
      <w:r>
        <w:t>ehjqcco</w:t>
      </w:r>
      <w:proofErr w:type="spellEnd"/>
      <w:r>
        <w:t>/qcaf011.</w:t>
      </w:r>
    </w:p>
    <w:p w14:paraId="30DC7D34" w14:textId="37FD5D97" w:rsidR="001C1270" w:rsidRPr="001C1270" w:rsidRDefault="001C1270" w:rsidP="001C1270">
      <w:pPr>
        <w:spacing w:after="0" w:line="240" w:lineRule="auto"/>
        <w:rPr>
          <w:rFonts w:eastAsia="Times New Roman" w:cs="Times New Roman"/>
          <w:szCs w:val="24"/>
          <w:lang w:eastAsia="en-GB"/>
        </w:rPr>
      </w:pPr>
    </w:p>
    <w:p w14:paraId="754CEB55" w14:textId="77777777" w:rsidR="00545684" w:rsidRPr="00AD0E8D" w:rsidRDefault="00545684" w:rsidP="00041A5A">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E99FC" w14:textId="77777777" w:rsidR="0028595D" w:rsidRDefault="0028595D" w:rsidP="00545684">
      <w:pPr>
        <w:spacing w:after="0" w:line="240" w:lineRule="auto"/>
      </w:pPr>
      <w:r>
        <w:separator/>
      </w:r>
    </w:p>
  </w:endnote>
  <w:endnote w:type="continuationSeparator" w:id="0">
    <w:p w14:paraId="3E982282" w14:textId="77777777" w:rsidR="0028595D" w:rsidRDefault="0028595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E76DD" w14:textId="77777777" w:rsidR="0028595D" w:rsidRDefault="0028595D" w:rsidP="00545684">
      <w:pPr>
        <w:spacing w:after="0" w:line="240" w:lineRule="auto"/>
      </w:pPr>
      <w:r>
        <w:separator/>
      </w:r>
    </w:p>
  </w:footnote>
  <w:footnote w:type="continuationSeparator" w:id="0">
    <w:p w14:paraId="13344FDD" w14:textId="77777777" w:rsidR="0028595D" w:rsidRDefault="0028595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0A57DA"/>
    <w:multiLevelType w:val="hybridMultilevel"/>
    <w:tmpl w:val="7B2810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837691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6C94"/>
    <w:rsid w:val="00030E79"/>
    <w:rsid w:val="00041A5A"/>
    <w:rsid w:val="00056847"/>
    <w:rsid w:val="00080811"/>
    <w:rsid w:val="00092F1D"/>
    <w:rsid w:val="000A0BCC"/>
    <w:rsid w:val="000A5161"/>
    <w:rsid w:val="000B7CD5"/>
    <w:rsid w:val="000C6703"/>
    <w:rsid w:val="000D26E1"/>
    <w:rsid w:val="000D6D9F"/>
    <w:rsid w:val="000E11C1"/>
    <w:rsid w:val="000F1C7B"/>
    <w:rsid w:val="000F5544"/>
    <w:rsid w:val="001135F1"/>
    <w:rsid w:val="001175C1"/>
    <w:rsid w:val="00134E4A"/>
    <w:rsid w:val="00141B25"/>
    <w:rsid w:val="0014525B"/>
    <w:rsid w:val="0014551C"/>
    <w:rsid w:val="001463F1"/>
    <w:rsid w:val="001557F9"/>
    <w:rsid w:val="00191B2A"/>
    <w:rsid w:val="001946E4"/>
    <w:rsid w:val="001A5136"/>
    <w:rsid w:val="001C1270"/>
    <w:rsid w:val="001C450B"/>
    <w:rsid w:val="001F0F49"/>
    <w:rsid w:val="001F68BD"/>
    <w:rsid w:val="002101A7"/>
    <w:rsid w:val="00216C85"/>
    <w:rsid w:val="00232D7C"/>
    <w:rsid w:val="00252ABF"/>
    <w:rsid w:val="00260277"/>
    <w:rsid w:val="00273EDD"/>
    <w:rsid w:val="0028595D"/>
    <w:rsid w:val="002949D9"/>
    <w:rsid w:val="002A15DA"/>
    <w:rsid w:val="002A3DEA"/>
    <w:rsid w:val="002A62B5"/>
    <w:rsid w:val="002B2F94"/>
    <w:rsid w:val="002B3B64"/>
    <w:rsid w:val="002B4D19"/>
    <w:rsid w:val="002C3965"/>
    <w:rsid w:val="002C4DD9"/>
    <w:rsid w:val="002E450E"/>
    <w:rsid w:val="00321C4C"/>
    <w:rsid w:val="00325838"/>
    <w:rsid w:val="003339FE"/>
    <w:rsid w:val="00354C73"/>
    <w:rsid w:val="00367DED"/>
    <w:rsid w:val="00371449"/>
    <w:rsid w:val="00376B11"/>
    <w:rsid w:val="00380294"/>
    <w:rsid w:val="00396AE8"/>
    <w:rsid w:val="003A1AA7"/>
    <w:rsid w:val="003A220F"/>
    <w:rsid w:val="003B39B0"/>
    <w:rsid w:val="003B5B7F"/>
    <w:rsid w:val="003B7AB8"/>
    <w:rsid w:val="003C7750"/>
    <w:rsid w:val="003E0D5D"/>
    <w:rsid w:val="003E12AC"/>
    <w:rsid w:val="003E55D0"/>
    <w:rsid w:val="003E7A5D"/>
    <w:rsid w:val="003F181F"/>
    <w:rsid w:val="003F3217"/>
    <w:rsid w:val="0040044E"/>
    <w:rsid w:val="0042692C"/>
    <w:rsid w:val="00427C06"/>
    <w:rsid w:val="00436A8C"/>
    <w:rsid w:val="00445C5E"/>
    <w:rsid w:val="00446F77"/>
    <w:rsid w:val="00467CB7"/>
    <w:rsid w:val="004903AA"/>
    <w:rsid w:val="004971FC"/>
    <w:rsid w:val="004A0C9C"/>
    <w:rsid w:val="004B27D1"/>
    <w:rsid w:val="004B395A"/>
    <w:rsid w:val="004C0C6C"/>
    <w:rsid w:val="004C3C3A"/>
    <w:rsid w:val="004E132D"/>
    <w:rsid w:val="004E6C3B"/>
    <w:rsid w:val="00504F6D"/>
    <w:rsid w:val="00505705"/>
    <w:rsid w:val="0051309B"/>
    <w:rsid w:val="00545684"/>
    <w:rsid w:val="005717A8"/>
    <w:rsid w:val="00571AF9"/>
    <w:rsid w:val="005928AC"/>
    <w:rsid w:val="00594742"/>
    <w:rsid w:val="005A4395"/>
    <w:rsid w:val="005A757F"/>
    <w:rsid w:val="005C3924"/>
    <w:rsid w:val="005D30C2"/>
    <w:rsid w:val="005E69E2"/>
    <w:rsid w:val="005F7B11"/>
    <w:rsid w:val="0061260B"/>
    <w:rsid w:val="00615044"/>
    <w:rsid w:val="006648D6"/>
    <w:rsid w:val="00685757"/>
    <w:rsid w:val="0068707A"/>
    <w:rsid w:val="00690E22"/>
    <w:rsid w:val="006A4581"/>
    <w:rsid w:val="006A7DFF"/>
    <w:rsid w:val="006C07F2"/>
    <w:rsid w:val="006C2D2C"/>
    <w:rsid w:val="006D1254"/>
    <w:rsid w:val="006D38D4"/>
    <w:rsid w:val="006D60B9"/>
    <w:rsid w:val="006E2E1C"/>
    <w:rsid w:val="006E5369"/>
    <w:rsid w:val="006F36C3"/>
    <w:rsid w:val="00710DD8"/>
    <w:rsid w:val="00715990"/>
    <w:rsid w:val="007238CC"/>
    <w:rsid w:val="00725F6C"/>
    <w:rsid w:val="00741441"/>
    <w:rsid w:val="00741FAC"/>
    <w:rsid w:val="00751CAA"/>
    <w:rsid w:val="00782CD9"/>
    <w:rsid w:val="00784670"/>
    <w:rsid w:val="00792527"/>
    <w:rsid w:val="007A7402"/>
    <w:rsid w:val="007C2170"/>
    <w:rsid w:val="007D113A"/>
    <w:rsid w:val="007D1BB0"/>
    <w:rsid w:val="007D3B39"/>
    <w:rsid w:val="007D56FC"/>
    <w:rsid w:val="0082320A"/>
    <w:rsid w:val="008337A7"/>
    <w:rsid w:val="0084008F"/>
    <w:rsid w:val="00841D3F"/>
    <w:rsid w:val="00863119"/>
    <w:rsid w:val="00866B7B"/>
    <w:rsid w:val="008729C7"/>
    <w:rsid w:val="0087606B"/>
    <w:rsid w:val="00887EED"/>
    <w:rsid w:val="008923C7"/>
    <w:rsid w:val="00895485"/>
    <w:rsid w:val="008A08AD"/>
    <w:rsid w:val="008A13F2"/>
    <w:rsid w:val="008A6CFB"/>
    <w:rsid w:val="008B1D59"/>
    <w:rsid w:val="008B55FB"/>
    <w:rsid w:val="008C47E5"/>
    <w:rsid w:val="008C75E7"/>
    <w:rsid w:val="008D639D"/>
    <w:rsid w:val="008E5015"/>
    <w:rsid w:val="008E7FC7"/>
    <w:rsid w:val="008F2DF3"/>
    <w:rsid w:val="00913D80"/>
    <w:rsid w:val="0091534D"/>
    <w:rsid w:val="0095406B"/>
    <w:rsid w:val="0096328F"/>
    <w:rsid w:val="00973606"/>
    <w:rsid w:val="009811B5"/>
    <w:rsid w:val="00994BDA"/>
    <w:rsid w:val="009D1D1E"/>
    <w:rsid w:val="009E5587"/>
    <w:rsid w:val="009F148E"/>
    <w:rsid w:val="00A035FD"/>
    <w:rsid w:val="00A10EEA"/>
    <w:rsid w:val="00A22462"/>
    <w:rsid w:val="00A31BC4"/>
    <w:rsid w:val="00A37ACD"/>
    <w:rsid w:val="00A44F72"/>
    <w:rsid w:val="00A827CC"/>
    <w:rsid w:val="00A85A26"/>
    <w:rsid w:val="00AA36F2"/>
    <w:rsid w:val="00AC004E"/>
    <w:rsid w:val="00AC19A0"/>
    <w:rsid w:val="00AC3C44"/>
    <w:rsid w:val="00AC6009"/>
    <w:rsid w:val="00AC6566"/>
    <w:rsid w:val="00AD0E8D"/>
    <w:rsid w:val="00AE137F"/>
    <w:rsid w:val="00AF46C5"/>
    <w:rsid w:val="00B00FE6"/>
    <w:rsid w:val="00B02052"/>
    <w:rsid w:val="00B0739A"/>
    <w:rsid w:val="00B07FD8"/>
    <w:rsid w:val="00B10210"/>
    <w:rsid w:val="00B33E57"/>
    <w:rsid w:val="00B560EF"/>
    <w:rsid w:val="00B77088"/>
    <w:rsid w:val="00B8387B"/>
    <w:rsid w:val="00BA28CC"/>
    <w:rsid w:val="00BA5864"/>
    <w:rsid w:val="00BA5EB1"/>
    <w:rsid w:val="00BD5D09"/>
    <w:rsid w:val="00BD6BE5"/>
    <w:rsid w:val="00C010F0"/>
    <w:rsid w:val="00C36094"/>
    <w:rsid w:val="00C4360E"/>
    <w:rsid w:val="00C64743"/>
    <w:rsid w:val="00C67CCF"/>
    <w:rsid w:val="00C84A0E"/>
    <w:rsid w:val="00D02419"/>
    <w:rsid w:val="00D17CF4"/>
    <w:rsid w:val="00D55A1D"/>
    <w:rsid w:val="00D724C1"/>
    <w:rsid w:val="00D769F0"/>
    <w:rsid w:val="00D85908"/>
    <w:rsid w:val="00D92652"/>
    <w:rsid w:val="00DA01A9"/>
    <w:rsid w:val="00DA34FC"/>
    <w:rsid w:val="00DA6B2C"/>
    <w:rsid w:val="00DB1396"/>
    <w:rsid w:val="00DB24D6"/>
    <w:rsid w:val="00DC54BE"/>
    <w:rsid w:val="00DE2911"/>
    <w:rsid w:val="00DF7269"/>
    <w:rsid w:val="00E3146E"/>
    <w:rsid w:val="00E50524"/>
    <w:rsid w:val="00E51CEA"/>
    <w:rsid w:val="00E57623"/>
    <w:rsid w:val="00E614D4"/>
    <w:rsid w:val="00E63AED"/>
    <w:rsid w:val="00E73AD9"/>
    <w:rsid w:val="00E966D0"/>
    <w:rsid w:val="00ED08CB"/>
    <w:rsid w:val="00ED70D9"/>
    <w:rsid w:val="00EE6D19"/>
    <w:rsid w:val="00F10DD9"/>
    <w:rsid w:val="00F278D4"/>
    <w:rsid w:val="00F602FE"/>
    <w:rsid w:val="00F7205B"/>
    <w:rsid w:val="00F7235C"/>
    <w:rsid w:val="00F77BB5"/>
    <w:rsid w:val="00F82864"/>
    <w:rsid w:val="00F91843"/>
    <w:rsid w:val="00FA25CE"/>
    <w:rsid w:val="00FA2A5D"/>
    <w:rsid w:val="00FB32AE"/>
    <w:rsid w:val="00FB4327"/>
    <w:rsid w:val="00FB7B14"/>
    <w:rsid w:val="00FF10FD"/>
    <w:rsid w:val="00FF5B70"/>
    <w:rsid w:val="46F759C6"/>
    <w:rsid w:val="4802CA80"/>
    <w:rsid w:val="4D8DF26F"/>
    <w:rsid w:val="5EBB34CB"/>
    <w:rsid w:val="6945C5BB"/>
    <w:rsid w:val="7FE28E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B2F94"/>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973606"/>
    <w:pPr>
      <w:keepNext/>
      <w:keepLines/>
      <w:spacing w:before="40" w:after="0" w:line="360" w:lineRule="auto"/>
      <w:jc w:val="both"/>
      <w:outlineLvl w:val="1"/>
    </w:pPr>
    <w:rPr>
      <w:rFonts w:ascii="Arial" w:eastAsiaTheme="majorEastAsia" w:hAnsi="Arial" w:cs="Arial"/>
      <w:b/>
      <w:bCs/>
      <w:i/>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F94"/>
    <w:rPr>
      <w:rFonts w:ascii="Arial" w:eastAsiaTheme="majorEastAsia" w:hAnsi="Arial" w:cstheme="majorBidi"/>
      <w:b/>
      <w:sz w:val="28"/>
    </w:rPr>
  </w:style>
  <w:style w:type="character" w:customStyle="1" w:styleId="Heading2Char">
    <w:name w:val="Heading 2 Char"/>
    <w:basedOn w:val="DefaultParagraphFont"/>
    <w:link w:val="Heading2"/>
    <w:uiPriority w:val="9"/>
    <w:rsid w:val="00973606"/>
    <w:rPr>
      <w:rFonts w:ascii="Arial" w:eastAsiaTheme="majorEastAsia" w:hAnsi="Arial" w:cs="Arial"/>
      <w:b/>
      <w:bCs/>
      <w:i/>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D1BB0"/>
    <w:pPr>
      <w:ind w:left="720"/>
      <w:contextualSpacing/>
    </w:pPr>
  </w:style>
  <w:style w:type="paragraph" w:styleId="NormalWeb">
    <w:name w:val="Normal (Web)"/>
    <w:basedOn w:val="Normal"/>
    <w:uiPriority w:val="99"/>
    <w:unhideWhenUsed/>
    <w:rsid w:val="00FB32AE"/>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5</Pages>
  <Words>724</Words>
  <Characters>4129</Characters>
  <Application>Microsoft Office Word</Application>
  <DocSecurity>0</DocSecurity>
  <Lines>34</Lines>
  <Paragraphs>9</Paragraphs>
  <ScaleCrop>false</ScaleCrop>
  <Company/>
  <LinksUpToDate>false</LinksUpToDate>
  <CharactersWithSpaces>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Nompumelelo Ncube (2332315)</cp:lastModifiedBy>
  <cp:revision>178</cp:revision>
  <dcterms:created xsi:type="dcterms:W3CDTF">2026-06-17T11:30:00Z</dcterms:created>
  <dcterms:modified xsi:type="dcterms:W3CDTF">2026-07-08T17:57:00Z</dcterms:modified>
</cp:coreProperties>
</file>