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F951F1" w:rsidRPr="00D558F9" w:rsidRDefault="00D558F9" w:rsidP="00D558F9">
      <w:pPr>
        <w:jc w:val="center"/>
        <w:rPr>
          <w:rFonts w:ascii="Arial" w:hAnsi="Arial" w:cs="Arial"/>
          <w:sz w:val="24"/>
          <w:szCs w:val="24"/>
        </w:rPr>
      </w:pPr>
      <w:r w:rsidRPr="00D558F9">
        <w:rPr>
          <w:rFonts w:ascii="Arial" w:hAnsi="Arial" w:cs="Arial"/>
          <w:sz w:val="24"/>
          <w:szCs w:val="24"/>
        </w:rPr>
        <w:t>Specialist Employment Law</w:t>
      </w:r>
    </w:p>
    <w:p w:rsidR="00D558F9" w:rsidRPr="00D558F9" w:rsidRDefault="00D558F9" w:rsidP="00D558F9">
      <w:pPr>
        <w:jc w:val="center"/>
        <w:rPr>
          <w:rFonts w:ascii="Arial" w:hAnsi="Arial" w:cs="Arial"/>
          <w:sz w:val="24"/>
          <w:szCs w:val="24"/>
        </w:rPr>
      </w:pPr>
      <w:r w:rsidRPr="00D558F9">
        <w:rPr>
          <w:rFonts w:ascii="Arial" w:hAnsi="Arial" w:cs="Arial"/>
          <w:sz w:val="24"/>
          <w:szCs w:val="24"/>
        </w:rPr>
        <w:t>Lisa Jayne Craddock</w:t>
      </w:r>
    </w:p>
    <w:p w:rsidR="00D558F9" w:rsidRPr="00D558F9" w:rsidRDefault="00D558F9" w:rsidP="00D558F9">
      <w:pPr>
        <w:jc w:val="center"/>
        <w:rPr>
          <w:rFonts w:ascii="Arial" w:hAnsi="Arial" w:cs="Arial"/>
          <w:sz w:val="24"/>
          <w:szCs w:val="24"/>
        </w:rPr>
      </w:pPr>
    </w:p>
    <w:p w:rsidR="00D558F9" w:rsidRDefault="00D558F9" w:rsidP="00D558F9">
      <w:pPr>
        <w:jc w:val="center"/>
        <w:rPr>
          <w:rFonts w:ascii="Arial" w:hAnsi="Arial" w:cs="Arial"/>
          <w:sz w:val="24"/>
          <w:szCs w:val="24"/>
        </w:rPr>
      </w:pPr>
      <w:r w:rsidRPr="00D558F9">
        <w:rPr>
          <w:rFonts w:ascii="Arial" w:hAnsi="Arial" w:cs="Arial"/>
          <w:sz w:val="24"/>
          <w:szCs w:val="24"/>
        </w:rPr>
        <w:t>Word Count:</w:t>
      </w:r>
      <w:r w:rsidR="00790DC6">
        <w:rPr>
          <w:rFonts w:ascii="Arial" w:hAnsi="Arial" w:cs="Arial"/>
          <w:sz w:val="24"/>
          <w:szCs w:val="24"/>
        </w:rPr>
        <w:t xml:space="preserve"> 4277</w:t>
      </w:r>
    </w:p>
    <w:p w:rsidR="00D558F9" w:rsidRDefault="00D558F9" w:rsidP="00D558F9">
      <w:pPr>
        <w:jc w:val="center"/>
        <w:rPr>
          <w:rFonts w:ascii="Arial" w:hAnsi="Arial" w:cs="Arial"/>
          <w:sz w:val="24"/>
          <w:szCs w:val="24"/>
        </w:rPr>
      </w:pPr>
    </w:p>
    <w:p w:rsidR="00D558F9" w:rsidRDefault="00D558F9" w:rsidP="00D558F9">
      <w:pPr>
        <w:jc w:val="center"/>
        <w:rPr>
          <w:rFonts w:ascii="Arial" w:hAnsi="Arial" w:cs="Arial"/>
          <w:sz w:val="24"/>
          <w:szCs w:val="24"/>
        </w:rPr>
      </w:pPr>
    </w:p>
    <w:p w:rsidR="00D558F9" w:rsidRDefault="00D558F9" w:rsidP="00D558F9">
      <w:pPr>
        <w:jc w:val="center"/>
        <w:rPr>
          <w:rFonts w:ascii="Arial" w:hAnsi="Arial" w:cs="Arial"/>
          <w:sz w:val="24"/>
          <w:szCs w:val="24"/>
        </w:rPr>
      </w:pPr>
    </w:p>
    <w:p w:rsidR="00D558F9" w:rsidRDefault="00D558F9" w:rsidP="00D558F9">
      <w:pPr>
        <w:jc w:val="center"/>
        <w:rPr>
          <w:rFonts w:ascii="Arial" w:hAnsi="Arial" w:cs="Arial"/>
          <w:sz w:val="24"/>
          <w:szCs w:val="24"/>
        </w:rPr>
      </w:pPr>
    </w:p>
    <w:p w:rsidR="00D558F9" w:rsidRDefault="00D558F9" w:rsidP="00D558F9">
      <w:pPr>
        <w:jc w:val="center"/>
        <w:rPr>
          <w:rFonts w:ascii="Arial" w:hAnsi="Arial" w:cs="Arial"/>
          <w:sz w:val="24"/>
          <w:szCs w:val="24"/>
        </w:rPr>
      </w:pPr>
    </w:p>
    <w:p w:rsidR="00D558F9" w:rsidRDefault="00D558F9" w:rsidP="00D558F9">
      <w:pPr>
        <w:jc w:val="center"/>
        <w:rPr>
          <w:rFonts w:ascii="Arial" w:hAnsi="Arial" w:cs="Arial"/>
          <w:sz w:val="24"/>
          <w:szCs w:val="24"/>
        </w:rPr>
      </w:pPr>
    </w:p>
    <w:p w:rsidR="00D558F9" w:rsidRDefault="00D558F9" w:rsidP="00D558F9">
      <w:pPr>
        <w:jc w:val="center"/>
        <w:rPr>
          <w:rFonts w:ascii="Arial" w:hAnsi="Arial" w:cs="Arial"/>
          <w:sz w:val="24"/>
          <w:szCs w:val="24"/>
        </w:rPr>
      </w:pPr>
    </w:p>
    <w:p w:rsidR="00D558F9" w:rsidRDefault="00D558F9" w:rsidP="00D558F9">
      <w:pPr>
        <w:jc w:val="center"/>
        <w:rPr>
          <w:rFonts w:ascii="Arial" w:hAnsi="Arial" w:cs="Arial"/>
          <w:sz w:val="24"/>
          <w:szCs w:val="24"/>
        </w:rPr>
      </w:pPr>
    </w:p>
    <w:p w:rsidR="00D558F9" w:rsidRDefault="00D558F9" w:rsidP="00D558F9">
      <w:pPr>
        <w:jc w:val="center"/>
        <w:rPr>
          <w:rFonts w:ascii="Arial" w:hAnsi="Arial" w:cs="Arial"/>
          <w:sz w:val="24"/>
          <w:szCs w:val="24"/>
        </w:rPr>
      </w:pPr>
    </w:p>
    <w:p w:rsidR="00D558F9" w:rsidRDefault="00D558F9" w:rsidP="00D558F9">
      <w:pPr>
        <w:jc w:val="center"/>
        <w:rPr>
          <w:rFonts w:ascii="Arial" w:hAnsi="Arial" w:cs="Arial"/>
          <w:sz w:val="24"/>
          <w:szCs w:val="24"/>
        </w:rPr>
      </w:pPr>
    </w:p>
    <w:p w:rsidR="00D558F9" w:rsidRDefault="00D558F9" w:rsidP="00D558F9">
      <w:pPr>
        <w:jc w:val="center"/>
        <w:rPr>
          <w:rFonts w:ascii="Arial" w:hAnsi="Arial" w:cs="Arial"/>
          <w:sz w:val="24"/>
          <w:szCs w:val="24"/>
        </w:rPr>
      </w:pPr>
    </w:p>
    <w:p w:rsidR="00D558F9" w:rsidRDefault="00D558F9" w:rsidP="00D558F9">
      <w:pPr>
        <w:jc w:val="center"/>
        <w:rPr>
          <w:rFonts w:ascii="Arial" w:hAnsi="Arial" w:cs="Arial"/>
          <w:sz w:val="24"/>
          <w:szCs w:val="24"/>
        </w:rPr>
      </w:pPr>
    </w:p>
    <w:p w:rsidR="00D558F9" w:rsidRDefault="00D558F9" w:rsidP="00D558F9">
      <w:pPr>
        <w:jc w:val="center"/>
        <w:rPr>
          <w:rFonts w:ascii="Arial" w:hAnsi="Arial" w:cs="Arial"/>
          <w:sz w:val="24"/>
          <w:szCs w:val="24"/>
        </w:rPr>
      </w:pPr>
    </w:p>
    <w:p w:rsidR="00D558F9" w:rsidRDefault="00D558F9" w:rsidP="00D558F9">
      <w:pPr>
        <w:jc w:val="center"/>
        <w:rPr>
          <w:rFonts w:ascii="Arial" w:hAnsi="Arial" w:cs="Arial"/>
          <w:sz w:val="24"/>
          <w:szCs w:val="24"/>
        </w:rPr>
      </w:pPr>
    </w:p>
    <w:p w:rsidR="00D558F9" w:rsidRDefault="00D558F9" w:rsidP="00D558F9">
      <w:pPr>
        <w:jc w:val="center"/>
        <w:rPr>
          <w:rFonts w:ascii="Arial" w:hAnsi="Arial" w:cs="Arial"/>
          <w:sz w:val="24"/>
          <w:szCs w:val="24"/>
        </w:rPr>
      </w:pPr>
    </w:p>
    <w:p w:rsidR="00D558F9" w:rsidRDefault="00D558F9" w:rsidP="00D558F9">
      <w:pPr>
        <w:jc w:val="center"/>
        <w:rPr>
          <w:rFonts w:ascii="Arial" w:hAnsi="Arial" w:cs="Arial"/>
          <w:sz w:val="24"/>
          <w:szCs w:val="24"/>
        </w:rPr>
      </w:pPr>
    </w:p>
    <w:p w:rsidR="00D558F9" w:rsidRDefault="00D558F9" w:rsidP="00D558F9">
      <w:pPr>
        <w:jc w:val="center"/>
        <w:rPr>
          <w:rFonts w:ascii="Arial" w:hAnsi="Arial" w:cs="Arial"/>
          <w:sz w:val="24"/>
          <w:szCs w:val="24"/>
        </w:rPr>
      </w:pPr>
    </w:p>
    <w:p w:rsidR="00D558F9" w:rsidRDefault="00D558F9" w:rsidP="00D558F9">
      <w:pPr>
        <w:jc w:val="center"/>
        <w:rPr>
          <w:rFonts w:ascii="Arial" w:hAnsi="Arial" w:cs="Arial"/>
          <w:sz w:val="24"/>
          <w:szCs w:val="24"/>
        </w:rPr>
      </w:pPr>
    </w:p>
    <w:p w:rsidR="00D558F9" w:rsidRDefault="00D558F9" w:rsidP="00D558F9">
      <w:pPr>
        <w:jc w:val="center"/>
        <w:rPr>
          <w:rFonts w:ascii="Arial" w:hAnsi="Arial" w:cs="Arial"/>
          <w:sz w:val="24"/>
          <w:szCs w:val="24"/>
        </w:rPr>
      </w:pPr>
    </w:p>
    <w:p w:rsidR="00D558F9" w:rsidRDefault="00D558F9" w:rsidP="00D558F9">
      <w:pPr>
        <w:jc w:val="center"/>
        <w:rPr>
          <w:rFonts w:ascii="Arial" w:hAnsi="Arial" w:cs="Arial"/>
          <w:sz w:val="24"/>
          <w:szCs w:val="24"/>
        </w:rPr>
      </w:pPr>
    </w:p>
    <w:p w:rsidR="00D558F9" w:rsidRDefault="00D558F9" w:rsidP="00D558F9">
      <w:pPr>
        <w:jc w:val="center"/>
        <w:rPr>
          <w:rFonts w:ascii="Arial" w:hAnsi="Arial" w:cs="Arial"/>
          <w:sz w:val="24"/>
          <w:szCs w:val="24"/>
        </w:rPr>
      </w:pPr>
    </w:p>
    <w:p w:rsidR="00D558F9" w:rsidRDefault="00D558F9" w:rsidP="00D558F9">
      <w:pPr>
        <w:jc w:val="center"/>
        <w:rPr>
          <w:rFonts w:ascii="Arial" w:hAnsi="Arial" w:cs="Arial"/>
          <w:sz w:val="24"/>
          <w:szCs w:val="24"/>
        </w:rPr>
      </w:pPr>
    </w:p>
    <w:p w:rsidR="00D558F9" w:rsidRDefault="00D558F9" w:rsidP="00D558F9">
      <w:pPr>
        <w:jc w:val="center"/>
        <w:rPr>
          <w:rFonts w:ascii="Arial" w:hAnsi="Arial" w:cs="Arial"/>
          <w:sz w:val="24"/>
          <w:szCs w:val="24"/>
        </w:rPr>
      </w:pPr>
    </w:p>
    <w:p w:rsidR="00D558F9" w:rsidRDefault="00D558F9" w:rsidP="00D558F9">
      <w:pPr>
        <w:jc w:val="center"/>
        <w:rPr>
          <w:rFonts w:ascii="Arial" w:hAnsi="Arial" w:cs="Arial"/>
          <w:sz w:val="24"/>
          <w:szCs w:val="24"/>
        </w:rPr>
      </w:pPr>
    </w:p>
    <w:p w:rsidR="00D558F9" w:rsidRDefault="00D558F9" w:rsidP="00D558F9">
      <w:pPr>
        <w:jc w:val="center"/>
        <w:rPr>
          <w:rFonts w:ascii="Arial" w:hAnsi="Arial" w:cs="Arial"/>
          <w:sz w:val="24"/>
          <w:szCs w:val="24"/>
        </w:rPr>
      </w:pPr>
    </w:p>
    <w:p w:rsidR="00D558F9" w:rsidRDefault="00D558F9" w:rsidP="00D558F9">
      <w:pPr>
        <w:jc w:val="center"/>
        <w:rPr>
          <w:rFonts w:ascii="Arial" w:hAnsi="Arial" w:cs="Arial"/>
          <w:sz w:val="24"/>
          <w:szCs w:val="24"/>
        </w:rPr>
      </w:pPr>
    </w:p>
    <w:p w:rsidR="00D558F9" w:rsidRPr="00790DC6" w:rsidRDefault="00D558F9" w:rsidP="00D558F9">
      <w:pPr>
        <w:pStyle w:val="Nornal"/>
        <w:numPr>
          <w:ilvl w:val="0"/>
          <w:numId w:val="1"/>
        </w:numPr>
        <w:rPr>
          <w:sz w:val="24"/>
          <w:szCs w:val="24"/>
        </w:rPr>
      </w:pPr>
      <w:r w:rsidRPr="00790DC6">
        <w:rPr>
          <w:sz w:val="24"/>
          <w:szCs w:val="24"/>
        </w:rPr>
        <w:lastRenderedPageBreak/>
        <w:t xml:space="preserve"> (AC 1.1)</w:t>
      </w:r>
    </w:p>
    <w:p w:rsidR="00EE798A" w:rsidRPr="007B6CD2" w:rsidRDefault="00EE798A" w:rsidP="00EE798A">
      <w:pPr>
        <w:pStyle w:val="Nornal"/>
        <w:rPr>
          <w:color w:val="FF0000"/>
          <w:sz w:val="24"/>
          <w:szCs w:val="24"/>
        </w:rPr>
      </w:pPr>
    </w:p>
    <w:p w:rsidR="00D558F9" w:rsidRDefault="00107CA0" w:rsidP="00D558F9">
      <w:pPr>
        <w:pStyle w:val="Nornal"/>
        <w:rPr>
          <w:sz w:val="24"/>
          <w:szCs w:val="24"/>
        </w:rPr>
      </w:pPr>
      <w:r>
        <w:rPr>
          <w:sz w:val="24"/>
          <w:szCs w:val="24"/>
        </w:rPr>
        <w:t xml:space="preserve">According to Daniels (2022), employment law is ever changing, and ‘one of the fastest-changing areas of law in the UK’ (Daniels, 2022 </w:t>
      </w:r>
      <w:r w:rsidR="0068511E">
        <w:rPr>
          <w:sz w:val="24"/>
          <w:szCs w:val="24"/>
        </w:rPr>
        <w:t>pg</w:t>
      </w:r>
      <w:proofErr w:type="gramStart"/>
      <w:r w:rsidR="0068511E">
        <w:rPr>
          <w:sz w:val="24"/>
          <w:szCs w:val="24"/>
        </w:rPr>
        <w:t>:1</w:t>
      </w:r>
      <w:proofErr w:type="gramEnd"/>
      <w:r>
        <w:rPr>
          <w:sz w:val="24"/>
          <w:szCs w:val="24"/>
        </w:rPr>
        <w:t xml:space="preserve">). The aim of employment law is to support both employer and the employee, by regulating their relationship and stop the ‘balance of power’ swinging too far in favour of either party. </w:t>
      </w:r>
    </w:p>
    <w:p w:rsidR="00107CA0" w:rsidRDefault="006B230D" w:rsidP="00D558F9">
      <w:pPr>
        <w:pStyle w:val="Nornal"/>
        <w:rPr>
          <w:sz w:val="24"/>
          <w:szCs w:val="24"/>
        </w:rPr>
      </w:pPr>
      <w:r>
        <w:rPr>
          <w:sz w:val="24"/>
          <w:szCs w:val="24"/>
        </w:rPr>
        <w:t xml:space="preserve">A recent </w:t>
      </w:r>
      <w:r w:rsidR="00107CA0">
        <w:rPr>
          <w:sz w:val="24"/>
          <w:szCs w:val="24"/>
        </w:rPr>
        <w:t>example of when employment law was a</w:t>
      </w:r>
      <w:r>
        <w:rPr>
          <w:sz w:val="24"/>
          <w:szCs w:val="24"/>
        </w:rPr>
        <w:t xml:space="preserve">mended to benefit both parties </w:t>
      </w:r>
      <w:r w:rsidR="00107CA0">
        <w:rPr>
          <w:sz w:val="24"/>
          <w:szCs w:val="24"/>
        </w:rPr>
        <w:t>was during the covid lockdown</w:t>
      </w:r>
      <w:r>
        <w:rPr>
          <w:sz w:val="24"/>
          <w:szCs w:val="24"/>
        </w:rPr>
        <w:t xml:space="preserve">, where the Government were able to support businesses to ‘furlough’ their employees (sent home with no work, but still received pay), in an attempt to stop mass redundancies. The Government supported employers by paying 80% of employees’ salaries (Daniels, 2022). </w:t>
      </w:r>
    </w:p>
    <w:p w:rsidR="006B230D" w:rsidRDefault="006B230D" w:rsidP="00D558F9">
      <w:pPr>
        <w:pStyle w:val="Nornal"/>
        <w:rPr>
          <w:sz w:val="24"/>
          <w:szCs w:val="24"/>
        </w:rPr>
      </w:pPr>
      <w:r>
        <w:rPr>
          <w:sz w:val="24"/>
          <w:szCs w:val="24"/>
        </w:rPr>
        <w:t xml:space="preserve">Employment law covers a </w:t>
      </w:r>
      <w:r w:rsidR="005D550C">
        <w:rPr>
          <w:sz w:val="24"/>
          <w:szCs w:val="24"/>
        </w:rPr>
        <w:t xml:space="preserve">vast range of employment issues, but one </w:t>
      </w:r>
      <w:r>
        <w:rPr>
          <w:sz w:val="24"/>
          <w:szCs w:val="24"/>
        </w:rPr>
        <w:t xml:space="preserve">such </w:t>
      </w:r>
      <w:r w:rsidR="005D550C">
        <w:rPr>
          <w:sz w:val="24"/>
          <w:szCs w:val="24"/>
        </w:rPr>
        <w:t>example is</w:t>
      </w:r>
      <w:r>
        <w:rPr>
          <w:sz w:val="24"/>
          <w:szCs w:val="24"/>
        </w:rPr>
        <w:t>;</w:t>
      </w:r>
    </w:p>
    <w:p w:rsidR="005D550C" w:rsidRPr="005D550C" w:rsidRDefault="0068511E" w:rsidP="005D550C">
      <w:pPr>
        <w:pStyle w:val="Nornal"/>
        <w:numPr>
          <w:ilvl w:val="0"/>
          <w:numId w:val="2"/>
        </w:numPr>
        <w:rPr>
          <w:sz w:val="24"/>
          <w:szCs w:val="24"/>
        </w:rPr>
      </w:pPr>
      <w:r>
        <w:rPr>
          <w:sz w:val="24"/>
          <w:szCs w:val="24"/>
        </w:rPr>
        <w:t>Equal pay – covered by the Equality Act 2010 and the Equality and Human Rights Commission (EHRC) statutory code of practice on equal pay (ACAS, 2022)</w:t>
      </w:r>
    </w:p>
    <w:p w:rsidR="005D550C" w:rsidRDefault="0068511E" w:rsidP="00D558F9">
      <w:pPr>
        <w:pStyle w:val="Nornal"/>
        <w:rPr>
          <w:sz w:val="24"/>
          <w:szCs w:val="24"/>
        </w:rPr>
      </w:pPr>
      <w:r>
        <w:rPr>
          <w:sz w:val="24"/>
          <w:szCs w:val="24"/>
        </w:rPr>
        <w:t>Daniels (2022) suggests that the objective of employment law is that it brings about rules and agreed ways of working within a workplace, and without this, the workplace could become a bad place to work as discrimination and unfair treatment could rise</w:t>
      </w:r>
      <w:r w:rsidR="00113152">
        <w:rPr>
          <w:sz w:val="24"/>
          <w:szCs w:val="24"/>
        </w:rPr>
        <w:t>, leading to unlawful treatment of employees</w:t>
      </w:r>
      <w:r>
        <w:rPr>
          <w:sz w:val="24"/>
          <w:szCs w:val="24"/>
        </w:rPr>
        <w:t xml:space="preserve">. </w:t>
      </w:r>
      <w:r w:rsidR="00113152">
        <w:rPr>
          <w:sz w:val="24"/>
          <w:szCs w:val="24"/>
        </w:rPr>
        <w:t xml:space="preserve">Daniels (2022) does however highlight that employment law doesn’t stop discrimination and unfair treatment, but it does put penalties in place for those </w:t>
      </w:r>
      <w:r w:rsidR="005D550C">
        <w:rPr>
          <w:sz w:val="24"/>
          <w:szCs w:val="24"/>
        </w:rPr>
        <w:t xml:space="preserve">who commit an unlawful offence; acting as a deterrent. </w:t>
      </w:r>
    </w:p>
    <w:p w:rsidR="006B230D" w:rsidRDefault="005D550C" w:rsidP="00D558F9">
      <w:pPr>
        <w:pStyle w:val="Nornal"/>
        <w:rPr>
          <w:sz w:val="24"/>
          <w:szCs w:val="24"/>
        </w:rPr>
      </w:pPr>
      <w:r>
        <w:rPr>
          <w:sz w:val="24"/>
          <w:szCs w:val="24"/>
        </w:rPr>
        <w:t xml:space="preserve">Taylor and Wilkinson (2022, in Taylor and </w:t>
      </w:r>
      <w:proofErr w:type="spellStart"/>
      <w:r>
        <w:rPr>
          <w:sz w:val="24"/>
          <w:szCs w:val="24"/>
        </w:rPr>
        <w:t>Woodhams</w:t>
      </w:r>
      <w:proofErr w:type="spellEnd"/>
      <w:r>
        <w:rPr>
          <w:sz w:val="24"/>
          <w:szCs w:val="24"/>
        </w:rPr>
        <w:t xml:space="preserve">, 2022) suggest that if there was no employment regulation in place, employees would suffer as a result of organisations being tempted into exploiting them, by compromising on health and safety concerns and paying lower wages. </w:t>
      </w:r>
    </w:p>
    <w:p w:rsidR="00113152" w:rsidRDefault="00113152" w:rsidP="00D558F9">
      <w:pPr>
        <w:pStyle w:val="Nornal"/>
        <w:rPr>
          <w:sz w:val="24"/>
          <w:szCs w:val="24"/>
        </w:rPr>
      </w:pPr>
      <w:r>
        <w:rPr>
          <w:sz w:val="24"/>
          <w:szCs w:val="24"/>
        </w:rPr>
        <w:t xml:space="preserve">One of the ways rules and agreed ways of working comes into play is through contracts of employment, which are a legal requirement. The contract is a legally enforceable agreement between an organisation and the employee, which is established at the point the organisation offers employment to the employee and which the employee accepts (Ellis 2022, in Taylor and </w:t>
      </w:r>
      <w:proofErr w:type="spellStart"/>
      <w:r>
        <w:rPr>
          <w:sz w:val="24"/>
          <w:szCs w:val="24"/>
        </w:rPr>
        <w:t>Woodhams</w:t>
      </w:r>
      <w:proofErr w:type="spellEnd"/>
      <w:r>
        <w:rPr>
          <w:sz w:val="24"/>
          <w:szCs w:val="24"/>
        </w:rPr>
        <w:t xml:space="preserve">, 2022). </w:t>
      </w:r>
    </w:p>
    <w:p w:rsidR="00113152" w:rsidRDefault="005D550C" w:rsidP="00D558F9">
      <w:pPr>
        <w:pStyle w:val="Nornal"/>
        <w:rPr>
          <w:sz w:val="24"/>
          <w:szCs w:val="24"/>
        </w:rPr>
      </w:pPr>
      <w:r>
        <w:rPr>
          <w:sz w:val="24"/>
          <w:szCs w:val="24"/>
        </w:rPr>
        <w:t xml:space="preserve">Taylor and Wilkinson (2022, in Taylor and </w:t>
      </w:r>
      <w:proofErr w:type="spellStart"/>
      <w:r>
        <w:rPr>
          <w:sz w:val="24"/>
          <w:szCs w:val="24"/>
        </w:rPr>
        <w:t>Woodhams</w:t>
      </w:r>
      <w:proofErr w:type="spellEnd"/>
      <w:r>
        <w:rPr>
          <w:sz w:val="24"/>
          <w:szCs w:val="24"/>
        </w:rPr>
        <w:t>, 2022) point ou</w:t>
      </w:r>
      <w:r w:rsidR="007B6CD2">
        <w:rPr>
          <w:sz w:val="24"/>
          <w:szCs w:val="24"/>
        </w:rPr>
        <w:t xml:space="preserve">t that an organisation can generate higher levels of employee engagement and trust, by having good employment practices in place. </w:t>
      </w:r>
    </w:p>
    <w:p w:rsidR="00113152" w:rsidRDefault="00113152" w:rsidP="00D558F9">
      <w:pPr>
        <w:pStyle w:val="Nornal"/>
        <w:rPr>
          <w:sz w:val="24"/>
          <w:szCs w:val="24"/>
        </w:rPr>
      </w:pPr>
    </w:p>
    <w:p w:rsidR="00EE798A" w:rsidRDefault="00EE798A" w:rsidP="00D558F9">
      <w:pPr>
        <w:pStyle w:val="Nornal"/>
        <w:rPr>
          <w:sz w:val="24"/>
          <w:szCs w:val="24"/>
        </w:rPr>
      </w:pPr>
    </w:p>
    <w:p w:rsidR="00EE798A" w:rsidRDefault="00EE798A" w:rsidP="00D558F9">
      <w:pPr>
        <w:pStyle w:val="Nornal"/>
        <w:rPr>
          <w:sz w:val="24"/>
          <w:szCs w:val="24"/>
        </w:rPr>
      </w:pPr>
    </w:p>
    <w:p w:rsidR="00EE798A" w:rsidRPr="00D558F9" w:rsidRDefault="00EE798A" w:rsidP="00D558F9">
      <w:pPr>
        <w:pStyle w:val="Nornal"/>
        <w:rPr>
          <w:sz w:val="24"/>
          <w:szCs w:val="24"/>
        </w:rPr>
      </w:pPr>
    </w:p>
    <w:p w:rsidR="007B6CD2" w:rsidRPr="00790DC6" w:rsidRDefault="00D558F9" w:rsidP="007B6CD2">
      <w:pPr>
        <w:pStyle w:val="Nornal"/>
        <w:numPr>
          <w:ilvl w:val="0"/>
          <w:numId w:val="1"/>
        </w:numPr>
        <w:rPr>
          <w:sz w:val="24"/>
          <w:szCs w:val="24"/>
        </w:rPr>
      </w:pPr>
      <w:r w:rsidRPr="00790DC6">
        <w:rPr>
          <w:sz w:val="24"/>
          <w:szCs w:val="24"/>
        </w:rPr>
        <w:lastRenderedPageBreak/>
        <w:t>(AC 1.2)</w:t>
      </w:r>
    </w:p>
    <w:p w:rsidR="007B6CD2" w:rsidRDefault="007B6CD2" w:rsidP="007B6CD2">
      <w:pPr>
        <w:pStyle w:val="Nornal"/>
        <w:rPr>
          <w:sz w:val="24"/>
          <w:szCs w:val="24"/>
        </w:rPr>
      </w:pPr>
      <w:r>
        <w:rPr>
          <w:sz w:val="24"/>
          <w:szCs w:val="24"/>
        </w:rPr>
        <w:t>Taylor (2021) explains that most employment law in the UK in categorised as ‘civil law’ or ‘private law’</w:t>
      </w:r>
      <w:r w:rsidR="00EE798A">
        <w:rPr>
          <w:sz w:val="24"/>
          <w:szCs w:val="24"/>
        </w:rPr>
        <w:t>; which means it is the result of one party (the claimant) suing another (the responder). In the case of employment law, the claimant is normally an employee, a former employee or in some cases, an unsuccessful job applicant.</w:t>
      </w:r>
    </w:p>
    <w:p w:rsidR="00EE798A" w:rsidRDefault="00EE798A" w:rsidP="007B6CD2">
      <w:pPr>
        <w:pStyle w:val="Nornal"/>
        <w:rPr>
          <w:sz w:val="24"/>
          <w:szCs w:val="24"/>
        </w:rPr>
      </w:pPr>
      <w:r>
        <w:rPr>
          <w:sz w:val="24"/>
          <w:szCs w:val="24"/>
        </w:rPr>
        <w:t>Employment cases will start in one of three courts, depending on the legal matter, and the amount of compensation the claimant is seeking;</w:t>
      </w:r>
    </w:p>
    <w:p w:rsidR="00EE798A" w:rsidRDefault="00EE798A" w:rsidP="00EE798A">
      <w:pPr>
        <w:pStyle w:val="Nornal"/>
        <w:numPr>
          <w:ilvl w:val="0"/>
          <w:numId w:val="2"/>
        </w:numPr>
        <w:rPr>
          <w:sz w:val="24"/>
          <w:szCs w:val="24"/>
        </w:rPr>
      </w:pPr>
      <w:r>
        <w:rPr>
          <w:sz w:val="24"/>
          <w:szCs w:val="24"/>
        </w:rPr>
        <w:t>The employment tribunal</w:t>
      </w:r>
    </w:p>
    <w:p w:rsidR="00EE798A" w:rsidRDefault="00EE798A" w:rsidP="00EE798A">
      <w:pPr>
        <w:pStyle w:val="Nornal"/>
        <w:numPr>
          <w:ilvl w:val="0"/>
          <w:numId w:val="2"/>
        </w:numPr>
        <w:rPr>
          <w:sz w:val="24"/>
          <w:szCs w:val="24"/>
        </w:rPr>
      </w:pPr>
      <w:r>
        <w:rPr>
          <w:sz w:val="24"/>
          <w:szCs w:val="24"/>
        </w:rPr>
        <w:t>The County Court</w:t>
      </w:r>
    </w:p>
    <w:p w:rsidR="00EE798A" w:rsidRDefault="00EE798A" w:rsidP="00EE798A">
      <w:pPr>
        <w:pStyle w:val="Nornal"/>
        <w:numPr>
          <w:ilvl w:val="0"/>
          <w:numId w:val="2"/>
        </w:numPr>
        <w:rPr>
          <w:sz w:val="24"/>
          <w:szCs w:val="24"/>
        </w:rPr>
      </w:pPr>
      <w:r>
        <w:rPr>
          <w:sz w:val="24"/>
          <w:szCs w:val="24"/>
        </w:rPr>
        <w:t xml:space="preserve">The High Court </w:t>
      </w:r>
    </w:p>
    <w:p w:rsidR="00EE798A" w:rsidRDefault="00EE798A" w:rsidP="007B6CD2">
      <w:pPr>
        <w:pStyle w:val="Nornal"/>
        <w:rPr>
          <w:sz w:val="24"/>
          <w:szCs w:val="24"/>
        </w:rPr>
      </w:pPr>
      <w:r>
        <w:rPr>
          <w:sz w:val="24"/>
          <w:szCs w:val="24"/>
        </w:rPr>
        <w:br/>
        <w:t>Most employment cases start with an employment tribunal, as they can now hear over 80 different types of claims such as;</w:t>
      </w:r>
    </w:p>
    <w:p w:rsidR="00EE798A" w:rsidRDefault="00EE798A" w:rsidP="00EE798A">
      <w:pPr>
        <w:pStyle w:val="Nornal"/>
        <w:numPr>
          <w:ilvl w:val="0"/>
          <w:numId w:val="2"/>
        </w:numPr>
        <w:rPr>
          <w:sz w:val="24"/>
          <w:szCs w:val="24"/>
        </w:rPr>
      </w:pPr>
      <w:r>
        <w:rPr>
          <w:sz w:val="24"/>
          <w:szCs w:val="24"/>
        </w:rPr>
        <w:t xml:space="preserve">Equal pay </w:t>
      </w:r>
    </w:p>
    <w:p w:rsidR="00EE798A" w:rsidRDefault="00B34D8B" w:rsidP="00EE798A">
      <w:pPr>
        <w:pStyle w:val="Nornal"/>
        <w:numPr>
          <w:ilvl w:val="0"/>
          <w:numId w:val="2"/>
        </w:numPr>
        <w:rPr>
          <w:sz w:val="24"/>
          <w:szCs w:val="24"/>
        </w:rPr>
      </w:pPr>
      <w:r>
        <w:rPr>
          <w:sz w:val="24"/>
          <w:szCs w:val="24"/>
        </w:rPr>
        <w:t>Discrimination at work</w:t>
      </w:r>
    </w:p>
    <w:p w:rsidR="00EE798A" w:rsidRDefault="00EE798A" w:rsidP="00EE798A">
      <w:pPr>
        <w:pStyle w:val="Nornal"/>
        <w:numPr>
          <w:ilvl w:val="0"/>
          <w:numId w:val="2"/>
        </w:numPr>
        <w:rPr>
          <w:sz w:val="24"/>
          <w:szCs w:val="24"/>
        </w:rPr>
      </w:pPr>
      <w:r>
        <w:rPr>
          <w:sz w:val="24"/>
          <w:szCs w:val="24"/>
        </w:rPr>
        <w:t xml:space="preserve">Unfair dismissal </w:t>
      </w:r>
    </w:p>
    <w:p w:rsidR="00EE798A" w:rsidRDefault="00EE798A" w:rsidP="00EE798A">
      <w:pPr>
        <w:pStyle w:val="Nornal"/>
        <w:rPr>
          <w:sz w:val="24"/>
          <w:szCs w:val="24"/>
        </w:rPr>
      </w:pPr>
    </w:p>
    <w:p w:rsidR="00EE798A" w:rsidRDefault="00EE798A" w:rsidP="00EE798A">
      <w:pPr>
        <w:pStyle w:val="Nornal"/>
        <w:rPr>
          <w:sz w:val="24"/>
          <w:szCs w:val="24"/>
        </w:rPr>
      </w:pPr>
      <w:r>
        <w:rPr>
          <w:sz w:val="24"/>
          <w:szCs w:val="24"/>
        </w:rPr>
        <w:t xml:space="preserve">ACAS </w:t>
      </w:r>
      <w:r w:rsidR="00B34D8B">
        <w:rPr>
          <w:sz w:val="24"/>
          <w:szCs w:val="24"/>
        </w:rPr>
        <w:t xml:space="preserve">(Advisory, Conciliation and Arbitration Service) </w:t>
      </w:r>
      <w:r>
        <w:rPr>
          <w:sz w:val="24"/>
          <w:szCs w:val="24"/>
        </w:rPr>
        <w:t>i</w:t>
      </w:r>
      <w:r w:rsidR="00C31CD9">
        <w:rPr>
          <w:sz w:val="24"/>
          <w:szCs w:val="24"/>
        </w:rPr>
        <w:t xml:space="preserve">s an independent organisation, which is Government funded. ACAS can assist employees when they have a dispute with their organisation. ACAS will try to find a solution (via their early conciliation service) that can be agreed upon between the employee and employer, or alternatively, if a solution cannot be reached, they can assist an employee with the paperwork required in order to take an employer to the employment tribunal (ACAS, 2022a). </w:t>
      </w:r>
    </w:p>
    <w:p w:rsidR="00C31CD9" w:rsidRDefault="00B34D8B" w:rsidP="00EE798A">
      <w:pPr>
        <w:pStyle w:val="Nornal"/>
        <w:rPr>
          <w:sz w:val="24"/>
          <w:szCs w:val="24"/>
        </w:rPr>
      </w:pPr>
      <w:r>
        <w:rPr>
          <w:sz w:val="24"/>
          <w:szCs w:val="24"/>
        </w:rPr>
        <w:t>The employment tribunal is often seen as a more ‘informal’ environment, but there is still a strict process in place, which must be adhered t</w:t>
      </w:r>
      <w:r w:rsidR="00962FDF">
        <w:rPr>
          <w:sz w:val="24"/>
          <w:szCs w:val="24"/>
        </w:rPr>
        <w:t xml:space="preserve">oo, including strict timescales (usually within 3 months of the incident) and paperwork which must be produced; such as the ET1 and ET3 forms (GOV.UK, 2023). </w:t>
      </w:r>
    </w:p>
    <w:p w:rsidR="00B34D8B" w:rsidRDefault="00962FDF" w:rsidP="00EE798A">
      <w:pPr>
        <w:pStyle w:val="Nornal"/>
        <w:rPr>
          <w:sz w:val="24"/>
          <w:szCs w:val="24"/>
        </w:rPr>
      </w:pPr>
      <w:r>
        <w:rPr>
          <w:sz w:val="24"/>
          <w:szCs w:val="24"/>
        </w:rPr>
        <w:t xml:space="preserve">If the claimant is successful, the tribunal can order the responder to take certain action, for example, pay compensation or improve working conditions. </w:t>
      </w:r>
    </w:p>
    <w:p w:rsidR="001C5ED7" w:rsidRDefault="00962FDF" w:rsidP="005D550C">
      <w:pPr>
        <w:pStyle w:val="Nornal"/>
        <w:rPr>
          <w:sz w:val="24"/>
          <w:szCs w:val="24"/>
        </w:rPr>
      </w:pPr>
      <w:r>
        <w:rPr>
          <w:sz w:val="24"/>
          <w:szCs w:val="24"/>
        </w:rPr>
        <w:t>If the claimant is unsuccessful, they can ask the tribunal to reconsider the judgement, which must be done within 14 days of the decision. In cases where the claimant believes the tribunal made a legal mistake, they can appeal to the Employment Appeal Tribunal (GOV.UK, 2023a).</w:t>
      </w:r>
      <w:r w:rsidR="001C5ED7">
        <w:rPr>
          <w:sz w:val="24"/>
          <w:szCs w:val="24"/>
        </w:rPr>
        <w:t xml:space="preserve"> Appeals can only be made on points of law. </w:t>
      </w:r>
    </w:p>
    <w:p w:rsidR="005D550C" w:rsidRPr="007B6CD2" w:rsidRDefault="007B6CD2" w:rsidP="005D550C">
      <w:pPr>
        <w:pStyle w:val="Nornal"/>
        <w:rPr>
          <w:sz w:val="24"/>
          <w:szCs w:val="24"/>
        </w:rPr>
      </w:pPr>
      <w:r>
        <w:rPr>
          <w:sz w:val="24"/>
          <w:szCs w:val="24"/>
        </w:rPr>
        <w:lastRenderedPageBreak/>
        <w:t>The UK court system is hierarchical, meaning there is a right to appeal to higher courts to challenge the outcome of a case (Taylor and Wilkinson, 202</w:t>
      </w:r>
      <w:r w:rsidR="001C5ED7">
        <w:rPr>
          <w:sz w:val="24"/>
          <w:szCs w:val="24"/>
        </w:rPr>
        <w:t xml:space="preserve">2 in Taylor and </w:t>
      </w:r>
      <w:proofErr w:type="spellStart"/>
      <w:r w:rsidR="001C5ED7">
        <w:rPr>
          <w:sz w:val="24"/>
          <w:szCs w:val="24"/>
        </w:rPr>
        <w:t>Woodhams</w:t>
      </w:r>
      <w:proofErr w:type="spellEnd"/>
      <w:r w:rsidR="001C5ED7">
        <w:rPr>
          <w:sz w:val="24"/>
          <w:szCs w:val="24"/>
        </w:rPr>
        <w:t>, 2022), but ultimately, the courts must uphold employment law.</w:t>
      </w:r>
    </w:p>
    <w:p w:rsidR="005D550C" w:rsidRPr="00D558F9" w:rsidRDefault="005D550C" w:rsidP="005D550C">
      <w:pPr>
        <w:pStyle w:val="Nornal"/>
        <w:rPr>
          <w:sz w:val="24"/>
          <w:szCs w:val="24"/>
        </w:rPr>
      </w:pPr>
    </w:p>
    <w:p w:rsidR="00D558F9" w:rsidRPr="00790DC6" w:rsidRDefault="00D558F9" w:rsidP="00D558F9">
      <w:pPr>
        <w:pStyle w:val="Nornal"/>
        <w:numPr>
          <w:ilvl w:val="0"/>
          <w:numId w:val="1"/>
        </w:numPr>
        <w:rPr>
          <w:sz w:val="24"/>
          <w:szCs w:val="24"/>
        </w:rPr>
      </w:pPr>
      <w:r w:rsidRPr="00790DC6">
        <w:rPr>
          <w:sz w:val="24"/>
          <w:szCs w:val="24"/>
        </w:rPr>
        <w:t>(AC 1.3)</w:t>
      </w:r>
    </w:p>
    <w:p w:rsidR="00B7180F" w:rsidRDefault="00B7180F" w:rsidP="001C5ED7">
      <w:pPr>
        <w:pStyle w:val="Nornal"/>
        <w:rPr>
          <w:sz w:val="24"/>
          <w:szCs w:val="24"/>
        </w:rPr>
      </w:pPr>
    </w:p>
    <w:p w:rsidR="00B7180F" w:rsidRDefault="00B7180F" w:rsidP="001C5ED7">
      <w:pPr>
        <w:pStyle w:val="Nornal"/>
        <w:rPr>
          <w:sz w:val="24"/>
          <w:szCs w:val="24"/>
        </w:rPr>
      </w:pPr>
      <w:r>
        <w:rPr>
          <w:sz w:val="24"/>
          <w:szCs w:val="24"/>
        </w:rPr>
        <w:t>Cases can be settled before</w:t>
      </w:r>
      <w:r w:rsidR="009F6FA0">
        <w:rPr>
          <w:sz w:val="24"/>
          <w:szCs w:val="24"/>
        </w:rPr>
        <w:t>/during</w:t>
      </w:r>
      <w:r>
        <w:rPr>
          <w:sz w:val="24"/>
          <w:szCs w:val="24"/>
        </w:rPr>
        <w:t xml:space="preserve"> legal procedures by;</w:t>
      </w:r>
    </w:p>
    <w:p w:rsidR="00B7180F" w:rsidRDefault="00B7180F" w:rsidP="001C5ED7">
      <w:pPr>
        <w:pStyle w:val="Nornal"/>
        <w:rPr>
          <w:sz w:val="24"/>
          <w:szCs w:val="24"/>
        </w:rPr>
      </w:pPr>
      <w:r>
        <w:rPr>
          <w:sz w:val="24"/>
          <w:szCs w:val="24"/>
        </w:rPr>
        <w:t>Arbitration</w:t>
      </w:r>
      <w:r w:rsidR="005E33FF">
        <w:rPr>
          <w:sz w:val="24"/>
          <w:szCs w:val="24"/>
        </w:rPr>
        <w:t xml:space="preserve"> </w:t>
      </w:r>
      <w:r>
        <w:rPr>
          <w:sz w:val="24"/>
          <w:szCs w:val="24"/>
        </w:rPr>
        <w:t xml:space="preserve">- a third party neutral to the case (such as ACAS) will assess the case, evaluate the situation and determine a solution. The solution isn’t always legally binding, but Daniels (2022) states there is a moral obligation to comply and implement the recommended solution. </w:t>
      </w:r>
    </w:p>
    <w:p w:rsidR="00B7180F" w:rsidRDefault="00B7180F" w:rsidP="001C5ED7">
      <w:pPr>
        <w:pStyle w:val="Nornal"/>
        <w:rPr>
          <w:sz w:val="24"/>
          <w:szCs w:val="24"/>
        </w:rPr>
      </w:pPr>
      <w:r>
        <w:rPr>
          <w:sz w:val="24"/>
          <w:szCs w:val="24"/>
        </w:rPr>
        <w:t xml:space="preserve">Mediation – ACAS can also work through the process of mediation. In a similar way to arbitration, a third party neutral to the case, trained in mediation, will hear both sides and assess the case. Any solutions suggested in mediation are just that, suggestions, and neither party </w:t>
      </w:r>
      <w:r w:rsidR="009F6FA0">
        <w:rPr>
          <w:sz w:val="24"/>
          <w:szCs w:val="24"/>
        </w:rPr>
        <w:t xml:space="preserve">is bound by these (ACAS, </w:t>
      </w:r>
      <w:proofErr w:type="spellStart"/>
      <w:r w:rsidR="009F6FA0">
        <w:rPr>
          <w:sz w:val="24"/>
          <w:szCs w:val="24"/>
        </w:rPr>
        <w:t>N.Db</w:t>
      </w:r>
      <w:proofErr w:type="spellEnd"/>
      <w:r w:rsidR="009F6FA0">
        <w:rPr>
          <w:sz w:val="24"/>
          <w:szCs w:val="24"/>
        </w:rPr>
        <w:t>).</w:t>
      </w:r>
    </w:p>
    <w:p w:rsidR="009F6FA0" w:rsidRDefault="009F6FA0" w:rsidP="001C5ED7">
      <w:pPr>
        <w:pStyle w:val="Nornal"/>
        <w:rPr>
          <w:sz w:val="24"/>
          <w:szCs w:val="24"/>
        </w:rPr>
      </w:pPr>
      <w:r>
        <w:rPr>
          <w:sz w:val="24"/>
          <w:szCs w:val="24"/>
        </w:rPr>
        <w:t xml:space="preserve">Judicial Mediation – ET1 and ET3 forms are submit in the usual way ahead of a case going to the employment tribunal, however an employment judge reviews the documentation and decides whether the case is suitable for judicial mediation. If judicial mediation is successful, the case is closed. If unsuccessful, the case is listed for a full hearing with a different judge (Daniels, 2022). </w:t>
      </w:r>
    </w:p>
    <w:p w:rsidR="00EB6109" w:rsidRDefault="00EB6109" w:rsidP="001C5ED7">
      <w:pPr>
        <w:pStyle w:val="Nornal"/>
        <w:rPr>
          <w:sz w:val="24"/>
          <w:szCs w:val="24"/>
        </w:rPr>
      </w:pPr>
      <w:r>
        <w:rPr>
          <w:sz w:val="24"/>
          <w:szCs w:val="24"/>
        </w:rPr>
        <w:t xml:space="preserve">Settlement agreement – ET1 and ET3 forms are submit in the normal way. If an agreement has been reached through ACAS, </w:t>
      </w:r>
      <w:r w:rsidR="00BF109B">
        <w:rPr>
          <w:sz w:val="24"/>
          <w:szCs w:val="24"/>
        </w:rPr>
        <w:t>it is confirmed via a COT3 form</w:t>
      </w:r>
      <w:r>
        <w:rPr>
          <w:sz w:val="24"/>
          <w:szCs w:val="24"/>
        </w:rPr>
        <w:t xml:space="preserve"> and the case is withdrawn from the employment tribunal. </w:t>
      </w:r>
      <w:r w:rsidR="00BF109B">
        <w:rPr>
          <w:sz w:val="24"/>
          <w:szCs w:val="24"/>
        </w:rPr>
        <w:t xml:space="preserve">The COT3 form prevents any further issues from the claim being pursued by either party. </w:t>
      </w:r>
    </w:p>
    <w:p w:rsidR="00B7180F" w:rsidRDefault="009F6FA0" w:rsidP="001C5ED7">
      <w:pPr>
        <w:pStyle w:val="Nornal"/>
        <w:rPr>
          <w:sz w:val="24"/>
          <w:szCs w:val="24"/>
        </w:rPr>
      </w:pPr>
      <w:r>
        <w:rPr>
          <w:sz w:val="24"/>
          <w:szCs w:val="24"/>
        </w:rPr>
        <w:t xml:space="preserve">The </w:t>
      </w:r>
      <w:r w:rsidR="00B7180F">
        <w:rPr>
          <w:sz w:val="24"/>
          <w:szCs w:val="24"/>
        </w:rPr>
        <w:t xml:space="preserve">options </w:t>
      </w:r>
      <w:r>
        <w:rPr>
          <w:sz w:val="24"/>
          <w:szCs w:val="24"/>
        </w:rPr>
        <w:t xml:space="preserve">outlined </w:t>
      </w:r>
      <w:r w:rsidR="00B7180F">
        <w:rPr>
          <w:sz w:val="24"/>
          <w:szCs w:val="24"/>
        </w:rPr>
        <w:t xml:space="preserve">above are processes which are </w:t>
      </w:r>
      <w:r>
        <w:rPr>
          <w:sz w:val="24"/>
          <w:szCs w:val="24"/>
        </w:rPr>
        <w:t xml:space="preserve">relatively </w:t>
      </w:r>
      <w:r w:rsidR="00B7180F">
        <w:rPr>
          <w:sz w:val="24"/>
          <w:szCs w:val="24"/>
        </w:rPr>
        <w:t xml:space="preserve">inexpensive, and can be settled </w:t>
      </w:r>
      <w:r w:rsidR="00BF109B">
        <w:rPr>
          <w:sz w:val="24"/>
          <w:szCs w:val="24"/>
        </w:rPr>
        <w:t xml:space="preserve">swiftly and </w:t>
      </w:r>
      <w:r w:rsidR="00B7180F">
        <w:rPr>
          <w:sz w:val="24"/>
          <w:szCs w:val="24"/>
        </w:rPr>
        <w:t xml:space="preserve">without the need of </w:t>
      </w:r>
      <w:r>
        <w:rPr>
          <w:sz w:val="24"/>
          <w:szCs w:val="24"/>
        </w:rPr>
        <w:t xml:space="preserve">full </w:t>
      </w:r>
      <w:r w:rsidR="00B7180F">
        <w:rPr>
          <w:sz w:val="24"/>
          <w:szCs w:val="24"/>
        </w:rPr>
        <w:t xml:space="preserve">court proceedings, and cases will be closed should a solution be agreed. </w:t>
      </w:r>
    </w:p>
    <w:p w:rsidR="00EB6109" w:rsidRDefault="00B7180F" w:rsidP="001C5ED7">
      <w:pPr>
        <w:pStyle w:val="Nornal"/>
        <w:rPr>
          <w:sz w:val="24"/>
          <w:szCs w:val="24"/>
        </w:rPr>
      </w:pPr>
      <w:r>
        <w:rPr>
          <w:sz w:val="24"/>
          <w:szCs w:val="24"/>
        </w:rPr>
        <w:t>If a solution is not agreed at this time, the case can continue to be heard in the employment tribunal (</w:t>
      </w:r>
      <w:r w:rsidR="009F6FA0">
        <w:rPr>
          <w:sz w:val="24"/>
          <w:szCs w:val="24"/>
        </w:rPr>
        <w:t>Daniels, 2022).</w:t>
      </w:r>
    </w:p>
    <w:p w:rsidR="009F6FA0" w:rsidRDefault="009F6FA0" w:rsidP="001C5ED7">
      <w:pPr>
        <w:pStyle w:val="Nornal"/>
        <w:rPr>
          <w:sz w:val="24"/>
          <w:szCs w:val="24"/>
        </w:rPr>
      </w:pPr>
      <w:r>
        <w:rPr>
          <w:sz w:val="24"/>
          <w:szCs w:val="24"/>
        </w:rPr>
        <w:t xml:space="preserve">In addition to the above, a claimant can withdraw their claim at any stage of the process. </w:t>
      </w:r>
      <w:r w:rsidR="00EB6109">
        <w:rPr>
          <w:sz w:val="24"/>
          <w:szCs w:val="24"/>
        </w:rPr>
        <w:t xml:space="preserve">No reason for withdrawal of the case is needed, and there is no requirement for payment for work already undertaken by the employment tribunal (Daniels, 2022). </w:t>
      </w:r>
    </w:p>
    <w:p w:rsidR="00BF109B" w:rsidRPr="00D558F9" w:rsidRDefault="00BF109B" w:rsidP="001C5ED7">
      <w:pPr>
        <w:pStyle w:val="Nornal"/>
        <w:rPr>
          <w:sz w:val="24"/>
          <w:szCs w:val="24"/>
        </w:rPr>
      </w:pPr>
    </w:p>
    <w:p w:rsidR="00BF109B" w:rsidRPr="00D85D98" w:rsidRDefault="00D558F9" w:rsidP="00BF109B">
      <w:pPr>
        <w:pStyle w:val="Nornal"/>
        <w:numPr>
          <w:ilvl w:val="0"/>
          <w:numId w:val="1"/>
        </w:numPr>
        <w:rPr>
          <w:color w:val="FF0000"/>
          <w:sz w:val="24"/>
          <w:szCs w:val="24"/>
        </w:rPr>
      </w:pPr>
      <w:r w:rsidRPr="00BF109B">
        <w:rPr>
          <w:color w:val="FF0000"/>
          <w:sz w:val="24"/>
          <w:szCs w:val="24"/>
        </w:rPr>
        <w:t xml:space="preserve"> </w:t>
      </w:r>
      <w:r w:rsidRPr="00790DC6">
        <w:rPr>
          <w:sz w:val="24"/>
          <w:szCs w:val="24"/>
        </w:rPr>
        <w:t xml:space="preserve">(AC 2.1) </w:t>
      </w:r>
    </w:p>
    <w:p w:rsidR="00BF109B" w:rsidRDefault="00BF109B" w:rsidP="00BF109B">
      <w:pPr>
        <w:pStyle w:val="Nornal"/>
        <w:rPr>
          <w:sz w:val="24"/>
          <w:szCs w:val="24"/>
        </w:rPr>
      </w:pPr>
      <w:r>
        <w:rPr>
          <w:sz w:val="24"/>
          <w:szCs w:val="24"/>
        </w:rPr>
        <w:t>If Charlotte and Madeleine were to only appoint young men to their vacant roles, they would be breaking employment law. The Equality Act 2010 legally protects people from discrimination in the workplace (</w:t>
      </w:r>
      <w:r w:rsidR="00851117">
        <w:rPr>
          <w:sz w:val="24"/>
          <w:szCs w:val="24"/>
        </w:rPr>
        <w:t xml:space="preserve">GOV.UK, 2015), which includes during </w:t>
      </w:r>
      <w:r w:rsidR="00851117">
        <w:rPr>
          <w:sz w:val="24"/>
          <w:szCs w:val="24"/>
        </w:rPr>
        <w:lastRenderedPageBreak/>
        <w:t>the recruitment and selection process, whi</w:t>
      </w:r>
      <w:r w:rsidR="00F7000C">
        <w:rPr>
          <w:sz w:val="24"/>
          <w:szCs w:val="24"/>
        </w:rPr>
        <w:t xml:space="preserve">ch should be non-discriminatory, or the organisation is at risk of legal action being taken against them (Taylor and Wilkinson, 2022 in Taylor and </w:t>
      </w:r>
      <w:proofErr w:type="spellStart"/>
      <w:r w:rsidR="00F7000C">
        <w:rPr>
          <w:sz w:val="24"/>
          <w:szCs w:val="24"/>
        </w:rPr>
        <w:t>Woodhams</w:t>
      </w:r>
      <w:proofErr w:type="spellEnd"/>
      <w:r w:rsidR="00F7000C">
        <w:rPr>
          <w:sz w:val="24"/>
          <w:szCs w:val="24"/>
        </w:rPr>
        <w:t>, 2022).</w:t>
      </w:r>
    </w:p>
    <w:p w:rsidR="00BF109B" w:rsidRDefault="00BF109B" w:rsidP="00BF109B">
      <w:pPr>
        <w:pStyle w:val="Nornal"/>
        <w:rPr>
          <w:sz w:val="24"/>
          <w:szCs w:val="24"/>
        </w:rPr>
      </w:pPr>
      <w:r>
        <w:rPr>
          <w:sz w:val="24"/>
          <w:szCs w:val="24"/>
        </w:rPr>
        <w:t xml:space="preserve">There are nine protected characteristics that are covered by the Equality Act 2010, which are; age, disability, gender reassignment, marriage and civil partnership, race, religion or belief, sex, sexual orientation and pregnancy and maternity (GOV.UK, </w:t>
      </w:r>
      <w:r w:rsidR="00851117">
        <w:rPr>
          <w:sz w:val="24"/>
          <w:szCs w:val="24"/>
        </w:rPr>
        <w:t>N.D).</w:t>
      </w:r>
    </w:p>
    <w:p w:rsidR="00851117" w:rsidRDefault="00851117" w:rsidP="00BF109B">
      <w:pPr>
        <w:pStyle w:val="Nornal"/>
        <w:rPr>
          <w:sz w:val="24"/>
          <w:szCs w:val="24"/>
        </w:rPr>
      </w:pPr>
      <w:r>
        <w:rPr>
          <w:sz w:val="24"/>
          <w:szCs w:val="24"/>
        </w:rPr>
        <w:t>Discrimination can be committed in various ways;</w:t>
      </w:r>
    </w:p>
    <w:p w:rsidR="00851117" w:rsidRDefault="00851117" w:rsidP="00851117">
      <w:pPr>
        <w:pStyle w:val="Nornal"/>
        <w:numPr>
          <w:ilvl w:val="0"/>
          <w:numId w:val="2"/>
        </w:numPr>
        <w:rPr>
          <w:sz w:val="24"/>
          <w:szCs w:val="24"/>
        </w:rPr>
      </w:pPr>
      <w:r>
        <w:rPr>
          <w:sz w:val="24"/>
          <w:szCs w:val="24"/>
        </w:rPr>
        <w:t>Direct discrimination – treating someone with a protected characteristic less favourably than others</w:t>
      </w:r>
    </w:p>
    <w:p w:rsidR="00851117" w:rsidRDefault="00851117" w:rsidP="00851117">
      <w:pPr>
        <w:pStyle w:val="Nornal"/>
        <w:numPr>
          <w:ilvl w:val="0"/>
          <w:numId w:val="2"/>
        </w:numPr>
        <w:rPr>
          <w:sz w:val="24"/>
          <w:szCs w:val="24"/>
        </w:rPr>
      </w:pPr>
      <w:r>
        <w:rPr>
          <w:sz w:val="24"/>
          <w:szCs w:val="24"/>
        </w:rPr>
        <w:t>Indirect discrimination – putting rules or arrangements in place that apply to everyone, but that put someone with a protected characteristic at an unfair disadvantage</w:t>
      </w:r>
    </w:p>
    <w:p w:rsidR="00851117" w:rsidRDefault="00851117" w:rsidP="00851117">
      <w:pPr>
        <w:pStyle w:val="Nornal"/>
        <w:numPr>
          <w:ilvl w:val="0"/>
          <w:numId w:val="2"/>
        </w:numPr>
        <w:rPr>
          <w:sz w:val="24"/>
          <w:szCs w:val="24"/>
        </w:rPr>
      </w:pPr>
      <w:r>
        <w:rPr>
          <w:sz w:val="24"/>
          <w:szCs w:val="24"/>
        </w:rPr>
        <w:t xml:space="preserve">Harassment – unwanted behaviour linked to a protected characteristic that violates someone’s dignity or creates an offensive environment for them to work in </w:t>
      </w:r>
    </w:p>
    <w:p w:rsidR="00851117" w:rsidRDefault="00851117" w:rsidP="00851117">
      <w:pPr>
        <w:pStyle w:val="Nornal"/>
        <w:numPr>
          <w:ilvl w:val="0"/>
          <w:numId w:val="2"/>
        </w:numPr>
        <w:rPr>
          <w:sz w:val="24"/>
          <w:szCs w:val="24"/>
        </w:rPr>
      </w:pPr>
      <w:r>
        <w:rPr>
          <w:sz w:val="24"/>
          <w:szCs w:val="24"/>
        </w:rPr>
        <w:t xml:space="preserve">Victimisation – treating someone unfairly because they’ve complained about discrimination or harassment </w:t>
      </w:r>
      <w:r w:rsidR="00F7000C">
        <w:rPr>
          <w:sz w:val="24"/>
          <w:szCs w:val="24"/>
        </w:rPr>
        <w:t>(GOV.UK, N.D).</w:t>
      </w:r>
    </w:p>
    <w:p w:rsidR="00851117" w:rsidRDefault="00851117" w:rsidP="00851117">
      <w:pPr>
        <w:pStyle w:val="Nornal"/>
        <w:rPr>
          <w:sz w:val="24"/>
          <w:szCs w:val="24"/>
        </w:rPr>
      </w:pPr>
    </w:p>
    <w:p w:rsidR="00F7000C" w:rsidRDefault="00F7000C" w:rsidP="00BF109B">
      <w:pPr>
        <w:pStyle w:val="Nornal"/>
        <w:rPr>
          <w:sz w:val="24"/>
          <w:szCs w:val="24"/>
        </w:rPr>
      </w:pPr>
      <w:r>
        <w:rPr>
          <w:sz w:val="24"/>
          <w:szCs w:val="24"/>
        </w:rPr>
        <w:t xml:space="preserve">Assuming a female will want to get pregnant and therefore take maternity is discrimination on the basis of sex, and deciding not to employ a pregnant female is again direct discrimination based on pregnancy and maternity. </w:t>
      </w:r>
    </w:p>
    <w:p w:rsidR="00F7000C" w:rsidRDefault="00D85D98" w:rsidP="00BF109B">
      <w:pPr>
        <w:pStyle w:val="Nornal"/>
        <w:rPr>
          <w:sz w:val="24"/>
          <w:szCs w:val="24"/>
        </w:rPr>
      </w:pPr>
      <w:r>
        <w:rPr>
          <w:sz w:val="24"/>
          <w:szCs w:val="24"/>
        </w:rPr>
        <w:t xml:space="preserve">Trying to avoid dealing with retirement, is direct discrimination on the basis of age. In order to successfully defend a case of age discrimination, employers can deploy a ‘general justification’ </w:t>
      </w:r>
      <w:r w:rsidR="00790DC6">
        <w:rPr>
          <w:sz w:val="24"/>
          <w:szCs w:val="24"/>
        </w:rPr>
        <w:t xml:space="preserve">when they directly discriminate. </w:t>
      </w:r>
      <w:r>
        <w:rPr>
          <w:sz w:val="24"/>
          <w:szCs w:val="24"/>
        </w:rPr>
        <w:t xml:space="preserve">In order justify their decision, there would need to be a ‘genuine business reason that justifies the decision’ (Taylor and Wilkinson, 2022 in Taylor and </w:t>
      </w:r>
      <w:proofErr w:type="spellStart"/>
      <w:r>
        <w:rPr>
          <w:sz w:val="24"/>
          <w:szCs w:val="24"/>
        </w:rPr>
        <w:t>Woodhams</w:t>
      </w:r>
      <w:proofErr w:type="spellEnd"/>
      <w:r>
        <w:rPr>
          <w:sz w:val="24"/>
          <w:szCs w:val="24"/>
        </w:rPr>
        <w:t xml:space="preserve">, 2022 </w:t>
      </w:r>
      <w:proofErr w:type="spellStart"/>
      <w:r>
        <w:rPr>
          <w:sz w:val="24"/>
          <w:szCs w:val="24"/>
        </w:rPr>
        <w:t>pg</w:t>
      </w:r>
      <w:proofErr w:type="spellEnd"/>
      <w:r>
        <w:rPr>
          <w:sz w:val="24"/>
          <w:szCs w:val="24"/>
        </w:rPr>
        <w:t>: 95). In this instance, I don’t feel that their reason for trying to avoid dealing with retirement would be a genuine business reason, therefore this would also be con</w:t>
      </w:r>
      <w:r w:rsidR="00790DC6">
        <w:rPr>
          <w:sz w:val="24"/>
          <w:szCs w:val="24"/>
        </w:rPr>
        <w:t xml:space="preserve">sidered direct discrimination. </w:t>
      </w:r>
    </w:p>
    <w:p w:rsidR="00851117" w:rsidRDefault="00851117" w:rsidP="00BF109B">
      <w:pPr>
        <w:pStyle w:val="Nornal"/>
        <w:rPr>
          <w:sz w:val="24"/>
          <w:szCs w:val="24"/>
        </w:rPr>
      </w:pPr>
      <w:r>
        <w:rPr>
          <w:sz w:val="24"/>
          <w:szCs w:val="24"/>
        </w:rPr>
        <w:t xml:space="preserve">As both age, and pregnancy and maternity are covered under the Equality Act 2010, it would be unlawful for Charlotte and Madeleine to </w:t>
      </w:r>
      <w:r w:rsidR="00F7000C">
        <w:rPr>
          <w:sz w:val="24"/>
          <w:szCs w:val="24"/>
        </w:rPr>
        <w:t xml:space="preserve">take this approach to their recruitment and selection process. </w:t>
      </w:r>
      <w:r w:rsidR="00D85D98">
        <w:rPr>
          <w:sz w:val="24"/>
          <w:szCs w:val="24"/>
        </w:rPr>
        <w:t xml:space="preserve">I would advise them that they cannot appoint young men only. </w:t>
      </w:r>
    </w:p>
    <w:p w:rsidR="00BF109B" w:rsidRPr="00D558F9" w:rsidRDefault="00BF109B" w:rsidP="00BF109B">
      <w:pPr>
        <w:pStyle w:val="Nornal"/>
        <w:rPr>
          <w:sz w:val="24"/>
          <w:szCs w:val="24"/>
        </w:rPr>
      </w:pPr>
    </w:p>
    <w:p w:rsidR="002E7263" w:rsidRPr="00790DC6" w:rsidRDefault="00D558F9" w:rsidP="002E7263">
      <w:pPr>
        <w:pStyle w:val="Nornal"/>
        <w:numPr>
          <w:ilvl w:val="0"/>
          <w:numId w:val="1"/>
        </w:numPr>
        <w:rPr>
          <w:sz w:val="24"/>
          <w:szCs w:val="24"/>
        </w:rPr>
      </w:pPr>
      <w:r w:rsidRPr="00790DC6">
        <w:rPr>
          <w:sz w:val="24"/>
          <w:szCs w:val="24"/>
        </w:rPr>
        <w:t>(AC 2.2)</w:t>
      </w:r>
    </w:p>
    <w:p w:rsidR="00D85D98" w:rsidRDefault="00D85D98" w:rsidP="00D85D98">
      <w:pPr>
        <w:pStyle w:val="Nornal"/>
        <w:rPr>
          <w:sz w:val="24"/>
          <w:szCs w:val="24"/>
        </w:rPr>
      </w:pPr>
      <w:r>
        <w:rPr>
          <w:sz w:val="24"/>
          <w:szCs w:val="24"/>
        </w:rPr>
        <w:t>One employment regulation which must be adhered to is equal pay. The Equal Pay Act 1970</w:t>
      </w:r>
      <w:r w:rsidR="00045F90">
        <w:rPr>
          <w:sz w:val="24"/>
          <w:szCs w:val="24"/>
        </w:rPr>
        <w:t xml:space="preserve"> (since replaced by the Equality Act 2010), means that men and women are legally entitled to be paid the same, providing the work is;</w:t>
      </w:r>
    </w:p>
    <w:p w:rsidR="00045F90" w:rsidRDefault="00045F90" w:rsidP="00045F90">
      <w:pPr>
        <w:pStyle w:val="Nornal"/>
        <w:numPr>
          <w:ilvl w:val="0"/>
          <w:numId w:val="2"/>
        </w:numPr>
        <w:rPr>
          <w:sz w:val="24"/>
          <w:szCs w:val="24"/>
        </w:rPr>
      </w:pPr>
      <w:r>
        <w:rPr>
          <w:sz w:val="24"/>
          <w:szCs w:val="24"/>
        </w:rPr>
        <w:lastRenderedPageBreak/>
        <w:t>Like for like</w:t>
      </w:r>
      <w:r w:rsidR="00775407">
        <w:rPr>
          <w:sz w:val="24"/>
          <w:szCs w:val="24"/>
        </w:rPr>
        <w:t xml:space="preserve"> – providing that where there are differences, there are not of importance</w:t>
      </w:r>
    </w:p>
    <w:p w:rsidR="00045F90" w:rsidRDefault="00045F90" w:rsidP="00045F90">
      <w:pPr>
        <w:pStyle w:val="Nornal"/>
        <w:numPr>
          <w:ilvl w:val="0"/>
          <w:numId w:val="2"/>
        </w:numPr>
        <w:rPr>
          <w:sz w:val="24"/>
          <w:szCs w:val="24"/>
        </w:rPr>
      </w:pPr>
      <w:r>
        <w:rPr>
          <w:sz w:val="24"/>
          <w:szCs w:val="24"/>
        </w:rPr>
        <w:t>Work rated as equivalent</w:t>
      </w:r>
      <w:r w:rsidR="00775407">
        <w:rPr>
          <w:sz w:val="24"/>
          <w:szCs w:val="24"/>
        </w:rPr>
        <w:t xml:space="preserve"> – rated under the same job evaluation scheme as being of equal value</w:t>
      </w:r>
    </w:p>
    <w:p w:rsidR="00045F90" w:rsidRDefault="00045F90" w:rsidP="00045F90">
      <w:pPr>
        <w:pStyle w:val="Nornal"/>
        <w:numPr>
          <w:ilvl w:val="0"/>
          <w:numId w:val="2"/>
        </w:numPr>
        <w:rPr>
          <w:sz w:val="24"/>
          <w:szCs w:val="24"/>
        </w:rPr>
      </w:pPr>
      <w:r>
        <w:rPr>
          <w:sz w:val="24"/>
          <w:szCs w:val="24"/>
        </w:rPr>
        <w:t xml:space="preserve">Work of equal value </w:t>
      </w:r>
      <w:r w:rsidR="00775407">
        <w:rPr>
          <w:sz w:val="24"/>
          <w:szCs w:val="24"/>
        </w:rPr>
        <w:t xml:space="preserve">– equal value in terms of factors like effort, skill and decision-making (Equality and Human Rights Commission, 2011). </w:t>
      </w:r>
    </w:p>
    <w:p w:rsidR="00D85D98" w:rsidRDefault="00D85D98" w:rsidP="00D85D98">
      <w:pPr>
        <w:pStyle w:val="Nornal"/>
        <w:rPr>
          <w:sz w:val="24"/>
          <w:szCs w:val="24"/>
        </w:rPr>
      </w:pPr>
    </w:p>
    <w:p w:rsidR="00775407" w:rsidRDefault="002E7263" w:rsidP="00D85D98">
      <w:pPr>
        <w:pStyle w:val="Nornal"/>
        <w:rPr>
          <w:sz w:val="24"/>
          <w:szCs w:val="24"/>
        </w:rPr>
      </w:pPr>
      <w:r>
        <w:rPr>
          <w:sz w:val="24"/>
          <w:szCs w:val="24"/>
        </w:rPr>
        <w:t>ACAS (2022) advise</w:t>
      </w:r>
      <w:r w:rsidR="00775407">
        <w:rPr>
          <w:sz w:val="24"/>
          <w:szCs w:val="24"/>
        </w:rPr>
        <w:t xml:space="preserve"> that the equal pay law applies to pay and contractual terms and conditions, including; holiday pay, overtim</w:t>
      </w:r>
      <w:r>
        <w:rPr>
          <w:sz w:val="24"/>
          <w:szCs w:val="24"/>
        </w:rPr>
        <w:t xml:space="preserve">e pay, sick pay, redundancy pay and pension. </w:t>
      </w:r>
    </w:p>
    <w:p w:rsidR="002E7263" w:rsidRDefault="002E7263" w:rsidP="00D85D98">
      <w:pPr>
        <w:pStyle w:val="Nornal"/>
        <w:rPr>
          <w:sz w:val="24"/>
          <w:szCs w:val="24"/>
        </w:rPr>
      </w:pPr>
      <w:r>
        <w:rPr>
          <w:sz w:val="24"/>
          <w:szCs w:val="24"/>
        </w:rPr>
        <w:t xml:space="preserve">There are instances where differences in pay and conditions, may be allowed, such as; if someone of the opposite sex is paid more because; </w:t>
      </w:r>
    </w:p>
    <w:p w:rsidR="002E7263" w:rsidRDefault="002E7263" w:rsidP="002E7263">
      <w:pPr>
        <w:pStyle w:val="Nornal"/>
        <w:numPr>
          <w:ilvl w:val="0"/>
          <w:numId w:val="2"/>
        </w:numPr>
        <w:rPr>
          <w:sz w:val="24"/>
          <w:szCs w:val="24"/>
        </w:rPr>
      </w:pPr>
      <w:r>
        <w:rPr>
          <w:sz w:val="24"/>
          <w:szCs w:val="24"/>
        </w:rPr>
        <w:t>They’re better qualified (and skills are crucial to the role)</w:t>
      </w:r>
    </w:p>
    <w:p w:rsidR="002E7263" w:rsidRDefault="002E7263" w:rsidP="002E7263">
      <w:pPr>
        <w:pStyle w:val="Nornal"/>
        <w:numPr>
          <w:ilvl w:val="0"/>
          <w:numId w:val="2"/>
        </w:numPr>
        <w:rPr>
          <w:sz w:val="24"/>
          <w:szCs w:val="24"/>
        </w:rPr>
      </w:pPr>
      <w:r>
        <w:rPr>
          <w:sz w:val="24"/>
          <w:szCs w:val="24"/>
        </w:rPr>
        <w:t>Location – London has a higher cost of living, so a premium is paid</w:t>
      </w:r>
    </w:p>
    <w:p w:rsidR="00775407" w:rsidRDefault="002E7263" w:rsidP="00D85D98">
      <w:pPr>
        <w:pStyle w:val="Nornal"/>
        <w:numPr>
          <w:ilvl w:val="0"/>
          <w:numId w:val="2"/>
        </w:numPr>
        <w:rPr>
          <w:sz w:val="24"/>
          <w:szCs w:val="24"/>
        </w:rPr>
      </w:pPr>
      <w:r>
        <w:rPr>
          <w:sz w:val="24"/>
          <w:szCs w:val="24"/>
        </w:rPr>
        <w:t>They do night shifts – and the employer can prove they can only cover night shifts by enhancing the pay (ACAS, 2022).</w:t>
      </w:r>
    </w:p>
    <w:p w:rsidR="004218C5" w:rsidRDefault="004218C5" w:rsidP="004218C5">
      <w:pPr>
        <w:pStyle w:val="Nornal"/>
        <w:rPr>
          <w:sz w:val="24"/>
          <w:szCs w:val="24"/>
        </w:rPr>
      </w:pPr>
    </w:p>
    <w:p w:rsidR="004218C5" w:rsidRDefault="004218C5" w:rsidP="004218C5">
      <w:pPr>
        <w:pStyle w:val="Nornal"/>
        <w:rPr>
          <w:sz w:val="24"/>
          <w:szCs w:val="24"/>
        </w:rPr>
      </w:pPr>
      <w:r>
        <w:rPr>
          <w:sz w:val="24"/>
          <w:szCs w:val="24"/>
        </w:rPr>
        <w:t>In order to refuse Cat’s request for a pay rise, and to avoid the risk of being taken to the employment tribunal, Charlotte must be able to provide evidence for the justification of pay different between Cat and Kit.</w:t>
      </w:r>
    </w:p>
    <w:p w:rsidR="004218C5" w:rsidRDefault="004218C5" w:rsidP="004218C5">
      <w:pPr>
        <w:pStyle w:val="Nornal"/>
        <w:rPr>
          <w:sz w:val="24"/>
          <w:szCs w:val="24"/>
        </w:rPr>
      </w:pPr>
      <w:r>
        <w:rPr>
          <w:sz w:val="24"/>
          <w:szCs w:val="24"/>
        </w:rPr>
        <w:t xml:space="preserve">If Cat raises a claim for equal pay, it can be taken to the employment tribunal at any point during her employment, when Kit is also working, or, within six months of leaving her employment. The ruling if successful, Cat would be entitled to the same pay and terms and conditions as Kit, and will likely be entitled to a back-payment of wages (Daniels, 2022). </w:t>
      </w:r>
    </w:p>
    <w:p w:rsidR="00D85D98" w:rsidRDefault="00045F90" w:rsidP="00D85D98">
      <w:pPr>
        <w:pStyle w:val="Nornal"/>
        <w:rPr>
          <w:sz w:val="24"/>
          <w:szCs w:val="24"/>
        </w:rPr>
      </w:pPr>
      <w:r>
        <w:rPr>
          <w:sz w:val="24"/>
          <w:szCs w:val="24"/>
        </w:rPr>
        <w:t>Pay scales that are transparent, send positive messages about the organisation. Having a fair and non-discriminatory system in place will contribute to the efficient achievement of business objectives and will increase productivity of employees (Equality and Human Rights Commission, 2011).</w:t>
      </w:r>
    </w:p>
    <w:p w:rsidR="004218C5" w:rsidRDefault="004218C5" w:rsidP="00D85D98">
      <w:pPr>
        <w:pStyle w:val="Nornal"/>
        <w:rPr>
          <w:sz w:val="24"/>
          <w:szCs w:val="24"/>
        </w:rPr>
      </w:pPr>
      <w:r>
        <w:rPr>
          <w:sz w:val="24"/>
          <w:szCs w:val="24"/>
        </w:rPr>
        <w:t xml:space="preserve">Based on the above, I would suggest that Charlotte increases Cat’s pay to match Kit’s, unless she has clear evidence to prove why Kit is being awarded a higher pay. This resolution will likely improve Cat’s trust in Charlotte and the organisation, and will stop a potential employment tribunal case. </w:t>
      </w:r>
    </w:p>
    <w:p w:rsidR="00D85D98" w:rsidRPr="00D558F9" w:rsidRDefault="00D85D98" w:rsidP="00D85D98">
      <w:pPr>
        <w:pStyle w:val="Nornal"/>
        <w:rPr>
          <w:sz w:val="24"/>
          <w:szCs w:val="24"/>
        </w:rPr>
      </w:pPr>
    </w:p>
    <w:p w:rsidR="000A37AC" w:rsidRPr="00790DC6" w:rsidRDefault="00D558F9" w:rsidP="00790DC6">
      <w:pPr>
        <w:pStyle w:val="Nornal"/>
        <w:numPr>
          <w:ilvl w:val="0"/>
          <w:numId w:val="1"/>
        </w:numPr>
        <w:rPr>
          <w:sz w:val="24"/>
          <w:szCs w:val="24"/>
        </w:rPr>
      </w:pPr>
      <w:r w:rsidRPr="000A37AC">
        <w:rPr>
          <w:color w:val="FF0000"/>
          <w:sz w:val="24"/>
          <w:szCs w:val="24"/>
        </w:rPr>
        <w:t xml:space="preserve"> </w:t>
      </w:r>
      <w:r w:rsidRPr="00790DC6">
        <w:rPr>
          <w:sz w:val="24"/>
          <w:szCs w:val="24"/>
        </w:rPr>
        <w:t>(AC 3.1)</w:t>
      </w:r>
    </w:p>
    <w:p w:rsidR="0009792A" w:rsidRDefault="0009792A" w:rsidP="000A37AC">
      <w:pPr>
        <w:pStyle w:val="Nornal"/>
        <w:rPr>
          <w:sz w:val="24"/>
          <w:szCs w:val="24"/>
        </w:rPr>
      </w:pPr>
      <w:r>
        <w:rPr>
          <w:sz w:val="24"/>
          <w:szCs w:val="24"/>
        </w:rPr>
        <w:t xml:space="preserve">Redundancy is one of the five potentially fair reasons for dismissal, as listed in the Employment Rights Act 1996 (Daniels, 2022). According to the Act, employees are </w:t>
      </w:r>
      <w:r>
        <w:rPr>
          <w:sz w:val="24"/>
          <w:szCs w:val="24"/>
        </w:rPr>
        <w:lastRenderedPageBreak/>
        <w:t xml:space="preserve">regarded as redundant if the employer has ceased (or intends to cease), the requirement for employees to perform work at a specific location has ceased, or the requirement for employees to perform a specific type of work has ceased (CIPD, 2022). </w:t>
      </w:r>
    </w:p>
    <w:p w:rsidR="0009792A" w:rsidRDefault="0009792A" w:rsidP="0009792A">
      <w:pPr>
        <w:pStyle w:val="Nornal"/>
        <w:rPr>
          <w:sz w:val="24"/>
          <w:szCs w:val="24"/>
        </w:rPr>
      </w:pPr>
      <w:r>
        <w:rPr>
          <w:sz w:val="24"/>
          <w:szCs w:val="24"/>
        </w:rPr>
        <w:t xml:space="preserve">The CIPD (2022) state that employers who don’t follow correct redundancy procedures, may be liable for unfair dismissal claims. </w:t>
      </w:r>
    </w:p>
    <w:p w:rsidR="0009792A" w:rsidRDefault="0009792A" w:rsidP="000A37AC">
      <w:pPr>
        <w:pStyle w:val="Nornal"/>
        <w:rPr>
          <w:sz w:val="24"/>
          <w:szCs w:val="24"/>
        </w:rPr>
      </w:pPr>
      <w:r>
        <w:rPr>
          <w:sz w:val="24"/>
          <w:szCs w:val="24"/>
        </w:rPr>
        <w:t xml:space="preserve">As there are less than 20 jobs that are being made redundant, there is no need for a collective consultation, as outlined by the Trade Union and Labour Relations (Consolidation) Act 1992 (Legislation.gov.uk, </w:t>
      </w:r>
      <w:r w:rsidR="005355CF">
        <w:rPr>
          <w:sz w:val="24"/>
          <w:szCs w:val="24"/>
        </w:rPr>
        <w:t>2023).</w:t>
      </w:r>
      <w:r>
        <w:rPr>
          <w:sz w:val="24"/>
          <w:szCs w:val="24"/>
        </w:rPr>
        <w:t xml:space="preserve"> </w:t>
      </w:r>
      <w:r w:rsidR="005355CF">
        <w:rPr>
          <w:sz w:val="24"/>
          <w:szCs w:val="24"/>
        </w:rPr>
        <w:t xml:space="preserve">There is however a requirement for Charlotte and Madeleine to consult with individuals about the redundancy, in order to give them reasonable warning. </w:t>
      </w:r>
    </w:p>
    <w:p w:rsidR="005355CF" w:rsidRDefault="005355CF" w:rsidP="000A37AC">
      <w:pPr>
        <w:pStyle w:val="Nornal"/>
        <w:rPr>
          <w:sz w:val="24"/>
          <w:szCs w:val="24"/>
        </w:rPr>
      </w:pPr>
      <w:r>
        <w:rPr>
          <w:sz w:val="24"/>
          <w:szCs w:val="24"/>
        </w:rPr>
        <w:t>CIPD (2022) advise that there is no minimum statutory timescale as there are fewer than 20 employees affected, but, all consultations must be meaningful, and employees are entitled to be accompa</w:t>
      </w:r>
      <w:r w:rsidR="00790DC6">
        <w:rPr>
          <w:sz w:val="24"/>
          <w:szCs w:val="24"/>
        </w:rPr>
        <w:t xml:space="preserve">nied to consultation meetings. </w:t>
      </w:r>
    </w:p>
    <w:p w:rsidR="004D4357" w:rsidRDefault="004D4357" w:rsidP="000A37AC">
      <w:pPr>
        <w:pStyle w:val="Nornal"/>
        <w:rPr>
          <w:sz w:val="24"/>
          <w:szCs w:val="24"/>
        </w:rPr>
      </w:pPr>
      <w:r>
        <w:rPr>
          <w:sz w:val="24"/>
          <w:szCs w:val="24"/>
        </w:rPr>
        <w:t xml:space="preserve">Each employees notice pay needs to be calculated individually, to ensure no redundancy laws are being broken. </w:t>
      </w:r>
    </w:p>
    <w:p w:rsidR="004D4357" w:rsidRDefault="004D4357" w:rsidP="000A37AC">
      <w:pPr>
        <w:pStyle w:val="Nornal"/>
        <w:rPr>
          <w:sz w:val="24"/>
          <w:szCs w:val="24"/>
        </w:rPr>
      </w:pPr>
    </w:p>
    <w:p w:rsidR="005355CF" w:rsidRPr="004D4357" w:rsidRDefault="005355CF" w:rsidP="000A37AC">
      <w:pPr>
        <w:pStyle w:val="Nornal"/>
        <w:rPr>
          <w:b/>
          <w:sz w:val="24"/>
          <w:szCs w:val="24"/>
        </w:rPr>
      </w:pPr>
      <w:r w:rsidRPr="004D4357">
        <w:rPr>
          <w:b/>
          <w:sz w:val="24"/>
          <w:szCs w:val="24"/>
        </w:rPr>
        <w:t>Angelica:</w:t>
      </w:r>
    </w:p>
    <w:p w:rsidR="005355CF" w:rsidRDefault="005355CF" w:rsidP="000A37AC">
      <w:pPr>
        <w:pStyle w:val="Nornal"/>
        <w:rPr>
          <w:sz w:val="24"/>
          <w:szCs w:val="24"/>
        </w:rPr>
      </w:pPr>
      <w:r>
        <w:rPr>
          <w:sz w:val="24"/>
          <w:szCs w:val="24"/>
        </w:rPr>
        <w:t xml:space="preserve">As Angelica has more than 2 </w:t>
      </w:r>
      <w:r w:rsidR="008B49C6">
        <w:rPr>
          <w:sz w:val="24"/>
          <w:szCs w:val="24"/>
        </w:rPr>
        <w:t>years’ service</w:t>
      </w:r>
      <w:r>
        <w:rPr>
          <w:sz w:val="24"/>
          <w:szCs w:val="24"/>
        </w:rPr>
        <w:t>, she is entitled to statutory redundancy pay, which is worked out as follows;</w:t>
      </w:r>
    </w:p>
    <w:p w:rsidR="005355CF" w:rsidRDefault="005355CF" w:rsidP="005355CF">
      <w:pPr>
        <w:pStyle w:val="Nornal"/>
        <w:numPr>
          <w:ilvl w:val="0"/>
          <w:numId w:val="2"/>
        </w:numPr>
        <w:rPr>
          <w:sz w:val="24"/>
          <w:szCs w:val="24"/>
        </w:rPr>
      </w:pPr>
      <w:r>
        <w:rPr>
          <w:sz w:val="24"/>
          <w:szCs w:val="24"/>
        </w:rPr>
        <w:t>1.5</w:t>
      </w:r>
      <w:r w:rsidR="008B49C6">
        <w:rPr>
          <w:sz w:val="24"/>
          <w:szCs w:val="24"/>
        </w:rPr>
        <w:t xml:space="preserve"> </w:t>
      </w:r>
      <w:proofErr w:type="spellStart"/>
      <w:r w:rsidR="008B49C6">
        <w:rPr>
          <w:sz w:val="24"/>
          <w:szCs w:val="24"/>
        </w:rPr>
        <w:t>weeks</w:t>
      </w:r>
      <w:proofErr w:type="spellEnd"/>
      <w:r w:rsidR="008B49C6">
        <w:rPr>
          <w:sz w:val="24"/>
          <w:szCs w:val="24"/>
        </w:rPr>
        <w:t xml:space="preserve"> pay (as aged 41+) for each year employed. Calculated as: 1.5weeks x 8 years of service = 12 </w:t>
      </w:r>
      <w:proofErr w:type="spellStart"/>
      <w:r w:rsidR="008B49C6">
        <w:rPr>
          <w:sz w:val="24"/>
          <w:szCs w:val="24"/>
        </w:rPr>
        <w:t>weeks</w:t>
      </w:r>
      <w:proofErr w:type="spellEnd"/>
      <w:r w:rsidR="008B49C6">
        <w:rPr>
          <w:sz w:val="24"/>
          <w:szCs w:val="24"/>
        </w:rPr>
        <w:t xml:space="preserve"> pay</w:t>
      </w:r>
    </w:p>
    <w:p w:rsidR="008B49C6" w:rsidRDefault="008B49C6" w:rsidP="005355CF">
      <w:pPr>
        <w:pStyle w:val="Nornal"/>
        <w:numPr>
          <w:ilvl w:val="0"/>
          <w:numId w:val="2"/>
        </w:numPr>
        <w:rPr>
          <w:sz w:val="24"/>
          <w:szCs w:val="24"/>
        </w:rPr>
      </w:pPr>
      <w:r>
        <w:rPr>
          <w:sz w:val="24"/>
          <w:szCs w:val="24"/>
        </w:rPr>
        <w:t>Weekly pay capped at £643 (made redundant on or after 6</w:t>
      </w:r>
      <w:r w:rsidRPr="008B49C6">
        <w:rPr>
          <w:sz w:val="24"/>
          <w:szCs w:val="24"/>
          <w:vertAlign w:val="superscript"/>
        </w:rPr>
        <w:t>th</w:t>
      </w:r>
      <w:r>
        <w:rPr>
          <w:sz w:val="24"/>
          <w:szCs w:val="24"/>
        </w:rPr>
        <w:t xml:space="preserve"> April 2023). Calculated as: 12 weeks x £643 weekly pay = £7,716</w:t>
      </w:r>
    </w:p>
    <w:p w:rsidR="008B49C6" w:rsidRDefault="008B49C6" w:rsidP="008B49C6">
      <w:pPr>
        <w:pStyle w:val="Nornal"/>
        <w:rPr>
          <w:sz w:val="24"/>
          <w:szCs w:val="24"/>
        </w:rPr>
      </w:pPr>
    </w:p>
    <w:p w:rsidR="008B49C6" w:rsidRPr="004D4357" w:rsidRDefault="008B49C6" w:rsidP="008B49C6">
      <w:pPr>
        <w:pStyle w:val="Nornal"/>
        <w:rPr>
          <w:b/>
          <w:sz w:val="24"/>
          <w:szCs w:val="24"/>
        </w:rPr>
      </w:pPr>
      <w:r w:rsidRPr="004D4357">
        <w:rPr>
          <w:b/>
          <w:sz w:val="24"/>
          <w:szCs w:val="24"/>
        </w:rPr>
        <w:t>Saffron:</w:t>
      </w:r>
    </w:p>
    <w:p w:rsidR="008B49C6" w:rsidRDefault="008B49C6" w:rsidP="008B49C6">
      <w:pPr>
        <w:pStyle w:val="Nornal"/>
        <w:rPr>
          <w:sz w:val="24"/>
          <w:szCs w:val="24"/>
        </w:rPr>
      </w:pPr>
      <w:r>
        <w:rPr>
          <w:sz w:val="24"/>
          <w:szCs w:val="24"/>
        </w:rPr>
        <w:t>As Saffron has more than 2 years’ service, she is entitled to statutory redundancy pay, which is worked out as follows;</w:t>
      </w:r>
    </w:p>
    <w:p w:rsidR="008B49C6" w:rsidRDefault="008B49C6" w:rsidP="008B49C6">
      <w:pPr>
        <w:pStyle w:val="Nornal"/>
        <w:numPr>
          <w:ilvl w:val="0"/>
          <w:numId w:val="2"/>
        </w:numPr>
        <w:rPr>
          <w:sz w:val="24"/>
          <w:szCs w:val="24"/>
        </w:rPr>
      </w:pPr>
      <w:r>
        <w:rPr>
          <w:sz w:val="24"/>
          <w:szCs w:val="24"/>
        </w:rPr>
        <w:t xml:space="preserve">1 </w:t>
      </w:r>
      <w:proofErr w:type="spellStart"/>
      <w:r>
        <w:rPr>
          <w:sz w:val="24"/>
          <w:szCs w:val="24"/>
        </w:rPr>
        <w:t>weeks</w:t>
      </w:r>
      <w:proofErr w:type="spellEnd"/>
      <w:r>
        <w:rPr>
          <w:sz w:val="24"/>
          <w:szCs w:val="24"/>
        </w:rPr>
        <w:t xml:space="preserve"> pay (as aged over 22 and under 41)</w:t>
      </w:r>
      <w:r w:rsidR="00F82E5A">
        <w:rPr>
          <w:sz w:val="24"/>
          <w:szCs w:val="24"/>
        </w:rPr>
        <w:t xml:space="preserve"> for each year employed. Calculated as 1 </w:t>
      </w:r>
      <w:proofErr w:type="spellStart"/>
      <w:r w:rsidR="00F82E5A">
        <w:rPr>
          <w:sz w:val="24"/>
          <w:szCs w:val="24"/>
        </w:rPr>
        <w:t>weeks</w:t>
      </w:r>
      <w:proofErr w:type="spellEnd"/>
      <w:r w:rsidR="00F82E5A">
        <w:rPr>
          <w:sz w:val="24"/>
          <w:szCs w:val="24"/>
        </w:rPr>
        <w:t xml:space="preserve"> pay x 5 years of service = 5 </w:t>
      </w:r>
      <w:proofErr w:type="spellStart"/>
      <w:r w:rsidR="00F82E5A">
        <w:rPr>
          <w:sz w:val="24"/>
          <w:szCs w:val="24"/>
        </w:rPr>
        <w:t>weeks</w:t>
      </w:r>
      <w:proofErr w:type="spellEnd"/>
      <w:r w:rsidR="00F82E5A">
        <w:rPr>
          <w:sz w:val="24"/>
          <w:szCs w:val="24"/>
        </w:rPr>
        <w:t xml:space="preserve"> pay</w:t>
      </w:r>
    </w:p>
    <w:p w:rsidR="00F82E5A" w:rsidRDefault="004D4357" w:rsidP="008B49C6">
      <w:pPr>
        <w:pStyle w:val="Nornal"/>
        <w:numPr>
          <w:ilvl w:val="0"/>
          <w:numId w:val="2"/>
        </w:numPr>
        <w:rPr>
          <w:sz w:val="24"/>
          <w:szCs w:val="24"/>
        </w:rPr>
      </w:pPr>
      <w:r>
        <w:rPr>
          <w:sz w:val="24"/>
          <w:szCs w:val="24"/>
        </w:rPr>
        <w:t>Current weekly pay is under the cap, so is her standard £350 weekly pay. Calculated as: 5 weeks x £350</w:t>
      </w:r>
      <w:r w:rsidR="00F82E5A">
        <w:rPr>
          <w:sz w:val="24"/>
          <w:szCs w:val="24"/>
        </w:rPr>
        <w:t xml:space="preserve"> weekly pay = </w:t>
      </w:r>
      <w:r>
        <w:rPr>
          <w:sz w:val="24"/>
          <w:szCs w:val="24"/>
        </w:rPr>
        <w:t>£1750</w:t>
      </w:r>
    </w:p>
    <w:p w:rsidR="008B49C6" w:rsidRDefault="008B49C6" w:rsidP="008B49C6">
      <w:pPr>
        <w:pStyle w:val="Nornal"/>
        <w:rPr>
          <w:sz w:val="24"/>
          <w:szCs w:val="24"/>
        </w:rPr>
      </w:pPr>
    </w:p>
    <w:p w:rsidR="008B49C6" w:rsidRPr="004D4357" w:rsidRDefault="004D4357" w:rsidP="008B49C6">
      <w:pPr>
        <w:pStyle w:val="Nornal"/>
        <w:rPr>
          <w:b/>
          <w:sz w:val="24"/>
          <w:szCs w:val="24"/>
        </w:rPr>
      </w:pPr>
      <w:r w:rsidRPr="004D4357">
        <w:rPr>
          <w:b/>
          <w:sz w:val="24"/>
          <w:szCs w:val="24"/>
        </w:rPr>
        <w:t>Chip, Cherry, Reese and Carmel:</w:t>
      </w:r>
    </w:p>
    <w:p w:rsidR="004D4357" w:rsidRDefault="004D4357" w:rsidP="008B49C6">
      <w:pPr>
        <w:pStyle w:val="Nornal"/>
        <w:rPr>
          <w:sz w:val="24"/>
          <w:szCs w:val="24"/>
        </w:rPr>
      </w:pPr>
      <w:r>
        <w:rPr>
          <w:sz w:val="24"/>
          <w:szCs w:val="24"/>
        </w:rPr>
        <w:t xml:space="preserve">All four employees have less than 2 </w:t>
      </w:r>
      <w:proofErr w:type="spellStart"/>
      <w:r>
        <w:rPr>
          <w:sz w:val="24"/>
          <w:szCs w:val="24"/>
        </w:rPr>
        <w:t>years service</w:t>
      </w:r>
      <w:proofErr w:type="spellEnd"/>
      <w:r>
        <w:rPr>
          <w:sz w:val="24"/>
          <w:szCs w:val="24"/>
        </w:rPr>
        <w:t xml:space="preserve">, so are not entitled to statutory redundancy, only the two </w:t>
      </w:r>
      <w:proofErr w:type="spellStart"/>
      <w:r>
        <w:rPr>
          <w:sz w:val="24"/>
          <w:szCs w:val="24"/>
        </w:rPr>
        <w:t>weeks notice</w:t>
      </w:r>
      <w:proofErr w:type="spellEnd"/>
      <w:r>
        <w:rPr>
          <w:sz w:val="24"/>
          <w:szCs w:val="24"/>
        </w:rPr>
        <w:t xml:space="preserve"> pay, as stated in their contracts. </w:t>
      </w:r>
    </w:p>
    <w:p w:rsidR="004D4357" w:rsidRDefault="004D4357" w:rsidP="008B49C6">
      <w:pPr>
        <w:pStyle w:val="Nornal"/>
        <w:rPr>
          <w:sz w:val="24"/>
          <w:szCs w:val="24"/>
        </w:rPr>
      </w:pPr>
      <w:r>
        <w:rPr>
          <w:sz w:val="24"/>
          <w:szCs w:val="24"/>
        </w:rPr>
        <w:lastRenderedPageBreak/>
        <w:t xml:space="preserve">Calculated as: £9 per hour x 25 hours per week = £225 </w:t>
      </w:r>
    </w:p>
    <w:p w:rsidR="004D4357" w:rsidRDefault="004D4357" w:rsidP="008B49C6">
      <w:pPr>
        <w:pStyle w:val="Nornal"/>
        <w:rPr>
          <w:sz w:val="24"/>
          <w:szCs w:val="24"/>
        </w:rPr>
      </w:pPr>
      <w:r>
        <w:rPr>
          <w:sz w:val="24"/>
          <w:szCs w:val="24"/>
        </w:rPr>
        <w:tab/>
      </w:r>
      <w:r>
        <w:rPr>
          <w:sz w:val="24"/>
          <w:szCs w:val="24"/>
        </w:rPr>
        <w:tab/>
        <w:t xml:space="preserve">  £225 per week</w:t>
      </w:r>
      <w:r w:rsidR="00790DC6">
        <w:rPr>
          <w:sz w:val="24"/>
          <w:szCs w:val="24"/>
        </w:rPr>
        <w:t xml:space="preserve"> x 2 week notice period = £450 </w:t>
      </w:r>
    </w:p>
    <w:p w:rsidR="004D4357" w:rsidRDefault="004D4357" w:rsidP="008B49C6">
      <w:pPr>
        <w:pStyle w:val="Nornal"/>
        <w:rPr>
          <w:sz w:val="24"/>
          <w:szCs w:val="24"/>
        </w:rPr>
      </w:pPr>
      <w:r>
        <w:rPr>
          <w:sz w:val="24"/>
          <w:szCs w:val="24"/>
        </w:rPr>
        <w:t>Each of the four named above would be e</w:t>
      </w:r>
      <w:r w:rsidR="006C4CF7">
        <w:rPr>
          <w:sz w:val="24"/>
          <w:szCs w:val="24"/>
        </w:rPr>
        <w:t>ntitled to £450 redundancy pay. (GOV.UK, 2023b)</w:t>
      </w:r>
      <w:r w:rsidR="00790DC6">
        <w:rPr>
          <w:sz w:val="24"/>
          <w:szCs w:val="24"/>
        </w:rPr>
        <w:t>.</w:t>
      </w:r>
    </w:p>
    <w:p w:rsidR="004D4357" w:rsidRDefault="004D4357" w:rsidP="008B49C6">
      <w:pPr>
        <w:pStyle w:val="Nornal"/>
        <w:rPr>
          <w:sz w:val="24"/>
          <w:szCs w:val="24"/>
        </w:rPr>
      </w:pPr>
      <w:r>
        <w:rPr>
          <w:sz w:val="24"/>
          <w:szCs w:val="24"/>
        </w:rPr>
        <w:t>I would advise Charlotte and Madeleine to arrange individual consultants with the</w:t>
      </w:r>
      <w:r w:rsidR="006C4CF7">
        <w:rPr>
          <w:sz w:val="24"/>
          <w:szCs w:val="24"/>
        </w:rPr>
        <w:t xml:space="preserve"> employees as soon as possible. Angelica will be entitled to a minimum of 8 weeks’ notice of redundancy, and Saffron will be entitled to a minimum of 5 weeks’ notice due to length of employment (GOV.UK, 2023b).</w:t>
      </w:r>
    </w:p>
    <w:p w:rsidR="006C4CF7" w:rsidRDefault="006C4CF7" w:rsidP="008B49C6">
      <w:pPr>
        <w:pStyle w:val="Nornal"/>
        <w:rPr>
          <w:sz w:val="24"/>
          <w:szCs w:val="24"/>
        </w:rPr>
      </w:pPr>
      <w:r>
        <w:rPr>
          <w:sz w:val="24"/>
          <w:szCs w:val="24"/>
        </w:rPr>
        <w:t xml:space="preserve">Charlotte and Madeleine will also need to consider that both Angelica and Saffron will be entitled to time off to find alternative employment as they both have over 2 years’ service. They must pay for 40% of a week’s pay to cover the time off (Daniels, 2023). </w:t>
      </w:r>
    </w:p>
    <w:p w:rsidR="005355CF" w:rsidRDefault="005355CF" w:rsidP="000A37AC">
      <w:pPr>
        <w:pStyle w:val="Nornal"/>
        <w:rPr>
          <w:sz w:val="24"/>
          <w:szCs w:val="24"/>
        </w:rPr>
      </w:pPr>
    </w:p>
    <w:p w:rsidR="000A37AC" w:rsidRPr="004D4357" w:rsidRDefault="000A37AC" w:rsidP="000A37AC">
      <w:pPr>
        <w:pStyle w:val="Nornal"/>
        <w:rPr>
          <w:color w:val="FF0000"/>
          <w:sz w:val="24"/>
          <w:szCs w:val="24"/>
        </w:rPr>
      </w:pPr>
    </w:p>
    <w:p w:rsidR="00D558F9" w:rsidRPr="00790DC6" w:rsidRDefault="00D558F9" w:rsidP="00D558F9">
      <w:pPr>
        <w:pStyle w:val="Nornal"/>
        <w:numPr>
          <w:ilvl w:val="0"/>
          <w:numId w:val="1"/>
        </w:numPr>
        <w:rPr>
          <w:sz w:val="24"/>
          <w:szCs w:val="24"/>
        </w:rPr>
      </w:pPr>
      <w:r w:rsidRPr="00790DC6">
        <w:rPr>
          <w:sz w:val="24"/>
          <w:szCs w:val="24"/>
        </w:rPr>
        <w:t>(AC 3.2)</w:t>
      </w:r>
    </w:p>
    <w:p w:rsidR="004D4357" w:rsidRDefault="004D4357" w:rsidP="004D4357">
      <w:pPr>
        <w:pStyle w:val="Nornal"/>
        <w:rPr>
          <w:color w:val="FF0000"/>
          <w:sz w:val="24"/>
          <w:szCs w:val="24"/>
        </w:rPr>
      </w:pPr>
    </w:p>
    <w:p w:rsidR="00D85235" w:rsidRPr="00D85235" w:rsidRDefault="00D85235" w:rsidP="004D4357">
      <w:pPr>
        <w:pStyle w:val="Nornal"/>
        <w:rPr>
          <w:sz w:val="24"/>
          <w:szCs w:val="24"/>
        </w:rPr>
      </w:pPr>
      <w:r w:rsidRPr="00D85235">
        <w:rPr>
          <w:sz w:val="24"/>
          <w:szCs w:val="24"/>
        </w:rPr>
        <w:t>The Transfer of Undertakings (Protection of Employment) Regulations 1981 (commonly known as TUPE), were introduced in 2006, wit</w:t>
      </w:r>
      <w:r>
        <w:rPr>
          <w:sz w:val="24"/>
          <w:szCs w:val="24"/>
        </w:rPr>
        <w:t>h minor amendments made in 2014</w:t>
      </w:r>
      <w:r w:rsidRPr="00D85235">
        <w:rPr>
          <w:sz w:val="24"/>
          <w:szCs w:val="24"/>
        </w:rPr>
        <w:t>.</w:t>
      </w:r>
    </w:p>
    <w:p w:rsidR="00D85235" w:rsidRPr="00D85235" w:rsidRDefault="00D85235" w:rsidP="004D4357">
      <w:pPr>
        <w:pStyle w:val="Nornal"/>
        <w:rPr>
          <w:sz w:val="24"/>
          <w:szCs w:val="24"/>
        </w:rPr>
      </w:pPr>
      <w:r w:rsidRPr="00D85235">
        <w:rPr>
          <w:sz w:val="24"/>
          <w:szCs w:val="24"/>
        </w:rPr>
        <w:t xml:space="preserve">The purpose of the regulation is to protect the employees who are being transferred to a new owner, via transfer of ownership (Daniels, 2022). </w:t>
      </w:r>
      <w:r w:rsidR="005A7555">
        <w:rPr>
          <w:sz w:val="24"/>
          <w:szCs w:val="24"/>
        </w:rPr>
        <w:t>For TUPE to apply, the part of the organisation that is transferring must be in the UK (ACAS, 2021).</w:t>
      </w:r>
      <w:r w:rsidR="00784AB7">
        <w:rPr>
          <w:sz w:val="24"/>
          <w:szCs w:val="24"/>
        </w:rPr>
        <w:t xml:space="preserve"> The size of the organisation is irrelevant, the same regulations apply. </w:t>
      </w:r>
    </w:p>
    <w:p w:rsidR="00D85235" w:rsidRDefault="00D85235" w:rsidP="004D4357">
      <w:pPr>
        <w:pStyle w:val="Nornal"/>
        <w:rPr>
          <w:sz w:val="24"/>
          <w:szCs w:val="24"/>
        </w:rPr>
      </w:pPr>
      <w:r w:rsidRPr="00D85235">
        <w:rPr>
          <w:sz w:val="24"/>
          <w:szCs w:val="24"/>
        </w:rPr>
        <w:t xml:space="preserve">According to Daniels (2022), when a transfer of ownership takes place, the employees, along with their contracts and terms and conditions are transferred. This is to protect the employees from less favourable contract terms. </w:t>
      </w:r>
    </w:p>
    <w:p w:rsidR="00D85235" w:rsidRDefault="00D85235" w:rsidP="004D4357">
      <w:pPr>
        <w:pStyle w:val="Nornal"/>
        <w:rPr>
          <w:sz w:val="24"/>
          <w:szCs w:val="24"/>
        </w:rPr>
      </w:pPr>
      <w:r>
        <w:rPr>
          <w:sz w:val="24"/>
          <w:szCs w:val="24"/>
        </w:rPr>
        <w:t xml:space="preserve">If Charlotte and Madeleine change the </w:t>
      </w:r>
      <w:r w:rsidR="005A7555">
        <w:rPr>
          <w:sz w:val="24"/>
          <w:szCs w:val="24"/>
        </w:rPr>
        <w:t>employee’s</w:t>
      </w:r>
      <w:r>
        <w:rPr>
          <w:sz w:val="24"/>
          <w:szCs w:val="24"/>
        </w:rPr>
        <w:t xml:space="preserve"> contracts, they will be doing so unlawfully. I would advise that in order to satisfy </w:t>
      </w:r>
      <w:r w:rsidR="005A7555">
        <w:rPr>
          <w:sz w:val="24"/>
          <w:szCs w:val="24"/>
        </w:rPr>
        <w:t xml:space="preserve">TUPE regulations, Charlotte and Madeleine will have to employ the Crumbly Cake’s employees based on their current contract, terms and conditions. </w:t>
      </w:r>
    </w:p>
    <w:p w:rsidR="005A7555" w:rsidRDefault="005A7555" w:rsidP="004D4357">
      <w:pPr>
        <w:pStyle w:val="Nornal"/>
        <w:rPr>
          <w:sz w:val="24"/>
          <w:szCs w:val="24"/>
        </w:rPr>
      </w:pPr>
      <w:r>
        <w:rPr>
          <w:sz w:val="24"/>
          <w:szCs w:val="24"/>
        </w:rPr>
        <w:t xml:space="preserve">Moving forward, Charlotte and Madeleine will also need to consider that due to case law </w:t>
      </w:r>
      <w:r w:rsidRPr="005A7555">
        <w:rPr>
          <w:i/>
          <w:sz w:val="24"/>
          <w:szCs w:val="24"/>
        </w:rPr>
        <w:t xml:space="preserve">Taylor v </w:t>
      </w:r>
      <w:proofErr w:type="spellStart"/>
      <w:r w:rsidRPr="005A7555">
        <w:rPr>
          <w:i/>
          <w:sz w:val="24"/>
          <w:szCs w:val="24"/>
        </w:rPr>
        <w:t>Connex</w:t>
      </w:r>
      <w:proofErr w:type="spellEnd"/>
      <w:r w:rsidRPr="005A7555">
        <w:rPr>
          <w:i/>
          <w:sz w:val="24"/>
          <w:szCs w:val="24"/>
        </w:rPr>
        <w:t xml:space="preserve"> South Eastern Ltd (2000) EAT 1243/99 </w:t>
      </w:r>
      <w:r>
        <w:rPr>
          <w:sz w:val="24"/>
          <w:szCs w:val="24"/>
        </w:rPr>
        <w:t xml:space="preserve">that they will also not be able to make future changes to the Crumbly Cake’s employees contracts, unless there is an economic, technical or organisational (ETO) reason for the change (Daniels, 2022). </w:t>
      </w:r>
      <w:r w:rsidR="00784AB7">
        <w:rPr>
          <w:sz w:val="24"/>
          <w:szCs w:val="24"/>
        </w:rPr>
        <w:t xml:space="preserve">Or, unless there is an improvement to the </w:t>
      </w:r>
      <w:r w:rsidR="005E33FF">
        <w:rPr>
          <w:sz w:val="24"/>
          <w:szCs w:val="24"/>
        </w:rPr>
        <w:t>employee’s</w:t>
      </w:r>
      <w:r w:rsidR="00784AB7">
        <w:rPr>
          <w:sz w:val="24"/>
          <w:szCs w:val="24"/>
        </w:rPr>
        <w:t xml:space="preserve"> terms and conditions, such as additional annual leave entitlement (ACAS, 2021a). </w:t>
      </w:r>
    </w:p>
    <w:p w:rsidR="005A7555" w:rsidRDefault="005A7555" w:rsidP="004D4357">
      <w:pPr>
        <w:pStyle w:val="Nornal"/>
        <w:rPr>
          <w:sz w:val="24"/>
          <w:szCs w:val="24"/>
        </w:rPr>
      </w:pPr>
      <w:r>
        <w:rPr>
          <w:sz w:val="24"/>
          <w:szCs w:val="24"/>
        </w:rPr>
        <w:lastRenderedPageBreak/>
        <w:t xml:space="preserve">They also need to consider that although the Crumbly Cake’s employees’ occupational pension will not transfer, they will need to meet the contractual pension contributions as agreed in their contract (Daniels, 2022). </w:t>
      </w:r>
    </w:p>
    <w:p w:rsidR="00784AB7" w:rsidRPr="005A7555" w:rsidRDefault="00784AB7" w:rsidP="004D4357">
      <w:pPr>
        <w:pStyle w:val="Nornal"/>
        <w:rPr>
          <w:sz w:val="24"/>
          <w:szCs w:val="24"/>
        </w:rPr>
      </w:pPr>
      <w:r>
        <w:rPr>
          <w:sz w:val="24"/>
          <w:szCs w:val="24"/>
        </w:rPr>
        <w:t>I would also advised Charlotte and Madeleine to refer to advice provided by ACAS, including a ‘TUPE transfer plan checklist’</w:t>
      </w:r>
      <w:r w:rsidR="003025B1">
        <w:rPr>
          <w:sz w:val="24"/>
          <w:szCs w:val="24"/>
        </w:rPr>
        <w:t xml:space="preserve"> (ACAS, 2021) to support. </w:t>
      </w:r>
    </w:p>
    <w:p w:rsidR="004D4357" w:rsidRPr="004D4357" w:rsidRDefault="004D4357" w:rsidP="004D4357">
      <w:pPr>
        <w:pStyle w:val="Nornal"/>
        <w:rPr>
          <w:color w:val="FF0000"/>
          <w:sz w:val="24"/>
          <w:szCs w:val="24"/>
        </w:rPr>
      </w:pPr>
    </w:p>
    <w:p w:rsidR="00D558F9" w:rsidRPr="00790DC6" w:rsidRDefault="00D558F9" w:rsidP="00D558F9">
      <w:pPr>
        <w:pStyle w:val="ListParagraph"/>
        <w:numPr>
          <w:ilvl w:val="0"/>
          <w:numId w:val="1"/>
        </w:numPr>
        <w:spacing w:after="120" w:line="264" w:lineRule="auto"/>
        <w:contextualSpacing w:val="0"/>
        <w:rPr>
          <w:sz w:val="24"/>
        </w:rPr>
      </w:pPr>
      <w:r w:rsidRPr="00790DC6">
        <w:rPr>
          <w:sz w:val="24"/>
        </w:rPr>
        <w:t>(AC 4.1)</w:t>
      </w:r>
    </w:p>
    <w:p w:rsidR="00EA4485" w:rsidRDefault="00EA4485" w:rsidP="00EA4485">
      <w:pPr>
        <w:spacing w:after="120" w:line="264" w:lineRule="auto"/>
        <w:rPr>
          <w:sz w:val="24"/>
        </w:rPr>
      </w:pPr>
    </w:p>
    <w:p w:rsidR="00EA4485" w:rsidRPr="009C42D5" w:rsidRDefault="00EA4485" w:rsidP="00EA4485">
      <w:pPr>
        <w:spacing w:after="120" w:line="264" w:lineRule="auto"/>
        <w:rPr>
          <w:rFonts w:ascii="Arial" w:hAnsi="Arial" w:cs="Arial"/>
          <w:sz w:val="24"/>
        </w:rPr>
      </w:pPr>
      <w:r w:rsidRPr="009C42D5">
        <w:rPr>
          <w:rFonts w:ascii="Arial" w:hAnsi="Arial" w:cs="Arial"/>
          <w:sz w:val="24"/>
        </w:rPr>
        <w:t xml:space="preserve">The National Minimum Wage (NMW) Act </w:t>
      </w:r>
      <w:r w:rsidR="003139BD">
        <w:rPr>
          <w:rFonts w:ascii="Arial" w:hAnsi="Arial" w:cs="Arial"/>
          <w:sz w:val="24"/>
        </w:rPr>
        <w:t xml:space="preserve">1998 </w:t>
      </w:r>
      <w:r w:rsidRPr="009C42D5">
        <w:rPr>
          <w:rFonts w:ascii="Arial" w:hAnsi="Arial" w:cs="Arial"/>
          <w:sz w:val="24"/>
        </w:rPr>
        <w:t xml:space="preserve">is a right that allows workers to receive a minimum hourly rate of pay, which must be adhered to by their employer (Daniels, 2022). </w:t>
      </w:r>
    </w:p>
    <w:p w:rsidR="00EA4485" w:rsidRPr="009C42D5" w:rsidRDefault="00EA4485" w:rsidP="00EA4485">
      <w:pPr>
        <w:spacing w:after="120" w:line="264" w:lineRule="auto"/>
        <w:rPr>
          <w:rFonts w:ascii="Arial" w:hAnsi="Arial" w:cs="Arial"/>
          <w:sz w:val="24"/>
        </w:rPr>
      </w:pPr>
      <w:r w:rsidRPr="009C42D5">
        <w:rPr>
          <w:rFonts w:ascii="Arial" w:hAnsi="Arial" w:cs="Arial"/>
          <w:sz w:val="24"/>
        </w:rPr>
        <w:t xml:space="preserve">Detailed in the Act, ‘a worker’ is someone who is working under a contract of employment. </w:t>
      </w:r>
    </w:p>
    <w:p w:rsidR="00EA4485" w:rsidRPr="009C42D5" w:rsidRDefault="00EA4485" w:rsidP="00EA4485">
      <w:pPr>
        <w:spacing w:after="120" w:line="264" w:lineRule="auto"/>
        <w:rPr>
          <w:rFonts w:ascii="Arial" w:hAnsi="Arial" w:cs="Arial"/>
          <w:sz w:val="24"/>
        </w:rPr>
      </w:pPr>
      <w:r w:rsidRPr="009C42D5">
        <w:rPr>
          <w:rFonts w:ascii="Arial" w:hAnsi="Arial" w:cs="Arial"/>
          <w:sz w:val="24"/>
        </w:rPr>
        <w:t>It does not include those who are on schemes to help provide training for work, those undertaking work experience place</w:t>
      </w:r>
      <w:r w:rsidR="003139BD">
        <w:rPr>
          <w:rFonts w:ascii="Arial" w:hAnsi="Arial" w:cs="Arial"/>
          <w:sz w:val="24"/>
        </w:rPr>
        <w:t>ments, or homeless people who are</w:t>
      </w:r>
      <w:r w:rsidRPr="009C42D5">
        <w:rPr>
          <w:rFonts w:ascii="Arial" w:hAnsi="Arial" w:cs="Arial"/>
          <w:sz w:val="24"/>
        </w:rPr>
        <w:t xml:space="preserve"> given shelter in return for work (Daniels, 2022). </w:t>
      </w:r>
    </w:p>
    <w:p w:rsidR="00EA4485" w:rsidRPr="009C42D5" w:rsidRDefault="00EA4485" w:rsidP="00EA4485">
      <w:pPr>
        <w:spacing w:after="120" w:line="264" w:lineRule="auto"/>
        <w:rPr>
          <w:rFonts w:ascii="Arial" w:hAnsi="Arial" w:cs="Arial"/>
          <w:sz w:val="24"/>
        </w:rPr>
      </w:pPr>
      <w:r w:rsidRPr="009C42D5">
        <w:rPr>
          <w:rFonts w:ascii="Arial" w:hAnsi="Arial" w:cs="Arial"/>
          <w:sz w:val="24"/>
        </w:rPr>
        <w:t xml:space="preserve">The </w:t>
      </w:r>
      <w:r w:rsidR="009C42D5">
        <w:rPr>
          <w:rFonts w:ascii="Arial" w:hAnsi="Arial" w:cs="Arial"/>
          <w:sz w:val="24"/>
        </w:rPr>
        <w:t xml:space="preserve">UK Government set the </w:t>
      </w:r>
      <w:r w:rsidRPr="009C42D5">
        <w:rPr>
          <w:rFonts w:ascii="Arial" w:hAnsi="Arial" w:cs="Arial"/>
          <w:sz w:val="24"/>
        </w:rPr>
        <w:t>NMW</w:t>
      </w:r>
      <w:r w:rsidR="009C42D5">
        <w:rPr>
          <w:rFonts w:ascii="Arial" w:hAnsi="Arial" w:cs="Arial"/>
          <w:sz w:val="24"/>
        </w:rPr>
        <w:t xml:space="preserve"> and National Living Wage (NLW) which is reviewed yearly. Current rates correct as 1</w:t>
      </w:r>
      <w:r w:rsidR="009C42D5" w:rsidRPr="009C42D5">
        <w:rPr>
          <w:rFonts w:ascii="Arial" w:hAnsi="Arial" w:cs="Arial"/>
          <w:sz w:val="24"/>
          <w:vertAlign w:val="superscript"/>
        </w:rPr>
        <w:t>st</w:t>
      </w:r>
      <w:r w:rsidR="009C42D5">
        <w:rPr>
          <w:rFonts w:ascii="Arial" w:hAnsi="Arial" w:cs="Arial"/>
          <w:sz w:val="24"/>
        </w:rPr>
        <w:t xml:space="preserve"> April 2023 are</w:t>
      </w:r>
      <w:r w:rsidRPr="009C42D5">
        <w:rPr>
          <w:rFonts w:ascii="Arial" w:hAnsi="Arial" w:cs="Arial"/>
          <w:sz w:val="24"/>
        </w:rPr>
        <w:t>;</w:t>
      </w:r>
    </w:p>
    <w:p w:rsidR="00EA4485" w:rsidRPr="009C42D5" w:rsidRDefault="009C42D5" w:rsidP="00EA4485">
      <w:pPr>
        <w:pStyle w:val="ListParagraph"/>
        <w:numPr>
          <w:ilvl w:val="0"/>
          <w:numId w:val="2"/>
        </w:numPr>
        <w:spacing w:after="120" w:line="264" w:lineRule="auto"/>
        <w:rPr>
          <w:rFonts w:cs="Arial"/>
          <w:sz w:val="24"/>
        </w:rPr>
      </w:pPr>
      <w:r w:rsidRPr="009C42D5">
        <w:rPr>
          <w:rFonts w:cs="Arial"/>
          <w:sz w:val="24"/>
        </w:rPr>
        <w:t>Workers aged 23 and over: £10.42 an hour (</w:t>
      </w:r>
      <w:r>
        <w:rPr>
          <w:rFonts w:cs="Arial"/>
          <w:sz w:val="24"/>
        </w:rPr>
        <w:t>NLW</w:t>
      </w:r>
      <w:r w:rsidRPr="009C42D5">
        <w:rPr>
          <w:rFonts w:cs="Arial"/>
          <w:sz w:val="24"/>
        </w:rPr>
        <w:t>)</w:t>
      </w:r>
    </w:p>
    <w:p w:rsidR="009C42D5" w:rsidRPr="009C42D5" w:rsidRDefault="009C42D5" w:rsidP="00EA4485">
      <w:pPr>
        <w:pStyle w:val="ListParagraph"/>
        <w:numPr>
          <w:ilvl w:val="0"/>
          <w:numId w:val="2"/>
        </w:numPr>
        <w:spacing w:after="120" w:line="264" w:lineRule="auto"/>
        <w:rPr>
          <w:rFonts w:cs="Arial"/>
          <w:sz w:val="24"/>
        </w:rPr>
      </w:pPr>
      <w:r w:rsidRPr="009C42D5">
        <w:rPr>
          <w:rFonts w:cs="Arial"/>
          <w:sz w:val="24"/>
        </w:rPr>
        <w:t>Workers aged 21-22: £10.18 an hour</w:t>
      </w:r>
    </w:p>
    <w:p w:rsidR="009C42D5" w:rsidRPr="009C42D5" w:rsidRDefault="009C42D5" w:rsidP="00EA4485">
      <w:pPr>
        <w:pStyle w:val="ListParagraph"/>
        <w:numPr>
          <w:ilvl w:val="0"/>
          <w:numId w:val="2"/>
        </w:numPr>
        <w:spacing w:after="120" w:line="264" w:lineRule="auto"/>
        <w:rPr>
          <w:rFonts w:cs="Arial"/>
          <w:sz w:val="24"/>
        </w:rPr>
      </w:pPr>
      <w:r w:rsidRPr="009C42D5">
        <w:rPr>
          <w:rFonts w:cs="Arial"/>
          <w:sz w:val="24"/>
        </w:rPr>
        <w:t>Workers aged 18-20: £7.49 an hour</w:t>
      </w:r>
    </w:p>
    <w:p w:rsidR="009C42D5" w:rsidRPr="009C42D5" w:rsidRDefault="009C42D5" w:rsidP="00EA4485">
      <w:pPr>
        <w:pStyle w:val="ListParagraph"/>
        <w:numPr>
          <w:ilvl w:val="0"/>
          <w:numId w:val="2"/>
        </w:numPr>
        <w:spacing w:after="120" w:line="264" w:lineRule="auto"/>
        <w:rPr>
          <w:rFonts w:cs="Arial"/>
          <w:sz w:val="24"/>
        </w:rPr>
      </w:pPr>
      <w:r w:rsidRPr="009C42D5">
        <w:rPr>
          <w:rFonts w:cs="Arial"/>
          <w:sz w:val="24"/>
        </w:rPr>
        <w:t>Workers aged 16-17: £5.28 an hour</w:t>
      </w:r>
    </w:p>
    <w:p w:rsidR="009C42D5" w:rsidRPr="009C42D5" w:rsidRDefault="009C42D5" w:rsidP="00EA4485">
      <w:pPr>
        <w:pStyle w:val="ListParagraph"/>
        <w:numPr>
          <w:ilvl w:val="0"/>
          <w:numId w:val="2"/>
        </w:numPr>
        <w:spacing w:after="120" w:line="264" w:lineRule="auto"/>
        <w:rPr>
          <w:rFonts w:cs="Arial"/>
          <w:sz w:val="24"/>
        </w:rPr>
      </w:pPr>
      <w:r w:rsidRPr="009C42D5">
        <w:rPr>
          <w:rFonts w:cs="Arial"/>
          <w:sz w:val="24"/>
        </w:rPr>
        <w:t>Apprentice rate: £5.28 an hour</w:t>
      </w:r>
      <w:r w:rsidR="003139BD">
        <w:rPr>
          <w:rFonts w:cs="Arial"/>
          <w:sz w:val="24"/>
        </w:rPr>
        <w:t xml:space="preserve"> (GOV.UK, 2022)</w:t>
      </w:r>
    </w:p>
    <w:p w:rsidR="009C42D5" w:rsidRDefault="009C42D5" w:rsidP="00EA4485">
      <w:pPr>
        <w:spacing w:after="120" w:line="264" w:lineRule="auto"/>
        <w:rPr>
          <w:rFonts w:ascii="Arial" w:hAnsi="Arial" w:cs="Arial"/>
          <w:sz w:val="24"/>
          <w:szCs w:val="24"/>
        </w:rPr>
      </w:pPr>
      <w:r w:rsidRPr="003139BD">
        <w:rPr>
          <w:rFonts w:ascii="Arial" w:hAnsi="Arial" w:cs="Arial"/>
          <w:sz w:val="24"/>
          <w:szCs w:val="24"/>
        </w:rPr>
        <w:t>Despite age being a protected characteristic for discrimination</w:t>
      </w:r>
      <w:r w:rsidR="003139BD">
        <w:rPr>
          <w:rFonts w:ascii="Arial" w:hAnsi="Arial" w:cs="Arial"/>
          <w:sz w:val="24"/>
          <w:szCs w:val="24"/>
        </w:rPr>
        <w:t xml:space="preserve"> under the Equality Act 2010</w:t>
      </w:r>
      <w:r w:rsidRPr="003139BD">
        <w:rPr>
          <w:rFonts w:ascii="Arial" w:hAnsi="Arial" w:cs="Arial"/>
          <w:sz w:val="24"/>
          <w:szCs w:val="24"/>
        </w:rPr>
        <w:t xml:space="preserve">, this does not apply </w:t>
      </w:r>
      <w:r w:rsidR="003139BD" w:rsidRPr="003139BD">
        <w:rPr>
          <w:rFonts w:ascii="Arial" w:hAnsi="Arial" w:cs="Arial"/>
          <w:sz w:val="24"/>
          <w:szCs w:val="24"/>
        </w:rPr>
        <w:t>when it comes to the NMW Act. The Government argued that if different payment levels weren’t set, then employers would be less inclined to employer younger workers due to lack of experience (Daniels, 2022).</w:t>
      </w:r>
      <w:r w:rsidRPr="003139BD">
        <w:rPr>
          <w:rFonts w:ascii="Arial" w:hAnsi="Arial" w:cs="Arial"/>
          <w:sz w:val="24"/>
          <w:szCs w:val="24"/>
        </w:rPr>
        <w:t xml:space="preserve"> </w:t>
      </w:r>
    </w:p>
    <w:p w:rsidR="003139BD" w:rsidRPr="003139BD" w:rsidRDefault="003139BD" w:rsidP="00EA4485">
      <w:pPr>
        <w:spacing w:after="120" w:line="264" w:lineRule="auto"/>
        <w:rPr>
          <w:rFonts w:ascii="Arial" w:hAnsi="Arial" w:cs="Arial"/>
          <w:sz w:val="24"/>
          <w:szCs w:val="24"/>
        </w:rPr>
      </w:pPr>
      <w:r>
        <w:rPr>
          <w:rFonts w:ascii="Arial" w:hAnsi="Arial" w:cs="Arial"/>
          <w:sz w:val="24"/>
          <w:szCs w:val="24"/>
        </w:rPr>
        <w:t>For Charlotte and Madeleine, if they were to employ anyone aged 20 and younger, £9 per hour would be acceptable as this would be above the NMW. For any employees who are 21 and over, paying them £9 per hour would be against the law, and they would be entitled to receive the current minimum wage of either £10.18 (age</w:t>
      </w:r>
      <w:r w:rsidR="00790DC6">
        <w:rPr>
          <w:rFonts w:ascii="Arial" w:hAnsi="Arial" w:cs="Arial"/>
          <w:sz w:val="24"/>
          <w:szCs w:val="24"/>
        </w:rPr>
        <w:t xml:space="preserve">d 21-22) or £10.42 (aged 23+). </w:t>
      </w:r>
    </w:p>
    <w:p w:rsidR="009C42D5" w:rsidRPr="003139BD" w:rsidRDefault="003139BD" w:rsidP="00EA4485">
      <w:pPr>
        <w:spacing w:after="120" w:line="264" w:lineRule="auto"/>
        <w:rPr>
          <w:rFonts w:ascii="Arial" w:hAnsi="Arial" w:cs="Arial"/>
          <w:sz w:val="24"/>
        </w:rPr>
      </w:pPr>
      <w:r w:rsidRPr="003139BD">
        <w:rPr>
          <w:rFonts w:ascii="Arial" w:hAnsi="Arial" w:cs="Arial"/>
          <w:sz w:val="24"/>
        </w:rPr>
        <w:t xml:space="preserve">Failure to pay the NMW could be detrimental to a business. Records of payments made to employees are required by law to be kept for a minimum period of three </w:t>
      </w:r>
      <w:r w:rsidR="00A023E4">
        <w:rPr>
          <w:rFonts w:ascii="Arial" w:hAnsi="Arial" w:cs="Arial"/>
          <w:sz w:val="24"/>
        </w:rPr>
        <w:t xml:space="preserve">years as an </w:t>
      </w:r>
      <w:r w:rsidRPr="003139BD">
        <w:rPr>
          <w:rFonts w:ascii="Arial" w:hAnsi="Arial" w:cs="Arial"/>
          <w:sz w:val="24"/>
        </w:rPr>
        <w:t>employee has the right to request this information under the Act, and refusal could lead an employee to take a case to the employment tribunal.</w:t>
      </w:r>
      <w:r w:rsidR="00A023E4">
        <w:rPr>
          <w:rFonts w:ascii="Arial" w:hAnsi="Arial" w:cs="Arial"/>
          <w:sz w:val="24"/>
        </w:rPr>
        <w:t xml:space="preserve"> If found guilty of committing an offence, the Government name and shame them, and additionally they can be fined up to £20,000 after the fine was increased by the Small Business Enterprise and Employment Act 2015 (Daniels, 2022). </w:t>
      </w:r>
    </w:p>
    <w:p w:rsidR="009C42D5" w:rsidRPr="00EA4485" w:rsidRDefault="009C42D5" w:rsidP="00EA4485">
      <w:pPr>
        <w:spacing w:after="120" w:line="264" w:lineRule="auto"/>
        <w:rPr>
          <w:sz w:val="24"/>
        </w:rPr>
      </w:pPr>
    </w:p>
    <w:p w:rsidR="007D11DB" w:rsidRPr="00790DC6" w:rsidRDefault="00D558F9" w:rsidP="00A023E4">
      <w:pPr>
        <w:pStyle w:val="ListParagraph"/>
        <w:numPr>
          <w:ilvl w:val="0"/>
          <w:numId w:val="1"/>
        </w:numPr>
        <w:spacing w:after="120" w:line="264" w:lineRule="auto"/>
        <w:contextualSpacing w:val="0"/>
        <w:rPr>
          <w:sz w:val="24"/>
        </w:rPr>
      </w:pPr>
      <w:r w:rsidRPr="00790DC6">
        <w:rPr>
          <w:sz w:val="24"/>
        </w:rPr>
        <w:lastRenderedPageBreak/>
        <w:t>(AC 4.2)</w:t>
      </w:r>
    </w:p>
    <w:p w:rsidR="007D11DB" w:rsidRDefault="007D11DB" w:rsidP="007D11DB">
      <w:pPr>
        <w:spacing w:after="120" w:line="264" w:lineRule="auto"/>
        <w:rPr>
          <w:rFonts w:ascii="Arial" w:hAnsi="Arial" w:cs="Arial"/>
          <w:sz w:val="24"/>
          <w:szCs w:val="24"/>
        </w:rPr>
      </w:pPr>
      <w:r w:rsidRPr="007D11DB">
        <w:rPr>
          <w:rFonts w:ascii="Arial" w:hAnsi="Arial" w:cs="Arial"/>
          <w:sz w:val="24"/>
          <w:szCs w:val="24"/>
        </w:rPr>
        <w:t xml:space="preserve">The employment law covering working hours, time off and adequate breaks is called the Working Time Regulations 1998, which were implemented as part of the EU Working Time Directive and the EU Young Workers Directive (Daniels, 2022). </w:t>
      </w:r>
    </w:p>
    <w:p w:rsidR="00D64FBB" w:rsidRDefault="00D64FBB" w:rsidP="007D11DB">
      <w:pPr>
        <w:spacing w:after="120" w:line="264" w:lineRule="auto"/>
        <w:rPr>
          <w:rFonts w:ascii="Arial" w:hAnsi="Arial" w:cs="Arial"/>
          <w:sz w:val="24"/>
          <w:szCs w:val="24"/>
        </w:rPr>
      </w:pPr>
      <w:r>
        <w:rPr>
          <w:rFonts w:ascii="Arial" w:hAnsi="Arial" w:cs="Arial"/>
          <w:sz w:val="24"/>
          <w:szCs w:val="24"/>
        </w:rPr>
        <w:t>The law states that an employee who is over the age of 18 cannot work more than 48 hours a week on average (over 17 weeks). Anyone under the age of 18 cannot work more than 8 hours per day or 40 hours per week. We don’t know Kit’s age, but either way, Kit is currently working 60 hours per week based on the hours quoted.</w:t>
      </w:r>
    </w:p>
    <w:p w:rsidR="00D64FBB" w:rsidRDefault="00D64FBB" w:rsidP="007D11DB">
      <w:pPr>
        <w:spacing w:after="120" w:line="264" w:lineRule="auto"/>
        <w:rPr>
          <w:rFonts w:ascii="Arial" w:hAnsi="Arial" w:cs="Arial"/>
          <w:sz w:val="24"/>
          <w:szCs w:val="24"/>
        </w:rPr>
      </w:pPr>
      <w:r>
        <w:rPr>
          <w:rFonts w:ascii="Arial" w:hAnsi="Arial" w:cs="Arial"/>
          <w:sz w:val="24"/>
          <w:szCs w:val="24"/>
        </w:rPr>
        <w:t>Unless Kit has opted out of the 48 hour week (if he’s aged 18+), then his current work</w:t>
      </w:r>
      <w:r w:rsidR="00426E42">
        <w:rPr>
          <w:rFonts w:ascii="Arial" w:hAnsi="Arial" w:cs="Arial"/>
          <w:sz w:val="24"/>
          <w:szCs w:val="24"/>
        </w:rPr>
        <w:t xml:space="preserve">ing hours are breaking the law and he does have a legal cause for complaint. </w:t>
      </w:r>
    </w:p>
    <w:p w:rsidR="00D64FBB" w:rsidRPr="007D11DB" w:rsidRDefault="00D64FBB" w:rsidP="007D11DB">
      <w:pPr>
        <w:spacing w:after="120" w:line="264" w:lineRule="auto"/>
        <w:rPr>
          <w:rFonts w:ascii="Arial" w:hAnsi="Arial" w:cs="Arial"/>
          <w:sz w:val="24"/>
          <w:szCs w:val="24"/>
        </w:rPr>
      </w:pPr>
      <w:r>
        <w:rPr>
          <w:rFonts w:ascii="Arial" w:hAnsi="Arial" w:cs="Arial"/>
          <w:sz w:val="24"/>
          <w:szCs w:val="24"/>
        </w:rPr>
        <w:t xml:space="preserve">Although there are exceptions to this law, this does not apply to Kit. Acceptable exceptions would be if your job requires 24-hour staffing, you work for the armed forces, emergency services or the police, amongst others (GOV.UK, 2023c). </w:t>
      </w:r>
    </w:p>
    <w:p w:rsidR="00A023E4" w:rsidRPr="0048376A" w:rsidRDefault="00D64FBB" w:rsidP="00A023E4">
      <w:pPr>
        <w:spacing w:after="120" w:line="264" w:lineRule="auto"/>
        <w:rPr>
          <w:rFonts w:ascii="Arial" w:hAnsi="Arial" w:cs="Arial"/>
          <w:sz w:val="24"/>
        </w:rPr>
      </w:pPr>
      <w:r w:rsidRPr="0048376A">
        <w:rPr>
          <w:rFonts w:ascii="Arial" w:hAnsi="Arial" w:cs="Arial"/>
          <w:sz w:val="24"/>
        </w:rPr>
        <w:t xml:space="preserve">The Working Time Regulations 1998 also set rule about the rest periods and holiday entitlement (ACAS, 2023). </w:t>
      </w:r>
    </w:p>
    <w:p w:rsidR="0048376A" w:rsidRDefault="0048376A" w:rsidP="00A023E4">
      <w:pPr>
        <w:spacing w:after="120" w:line="264" w:lineRule="auto"/>
        <w:rPr>
          <w:rFonts w:ascii="Arial" w:hAnsi="Arial" w:cs="Arial"/>
          <w:sz w:val="24"/>
        </w:rPr>
      </w:pPr>
      <w:r w:rsidRPr="0048376A">
        <w:rPr>
          <w:rFonts w:ascii="Arial" w:hAnsi="Arial" w:cs="Arial"/>
          <w:sz w:val="24"/>
        </w:rPr>
        <w:t>Kit would be entitled to a minimum of a 20 minute rest break if working longer than 6 hours per day, and is entitled to a minimum of 11 hours rest between finishing work and starting work. Kit is entitled to a break of 24 hours every 7 working days or 48 hours every 14 working days, and each year is entitled to a minimum of 28 days holidays (ACAS, 2023a).</w:t>
      </w:r>
    </w:p>
    <w:p w:rsidR="0048376A" w:rsidRPr="0048376A" w:rsidRDefault="00426E42" w:rsidP="00A023E4">
      <w:pPr>
        <w:spacing w:after="120" w:line="264" w:lineRule="auto"/>
        <w:rPr>
          <w:rFonts w:ascii="Arial" w:hAnsi="Arial" w:cs="Arial"/>
          <w:sz w:val="24"/>
        </w:rPr>
      </w:pPr>
      <w:r>
        <w:rPr>
          <w:rFonts w:ascii="Arial" w:hAnsi="Arial" w:cs="Arial"/>
          <w:sz w:val="24"/>
        </w:rPr>
        <w:t xml:space="preserve">To avoid an employment tribunal, </w:t>
      </w:r>
      <w:r w:rsidR="0048376A">
        <w:rPr>
          <w:rFonts w:ascii="Arial" w:hAnsi="Arial" w:cs="Arial"/>
          <w:sz w:val="24"/>
        </w:rPr>
        <w:t>Charlotte should review Kit’s working hours, and ensure he is receiving both adequate breaks during the working day, and adequate rest in-between shifts. Unless Kit has opted out of the 48 hour working week, Charlotte will need to reduce Kit’</w:t>
      </w:r>
      <w:r>
        <w:rPr>
          <w:rFonts w:ascii="Arial" w:hAnsi="Arial" w:cs="Arial"/>
          <w:sz w:val="24"/>
        </w:rPr>
        <w:t xml:space="preserve">s hours and ensure he is taking the minimum break allowance. </w:t>
      </w:r>
    </w:p>
    <w:p w:rsidR="00A023E4" w:rsidRPr="00A023E4" w:rsidRDefault="00A023E4" w:rsidP="00A023E4">
      <w:pPr>
        <w:spacing w:after="120" w:line="264" w:lineRule="auto"/>
        <w:rPr>
          <w:color w:val="FF0000"/>
          <w:sz w:val="24"/>
        </w:rPr>
      </w:pPr>
    </w:p>
    <w:p w:rsidR="00D558F9" w:rsidRPr="00790DC6" w:rsidRDefault="00D558F9" w:rsidP="00D558F9">
      <w:pPr>
        <w:pStyle w:val="Nornal"/>
        <w:numPr>
          <w:ilvl w:val="0"/>
          <w:numId w:val="1"/>
        </w:numPr>
        <w:rPr>
          <w:sz w:val="24"/>
          <w:szCs w:val="24"/>
        </w:rPr>
      </w:pPr>
      <w:r w:rsidRPr="00A023E4">
        <w:rPr>
          <w:color w:val="FF0000"/>
          <w:sz w:val="24"/>
          <w:szCs w:val="24"/>
        </w:rPr>
        <w:t xml:space="preserve"> </w:t>
      </w:r>
      <w:r w:rsidRPr="00790DC6">
        <w:rPr>
          <w:sz w:val="24"/>
          <w:szCs w:val="24"/>
        </w:rPr>
        <w:t>(AC 4.3)</w:t>
      </w:r>
    </w:p>
    <w:p w:rsidR="00857157" w:rsidRDefault="00857157" w:rsidP="00857157">
      <w:pPr>
        <w:pStyle w:val="Nornal"/>
        <w:rPr>
          <w:sz w:val="24"/>
          <w:szCs w:val="24"/>
        </w:rPr>
      </w:pPr>
      <w:r>
        <w:rPr>
          <w:sz w:val="24"/>
          <w:szCs w:val="24"/>
        </w:rPr>
        <w:t>Any</w:t>
      </w:r>
      <w:r w:rsidR="00652A7F">
        <w:rPr>
          <w:sz w:val="24"/>
          <w:szCs w:val="24"/>
        </w:rPr>
        <w:t xml:space="preserve"> unfavourable treatment of an employee due to pregnancy, childbirth or maternity could constitute discrimination, as this is a protected characteristic under the Equality Act 2010 (GOV.UK, N.D).</w:t>
      </w:r>
    </w:p>
    <w:p w:rsidR="00DD3A4C" w:rsidRDefault="00DD3A4C" w:rsidP="00857157">
      <w:pPr>
        <w:pStyle w:val="Nornal"/>
        <w:rPr>
          <w:sz w:val="24"/>
          <w:szCs w:val="24"/>
        </w:rPr>
      </w:pPr>
      <w:r>
        <w:rPr>
          <w:sz w:val="24"/>
          <w:szCs w:val="24"/>
        </w:rPr>
        <w:t>Coco while pregnant will have the right to paid time off for antenatal appointments, or other appointments required as part of her pregnancy care (</w:t>
      </w:r>
      <w:proofErr w:type="spellStart"/>
      <w:r>
        <w:rPr>
          <w:sz w:val="24"/>
          <w:szCs w:val="24"/>
        </w:rPr>
        <w:t>Suff</w:t>
      </w:r>
      <w:proofErr w:type="spellEnd"/>
      <w:r>
        <w:rPr>
          <w:sz w:val="24"/>
          <w:szCs w:val="24"/>
        </w:rPr>
        <w:t xml:space="preserve">, 2022). </w:t>
      </w:r>
    </w:p>
    <w:p w:rsidR="00857157" w:rsidRDefault="00857157" w:rsidP="00857157">
      <w:pPr>
        <w:pStyle w:val="Nornal"/>
        <w:rPr>
          <w:sz w:val="24"/>
          <w:szCs w:val="24"/>
        </w:rPr>
      </w:pPr>
      <w:r>
        <w:rPr>
          <w:sz w:val="24"/>
          <w:szCs w:val="24"/>
        </w:rPr>
        <w:t xml:space="preserve">An employee has the right to take up to 52 weeks statutory maternity leave. They do not have to take this whole time off, but are required to take a minimum of 2 weeks off (or 4 weeks if a factory worker). </w:t>
      </w:r>
      <w:r w:rsidR="004D3402">
        <w:rPr>
          <w:sz w:val="24"/>
          <w:szCs w:val="24"/>
        </w:rPr>
        <w:t xml:space="preserve">Coco can decide how much leave she wants to take. </w:t>
      </w:r>
      <w:r w:rsidR="00652A7F">
        <w:rPr>
          <w:sz w:val="24"/>
          <w:szCs w:val="24"/>
        </w:rPr>
        <w:t xml:space="preserve">Mothers can opt to take shared parental leave (SPL) to enable their partner to have time off. </w:t>
      </w:r>
      <w:r w:rsidR="004D3402">
        <w:rPr>
          <w:sz w:val="24"/>
          <w:szCs w:val="24"/>
        </w:rPr>
        <w:t>Shared parental leave would allow Coco to give part of her maternity leave to her partner, provided they both meet requirements (continuous service of at least 26 weeks, assessed at 15 weeks before the due date). Eight weeks’ notice must be given before SPL starts (</w:t>
      </w:r>
      <w:proofErr w:type="spellStart"/>
      <w:r w:rsidR="004D3402">
        <w:rPr>
          <w:sz w:val="24"/>
          <w:szCs w:val="24"/>
        </w:rPr>
        <w:t>Suff</w:t>
      </w:r>
      <w:proofErr w:type="spellEnd"/>
      <w:r w:rsidR="004D3402">
        <w:rPr>
          <w:sz w:val="24"/>
          <w:szCs w:val="24"/>
        </w:rPr>
        <w:t xml:space="preserve">, 2022). </w:t>
      </w:r>
    </w:p>
    <w:p w:rsidR="00857157" w:rsidRDefault="00857157" w:rsidP="00857157">
      <w:pPr>
        <w:pStyle w:val="Nornal"/>
        <w:rPr>
          <w:sz w:val="24"/>
          <w:szCs w:val="24"/>
        </w:rPr>
      </w:pPr>
      <w:r>
        <w:rPr>
          <w:sz w:val="24"/>
          <w:szCs w:val="24"/>
        </w:rPr>
        <w:lastRenderedPageBreak/>
        <w:t xml:space="preserve">During maternity leave, </w:t>
      </w:r>
      <w:r w:rsidR="00652A7F">
        <w:rPr>
          <w:sz w:val="24"/>
          <w:szCs w:val="24"/>
        </w:rPr>
        <w:t>providing employees have 26 weeks continuous service (which is accessed at the 15</w:t>
      </w:r>
      <w:r w:rsidR="00652A7F" w:rsidRPr="00652A7F">
        <w:rPr>
          <w:sz w:val="24"/>
          <w:szCs w:val="24"/>
          <w:vertAlign w:val="superscript"/>
        </w:rPr>
        <w:t>th</w:t>
      </w:r>
      <w:r w:rsidR="00652A7F">
        <w:rPr>
          <w:sz w:val="24"/>
          <w:szCs w:val="24"/>
        </w:rPr>
        <w:t xml:space="preserve"> week before the baby is due) </w:t>
      </w:r>
      <w:r>
        <w:rPr>
          <w:sz w:val="24"/>
          <w:szCs w:val="24"/>
        </w:rPr>
        <w:t>employees are entitled to statutory maternity pay (S</w:t>
      </w:r>
      <w:r w:rsidR="00652A7F">
        <w:rPr>
          <w:sz w:val="24"/>
          <w:szCs w:val="24"/>
        </w:rPr>
        <w:t>MP) is paid for up to 39 weeks (</w:t>
      </w:r>
      <w:proofErr w:type="spellStart"/>
      <w:r w:rsidR="00652A7F">
        <w:rPr>
          <w:sz w:val="24"/>
          <w:szCs w:val="24"/>
        </w:rPr>
        <w:t>Suff</w:t>
      </w:r>
      <w:proofErr w:type="spellEnd"/>
      <w:r w:rsidR="00652A7F">
        <w:rPr>
          <w:sz w:val="24"/>
          <w:szCs w:val="24"/>
        </w:rPr>
        <w:t xml:space="preserve">, 2022). </w:t>
      </w:r>
      <w:r>
        <w:rPr>
          <w:sz w:val="24"/>
          <w:szCs w:val="24"/>
        </w:rPr>
        <w:t>The entitlement is;</w:t>
      </w:r>
    </w:p>
    <w:p w:rsidR="00857157" w:rsidRDefault="00857157" w:rsidP="00857157">
      <w:pPr>
        <w:pStyle w:val="Nornal"/>
        <w:numPr>
          <w:ilvl w:val="0"/>
          <w:numId w:val="2"/>
        </w:numPr>
        <w:rPr>
          <w:sz w:val="24"/>
          <w:szCs w:val="24"/>
        </w:rPr>
      </w:pPr>
      <w:r>
        <w:rPr>
          <w:sz w:val="24"/>
          <w:szCs w:val="24"/>
        </w:rPr>
        <w:t>90% of your average weekly earnings (before tax) for the first 6 weeks</w:t>
      </w:r>
    </w:p>
    <w:p w:rsidR="00857157" w:rsidRDefault="00857157" w:rsidP="00857157">
      <w:pPr>
        <w:pStyle w:val="Nornal"/>
        <w:numPr>
          <w:ilvl w:val="0"/>
          <w:numId w:val="2"/>
        </w:numPr>
        <w:rPr>
          <w:sz w:val="24"/>
          <w:szCs w:val="24"/>
        </w:rPr>
      </w:pPr>
      <w:r>
        <w:rPr>
          <w:sz w:val="24"/>
          <w:szCs w:val="24"/>
        </w:rPr>
        <w:t xml:space="preserve">£172.48 or 90% of your average weekly earnings (whichever is lower) for the next 33 weeks (GOV.UK, </w:t>
      </w:r>
      <w:proofErr w:type="spellStart"/>
      <w:r>
        <w:rPr>
          <w:sz w:val="24"/>
          <w:szCs w:val="24"/>
        </w:rPr>
        <w:t>N.D</w:t>
      </w:r>
      <w:r w:rsidR="00652A7F">
        <w:rPr>
          <w:sz w:val="24"/>
          <w:szCs w:val="24"/>
        </w:rPr>
        <w:t>a</w:t>
      </w:r>
      <w:proofErr w:type="spellEnd"/>
      <w:r>
        <w:rPr>
          <w:sz w:val="24"/>
          <w:szCs w:val="24"/>
        </w:rPr>
        <w:t>)</w:t>
      </w:r>
      <w:r w:rsidR="00DD3A4C">
        <w:rPr>
          <w:sz w:val="24"/>
          <w:szCs w:val="24"/>
        </w:rPr>
        <w:t>.</w:t>
      </w:r>
    </w:p>
    <w:p w:rsidR="00DD3A4C" w:rsidRDefault="00DD3A4C" w:rsidP="00DD3A4C">
      <w:pPr>
        <w:pStyle w:val="Nornal"/>
        <w:rPr>
          <w:sz w:val="24"/>
          <w:szCs w:val="24"/>
        </w:rPr>
      </w:pPr>
    </w:p>
    <w:p w:rsidR="00DD3A4C" w:rsidRDefault="00DD3A4C" w:rsidP="00DD3A4C">
      <w:pPr>
        <w:pStyle w:val="Nornal"/>
        <w:rPr>
          <w:sz w:val="24"/>
          <w:szCs w:val="24"/>
        </w:rPr>
      </w:pPr>
      <w:r>
        <w:rPr>
          <w:sz w:val="24"/>
          <w:szCs w:val="24"/>
        </w:rPr>
        <w:t>Coco can begin her maternity leave up to 11 weeks before h</w:t>
      </w:r>
      <w:r w:rsidR="004D3402">
        <w:rPr>
          <w:sz w:val="24"/>
          <w:szCs w:val="24"/>
        </w:rPr>
        <w:t>er baby is due, but must inform</w:t>
      </w:r>
      <w:r>
        <w:rPr>
          <w:sz w:val="24"/>
          <w:szCs w:val="24"/>
        </w:rPr>
        <w:t xml:space="preserve"> Charlotte and Madeleine when the due date is, and when she is planning to take leave. </w:t>
      </w:r>
    </w:p>
    <w:p w:rsidR="00DD3A4C" w:rsidRDefault="00DD3A4C" w:rsidP="00DD3A4C">
      <w:pPr>
        <w:pStyle w:val="Nornal"/>
        <w:rPr>
          <w:sz w:val="24"/>
          <w:szCs w:val="24"/>
        </w:rPr>
      </w:pPr>
      <w:r>
        <w:rPr>
          <w:sz w:val="24"/>
          <w:szCs w:val="24"/>
        </w:rPr>
        <w:t>Coco can discuss taking her annual leave around the same time, but this would be in addition to her maternity leave, as she is still entitled to accrue annual leave during this time (</w:t>
      </w:r>
      <w:proofErr w:type="spellStart"/>
      <w:r>
        <w:rPr>
          <w:sz w:val="24"/>
          <w:szCs w:val="24"/>
        </w:rPr>
        <w:t>Suff</w:t>
      </w:r>
      <w:proofErr w:type="spellEnd"/>
      <w:r>
        <w:rPr>
          <w:sz w:val="24"/>
          <w:szCs w:val="24"/>
        </w:rPr>
        <w:t xml:space="preserve">, 2022). </w:t>
      </w:r>
    </w:p>
    <w:p w:rsidR="00DD3A4C" w:rsidRDefault="00DD3A4C" w:rsidP="00DD3A4C">
      <w:pPr>
        <w:pStyle w:val="Nornal"/>
        <w:rPr>
          <w:sz w:val="24"/>
          <w:szCs w:val="24"/>
        </w:rPr>
      </w:pPr>
      <w:r>
        <w:rPr>
          <w:sz w:val="24"/>
          <w:szCs w:val="24"/>
        </w:rPr>
        <w:t>Coco will be entitled to return to her current role, on the same terms, providing she returns to work within 26 weeks, or she is entitled to return to the same job or an equivalent</w:t>
      </w:r>
      <w:r w:rsidR="004D3402">
        <w:rPr>
          <w:sz w:val="24"/>
          <w:szCs w:val="24"/>
        </w:rPr>
        <w:t xml:space="preserve"> if she is on maternity for more than 26 weeks (</w:t>
      </w:r>
      <w:proofErr w:type="spellStart"/>
      <w:r w:rsidR="004D3402">
        <w:rPr>
          <w:sz w:val="24"/>
          <w:szCs w:val="24"/>
        </w:rPr>
        <w:t>Suff</w:t>
      </w:r>
      <w:proofErr w:type="spellEnd"/>
      <w:r w:rsidR="004D3402">
        <w:rPr>
          <w:sz w:val="24"/>
          <w:szCs w:val="24"/>
        </w:rPr>
        <w:t xml:space="preserve">, 2022). </w:t>
      </w:r>
    </w:p>
    <w:p w:rsidR="004D3402" w:rsidRDefault="004D3402" w:rsidP="00DD3A4C">
      <w:pPr>
        <w:pStyle w:val="Nornal"/>
        <w:rPr>
          <w:sz w:val="24"/>
          <w:szCs w:val="24"/>
        </w:rPr>
      </w:pPr>
      <w:r>
        <w:rPr>
          <w:sz w:val="24"/>
          <w:szCs w:val="24"/>
        </w:rPr>
        <w:t>She is also entitled to a risk assessment in the workplace during pregnancy to ensure there are no health and safety risks. If any risks are present that can’t be avoided, Coco would be entitled to full pay on maternity suspension if reasonable changes can’t be made (</w:t>
      </w:r>
      <w:proofErr w:type="spellStart"/>
      <w:r>
        <w:rPr>
          <w:sz w:val="24"/>
          <w:szCs w:val="24"/>
        </w:rPr>
        <w:t>Suff</w:t>
      </w:r>
      <w:proofErr w:type="spellEnd"/>
      <w:r>
        <w:rPr>
          <w:sz w:val="24"/>
          <w:szCs w:val="24"/>
        </w:rPr>
        <w:t xml:space="preserve">, 2022). </w:t>
      </w:r>
    </w:p>
    <w:p w:rsidR="00DD3A4C" w:rsidRDefault="00DD3A4C" w:rsidP="00DD3A4C">
      <w:pPr>
        <w:pStyle w:val="Nornal"/>
        <w:rPr>
          <w:sz w:val="24"/>
          <w:szCs w:val="24"/>
        </w:rPr>
      </w:pPr>
      <w:r>
        <w:rPr>
          <w:sz w:val="24"/>
          <w:szCs w:val="24"/>
        </w:rPr>
        <w:t>All parents, mothers, fathers and partners, adoptive parents (including same sex couples) have the right to maternity, paternity, adoption and shared parental leave (</w:t>
      </w:r>
      <w:proofErr w:type="spellStart"/>
      <w:r>
        <w:rPr>
          <w:sz w:val="24"/>
          <w:szCs w:val="24"/>
        </w:rPr>
        <w:t>Suff</w:t>
      </w:r>
      <w:proofErr w:type="spellEnd"/>
      <w:r>
        <w:rPr>
          <w:sz w:val="24"/>
          <w:szCs w:val="24"/>
        </w:rPr>
        <w:t xml:space="preserve">, 2022). </w:t>
      </w:r>
    </w:p>
    <w:p w:rsidR="004D3402" w:rsidRDefault="004D3402" w:rsidP="00DD3A4C">
      <w:pPr>
        <w:pStyle w:val="Nornal"/>
        <w:rPr>
          <w:sz w:val="24"/>
          <w:szCs w:val="24"/>
        </w:rPr>
      </w:pPr>
      <w:r>
        <w:rPr>
          <w:sz w:val="24"/>
          <w:szCs w:val="24"/>
        </w:rPr>
        <w:t>For parental leave, the eligibility factors are as follows;</w:t>
      </w:r>
    </w:p>
    <w:p w:rsidR="004D3402" w:rsidRDefault="004D3402" w:rsidP="004D3402">
      <w:pPr>
        <w:pStyle w:val="Nornal"/>
        <w:numPr>
          <w:ilvl w:val="0"/>
          <w:numId w:val="2"/>
        </w:numPr>
        <w:rPr>
          <w:sz w:val="24"/>
          <w:szCs w:val="24"/>
        </w:rPr>
      </w:pPr>
      <w:r>
        <w:rPr>
          <w:sz w:val="24"/>
          <w:szCs w:val="24"/>
        </w:rPr>
        <w:t>Continuous employment for 26 weeks (assessed 15 weeks before the baby’s due date)</w:t>
      </w:r>
    </w:p>
    <w:p w:rsidR="004D3402" w:rsidRDefault="004D3402" w:rsidP="004D3402">
      <w:pPr>
        <w:pStyle w:val="Nornal"/>
        <w:numPr>
          <w:ilvl w:val="0"/>
          <w:numId w:val="2"/>
        </w:numPr>
        <w:rPr>
          <w:sz w:val="24"/>
          <w:szCs w:val="24"/>
        </w:rPr>
      </w:pPr>
      <w:r>
        <w:rPr>
          <w:sz w:val="24"/>
          <w:szCs w:val="24"/>
        </w:rPr>
        <w:t>The employee must be the baby’s biological father, or, the partner of the mother who has responsibility for the child.</w:t>
      </w:r>
    </w:p>
    <w:p w:rsidR="004D3402" w:rsidRDefault="004D3402" w:rsidP="004D3402">
      <w:pPr>
        <w:pStyle w:val="Nornal"/>
        <w:rPr>
          <w:sz w:val="24"/>
          <w:szCs w:val="24"/>
        </w:rPr>
      </w:pPr>
      <w:r>
        <w:rPr>
          <w:sz w:val="24"/>
          <w:szCs w:val="24"/>
        </w:rPr>
        <w:t>The entitlement is, a statutory two weeks leave maximum that starts on the day the baby is born or any day that same week, and must be taken within 56 days of the birth. An employee who takes the parental leave, must return to the same role, with the same conditions (</w:t>
      </w:r>
      <w:proofErr w:type="spellStart"/>
      <w:r>
        <w:rPr>
          <w:sz w:val="24"/>
          <w:szCs w:val="24"/>
        </w:rPr>
        <w:t>Suff</w:t>
      </w:r>
      <w:proofErr w:type="spellEnd"/>
      <w:r>
        <w:rPr>
          <w:sz w:val="24"/>
          <w:szCs w:val="24"/>
        </w:rPr>
        <w:t xml:space="preserve">, 2022). </w:t>
      </w:r>
    </w:p>
    <w:p w:rsidR="004D3402" w:rsidRDefault="004D3402" w:rsidP="004D3402">
      <w:pPr>
        <w:pStyle w:val="Nornal"/>
        <w:rPr>
          <w:sz w:val="24"/>
          <w:szCs w:val="24"/>
        </w:rPr>
      </w:pPr>
      <w:r>
        <w:rPr>
          <w:sz w:val="24"/>
          <w:szCs w:val="24"/>
        </w:rPr>
        <w:t xml:space="preserve">Adoption rights in the UK are in line with statutory maternity leave, with up to 52 weeks maternity leave available. Statutory adoption pay (SAP) is payable for 39 weeks, and like the others, there is a requirement to have worked for the employer continuously for 26 weeks or more (assessed at 15 weeks before due date) to qualify. </w:t>
      </w:r>
    </w:p>
    <w:p w:rsidR="00857157" w:rsidRDefault="00DD3A4C" w:rsidP="00857157">
      <w:pPr>
        <w:pStyle w:val="Nornal"/>
        <w:rPr>
          <w:sz w:val="24"/>
          <w:szCs w:val="24"/>
        </w:rPr>
      </w:pPr>
      <w:r>
        <w:rPr>
          <w:sz w:val="24"/>
          <w:szCs w:val="24"/>
        </w:rPr>
        <w:lastRenderedPageBreak/>
        <w:t>It is also advisable to have family friendly policies in place, such as unpaid parental leave, and flexib</w:t>
      </w:r>
      <w:r w:rsidR="00790DC6">
        <w:rPr>
          <w:sz w:val="24"/>
          <w:szCs w:val="24"/>
        </w:rPr>
        <w:t>le working.</w:t>
      </w:r>
      <w:r>
        <w:rPr>
          <w:sz w:val="24"/>
          <w:szCs w:val="24"/>
        </w:rPr>
        <w:t xml:space="preserve"> I would advise Charlotte and Madeleine to review any policies currently in place to ensure t</w:t>
      </w:r>
      <w:r w:rsidR="00551CE2">
        <w:rPr>
          <w:sz w:val="24"/>
          <w:szCs w:val="24"/>
        </w:rPr>
        <w:t xml:space="preserve">hey are current and inclusive. </w:t>
      </w:r>
    </w:p>
    <w:p w:rsidR="00857157" w:rsidRPr="00D558F9" w:rsidRDefault="00857157" w:rsidP="00857157">
      <w:pPr>
        <w:pStyle w:val="Nornal"/>
        <w:rPr>
          <w:sz w:val="24"/>
          <w:szCs w:val="24"/>
        </w:rPr>
      </w:pPr>
    </w:p>
    <w:p w:rsidR="00D558F9" w:rsidRPr="00D558F9" w:rsidRDefault="00D558F9" w:rsidP="00D558F9">
      <w:pPr>
        <w:pStyle w:val="Nornal"/>
        <w:numPr>
          <w:ilvl w:val="0"/>
          <w:numId w:val="1"/>
        </w:numPr>
        <w:rPr>
          <w:sz w:val="24"/>
          <w:szCs w:val="24"/>
        </w:rPr>
      </w:pPr>
      <w:r w:rsidRPr="00A023E4">
        <w:rPr>
          <w:color w:val="FF0000"/>
          <w:sz w:val="24"/>
          <w:szCs w:val="24"/>
        </w:rPr>
        <w:t xml:space="preserve"> </w:t>
      </w:r>
      <w:r w:rsidRPr="00790DC6">
        <w:rPr>
          <w:sz w:val="24"/>
          <w:szCs w:val="24"/>
        </w:rPr>
        <w:t>(AC 4.4)</w:t>
      </w:r>
    </w:p>
    <w:p w:rsidR="00D558F9" w:rsidRDefault="00D558F9" w:rsidP="00D558F9">
      <w:pPr>
        <w:jc w:val="center"/>
        <w:rPr>
          <w:rFonts w:ascii="Arial" w:hAnsi="Arial" w:cs="Arial"/>
          <w:sz w:val="24"/>
          <w:szCs w:val="24"/>
        </w:rPr>
      </w:pPr>
    </w:p>
    <w:p w:rsidR="00551CE2" w:rsidRDefault="000C5DFD" w:rsidP="00551CE2">
      <w:pPr>
        <w:rPr>
          <w:rFonts w:ascii="Arial" w:hAnsi="Arial" w:cs="Arial"/>
          <w:sz w:val="24"/>
          <w:szCs w:val="24"/>
        </w:rPr>
      </w:pPr>
      <w:r>
        <w:rPr>
          <w:rFonts w:ascii="Arial" w:hAnsi="Arial" w:cs="Arial"/>
          <w:sz w:val="24"/>
          <w:szCs w:val="24"/>
        </w:rPr>
        <w:t>Every employee has the right to request flexible working to suit their needs, providing they have been employed with their employer for 26 weeks, and have not made a similar request in the previous 12 months. This has been the case since Flexible Working Regulations were introduced in 2014 (Daniels, 2022).</w:t>
      </w:r>
    </w:p>
    <w:p w:rsidR="000C5DFD" w:rsidRDefault="000C5DFD" w:rsidP="00551CE2">
      <w:pPr>
        <w:rPr>
          <w:rFonts w:ascii="Arial" w:hAnsi="Arial" w:cs="Arial"/>
          <w:sz w:val="24"/>
          <w:szCs w:val="24"/>
        </w:rPr>
      </w:pPr>
      <w:r>
        <w:rPr>
          <w:rFonts w:ascii="Arial" w:hAnsi="Arial" w:cs="Arial"/>
          <w:sz w:val="24"/>
          <w:szCs w:val="24"/>
        </w:rPr>
        <w:t xml:space="preserve">Providing Chelsea has worked for Peachy Desserts Ltd for more than 26 weeks, she will be eligible to submit a request called a ‘statutory application’, and the reason she is putting in the request is irrelevant (GOV.UK, </w:t>
      </w:r>
      <w:proofErr w:type="spellStart"/>
      <w:r>
        <w:rPr>
          <w:rFonts w:ascii="Arial" w:hAnsi="Arial" w:cs="Arial"/>
          <w:sz w:val="24"/>
          <w:szCs w:val="24"/>
        </w:rPr>
        <w:t>N.Db</w:t>
      </w:r>
      <w:proofErr w:type="spellEnd"/>
      <w:r>
        <w:rPr>
          <w:rFonts w:ascii="Arial" w:hAnsi="Arial" w:cs="Arial"/>
          <w:sz w:val="24"/>
          <w:szCs w:val="24"/>
        </w:rPr>
        <w:t>).</w:t>
      </w:r>
    </w:p>
    <w:p w:rsidR="000C5DFD" w:rsidRDefault="000C5DFD" w:rsidP="00551CE2">
      <w:pPr>
        <w:rPr>
          <w:rFonts w:ascii="Arial" w:hAnsi="Arial" w:cs="Arial"/>
          <w:sz w:val="24"/>
          <w:szCs w:val="24"/>
        </w:rPr>
      </w:pPr>
      <w:r>
        <w:rPr>
          <w:rFonts w:ascii="Arial" w:hAnsi="Arial" w:cs="Arial"/>
          <w:sz w:val="24"/>
          <w:szCs w:val="24"/>
        </w:rPr>
        <w:t>Under current legislation, employees have the right to request changes to;</w:t>
      </w:r>
    </w:p>
    <w:p w:rsidR="000C5DFD" w:rsidRDefault="000C5DFD" w:rsidP="000C5DFD">
      <w:pPr>
        <w:pStyle w:val="ListParagraph"/>
        <w:numPr>
          <w:ilvl w:val="0"/>
          <w:numId w:val="2"/>
        </w:numPr>
        <w:rPr>
          <w:rFonts w:cs="Arial"/>
          <w:sz w:val="24"/>
        </w:rPr>
      </w:pPr>
      <w:r>
        <w:rPr>
          <w:rFonts w:cs="Arial"/>
          <w:sz w:val="24"/>
        </w:rPr>
        <w:t>The hours they work</w:t>
      </w:r>
    </w:p>
    <w:p w:rsidR="000C5DFD" w:rsidRDefault="000C5DFD" w:rsidP="000C5DFD">
      <w:pPr>
        <w:pStyle w:val="ListParagraph"/>
        <w:numPr>
          <w:ilvl w:val="0"/>
          <w:numId w:val="2"/>
        </w:numPr>
        <w:rPr>
          <w:rFonts w:cs="Arial"/>
          <w:sz w:val="24"/>
        </w:rPr>
      </w:pPr>
      <w:r>
        <w:rPr>
          <w:rFonts w:cs="Arial"/>
          <w:sz w:val="24"/>
        </w:rPr>
        <w:t xml:space="preserve">The times they work </w:t>
      </w:r>
    </w:p>
    <w:p w:rsidR="000C5DFD" w:rsidRDefault="000C5DFD" w:rsidP="00BC2772">
      <w:pPr>
        <w:pStyle w:val="ListParagraph"/>
        <w:numPr>
          <w:ilvl w:val="0"/>
          <w:numId w:val="2"/>
        </w:numPr>
        <w:rPr>
          <w:rFonts w:cs="Arial"/>
          <w:sz w:val="24"/>
        </w:rPr>
      </w:pPr>
      <w:r>
        <w:rPr>
          <w:rFonts w:cs="Arial"/>
          <w:sz w:val="24"/>
        </w:rPr>
        <w:t xml:space="preserve">The place they are required to work (Daniels, 2022). </w:t>
      </w:r>
    </w:p>
    <w:p w:rsidR="00BC2772" w:rsidRDefault="00BC2772" w:rsidP="00BC2772">
      <w:pPr>
        <w:rPr>
          <w:rFonts w:cs="Arial"/>
          <w:sz w:val="24"/>
        </w:rPr>
      </w:pPr>
    </w:p>
    <w:p w:rsidR="00BC2772" w:rsidRPr="00790DC6" w:rsidRDefault="00BC2772" w:rsidP="00BC2772">
      <w:pPr>
        <w:rPr>
          <w:rFonts w:ascii="Arial" w:hAnsi="Arial" w:cs="Arial"/>
          <w:sz w:val="24"/>
        </w:rPr>
      </w:pPr>
      <w:r w:rsidRPr="00790DC6">
        <w:rPr>
          <w:rFonts w:ascii="Arial" w:hAnsi="Arial" w:cs="Arial"/>
          <w:sz w:val="24"/>
        </w:rPr>
        <w:t>In the request Chelsea must include;</w:t>
      </w:r>
    </w:p>
    <w:p w:rsidR="00BC2772" w:rsidRDefault="00BC2772" w:rsidP="00BC2772">
      <w:pPr>
        <w:pStyle w:val="ListParagraph"/>
        <w:numPr>
          <w:ilvl w:val="0"/>
          <w:numId w:val="2"/>
        </w:numPr>
        <w:rPr>
          <w:rFonts w:cs="Arial"/>
          <w:sz w:val="24"/>
        </w:rPr>
      </w:pPr>
      <w:r>
        <w:rPr>
          <w:rFonts w:cs="Arial"/>
          <w:sz w:val="24"/>
        </w:rPr>
        <w:t>The date of the application</w:t>
      </w:r>
    </w:p>
    <w:p w:rsidR="00BC2772" w:rsidRDefault="00BC2772" w:rsidP="00BC2772">
      <w:pPr>
        <w:pStyle w:val="ListParagraph"/>
        <w:numPr>
          <w:ilvl w:val="0"/>
          <w:numId w:val="2"/>
        </w:numPr>
        <w:rPr>
          <w:rFonts w:cs="Arial"/>
          <w:sz w:val="24"/>
        </w:rPr>
      </w:pPr>
      <w:r>
        <w:rPr>
          <w:rFonts w:cs="Arial"/>
          <w:sz w:val="24"/>
        </w:rPr>
        <w:t xml:space="preserve">The changes being requested and what date she wants them to take effect </w:t>
      </w:r>
    </w:p>
    <w:p w:rsidR="00BC2772" w:rsidRDefault="00BC2772" w:rsidP="00BC2772">
      <w:pPr>
        <w:pStyle w:val="ListParagraph"/>
        <w:numPr>
          <w:ilvl w:val="0"/>
          <w:numId w:val="2"/>
        </w:numPr>
        <w:rPr>
          <w:rFonts w:cs="Arial"/>
          <w:sz w:val="24"/>
        </w:rPr>
      </w:pPr>
      <w:r>
        <w:rPr>
          <w:rFonts w:cs="Arial"/>
          <w:sz w:val="24"/>
        </w:rPr>
        <w:t>The effect she thinks the change will have on the organisation and how this could be addressed</w:t>
      </w:r>
    </w:p>
    <w:p w:rsidR="00BC2772" w:rsidRDefault="00BC2772" w:rsidP="00BC2772">
      <w:pPr>
        <w:pStyle w:val="ListParagraph"/>
        <w:numPr>
          <w:ilvl w:val="0"/>
          <w:numId w:val="2"/>
        </w:numPr>
        <w:rPr>
          <w:rFonts w:cs="Arial"/>
          <w:sz w:val="24"/>
        </w:rPr>
      </w:pPr>
      <w:r>
        <w:rPr>
          <w:rFonts w:cs="Arial"/>
          <w:sz w:val="24"/>
        </w:rPr>
        <w:t>That it’s a statutory request</w:t>
      </w:r>
    </w:p>
    <w:p w:rsidR="00BC2772" w:rsidRDefault="00BC2772" w:rsidP="00BC2772">
      <w:pPr>
        <w:pStyle w:val="ListParagraph"/>
        <w:numPr>
          <w:ilvl w:val="0"/>
          <w:numId w:val="2"/>
        </w:numPr>
        <w:rPr>
          <w:rFonts w:cs="Arial"/>
          <w:sz w:val="24"/>
        </w:rPr>
      </w:pPr>
      <w:r>
        <w:rPr>
          <w:rFonts w:cs="Arial"/>
          <w:sz w:val="24"/>
        </w:rPr>
        <w:t>If she’s made a similar request, note when this was (Daniels, 2022).</w:t>
      </w:r>
    </w:p>
    <w:p w:rsidR="00BC2772" w:rsidRDefault="00BC2772" w:rsidP="00BC2772">
      <w:pPr>
        <w:rPr>
          <w:rFonts w:ascii="Arial" w:hAnsi="Arial" w:cs="Arial"/>
          <w:sz w:val="24"/>
          <w:szCs w:val="24"/>
        </w:rPr>
      </w:pPr>
    </w:p>
    <w:p w:rsidR="00BC2772" w:rsidRDefault="00BC2772" w:rsidP="00BC2772">
      <w:pPr>
        <w:rPr>
          <w:rFonts w:ascii="Arial" w:hAnsi="Arial" w:cs="Arial"/>
          <w:sz w:val="24"/>
          <w:szCs w:val="24"/>
        </w:rPr>
      </w:pPr>
      <w:r>
        <w:rPr>
          <w:rFonts w:ascii="Arial" w:hAnsi="Arial" w:cs="Arial"/>
          <w:sz w:val="24"/>
          <w:szCs w:val="24"/>
        </w:rPr>
        <w:t xml:space="preserve">Charlotte must arrange a meeting to discuss the request with Chelsea, and Chelsea has the right to be accompanied by a colleague or member of a trade union. Charlotte must review and respond with a final decision within three months of receiving Chelsea’s written request. </w:t>
      </w:r>
    </w:p>
    <w:p w:rsidR="00BC2772" w:rsidRPr="00665A28" w:rsidRDefault="00375E4C" w:rsidP="00BC2772">
      <w:pPr>
        <w:rPr>
          <w:rFonts w:ascii="Arial" w:hAnsi="Arial" w:cs="Arial"/>
          <w:sz w:val="24"/>
          <w:szCs w:val="24"/>
        </w:rPr>
      </w:pPr>
      <w:r>
        <w:rPr>
          <w:rFonts w:ascii="Arial" w:hAnsi="Arial" w:cs="Arial"/>
          <w:sz w:val="24"/>
          <w:szCs w:val="24"/>
        </w:rPr>
        <w:t>Unless the change requested is specified for a limited time, a</w:t>
      </w:r>
      <w:r w:rsidR="00BC2772">
        <w:rPr>
          <w:rFonts w:ascii="Arial" w:hAnsi="Arial" w:cs="Arial"/>
          <w:sz w:val="24"/>
          <w:szCs w:val="24"/>
        </w:rPr>
        <w:t xml:space="preserve">ny change agreed will form a permanent change to contractual arrangements, and Chelsea will not have the right to change back to the original hours/shifts at a later </w:t>
      </w:r>
      <w:r>
        <w:rPr>
          <w:rFonts w:ascii="Arial" w:hAnsi="Arial" w:cs="Arial"/>
          <w:sz w:val="24"/>
          <w:szCs w:val="24"/>
        </w:rPr>
        <w:t>date (ACAS, 2020</w:t>
      </w:r>
    </w:p>
    <w:p w:rsidR="00BC2772" w:rsidRPr="00665A28" w:rsidRDefault="00BC2772" w:rsidP="00BC2772">
      <w:pPr>
        <w:rPr>
          <w:rFonts w:ascii="Arial" w:hAnsi="Arial" w:cs="Arial"/>
          <w:sz w:val="24"/>
          <w:szCs w:val="24"/>
        </w:rPr>
      </w:pPr>
      <w:r w:rsidRPr="00665A28">
        <w:rPr>
          <w:rFonts w:ascii="Arial" w:hAnsi="Arial" w:cs="Arial"/>
          <w:sz w:val="24"/>
          <w:szCs w:val="24"/>
        </w:rPr>
        <w:t>Charlotte can turn down the request for reasons such as;</w:t>
      </w:r>
    </w:p>
    <w:p w:rsidR="00BC2772" w:rsidRPr="00665A28" w:rsidRDefault="00BC2772" w:rsidP="00BC2772">
      <w:pPr>
        <w:pStyle w:val="ListParagraph"/>
        <w:numPr>
          <w:ilvl w:val="0"/>
          <w:numId w:val="2"/>
        </w:numPr>
        <w:rPr>
          <w:rFonts w:cs="Arial"/>
          <w:sz w:val="24"/>
        </w:rPr>
      </w:pPr>
      <w:r w:rsidRPr="00665A28">
        <w:rPr>
          <w:rFonts w:cs="Arial"/>
          <w:sz w:val="24"/>
        </w:rPr>
        <w:t>Burden of additional costs</w:t>
      </w:r>
    </w:p>
    <w:p w:rsidR="00BC2772" w:rsidRPr="00665A28" w:rsidRDefault="00BC2772" w:rsidP="00BC2772">
      <w:pPr>
        <w:pStyle w:val="ListParagraph"/>
        <w:numPr>
          <w:ilvl w:val="0"/>
          <w:numId w:val="2"/>
        </w:numPr>
        <w:rPr>
          <w:rFonts w:cs="Arial"/>
          <w:sz w:val="24"/>
        </w:rPr>
      </w:pPr>
      <w:r w:rsidRPr="00665A28">
        <w:rPr>
          <w:rFonts w:cs="Arial"/>
          <w:sz w:val="24"/>
        </w:rPr>
        <w:t>Detrimental effect on the ability to meet customer demands</w:t>
      </w:r>
    </w:p>
    <w:p w:rsidR="00BC2772" w:rsidRPr="00665A28" w:rsidRDefault="00BC2772" w:rsidP="00BC2772">
      <w:pPr>
        <w:pStyle w:val="ListParagraph"/>
        <w:numPr>
          <w:ilvl w:val="0"/>
          <w:numId w:val="2"/>
        </w:numPr>
        <w:rPr>
          <w:rFonts w:cs="Arial"/>
          <w:sz w:val="24"/>
        </w:rPr>
      </w:pPr>
      <w:r w:rsidRPr="00665A28">
        <w:rPr>
          <w:rFonts w:cs="Arial"/>
          <w:sz w:val="24"/>
        </w:rPr>
        <w:t xml:space="preserve">Inability to recruit additional staff (Daniels, 2022). </w:t>
      </w:r>
    </w:p>
    <w:p w:rsidR="00BC2772" w:rsidRPr="00665A28" w:rsidRDefault="00BC2772" w:rsidP="00BC2772">
      <w:pPr>
        <w:rPr>
          <w:rFonts w:ascii="Arial" w:hAnsi="Arial" w:cs="Arial"/>
          <w:sz w:val="24"/>
        </w:rPr>
      </w:pPr>
    </w:p>
    <w:p w:rsidR="00BC2772" w:rsidRPr="00665A28" w:rsidRDefault="00BC2772" w:rsidP="00BC2772">
      <w:pPr>
        <w:rPr>
          <w:rFonts w:ascii="Arial" w:hAnsi="Arial" w:cs="Arial"/>
          <w:sz w:val="24"/>
        </w:rPr>
      </w:pPr>
      <w:r w:rsidRPr="00665A28">
        <w:rPr>
          <w:rFonts w:ascii="Arial" w:hAnsi="Arial" w:cs="Arial"/>
          <w:sz w:val="24"/>
        </w:rPr>
        <w:lastRenderedPageBreak/>
        <w:t>If Charlotte does refuse the request, Chelsea will have the right to appeal. If the appeal is turned down, Chelsea would be able to refer the i</w:t>
      </w:r>
      <w:r w:rsidR="00665A28" w:rsidRPr="00665A28">
        <w:rPr>
          <w:rFonts w:ascii="Arial" w:hAnsi="Arial" w:cs="Arial"/>
          <w:sz w:val="24"/>
        </w:rPr>
        <w:t>ssue to an employment tribunal.</w:t>
      </w:r>
    </w:p>
    <w:p w:rsidR="00BC2772" w:rsidRPr="00665A28" w:rsidRDefault="00BC2772" w:rsidP="00BC2772">
      <w:pPr>
        <w:rPr>
          <w:rFonts w:ascii="Arial" w:hAnsi="Arial" w:cs="Arial"/>
          <w:sz w:val="24"/>
        </w:rPr>
      </w:pPr>
      <w:r w:rsidRPr="00665A28">
        <w:rPr>
          <w:rFonts w:ascii="Arial" w:hAnsi="Arial" w:cs="Arial"/>
          <w:sz w:val="24"/>
        </w:rPr>
        <w:t xml:space="preserve">I would recommend Charlotte to consider </w:t>
      </w:r>
      <w:r w:rsidR="00665A28" w:rsidRPr="00665A28">
        <w:rPr>
          <w:rFonts w:ascii="Arial" w:hAnsi="Arial" w:cs="Arial"/>
          <w:sz w:val="24"/>
        </w:rPr>
        <w:t>Chelsea’s</w:t>
      </w:r>
      <w:r w:rsidRPr="00665A28">
        <w:rPr>
          <w:rFonts w:ascii="Arial" w:hAnsi="Arial" w:cs="Arial"/>
          <w:sz w:val="24"/>
        </w:rPr>
        <w:t xml:space="preserve"> request thoroughly and fairly, and </w:t>
      </w:r>
      <w:r w:rsidR="00790DC6">
        <w:rPr>
          <w:rFonts w:ascii="Arial" w:hAnsi="Arial" w:cs="Arial"/>
          <w:sz w:val="24"/>
        </w:rPr>
        <w:t xml:space="preserve">to meet with Chelsea to discuss. I would </w:t>
      </w:r>
      <w:r w:rsidRPr="00665A28">
        <w:rPr>
          <w:rFonts w:ascii="Arial" w:hAnsi="Arial" w:cs="Arial"/>
          <w:sz w:val="24"/>
        </w:rPr>
        <w:t>advise</w:t>
      </w:r>
      <w:r w:rsidR="00790DC6">
        <w:rPr>
          <w:rFonts w:ascii="Arial" w:hAnsi="Arial" w:cs="Arial"/>
          <w:sz w:val="24"/>
        </w:rPr>
        <w:t xml:space="preserve"> Charlotte</w:t>
      </w:r>
      <w:r w:rsidRPr="00665A28">
        <w:rPr>
          <w:rFonts w:ascii="Arial" w:hAnsi="Arial" w:cs="Arial"/>
          <w:sz w:val="24"/>
        </w:rPr>
        <w:t xml:space="preserve"> to review any flexible working policies that are in place, and if there are none, put one in place as soon as possible. </w:t>
      </w:r>
    </w:p>
    <w:p w:rsidR="0068511E" w:rsidRPr="00375E4C" w:rsidRDefault="00BC2772">
      <w:pPr>
        <w:rPr>
          <w:rFonts w:ascii="Arial" w:hAnsi="Arial" w:cs="Arial"/>
          <w:sz w:val="24"/>
        </w:rPr>
      </w:pPr>
      <w:r w:rsidRPr="00665A28">
        <w:rPr>
          <w:rFonts w:ascii="Arial" w:hAnsi="Arial" w:cs="Arial"/>
          <w:sz w:val="24"/>
        </w:rPr>
        <w:t xml:space="preserve">Charlotte </w:t>
      </w:r>
      <w:r w:rsidR="00790DC6">
        <w:rPr>
          <w:rFonts w:ascii="Arial" w:hAnsi="Arial" w:cs="Arial"/>
          <w:sz w:val="24"/>
        </w:rPr>
        <w:t xml:space="preserve">needs </w:t>
      </w:r>
      <w:r w:rsidRPr="00665A28">
        <w:rPr>
          <w:rFonts w:ascii="Arial" w:hAnsi="Arial" w:cs="Arial"/>
          <w:sz w:val="24"/>
        </w:rPr>
        <w:t>to keep up to date with any changes to the law</w:t>
      </w:r>
      <w:r w:rsidR="00790DC6">
        <w:rPr>
          <w:rFonts w:ascii="Arial" w:hAnsi="Arial" w:cs="Arial"/>
          <w:sz w:val="24"/>
        </w:rPr>
        <w:t xml:space="preserve">. </w:t>
      </w:r>
      <w:r w:rsidRPr="00665A28">
        <w:rPr>
          <w:rFonts w:ascii="Arial" w:hAnsi="Arial" w:cs="Arial"/>
          <w:sz w:val="24"/>
        </w:rPr>
        <w:t xml:space="preserve">The Government are in process of </w:t>
      </w:r>
      <w:r w:rsidR="00790DC6">
        <w:rPr>
          <w:rFonts w:ascii="Arial" w:hAnsi="Arial" w:cs="Arial"/>
          <w:sz w:val="24"/>
        </w:rPr>
        <w:t xml:space="preserve">updating </w:t>
      </w:r>
      <w:r w:rsidRPr="00665A28">
        <w:rPr>
          <w:rFonts w:ascii="Arial" w:hAnsi="Arial" w:cs="Arial"/>
          <w:sz w:val="24"/>
        </w:rPr>
        <w:t xml:space="preserve">the Flexible Working Regulations 2014 to allow employees the right to request flexible working </w:t>
      </w:r>
      <w:r w:rsidR="00665A28" w:rsidRPr="00665A28">
        <w:rPr>
          <w:rFonts w:ascii="Arial" w:hAnsi="Arial" w:cs="Arial"/>
          <w:sz w:val="24"/>
        </w:rPr>
        <w:t>from day 1 of employment (People Management, 2023). Charlotte will need to consider building this upcoming change in</w:t>
      </w:r>
      <w:r w:rsidR="00375E4C">
        <w:rPr>
          <w:rFonts w:ascii="Arial" w:hAnsi="Arial" w:cs="Arial"/>
          <w:sz w:val="24"/>
        </w:rPr>
        <w:t>to her flexible working policy.</w:t>
      </w:r>
    </w:p>
    <w:p w:rsidR="00790DC6" w:rsidRDefault="00790DC6" w:rsidP="0068511E">
      <w:pPr>
        <w:jc w:val="center"/>
        <w:rPr>
          <w:rFonts w:ascii="Arial" w:hAnsi="Arial" w:cs="Arial"/>
          <w:sz w:val="24"/>
          <w:szCs w:val="24"/>
        </w:rPr>
      </w:pPr>
    </w:p>
    <w:p w:rsidR="00790DC6" w:rsidRDefault="00790DC6" w:rsidP="0068511E">
      <w:pPr>
        <w:jc w:val="center"/>
        <w:rPr>
          <w:rFonts w:ascii="Arial" w:hAnsi="Arial" w:cs="Arial"/>
          <w:sz w:val="24"/>
          <w:szCs w:val="24"/>
        </w:rPr>
      </w:pPr>
    </w:p>
    <w:p w:rsidR="00790DC6" w:rsidRDefault="00790DC6" w:rsidP="0068511E">
      <w:pPr>
        <w:jc w:val="center"/>
        <w:rPr>
          <w:rFonts w:ascii="Arial" w:hAnsi="Arial" w:cs="Arial"/>
          <w:sz w:val="24"/>
          <w:szCs w:val="24"/>
        </w:rPr>
      </w:pPr>
    </w:p>
    <w:p w:rsidR="00790DC6" w:rsidRDefault="00790DC6" w:rsidP="0068511E">
      <w:pPr>
        <w:jc w:val="center"/>
        <w:rPr>
          <w:rFonts w:ascii="Arial" w:hAnsi="Arial" w:cs="Arial"/>
          <w:sz w:val="24"/>
          <w:szCs w:val="24"/>
        </w:rPr>
      </w:pPr>
    </w:p>
    <w:p w:rsidR="00790DC6" w:rsidRDefault="00790DC6" w:rsidP="0068511E">
      <w:pPr>
        <w:jc w:val="center"/>
        <w:rPr>
          <w:rFonts w:ascii="Arial" w:hAnsi="Arial" w:cs="Arial"/>
          <w:sz w:val="24"/>
          <w:szCs w:val="24"/>
        </w:rPr>
      </w:pPr>
    </w:p>
    <w:p w:rsidR="00790DC6" w:rsidRDefault="00790DC6" w:rsidP="0068511E">
      <w:pPr>
        <w:jc w:val="center"/>
        <w:rPr>
          <w:rFonts w:ascii="Arial" w:hAnsi="Arial" w:cs="Arial"/>
          <w:sz w:val="24"/>
          <w:szCs w:val="24"/>
        </w:rPr>
      </w:pPr>
    </w:p>
    <w:p w:rsidR="00790DC6" w:rsidRDefault="00790DC6" w:rsidP="0068511E">
      <w:pPr>
        <w:jc w:val="center"/>
        <w:rPr>
          <w:rFonts w:ascii="Arial" w:hAnsi="Arial" w:cs="Arial"/>
          <w:sz w:val="24"/>
          <w:szCs w:val="24"/>
        </w:rPr>
      </w:pPr>
    </w:p>
    <w:p w:rsidR="00790DC6" w:rsidRDefault="00790DC6" w:rsidP="0068511E">
      <w:pPr>
        <w:jc w:val="center"/>
        <w:rPr>
          <w:rFonts w:ascii="Arial" w:hAnsi="Arial" w:cs="Arial"/>
          <w:sz w:val="24"/>
          <w:szCs w:val="24"/>
        </w:rPr>
      </w:pPr>
    </w:p>
    <w:p w:rsidR="00790DC6" w:rsidRDefault="00790DC6" w:rsidP="0068511E">
      <w:pPr>
        <w:jc w:val="center"/>
        <w:rPr>
          <w:rFonts w:ascii="Arial" w:hAnsi="Arial" w:cs="Arial"/>
          <w:sz w:val="24"/>
          <w:szCs w:val="24"/>
        </w:rPr>
      </w:pPr>
    </w:p>
    <w:p w:rsidR="00790DC6" w:rsidRDefault="00790DC6" w:rsidP="0068511E">
      <w:pPr>
        <w:jc w:val="center"/>
        <w:rPr>
          <w:rFonts w:ascii="Arial" w:hAnsi="Arial" w:cs="Arial"/>
          <w:sz w:val="24"/>
          <w:szCs w:val="24"/>
        </w:rPr>
      </w:pPr>
    </w:p>
    <w:p w:rsidR="00790DC6" w:rsidRDefault="00790DC6" w:rsidP="0068511E">
      <w:pPr>
        <w:jc w:val="center"/>
        <w:rPr>
          <w:rFonts w:ascii="Arial" w:hAnsi="Arial" w:cs="Arial"/>
          <w:sz w:val="24"/>
          <w:szCs w:val="24"/>
        </w:rPr>
      </w:pPr>
    </w:p>
    <w:p w:rsidR="00790DC6" w:rsidRDefault="00790DC6" w:rsidP="0068511E">
      <w:pPr>
        <w:jc w:val="center"/>
        <w:rPr>
          <w:rFonts w:ascii="Arial" w:hAnsi="Arial" w:cs="Arial"/>
          <w:sz w:val="24"/>
          <w:szCs w:val="24"/>
        </w:rPr>
      </w:pPr>
    </w:p>
    <w:p w:rsidR="00790DC6" w:rsidRDefault="00790DC6" w:rsidP="0068511E">
      <w:pPr>
        <w:jc w:val="center"/>
        <w:rPr>
          <w:rFonts w:ascii="Arial" w:hAnsi="Arial" w:cs="Arial"/>
          <w:sz w:val="24"/>
          <w:szCs w:val="24"/>
        </w:rPr>
      </w:pPr>
    </w:p>
    <w:p w:rsidR="00790DC6" w:rsidRDefault="00790DC6" w:rsidP="0068511E">
      <w:pPr>
        <w:jc w:val="center"/>
        <w:rPr>
          <w:rFonts w:ascii="Arial" w:hAnsi="Arial" w:cs="Arial"/>
          <w:sz w:val="24"/>
          <w:szCs w:val="24"/>
        </w:rPr>
      </w:pPr>
    </w:p>
    <w:p w:rsidR="00790DC6" w:rsidRDefault="00790DC6" w:rsidP="0068511E">
      <w:pPr>
        <w:jc w:val="center"/>
        <w:rPr>
          <w:rFonts w:ascii="Arial" w:hAnsi="Arial" w:cs="Arial"/>
          <w:sz w:val="24"/>
          <w:szCs w:val="24"/>
        </w:rPr>
      </w:pPr>
    </w:p>
    <w:p w:rsidR="00790DC6" w:rsidRDefault="00790DC6" w:rsidP="0068511E">
      <w:pPr>
        <w:jc w:val="center"/>
        <w:rPr>
          <w:rFonts w:ascii="Arial" w:hAnsi="Arial" w:cs="Arial"/>
          <w:sz w:val="24"/>
          <w:szCs w:val="24"/>
        </w:rPr>
      </w:pPr>
    </w:p>
    <w:p w:rsidR="00790DC6" w:rsidRDefault="00790DC6" w:rsidP="0068511E">
      <w:pPr>
        <w:jc w:val="center"/>
        <w:rPr>
          <w:rFonts w:ascii="Arial" w:hAnsi="Arial" w:cs="Arial"/>
          <w:sz w:val="24"/>
          <w:szCs w:val="24"/>
        </w:rPr>
      </w:pPr>
    </w:p>
    <w:p w:rsidR="00790DC6" w:rsidRDefault="00790DC6" w:rsidP="0068511E">
      <w:pPr>
        <w:jc w:val="center"/>
        <w:rPr>
          <w:rFonts w:ascii="Arial" w:hAnsi="Arial" w:cs="Arial"/>
          <w:sz w:val="24"/>
          <w:szCs w:val="24"/>
        </w:rPr>
      </w:pPr>
    </w:p>
    <w:p w:rsidR="00790DC6" w:rsidRDefault="00790DC6" w:rsidP="0068511E">
      <w:pPr>
        <w:jc w:val="center"/>
        <w:rPr>
          <w:rFonts w:ascii="Arial" w:hAnsi="Arial" w:cs="Arial"/>
          <w:sz w:val="24"/>
          <w:szCs w:val="24"/>
        </w:rPr>
      </w:pPr>
    </w:p>
    <w:p w:rsidR="00790DC6" w:rsidRDefault="00790DC6" w:rsidP="00790DC6">
      <w:pPr>
        <w:rPr>
          <w:rFonts w:ascii="Arial" w:hAnsi="Arial" w:cs="Arial"/>
          <w:sz w:val="24"/>
          <w:szCs w:val="24"/>
        </w:rPr>
      </w:pPr>
    </w:p>
    <w:p w:rsidR="00790DC6" w:rsidRDefault="00790DC6" w:rsidP="00790DC6">
      <w:pPr>
        <w:rPr>
          <w:rFonts w:ascii="Arial" w:hAnsi="Arial" w:cs="Arial"/>
          <w:sz w:val="24"/>
          <w:szCs w:val="24"/>
        </w:rPr>
      </w:pPr>
    </w:p>
    <w:p w:rsidR="00790DC6" w:rsidRDefault="00790DC6" w:rsidP="0068511E">
      <w:pPr>
        <w:jc w:val="center"/>
        <w:rPr>
          <w:rFonts w:ascii="Arial" w:hAnsi="Arial" w:cs="Arial"/>
          <w:sz w:val="24"/>
          <w:szCs w:val="24"/>
        </w:rPr>
      </w:pPr>
    </w:p>
    <w:p w:rsidR="0068511E" w:rsidRPr="0068511E" w:rsidRDefault="0068511E" w:rsidP="0068511E">
      <w:pPr>
        <w:jc w:val="center"/>
        <w:rPr>
          <w:rFonts w:ascii="Arial" w:hAnsi="Arial" w:cs="Arial"/>
          <w:sz w:val="24"/>
          <w:szCs w:val="24"/>
        </w:rPr>
      </w:pPr>
      <w:r w:rsidRPr="0068511E">
        <w:rPr>
          <w:rFonts w:ascii="Arial" w:hAnsi="Arial" w:cs="Arial"/>
          <w:sz w:val="24"/>
          <w:szCs w:val="24"/>
        </w:rPr>
        <w:lastRenderedPageBreak/>
        <w:t>Bibliography</w:t>
      </w:r>
    </w:p>
    <w:p w:rsidR="0068511E" w:rsidRDefault="0068511E" w:rsidP="0068511E">
      <w:pPr>
        <w:pStyle w:val="NoSpacing"/>
        <w:rPr>
          <w:rFonts w:ascii="Arial" w:hAnsi="Arial" w:cs="Arial"/>
          <w:sz w:val="24"/>
          <w:szCs w:val="24"/>
        </w:rPr>
      </w:pPr>
    </w:p>
    <w:p w:rsidR="00C31CD9" w:rsidRDefault="00C31CD9" w:rsidP="0068511E">
      <w:pPr>
        <w:pStyle w:val="NoSpacing"/>
        <w:rPr>
          <w:rFonts w:ascii="Arial" w:hAnsi="Arial" w:cs="Arial"/>
          <w:sz w:val="24"/>
          <w:szCs w:val="24"/>
        </w:rPr>
      </w:pPr>
      <w:r>
        <w:rPr>
          <w:rFonts w:ascii="Arial" w:hAnsi="Arial" w:cs="Arial"/>
          <w:sz w:val="24"/>
          <w:szCs w:val="24"/>
        </w:rPr>
        <w:t xml:space="preserve">ACAS (N.D) Notify ACAS about making a claim to an employment tribunal </w:t>
      </w:r>
    </w:p>
    <w:p w:rsidR="00C31CD9" w:rsidRDefault="00C31CD9" w:rsidP="0068511E">
      <w:pPr>
        <w:pStyle w:val="NoSpacing"/>
        <w:rPr>
          <w:rFonts w:ascii="Arial" w:hAnsi="Arial" w:cs="Arial"/>
          <w:sz w:val="24"/>
          <w:szCs w:val="24"/>
        </w:rPr>
      </w:pPr>
      <w:hyperlink r:id="rId5" w:history="1">
        <w:r w:rsidRPr="00C31CD9">
          <w:rPr>
            <w:rStyle w:val="Hyperlink"/>
            <w:rFonts w:ascii="Arial" w:hAnsi="Arial" w:cs="Arial"/>
            <w:sz w:val="24"/>
            <w:szCs w:val="24"/>
          </w:rPr>
          <w:t>https://www.acas.org.uk/notify/start</w:t>
        </w:r>
      </w:hyperlink>
      <w:r w:rsidRPr="00C31CD9">
        <w:rPr>
          <w:rFonts w:ascii="Arial" w:hAnsi="Arial" w:cs="Arial"/>
          <w:sz w:val="24"/>
          <w:szCs w:val="24"/>
        </w:rPr>
        <w:t xml:space="preserve"> (accessed 22/04/2023)</w:t>
      </w:r>
    </w:p>
    <w:p w:rsidR="00C31CD9" w:rsidRDefault="00C31CD9" w:rsidP="0068511E">
      <w:pPr>
        <w:pStyle w:val="NoSpacing"/>
        <w:rPr>
          <w:rFonts w:ascii="Arial" w:hAnsi="Arial" w:cs="Arial"/>
          <w:sz w:val="24"/>
          <w:szCs w:val="24"/>
        </w:rPr>
      </w:pPr>
    </w:p>
    <w:p w:rsidR="00C31CD9" w:rsidRDefault="00C31CD9" w:rsidP="0068511E">
      <w:pPr>
        <w:pStyle w:val="NoSpacing"/>
        <w:rPr>
          <w:rFonts w:ascii="Arial" w:hAnsi="Arial" w:cs="Arial"/>
          <w:sz w:val="24"/>
          <w:szCs w:val="24"/>
        </w:rPr>
      </w:pPr>
      <w:r>
        <w:rPr>
          <w:rFonts w:ascii="Arial" w:hAnsi="Arial" w:cs="Arial"/>
          <w:sz w:val="24"/>
          <w:szCs w:val="24"/>
        </w:rPr>
        <w:t>ACAS (</w:t>
      </w:r>
      <w:proofErr w:type="spellStart"/>
      <w:r>
        <w:rPr>
          <w:rFonts w:ascii="Arial" w:hAnsi="Arial" w:cs="Arial"/>
          <w:sz w:val="24"/>
          <w:szCs w:val="24"/>
        </w:rPr>
        <w:t>N.D</w:t>
      </w:r>
      <w:r w:rsidR="009F6FA0">
        <w:rPr>
          <w:rFonts w:ascii="Arial" w:hAnsi="Arial" w:cs="Arial"/>
          <w:sz w:val="24"/>
          <w:szCs w:val="24"/>
        </w:rPr>
        <w:t>a</w:t>
      </w:r>
      <w:proofErr w:type="spellEnd"/>
      <w:r>
        <w:rPr>
          <w:rFonts w:ascii="Arial" w:hAnsi="Arial" w:cs="Arial"/>
          <w:sz w:val="24"/>
          <w:szCs w:val="24"/>
        </w:rPr>
        <w:t xml:space="preserve">) </w:t>
      </w:r>
      <w:proofErr w:type="gramStart"/>
      <w:r>
        <w:rPr>
          <w:rFonts w:ascii="Arial" w:hAnsi="Arial" w:cs="Arial"/>
          <w:sz w:val="24"/>
          <w:szCs w:val="24"/>
        </w:rPr>
        <w:t>Find</w:t>
      </w:r>
      <w:proofErr w:type="gramEnd"/>
      <w:r>
        <w:rPr>
          <w:rFonts w:ascii="Arial" w:hAnsi="Arial" w:cs="Arial"/>
          <w:sz w:val="24"/>
          <w:szCs w:val="24"/>
        </w:rPr>
        <w:t xml:space="preserve"> a solution to an employment dispute </w:t>
      </w:r>
    </w:p>
    <w:p w:rsidR="00C31CD9" w:rsidRDefault="00C31CD9" w:rsidP="0068511E">
      <w:pPr>
        <w:pStyle w:val="NoSpacing"/>
        <w:rPr>
          <w:rFonts w:ascii="Arial" w:hAnsi="Arial" w:cs="Arial"/>
          <w:sz w:val="24"/>
          <w:szCs w:val="24"/>
        </w:rPr>
      </w:pPr>
      <w:hyperlink r:id="rId6" w:history="1">
        <w:r w:rsidRPr="00C31CD9">
          <w:rPr>
            <w:rStyle w:val="Hyperlink"/>
            <w:rFonts w:ascii="Arial" w:hAnsi="Arial" w:cs="Arial"/>
            <w:sz w:val="24"/>
            <w:szCs w:val="24"/>
          </w:rPr>
          <w:t>https://tell.acas.org.uk/</w:t>
        </w:r>
      </w:hyperlink>
      <w:r w:rsidRPr="00C31CD9">
        <w:rPr>
          <w:rFonts w:ascii="Arial" w:hAnsi="Arial" w:cs="Arial"/>
          <w:sz w:val="24"/>
          <w:szCs w:val="24"/>
        </w:rPr>
        <w:t xml:space="preserve"> (accessed 22/04/2023)</w:t>
      </w:r>
    </w:p>
    <w:p w:rsidR="009F6FA0" w:rsidRDefault="009F6FA0" w:rsidP="0068511E">
      <w:pPr>
        <w:pStyle w:val="NoSpacing"/>
        <w:rPr>
          <w:rFonts w:ascii="Arial" w:hAnsi="Arial" w:cs="Arial"/>
          <w:sz w:val="24"/>
          <w:szCs w:val="24"/>
        </w:rPr>
      </w:pPr>
    </w:p>
    <w:p w:rsidR="009F6FA0" w:rsidRDefault="009F6FA0" w:rsidP="0068511E">
      <w:pPr>
        <w:pStyle w:val="NoSpacing"/>
        <w:rPr>
          <w:rFonts w:ascii="Arial" w:hAnsi="Arial" w:cs="Arial"/>
          <w:sz w:val="24"/>
          <w:szCs w:val="24"/>
        </w:rPr>
      </w:pPr>
      <w:r>
        <w:rPr>
          <w:rFonts w:ascii="Arial" w:hAnsi="Arial" w:cs="Arial"/>
          <w:sz w:val="24"/>
          <w:szCs w:val="24"/>
        </w:rPr>
        <w:t>ACAS (</w:t>
      </w:r>
      <w:proofErr w:type="spellStart"/>
      <w:r>
        <w:rPr>
          <w:rFonts w:ascii="Arial" w:hAnsi="Arial" w:cs="Arial"/>
          <w:sz w:val="24"/>
          <w:szCs w:val="24"/>
        </w:rPr>
        <w:t>N.Db</w:t>
      </w:r>
      <w:proofErr w:type="spellEnd"/>
      <w:r>
        <w:rPr>
          <w:rFonts w:ascii="Arial" w:hAnsi="Arial" w:cs="Arial"/>
          <w:sz w:val="24"/>
          <w:szCs w:val="24"/>
        </w:rPr>
        <w:t xml:space="preserve">) Mediation at work </w:t>
      </w:r>
    </w:p>
    <w:p w:rsidR="009F6FA0" w:rsidRDefault="009F6FA0" w:rsidP="0068511E">
      <w:pPr>
        <w:pStyle w:val="NoSpacing"/>
        <w:rPr>
          <w:rFonts w:ascii="Arial" w:hAnsi="Arial" w:cs="Arial"/>
          <w:sz w:val="24"/>
          <w:szCs w:val="24"/>
        </w:rPr>
      </w:pPr>
      <w:hyperlink r:id="rId7" w:history="1">
        <w:r w:rsidRPr="009F6FA0">
          <w:rPr>
            <w:rStyle w:val="Hyperlink"/>
            <w:rFonts w:ascii="Arial" w:hAnsi="Arial" w:cs="Arial"/>
            <w:sz w:val="24"/>
            <w:szCs w:val="24"/>
          </w:rPr>
          <w:t>https://www.acas.org.uk/mediation</w:t>
        </w:r>
      </w:hyperlink>
      <w:r w:rsidRPr="009F6FA0">
        <w:rPr>
          <w:rFonts w:ascii="Arial" w:hAnsi="Arial" w:cs="Arial"/>
          <w:sz w:val="24"/>
          <w:szCs w:val="24"/>
        </w:rPr>
        <w:t xml:space="preserve"> (accessed 22/04/2023)</w:t>
      </w:r>
    </w:p>
    <w:p w:rsidR="00375E4C" w:rsidRDefault="00375E4C" w:rsidP="0068511E">
      <w:pPr>
        <w:pStyle w:val="NoSpacing"/>
        <w:rPr>
          <w:rFonts w:ascii="Arial" w:hAnsi="Arial" w:cs="Arial"/>
          <w:sz w:val="24"/>
          <w:szCs w:val="24"/>
        </w:rPr>
      </w:pPr>
    </w:p>
    <w:p w:rsidR="00375E4C" w:rsidRDefault="00375E4C" w:rsidP="0068511E">
      <w:pPr>
        <w:pStyle w:val="NoSpacing"/>
        <w:rPr>
          <w:rFonts w:ascii="Arial" w:hAnsi="Arial" w:cs="Arial"/>
          <w:sz w:val="24"/>
          <w:szCs w:val="24"/>
        </w:rPr>
      </w:pPr>
      <w:r>
        <w:rPr>
          <w:rFonts w:ascii="Arial" w:hAnsi="Arial" w:cs="Arial"/>
          <w:sz w:val="24"/>
          <w:szCs w:val="24"/>
        </w:rPr>
        <w:t xml:space="preserve">ACAS (2020) Making a flexible working request </w:t>
      </w:r>
    </w:p>
    <w:p w:rsidR="00375E4C" w:rsidRDefault="00375E4C" w:rsidP="0068511E">
      <w:pPr>
        <w:pStyle w:val="NoSpacing"/>
        <w:rPr>
          <w:rFonts w:ascii="Arial" w:hAnsi="Arial" w:cs="Arial"/>
          <w:sz w:val="24"/>
          <w:szCs w:val="24"/>
        </w:rPr>
      </w:pPr>
      <w:hyperlink r:id="rId8" w:anchor=":~:text=By%20law%2C%20you%20have%20the%20right%20to%20make,flexible%20working%20request%20in%20the%20last%2012%20months" w:history="1">
        <w:r>
          <w:rPr>
            <w:rStyle w:val="Hyperlink"/>
            <w:rFonts w:ascii="Arial" w:hAnsi="Arial" w:cs="Arial"/>
            <w:sz w:val="24"/>
            <w:szCs w:val="24"/>
          </w:rPr>
          <w:t>https://www.acas.org.uk/making-a-flexible-working-request#:~:text=By%20law%2C%20you%20have%20the%20right%20to%20make,flexible%20working%20request%20in%20the%20last%2012%20months</w:t>
        </w:r>
      </w:hyperlink>
      <w:r>
        <w:rPr>
          <w:rFonts w:ascii="Arial" w:hAnsi="Arial" w:cs="Arial"/>
          <w:sz w:val="24"/>
          <w:szCs w:val="24"/>
        </w:rPr>
        <w:t xml:space="preserve"> (accessed 22/04/2023) </w:t>
      </w:r>
    </w:p>
    <w:p w:rsidR="005A7555" w:rsidRDefault="005A7555" w:rsidP="0068511E">
      <w:pPr>
        <w:pStyle w:val="NoSpacing"/>
        <w:rPr>
          <w:rFonts w:ascii="Arial" w:hAnsi="Arial" w:cs="Arial"/>
          <w:sz w:val="24"/>
          <w:szCs w:val="24"/>
        </w:rPr>
      </w:pPr>
    </w:p>
    <w:p w:rsidR="00784AB7" w:rsidRDefault="005A7555" w:rsidP="0068511E">
      <w:pPr>
        <w:pStyle w:val="NoSpacing"/>
        <w:rPr>
          <w:rFonts w:ascii="Arial" w:hAnsi="Arial" w:cs="Arial"/>
          <w:sz w:val="24"/>
          <w:szCs w:val="24"/>
        </w:rPr>
      </w:pPr>
      <w:r>
        <w:rPr>
          <w:rFonts w:ascii="Arial" w:hAnsi="Arial" w:cs="Arial"/>
          <w:sz w:val="24"/>
          <w:szCs w:val="24"/>
        </w:rPr>
        <w:t xml:space="preserve">ACAS (2021) Handling a TUPE transfer: step by step for employers </w:t>
      </w:r>
      <w:hyperlink r:id="rId9" w:history="1">
        <w:r>
          <w:rPr>
            <w:rStyle w:val="Hyperlink"/>
            <w:rFonts w:ascii="Arial" w:hAnsi="Arial" w:cs="Arial"/>
            <w:sz w:val="24"/>
            <w:szCs w:val="24"/>
          </w:rPr>
          <w:t>https://www.acas.org.uk/handling-a-tupe-transfer-step-by-step</w:t>
        </w:r>
      </w:hyperlink>
      <w:r>
        <w:rPr>
          <w:rFonts w:ascii="Arial" w:hAnsi="Arial" w:cs="Arial"/>
          <w:sz w:val="24"/>
          <w:szCs w:val="24"/>
        </w:rPr>
        <w:t xml:space="preserve"> </w:t>
      </w:r>
    </w:p>
    <w:p w:rsidR="005A7555" w:rsidRDefault="005A7555" w:rsidP="0068511E">
      <w:pPr>
        <w:pStyle w:val="NoSpacing"/>
        <w:rPr>
          <w:rFonts w:ascii="Arial" w:hAnsi="Arial" w:cs="Arial"/>
          <w:sz w:val="24"/>
          <w:szCs w:val="24"/>
        </w:rPr>
      </w:pPr>
      <w:r>
        <w:rPr>
          <w:rFonts w:ascii="Arial" w:hAnsi="Arial" w:cs="Arial"/>
          <w:sz w:val="24"/>
          <w:szCs w:val="24"/>
        </w:rPr>
        <w:t>(</w:t>
      </w:r>
      <w:proofErr w:type="gramStart"/>
      <w:r>
        <w:rPr>
          <w:rFonts w:ascii="Arial" w:hAnsi="Arial" w:cs="Arial"/>
          <w:sz w:val="24"/>
          <w:szCs w:val="24"/>
        </w:rPr>
        <w:t>accessed</w:t>
      </w:r>
      <w:proofErr w:type="gramEnd"/>
      <w:r>
        <w:rPr>
          <w:rFonts w:ascii="Arial" w:hAnsi="Arial" w:cs="Arial"/>
          <w:sz w:val="24"/>
          <w:szCs w:val="24"/>
        </w:rPr>
        <w:t xml:space="preserve"> 22/04/2023)</w:t>
      </w:r>
    </w:p>
    <w:p w:rsidR="00784AB7" w:rsidRDefault="00784AB7" w:rsidP="0068511E">
      <w:pPr>
        <w:pStyle w:val="NoSpacing"/>
        <w:rPr>
          <w:rFonts w:ascii="Arial" w:hAnsi="Arial" w:cs="Arial"/>
          <w:sz w:val="24"/>
          <w:szCs w:val="24"/>
        </w:rPr>
      </w:pPr>
    </w:p>
    <w:p w:rsidR="00784AB7" w:rsidRPr="009F6FA0" w:rsidRDefault="00784AB7" w:rsidP="0068511E">
      <w:pPr>
        <w:pStyle w:val="NoSpacing"/>
        <w:rPr>
          <w:rFonts w:ascii="Arial" w:hAnsi="Arial" w:cs="Arial"/>
          <w:sz w:val="24"/>
          <w:szCs w:val="24"/>
        </w:rPr>
      </w:pPr>
      <w:r>
        <w:rPr>
          <w:rFonts w:ascii="Arial" w:hAnsi="Arial" w:cs="Arial"/>
          <w:sz w:val="24"/>
          <w:szCs w:val="24"/>
        </w:rPr>
        <w:t xml:space="preserve">ACAS (2021a) Changing an employment contract after a TUPE transfer: employer responsibility </w:t>
      </w:r>
      <w:hyperlink r:id="rId10" w:history="1">
        <w:r>
          <w:rPr>
            <w:rStyle w:val="Hyperlink"/>
            <w:rFonts w:ascii="Arial" w:hAnsi="Arial" w:cs="Arial"/>
            <w:sz w:val="24"/>
            <w:szCs w:val="24"/>
          </w:rPr>
          <w:t>https://www.acas.org.uk/changing-an-employment-contract-after-a-tupe-transfer-employer-responsibilities</w:t>
        </w:r>
      </w:hyperlink>
      <w:r>
        <w:rPr>
          <w:rFonts w:ascii="Arial" w:hAnsi="Arial" w:cs="Arial"/>
          <w:sz w:val="24"/>
          <w:szCs w:val="24"/>
        </w:rPr>
        <w:t xml:space="preserve"> (accessed 22/04/2023)</w:t>
      </w:r>
    </w:p>
    <w:p w:rsidR="00C31CD9" w:rsidRPr="0068511E" w:rsidRDefault="00C31CD9" w:rsidP="0068511E">
      <w:pPr>
        <w:pStyle w:val="NoSpacing"/>
        <w:rPr>
          <w:rFonts w:ascii="Arial" w:hAnsi="Arial" w:cs="Arial"/>
          <w:sz w:val="24"/>
          <w:szCs w:val="24"/>
        </w:rPr>
      </w:pPr>
    </w:p>
    <w:p w:rsidR="0068511E" w:rsidRDefault="0068511E" w:rsidP="0068511E">
      <w:pPr>
        <w:pStyle w:val="NoSpacing"/>
        <w:rPr>
          <w:rFonts w:ascii="Arial" w:hAnsi="Arial" w:cs="Arial"/>
          <w:sz w:val="24"/>
          <w:szCs w:val="24"/>
        </w:rPr>
      </w:pPr>
      <w:r w:rsidRPr="0068511E">
        <w:rPr>
          <w:rFonts w:ascii="Arial" w:hAnsi="Arial" w:cs="Arial"/>
          <w:sz w:val="24"/>
          <w:szCs w:val="24"/>
        </w:rPr>
        <w:t xml:space="preserve">ACAS (2022) Equal Pay and the Law </w:t>
      </w:r>
    </w:p>
    <w:p w:rsidR="0068511E" w:rsidRDefault="0068511E" w:rsidP="0068511E">
      <w:pPr>
        <w:pStyle w:val="NoSpacing"/>
        <w:rPr>
          <w:rFonts w:ascii="Arial" w:hAnsi="Arial" w:cs="Arial"/>
          <w:sz w:val="24"/>
          <w:szCs w:val="24"/>
        </w:rPr>
      </w:pPr>
      <w:hyperlink r:id="rId11" w:history="1">
        <w:r w:rsidRPr="0068511E">
          <w:rPr>
            <w:rStyle w:val="Hyperlink"/>
            <w:rFonts w:ascii="Arial" w:hAnsi="Arial" w:cs="Arial"/>
            <w:sz w:val="24"/>
            <w:szCs w:val="24"/>
          </w:rPr>
          <w:t>https://www.acas.org.uk/equal-pay/equal-pay-law</w:t>
        </w:r>
      </w:hyperlink>
      <w:r>
        <w:rPr>
          <w:rFonts w:ascii="Arial" w:hAnsi="Arial" w:cs="Arial"/>
          <w:sz w:val="24"/>
          <w:szCs w:val="24"/>
        </w:rPr>
        <w:t xml:space="preserve"> </w:t>
      </w:r>
      <w:r w:rsidRPr="0068511E">
        <w:rPr>
          <w:rFonts w:ascii="Arial" w:hAnsi="Arial" w:cs="Arial"/>
          <w:sz w:val="24"/>
          <w:szCs w:val="24"/>
        </w:rPr>
        <w:t>(accessed on 22/04/2023)</w:t>
      </w:r>
    </w:p>
    <w:p w:rsidR="00C31CD9" w:rsidRDefault="00C31CD9" w:rsidP="0068511E">
      <w:pPr>
        <w:pStyle w:val="NoSpacing"/>
        <w:rPr>
          <w:rFonts w:ascii="Arial" w:hAnsi="Arial" w:cs="Arial"/>
          <w:sz w:val="24"/>
          <w:szCs w:val="24"/>
        </w:rPr>
      </w:pPr>
    </w:p>
    <w:p w:rsidR="00C31CD9" w:rsidRPr="00C31CD9" w:rsidRDefault="00C31CD9" w:rsidP="0068511E">
      <w:pPr>
        <w:pStyle w:val="NoSpacing"/>
        <w:rPr>
          <w:rFonts w:ascii="Arial" w:hAnsi="Arial" w:cs="Arial"/>
          <w:sz w:val="24"/>
          <w:szCs w:val="24"/>
        </w:rPr>
      </w:pPr>
      <w:r w:rsidRPr="00C31CD9">
        <w:rPr>
          <w:rFonts w:ascii="Arial" w:hAnsi="Arial" w:cs="Arial"/>
          <w:sz w:val="24"/>
          <w:szCs w:val="24"/>
        </w:rPr>
        <w:t xml:space="preserve">ACAS (2022a) </w:t>
      </w:r>
      <w:proofErr w:type="gramStart"/>
      <w:r w:rsidRPr="00C31CD9">
        <w:rPr>
          <w:rFonts w:ascii="Arial" w:hAnsi="Arial" w:cs="Arial"/>
          <w:sz w:val="24"/>
          <w:szCs w:val="24"/>
        </w:rPr>
        <w:t>Early</w:t>
      </w:r>
      <w:proofErr w:type="gramEnd"/>
      <w:r w:rsidRPr="00C31CD9">
        <w:rPr>
          <w:rFonts w:ascii="Arial" w:hAnsi="Arial" w:cs="Arial"/>
          <w:sz w:val="24"/>
          <w:szCs w:val="24"/>
        </w:rPr>
        <w:t xml:space="preserve"> conciliation</w:t>
      </w:r>
    </w:p>
    <w:p w:rsidR="00C31CD9" w:rsidRDefault="00C31CD9" w:rsidP="0068511E">
      <w:pPr>
        <w:pStyle w:val="NoSpacing"/>
        <w:rPr>
          <w:rFonts w:ascii="Arial" w:hAnsi="Arial" w:cs="Arial"/>
          <w:sz w:val="24"/>
          <w:szCs w:val="24"/>
        </w:rPr>
      </w:pPr>
      <w:hyperlink r:id="rId12" w:history="1">
        <w:r w:rsidRPr="00C31CD9">
          <w:rPr>
            <w:rStyle w:val="Hyperlink"/>
            <w:rFonts w:ascii="Arial" w:hAnsi="Arial" w:cs="Arial"/>
            <w:sz w:val="24"/>
            <w:szCs w:val="24"/>
          </w:rPr>
          <w:t>https://www.acas.org.uk/early-conciliation/how-early-conciliation-works</w:t>
        </w:r>
      </w:hyperlink>
      <w:r w:rsidRPr="00C31CD9">
        <w:rPr>
          <w:rFonts w:ascii="Arial" w:hAnsi="Arial" w:cs="Arial"/>
          <w:sz w:val="24"/>
          <w:szCs w:val="24"/>
        </w:rPr>
        <w:t xml:space="preserve"> (accessed 22/04/2023)</w:t>
      </w:r>
    </w:p>
    <w:p w:rsidR="00D64FBB" w:rsidRDefault="00D64FBB" w:rsidP="0068511E">
      <w:pPr>
        <w:pStyle w:val="NoSpacing"/>
        <w:rPr>
          <w:rFonts w:ascii="Arial" w:hAnsi="Arial" w:cs="Arial"/>
          <w:sz w:val="24"/>
          <w:szCs w:val="24"/>
        </w:rPr>
      </w:pPr>
    </w:p>
    <w:p w:rsidR="00D64FBB" w:rsidRDefault="00D64FBB" w:rsidP="0068511E">
      <w:pPr>
        <w:pStyle w:val="NoSpacing"/>
        <w:rPr>
          <w:rFonts w:ascii="Arial" w:hAnsi="Arial" w:cs="Arial"/>
          <w:sz w:val="24"/>
          <w:szCs w:val="24"/>
        </w:rPr>
      </w:pPr>
      <w:r>
        <w:rPr>
          <w:rFonts w:ascii="Arial" w:hAnsi="Arial" w:cs="Arial"/>
          <w:sz w:val="24"/>
          <w:szCs w:val="24"/>
        </w:rPr>
        <w:t xml:space="preserve">ACAS (2023) Working Time Rules </w:t>
      </w:r>
      <w:hyperlink r:id="rId13" w:history="1">
        <w:r>
          <w:rPr>
            <w:rStyle w:val="Hyperlink"/>
            <w:rFonts w:ascii="Arial" w:hAnsi="Arial" w:cs="Arial"/>
            <w:sz w:val="24"/>
            <w:szCs w:val="24"/>
          </w:rPr>
          <w:t>https://www.acas.org.uk/working-time-rules</w:t>
        </w:r>
      </w:hyperlink>
      <w:r>
        <w:rPr>
          <w:rFonts w:ascii="Arial" w:hAnsi="Arial" w:cs="Arial"/>
          <w:sz w:val="24"/>
          <w:szCs w:val="24"/>
        </w:rPr>
        <w:t xml:space="preserve"> (accessed on 22/04/2023)</w:t>
      </w:r>
    </w:p>
    <w:p w:rsidR="0048376A" w:rsidRDefault="0048376A" w:rsidP="0068511E">
      <w:pPr>
        <w:pStyle w:val="NoSpacing"/>
        <w:rPr>
          <w:rFonts w:ascii="Arial" w:hAnsi="Arial" w:cs="Arial"/>
          <w:sz w:val="24"/>
          <w:szCs w:val="24"/>
        </w:rPr>
      </w:pPr>
    </w:p>
    <w:p w:rsidR="0048376A" w:rsidRDefault="0048376A" w:rsidP="0068511E">
      <w:pPr>
        <w:pStyle w:val="NoSpacing"/>
        <w:rPr>
          <w:rFonts w:ascii="Arial" w:hAnsi="Arial" w:cs="Arial"/>
          <w:sz w:val="24"/>
          <w:szCs w:val="24"/>
        </w:rPr>
      </w:pPr>
      <w:r>
        <w:rPr>
          <w:rFonts w:ascii="Arial" w:hAnsi="Arial" w:cs="Arial"/>
          <w:sz w:val="24"/>
          <w:szCs w:val="24"/>
        </w:rPr>
        <w:t xml:space="preserve">ACAS (2023a) Rest and Breaks </w:t>
      </w:r>
      <w:hyperlink r:id="rId14" w:history="1">
        <w:r>
          <w:rPr>
            <w:rStyle w:val="Hyperlink"/>
            <w:rFonts w:ascii="Arial" w:hAnsi="Arial" w:cs="Arial"/>
            <w:sz w:val="24"/>
            <w:szCs w:val="24"/>
          </w:rPr>
          <w:t>https://www.acas.org.uk/rest-breaks</w:t>
        </w:r>
      </w:hyperlink>
      <w:r>
        <w:rPr>
          <w:rFonts w:ascii="Arial" w:hAnsi="Arial" w:cs="Arial"/>
          <w:sz w:val="24"/>
          <w:szCs w:val="24"/>
        </w:rPr>
        <w:t xml:space="preserve"> (accessed 22/04/2023)</w:t>
      </w:r>
    </w:p>
    <w:p w:rsidR="00375E4C" w:rsidRDefault="00375E4C" w:rsidP="0068511E">
      <w:pPr>
        <w:pStyle w:val="NoSpacing"/>
        <w:rPr>
          <w:rFonts w:ascii="Arial" w:hAnsi="Arial" w:cs="Arial"/>
          <w:sz w:val="24"/>
          <w:szCs w:val="24"/>
        </w:rPr>
      </w:pPr>
    </w:p>
    <w:p w:rsidR="00375E4C" w:rsidRDefault="00375E4C" w:rsidP="0068511E">
      <w:pPr>
        <w:pStyle w:val="NoSpacing"/>
        <w:rPr>
          <w:rFonts w:ascii="Arial" w:hAnsi="Arial" w:cs="Arial"/>
          <w:sz w:val="24"/>
          <w:szCs w:val="24"/>
        </w:rPr>
      </w:pPr>
      <w:r>
        <w:rPr>
          <w:rFonts w:ascii="Arial" w:hAnsi="Arial" w:cs="Arial"/>
          <w:sz w:val="24"/>
          <w:szCs w:val="24"/>
        </w:rPr>
        <w:t xml:space="preserve">ACAS (2023b) Managing your employee’s maternity leave and pay </w:t>
      </w:r>
      <w:hyperlink r:id="rId15" w:history="1">
        <w:r>
          <w:rPr>
            <w:rStyle w:val="Hyperlink"/>
            <w:rFonts w:ascii="Arial" w:hAnsi="Arial" w:cs="Arial"/>
            <w:sz w:val="24"/>
            <w:szCs w:val="24"/>
          </w:rPr>
          <w:t>https://www.acas.org.uk/managing-your-employees-maternity-leave-and-pay/discrimination-because-of-pregnancy-and-maternity</w:t>
        </w:r>
      </w:hyperlink>
      <w:r>
        <w:rPr>
          <w:rFonts w:ascii="Arial" w:hAnsi="Arial" w:cs="Arial"/>
          <w:sz w:val="24"/>
          <w:szCs w:val="24"/>
        </w:rPr>
        <w:t xml:space="preserve"> (accessed 22/04/2023)</w:t>
      </w:r>
    </w:p>
    <w:p w:rsidR="00375E4C" w:rsidRDefault="00375E4C" w:rsidP="0068511E">
      <w:pPr>
        <w:pStyle w:val="NoSpacing"/>
        <w:rPr>
          <w:rFonts w:ascii="Arial" w:hAnsi="Arial" w:cs="Arial"/>
          <w:sz w:val="24"/>
          <w:szCs w:val="24"/>
        </w:rPr>
      </w:pPr>
    </w:p>
    <w:p w:rsidR="00375E4C" w:rsidRDefault="00375E4C" w:rsidP="0068511E">
      <w:pPr>
        <w:pStyle w:val="NoSpacing"/>
        <w:rPr>
          <w:rFonts w:ascii="Arial" w:hAnsi="Arial" w:cs="Arial"/>
          <w:sz w:val="24"/>
          <w:szCs w:val="24"/>
        </w:rPr>
      </w:pPr>
      <w:r>
        <w:rPr>
          <w:rFonts w:ascii="Arial" w:hAnsi="Arial" w:cs="Arial"/>
          <w:sz w:val="24"/>
          <w:szCs w:val="24"/>
        </w:rPr>
        <w:t xml:space="preserve">ACAS (2023c) </w:t>
      </w:r>
      <w:proofErr w:type="gramStart"/>
      <w:r>
        <w:rPr>
          <w:rFonts w:ascii="Arial" w:hAnsi="Arial" w:cs="Arial"/>
          <w:sz w:val="24"/>
          <w:szCs w:val="24"/>
        </w:rPr>
        <w:t>Your</w:t>
      </w:r>
      <w:proofErr w:type="gramEnd"/>
      <w:r>
        <w:rPr>
          <w:rFonts w:ascii="Arial" w:hAnsi="Arial" w:cs="Arial"/>
          <w:sz w:val="24"/>
          <w:szCs w:val="24"/>
        </w:rPr>
        <w:t xml:space="preserve"> maternity leave, pay and other rights </w:t>
      </w:r>
      <w:hyperlink r:id="rId16" w:history="1">
        <w:r>
          <w:rPr>
            <w:rStyle w:val="Hyperlink"/>
            <w:rFonts w:ascii="Arial" w:hAnsi="Arial" w:cs="Arial"/>
            <w:sz w:val="24"/>
            <w:szCs w:val="24"/>
          </w:rPr>
          <w:t>https://www.acas.org.uk/your-maternity-leave-pay-and-other-rights/taking-maternity-leave</w:t>
        </w:r>
      </w:hyperlink>
      <w:r>
        <w:rPr>
          <w:rFonts w:ascii="Arial" w:hAnsi="Arial" w:cs="Arial"/>
          <w:sz w:val="24"/>
          <w:szCs w:val="24"/>
        </w:rPr>
        <w:t xml:space="preserve"> (accessed 22/04/2023)</w:t>
      </w:r>
    </w:p>
    <w:p w:rsidR="00533B17" w:rsidRDefault="00533B17" w:rsidP="0068511E">
      <w:pPr>
        <w:pStyle w:val="NoSpacing"/>
        <w:rPr>
          <w:rFonts w:ascii="Arial" w:hAnsi="Arial" w:cs="Arial"/>
          <w:sz w:val="24"/>
          <w:szCs w:val="24"/>
        </w:rPr>
      </w:pPr>
    </w:p>
    <w:p w:rsidR="00533B17" w:rsidRDefault="00533B17" w:rsidP="0068511E">
      <w:pPr>
        <w:pStyle w:val="NoSpacing"/>
        <w:rPr>
          <w:rFonts w:ascii="Arial" w:hAnsi="Arial" w:cs="Arial"/>
          <w:sz w:val="24"/>
          <w:szCs w:val="24"/>
        </w:rPr>
      </w:pPr>
      <w:r>
        <w:rPr>
          <w:rFonts w:ascii="Arial" w:hAnsi="Arial" w:cs="Arial"/>
          <w:sz w:val="24"/>
          <w:szCs w:val="24"/>
        </w:rPr>
        <w:t xml:space="preserve">CIPD (2015) Employment regulation and the labour market </w:t>
      </w:r>
      <w:hyperlink r:id="rId17" w:history="1">
        <w:r>
          <w:rPr>
            <w:rStyle w:val="Hyperlink"/>
            <w:rFonts w:ascii="Arial" w:hAnsi="Arial" w:cs="Arial"/>
            <w:sz w:val="24"/>
            <w:szCs w:val="24"/>
          </w:rPr>
          <w:t>https://www.cipd.co.uk/knowledge/work/trends/labour-market-regulations</w:t>
        </w:r>
      </w:hyperlink>
      <w:r>
        <w:rPr>
          <w:rFonts w:ascii="Arial" w:hAnsi="Arial" w:cs="Arial"/>
          <w:sz w:val="24"/>
          <w:szCs w:val="24"/>
        </w:rPr>
        <w:t xml:space="preserve"> (accessed 22/04/2023)</w:t>
      </w:r>
    </w:p>
    <w:p w:rsidR="00533B17" w:rsidRDefault="00533B17" w:rsidP="0068511E">
      <w:pPr>
        <w:pStyle w:val="NoSpacing"/>
        <w:rPr>
          <w:rFonts w:ascii="Arial" w:hAnsi="Arial" w:cs="Arial"/>
          <w:sz w:val="24"/>
          <w:szCs w:val="24"/>
        </w:rPr>
      </w:pPr>
    </w:p>
    <w:p w:rsidR="00533B17" w:rsidRPr="00C31CD9" w:rsidRDefault="00533B17" w:rsidP="0068511E">
      <w:pPr>
        <w:pStyle w:val="NoSpacing"/>
        <w:rPr>
          <w:rFonts w:ascii="Arial" w:hAnsi="Arial" w:cs="Arial"/>
          <w:sz w:val="24"/>
          <w:szCs w:val="24"/>
        </w:rPr>
      </w:pPr>
      <w:r>
        <w:rPr>
          <w:rFonts w:ascii="Arial" w:hAnsi="Arial" w:cs="Arial"/>
          <w:sz w:val="24"/>
          <w:szCs w:val="24"/>
        </w:rPr>
        <w:t xml:space="preserve">CIPD (2021) Employment law in the UK: the court system </w:t>
      </w:r>
      <w:hyperlink r:id="rId18" w:history="1">
        <w:r>
          <w:rPr>
            <w:rStyle w:val="Hyperlink"/>
            <w:rFonts w:ascii="Arial" w:hAnsi="Arial" w:cs="Arial"/>
            <w:sz w:val="24"/>
            <w:szCs w:val="24"/>
          </w:rPr>
          <w:t>https://www.cipd.co.uk/knowledge/fundamentals/emp-law/about/uk-court-system-factsheet</w:t>
        </w:r>
      </w:hyperlink>
      <w:r>
        <w:rPr>
          <w:rFonts w:ascii="Arial" w:hAnsi="Arial" w:cs="Arial"/>
          <w:sz w:val="24"/>
          <w:szCs w:val="24"/>
        </w:rPr>
        <w:t xml:space="preserve"> (accessed 22/04/2023)</w:t>
      </w:r>
    </w:p>
    <w:p w:rsidR="00EE798A" w:rsidRDefault="00EE798A" w:rsidP="0068511E">
      <w:pPr>
        <w:pStyle w:val="NoSpacing"/>
        <w:rPr>
          <w:rFonts w:ascii="Arial" w:hAnsi="Arial" w:cs="Arial"/>
          <w:sz w:val="24"/>
          <w:szCs w:val="24"/>
        </w:rPr>
      </w:pPr>
    </w:p>
    <w:p w:rsidR="000A37AC" w:rsidRDefault="000A37AC" w:rsidP="0068511E">
      <w:pPr>
        <w:pStyle w:val="NoSpacing"/>
        <w:rPr>
          <w:rFonts w:ascii="Arial" w:hAnsi="Arial" w:cs="Arial"/>
          <w:sz w:val="24"/>
          <w:szCs w:val="24"/>
        </w:rPr>
      </w:pPr>
      <w:r>
        <w:rPr>
          <w:rFonts w:ascii="Arial" w:hAnsi="Arial" w:cs="Arial"/>
          <w:sz w:val="24"/>
          <w:szCs w:val="24"/>
        </w:rPr>
        <w:t xml:space="preserve">CIPD (2022) Redundancy: an introduction </w:t>
      </w:r>
    </w:p>
    <w:p w:rsidR="000A37AC" w:rsidRDefault="000A37AC" w:rsidP="0068511E">
      <w:pPr>
        <w:pStyle w:val="NoSpacing"/>
        <w:rPr>
          <w:rFonts w:ascii="Arial" w:hAnsi="Arial" w:cs="Arial"/>
          <w:sz w:val="24"/>
          <w:szCs w:val="24"/>
        </w:rPr>
      </w:pPr>
      <w:hyperlink r:id="rId19" w:history="1">
        <w:r>
          <w:rPr>
            <w:rStyle w:val="Hyperlink"/>
            <w:rFonts w:ascii="Arial" w:hAnsi="Arial" w:cs="Arial"/>
            <w:sz w:val="24"/>
            <w:szCs w:val="24"/>
          </w:rPr>
          <w:t>https://www.cipd.co.uk/knowledge/fundamentals/emp-law/redundancy/factsheet</w:t>
        </w:r>
      </w:hyperlink>
      <w:r>
        <w:rPr>
          <w:rFonts w:ascii="Arial" w:hAnsi="Arial" w:cs="Arial"/>
          <w:sz w:val="24"/>
          <w:szCs w:val="24"/>
        </w:rPr>
        <w:t xml:space="preserve"> (accessed 22/04/2023)</w:t>
      </w:r>
    </w:p>
    <w:p w:rsidR="00533B17" w:rsidRDefault="00533B17" w:rsidP="0068511E">
      <w:pPr>
        <w:pStyle w:val="NoSpacing"/>
        <w:rPr>
          <w:rFonts w:ascii="Arial" w:hAnsi="Arial" w:cs="Arial"/>
          <w:sz w:val="24"/>
          <w:szCs w:val="24"/>
        </w:rPr>
      </w:pPr>
    </w:p>
    <w:p w:rsidR="00375E4C" w:rsidRDefault="00375E4C" w:rsidP="0068511E">
      <w:pPr>
        <w:pStyle w:val="NoSpacing"/>
        <w:rPr>
          <w:rFonts w:ascii="Arial" w:hAnsi="Arial" w:cs="Arial"/>
          <w:sz w:val="24"/>
          <w:szCs w:val="24"/>
        </w:rPr>
      </w:pPr>
      <w:r>
        <w:rPr>
          <w:rFonts w:ascii="Arial" w:hAnsi="Arial" w:cs="Arial"/>
          <w:sz w:val="24"/>
          <w:szCs w:val="24"/>
        </w:rPr>
        <w:t xml:space="preserve">CIPD (2022a) </w:t>
      </w:r>
      <w:proofErr w:type="gramStart"/>
      <w:r>
        <w:rPr>
          <w:rFonts w:ascii="Arial" w:hAnsi="Arial" w:cs="Arial"/>
          <w:sz w:val="24"/>
          <w:szCs w:val="24"/>
        </w:rPr>
        <w:t>Statutory</w:t>
      </w:r>
      <w:proofErr w:type="gramEnd"/>
      <w:r>
        <w:rPr>
          <w:rFonts w:ascii="Arial" w:hAnsi="Arial" w:cs="Arial"/>
          <w:sz w:val="24"/>
          <w:szCs w:val="24"/>
        </w:rPr>
        <w:t xml:space="preserve"> rates and compensation limits </w:t>
      </w:r>
      <w:hyperlink r:id="rId20" w:history="1">
        <w:r>
          <w:rPr>
            <w:rStyle w:val="Hyperlink"/>
            <w:rFonts w:ascii="Arial" w:hAnsi="Arial" w:cs="Arial"/>
            <w:sz w:val="24"/>
            <w:szCs w:val="24"/>
          </w:rPr>
          <w:t>https://www.cipd.co.uk/knowledge/fundamentals/emp-law/about/statutory-rates</w:t>
        </w:r>
      </w:hyperlink>
      <w:r>
        <w:rPr>
          <w:rFonts w:ascii="Arial" w:hAnsi="Arial" w:cs="Arial"/>
          <w:sz w:val="24"/>
          <w:szCs w:val="24"/>
        </w:rPr>
        <w:t xml:space="preserve"> (accessed 22/04/2023)</w:t>
      </w:r>
    </w:p>
    <w:p w:rsidR="00375E4C" w:rsidRDefault="00375E4C" w:rsidP="0068511E">
      <w:pPr>
        <w:pStyle w:val="NoSpacing"/>
        <w:rPr>
          <w:rFonts w:ascii="Arial" w:hAnsi="Arial" w:cs="Arial"/>
          <w:sz w:val="24"/>
          <w:szCs w:val="24"/>
        </w:rPr>
      </w:pPr>
    </w:p>
    <w:p w:rsidR="00375E4C" w:rsidRDefault="00375E4C" w:rsidP="0068511E">
      <w:pPr>
        <w:pStyle w:val="NoSpacing"/>
        <w:rPr>
          <w:rFonts w:ascii="Arial" w:hAnsi="Arial" w:cs="Arial"/>
          <w:sz w:val="24"/>
          <w:szCs w:val="24"/>
        </w:rPr>
      </w:pPr>
      <w:r>
        <w:rPr>
          <w:rFonts w:ascii="Arial" w:hAnsi="Arial" w:cs="Arial"/>
          <w:sz w:val="24"/>
          <w:szCs w:val="24"/>
        </w:rPr>
        <w:t>CIPD (2022b) Equal pay Q&amp;</w:t>
      </w:r>
      <w:proofErr w:type="gramStart"/>
      <w:r>
        <w:rPr>
          <w:rFonts w:ascii="Arial" w:hAnsi="Arial" w:cs="Arial"/>
          <w:sz w:val="24"/>
          <w:szCs w:val="24"/>
        </w:rPr>
        <w:t>As</w:t>
      </w:r>
      <w:proofErr w:type="gramEnd"/>
      <w:r>
        <w:rPr>
          <w:rFonts w:ascii="Arial" w:hAnsi="Arial" w:cs="Arial"/>
          <w:sz w:val="24"/>
          <w:szCs w:val="24"/>
        </w:rPr>
        <w:t xml:space="preserve"> </w:t>
      </w:r>
      <w:hyperlink r:id="rId21" w:history="1">
        <w:r>
          <w:rPr>
            <w:rStyle w:val="Hyperlink"/>
            <w:rFonts w:ascii="Arial" w:hAnsi="Arial" w:cs="Arial"/>
            <w:sz w:val="24"/>
            <w:szCs w:val="24"/>
          </w:rPr>
          <w:t>https://www.cipd.co.uk/knowledge/fundamentals/emp-law/equal-pay/questions</w:t>
        </w:r>
      </w:hyperlink>
      <w:r>
        <w:rPr>
          <w:rFonts w:ascii="Arial" w:hAnsi="Arial" w:cs="Arial"/>
          <w:sz w:val="24"/>
          <w:szCs w:val="24"/>
        </w:rPr>
        <w:t xml:space="preserve"> (accessed 22/04/2023)</w:t>
      </w:r>
    </w:p>
    <w:p w:rsidR="000A37AC" w:rsidRDefault="000A37AC" w:rsidP="0068511E">
      <w:pPr>
        <w:pStyle w:val="NoSpacing"/>
        <w:rPr>
          <w:rFonts w:ascii="Arial" w:hAnsi="Arial" w:cs="Arial"/>
          <w:sz w:val="24"/>
          <w:szCs w:val="24"/>
        </w:rPr>
      </w:pPr>
    </w:p>
    <w:p w:rsidR="00533B17" w:rsidRDefault="00533B17" w:rsidP="0068511E">
      <w:pPr>
        <w:pStyle w:val="NoSpacing"/>
        <w:rPr>
          <w:rFonts w:ascii="Arial" w:hAnsi="Arial" w:cs="Arial"/>
          <w:sz w:val="24"/>
          <w:szCs w:val="24"/>
        </w:rPr>
      </w:pPr>
      <w:r>
        <w:rPr>
          <w:rFonts w:ascii="Arial" w:hAnsi="Arial" w:cs="Arial"/>
          <w:sz w:val="24"/>
          <w:szCs w:val="24"/>
        </w:rPr>
        <w:t xml:space="preserve">CIPD (2023) Recent and forthcoming legislation </w:t>
      </w:r>
      <w:hyperlink r:id="rId22" w:history="1">
        <w:r>
          <w:rPr>
            <w:rStyle w:val="Hyperlink"/>
            <w:rFonts w:ascii="Arial" w:hAnsi="Arial" w:cs="Arial"/>
            <w:sz w:val="24"/>
            <w:szCs w:val="24"/>
          </w:rPr>
          <w:t>https://www.cipd.co.uk/knowledge/fundamentals/emp-law/about/legislation-updates</w:t>
        </w:r>
      </w:hyperlink>
      <w:r>
        <w:rPr>
          <w:rFonts w:ascii="Arial" w:hAnsi="Arial" w:cs="Arial"/>
          <w:sz w:val="24"/>
          <w:szCs w:val="24"/>
        </w:rPr>
        <w:t xml:space="preserve"> (accessed 22/04/2023)</w:t>
      </w:r>
    </w:p>
    <w:p w:rsidR="000A37AC" w:rsidRDefault="000A37AC" w:rsidP="0068511E">
      <w:pPr>
        <w:pStyle w:val="NoSpacing"/>
        <w:rPr>
          <w:rFonts w:ascii="Arial" w:hAnsi="Arial" w:cs="Arial"/>
          <w:sz w:val="24"/>
          <w:szCs w:val="24"/>
        </w:rPr>
      </w:pPr>
    </w:p>
    <w:p w:rsidR="00EE798A" w:rsidRPr="00790DC6" w:rsidRDefault="00EE798A" w:rsidP="0068511E">
      <w:pPr>
        <w:pStyle w:val="NoSpacing"/>
        <w:rPr>
          <w:rFonts w:ascii="Arial" w:hAnsi="Arial" w:cs="Arial"/>
          <w:sz w:val="24"/>
          <w:szCs w:val="24"/>
        </w:rPr>
      </w:pPr>
      <w:r>
        <w:rPr>
          <w:rFonts w:ascii="Arial" w:hAnsi="Arial" w:cs="Arial"/>
          <w:sz w:val="24"/>
          <w:szCs w:val="24"/>
        </w:rPr>
        <w:t xml:space="preserve">Daniels, K (2022) </w:t>
      </w:r>
      <w:r w:rsidRPr="00790DC6">
        <w:rPr>
          <w:rFonts w:ascii="Arial" w:hAnsi="Arial" w:cs="Arial"/>
          <w:i/>
          <w:sz w:val="24"/>
          <w:szCs w:val="24"/>
        </w:rPr>
        <w:t>Introduction into employment law</w:t>
      </w:r>
      <w:r w:rsidR="00790DC6" w:rsidRPr="00790DC6">
        <w:rPr>
          <w:rFonts w:ascii="Arial" w:hAnsi="Arial" w:cs="Arial"/>
          <w:i/>
          <w:sz w:val="24"/>
          <w:szCs w:val="24"/>
        </w:rPr>
        <w:t>: Fundamentals for HR and business students</w:t>
      </w:r>
      <w:r w:rsidR="00790DC6">
        <w:rPr>
          <w:rFonts w:ascii="Arial" w:hAnsi="Arial" w:cs="Arial"/>
          <w:i/>
          <w:sz w:val="24"/>
          <w:szCs w:val="24"/>
        </w:rPr>
        <w:t xml:space="preserve"> </w:t>
      </w:r>
      <w:r w:rsidR="00790DC6">
        <w:rPr>
          <w:rFonts w:ascii="Arial" w:hAnsi="Arial" w:cs="Arial"/>
          <w:sz w:val="24"/>
          <w:szCs w:val="24"/>
        </w:rPr>
        <w:t>6</w:t>
      </w:r>
      <w:r w:rsidR="00790DC6" w:rsidRPr="00790DC6">
        <w:rPr>
          <w:rFonts w:ascii="Arial" w:hAnsi="Arial" w:cs="Arial"/>
          <w:sz w:val="24"/>
          <w:szCs w:val="24"/>
          <w:vertAlign w:val="superscript"/>
        </w:rPr>
        <w:t>th</w:t>
      </w:r>
      <w:r w:rsidR="00790DC6">
        <w:rPr>
          <w:rFonts w:ascii="Arial" w:hAnsi="Arial" w:cs="Arial"/>
          <w:sz w:val="24"/>
          <w:szCs w:val="24"/>
        </w:rPr>
        <w:t xml:space="preserve"> Ed London: </w:t>
      </w:r>
      <w:proofErr w:type="spellStart"/>
      <w:r w:rsidR="00790DC6">
        <w:rPr>
          <w:rFonts w:ascii="Arial" w:hAnsi="Arial" w:cs="Arial"/>
          <w:sz w:val="24"/>
          <w:szCs w:val="24"/>
        </w:rPr>
        <w:t>Kogan</w:t>
      </w:r>
      <w:proofErr w:type="spellEnd"/>
      <w:r w:rsidR="00790DC6">
        <w:rPr>
          <w:rFonts w:ascii="Arial" w:hAnsi="Arial" w:cs="Arial"/>
          <w:sz w:val="24"/>
          <w:szCs w:val="24"/>
        </w:rPr>
        <w:t xml:space="preserve"> Page</w:t>
      </w:r>
    </w:p>
    <w:p w:rsidR="00045F90" w:rsidRDefault="00045F90" w:rsidP="0068511E">
      <w:pPr>
        <w:pStyle w:val="NoSpacing"/>
        <w:rPr>
          <w:rFonts w:ascii="Arial" w:hAnsi="Arial" w:cs="Arial"/>
          <w:sz w:val="24"/>
          <w:szCs w:val="24"/>
        </w:rPr>
      </w:pPr>
    </w:p>
    <w:p w:rsidR="00045F90" w:rsidRDefault="00045F90" w:rsidP="0068511E">
      <w:pPr>
        <w:pStyle w:val="NoSpacing"/>
        <w:rPr>
          <w:rFonts w:ascii="Arial" w:hAnsi="Arial" w:cs="Arial"/>
          <w:sz w:val="24"/>
          <w:szCs w:val="24"/>
        </w:rPr>
      </w:pPr>
      <w:r>
        <w:rPr>
          <w:rFonts w:ascii="Arial" w:hAnsi="Arial" w:cs="Arial"/>
          <w:sz w:val="24"/>
          <w:szCs w:val="24"/>
        </w:rPr>
        <w:t>Equality and Human Rights Commission, 2011 Equal pay statutory code of practice</w:t>
      </w:r>
    </w:p>
    <w:p w:rsidR="00045F90" w:rsidRPr="00045F90" w:rsidRDefault="00045F90" w:rsidP="0068511E">
      <w:pPr>
        <w:pStyle w:val="NoSpacing"/>
        <w:rPr>
          <w:rFonts w:ascii="Arial" w:hAnsi="Arial" w:cs="Arial"/>
          <w:sz w:val="28"/>
          <w:szCs w:val="24"/>
        </w:rPr>
      </w:pPr>
      <w:hyperlink r:id="rId23" w:history="1">
        <w:r w:rsidRPr="00045F90">
          <w:rPr>
            <w:rStyle w:val="Hyperlink"/>
            <w:rFonts w:ascii="Arial" w:hAnsi="Arial" w:cs="Arial"/>
            <w:sz w:val="24"/>
          </w:rPr>
          <w:t>https://www.equalityhumanrights.com/en/publication-download/equal-pay-statutory-code-practice</w:t>
        </w:r>
      </w:hyperlink>
      <w:r w:rsidRPr="00045F90">
        <w:rPr>
          <w:rFonts w:ascii="Arial" w:hAnsi="Arial" w:cs="Arial"/>
          <w:sz w:val="24"/>
        </w:rPr>
        <w:t xml:space="preserve"> (accessed 22/04/2023)</w:t>
      </w:r>
    </w:p>
    <w:p w:rsidR="00851117" w:rsidRDefault="00851117" w:rsidP="0068511E">
      <w:pPr>
        <w:pStyle w:val="NoSpacing"/>
        <w:rPr>
          <w:rFonts w:ascii="Arial" w:hAnsi="Arial" w:cs="Arial"/>
          <w:sz w:val="24"/>
          <w:szCs w:val="24"/>
        </w:rPr>
      </w:pPr>
    </w:p>
    <w:p w:rsidR="00851117" w:rsidRPr="00851117" w:rsidRDefault="00851117" w:rsidP="0068511E">
      <w:pPr>
        <w:pStyle w:val="NoSpacing"/>
        <w:rPr>
          <w:rFonts w:ascii="Arial" w:hAnsi="Arial" w:cs="Arial"/>
          <w:sz w:val="24"/>
          <w:szCs w:val="24"/>
        </w:rPr>
      </w:pPr>
      <w:r w:rsidRPr="00851117">
        <w:rPr>
          <w:rFonts w:ascii="Arial" w:hAnsi="Arial" w:cs="Arial"/>
          <w:sz w:val="24"/>
          <w:szCs w:val="24"/>
        </w:rPr>
        <w:t>GOV.UK (N.D) Discrimination: your rights</w:t>
      </w:r>
    </w:p>
    <w:p w:rsidR="00851117" w:rsidRDefault="00851117" w:rsidP="0068511E">
      <w:pPr>
        <w:pStyle w:val="NoSpacing"/>
        <w:rPr>
          <w:rFonts w:ascii="Arial" w:hAnsi="Arial" w:cs="Arial"/>
          <w:sz w:val="24"/>
          <w:szCs w:val="24"/>
        </w:rPr>
      </w:pPr>
      <w:hyperlink r:id="rId24" w:history="1">
        <w:r w:rsidRPr="00851117">
          <w:rPr>
            <w:rStyle w:val="Hyperlink"/>
            <w:rFonts w:ascii="Arial" w:hAnsi="Arial" w:cs="Arial"/>
            <w:sz w:val="24"/>
            <w:szCs w:val="24"/>
          </w:rPr>
          <w:t>https://www.gov.uk/discrimination-your-rights</w:t>
        </w:r>
      </w:hyperlink>
      <w:r w:rsidRPr="00851117">
        <w:rPr>
          <w:rFonts w:ascii="Arial" w:hAnsi="Arial" w:cs="Arial"/>
          <w:sz w:val="24"/>
          <w:szCs w:val="24"/>
        </w:rPr>
        <w:t xml:space="preserve"> (accessed on 22/04/2023)</w:t>
      </w:r>
    </w:p>
    <w:p w:rsidR="00857157" w:rsidRDefault="00857157" w:rsidP="0068511E">
      <w:pPr>
        <w:pStyle w:val="NoSpacing"/>
        <w:rPr>
          <w:rFonts w:ascii="Arial" w:hAnsi="Arial" w:cs="Arial"/>
          <w:sz w:val="24"/>
          <w:szCs w:val="24"/>
        </w:rPr>
      </w:pPr>
    </w:p>
    <w:p w:rsidR="00857157" w:rsidRDefault="00857157" w:rsidP="0068511E">
      <w:pPr>
        <w:pStyle w:val="NoSpacing"/>
        <w:rPr>
          <w:rFonts w:ascii="Arial" w:hAnsi="Arial" w:cs="Arial"/>
          <w:sz w:val="24"/>
          <w:szCs w:val="24"/>
        </w:rPr>
      </w:pPr>
      <w:r>
        <w:rPr>
          <w:rFonts w:ascii="Arial" w:hAnsi="Arial" w:cs="Arial"/>
          <w:sz w:val="24"/>
          <w:szCs w:val="24"/>
        </w:rPr>
        <w:t>GOV.UK (</w:t>
      </w:r>
      <w:proofErr w:type="spellStart"/>
      <w:r>
        <w:rPr>
          <w:rFonts w:ascii="Arial" w:hAnsi="Arial" w:cs="Arial"/>
          <w:sz w:val="24"/>
          <w:szCs w:val="24"/>
        </w:rPr>
        <w:t>N.Da</w:t>
      </w:r>
      <w:proofErr w:type="spellEnd"/>
      <w:r>
        <w:rPr>
          <w:rFonts w:ascii="Arial" w:hAnsi="Arial" w:cs="Arial"/>
          <w:sz w:val="24"/>
          <w:szCs w:val="24"/>
        </w:rPr>
        <w:t xml:space="preserve">) Maternity pay and leave </w:t>
      </w:r>
      <w:hyperlink r:id="rId25" w:history="1">
        <w:r>
          <w:rPr>
            <w:rStyle w:val="Hyperlink"/>
            <w:rFonts w:ascii="Arial" w:hAnsi="Arial" w:cs="Arial"/>
            <w:sz w:val="24"/>
            <w:szCs w:val="24"/>
          </w:rPr>
          <w:t>https://www.gov.uk/maternity-pay-leave/pay</w:t>
        </w:r>
      </w:hyperlink>
      <w:r>
        <w:rPr>
          <w:rFonts w:ascii="Arial" w:hAnsi="Arial" w:cs="Arial"/>
          <w:sz w:val="24"/>
          <w:szCs w:val="24"/>
        </w:rPr>
        <w:t xml:space="preserve"> (accessed 22/04/2023)</w:t>
      </w:r>
    </w:p>
    <w:p w:rsidR="000C5DFD" w:rsidRDefault="000C5DFD" w:rsidP="0068511E">
      <w:pPr>
        <w:pStyle w:val="NoSpacing"/>
        <w:rPr>
          <w:rFonts w:ascii="Arial" w:hAnsi="Arial" w:cs="Arial"/>
          <w:sz w:val="24"/>
          <w:szCs w:val="24"/>
        </w:rPr>
      </w:pPr>
    </w:p>
    <w:p w:rsidR="000C5DFD" w:rsidRPr="00851117" w:rsidRDefault="000C5DFD" w:rsidP="0068511E">
      <w:pPr>
        <w:pStyle w:val="NoSpacing"/>
        <w:rPr>
          <w:rFonts w:ascii="Arial" w:hAnsi="Arial" w:cs="Arial"/>
          <w:sz w:val="24"/>
          <w:szCs w:val="24"/>
        </w:rPr>
      </w:pPr>
      <w:r>
        <w:rPr>
          <w:rFonts w:ascii="Arial" w:hAnsi="Arial" w:cs="Arial"/>
          <w:sz w:val="24"/>
          <w:szCs w:val="24"/>
        </w:rPr>
        <w:t>GOV.UK (</w:t>
      </w:r>
      <w:proofErr w:type="spellStart"/>
      <w:r>
        <w:rPr>
          <w:rFonts w:ascii="Arial" w:hAnsi="Arial" w:cs="Arial"/>
          <w:sz w:val="24"/>
          <w:szCs w:val="24"/>
        </w:rPr>
        <w:t>N.Db</w:t>
      </w:r>
      <w:proofErr w:type="spellEnd"/>
      <w:r>
        <w:rPr>
          <w:rFonts w:ascii="Arial" w:hAnsi="Arial" w:cs="Arial"/>
          <w:sz w:val="24"/>
          <w:szCs w:val="24"/>
        </w:rPr>
        <w:t xml:space="preserve">) Flexible </w:t>
      </w:r>
      <w:proofErr w:type="gramStart"/>
      <w:r>
        <w:rPr>
          <w:rFonts w:ascii="Arial" w:hAnsi="Arial" w:cs="Arial"/>
          <w:sz w:val="24"/>
          <w:szCs w:val="24"/>
        </w:rPr>
        <w:t>Working</w:t>
      </w:r>
      <w:proofErr w:type="gramEnd"/>
      <w:r>
        <w:rPr>
          <w:rFonts w:ascii="Arial" w:hAnsi="Arial" w:cs="Arial"/>
          <w:sz w:val="24"/>
          <w:szCs w:val="24"/>
        </w:rPr>
        <w:t xml:space="preserve"> </w:t>
      </w:r>
      <w:hyperlink r:id="rId26" w:history="1">
        <w:r>
          <w:rPr>
            <w:rStyle w:val="Hyperlink"/>
            <w:rFonts w:ascii="Arial" w:hAnsi="Arial" w:cs="Arial"/>
            <w:sz w:val="24"/>
            <w:szCs w:val="24"/>
          </w:rPr>
          <w:t>https://www.gov.uk/flexible-working</w:t>
        </w:r>
      </w:hyperlink>
      <w:r>
        <w:rPr>
          <w:rFonts w:ascii="Arial" w:hAnsi="Arial" w:cs="Arial"/>
          <w:sz w:val="24"/>
          <w:szCs w:val="24"/>
        </w:rPr>
        <w:t xml:space="preserve"> (accessed on 22/04/2022)</w:t>
      </w:r>
    </w:p>
    <w:p w:rsidR="00BF109B" w:rsidRDefault="00BF109B" w:rsidP="0068511E">
      <w:pPr>
        <w:pStyle w:val="NoSpacing"/>
        <w:rPr>
          <w:rFonts w:ascii="Arial" w:hAnsi="Arial" w:cs="Arial"/>
          <w:sz w:val="24"/>
          <w:szCs w:val="24"/>
        </w:rPr>
      </w:pPr>
    </w:p>
    <w:p w:rsidR="00375E4C" w:rsidRDefault="00375E4C" w:rsidP="0068511E">
      <w:pPr>
        <w:pStyle w:val="NoSpacing"/>
        <w:rPr>
          <w:rFonts w:ascii="Arial" w:hAnsi="Arial" w:cs="Arial"/>
          <w:sz w:val="24"/>
          <w:szCs w:val="24"/>
        </w:rPr>
      </w:pPr>
      <w:r>
        <w:rPr>
          <w:rFonts w:ascii="Arial" w:hAnsi="Arial" w:cs="Arial"/>
          <w:sz w:val="24"/>
          <w:szCs w:val="24"/>
        </w:rPr>
        <w:t xml:space="preserve">GOV.UK (N.D) Pregnant employee’s rights </w:t>
      </w:r>
      <w:hyperlink r:id="rId27" w:history="1">
        <w:r>
          <w:rPr>
            <w:rStyle w:val="Hyperlink"/>
            <w:rFonts w:ascii="Arial" w:hAnsi="Arial" w:cs="Arial"/>
            <w:sz w:val="24"/>
            <w:szCs w:val="24"/>
          </w:rPr>
          <w:t>https://www.gov.uk/working-when-pregnant-your-rights</w:t>
        </w:r>
      </w:hyperlink>
      <w:r>
        <w:rPr>
          <w:rFonts w:ascii="Arial" w:hAnsi="Arial" w:cs="Arial"/>
          <w:sz w:val="24"/>
          <w:szCs w:val="24"/>
        </w:rPr>
        <w:t xml:space="preserve"> (accessed 22/04/2023)</w:t>
      </w:r>
    </w:p>
    <w:p w:rsidR="00375E4C" w:rsidRDefault="00375E4C" w:rsidP="0068511E">
      <w:pPr>
        <w:pStyle w:val="NoSpacing"/>
        <w:rPr>
          <w:rFonts w:ascii="Arial" w:hAnsi="Arial" w:cs="Arial"/>
          <w:sz w:val="24"/>
          <w:szCs w:val="24"/>
        </w:rPr>
      </w:pPr>
    </w:p>
    <w:p w:rsidR="00BF109B" w:rsidRPr="00BF109B" w:rsidRDefault="00BF109B" w:rsidP="0068511E">
      <w:pPr>
        <w:pStyle w:val="NoSpacing"/>
        <w:rPr>
          <w:rFonts w:ascii="Arial" w:hAnsi="Arial" w:cs="Arial"/>
          <w:sz w:val="24"/>
          <w:szCs w:val="24"/>
        </w:rPr>
      </w:pPr>
      <w:r w:rsidRPr="00BF109B">
        <w:rPr>
          <w:rFonts w:ascii="Arial" w:hAnsi="Arial" w:cs="Arial"/>
          <w:sz w:val="24"/>
          <w:szCs w:val="24"/>
        </w:rPr>
        <w:t>GOV.UK (2015) Equality Act 2010: guidance</w:t>
      </w:r>
    </w:p>
    <w:p w:rsidR="00BF109B" w:rsidRDefault="00BF109B" w:rsidP="0068511E">
      <w:pPr>
        <w:pStyle w:val="NoSpacing"/>
        <w:rPr>
          <w:rFonts w:ascii="Arial" w:hAnsi="Arial" w:cs="Arial"/>
          <w:sz w:val="24"/>
          <w:szCs w:val="24"/>
        </w:rPr>
      </w:pPr>
      <w:hyperlink r:id="rId28" w:history="1">
        <w:r w:rsidRPr="00BF109B">
          <w:rPr>
            <w:rStyle w:val="Hyperlink"/>
            <w:rFonts w:ascii="Arial" w:hAnsi="Arial" w:cs="Arial"/>
            <w:sz w:val="24"/>
            <w:szCs w:val="24"/>
          </w:rPr>
          <w:t>https://www.gov.uk/guidance/equality-act-2010-guidance</w:t>
        </w:r>
      </w:hyperlink>
      <w:r w:rsidRPr="00BF109B">
        <w:rPr>
          <w:rFonts w:ascii="Arial" w:hAnsi="Arial" w:cs="Arial"/>
          <w:sz w:val="24"/>
          <w:szCs w:val="24"/>
        </w:rPr>
        <w:t xml:space="preserve"> (accessed on 22/04/2023)</w:t>
      </w:r>
    </w:p>
    <w:p w:rsidR="009C42D5" w:rsidRDefault="009C42D5" w:rsidP="0068511E">
      <w:pPr>
        <w:pStyle w:val="NoSpacing"/>
        <w:rPr>
          <w:rFonts w:ascii="Arial" w:hAnsi="Arial" w:cs="Arial"/>
          <w:sz w:val="24"/>
          <w:szCs w:val="24"/>
        </w:rPr>
      </w:pPr>
    </w:p>
    <w:p w:rsidR="009C42D5" w:rsidRDefault="009C42D5" w:rsidP="0068511E">
      <w:pPr>
        <w:pStyle w:val="NoSpacing"/>
        <w:rPr>
          <w:rFonts w:ascii="Arial" w:hAnsi="Arial" w:cs="Arial"/>
          <w:sz w:val="24"/>
          <w:szCs w:val="24"/>
        </w:rPr>
      </w:pPr>
      <w:r>
        <w:rPr>
          <w:rFonts w:ascii="Arial" w:hAnsi="Arial" w:cs="Arial"/>
          <w:sz w:val="24"/>
          <w:szCs w:val="24"/>
        </w:rPr>
        <w:t xml:space="preserve">GOV.UK (2022) Minimum wage rates for 2023 </w:t>
      </w:r>
      <w:hyperlink r:id="rId29" w:history="1">
        <w:r>
          <w:rPr>
            <w:rStyle w:val="Hyperlink"/>
            <w:rFonts w:ascii="Arial" w:hAnsi="Arial" w:cs="Arial"/>
            <w:sz w:val="24"/>
            <w:szCs w:val="24"/>
          </w:rPr>
          <w:t>https://www.gov.uk/government/publications/minimum-wage-rates-for-2023</w:t>
        </w:r>
      </w:hyperlink>
      <w:r>
        <w:rPr>
          <w:rFonts w:ascii="Arial" w:hAnsi="Arial" w:cs="Arial"/>
          <w:sz w:val="24"/>
          <w:szCs w:val="24"/>
        </w:rPr>
        <w:t xml:space="preserve"> (accessed on 22/04/2023)</w:t>
      </w:r>
    </w:p>
    <w:p w:rsidR="00375E4C" w:rsidRDefault="00375E4C" w:rsidP="0068511E">
      <w:pPr>
        <w:pStyle w:val="NoSpacing"/>
        <w:rPr>
          <w:rFonts w:ascii="Arial" w:hAnsi="Arial" w:cs="Arial"/>
          <w:sz w:val="24"/>
          <w:szCs w:val="24"/>
        </w:rPr>
      </w:pPr>
    </w:p>
    <w:p w:rsidR="00962FDF" w:rsidRDefault="00375E4C" w:rsidP="0068511E">
      <w:pPr>
        <w:pStyle w:val="NoSpacing"/>
        <w:rPr>
          <w:rFonts w:ascii="Arial" w:hAnsi="Arial" w:cs="Arial"/>
          <w:sz w:val="24"/>
          <w:szCs w:val="24"/>
        </w:rPr>
      </w:pPr>
      <w:r>
        <w:rPr>
          <w:rFonts w:ascii="Arial" w:hAnsi="Arial" w:cs="Arial"/>
          <w:sz w:val="24"/>
          <w:szCs w:val="24"/>
        </w:rPr>
        <w:t xml:space="preserve">GOV.UK (2022a) Millions of Britons to be able to request flexible working on day one of employment </w:t>
      </w:r>
      <w:hyperlink r:id="rId30" w:history="1">
        <w:r>
          <w:rPr>
            <w:rStyle w:val="Hyperlink"/>
            <w:rFonts w:ascii="Arial" w:hAnsi="Arial" w:cs="Arial"/>
            <w:sz w:val="24"/>
            <w:szCs w:val="24"/>
          </w:rPr>
          <w:t>https://www.gov.uk/government/news/millions-of-britons-to-be-able-to-request-flexible-working-on-day-one-of-employment</w:t>
        </w:r>
      </w:hyperlink>
      <w:r>
        <w:rPr>
          <w:rFonts w:ascii="Arial" w:hAnsi="Arial" w:cs="Arial"/>
          <w:sz w:val="24"/>
          <w:szCs w:val="24"/>
        </w:rPr>
        <w:t xml:space="preserve"> (accessed 22/04/2023)</w:t>
      </w:r>
    </w:p>
    <w:p w:rsidR="00962FDF" w:rsidRDefault="00962FDF" w:rsidP="0068511E">
      <w:pPr>
        <w:pStyle w:val="NoSpacing"/>
        <w:rPr>
          <w:rFonts w:ascii="Arial" w:hAnsi="Arial" w:cs="Arial"/>
          <w:sz w:val="24"/>
          <w:szCs w:val="24"/>
        </w:rPr>
      </w:pPr>
      <w:r>
        <w:rPr>
          <w:rFonts w:ascii="Arial" w:hAnsi="Arial" w:cs="Arial"/>
          <w:sz w:val="24"/>
          <w:szCs w:val="24"/>
        </w:rPr>
        <w:lastRenderedPageBreak/>
        <w:t xml:space="preserve">GOV.UK (2023) Make a claim to an employment tribunal </w:t>
      </w:r>
    </w:p>
    <w:p w:rsidR="00962FDF" w:rsidRDefault="00962FDF" w:rsidP="0068511E">
      <w:pPr>
        <w:pStyle w:val="NoSpacing"/>
        <w:rPr>
          <w:rFonts w:ascii="Arial" w:hAnsi="Arial" w:cs="Arial"/>
          <w:sz w:val="24"/>
          <w:szCs w:val="24"/>
        </w:rPr>
      </w:pPr>
      <w:hyperlink r:id="rId31" w:history="1">
        <w:r w:rsidRPr="00962FDF">
          <w:rPr>
            <w:rStyle w:val="Hyperlink"/>
            <w:rFonts w:ascii="Arial" w:hAnsi="Arial" w:cs="Arial"/>
            <w:sz w:val="24"/>
            <w:szCs w:val="24"/>
          </w:rPr>
          <w:t>https://www.gov.uk/employment-tribunals</w:t>
        </w:r>
      </w:hyperlink>
      <w:r w:rsidRPr="00962FDF">
        <w:rPr>
          <w:rFonts w:ascii="Arial" w:hAnsi="Arial" w:cs="Arial"/>
          <w:sz w:val="24"/>
          <w:szCs w:val="24"/>
        </w:rPr>
        <w:t xml:space="preserve"> (accessed 22/04/2023)</w:t>
      </w:r>
    </w:p>
    <w:p w:rsidR="00962FDF" w:rsidRDefault="00962FDF" w:rsidP="0068511E">
      <w:pPr>
        <w:pStyle w:val="NoSpacing"/>
        <w:rPr>
          <w:rFonts w:ascii="Arial" w:hAnsi="Arial" w:cs="Arial"/>
          <w:sz w:val="24"/>
          <w:szCs w:val="24"/>
        </w:rPr>
      </w:pPr>
    </w:p>
    <w:p w:rsidR="00962FDF" w:rsidRPr="00962FDF" w:rsidRDefault="00962FDF" w:rsidP="0068511E">
      <w:pPr>
        <w:pStyle w:val="NoSpacing"/>
        <w:rPr>
          <w:rFonts w:ascii="Arial" w:hAnsi="Arial" w:cs="Arial"/>
          <w:sz w:val="24"/>
          <w:szCs w:val="24"/>
        </w:rPr>
      </w:pPr>
      <w:r w:rsidRPr="00962FDF">
        <w:rPr>
          <w:rFonts w:ascii="Arial" w:hAnsi="Arial" w:cs="Arial"/>
          <w:sz w:val="24"/>
          <w:szCs w:val="24"/>
        </w:rPr>
        <w:t>GOV.UK (2023</w:t>
      </w:r>
      <w:r>
        <w:rPr>
          <w:rFonts w:ascii="Arial" w:hAnsi="Arial" w:cs="Arial"/>
          <w:sz w:val="24"/>
          <w:szCs w:val="24"/>
        </w:rPr>
        <w:t>a</w:t>
      </w:r>
      <w:r w:rsidRPr="00962FDF">
        <w:rPr>
          <w:rFonts w:ascii="Arial" w:hAnsi="Arial" w:cs="Arial"/>
          <w:sz w:val="24"/>
          <w:szCs w:val="24"/>
        </w:rPr>
        <w:t>) Appeal to the Employment Appeal Tribunal (EAT)</w:t>
      </w:r>
    </w:p>
    <w:p w:rsidR="00962FDF" w:rsidRDefault="00962FDF" w:rsidP="0068511E">
      <w:pPr>
        <w:pStyle w:val="NoSpacing"/>
        <w:rPr>
          <w:rFonts w:ascii="Arial" w:hAnsi="Arial" w:cs="Arial"/>
          <w:sz w:val="24"/>
          <w:szCs w:val="24"/>
        </w:rPr>
      </w:pPr>
      <w:hyperlink r:id="rId32" w:history="1">
        <w:r w:rsidRPr="00962FDF">
          <w:rPr>
            <w:rStyle w:val="Hyperlink"/>
            <w:rFonts w:ascii="Arial" w:hAnsi="Arial" w:cs="Arial"/>
            <w:sz w:val="24"/>
            <w:szCs w:val="24"/>
          </w:rPr>
          <w:t>https://www.gov.uk/appeal-employment-appeal-tribunal</w:t>
        </w:r>
      </w:hyperlink>
      <w:r w:rsidRPr="00962FDF">
        <w:rPr>
          <w:rFonts w:ascii="Arial" w:hAnsi="Arial" w:cs="Arial"/>
          <w:sz w:val="24"/>
          <w:szCs w:val="24"/>
        </w:rPr>
        <w:t xml:space="preserve"> (accessed 22/04/2023)</w:t>
      </w:r>
    </w:p>
    <w:p w:rsidR="004D4357" w:rsidRDefault="004D4357" w:rsidP="0068511E">
      <w:pPr>
        <w:pStyle w:val="NoSpacing"/>
        <w:rPr>
          <w:rFonts w:ascii="Arial" w:hAnsi="Arial" w:cs="Arial"/>
          <w:sz w:val="24"/>
          <w:szCs w:val="24"/>
        </w:rPr>
      </w:pPr>
    </w:p>
    <w:p w:rsidR="004D4357" w:rsidRDefault="004D4357" w:rsidP="0068511E">
      <w:pPr>
        <w:pStyle w:val="NoSpacing"/>
        <w:rPr>
          <w:rFonts w:ascii="Arial" w:hAnsi="Arial" w:cs="Arial"/>
          <w:sz w:val="24"/>
          <w:szCs w:val="24"/>
        </w:rPr>
      </w:pPr>
      <w:r>
        <w:rPr>
          <w:rFonts w:ascii="Arial" w:hAnsi="Arial" w:cs="Arial"/>
          <w:sz w:val="24"/>
          <w:szCs w:val="24"/>
        </w:rPr>
        <w:t xml:space="preserve">GOV.UK (2023b) Redundancy: your rights </w:t>
      </w:r>
      <w:hyperlink r:id="rId33" w:history="1">
        <w:r>
          <w:rPr>
            <w:rStyle w:val="Hyperlink"/>
            <w:rFonts w:ascii="Arial" w:hAnsi="Arial" w:cs="Arial"/>
            <w:sz w:val="24"/>
            <w:szCs w:val="24"/>
          </w:rPr>
          <w:t>https://www.gov.uk/redundancy-your-rights/redundancy-pay</w:t>
        </w:r>
      </w:hyperlink>
      <w:r>
        <w:rPr>
          <w:rFonts w:ascii="Arial" w:hAnsi="Arial" w:cs="Arial"/>
          <w:sz w:val="24"/>
          <w:szCs w:val="24"/>
        </w:rPr>
        <w:t xml:space="preserve"> (accessed on 22/04/2023)</w:t>
      </w:r>
    </w:p>
    <w:p w:rsidR="004D4357" w:rsidRDefault="004D4357" w:rsidP="0068511E">
      <w:pPr>
        <w:pStyle w:val="NoSpacing"/>
        <w:rPr>
          <w:rFonts w:ascii="Arial" w:hAnsi="Arial" w:cs="Arial"/>
          <w:sz w:val="24"/>
          <w:szCs w:val="24"/>
        </w:rPr>
      </w:pPr>
    </w:p>
    <w:p w:rsidR="00D64FBB" w:rsidRDefault="00D64FBB" w:rsidP="0068511E">
      <w:pPr>
        <w:pStyle w:val="NoSpacing"/>
        <w:rPr>
          <w:rFonts w:ascii="Arial" w:hAnsi="Arial" w:cs="Arial"/>
          <w:sz w:val="24"/>
          <w:szCs w:val="24"/>
        </w:rPr>
      </w:pPr>
      <w:r>
        <w:rPr>
          <w:rFonts w:ascii="Arial" w:hAnsi="Arial" w:cs="Arial"/>
          <w:sz w:val="24"/>
          <w:szCs w:val="24"/>
        </w:rPr>
        <w:t xml:space="preserve">GOV.UK (2023c) Maximum weekly working hours </w:t>
      </w:r>
      <w:hyperlink r:id="rId34" w:history="1">
        <w:r>
          <w:rPr>
            <w:rStyle w:val="Hyperlink"/>
            <w:rFonts w:ascii="Arial" w:hAnsi="Arial" w:cs="Arial"/>
            <w:sz w:val="24"/>
            <w:szCs w:val="24"/>
          </w:rPr>
          <w:t>https://www.gov.uk/maximum-weekly-working-hours</w:t>
        </w:r>
      </w:hyperlink>
      <w:r>
        <w:rPr>
          <w:rFonts w:ascii="Arial" w:hAnsi="Arial" w:cs="Arial"/>
          <w:sz w:val="24"/>
          <w:szCs w:val="24"/>
        </w:rPr>
        <w:t xml:space="preserve"> (accessed on 22/04/2023)</w:t>
      </w:r>
    </w:p>
    <w:p w:rsidR="005355CF" w:rsidRDefault="005355CF" w:rsidP="0068511E">
      <w:pPr>
        <w:pStyle w:val="NoSpacing"/>
        <w:rPr>
          <w:rFonts w:ascii="Arial" w:hAnsi="Arial" w:cs="Arial"/>
          <w:sz w:val="24"/>
          <w:szCs w:val="24"/>
        </w:rPr>
      </w:pPr>
    </w:p>
    <w:p w:rsidR="005355CF" w:rsidRDefault="005355CF" w:rsidP="0068511E">
      <w:pPr>
        <w:pStyle w:val="NoSpacing"/>
        <w:rPr>
          <w:rFonts w:ascii="Arial" w:hAnsi="Arial" w:cs="Arial"/>
          <w:sz w:val="24"/>
          <w:szCs w:val="24"/>
        </w:rPr>
      </w:pPr>
      <w:r>
        <w:rPr>
          <w:rFonts w:ascii="Arial" w:hAnsi="Arial" w:cs="Arial"/>
          <w:sz w:val="24"/>
          <w:szCs w:val="24"/>
        </w:rPr>
        <w:t xml:space="preserve">Legislation.Gov.UK (2023) Trade Union and Labour Relations (Consolidation) Act 1992 </w:t>
      </w:r>
    </w:p>
    <w:p w:rsidR="00F7000C" w:rsidRDefault="005355CF" w:rsidP="0068511E">
      <w:pPr>
        <w:pStyle w:val="NoSpacing"/>
        <w:rPr>
          <w:rFonts w:ascii="Arial" w:hAnsi="Arial" w:cs="Arial"/>
          <w:sz w:val="24"/>
          <w:szCs w:val="24"/>
        </w:rPr>
      </w:pPr>
      <w:hyperlink r:id="rId35" w:history="1">
        <w:r>
          <w:rPr>
            <w:rStyle w:val="Hyperlink"/>
            <w:rFonts w:ascii="Arial" w:hAnsi="Arial" w:cs="Arial"/>
            <w:sz w:val="24"/>
            <w:szCs w:val="24"/>
          </w:rPr>
          <w:t>https://www.legislation.gov.uk/ukpga/1992/52/contents</w:t>
        </w:r>
      </w:hyperlink>
      <w:r>
        <w:rPr>
          <w:rFonts w:ascii="Arial" w:hAnsi="Arial" w:cs="Arial"/>
          <w:sz w:val="24"/>
          <w:szCs w:val="24"/>
        </w:rPr>
        <w:t xml:space="preserve"> (accessed 22/04/2023)</w:t>
      </w:r>
    </w:p>
    <w:p w:rsidR="00375E4C" w:rsidRDefault="00375E4C" w:rsidP="0068511E">
      <w:pPr>
        <w:pStyle w:val="NoSpacing"/>
        <w:rPr>
          <w:rFonts w:ascii="Arial" w:hAnsi="Arial" w:cs="Arial"/>
          <w:sz w:val="24"/>
          <w:szCs w:val="24"/>
        </w:rPr>
      </w:pPr>
    </w:p>
    <w:p w:rsidR="00375E4C" w:rsidRDefault="00375E4C" w:rsidP="0068511E">
      <w:pPr>
        <w:pStyle w:val="NoSpacing"/>
        <w:rPr>
          <w:rFonts w:ascii="Arial" w:hAnsi="Arial" w:cs="Arial"/>
          <w:sz w:val="24"/>
          <w:szCs w:val="24"/>
        </w:rPr>
      </w:pPr>
      <w:r>
        <w:rPr>
          <w:rFonts w:ascii="Arial" w:hAnsi="Arial" w:cs="Arial"/>
          <w:sz w:val="24"/>
          <w:szCs w:val="24"/>
        </w:rPr>
        <w:t xml:space="preserve">People Management (2023) Flexible Working: the new rules </w:t>
      </w:r>
      <w:hyperlink r:id="rId36" w:history="1">
        <w:r>
          <w:rPr>
            <w:rStyle w:val="Hyperlink"/>
            <w:rFonts w:ascii="Arial" w:hAnsi="Arial" w:cs="Arial"/>
            <w:sz w:val="24"/>
            <w:szCs w:val="24"/>
          </w:rPr>
          <w:t>https://www.peoplemanagement.co.uk/article/1811683/flexible-working-new-rules</w:t>
        </w:r>
      </w:hyperlink>
      <w:r>
        <w:rPr>
          <w:rFonts w:ascii="Arial" w:hAnsi="Arial" w:cs="Arial"/>
          <w:sz w:val="24"/>
          <w:szCs w:val="24"/>
        </w:rPr>
        <w:t xml:space="preserve"> (accessed 22/04/2023)</w:t>
      </w:r>
    </w:p>
    <w:p w:rsidR="00652A7F" w:rsidRDefault="00652A7F" w:rsidP="0068511E">
      <w:pPr>
        <w:pStyle w:val="NoSpacing"/>
        <w:rPr>
          <w:rFonts w:ascii="Arial" w:hAnsi="Arial" w:cs="Arial"/>
          <w:sz w:val="24"/>
          <w:szCs w:val="24"/>
        </w:rPr>
      </w:pPr>
    </w:p>
    <w:p w:rsidR="00652A7F" w:rsidRPr="00962FDF" w:rsidRDefault="00652A7F" w:rsidP="0068511E">
      <w:pPr>
        <w:pStyle w:val="NoSpacing"/>
        <w:rPr>
          <w:rFonts w:ascii="Arial" w:hAnsi="Arial" w:cs="Arial"/>
          <w:sz w:val="24"/>
          <w:szCs w:val="24"/>
        </w:rPr>
      </w:pPr>
      <w:proofErr w:type="spellStart"/>
      <w:r>
        <w:rPr>
          <w:rFonts w:ascii="Arial" w:hAnsi="Arial" w:cs="Arial"/>
          <w:sz w:val="24"/>
          <w:szCs w:val="24"/>
        </w:rPr>
        <w:t>Suff</w:t>
      </w:r>
      <w:proofErr w:type="spellEnd"/>
      <w:r>
        <w:rPr>
          <w:rFonts w:ascii="Arial" w:hAnsi="Arial" w:cs="Arial"/>
          <w:sz w:val="24"/>
          <w:szCs w:val="24"/>
        </w:rPr>
        <w:t xml:space="preserve">, R Maternity, paternity and adoption rights </w:t>
      </w:r>
      <w:hyperlink r:id="rId37" w:history="1">
        <w:r>
          <w:rPr>
            <w:rStyle w:val="Hyperlink"/>
            <w:rFonts w:ascii="Arial" w:hAnsi="Arial" w:cs="Arial"/>
            <w:sz w:val="24"/>
            <w:szCs w:val="24"/>
          </w:rPr>
          <w:t>https://www.cipd.co.uk/knowledge/fundamentals/emp-law/maternity-paternity-rights/factsheet</w:t>
        </w:r>
      </w:hyperlink>
      <w:r>
        <w:rPr>
          <w:rFonts w:ascii="Arial" w:hAnsi="Arial" w:cs="Arial"/>
          <w:sz w:val="24"/>
          <w:szCs w:val="24"/>
        </w:rPr>
        <w:t xml:space="preserve"> (accessed 22/04/2023)</w:t>
      </w:r>
    </w:p>
    <w:p w:rsidR="00EE798A" w:rsidRDefault="00EE798A" w:rsidP="0068511E">
      <w:pPr>
        <w:pStyle w:val="NoSpacing"/>
        <w:rPr>
          <w:rFonts w:ascii="Arial" w:hAnsi="Arial" w:cs="Arial"/>
          <w:sz w:val="24"/>
          <w:szCs w:val="24"/>
        </w:rPr>
      </w:pPr>
    </w:p>
    <w:p w:rsidR="00EE798A" w:rsidRPr="00EE798A" w:rsidRDefault="00EE798A" w:rsidP="0068511E">
      <w:pPr>
        <w:pStyle w:val="NoSpacing"/>
        <w:rPr>
          <w:rFonts w:ascii="Arial" w:hAnsi="Arial" w:cs="Arial"/>
          <w:sz w:val="24"/>
          <w:szCs w:val="24"/>
        </w:rPr>
      </w:pPr>
      <w:r w:rsidRPr="00EE798A">
        <w:rPr>
          <w:rFonts w:ascii="Arial" w:hAnsi="Arial" w:cs="Arial"/>
          <w:sz w:val="24"/>
          <w:szCs w:val="24"/>
        </w:rPr>
        <w:t xml:space="preserve">Taylor, S (2021) Employment law in the UK: the court system </w:t>
      </w:r>
    </w:p>
    <w:p w:rsidR="00EE798A" w:rsidRPr="00EE798A" w:rsidRDefault="00EE798A" w:rsidP="0068511E">
      <w:pPr>
        <w:pStyle w:val="NoSpacing"/>
        <w:rPr>
          <w:rFonts w:ascii="Arial" w:hAnsi="Arial" w:cs="Arial"/>
          <w:sz w:val="24"/>
          <w:szCs w:val="24"/>
        </w:rPr>
      </w:pPr>
      <w:hyperlink r:id="rId38" w:history="1">
        <w:r w:rsidRPr="00EE798A">
          <w:rPr>
            <w:rStyle w:val="Hyperlink"/>
            <w:rFonts w:ascii="Arial" w:hAnsi="Arial" w:cs="Arial"/>
            <w:sz w:val="24"/>
            <w:szCs w:val="24"/>
          </w:rPr>
          <w:t>https://www.cipd.co.uk/knowledge/fundamentals/emp-law/about/uk-court-system-factsheet</w:t>
        </w:r>
      </w:hyperlink>
    </w:p>
    <w:p w:rsidR="00EE798A" w:rsidRDefault="00EE798A" w:rsidP="0068511E">
      <w:pPr>
        <w:pStyle w:val="NoSpacing"/>
        <w:rPr>
          <w:rFonts w:ascii="Arial" w:hAnsi="Arial" w:cs="Arial"/>
          <w:sz w:val="24"/>
          <w:szCs w:val="24"/>
        </w:rPr>
      </w:pPr>
      <w:r w:rsidRPr="00EE798A">
        <w:rPr>
          <w:rFonts w:ascii="Arial" w:hAnsi="Arial" w:cs="Arial"/>
          <w:sz w:val="24"/>
          <w:szCs w:val="24"/>
        </w:rPr>
        <w:t>(</w:t>
      </w:r>
      <w:proofErr w:type="gramStart"/>
      <w:r w:rsidRPr="00EE798A">
        <w:rPr>
          <w:rFonts w:ascii="Arial" w:hAnsi="Arial" w:cs="Arial"/>
          <w:sz w:val="24"/>
          <w:szCs w:val="24"/>
        </w:rPr>
        <w:t>accessed</w:t>
      </w:r>
      <w:proofErr w:type="gramEnd"/>
      <w:r w:rsidRPr="00EE798A">
        <w:rPr>
          <w:rFonts w:ascii="Arial" w:hAnsi="Arial" w:cs="Arial"/>
          <w:sz w:val="24"/>
          <w:szCs w:val="24"/>
        </w:rPr>
        <w:t xml:space="preserve"> on 22/04/2023)</w:t>
      </w:r>
    </w:p>
    <w:p w:rsidR="00EE798A" w:rsidRDefault="00EE798A" w:rsidP="0068511E">
      <w:pPr>
        <w:pStyle w:val="NoSpacing"/>
        <w:rPr>
          <w:rFonts w:ascii="Arial" w:hAnsi="Arial" w:cs="Arial"/>
          <w:sz w:val="24"/>
          <w:szCs w:val="24"/>
        </w:rPr>
      </w:pPr>
    </w:p>
    <w:p w:rsidR="00EE798A" w:rsidRDefault="00EE798A" w:rsidP="0068511E">
      <w:pPr>
        <w:pStyle w:val="NoSpacing"/>
        <w:rPr>
          <w:rFonts w:ascii="Arial" w:hAnsi="Arial" w:cs="Arial"/>
          <w:sz w:val="24"/>
          <w:szCs w:val="24"/>
        </w:rPr>
      </w:pPr>
      <w:r>
        <w:rPr>
          <w:rFonts w:ascii="Arial" w:hAnsi="Arial" w:cs="Arial"/>
          <w:sz w:val="24"/>
          <w:szCs w:val="24"/>
        </w:rPr>
        <w:t xml:space="preserve">Taylor, S and </w:t>
      </w:r>
      <w:proofErr w:type="spellStart"/>
      <w:r>
        <w:rPr>
          <w:rFonts w:ascii="Arial" w:hAnsi="Arial" w:cs="Arial"/>
          <w:sz w:val="24"/>
          <w:szCs w:val="24"/>
        </w:rPr>
        <w:t>Woodhams</w:t>
      </w:r>
      <w:proofErr w:type="spellEnd"/>
      <w:r>
        <w:rPr>
          <w:rFonts w:ascii="Arial" w:hAnsi="Arial" w:cs="Arial"/>
          <w:sz w:val="24"/>
          <w:szCs w:val="24"/>
        </w:rPr>
        <w:t xml:space="preserve">, C (2022) </w:t>
      </w:r>
      <w:r w:rsidRPr="00AA6619">
        <w:rPr>
          <w:rFonts w:ascii="Arial" w:hAnsi="Arial" w:cs="Arial"/>
          <w:i/>
          <w:sz w:val="24"/>
          <w:szCs w:val="24"/>
        </w:rPr>
        <w:t>Human Re</w:t>
      </w:r>
      <w:r w:rsidR="00AA6619" w:rsidRPr="00AA6619">
        <w:rPr>
          <w:rFonts w:ascii="Arial" w:hAnsi="Arial" w:cs="Arial"/>
          <w:i/>
          <w:sz w:val="24"/>
          <w:szCs w:val="24"/>
        </w:rPr>
        <w:t>source Management: people and organisations</w:t>
      </w:r>
      <w:r w:rsidR="00AA6619">
        <w:rPr>
          <w:rFonts w:ascii="Arial" w:hAnsi="Arial" w:cs="Arial"/>
          <w:sz w:val="24"/>
          <w:szCs w:val="24"/>
        </w:rPr>
        <w:t xml:space="preserve"> 3</w:t>
      </w:r>
      <w:r w:rsidR="00AA6619" w:rsidRPr="00AA6619">
        <w:rPr>
          <w:rFonts w:ascii="Arial" w:hAnsi="Arial" w:cs="Arial"/>
          <w:sz w:val="24"/>
          <w:szCs w:val="24"/>
          <w:vertAlign w:val="superscript"/>
        </w:rPr>
        <w:t>rd</w:t>
      </w:r>
      <w:r w:rsidR="00AA6619">
        <w:rPr>
          <w:rFonts w:ascii="Arial" w:hAnsi="Arial" w:cs="Arial"/>
          <w:sz w:val="24"/>
          <w:szCs w:val="24"/>
        </w:rPr>
        <w:t xml:space="preserve"> Edition London: </w:t>
      </w:r>
      <w:proofErr w:type="spellStart"/>
      <w:r w:rsidR="00AA6619">
        <w:rPr>
          <w:rFonts w:ascii="Arial" w:hAnsi="Arial" w:cs="Arial"/>
          <w:sz w:val="24"/>
          <w:szCs w:val="24"/>
        </w:rPr>
        <w:t>Kogan</w:t>
      </w:r>
      <w:proofErr w:type="spellEnd"/>
      <w:r w:rsidR="00AA6619">
        <w:rPr>
          <w:rFonts w:ascii="Arial" w:hAnsi="Arial" w:cs="Arial"/>
          <w:sz w:val="24"/>
          <w:szCs w:val="24"/>
        </w:rPr>
        <w:t xml:space="preserve"> Page</w:t>
      </w:r>
    </w:p>
    <w:p w:rsidR="00EE798A" w:rsidRDefault="00EE798A" w:rsidP="0068511E">
      <w:pPr>
        <w:pStyle w:val="NoSpacing"/>
        <w:rPr>
          <w:rFonts w:ascii="Arial" w:hAnsi="Arial" w:cs="Arial"/>
          <w:sz w:val="24"/>
          <w:szCs w:val="24"/>
        </w:rPr>
      </w:pPr>
    </w:p>
    <w:p w:rsidR="00EE798A" w:rsidRDefault="00EE798A" w:rsidP="0068511E">
      <w:pPr>
        <w:pStyle w:val="NoSpacing"/>
        <w:rPr>
          <w:rFonts w:ascii="Arial" w:hAnsi="Arial" w:cs="Arial"/>
          <w:sz w:val="24"/>
          <w:szCs w:val="24"/>
        </w:rPr>
      </w:pPr>
      <w:r>
        <w:rPr>
          <w:rFonts w:ascii="Arial" w:hAnsi="Arial" w:cs="Arial"/>
          <w:sz w:val="24"/>
          <w:szCs w:val="24"/>
        </w:rPr>
        <w:t xml:space="preserve">Taylor, S and </w:t>
      </w:r>
      <w:proofErr w:type="spellStart"/>
      <w:r>
        <w:rPr>
          <w:rFonts w:ascii="Arial" w:hAnsi="Arial" w:cs="Arial"/>
          <w:sz w:val="24"/>
          <w:szCs w:val="24"/>
        </w:rPr>
        <w:t>Woodhams</w:t>
      </w:r>
      <w:proofErr w:type="spellEnd"/>
      <w:r>
        <w:rPr>
          <w:rFonts w:ascii="Arial" w:hAnsi="Arial" w:cs="Arial"/>
          <w:sz w:val="24"/>
          <w:szCs w:val="24"/>
        </w:rPr>
        <w:t xml:space="preserve">, C (2022) </w:t>
      </w:r>
      <w:r w:rsidRPr="00AA6619">
        <w:rPr>
          <w:rFonts w:ascii="Arial" w:hAnsi="Arial" w:cs="Arial"/>
          <w:i/>
          <w:sz w:val="24"/>
          <w:szCs w:val="24"/>
        </w:rPr>
        <w:t>Studying Human Resource Management</w:t>
      </w:r>
      <w:r w:rsidR="00AA6619" w:rsidRPr="00AA6619">
        <w:rPr>
          <w:rFonts w:ascii="Arial" w:hAnsi="Arial" w:cs="Arial"/>
          <w:i/>
          <w:sz w:val="24"/>
          <w:szCs w:val="24"/>
        </w:rPr>
        <w:t>: A guide to the study, context and practice of HR</w:t>
      </w:r>
      <w:r w:rsidR="00AA6619">
        <w:rPr>
          <w:rFonts w:ascii="Arial" w:hAnsi="Arial" w:cs="Arial"/>
          <w:sz w:val="24"/>
          <w:szCs w:val="24"/>
        </w:rPr>
        <w:t xml:space="preserve"> 3</w:t>
      </w:r>
      <w:r w:rsidR="00AA6619" w:rsidRPr="00AA6619">
        <w:rPr>
          <w:rFonts w:ascii="Arial" w:hAnsi="Arial" w:cs="Arial"/>
          <w:sz w:val="24"/>
          <w:szCs w:val="24"/>
          <w:vertAlign w:val="superscript"/>
        </w:rPr>
        <w:t>rd</w:t>
      </w:r>
      <w:r w:rsidR="00AA6619">
        <w:rPr>
          <w:rFonts w:ascii="Arial" w:hAnsi="Arial" w:cs="Arial"/>
          <w:sz w:val="24"/>
          <w:szCs w:val="24"/>
        </w:rPr>
        <w:t xml:space="preserve"> Ed London: </w:t>
      </w:r>
      <w:proofErr w:type="spellStart"/>
      <w:r w:rsidR="00AA6619">
        <w:rPr>
          <w:rFonts w:ascii="Arial" w:hAnsi="Arial" w:cs="Arial"/>
          <w:sz w:val="24"/>
          <w:szCs w:val="24"/>
        </w:rPr>
        <w:t>Kogan</w:t>
      </w:r>
      <w:proofErr w:type="spellEnd"/>
      <w:r w:rsidR="00AA6619">
        <w:rPr>
          <w:rFonts w:ascii="Arial" w:hAnsi="Arial" w:cs="Arial"/>
          <w:sz w:val="24"/>
          <w:szCs w:val="24"/>
        </w:rPr>
        <w:t xml:space="preserve"> Page</w:t>
      </w:r>
    </w:p>
    <w:p w:rsidR="00EE798A" w:rsidRPr="00EE798A" w:rsidRDefault="00EE798A" w:rsidP="0068511E">
      <w:pPr>
        <w:pStyle w:val="NoSpacing"/>
        <w:rPr>
          <w:rFonts w:ascii="Arial" w:hAnsi="Arial" w:cs="Arial"/>
          <w:sz w:val="24"/>
          <w:szCs w:val="24"/>
        </w:rPr>
      </w:pPr>
      <w:bookmarkStart w:id="0" w:name="_GoBack"/>
      <w:bookmarkEnd w:id="0"/>
    </w:p>
    <w:p w:rsidR="0068511E" w:rsidRPr="00D558F9" w:rsidRDefault="0068511E" w:rsidP="0068511E">
      <w:pPr>
        <w:pStyle w:val="NoSpacing"/>
      </w:pPr>
    </w:p>
    <w:sectPr w:rsidR="0068511E" w:rsidRPr="00D558F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262967"/>
    <w:multiLevelType w:val="hybridMultilevel"/>
    <w:tmpl w:val="F1667224"/>
    <w:lvl w:ilvl="0" w:tplc="2C320416">
      <w:start w:val="1"/>
      <w:numFmt w:val="decimal"/>
      <w:lvlText w:val="%1."/>
      <w:lvlJc w:val="left"/>
      <w:pPr>
        <w:ind w:left="720" w:hanging="360"/>
      </w:pPr>
      <w:rPr>
        <w:rFonts w:hint="default"/>
        <w:color w:val="auto"/>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5397A25"/>
    <w:multiLevelType w:val="hybridMultilevel"/>
    <w:tmpl w:val="E2D6ADB8"/>
    <w:lvl w:ilvl="0" w:tplc="F3ACB46A">
      <w:start w:val="8"/>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558F9"/>
    <w:rsid w:val="00045F90"/>
    <w:rsid w:val="0009792A"/>
    <w:rsid w:val="000A37AC"/>
    <w:rsid w:val="000C5DFD"/>
    <w:rsid w:val="00107CA0"/>
    <w:rsid w:val="00113152"/>
    <w:rsid w:val="001C5ED7"/>
    <w:rsid w:val="002E7263"/>
    <w:rsid w:val="003025B1"/>
    <w:rsid w:val="003139BD"/>
    <w:rsid w:val="00375E4C"/>
    <w:rsid w:val="004218C5"/>
    <w:rsid w:val="00426E42"/>
    <w:rsid w:val="0048376A"/>
    <w:rsid w:val="004D3402"/>
    <w:rsid w:val="004D4357"/>
    <w:rsid w:val="00533B17"/>
    <w:rsid w:val="005355CF"/>
    <w:rsid w:val="00551CE2"/>
    <w:rsid w:val="00572EAE"/>
    <w:rsid w:val="005A7555"/>
    <w:rsid w:val="005B5702"/>
    <w:rsid w:val="005D550C"/>
    <w:rsid w:val="005E33FF"/>
    <w:rsid w:val="00652A7F"/>
    <w:rsid w:val="00665A28"/>
    <w:rsid w:val="006816B7"/>
    <w:rsid w:val="0068511E"/>
    <w:rsid w:val="006B230D"/>
    <w:rsid w:val="006C4CF7"/>
    <w:rsid w:val="00775407"/>
    <w:rsid w:val="00784AB7"/>
    <w:rsid w:val="00790DC6"/>
    <w:rsid w:val="007B6CD2"/>
    <w:rsid w:val="007D11DB"/>
    <w:rsid w:val="00851117"/>
    <w:rsid w:val="00857157"/>
    <w:rsid w:val="008B49C6"/>
    <w:rsid w:val="00962FDF"/>
    <w:rsid w:val="009C42D5"/>
    <w:rsid w:val="009F6FA0"/>
    <w:rsid w:val="00A023E4"/>
    <w:rsid w:val="00AA6619"/>
    <w:rsid w:val="00B34D8B"/>
    <w:rsid w:val="00B7180F"/>
    <w:rsid w:val="00BC2772"/>
    <w:rsid w:val="00BF109B"/>
    <w:rsid w:val="00C31CD9"/>
    <w:rsid w:val="00D558F9"/>
    <w:rsid w:val="00D64FBB"/>
    <w:rsid w:val="00D85235"/>
    <w:rsid w:val="00D85D98"/>
    <w:rsid w:val="00DD3A4C"/>
    <w:rsid w:val="00EA4485"/>
    <w:rsid w:val="00EB6109"/>
    <w:rsid w:val="00EE798A"/>
    <w:rsid w:val="00F7000C"/>
    <w:rsid w:val="00F82E5A"/>
    <w:rsid w:val="00F951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6E92E0"/>
  <w15:chartTrackingRefBased/>
  <w15:docId w15:val="{5B574B50-AD22-4CC9-B5D0-F7BF367AB7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link w:val="ListParagraphChar"/>
    <w:uiPriority w:val="1"/>
    <w:qFormat/>
    <w:rsid w:val="00D558F9"/>
    <w:pPr>
      <w:spacing w:after="0"/>
      <w:ind w:left="720"/>
      <w:contextualSpacing/>
    </w:pPr>
    <w:rPr>
      <w:rFonts w:ascii="Arial" w:hAnsi="Arial"/>
      <w:szCs w:val="24"/>
    </w:rPr>
  </w:style>
  <w:style w:type="paragraph" w:customStyle="1" w:styleId="Nornal">
    <w:name w:val="Nornal"/>
    <w:basedOn w:val="Normal"/>
    <w:link w:val="NornalChar"/>
    <w:qFormat/>
    <w:rsid w:val="00D558F9"/>
    <w:pPr>
      <w:spacing w:line="264" w:lineRule="auto"/>
    </w:pPr>
    <w:rPr>
      <w:rFonts w:ascii="Arial" w:hAnsi="Arial" w:cs="Arial"/>
    </w:rPr>
  </w:style>
  <w:style w:type="character" w:customStyle="1" w:styleId="NornalChar">
    <w:name w:val="Nornal Char"/>
    <w:basedOn w:val="DefaultParagraphFont"/>
    <w:link w:val="Nornal"/>
    <w:rsid w:val="00D558F9"/>
    <w:rPr>
      <w:rFonts w:ascii="Arial" w:hAnsi="Arial" w:cs="Arial"/>
    </w:rPr>
  </w:style>
  <w:style w:type="character" w:customStyle="1" w:styleId="ListParagraphChar">
    <w:name w:val="List Paragraph Char"/>
    <w:basedOn w:val="DefaultParagraphFont"/>
    <w:link w:val="ListParagraph"/>
    <w:uiPriority w:val="1"/>
    <w:rsid w:val="00D558F9"/>
    <w:rPr>
      <w:rFonts w:ascii="Arial" w:hAnsi="Arial"/>
      <w:szCs w:val="24"/>
    </w:rPr>
  </w:style>
  <w:style w:type="character" w:styleId="Hyperlink">
    <w:name w:val="Hyperlink"/>
    <w:basedOn w:val="DefaultParagraphFont"/>
    <w:uiPriority w:val="99"/>
    <w:unhideWhenUsed/>
    <w:rsid w:val="0068511E"/>
    <w:rPr>
      <w:color w:val="0000FF"/>
      <w:u w:val="single"/>
    </w:rPr>
  </w:style>
  <w:style w:type="paragraph" w:styleId="NoSpacing">
    <w:name w:val="No Spacing"/>
    <w:uiPriority w:val="1"/>
    <w:qFormat/>
    <w:rsid w:val="0068511E"/>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acas.org.uk/working-time-rules" TargetMode="External"/><Relationship Id="rId18" Type="http://schemas.openxmlformats.org/officeDocument/2006/relationships/hyperlink" Target="https://www.cipd.co.uk/knowledge/fundamentals/emp-law/about/uk-court-system-factsheet" TargetMode="External"/><Relationship Id="rId26" Type="http://schemas.openxmlformats.org/officeDocument/2006/relationships/hyperlink" Target="https://www.gov.uk/flexible-working" TargetMode="External"/><Relationship Id="rId39" Type="http://schemas.openxmlformats.org/officeDocument/2006/relationships/fontTable" Target="fontTable.xml"/><Relationship Id="rId21" Type="http://schemas.openxmlformats.org/officeDocument/2006/relationships/hyperlink" Target="https://www.cipd.co.uk/knowledge/fundamentals/emp-law/equal-pay/questions" TargetMode="External"/><Relationship Id="rId34" Type="http://schemas.openxmlformats.org/officeDocument/2006/relationships/hyperlink" Target="https://www.gov.uk/maximum-weekly-working-hours" TargetMode="External"/><Relationship Id="rId7" Type="http://schemas.openxmlformats.org/officeDocument/2006/relationships/hyperlink" Target="https://www.acas.org.uk/mediation" TargetMode="External"/><Relationship Id="rId12" Type="http://schemas.openxmlformats.org/officeDocument/2006/relationships/hyperlink" Target="https://www.acas.org.uk/early-conciliation/how-early-conciliation-works" TargetMode="External"/><Relationship Id="rId17" Type="http://schemas.openxmlformats.org/officeDocument/2006/relationships/hyperlink" Target="https://www.cipd.co.uk/knowledge/work/trends/labour-market-regulations" TargetMode="External"/><Relationship Id="rId25" Type="http://schemas.openxmlformats.org/officeDocument/2006/relationships/hyperlink" Target="https://www.gov.uk/maternity-pay-leave/pay" TargetMode="External"/><Relationship Id="rId33" Type="http://schemas.openxmlformats.org/officeDocument/2006/relationships/hyperlink" Target="https://www.gov.uk/redundancy-your-rights/redundancy-pay" TargetMode="External"/><Relationship Id="rId38" Type="http://schemas.openxmlformats.org/officeDocument/2006/relationships/hyperlink" Target="https://www.cipd.co.uk/knowledge/fundamentals/emp-law/about/uk-court-system-factsheet" TargetMode="External"/><Relationship Id="rId2" Type="http://schemas.openxmlformats.org/officeDocument/2006/relationships/styles" Target="styles.xml"/><Relationship Id="rId16" Type="http://schemas.openxmlformats.org/officeDocument/2006/relationships/hyperlink" Target="https://www.acas.org.uk/your-maternity-leave-pay-and-other-rights/taking-maternity-leave" TargetMode="External"/><Relationship Id="rId20" Type="http://schemas.openxmlformats.org/officeDocument/2006/relationships/hyperlink" Target="https://www.cipd.co.uk/knowledge/fundamentals/emp-law/about/statutory-rates" TargetMode="External"/><Relationship Id="rId29" Type="http://schemas.openxmlformats.org/officeDocument/2006/relationships/hyperlink" Target="https://www.gov.uk/government/publications/minimum-wage-rates-for-2023" TargetMode="External"/><Relationship Id="rId1" Type="http://schemas.openxmlformats.org/officeDocument/2006/relationships/numbering" Target="numbering.xml"/><Relationship Id="rId6" Type="http://schemas.openxmlformats.org/officeDocument/2006/relationships/hyperlink" Target="https://tell.acas.org.uk/" TargetMode="External"/><Relationship Id="rId11" Type="http://schemas.openxmlformats.org/officeDocument/2006/relationships/hyperlink" Target="https://www.acas.org.uk/equal-pay/equal-pay-law" TargetMode="External"/><Relationship Id="rId24" Type="http://schemas.openxmlformats.org/officeDocument/2006/relationships/hyperlink" Target="https://www.gov.uk/discrimination-your-rights" TargetMode="External"/><Relationship Id="rId32" Type="http://schemas.openxmlformats.org/officeDocument/2006/relationships/hyperlink" Target="https://www.gov.uk/appeal-employment-appeal-tribunal" TargetMode="External"/><Relationship Id="rId37" Type="http://schemas.openxmlformats.org/officeDocument/2006/relationships/hyperlink" Target="https://www.cipd.co.uk/knowledge/fundamentals/emp-law/maternity-paternity-rights/factsheet" TargetMode="External"/><Relationship Id="rId40" Type="http://schemas.openxmlformats.org/officeDocument/2006/relationships/theme" Target="theme/theme1.xml"/><Relationship Id="rId5" Type="http://schemas.openxmlformats.org/officeDocument/2006/relationships/hyperlink" Target="https://www.acas.org.uk/notify/start" TargetMode="External"/><Relationship Id="rId15" Type="http://schemas.openxmlformats.org/officeDocument/2006/relationships/hyperlink" Target="https://www.acas.org.uk/managing-your-employees-maternity-leave-and-pay/discrimination-because-of-pregnancy-and-maternity" TargetMode="External"/><Relationship Id="rId23" Type="http://schemas.openxmlformats.org/officeDocument/2006/relationships/hyperlink" Target="https://www.equalityhumanrights.com/en/publication-download/equal-pay-statutory-code-practice" TargetMode="External"/><Relationship Id="rId28" Type="http://schemas.openxmlformats.org/officeDocument/2006/relationships/hyperlink" Target="https://www.gov.uk/guidance/equality-act-2010-guidance" TargetMode="External"/><Relationship Id="rId36" Type="http://schemas.openxmlformats.org/officeDocument/2006/relationships/hyperlink" Target="https://www.peoplemanagement.co.uk/article/1811683/flexible-working-new-rules" TargetMode="External"/><Relationship Id="rId10" Type="http://schemas.openxmlformats.org/officeDocument/2006/relationships/hyperlink" Target="https://www.acas.org.uk/changing-an-employment-contract-after-a-tupe-transfer-employer-responsibilities" TargetMode="External"/><Relationship Id="rId19" Type="http://schemas.openxmlformats.org/officeDocument/2006/relationships/hyperlink" Target="https://www.cipd.co.uk/knowledge/fundamentals/emp-law/redundancy/factsheet" TargetMode="External"/><Relationship Id="rId31" Type="http://schemas.openxmlformats.org/officeDocument/2006/relationships/hyperlink" Target="https://www.gov.uk/employment-tribunals" TargetMode="External"/><Relationship Id="rId4" Type="http://schemas.openxmlformats.org/officeDocument/2006/relationships/webSettings" Target="webSettings.xml"/><Relationship Id="rId9" Type="http://schemas.openxmlformats.org/officeDocument/2006/relationships/hyperlink" Target="https://www.acas.org.uk/handling-a-tupe-transfer-step-by-step" TargetMode="External"/><Relationship Id="rId14" Type="http://schemas.openxmlformats.org/officeDocument/2006/relationships/hyperlink" Target="https://www.acas.org.uk/rest-breaks" TargetMode="External"/><Relationship Id="rId22" Type="http://schemas.openxmlformats.org/officeDocument/2006/relationships/hyperlink" Target="https://www.cipd.co.uk/knowledge/fundamentals/emp-law/about/legislation-updates" TargetMode="External"/><Relationship Id="rId27" Type="http://schemas.openxmlformats.org/officeDocument/2006/relationships/hyperlink" Target="https://www.gov.uk/working-when-pregnant-your-rights" TargetMode="External"/><Relationship Id="rId30" Type="http://schemas.openxmlformats.org/officeDocument/2006/relationships/hyperlink" Target="https://www.gov.uk/government/news/millions-of-britons-to-be-able-to-request-flexible-working-on-day-one-of-employment" TargetMode="External"/><Relationship Id="rId35" Type="http://schemas.openxmlformats.org/officeDocument/2006/relationships/hyperlink" Target="https://www.legislation.gov.uk/ukpga/1992/52/contents" TargetMode="External"/><Relationship Id="rId8" Type="http://schemas.openxmlformats.org/officeDocument/2006/relationships/hyperlink" Target="https://www.acas.org.uk/making-a-flexible-working-request"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666</TotalTime>
  <Pages>16</Pages>
  <Words>5097</Words>
  <Characters>29056</Characters>
  <Application>Microsoft Office Word</Application>
  <DocSecurity>0</DocSecurity>
  <Lines>242</Lines>
  <Paragraphs>68</Paragraphs>
  <ScaleCrop>false</ScaleCrop>
  <HeadingPairs>
    <vt:vector size="2" baseType="variant">
      <vt:variant>
        <vt:lpstr>Title</vt:lpstr>
      </vt:variant>
      <vt:variant>
        <vt:i4>1</vt:i4>
      </vt:variant>
    </vt:vector>
  </HeadingPairs>
  <TitlesOfParts>
    <vt:vector size="1" baseType="lpstr">
      <vt:lpstr/>
    </vt:vector>
  </TitlesOfParts>
  <Company>ABMU LHB</Company>
  <LinksUpToDate>false</LinksUpToDate>
  <CharactersWithSpaces>34085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Lisa Craddock (Swansea Bay UHB - Workforce)</dc:creator>
  <cp:keywords/>
  <dc:description/>
  <cp:lastModifiedBy>Lisa Craddock (Swansea Bay UHB - Workforce)</cp:lastModifiedBy>
  <cp:revision>21</cp:revision>
  <dcterms:created xsi:type="dcterms:W3CDTF">2023-04-22T08:08:00Z</dcterms:created>
  <dcterms:modified xsi:type="dcterms:W3CDTF">2023-04-23T10:49:00Z</dcterms:modified>
</cp:coreProperties>
</file>