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720E703F" w:rsidR="00ED1049" w:rsidRPr="00ED1049" w:rsidRDefault="00B644AB" w:rsidP="00ED1049">
      <w:pPr>
        <w:ind w:left="426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09BBFD74" wp14:editId="101BA8F5">
            <wp:simplePos x="0" y="0"/>
            <wp:positionH relativeFrom="margin">
              <wp:align>center</wp:align>
            </wp:positionH>
            <wp:positionV relativeFrom="paragraph">
              <wp:posOffset>-152400</wp:posOffset>
            </wp:positionV>
            <wp:extent cx="1924087" cy="2133600"/>
            <wp:effectExtent l="0" t="0" r="0" b="0"/>
            <wp:wrapNone/>
            <wp:docPr id="115412762" name="Picture 1" descr="University of Wales Trinity Saint David - Wikiped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- Wikipedia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24087" cy="2133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A253CFB" w14:textId="4A6A7B71" w:rsidR="00ED1049" w:rsidRPr="00074402" w:rsidRDefault="00ED1049" w:rsidP="00B644AB">
      <w:pPr>
        <w:spacing w:line="360" w:lineRule="auto"/>
        <w:ind w:left="426"/>
        <w:jc w:val="center"/>
        <w:rPr>
          <w:rFonts w:ascii="Arial" w:hAnsi="Arial" w:cs="Arial"/>
          <w:szCs w:val="24"/>
        </w:rPr>
      </w:pP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7D80CAD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66AF1C3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4FC9800F" w14:textId="6472E47D" w:rsidR="00ED1049" w:rsidRPr="00B644AB" w:rsidRDefault="00ED1049" w:rsidP="00B644AB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B644AB" w:rsidRPr="00B644AB">
        <w:rPr>
          <w:rFonts w:ascii="Arial" w:eastAsia="Arial" w:hAnsi="Arial" w:cs="Arial"/>
        </w:rPr>
        <w:t xml:space="preserve"> </w:t>
      </w:r>
      <w:r w:rsidR="00B644AB" w:rsidRPr="00B644AB">
        <w:rPr>
          <w:rFonts w:ascii="Arial" w:hAnsi="Arial" w:cs="Arial"/>
          <w:sz w:val="28"/>
          <w:szCs w:val="28"/>
        </w:rPr>
        <w:t>JOELLY OYONO</w:t>
      </w:r>
    </w:p>
    <w:p w14:paraId="00429E76" w14:textId="07C11C78" w:rsidR="00ED1049" w:rsidRPr="005247F5" w:rsidRDefault="00ED1049" w:rsidP="005247F5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5247F5" w:rsidRPr="005247F5">
        <w:rPr>
          <w:rFonts w:ascii="Arial" w:eastAsia="Arial" w:hAnsi="Arial" w:cs="Arial"/>
        </w:rPr>
        <w:t xml:space="preserve"> </w:t>
      </w:r>
      <w:r w:rsidR="005247F5" w:rsidRPr="005247F5">
        <w:rPr>
          <w:rFonts w:ascii="Arial" w:hAnsi="Arial" w:cs="Arial"/>
          <w:sz w:val="28"/>
          <w:szCs w:val="28"/>
        </w:rPr>
        <w:t>2317543</w:t>
      </w:r>
    </w:p>
    <w:p w14:paraId="3E7B146F" w14:textId="77777777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 xml:space="preserve">Programme: </w:t>
      </w:r>
      <w:r w:rsidRPr="003620E0">
        <w:rPr>
          <w:rFonts w:ascii="Arial" w:hAnsi="Arial" w:cs="Arial"/>
          <w:sz w:val="28"/>
          <w:szCs w:val="28"/>
          <w:lang w:val="nl-NL"/>
        </w:rPr>
        <w:t>BSc (Hons) Health and Social Care</w:t>
      </w:r>
    </w:p>
    <w:p w14:paraId="509A5B3D" w14:textId="77777777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 xml:space="preserve">Module name: </w:t>
      </w:r>
      <w:r w:rsidRPr="003620E0">
        <w:rPr>
          <w:rFonts w:ascii="Arial" w:hAnsi="Arial" w:cs="Arial"/>
          <w:sz w:val="28"/>
          <w:szCs w:val="28"/>
          <w:lang w:val="nl-NL"/>
        </w:rPr>
        <w:t>Independent Project</w:t>
      </w:r>
    </w:p>
    <w:p w14:paraId="12CBB668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 xml:space="preserve">Module code: </w:t>
      </w:r>
      <w:r w:rsidRPr="003620E0">
        <w:rPr>
          <w:rFonts w:ascii="Arial" w:hAnsi="Arial" w:cs="Arial"/>
          <w:sz w:val="28"/>
          <w:szCs w:val="28"/>
        </w:rPr>
        <w:t>BMHP6020</w:t>
      </w:r>
    </w:p>
    <w:p w14:paraId="2C2175CB" w14:textId="41E459EB" w:rsidR="00ED1049" w:rsidRDefault="006D2642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Lecturers: </w:t>
      </w:r>
      <w:r w:rsidRPr="003620E0">
        <w:rPr>
          <w:rFonts w:ascii="Arial" w:hAnsi="Arial" w:cs="Arial"/>
          <w:sz w:val="28"/>
          <w:szCs w:val="28"/>
        </w:rPr>
        <w:t>Bianca Sanfilippo and Jolly Nwankwo</w:t>
      </w:r>
    </w:p>
    <w:p w14:paraId="543861DF" w14:textId="481835DE" w:rsidR="00ED1049" w:rsidRPr="003620E0" w:rsidRDefault="003620E0" w:rsidP="003620E0">
      <w:pPr>
        <w:jc w:val="center"/>
        <w:rPr>
          <w:rFonts w:ascii="Arial" w:hAnsi="Arial" w:cs="Arial"/>
          <w:b/>
          <w:bCs/>
        </w:rPr>
      </w:pPr>
      <w:r w:rsidRPr="003620E0">
        <w:rPr>
          <w:rFonts w:ascii="Arial" w:hAnsi="Arial" w:cs="Arial"/>
          <w:b/>
          <w:bCs/>
        </w:rPr>
        <w:t>Submission date</w:t>
      </w:r>
    </w:p>
    <w:p w14:paraId="5A6859B5" w14:textId="14ECDDA6" w:rsidR="003620E0" w:rsidRPr="00ED1049" w:rsidRDefault="003620E0" w:rsidP="003620E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18</w:t>
      </w:r>
      <w:r w:rsidRPr="003620E0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October, 2026</w:t>
      </w:r>
    </w:p>
    <w:p w14:paraId="160FF05C" w14:textId="77777777" w:rsidR="00CC0A8F" w:rsidRPr="00CC0A8F" w:rsidRDefault="00CC0A8F" w:rsidP="00C46111">
      <w:r w:rsidRPr="00CC0A8F">
        <w:br w:type="page"/>
      </w:r>
    </w:p>
    <w:tbl>
      <w:tblPr>
        <w:tblW w:w="500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4530"/>
        <w:gridCol w:w="416"/>
        <w:gridCol w:w="4497"/>
        <w:gridCol w:w="360"/>
        <w:gridCol w:w="4587"/>
      </w:tblGrid>
      <w:tr w:rsidR="00346FFA" w:rsidRPr="00EB6F36" w14:paraId="600B3A42" w14:textId="77777777" w:rsidTr="00EB6F36">
        <w:trPr>
          <w:trHeight w:val="2393"/>
          <w:jc w:val="center"/>
        </w:trPr>
        <w:tc>
          <w:tcPr>
            <w:tcW w:w="4534" w:type="dxa"/>
          </w:tcPr>
          <w:p w14:paraId="7C84B224" w14:textId="5B1B6B92" w:rsidR="00346FFA" w:rsidRPr="00EB6F36" w:rsidRDefault="00EB6F36" w:rsidP="003620E0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lastRenderedPageBreak/>
              <w:t>PLANNED STUDY PATHWAY</w:t>
            </w:r>
            <w:r>
              <w:rPr>
                <w:rFonts w:ascii="Arial" w:hAnsi="Arial" w:cs="Arial"/>
                <w:noProof/>
              </w:rPr>
              <w:br/>
              <w:t>Relevant frontline experience</w:t>
            </w:r>
            <w:r>
              <w:rPr>
                <w:rFonts w:ascii="Arial" w:hAnsi="Arial" w:cs="Arial"/>
                <w:noProof/>
              </w:rPr>
              <w:br/>
              <w:t>Purposive sampling of about ten staff</w:t>
            </w:r>
            <w:r>
              <w:rPr>
                <w:rFonts w:ascii="Arial" w:hAnsi="Arial" w:cs="Arial"/>
                <w:noProof/>
              </w:rPr>
              <w:br/>
              <w:t>Semi-structured interviews</w:t>
            </w:r>
            <w:r>
              <w:rPr>
                <w:rFonts w:ascii="Arial" w:hAnsi="Arial" w:cs="Arial"/>
                <w:noProof/>
              </w:rPr>
              <w:br/>
              <w:t>Thematic analysis</w:t>
            </w:r>
            <w:r>
              <w:rPr>
                <w:rFonts w:ascii="Arial" w:hAnsi="Arial" w:cs="Arial"/>
                <w:noProof/>
              </w:rPr>
              <w:br/>
              <w:t>Contextual understanding of care continuity</w:t>
            </w:r>
          </w:p>
        </w:tc>
        <w:tc>
          <w:tcPr>
            <w:tcW w:w="416" w:type="dxa"/>
            <w:vMerge w:val="restart"/>
          </w:tcPr>
          <w:p w14:paraId="09B2FC2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 w:val="restart"/>
          </w:tcPr>
          <w:sdt>
            <w:sdtPr>
              <w:rPr>
                <w:rFonts w:ascii="Arial" w:hAnsi="Arial" w:cs="Arial"/>
              </w:rPr>
              <w:id w:val="-1449083539"/>
              <w:placeholder>
                <w:docPart w:val="38FB17A7160744C88F8E2C4F313A9106"/>
              </w:placeholder>
              <w:temporary/>
              <w:showingPlcHdr/>
              <w15:appearance w15:val="hidden"/>
            </w:sdtPr>
            <w:sdtEndPr>
              <w:rPr>
                <w:rStyle w:val="Heading1Char"/>
                <w:b w:val="0"/>
              </w:rPr>
            </w:sdtEndPr>
            <w:sdtContent>
              <w:p w14:paraId="32810FCF" w14:textId="77777777" w:rsidR="00B67824" w:rsidRPr="00EB6F36" w:rsidRDefault="00B67824" w:rsidP="00F37523">
                <w:pPr>
                  <w:pStyle w:val="Heading1"/>
                  <w:rPr>
                    <w:rStyle w:val="Heading1Char"/>
                    <w:rFonts w:ascii="Arial" w:hAnsi="Arial" w:cs="Arial"/>
                    <w:b/>
                  </w:rPr>
                </w:pPr>
                <w:r w:rsidRPr="00EB6F36">
                  <w:rPr>
                    <w:rStyle w:val="Heading1Char"/>
                    <w:rFonts w:ascii="Arial" w:hAnsi="Arial" w:cs="Arial"/>
                    <w:b/>
                  </w:rPr>
                  <w:t>Digital records and continuity of care</w:t>
                </w:r>
              </w:p>
            </w:sdtContent>
          </w:sdt>
          <w:p w14:paraId="52452C64" w14:textId="77777777" w:rsidR="00EB6F36" w:rsidRPr="00EB6F36" w:rsidRDefault="00EB6F36" w:rsidP="00EB6F36">
            <w:pPr>
              <w:rPr>
                <w:rFonts w:ascii="Arial" w:hAnsi="Arial" w:cs="Arial"/>
              </w:rPr>
            </w:pPr>
            <w:r w:rsidRPr="00EB6F36">
              <w:rPr>
                <w:rFonts w:ascii="Arial" w:hAnsi="Arial" w:cs="Arial"/>
              </w:rPr>
              <w:t>Aim: To explore how digital technology and electronic records influence continuity of care among health support workers, including barriers and facilitators to implementation.</w:t>
            </w:r>
          </w:p>
          <w:p w14:paraId="646D5584" w14:textId="5CB481AB" w:rsidR="00EB6F36" w:rsidRPr="00EB6F36" w:rsidRDefault="00EB6F36" w:rsidP="00EB6F36">
            <w:pPr>
              <w:rPr>
                <w:rFonts w:ascii="Arial" w:hAnsi="Arial" w:cs="Arial"/>
              </w:rPr>
            </w:pPr>
            <w:r w:rsidRPr="00EB6F36">
              <w:rPr>
                <w:rFonts w:ascii="Arial" w:hAnsi="Arial" w:cs="Arial"/>
              </w:rPr>
              <w:t>Planned qualitative study using interviews and thematic analysis. No completed fieldwork or findings are reported (Project proposal, no date).</w:t>
            </w:r>
          </w:p>
        </w:tc>
        <w:tc>
          <w:tcPr>
            <w:tcW w:w="360" w:type="dxa"/>
            <w:vMerge w:val="restart"/>
          </w:tcPr>
          <w:p w14:paraId="51769EE4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Align w:val="center"/>
          </w:tcPr>
          <w:p w14:paraId="4EBA66EC" w14:textId="6FC5B699" w:rsidR="00346FFA" w:rsidRPr="00EB6F36" w:rsidRDefault="00EB6F36" w:rsidP="00EB6F36">
            <w:pPr>
              <w:jc w:val="center"/>
              <w:rPr>
                <w:rFonts w:ascii="Arial" w:hAnsi="Arial" w:cs="Arial"/>
                <w:noProof/>
              </w:rPr>
            </w:pPr>
            <w:r w:rsidRPr="00EB6F36">
              <w:rPr>
                <w:rFonts w:ascii="Arial" w:hAnsi="Arial" w:cs="Arial"/>
                <w:noProof/>
              </w:rPr>
              <w:t>PROPOSED TWELVE-WEEK PLAN</w:t>
            </w:r>
            <w:r w:rsidRPr="00EB6F36">
              <w:rPr>
                <w:rFonts w:ascii="Arial" w:hAnsi="Arial" w:cs="Arial"/>
                <w:noProof/>
              </w:rPr>
              <w:br/>
              <w:t>Weeks 1-3  Literature and ethics approval</w:t>
            </w:r>
            <w:r w:rsidRPr="00EB6F36">
              <w:rPr>
                <w:rFonts w:ascii="Arial" w:hAnsi="Arial" w:cs="Arial"/>
                <w:noProof/>
              </w:rPr>
              <w:br/>
              <w:t>Weeks 4-8  Recruitment and interviews</w:t>
            </w:r>
            <w:r w:rsidRPr="00EB6F36">
              <w:rPr>
                <w:rFonts w:ascii="Arial" w:hAnsi="Arial" w:cs="Arial"/>
                <w:noProof/>
              </w:rPr>
              <w:br/>
              <w:t>Weeks 9-11  Thematic analysis</w:t>
            </w:r>
            <w:r w:rsidRPr="00EB6F36">
              <w:rPr>
                <w:rFonts w:ascii="Arial" w:hAnsi="Arial" w:cs="Arial"/>
                <w:noProof/>
              </w:rPr>
              <w:br/>
              <w:t>Week 12  Final write-up</w:t>
            </w:r>
            <w:r w:rsidRPr="00EB6F36">
              <w:rPr>
                <w:rFonts w:ascii="Arial" w:hAnsi="Arial" w:cs="Arial"/>
                <w:noProof/>
              </w:rPr>
              <w:br/>
              <w:t>Schedule depends on access and approval.</w:t>
            </w:r>
          </w:p>
        </w:tc>
      </w:tr>
      <w:tr w:rsidR="00346FFA" w:rsidRPr="00EB6F36" w14:paraId="6595EC5A" w14:textId="77777777" w:rsidTr="00EB6F36">
        <w:trPr>
          <w:trHeight w:val="272"/>
          <w:jc w:val="center"/>
        </w:trPr>
        <w:tc>
          <w:tcPr>
            <w:tcW w:w="4534" w:type="dxa"/>
          </w:tcPr>
          <w:p w14:paraId="29C6DD9B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4D303EC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</w:tcPr>
          <w:p w14:paraId="4EE620DA" w14:textId="77777777" w:rsidR="00346FFA" w:rsidRPr="00EB6F36" w:rsidRDefault="00346FFA" w:rsidP="00B67824">
            <w:pPr>
              <w:rPr>
                <w:rFonts w:ascii="Arial" w:eastAsia="Century Gothic" w:hAnsi="Arial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360" w:type="dxa"/>
            <w:vMerge/>
          </w:tcPr>
          <w:p w14:paraId="6D8737F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</w:tcPr>
          <w:p w14:paraId="777BDB38" w14:textId="77777777" w:rsidR="00346FFA" w:rsidRPr="00EB6F36" w:rsidRDefault="00346FFA" w:rsidP="00346FFA">
            <w:pPr>
              <w:pStyle w:val="NoSpacing"/>
              <w:rPr>
                <w:rFonts w:ascii="Arial" w:hAnsi="Arial" w:cs="Arial"/>
              </w:rPr>
            </w:pPr>
          </w:p>
        </w:tc>
      </w:tr>
      <w:tr w:rsidR="004642F0" w:rsidRPr="00EB6F36" w14:paraId="6C436F7A" w14:textId="77777777" w:rsidTr="00EB6F36">
        <w:trPr>
          <w:trHeight w:val="473"/>
          <w:jc w:val="center"/>
        </w:trPr>
        <w:tc>
          <w:tcPr>
            <w:tcW w:w="4534" w:type="dxa"/>
            <w:vMerge w:val="restart"/>
          </w:tcPr>
          <w:sdt>
            <w:sdtPr>
              <w:rPr>
                <w:rFonts w:ascii="Arial" w:hAnsi="Arial" w:cs="Arial"/>
              </w:rPr>
              <w:id w:val="-2145804699"/>
              <w:placeholder>
                <w:docPart w:val="699590439C0342F1BA1183B2794FAEB0"/>
              </w:placeholder>
              <w:temporary/>
              <w:showingPlcHdr/>
              <w15:appearance w15:val="hidden"/>
            </w:sdtPr>
            <w:sdtEndPr>
              <w:rPr>
                <w:rStyle w:val="Heading1Char"/>
                <w:b w:val="0"/>
              </w:rPr>
            </w:sdtEndPr>
            <w:sdtContent>
              <w:p w14:paraId="43992006" w14:textId="77777777" w:rsidR="00B67824" w:rsidRPr="00EB6F36" w:rsidRDefault="00B67824" w:rsidP="00F37523">
                <w:pPr>
                  <w:pStyle w:val="Heading1"/>
                  <w:rPr>
                    <w:rStyle w:val="Heading1Char"/>
                    <w:rFonts w:ascii="Arial" w:hAnsi="Arial" w:cs="Arial"/>
                    <w:b/>
                  </w:rPr>
                </w:pPr>
                <w:r w:rsidRPr="00EB6F36">
                  <w:rPr>
                    <w:rStyle w:val="Heading1Char"/>
                    <w:rFonts w:ascii="Arial" w:hAnsi="Arial" w:cs="Arial"/>
                    <w:b/>
                  </w:rPr>
                  <w:t>Methodology</w:t>
                </w:r>
              </w:p>
            </w:sdtContent>
          </w:sdt>
          <w:p w14:paraId="388333B3" w14:textId="77777777" w:rsidR="00EB6F36" w:rsidRDefault="00EB6F36" w:rsidP="00EB6F36">
            <w:pPr>
              <w:rPr>
                <w:rFonts w:ascii="Arial" w:hAnsi="Arial" w:cs="Arial"/>
              </w:rPr>
            </w:pPr>
            <w:r w:rsidRPr="00EB6F36">
              <w:rPr>
                <w:rFonts w:ascii="Arial" w:hAnsi="Arial" w:cs="Arial"/>
              </w:rPr>
              <w:t xml:space="preserve">A qualitative, interpretivist approach will explore how workers understand and experience electronic records in everyday practice. It will </w:t>
            </w:r>
            <w:proofErr w:type="spellStart"/>
            <w:r w:rsidRPr="00EB6F36">
              <w:rPr>
                <w:rFonts w:ascii="Arial" w:hAnsi="Arial" w:cs="Arial"/>
              </w:rPr>
              <w:t>prioritise</w:t>
            </w:r>
            <w:proofErr w:type="spellEnd"/>
            <w:r w:rsidRPr="00EB6F36">
              <w:rPr>
                <w:rFonts w:ascii="Arial" w:hAnsi="Arial" w:cs="Arial"/>
              </w:rPr>
              <w:t xml:space="preserve"> detailed accounts rather than quantify predefined variables.</w:t>
            </w:r>
            <w:r w:rsidRPr="00EB6F36">
              <w:rPr>
                <w:rFonts w:ascii="Arial" w:hAnsi="Arial" w:cs="Arial"/>
              </w:rPr>
              <w:br/>
              <w:t>Purposive sampling will seek approximately ten health support workers with direct experience of electronic records within one NHS trust. The trust and further eligibility criteria are not specified.</w:t>
            </w:r>
            <w:r w:rsidRPr="00EB6F36">
              <w:rPr>
                <w:rFonts w:ascii="Arial" w:hAnsi="Arial" w:cs="Arial"/>
              </w:rPr>
              <w:br/>
              <w:t xml:space="preserve">The researcher's care assistant experience may support contextual understanding but may also shape assumptions. Academic supervision and peer debriefing will support </w:t>
            </w:r>
            <w:proofErr w:type="spellStart"/>
            <w:r w:rsidRPr="00EB6F36">
              <w:rPr>
                <w:rFonts w:ascii="Arial" w:hAnsi="Arial" w:cs="Arial"/>
              </w:rPr>
              <w:t>rigour</w:t>
            </w:r>
            <w:proofErr w:type="spellEnd"/>
            <w:r w:rsidRPr="00EB6F36">
              <w:rPr>
                <w:rFonts w:ascii="Arial" w:hAnsi="Arial" w:cs="Arial"/>
              </w:rPr>
              <w:t>.</w:t>
            </w:r>
            <w:r w:rsidRPr="00EB6F36">
              <w:rPr>
                <w:rFonts w:ascii="Arial" w:hAnsi="Arial" w:cs="Arial"/>
              </w:rPr>
              <w:br/>
              <w:t xml:space="preserve">The small, single-trust sample will limit transferability. Interviews will examine perceived experiences rather than establish causal improvements in patient outcomes. Shift patterns and workloads may constrain recruitment. Digital policy </w:t>
            </w:r>
            <w:proofErr w:type="spellStart"/>
            <w:r w:rsidRPr="00EB6F36">
              <w:rPr>
                <w:rFonts w:ascii="Arial" w:hAnsi="Arial" w:cs="Arial"/>
              </w:rPr>
              <w:t>prioritises</w:t>
            </w:r>
            <w:proofErr w:type="spellEnd"/>
            <w:r w:rsidRPr="00EB6F36">
              <w:rPr>
                <w:rFonts w:ascii="Arial" w:hAnsi="Arial" w:cs="Arial"/>
              </w:rPr>
              <w:t xml:space="preserve"> records and workforce capability (Department of Health and Social Care, 2022). Implementation challenges support attention to staff experiences (Lawrence et al., 2025). Selection will </w:t>
            </w:r>
            <w:proofErr w:type="spellStart"/>
            <w:r w:rsidRPr="00EB6F36">
              <w:rPr>
                <w:rFonts w:ascii="Arial" w:hAnsi="Arial" w:cs="Arial"/>
              </w:rPr>
              <w:t>prioritise</w:t>
            </w:r>
            <w:proofErr w:type="spellEnd"/>
            <w:r w:rsidRPr="00EB6F36">
              <w:rPr>
                <w:rFonts w:ascii="Arial" w:hAnsi="Arial" w:cs="Arial"/>
              </w:rPr>
              <w:t xml:space="preserve"> relevant experience rather than statistical representativeness.</w:t>
            </w:r>
          </w:p>
        </w:tc>
        <w:tc>
          <w:tcPr>
            <w:tcW w:w="416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433904C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  <w:vAlign w:val="center"/>
          </w:tcPr>
          <w:p w14:paraId="7D78FDF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  <w:vAlign w:val="center"/>
          </w:tcPr>
          <w:p w14:paraId="25B3C4FF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 w:val="restart"/>
          </w:tcPr>
          <w:sdt>
            <w:sdtPr>
              <w:rPr>
                <w:rFonts w:ascii="Arial" w:hAnsi="Arial" w:cs="Arial"/>
              </w:rPr>
              <w:id w:val="-1225605740"/>
              <w:placeholder>
                <w:docPart w:val="8ED462F6B39847FA860580DB0B4FB839"/>
              </w:placeholder>
              <w:temporary/>
              <w:showingPlcHdr/>
              <w15:appearance w15:val="hidden"/>
            </w:sdtPr>
            <w:sdtEndPr>
              <w:rPr>
                <w:rStyle w:val="Heading1Char"/>
                <w:b w:val="0"/>
              </w:rPr>
            </w:sdtEndPr>
            <w:sdtContent>
              <w:p w14:paraId="7C994393" w14:textId="77777777" w:rsidR="00B67824" w:rsidRPr="00EB6F36" w:rsidRDefault="00B67824" w:rsidP="00F37523">
                <w:pPr>
                  <w:pStyle w:val="Heading1"/>
                  <w:rPr>
                    <w:rStyle w:val="Heading1Char"/>
                    <w:rFonts w:ascii="Arial" w:hAnsi="Arial" w:cs="Arial"/>
                    <w:b/>
                  </w:rPr>
                </w:pPr>
                <w:r w:rsidRPr="00EB6F36">
                  <w:rPr>
                    <w:rStyle w:val="Heading1Char"/>
                    <w:rFonts w:ascii="Arial" w:hAnsi="Arial" w:cs="Arial"/>
                    <w:b/>
                  </w:rPr>
                  <w:t>Data analysis</w:t>
                </w:r>
              </w:p>
            </w:sdtContent>
          </w:sdt>
          <w:p w14:paraId="1F726C21" w14:textId="7F355760" w:rsidR="004642F0" w:rsidRDefault="00EB6F36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Braun and Clarke's (2006) six phases will guide analysis:</w:t>
            </w:r>
            <w:r>
              <w:rPr>
                <w:rFonts w:ascii="Arial" w:hAnsi="Arial" w:cs="Arial"/>
              </w:rPr>
              <w:br/>
              <w:t xml:space="preserve">1. </w:t>
            </w:r>
            <w:proofErr w:type="spellStart"/>
            <w:r>
              <w:rPr>
                <w:rFonts w:ascii="Arial" w:hAnsi="Arial" w:cs="Arial"/>
              </w:rPr>
              <w:t>Familiarisation</w:t>
            </w:r>
            <w:proofErr w:type="spellEnd"/>
            <w:r>
              <w:rPr>
                <w:rFonts w:ascii="Arial" w:hAnsi="Arial" w:cs="Arial"/>
              </w:rPr>
              <w:t xml:space="preserve"> with the data</w:t>
            </w:r>
            <w:r>
              <w:rPr>
                <w:rFonts w:ascii="Arial" w:hAnsi="Arial" w:cs="Arial"/>
              </w:rPr>
              <w:br/>
              <w:t>2. Generating initial codes</w:t>
            </w:r>
            <w:r>
              <w:rPr>
                <w:rFonts w:ascii="Arial" w:hAnsi="Arial" w:cs="Arial"/>
              </w:rPr>
              <w:br/>
              <w:t>3. Searching for themes</w:t>
            </w:r>
            <w:r>
              <w:rPr>
                <w:rFonts w:ascii="Arial" w:hAnsi="Arial" w:cs="Arial"/>
              </w:rPr>
              <w:br/>
              <w:t>4. Reviewing themes</w:t>
            </w:r>
            <w:r>
              <w:rPr>
                <w:rFonts w:ascii="Arial" w:hAnsi="Arial" w:cs="Arial"/>
              </w:rPr>
              <w:br/>
              <w:t>5. Defining and naming themes</w:t>
            </w:r>
            <w:r>
              <w:rPr>
                <w:rFonts w:ascii="Arial" w:hAnsi="Arial" w:cs="Arial"/>
              </w:rPr>
              <w:br/>
              <w:t>6. Producing the report</w:t>
            </w:r>
            <w:r>
              <w:rPr>
                <w:rFonts w:ascii="Arial" w:hAnsi="Arial" w:cs="Arial"/>
              </w:rPr>
              <w:br/>
              <w:t xml:space="preserve">NVivo will support </w:t>
            </w:r>
            <w:proofErr w:type="spellStart"/>
            <w:r>
              <w:rPr>
                <w:rFonts w:ascii="Arial" w:hAnsi="Arial" w:cs="Arial"/>
              </w:rPr>
              <w:t>organisation</w:t>
            </w:r>
            <w:proofErr w:type="spellEnd"/>
            <w:r>
              <w:rPr>
                <w:rFonts w:ascii="Arial" w:hAnsi="Arial" w:cs="Arial"/>
              </w:rPr>
              <w:t xml:space="preserve"> and analysis. The researcher will interpret patterns across accounts, linking themes to care continuity and barriers and facilitators to implementation. Recommendations are intended outputs, not findings.</w:t>
            </w:r>
          </w:p>
          <w:sdt>
            <w:sdtPr>
              <w:rPr>
                <w:rFonts w:ascii="Arial" w:hAnsi="Arial" w:cs="Arial"/>
              </w:rPr>
              <w:id w:val="-218818027"/>
              <w:placeholder>
                <w:docPart w:val="7C49AF5F576E4D5EA02BB70608F7D9B0"/>
              </w:placeholder>
              <w:temporary/>
              <w:showingPlcHdr/>
              <w15:appearance w15:val="hidden"/>
            </w:sdtPr>
            <w:sdtEndPr>
              <w:rPr>
                <w:rStyle w:val="Heading1Char"/>
                <w:b w:val="0"/>
              </w:rPr>
            </w:sdtEndPr>
            <w:sdtContent>
              <w:p w14:paraId="03AADF4C" w14:textId="77777777" w:rsidR="00B67824" w:rsidRPr="00EB6F36" w:rsidRDefault="00B67824" w:rsidP="00F37523">
                <w:pPr>
                  <w:pStyle w:val="Heading1"/>
                  <w:rPr>
                    <w:rStyle w:val="Heading1Char"/>
                    <w:rFonts w:ascii="Arial" w:hAnsi="Arial" w:cs="Arial"/>
                    <w:b/>
                  </w:rPr>
                </w:pPr>
                <w:r w:rsidRPr="00EB6F36">
                  <w:rPr>
                    <w:rStyle w:val="Heading1Char"/>
                    <w:rFonts w:ascii="Arial" w:hAnsi="Arial" w:cs="Arial"/>
                    <w:b/>
                  </w:rPr>
                  <w:t>Ethical considerations</w:t>
                </w:r>
              </w:p>
            </w:sdtContent>
          </w:sdt>
          <w:p w14:paraId="4D4507A7" w14:textId="36DAB73F" w:rsidR="00B67824" w:rsidRPr="00EB6F36" w:rsidRDefault="00EB6F36" w:rsidP="00990E7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NHS trust ethics approval is a required resource. Approval has not been reported as obtained. Recruitment and data collection remain planned.</w:t>
            </w:r>
            <w:r>
              <w:rPr>
                <w:rFonts w:ascii="Arial" w:hAnsi="Arial" w:cs="Arial"/>
              </w:rPr>
              <w:br/>
              <w:t>The proposal does not detail consent, confidentiality, withdrawal arrangements or secure handling of recordings and transcripts. These require clarification before fieldwork.</w:t>
            </w:r>
            <w:r>
              <w:rPr>
                <w:rFonts w:ascii="Arial" w:hAnsi="Arial" w:cs="Arial"/>
              </w:rPr>
              <w:br/>
              <w:t>Supervision and peer debriefing will support scrutiny of insider assumptions.</w:t>
            </w:r>
          </w:p>
        </w:tc>
      </w:tr>
      <w:tr w:rsidR="004642F0" w:rsidRPr="00EB6F36" w14:paraId="7D852EB3" w14:textId="77777777" w:rsidTr="00EB6F36">
        <w:trPr>
          <w:trHeight w:val="60"/>
          <w:jc w:val="center"/>
        </w:trPr>
        <w:tc>
          <w:tcPr>
            <w:tcW w:w="4534" w:type="dxa"/>
            <w:vMerge/>
          </w:tcPr>
          <w:p w14:paraId="7218850B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31B4DC3A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02715FD6" w14:textId="77777777" w:rsidR="004642F0" w:rsidRPr="00EB6F36" w:rsidRDefault="004642F0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52764226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1DD4887F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4642F0" w:rsidRPr="00EB6F36" w14:paraId="6FE6E81E" w14:textId="77777777" w:rsidTr="00EB6F36">
        <w:trPr>
          <w:trHeight w:val="6431"/>
          <w:jc w:val="center"/>
        </w:trPr>
        <w:tc>
          <w:tcPr>
            <w:tcW w:w="4534" w:type="dxa"/>
            <w:vMerge/>
          </w:tcPr>
          <w:p w14:paraId="795D7C90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1280A41D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sdt>
            <w:sdtPr>
              <w:rPr>
                <w:rFonts w:ascii="Arial" w:hAnsi="Arial" w:cs="Arial"/>
              </w:rPr>
              <w:id w:val="1389380833"/>
              <w:placeholder>
                <w:docPart w:val="22E8E7CC2EC34376A544EFE55553AA0D"/>
              </w:placeholder>
              <w:temporary/>
              <w:showingPlcHdr/>
              <w15:appearance w15:val="hidden"/>
            </w:sdtPr>
            <w:sdtEndPr>
              <w:rPr>
                <w:rStyle w:val="Heading1Char"/>
                <w:b w:val="0"/>
              </w:rPr>
            </w:sdtEndPr>
            <w:sdtContent>
              <w:p w14:paraId="1F9B8F03" w14:textId="77777777" w:rsidR="00EB6F36" w:rsidRPr="00EB6F36" w:rsidRDefault="00EB6F36" w:rsidP="00EB6F36">
                <w:pPr>
                  <w:pStyle w:val="Heading1"/>
                  <w:rPr>
                    <w:rStyle w:val="Heading1Char"/>
                    <w:rFonts w:ascii="Arial" w:hAnsi="Arial" w:cs="Arial"/>
                    <w:b/>
                  </w:rPr>
                </w:pPr>
                <w:r w:rsidRPr="00EB6F36">
                  <w:rPr>
                    <w:rStyle w:val="Heading1Char"/>
                    <w:rFonts w:ascii="Arial" w:hAnsi="Arial" w:cs="Arial"/>
                    <w:b/>
                  </w:rPr>
                  <w:t>Data collection</w:t>
                </w:r>
              </w:p>
            </w:sdtContent>
          </w:sdt>
          <w:p w14:paraId="2DCA1991" w14:textId="77777777" w:rsidR="00EB6F36" w:rsidRDefault="00EB6F36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Semi-structured interviews will explore health support workers' experiences of digital technologies in daily practice, including </w:t>
            </w:r>
            <w:proofErr w:type="spellStart"/>
            <w:r>
              <w:rPr>
                <w:rFonts w:ascii="Arial" w:hAnsi="Arial" w:cs="Arial"/>
              </w:rPr>
              <w:t>organisational</w:t>
            </w:r>
            <w:proofErr w:type="spellEnd"/>
            <w:r>
              <w:rPr>
                <w:rFonts w:ascii="Arial" w:hAnsi="Arial" w:cs="Arial"/>
              </w:rPr>
              <w:t xml:space="preserve"> and practical barriers to digital record-keeping. Their accounts will address the proposal's focus on care continuity.</w:t>
            </w:r>
            <w:r>
              <w:rPr>
                <w:rFonts w:ascii="Arial" w:hAnsi="Arial" w:cs="Arial"/>
              </w:rPr>
              <w:br/>
              <w:t>The proposal identifies a digital recording device and transcription software as required resources. Interview duration, location, recording procedures and the recruitment route remain unspecified and will need agreement before data collection.</w:t>
            </w:r>
            <w:r>
              <w:rPr>
                <w:rFonts w:ascii="Arial" w:hAnsi="Arial" w:cs="Arial"/>
              </w:rPr>
              <w:br/>
              <w:t>Recruitment and interviews are planned for weeks 4-8. The study will link these accounts with a critical review of relevant literature. No additional survey, patient-record audit or quantitative outcome measure is proposed. Digital skills guidance supports the relevance of digital literacy (NHS England, 2023). Literature refinement will precede interviews and analysis.</w:t>
            </w:r>
          </w:p>
        </w:tc>
        <w:tc>
          <w:tcPr>
            <w:tcW w:w="360" w:type="dxa"/>
            <w:vMerge/>
          </w:tcPr>
          <w:p w14:paraId="5706C323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3978F1F4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0863B5DF" w14:textId="77777777" w:rsidR="00B67824" w:rsidRDefault="00B67824" w:rsidP="00C46111"/>
    <w:p w14:paraId="489BBCE1" w14:textId="030ECDA7" w:rsidR="00ED1049" w:rsidRDefault="00ED1049" w:rsidP="00C46111">
      <w:pPr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t>References</w:t>
      </w:r>
    </w:p>
    <w:p w14:paraId="364E780A" w14:textId="064CD914" w:rsidR="00EB6F36" w:rsidRDefault="00EB6F36" w:rsidP="00C4611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Braun, V. and Clarke, V. (2006) 'Using thematic analysis in psychology', Qualitative Research in Psychology, 3(2), pp. 77-101. </w:t>
      </w:r>
      <w:proofErr w:type="spellStart"/>
      <w:r>
        <w:rPr>
          <w:rFonts w:ascii="Arial" w:hAnsi="Arial" w:cs="Arial"/>
          <w:sz w:val="24"/>
          <w:szCs w:val="24"/>
        </w:rPr>
        <w:t>doi</w:t>
      </w:r>
      <w:proofErr w:type="spellEnd"/>
      <w:r>
        <w:rPr>
          <w:rFonts w:ascii="Arial" w:hAnsi="Arial" w:cs="Arial"/>
          <w:sz w:val="24"/>
          <w:szCs w:val="24"/>
        </w:rPr>
        <w:t>: 10.1191/1478088706qp063oa.</w:t>
      </w: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  <w:t xml:space="preserve">Department of Health and Social Care (2022) A plan for digital health and social care. Available at: </w:t>
      </w:r>
      <w:hyperlink r:id="rId12" w:history="1">
        <w:r w:rsidR="007F3095" w:rsidRPr="00B51B7A">
          <w:rPr>
            <w:rStyle w:val="Hyperlink"/>
            <w:rFonts w:ascii="Arial" w:hAnsi="Arial" w:cs="Arial"/>
            <w:sz w:val="24"/>
            <w:szCs w:val="24"/>
          </w:rPr>
          <w:t>https://www.gov.uk/government/publications/a-plan-for-digital-health-and-social-care/a-plan-for-digital-health-and-social-care</w:t>
        </w:r>
      </w:hyperlink>
      <w:r w:rsidR="007F309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(Accessed: 15 October 2026).</w:t>
      </w: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  <w:t xml:space="preserve">Lawrence, A., Krelle, H., Horton, T. and Gerhold, M. (2025) Electronic patient records: why the NHS urgently needs a strategy to reap the benefits. The Health Foundation. Available at: </w:t>
      </w:r>
      <w:hyperlink r:id="rId13" w:history="1">
        <w:r w:rsidR="007F3095" w:rsidRPr="00B51B7A">
          <w:rPr>
            <w:rStyle w:val="Hyperlink"/>
            <w:rFonts w:ascii="Arial" w:hAnsi="Arial" w:cs="Arial"/>
            <w:sz w:val="24"/>
            <w:szCs w:val="24"/>
          </w:rPr>
          <w:t>https://www.health.org.uk/reports-and-analysis/analysis/electronic-patient-records-nhs-strategy</w:t>
        </w:r>
      </w:hyperlink>
      <w:r w:rsidR="007F309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(Accessed: 15 October 2026).</w:t>
      </w: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  <w:t xml:space="preserve">NHS England (2023) Digital skills - health informatics competency standards, frameworks and tools for healthcare professionals. Available at: </w:t>
      </w:r>
      <w:hyperlink r:id="rId14" w:history="1">
        <w:r w:rsidR="007F3095" w:rsidRPr="00B51B7A">
          <w:rPr>
            <w:rStyle w:val="Hyperlink"/>
            <w:rFonts w:ascii="Arial" w:hAnsi="Arial" w:cs="Arial"/>
            <w:sz w:val="24"/>
            <w:szCs w:val="24"/>
          </w:rPr>
          <w:t>https://www.england.nhs.uk/long-read/digital-skills-health-informatics-competency-standards-frameworks-and-tools-for-healthcare-professionals/</w:t>
        </w:r>
      </w:hyperlink>
      <w:r w:rsidR="007F309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(Accessed: 15 October 2026).</w:t>
      </w: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  <w:t>Project proposal</w:t>
      </w:r>
      <w:r w:rsidR="00B644AB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The use of digital technology and electronic records in improving continuity of care</w:t>
      </w:r>
      <w:r w:rsidR="00B644AB">
        <w:rPr>
          <w:rFonts w:ascii="Arial" w:hAnsi="Arial" w:cs="Arial"/>
          <w:sz w:val="24"/>
          <w:szCs w:val="24"/>
        </w:rPr>
        <w:t>.</w:t>
      </w:r>
    </w:p>
    <w:p w14:paraId="787444DC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725FE163" w14:textId="77777777" w:rsidR="00EB6F36" w:rsidRPr="00EB6F36" w:rsidRDefault="00EB6F36" w:rsidP="00C46111">
      <w:pPr>
        <w:rPr>
          <w:rFonts w:ascii="Arial" w:hAnsi="Arial" w:cs="Arial"/>
          <w:sz w:val="24"/>
          <w:szCs w:val="24"/>
        </w:rPr>
      </w:pPr>
    </w:p>
    <w:sectPr w:rsidR="00EB6F36" w:rsidRPr="00EB6F36" w:rsidSect="00C46111">
      <w:headerReference w:type="default" r:id="rId15"/>
      <w:headerReference w:type="first" r:id="rId16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97E867B" w14:textId="77777777" w:rsidR="0078455C" w:rsidRDefault="0078455C" w:rsidP="00D210FA">
      <w:pPr>
        <w:spacing w:after="0"/>
      </w:pPr>
      <w:r>
        <w:separator/>
      </w:r>
    </w:p>
  </w:endnote>
  <w:endnote w:type="continuationSeparator" w:id="0">
    <w:p w14:paraId="576F5F6B" w14:textId="77777777" w:rsidR="0078455C" w:rsidRDefault="0078455C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Schoolbook"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C7E9C24" w14:textId="77777777" w:rsidR="0078455C" w:rsidRDefault="0078455C" w:rsidP="00D210FA">
      <w:pPr>
        <w:spacing w:after="0"/>
      </w:pPr>
      <w:r>
        <w:separator/>
      </w:r>
    </w:p>
  </w:footnote>
  <w:footnote w:type="continuationSeparator" w:id="0">
    <w:p w14:paraId="5FBC0C05" w14:textId="77777777" w:rsidR="0078455C" w:rsidRDefault="0078455C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6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1"/>
  </w:num>
  <w:num w:numId="2" w16cid:durableId="66732129">
    <w:abstractNumId w:val="0"/>
  </w:num>
  <w:num w:numId="3" w16cid:durableId="1791968620">
    <w:abstractNumId w:val="5"/>
  </w:num>
  <w:num w:numId="4" w16cid:durableId="67852329">
    <w:abstractNumId w:val="6"/>
  </w:num>
  <w:num w:numId="5" w16cid:durableId="825783799">
    <w:abstractNumId w:val="3"/>
  </w:num>
  <w:num w:numId="6" w16cid:durableId="1203637911">
    <w:abstractNumId w:val="2"/>
  </w:num>
  <w:num w:numId="7" w16cid:durableId="139311788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23293"/>
    <w:rsid w:val="00061977"/>
    <w:rsid w:val="0008782A"/>
    <w:rsid w:val="000A065A"/>
    <w:rsid w:val="00106FC5"/>
    <w:rsid w:val="00120DEC"/>
    <w:rsid w:val="00123C19"/>
    <w:rsid w:val="001C55B6"/>
    <w:rsid w:val="001D6CC4"/>
    <w:rsid w:val="00206405"/>
    <w:rsid w:val="00253267"/>
    <w:rsid w:val="002823CD"/>
    <w:rsid w:val="00287787"/>
    <w:rsid w:val="00291685"/>
    <w:rsid w:val="002B0A3D"/>
    <w:rsid w:val="003007A7"/>
    <w:rsid w:val="003257E1"/>
    <w:rsid w:val="00325DEC"/>
    <w:rsid w:val="00346FFA"/>
    <w:rsid w:val="003620E0"/>
    <w:rsid w:val="003A3069"/>
    <w:rsid w:val="003C20B5"/>
    <w:rsid w:val="003E545F"/>
    <w:rsid w:val="003F03D2"/>
    <w:rsid w:val="003F1E1A"/>
    <w:rsid w:val="004045E5"/>
    <w:rsid w:val="00421496"/>
    <w:rsid w:val="00422C27"/>
    <w:rsid w:val="0044367C"/>
    <w:rsid w:val="004642F0"/>
    <w:rsid w:val="00500564"/>
    <w:rsid w:val="0051102B"/>
    <w:rsid w:val="005247F5"/>
    <w:rsid w:val="005838BC"/>
    <w:rsid w:val="005B57E1"/>
    <w:rsid w:val="005E61E0"/>
    <w:rsid w:val="005F0F31"/>
    <w:rsid w:val="006024ED"/>
    <w:rsid w:val="0061793F"/>
    <w:rsid w:val="0062123A"/>
    <w:rsid w:val="006605F8"/>
    <w:rsid w:val="006676A1"/>
    <w:rsid w:val="006833BD"/>
    <w:rsid w:val="006D2642"/>
    <w:rsid w:val="006E2D42"/>
    <w:rsid w:val="00720FEE"/>
    <w:rsid w:val="00764B6F"/>
    <w:rsid w:val="0078455C"/>
    <w:rsid w:val="007C7319"/>
    <w:rsid w:val="007D43B3"/>
    <w:rsid w:val="007F20B4"/>
    <w:rsid w:val="007F3095"/>
    <w:rsid w:val="007F525E"/>
    <w:rsid w:val="0082695D"/>
    <w:rsid w:val="0083044C"/>
    <w:rsid w:val="0085182D"/>
    <w:rsid w:val="00867E5F"/>
    <w:rsid w:val="008709F5"/>
    <w:rsid w:val="00877A91"/>
    <w:rsid w:val="00884E86"/>
    <w:rsid w:val="008927FF"/>
    <w:rsid w:val="008B0F18"/>
    <w:rsid w:val="008E3921"/>
    <w:rsid w:val="0090027B"/>
    <w:rsid w:val="00905238"/>
    <w:rsid w:val="0094702A"/>
    <w:rsid w:val="00967DAB"/>
    <w:rsid w:val="00990E76"/>
    <w:rsid w:val="00991A53"/>
    <w:rsid w:val="00996F4E"/>
    <w:rsid w:val="009E3156"/>
    <w:rsid w:val="009F71FE"/>
    <w:rsid w:val="00A31F33"/>
    <w:rsid w:val="00A70A62"/>
    <w:rsid w:val="00A71DA8"/>
    <w:rsid w:val="00AB1210"/>
    <w:rsid w:val="00AB770D"/>
    <w:rsid w:val="00AF2088"/>
    <w:rsid w:val="00AF5FB0"/>
    <w:rsid w:val="00B0080A"/>
    <w:rsid w:val="00B0538C"/>
    <w:rsid w:val="00B37AB8"/>
    <w:rsid w:val="00B418DE"/>
    <w:rsid w:val="00B47FE7"/>
    <w:rsid w:val="00B644AB"/>
    <w:rsid w:val="00B67824"/>
    <w:rsid w:val="00BE15BA"/>
    <w:rsid w:val="00C20ED0"/>
    <w:rsid w:val="00C348A8"/>
    <w:rsid w:val="00C46111"/>
    <w:rsid w:val="00C83332"/>
    <w:rsid w:val="00C95E04"/>
    <w:rsid w:val="00CC0A8F"/>
    <w:rsid w:val="00CC24B6"/>
    <w:rsid w:val="00CD3A64"/>
    <w:rsid w:val="00CE08CD"/>
    <w:rsid w:val="00D0664A"/>
    <w:rsid w:val="00D210FA"/>
    <w:rsid w:val="00D30F1D"/>
    <w:rsid w:val="00D56ED9"/>
    <w:rsid w:val="00D57231"/>
    <w:rsid w:val="00D87B48"/>
    <w:rsid w:val="00D91203"/>
    <w:rsid w:val="00D94FD1"/>
    <w:rsid w:val="00E41692"/>
    <w:rsid w:val="00E55D74"/>
    <w:rsid w:val="00E81234"/>
    <w:rsid w:val="00E9037E"/>
    <w:rsid w:val="00EA120D"/>
    <w:rsid w:val="00EA49C3"/>
    <w:rsid w:val="00EB5E14"/>
    <w:rsid w:val="00EB6F36"/>
    <w:rsid w:val="00ED1049"/>
    <w:rsid w:val="00EE19D9"/>
    <w:rsid w:val="00EF26FC"/>
    <w:rsid w:val="00F37523"/>
    <w:rsid w:val="00F50168"/>
    <w:rsid w:val="00F50D34"/>
    <w:rsid w:val="00F61360"/>
    <w:rsid w:val="00FC538A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styleId="Hyperlink">
    <w:name w:val="Hyperlink"/>
    <w:basedOn w:val="DefaultParagraphFont"/>
    <w:uiPriority w:val="99"/>
    <w:unhideWhenUsed/>
    <w:rsid w:val="007F309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health.org.uk/reports-and-analysis/analysis/electronic-patient-records-nhs-strategy" TargetMode="External"/><Relationship Id="rId18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gov.uk/government/publications/a-plan-for-digital-health-and-social-care/a-plan-for-digital-health-and-social-care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eader" Target="header1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england.nhs.uk/long-read/digital-skills-health-informatics-competency-standards-frameworks-and-tools-for-healthcare-professionals/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38FB17A7160744C88F8E2C4F313A910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11FEC33-7093-468A-8F40-1D3AB4AA5D22}"/>
      </w:docPartPr>
      <w:docPartBody>
        <w:p w:rsidR="008B7B55" w:rsidRDefault="00E75A99">
          <w:pPr>
            <w:pStyle w:val="38FB17A7160744C88F8E2C4F313A9106"/>
          </w:pPr>
          <w:r w:rsidRPr="00F37523">
            <w:rPr>
              <w:rStyle w:val="Heading1Char"/>
              <w:b w:val="0"/>
            </w:rPr>
            <w:t>Title or Heading Here</w:t>
          </w:r>
        </w:p>
      </w:docPartBody>
    </w:docPart>
    <w:docPart>
      <w:docPartPr>
        <w:name w:val="699590439C0342F1BA1183B2794FAEB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93BE85-77CC-46E4-A525-17B50ABFEF2C}"/>
      </w:docPartPr>
      <w:docPartBody>
        <w:p w:rsidR="008B7B55" w:rsidRDefault="00E75A99">
          <w:pPr>
            <w:pStyle w:val="699590439C0342F1BA1183B2794FAEB0"/>
          </w:pPr>
          <w:r w:rsidRPr="00F37523">
            <w:rPr>
              <w:rStyle w:val="Heading1Char"/>
              <w:b w:val="0"/>
            </w:rPr>
            <w:t>Title or Heading Here</w:t>
          </w:r>
        </w:p>
      </w:docPartBody>
    </w:docPart>
    <w:docPart>
      <w:docPartPr>
        <w:name w:val="8ED462F6B39847FA860580DB0B4FB83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6DFA164-F101-409B-9A11-B2C99C2D92EB}"/>
      </w:docPartPr>
      <w:docPartBody>
        <w:p w:rsidR="008B7B55" w:rsidRDefault="00E75A99">
          <w:pPr>
            <w:pStyle w:val="8ED462F6B39847FA860580DB0B4FB839"/>
          </w:pPr>
          <w:r w:rsidRPr="00F37523">
            <w:rPr>
              <w:rStyle w:val="Heading1Char"/>
              <w:b w:val="0"/>
            </w:rPr>
            <w:t>Title or Heading Here</w:t>
          </w:r>
        </w:p>
      </w:docPartBody>
    </w:docPart>
    <w:docPart>
      <w:docPartPr>
        <w:name w:val="7C49AF5F576E4D5EA02BB70608F7D9B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91B8DC4-840E-42AC-9528-57154605E680}"/>
      </w:docPartPr>
      <w:docPartBody>
        <w:p w:rsidR="008B7B55" w:rsidRDefault="00E75A99">
          <w:pPr>
            <w:pStyle w:val="7C49AF5F576E4D5EA02BB70608F7D9B0"/>
          </w:pPr>
          <w:r w:rsidRPr="00F37523">
            <w:rPr>
              <w:rStyle w:val="Heading1Char"/>
              <w:b w:val="0"/>
            </w:rPr>
            <w:t>Title or Heading Here</w:t>
          </w:r>
        </w:p>
      </w:docPartBody>
    </w:docPart>
    <w:docPart>
      <w:docPartPr>
        <w:name w:val="22E8E7CC2EC34376A544EFE55553AA0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03096A7-11B8-4F80-9AB7-03162E77DC92}"/>
      </w:docPartPr>
      <w:docPartBody>
        <w:p w:rsidR="002206E6" w:rsidRDefault="00AC692D" w:rsidP="00AC692D">
          <w:pPr>
            <w:pStyle w:val="22E8E7CC2EC34376A544EFE55553AA0D"/>
          </w:pPr>
          <w:r w:rsidRPr="00F37523">
            <w:rPr>
              <w:rStyle w:val="Heading1Char"/>
              <w:b w:val="0"/>
            </w:rPr>
            <w:t>Customize Heading/Text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Schoolbook"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5A99"/>
    <w:rsid w:val="002206E6"/>
    <w:rsid w:val="008B7B55"/>
    <w:rsid w:val="009C4230"/>
    <w:rsid w:val="00AC692D"/>
    <w:rsid w:val="00C56466"/>
    <w:rsid w:val="00D56ED9"/>
    <w:rsid w:val="00E75A99"/>
    <w:rsid w:val="00E8100F"/>
    <w:rsid w:val="00F17F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C692D"/>
    <w:pPr>
      <w:spacing w:after="240" w:line="240" w:lineRule="auto"/>
      <w:outlineLvl w:val="0"/>
    </w:pPr>
    <w:rPr>
      <w:rFonts w:asciiTheme="majorHAnsi" w:eastAsiaTheme="minorHAnsi" w:hAnsiTheme="majorHAnsi"/>
      <w:b/>
      <w:color w:val="0E2841" w:themeColor="text2"/>
      <w:spacing w:val="10"/>
      <w:sz w:val="28"/>
      <w:lang w:val="en-US" w:eastAsia="en-US"/>
    </w:rPr>
  </w:style>
  <w:style w:type="paragraph" w:styleId="Heading2">
    <w:name w:val="heading 2"/>
    <w:basedOn w:val="Normal"/>
    <w:next w:val="Normal"/>
    <w:link w:val="Heading2Char"/>
    <w:uiPriority w:val="9"/>
    <w:qFormat/>
    <w:pPr>
      <w:spacing w:after="240" w:line="240" w:lineRule="auto"/>
      <w:outlineLvl w:val="1"/>
    </w:pPr>
    <w:rPr>
      <w:rFonts w:asciiTheme="majorHAnsi" w:eastAsiaTheme="minorHAnsi" w:hAnsiTheme="majorHAnsi"/>
      <w:b/>
      <w:color w:val="FFFFFF" w:themeColor="background1"/>
      <w:spacing w:val="10"/>
      <w:sz w:val="28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C692D"/>
    <w:rPr>
      <w:rFonts w:asciiTheme="majorHAnsi" w:eastAsiaTheme="minorHAnsi" w:hAnsiTheme="majorHAnsi"/>
      <w:b/>
      <w:color w:val="0E2841" w:themeColor="text2"/>
      <w:spacing w:val="10"/>
      <w:sz w:val="28"/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inorHAnsi" w:hAnsiTheme="majorHAnsi"/>
      <w:b/>
      <w:color w:val="FFFFFF" w:themeColor="background1"/>
      <w:spacing w:val="10"/>
      <w:sz w:val="28"/>
      <w:lang w:val="en-US" w:eastAsia="en-US"/>
    </w:rPr>
  </w:style>
  <w:style w:type="paragraph" w:customStyle="1" w:styleId="38FB17A7160744C88F8E2C4F313A9106">
    <w:name w:val="38FB17A7160744C88F8E2C4F313A9106"/>
  </w:style>
  <w:style w:type="paragraph" w:customStyle="1" w:styleId="699590439C0342F1BA1183B2794FAEB0">
    <w:name w:val="699590439C0342F1BA1183B2794FAEB0"/>
  </w:style>
  <w:style w:type="paragraph" w:customStyle="1" w:styleId="8ED462F6B39847FA860580DB0B4FB839">
    <w:name w:val="8ED462F6B39847FA860580DB0B4FB839"/>
  </w:style>
  <w:style w:type="paragraph" w:customStyle="1" w:styleId="7C49AF5F576E4D5EA02BB70608F7D9B0">
    <w:name w:val="7C49AF5F576E4D5EA02BB70608F7D9B0"/>
  </w:style>
  <w:style w:type="paragraph" w:customStyle="1" w:styleId="22E8E7CC2EC34376A544EFE55553AA0D">
    <w:name w:val="22E8E7CC2EC34376A544EFE55553AA0D"/>
    <w:rsid w:val="00AC692D"/>
    <w:rPr>
      <w:kern w:val="2"/>
      <w14:ligatures w14:val="standardContextual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4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brochure.dotx</Template>
  <TotalTime>0</TotalTime>
  <Pages>3</Pages>
  <Words>816</Words>
  <Characters>4652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2023-06-11T21:34:00Z</dcterms:created>
  <dcterms:modified xsi:type="dcterms:W3CDTF">2026-10-19T09:23:00Z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