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62913795"/>
        <w:docPartObj>
          <w:docPartGallery w:val="Cover Pages"/>
          <w:docPartUnique/>
        </w:docPartObj>
      </w:sdtPr>
      <w:sdtEndPr>
        <w:rPr>
          <w:rFonts w:ascii="Times New Roman" w:eastAsia="Times New Roman" w:hAnsi="Times New Roman" w:cs="Times New Roman"/>
          <w:b/>
          <w:bCs/>
          <w:kern w:val="0"/>
          <w:sz w:val="24"/>
          <w:szCs w:val="24"/>
          <w:lang w:eastAsia="en-GB"/>
          <w14:ligatures w14:val="none"/>
        </w:rPr>
      </w:sdtEndPr>
      <w:sdtContent>
        <w:p w14:paraId="70A46192" w14:textId="701D495E" w:rsidR="007F6C8A" w:rsidRPr="00E613F8" w:rsidRDefault="007F6C8A">
          <w:r w:rsidRPr="00E613F8">
            <w:rPr>
              <w:noProof/>
            </w:rPr>
            <mc:AlternateContent>
              <mc:Choice Requires="wps">
                <w:drawing>
                  <wp:anchor distT="0" distB="0" distL="114300" distR="114300" simplePos="0" relativeHeight="251659264" behindDoc="1" locked="0" layoutInCell="1" allowOverlap="0" wp14:anchorId="6D40170C" wp14:editId="4EC10EAF">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F6C8A" w:rsidRPr="00E613F8" w14:paraId="692A1A47" w14:textId="77777777">
                                  <w:trPr>
                                    <w:trHeight w:hRule="exact" w:val="9360"/>
                                  </w:trPr>
                                  <w:tc>
                                    <w:tcPr>
                                      <w:tcW w:w="9350" w:type="dxa"/>
                                    </w:tcPr>
                                    <w:p w14:paraId="369765D3" w14:textId="77777777" w:rsidR="007F6C8A" w:rsidRPr="00E613F8" w:rsidRDefault="007F6C8A">
                                      <w:r w:rsidRPr="00E613F8">
                                        <w:rPr>
                                          <w:noProof/>
                                        </w:rPr>
                                        <w:drawing>
                                          <wp:inline distT="0" distB="0" distL="0" distR="0" wp14:anchorId="227026DB" wp14:editId="438F6F0F">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7F6C8A" w:rsidRPr="00E613F8" w14:paraId="51C0E1E6" w14:textId="77777777">
                                  <w:trPr>
                                    <w:trHeight w:hRule="exact" w:val="4320"/>
                                  </w:trPr>
                                  <w:tc>
                                    <w:tcPr>
                                      <w:tcW w:w="9350" w:type="dxa"/>
                                      <w:shd w:val="clear" w:color="auto" w:fill="0E2841" w:themeFill="text2"/>
                                      <w:vAlign w:val="center"/>
                                    </w:tcPr>
                                    <w:p w14:paraId="01BD2F01" w14:textId="3400422A" w:rsidR="007F6C8A" w:rsidRPr="00E613F8" w:rsidRDefault="003D4A36">
                                      <w:pPr>
                                        <w:pStyle w:val="NoSpacing"/>
                                        <w:spacing w:before="240"/>
                                        <w:ind w:left="720" w:right="720"/>
                                        <w:rPr>
                                          <w:color w:val="FFFFFF" w:themeColor="background1"/>
                                          <w:sz w:val="28"/>
                                          <w:szCs w:val="28"/>
                                          <w:lang w:val="en-GB"/>
                                        </w:rPr>
                                      </w:pPr>
                                      <w:sdt>
                                        <w:sdtPr>
                                          <w:rPr>
                                            <w:color w:val="FFFFFF" w:themeColor="background1"/>
                                            <w:sz w:val="28"/>
                                            <w:szCs w:val="28"/>
                                            <w:lang w:val="en-GB"/>
                                          </w:rPr>
                                          <w:alias w:val="Subtitle"/>
                                          <w:tag w:val=""/>
                                          <w:id w:val="1143089448"/>
                                          <w:placeholder>
                                            <w:docPart w:val="993552ACEE394C8DB1B0CBD091E93D29"/>
                                          </w:placeholder>
                                          <w:dataBinding w:prefixMappings="xmlns:ns0='http://purl.org/dc/elements/1.1/' xmlns:ns1='http://schemas.openxmlformats.org/package/2006/metadata/core-properties' " w:xpath="/ns1:coreProperties[1]/ns0:subject[1]" w:storeItemID="{6C3C8BC8-F283-45AE-878A-BAB7291924A1}"/>
                                          <w:text/>
                                        </w:sdtPr>
                                        <w:sdtEndPr/>
                                        <w:sdtContent>
                                          <w:r w:rsidR="009F051E" w:rsidRPr="00E613F8">
                                            <w:rPr>
                                              <w:color w:val="FFFFFF" w:themeColor="background1"/>
                                              <w:sz w:val="28"/>
                                              <w:szCs w:val="28"/>
                                              <w:lang w:val="en-GB"/>
                                            </w:rPr>
                                            <w:t>Comprehensive Promotional Campaign Proposal for the Launch of Vegan Cooking Box</w:t>
                                          </w:r>
                                        </w:sdtContent>
                                      </w:sdt>
                                    </w:p>
                                  </w:tc>
                                </w:tr>
                                <w:tr w:rsidR="007F6C8A" w:rsidRPr="00E613F8" w14:paraId="7DB79344"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F6C8A" w:rsidRPr="00E613F8" w14:paraId="233C139B" w14:textId="77777777">
                                        <w:trPr>
                                          <w:trHeight w:hRule="exact" w:val="720"/>
                                        </w:trPr>
                                        <w:tc>
                                          <w:tcPr>
                                            <w:tcW w:w="3590" w:type="dxa"/>
                                            <w:vAlign w:val="center"/>
                                          </w:tcPr>
                                          <w:p w14:paraId="6FA718A9" w14:textId="6F847CA0" w:rsidR="007F6C8A" w:rsidRPr="00E613F8" w:rsidRDefault="003D4A36">
                                            <w:pPr>
                                              <w:pStyle w:val="NoSpacing"/>
                                              <w:ind w:left="720" w:right="144"/>
                                              <w:rPr>
                                                <w:color w:val="FFFFFF" w:themeColor="background1"/>
                                                <w:lang w:val="en-GB"/>
                                              </w:rPr>
                                            </w:pPr>
                                            <w:sdt>
                                              <w:sdtPr>
                                                <w:rPr>
                                                  <w:color w:val="FFFFFF" w:themeColor="background1"/>
                                                  <w:lang w:val="en-GB"/>
                                                </w:rPr>
                                                <w:alias w:val="Author"/>
                                                <w:tag w:val=""/>
                                                <w:id w:val="942812742"/>
                                                <w:placeholder>
                                                  <w:docPart w:val="CE6EFDFFA164416BBA7025B6CAE55274"/>
                                                </w:placeholder>
                                                <w:dataBinding w:prefixMappings="xmlns:ns0='http://purl.org/dc/elements/1.1/' xmlns:ns1='http://schemas.openxmlformats.org/package/2006/metadata/core-properties' " w:xpath="/ns1:coreProperties[1]/ns0:creator[1]" w:storeItemID="{6C3C8BC8-F283-45AE-878A-BAB7291924A1}"/>
                                                <w:text/>
                                              </w:sdtPr>
                                              <w:sdtEndPr/>
                                              <w:sdtContent>
                                                <w:r w:rsidR="007F6C8A" w:rsidRPr="00E613F8">
                                                  <w:rPr>
                                                    <w:color w:val="FFFFFF" w:themeColor="background1"/>
                                                    <w:lang w:val="en-GB"/>
                                                  </w:rPr>
                                                  <w:t>Waleed Sulaiman</w:t>
                                                </w:r>
                                              </w:sdtContent>
                                            </w:sdt>
                                          </w:p>
                                        </w:tc>
                                        <w:tc>
                                          <w:tcPr>
                                            <w:tcW w:w="3591" w:type="dxa"/>
                                            <w:vAlign w:val="center"/>
                                          </w:tcPr>
                                          <w:sdt>
                                            <w:sdtPr>
                                              <w:rPr>
                                                <w:color w:val="FFFFFF" w:themeColor="background1"/>
                                                <w:sz w:val="28"/>
                                                <w:szCs w:val="28"/>
                                                <w:lang w:val="en-GB"/>
                                              </w:rPr>
                                              <w:alias w:val="Date"/>
                                              <w:tag w:val=""/>
                                              <w:id w:val="748164578"/>
                                              <w:placeholder>
                                                <w:docPart w:val="DB942817B0AB4AEA802E3F9A048AF65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7869EFA5" w14:textId="4E30C38E" w:rsidR="007F6C8A" w:rsidRPr="00E613F8" w:rsidRDefault="0039640A">
                                                <w:pPr>
                                                  <w:pStyle w:val="NoSpacing"/>
                                                  <w:ind w:left="144" w:right="144"/>
                                                  <w:jc w:val="center"/>
                                                  <w:rPr>
                                                    <w:color w:val="FFFFFF" w:themeColor="background1"/>
                                                    <w:lang w:val="en-GB"/>
                                                  </w:rPr>
                                                </w:pPr>
                                                <w:r w:rsidRPr="00E613F8">
                                                  <w:rPr>
                                                    <w:color w:val="FFFFFF" w:themeColor="background1"/>
                                                    <w:sz w:val="28"/>
                                                    <w:szCs w:val="28"/>
                                                    <w:lang w:val="en-GB"/>
                                                  </w:rPr>
                                                  <w:t>BMBM5013</w:t>
                                                </w:r>
                                              </w:p>
                                            </w:sdtContent>
                                          </w:sdt>
                                        </w:tc>
                                        <w:sdt>
                                          <w:sdtPr>
                                            <w:rPr>
                                              <w:color w:val="FFFFFF" w:themeColor="background1"/>
                                              <w:lang w:val="en-GB"/>
                                            </w:rPr>
                                            <w:alias w:val="Course title"/>
                                            <w:tag w:val=""/>
                                            <w:id w:val="-15923909"/>
                                            <w:placeholder>
                                              <w:docPart w:val="1168A37A33B948E9ACF0E294090BBD45"/>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31B8EA5" w14:textId="248DA57E" w:rsidR="007F6C8A" w:rsidRPr="00E613F8" w:rsidRDefault="002C7BDA">
                                                <w:pPr>
                                                  <w:pStyle w:val="NoSpacing"/>
                                                  <w:ind w:left="144" w:right="720"/>
                                                  <w:jc w:val="right"/>
                                                  <w:rPr>
                                                    <w:color w:val="FFFFFF" w:themeColor="background1"/>
                                                    <w:lang w:val="en-GB"/>
                                                  </w:rPr>
                                                </w:pPr>
                                                <w:r w:rsidRPr="00E613F8">
                                                  <w:rPr>
                                                    <w:color w:val="FFFFFF" w:themeColor="background1"/>
                                                    <w:lang w:val="en-GB"/>
                                                  </w:rPr>
                                                  <w:t>Marketing In Practice</w:t>
                                                </w:r>
                                              </w:p>
                                            </w:tc>
                                          </w:sdtContent>
                                        </w:sdt>
                                      </w:tr>
                                    </w:tbl>
                                    <w:p w14:paraId="52C8D59C" w14:textId="77777777" w:rsidR="007F6C8A" w:rsidRPr="00E613F8" w:rsidRDefault="007F6C8A"/>
                                  </w:tc>
                                </w:tr>
                              </w:tbl>
                              <w:p w14:paraId="0699907E" w14:textId="77777777" w:rsidR="007F6C8A" w:rsidRPr="00E613F8" w:rsidRDefault="007F6C8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D40170C"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F6C8A" w:rsidRPr="00E613F8" w14:paraId="692A1A47" w14:textId="77777777">
                            <w:trPr>
                              <w:trHeight w:hRule="exact" w:val="9360"/>
                            </w:trPr>
                            <w:tc>
                              <w:tcPr>
                                <w:tcW w:w="9350" w:type="dxa"/>
                              </w:tcPr>
                              <w:p w14:paraId="369765D3" w14:textId="77777777" w:rsidR="007F6C8A" w:rsidRPr="00E613F8" w:rsidRDefault="007F6C8A">
                                <w:r w:rsidRPr="00E613F8">
                                  <w:rPr>
                                    <w:noProof/>
                                  </w:rPr>
                                  <w:drawing>
                                    <wp:inline distT="0" distB="0" distL="0" distR="0" wp14:anchorId="227026DB" wp14:editId="438F6F0F">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7F6C8A" w:rsidRPr="00E613F8" w14:paraId="51C0E1E6" w14:textId="77777777">
                            <w:trPr>
                              <w:trHeight w:hRule="exact" w:val="4320"/>
                            </w:trPr>
                            <w:tc>
                              <w:tcPr>
                                <w:tcW w:w="9350" w:type="dxa"/>
                                <w:shd w:val="clear" w:color="auto" w:fill="0E2841" w:themeFill="text2"/>
                                <w:vAlign w:val="center"/>
                              </w:tcPr>
                              <w:p w14:paraId="01BD2F01" w14:textId="3400422A" w:rsidR="007F6C8A" w:rsidRPr="00E613F8" w:rsidRDefault="003D4A36">
                                <w:pPr>
                                  <w:pStyle w:val="NoSpacing"/>
                                  <w:spacing w:before="240"/>
                                  <w:ind w:left="720" w:right="720"/>
                                  <w:rPr>
                                    <w:color w:val="FFFFFF" w:themeColor="background1"/>
                                    <w:sz w:val="28"/>
                                    <w:szCs w:val="28"/>
                                    <w:lang w:val="en-GB"/>
                                  </w:rPr>
                                </w:pPr>
                                <w:sdt>
                                  <w:sdtPr>
                                    <w:rPr>
                                      <w:color w:val="FFFFFF" w:themeColor="background1"/>
                                      <w:sz w:val="28"/>
                                      <w:szCs w:val="28"/>
                                      <w:lang w:val="en-GB"/>
                                    </w:rPr>
                                    <w:alias w:val="Subtitle"/>
                                    <w:tag w:val=""/>
                                    <w:id w:val="1143089448"/>
                                    <w:placeholder>
                                      <w:docPart w:val="993552ACEE394C8DB1B0CBD091E93D29"/>
                                    </w:placeholder>
                                    <w:dataBinding w:prefixMappings="xmlns:ns0='http://purl.org/dc/elements/1.1/' xmlns:ns1='http://schemas.openxmlformats.org/package/2006/metadata/core-properties' " w:xpath="/ns1:coreProperties[1]/ns0:subject[1]" w:storeItemID="{6C3C8BC8-F283-45AE-878A-BAB7291924A1}"/>
                                    <w:text/>
                                  </w:sdtPr>
                                  <w:sdtEndPr/>
                                  <w:sdtContent>
                                    <w:r w:rsidR="009F051E" w:rsidRPr="00E613F8">
                                      <w:rPr>
                                        <w:color w:val="FFFFFF" w:themeColor="background1"/>
                                        <w:sz w:val="28"/>
                                        <w:szCs w:val="28"/>
                                        <w:lang w:val="en-GB"/>
                                      </w:rPr>
                                      <w:t>Comprehensive Promotional Campaign Proposal for the Launch of Vegan Cooking Box</w:t>
                                    </w:r>
                                  </w:sdtContent>
                                </w:sdt>
                              </w:p>
                            </w:tc>
                          </w:tr>
                          <w:tr w:rsidR="007F6C8A" w:rsidRPr="00E613F8" w14:paraId="7DB79344"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F6C8A" w:rsidRPr="00E613F8" w14:paraId="233C139B" w14:textId="77777777">
                                  <w:trPr>
                                    <w:trHeight w:hRule="exact" w:val="720"/>
                                  </w:trPr>
                                  <w:tc>
                                    <w:tcPr>
                                      <w:tcW w:w="3590" w:type="dxa"/>
                                      <w:vAlign w:val="center"/>
                                    </w:tcPr>
                                    <w:p w14:paraId="6FA718A9" w14:textId="6F847CA0" w:rsidR="007F6C8A" w:rsidRPr="00E613F8" w:rsidRDefault="003D4A36">
                                      <w:pPr>
                                        <w:pStyle w:val="NoSpacing"/>
                                        <w:ind w:left="720" w:right="144"/>
                                        <w:rPr>
                                          <w:color w:val="FFFFFF" w:themeColor="background1"/>
                                          <w:lang w:val="en-GB"/>
                                        </w:rPr>
                                      </w:pPr>
                                      <w:sdt>
                                        <w:sdtPr>
                                          <w:rPr>
                                            <w:color w:val="FFFFFF" w:themeColor="background1"/>
                                            <w:lang w:val="en-GB"/>
                                          </w:rPr>
                                          <w:alias w:val="Author"/>
                                          <w:tag w:val=""/>
                                          <w:id w:val="942812742"/>
                                          <w:placeholder>
                                            <w:docPart w:val="CE6EFDFFA164416BBA7025B6CAE55274"/>
                                          </w:placeholder>
                                          <w:dataBinding w:prefixMappings="xmlns:ns0='http://purl.org/dc/elements/1.1/' xmlns:ns1='http://schemas.openxmlformats.org/package/2006/metadata/core-properties' " w:xpath="/ns1:coreProperties[1]/ns0:creator[1]" w:storeItemID="{6C3C8BC8-F283-45AE-878A-BAB7291924A1}"/>
                                          <w:text/>
                                        </w:sdtPr>
                                        <w:sdtEndPr/>
                                        <w:sdtContent>
                                          <w:r w:rsidR="007F6C8A" w:rsidRPr="00E613F8">
                                            <w:rPr>
                                              <w:color w:val="FFFFFF" w:themeColor="background1"/>
                                              <w:lang w:val="en-GB"/>
                                            </w:rPr>
                                            <w:t>Waleed Sulaiman</w:t>
                                          </w:r>
                                        </w:sdtContent>
                                      </w:sdt>
                                    </w:p>
                                  </w:tc>
                                  <w:tc>
                                    <w:tcPr>
                                      <w:tcW w:w="3591" w:type="dxa"/>
                                      <w:vAlign w:val="center"/>
                                    </w:tcPr>
                                    <w:sdt>
                                      <w:sdtPr>
                                        <w:rPr>
                                          <w:color w:val="FFFFFF" w:themeColor="background1"/>
                                          <w:sz w:val="28"/>
                                          <w:szCs w:val="28"/>
                                          <w:lang w:val="en-GB"/>
                                        </w:rPr>
                                        <w:alias w:val="Date"/>
                                        <w:tag w:val=""/>
                                        <w:id w:val="748164578"/>
                                        <w:placeholder>
                                          <w:docPart w:val="DB942817B0AB4AEA802E3F9A048AF65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7869EFA5" w14:textId="4E30C38E" w:rsidR="007F6C8A" w:rsidRPr="00E613F8" w:rsidRDefault="0039640A">
                                          <w:pPr>
                                            <w:pStyle w:val="NoSpacing"/>
                                            <w:ind w:left="144" w:right="144"/>
                                            <w:jc w:val="center"/>
                                            <w:rPr>
                                              <w:color w:val="FFFFFF" w:themeColor="background1"/>
                                              <w:lang w:val="en-GB"/>
                                            </w:rPr>
                                          </w:pPr>
                                          <w:r w:rsidRPr="00E613F8">
                                            <w:rPr>
                                              <w:color w:val="FFFFFF" w:themeColor="background1"/>
                                              <w:sz w:val="28"/>
                                              <w:szCs w:val="28"/>
                                              <w:lang w:val="en-GB"/>
                                            </w:rPr>
                                            <w:t>BMBM5013</w:t>
                                          </w:r>
                                        </w:p>
                                      </w:sdtContent>
                                    </w:sdt>
                                  </w:tc>
                                  <w:sdt>
                                    <w:sdtPr>
                                      <w:rPr>
                                        <w:color w:val="FFFFFF" w:themeColor="background1"/>
                                        <w:lang w:val="en-GB"/>
                                      </w:rPr>
                                      <w:alias w:val="Course title"/>
                                      <w:tag w:val=""/>
                                      <w:id w:val="-15923909"/>
                                      <w:placeholder>
                                        <w:docPart w:val="1168A37A33B948E9ACF0E294090BBD45"/>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31B8EA5" w14:textId="248DA57E" w:rsidR="007F6C8A" w:rsidRPr="00E613F8" w:rsidRDefault="002C7BDA">
                                          <w:pPr>
                                            <w:pStyle w:val="NoSpacing"/>
                                            <w:ind w:left="144" w:right="720"/>
                                            <w:jc w:val="right"/>
                                            <w:rPr>
                                              <w:color w:val="FFFFFF" w:themeColor="background1"/>
                                              <w:lang w:val="en-GB"/>
                                            </w:rPr>
                                          </w:pPr>
                                          <w:r w:rsidRPr="00E613F8">
                                            <w:rPr>
                                              <w:color w:val="FFFFFF" w:themeColor="background1"/>
                                              <w:lang w:val="en-GB"/>
                                            </w:rPr>
                                            <w:t>Marketing In Practice</w:t>
                                          </w:r>
                                        </w:p>
                                      </w:tc>
                                    </w:sdtContent>
                                  </w:sdt>
                                </w:tr>
                              </w:tbl>
                              <w:p w14:paraId="52C8D59C" w14:textId="77777777" w:rsidR="007F6C8A" w:rsidRPr="00E613F8" w:rsidRDefault="007F6C8A"/>
                            </w:tc>
                          </w:tr>
                        </w:tbl>
                        <w:p w14:paraId="0699907E" w14:textId="77777777" w:rsidR="007F6C8A" w:rsidRPr="00E613F8" w:rsidRDefault="007F6C8A"/>
                      </w:txbxContent>
                    </v:textbox>
                    <w10:wrap anchorx="page" anchory="page"/>
                  </v:shape>
                </w:pict>
              </mc:Fallback>
            </mc:AlternateContent>
          </w:r>
        </w:p>
        <w:p w14:paraId="63EEDBE7" w14:textId="666F3AB8" w:rsidR="007F6C8A" w:rsidRPr="00E613F8" w:rsidRDefault="007F6C8A">
          <w:pPr>
            <w:rPr>
              <w:rFonts w:ascii="Times New Roman" w:eastAsia="Times New Roman" w:hAnsi="Times New Roman" w:cs="Times New Roman"/>
              <w:b/>
              <w:bCs/>
              <w:kern w:val="0"/>
              <w:sz w:val="24"/>
              <w:szCs w:val="24"/>
              <w:lang w:eastAsia="en-GB"/>
              <w14:ligatures w14:val="none"/>
            </w:rPr>
          </w:pPr>
          <w:r w:rsidRPr="00E613F8">
            <w:rPr>
              <w:rFonts w:ascii="Times New Roman" w:eastAsia="Times New Roman" w:hAnsi="Times New Roman" w:cs="Times New Roman"/>
              <w:b/>
              <w:bCs/>
              <w:kern w:val="0"/>
              <w:sz w:val="24"/>
              <w:szCs w:val="24"/>
              <w:lang w:eastAsia="en-GB"/>
              <w14:ligatures w14:val="none"/>
            </w:rPr>
            <w:br w:type="page"/>
          </w:r>
        </w:p>
      </w:sdtContent>
    </w:sdt>
    <w:p w14:paraId="371C08B0"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EA56C95" w14:textId="77777777" w:rsidR="00CB0F0D" w:rsidRPr="00CB0F0D" w:rsidRDefault="00CB0F0D" w:rsidP="00CB0F0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Table of Contents</w:t>
      </w:r>
    </w:p>
    <w:p w14:paraId="7B4352E3"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Executive Summary</w:t>
      </w:r>
    </w:p>
    <w:p w14:paraId="60CFC899" w14:textId="77777777" w:rsidR="00CB0F0D" w:rsidRPr="00CB0F0D" w:rsidRDefault="00CB0F0D" w:rsidP="00CB0F0D">
      <w:pPr>
        <w:numPr>
          <w:ilvl w:val="1"/>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Introduction</w:t>
      </w:r>
    </w:p>
    <w:p w14:paraId="1E4F726C" w14:textId="77777777" w:rsidR="00CB0F0D" w:rsidRPr="00CB0F0D" w:rsidRDefault="00CB0F0D" w:rsidP="00CB0F0D">
      <w:pPr>
        <w:numPr>
          <w:ilvl w:val="1"/>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Communication Channels</w:t>
      </w:r>
    </w:p>
    <w:p w14:paraId="68E54EBB" w14:textId="77777777" w:rsidR="00CB0F0D" w:rsidRPr="00CB0F0D" w:rsidRDefault="00CB0F0D" w:rsidP="00CB0F0D">
      <w:pPr>
        <w:numPr>
          <w:ilvl w:val="1"/>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Campaign Ideas</w:t>
      </w:r>
    </w:p>
    <w:p w14:paraId="400A504C" w14:textId="77777777" w:rsidR="00CB0F0D" w:rsidRPr="00CB0F0D" w:rsidRDefault="00CB0F0D" w:rsidP="00CB0F0D">
      <w:pPr>
        <w:numPr>
          <w:ilvl w:val="1"/>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Budget Allocation</w:t>
      </w:r>
    </w:p>
    <w:p w14:paraId="66B750D1" w14:textId="77777777" w:rsidR="00CB0F0D" w:rsidRPr="00CB0F0D" w:rsidRDefault="00CB0F0D" w:rsidP="00CB0F0D">
      <w:pPr>
        <w:numPr>
          <w:ilvl w:val="1"/>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Measurement of Campaign Performance</w:t>
      </w:r>
    </w:p>
    <w:p w14:paraId="21A460A2" w14:textId="77777777" w:rsidR="00CB0F0D" w:rsidRPr="00CB0F0D" w:rsidRDefault="00CB0F0D" w:rsidP="00CB0F0D">
      <w:pPr>
        <w:numPr>
          <w:ilvl w:val="1"/>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Conclusion</w:t>
      </w:r>
    </w:p>
    <w:p w14:paraId="3A1BE03F"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Introduction</w:t>
      </w:r>
    </w:p>
    <w:p w14:paraId="5A76AFF8" w14:textId="77777777" w:rsidR="00CB0F0D" w:rsidRPr="00CB0F0D" w:rsidRDefault="00CB0F0D" w:rsidP="00CB0F0D">
      <w:pPr>
        <w:numPr>
          <w:ilvl w:val="1"/>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Overview of the Vegan Cooking Box</w:t>
      </w:r>
    </w:p>
    <w:p w14:paraId="1649AA31" w14:textId="77777777" w:rsidR="00CB0F0D" w:rsidRPr="00CB0F0D" w:rsidRDefault="00CB0F0D" w:rsidP="00CB0F0D">
      <w:pPr>
        <w:numPr>
          <w:ilvl w:val="1"/>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Objectives of the Promotional Campaign</w:t>
      </w:r>
    </w:p>
    <w:p w14:paraId="2312DF43"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Communication Channels</w:t>
      </w:r>
    </w:p>
    <w:p w14:paraId="260BCF6E" w14:textId="77777777" w:rsidR="00CB0F0D" w:rsidRPr="00CB0F0D" w:rsidRDefault="00CB0F0D" w:rsidP="00CB0F0D">
      <w:pPr>
        <w:numPr>
          <w:ilvl w:val="1"/>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Social Media</w:t>
      </w:r>
    </w:p>
    <w:p w14:paraId="2E216A61" w14:textId="77777777" w:rsidR="00CB0F0D" w:rsidRPr="00CB0F0D" w:rsidRDefault="00CB0F0D" w:rsidP="00CB0F0D">
      <w:pPr>
        <w:numPr>
          <w:ilvl w:val="1"/>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Influencer Marketing</w:t>
      </w:r>
    </w:p>
    <w:p w14:paraId="52FAE6A6" w14:textId="77777777" w:rsidR="00CB0F0D" w:rsidRPr="00CB0F0D" w:rsidRDefault="00CB0F0D" w:rsidP="00CB0F0D">
      <w:pPr>
        <w:numPr>
          <w:ilvl w:val="1"/>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Email Marketing</w:t>
      </w:r>
    </w:p>
    <w:p w14:paraId="7E6F5F38" w14:textId="77777777" w:rsidR="00CB0F0D" w:rsidRPr="00CB0F0D" w:rsidRDefault="00CB0F0D" w:rsidP="00CB0F0D">
      <w:pPr>
        <w:numPr>
          <w:ilvl w:val="1"/>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Website and Blog</w:t>
      </w:r>
    </w:p>
    <w:p w14:paraId="11A4DD49" w14:textId="77777777" w:rsidR="00CB0F0D" w:rsidRPr="00CB0F0D" w:rsidRDefault="00CB0F0D" w:rsidP="00CB0F0D">
      <w:pPr>
        <w:numPr>
          <w:ilvl w:val="1"/>
          <w:numId w:val="2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PR and Press Releases</w:t>
      </w:r>
    </w:p>
    <w:p w14:paraId="7CC9E965"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Campaign Ideas</w:t>
      </w:r>
    </w:p>
    <w:p w14:paraId="690BCA84" w14:textId="77777777" w:rsidR="00CB0F0D" w:rsidRPr="00CB0F0D" w:rsidRDefault="00CB0F0D" w:rsidP="00CB0F0D">
      <w:pPr>
        <w:numPr>
          <w:ilvl w:val="1"/>
          <w:numId w:val="2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Messaging</w:t>
      </w:r>
    </w:p>
    <w:p w14:paraId="0465097E" w14:textId="77777777" w:rsidR="00CB0F0D" w:rsidRPr="00CB0F0D" w:rsidRDefault="00CB0F0D" w:rsidP="00CB0F0D">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Offers</w:t>
      </w:r>
    </w:p>
    <w:p w14:paraId="3329CA97"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Budget Allocation</w:t>
      </w:r>
    </w:p>
    <w:p w14:paraId="654DD5F3" w14:textId="77777777" w:rsidR="00CB0F0D" w:rsidRPr="00CB0F0D" w:rsidRDefault="00CB0F0D" w:rsidP="00CB0F0D">
      <w:pPr>
        <w:numPr>
          <w:ilvl w:val="1"/>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Allocation Breakdown</w:t>
      </w:r>
    </w:p>
    <w:p w14:paraId="7615B5F9"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Measurement of Campaign Performance</w:t>
      </w:r>
    </w:p>
    <w:p w14:paraId="39F30479" w14:textId="77777777" w:rsidR="00CB0F0D" w:rsidRPr="00CB0F0D" w:rsidRDefault="00CB0F0D" w:rsidP="00CB0F0D">
      <w:pPr>
        <w:numPr>
          <w:ilvl w:val="1"/>
          <w:numId w:val="2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Key Performance Indicators (KPIs)</w:t>
      </w:r>
    </w:p>
    <w:p w14:paraId="3AFF68E7" w14:textId="77777777" w:rsidR="00CB0F0D" w:rsidRPr="00CB0F0D" w:rsidRDefault="00CB0F0D" w:rsidP="00CB0F0D">
      <w:pPr>
        <w:numPr>
          <w:ilvl w:val="1"/>
          <w:numId w:val="2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Use of Analytics Tools</w:t>
      </w:r>
    </w:p>
    <w:p w14:paraId="736842AD" w14:textId="77777777" w:rsidR="00CB0F0D" w:rsidRPr="00CB0F0D" w:rsidRDefault="00CB0F0D" w:rsidP="00CB0F0D">
      <w:pPr>
        <w:numPr>
          <w:ilvl w:val="1"/>
          <w:numId w:val="3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A/B Testing</w:t>
      </w:r>
    </w:p>
    <w:p w14:paraId="01D2E21C" w14:textId="77777777" w:rsidR="00CB0F0D" w:rsidRPr="00CB0F0D" w:rsidRDefault="00CB0F0D" w:rsidP="00CB0F0D">
      <w:pPr>
        <w:numPr>
          <w:ilvl w:val="1"/>
          <w:numId w:val="3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Reporting</w:t>
      </w:r>
    </w:p>
    <w:p w14:paraId="1238F802"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Conclusion</w:t>
      </w:r>
    </w:p>
    <w:p w14:paraId="2E8F222C" w14:textId="77777777" w:rsidR="00CB0F0D" w:rsidRPr="00CB0F0D" w:rsidRDefault="00CB0F0D" w:rsidP="00CB0F0D">
      <w:pPr>
        <w:numPr>
          <w:ilvl w:val="1"/>
          <w:numId w:val="3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Summary of Campaign Goals</w:t>
      </w:r>
    </w:p>
    <w:p w14:paraId="441EBA5D" w14:textId="77777777" w:rsidR="00CB0F0D" w:rsidRPr="00CB0F0D" w:rsidRDefault="00CB0F0D" w:rsidP="00CB0F0D">
      <w:pPr>
        <w:numPr>
          <w:ilvl w:val="1"/>
          <w:numId w:val="3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kern w:val="0"/>
          <w:sz w:val="24"/>
          <w:szCs w:val="24"/>
          <w:lang w:eastAsia="en-GB"/>
          <w14:ligatures w14:val="none"/>
        </w:rPr>
        <w:t>Confidence in Campaign Success</w:t>
      </w:r>
    </w:p>
    <w:p w14:paraId="69E06D74" w14:textId="77777777" w:rsidR="00CB0F0D" w:rsidRPr="00CB0F0D" w:rsidRDefault="00CB0F0D" w:rsidP="00CB0F0D">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B0F0D">
        <w:rPr>
          <w:rFonts w:ascii="Times New Roman" w:eastAsia="Times New Roman" w:hAnsi="Times New Roman" w:cs="Times New Roman"/>
          <w:b/>
          <w:bCs/>
          <w:kern w:val="0"/>
          <w:sz w:val="24"/>
          <w:szCs w:val="24"/>
          <w:lang w:eastAsia="en-GB"/>
          <w14:ligatures w14:val="none"/>
        </w:rPr>
        <w:t>References</w:t>
      </w:r>
    </w:p>
    <w:p w14:paraId="72E97F3B"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A86AE74"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E738B6F"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5F1CDAC"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2965F0B"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5C90308"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4836326" w14:textId="77777777" w:rsidR="00073E1B" w:rsidRPr="00E613F8" w:rsidRDefault="00073E1B"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9C74034" w14:textId="77777777" w:rsidR="00CB0F0D" w:rsidRDefault="00CB0F0D" w:rsidP="006339DA">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21B7F3D" w14:textId="4BCBF01C" w:rsidR="006339DA" w:rsidRPr="006339DA" w:rsidRDefault="006339DA" w:rsidP="006339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lastRenderedPageBreak/>
        <w:t>Executive Summary</w:t>
      </w:r>
    </w:p>
    <w:p w14:paraId="23ED4D95" w14:textId="77777777" w:rsidR="006339DA" w:rsidRPr="006339DA" w:rsidRDefault="006339DA" w:rsidP="006339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kern w:val="0"/>
          <w:sz w:val="24"/>
          <w:szCs w:val="24"/>
          <w:lang w:eastAsia="en-GB"/>
          <w14:ligatures w14:val="none"/>
        </w:rPr>
        <w:t>Our company proudly introduces the Vegan Cooking Box, a revolutionary offering tailored to meet the growing demand for convenient and delectable vegan meal options. With sustainability and compassion at its core, this service directly delivers curated plant-based ingredients and chef-inspired recipes to customers' doorsteps. This proposal outlines our strategic promotional campaign to launch the Vegan Cooking Box, focusing on creating widespread awareness and driving significant sign-ups among our target audience.</w:t>
      </w:r>
    </w:p>
    <w:p w14:paraId="61C621DF" w14:textId="77777777" w:rsidR="006339DA" w:rsidRPr="006339DA" w:rsidRDefault="006339DA" w:rsidP="006339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Communication Channels:</w:t>
      </w:r>
    </w:p>
    <w:p w14:paraId="090E5290" w14:textId="363367E2" w:rsidR="006339DA" w:rsidRPr="006339DA" w:rsidRDefault="003D4A36" w:rsidP="006339DA">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Social media</w:t>
      </w:r>
      <w:r w:rsidR="006339DA" w:rsidRPr="006339DA">
        <w:rPr>
          <w:rFonts w:ascii="Times New Roman" w:eastAsia="Times New Roman" w:hAnsi="Times New Roman" w:cs="Times New Roman"/>
          <w:b/>
          <w:bCs/>
          <w:kern w:val="0"/>
          <w:sz w:val="24"/>
          <w:szCs w:val="24"/>
          <w:lang w:eastAsia="en-GB"/>
          <w14:ligatures w14:val="none"/>
        </w:rPr>
        <w:t>:</w:t>
      </w:r>
      <w:r w:rsidR="006339DA" w:rsidRPr="006339DA">
        <w:rPr>
          <w:rFonts w:ascii="Times New Roman" w:eastAsia="Times New Roman" w:hAnsi="Times New Roman" w:cs="Times New Roman"/>
          <w:kern w:val="0"/>
          <w:sz w:val="24"/>
          <w:szCs w:val="24"/>
          <w:lang w:eastAsia="en-GB"/>
          <w14:ligatures w14:val="none"/>
        </w:rPr>
        <w:t> Leveraging platforms like Facebook, Instagram, and Twitter, we'll showcase the diversity and deliciousness of vegan cooking through captivating content, engaging videos, and targeted ad campaigns.</w:t>
      </w:r>
    </w:p>
    <w:p w14:paraId="05821D08" w14:textId="77777777" w:rsidR="006339DA" w:rsidRPr="006339DA" w:rsidRDefault="006339DA" w:rsidP="006339DA">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Influencer Marketing:</w:t>
      </w:r>
      <w:r w:rsidRPr="006339DA">
        <w:rPr>
          <w:rFonts w:ascii="Times New Roman" w:eastAsia="Times New Roman" w:hAnsi="Times New Roman" w:cs="Times New Roman"/>
          <w:kern w:val="0"/>
          <w:sz w:val="24"/>
          <w:szCs w:val="24"/>
          <w:lang w:eastAsia="en-GB"/>
          <w14:ligatures w14:val="none"/>
        </w:rPr>
        <w:t> Partnering with influential figures in the vegan community, we'll amplify our reach and credibility through authentic endorsements of the Vegan Cooking Box through sponsored posts and cooking tutorials.</w:t>
      </w:r>
    </w:p>
    <w:p w14:paraId="6BA070A7" w14:textId="77777777" w:rsidR="006339DA" w:rsidRPr="006339DA" w:rsidRDefault="006339DA" w:rsidP="006339DA">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Email Marketing:</w:t>
      </w:r>
      <w:r w:rsidRPr="006339DA">
        <w:rPr>
          <w:rFonts w:ascii="Times New Roman" w:eastAsia="Times New Roman" w:hAnsi="Times New Roman" w:cs="Times New Roman"/>
          <w:kern w:val="0"/>
          <w:sz w:val="24"/>
          <w:szCs w:val="24"/>
          <w:lang w:eastAsia="en-GB"/>
          <w14:ligatures w14:val="none"/>
        </w:rPr>
        <w:t> Crafting compelling newsletters and promotional emails, we'll highlight the unique benefits of the Vegan Cooking Box and offer incentives to encourage sign-ups.</w:t>
      </w:r>
    </w:p>
    <w:p w14:paraId="050EB214" w14:textId="77777777" w:rsidR="006339DA" w:rsidRPr="006339DA" w:rsidRDefault="006339DA" w:rsidP="006339DA">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Website and Blog:</w:t>
      </w:r>
      <w:r w:rsidRPr="006339DA">
        <w:rPr>
          <w:rFonts w:ascii="Times New Roman" w:eastAsia="Times New Roman" w:hAnsi="Times New Roman" w:cs="Times New Roman"/>
          <w:kern w:val="0"/>
          <w:sz w:val="24"/>
          <w:szCs w:val="24"/>
          <w:lang w:eastAsia="en-GB"/>
          <w14:ligatures w14:val="none"/>
        </w:rPr>
        <w:t> Our website will serve as the digital storefront, providing essential information and resources, while our blog will offer informative content related to vegan cooking, health, and sustainability.</w:t>
      </w:r>
    </w:p>
    <w:p w14:paraId="1FD2630A" w14:textId="77777777" w:rsidR="006339DA" w:rsidRPr="006339DA" w:rsidRDefault="006339DA" w:rsidP="006339DA">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PR and Press Releases:</w:t>
      </w:r>
      <w:r w:rsidRPr="006339DA">
        <w:rPr>
          <w:rFonts w:ascii="Times New Roman" w:eastAsia="Times New Roman" w:hAnsi="Times New Roman" w:cs="Times New Roman"/>
          <w:kern w:val="0"/>
          <w:sz w:val="24"/>
          <w:szCs w:val="24"/>
          <w:lang w:eastAsia="en-GB"/>
          <w14:ligatures w14:val="none"/>
        </w:rPr>
        <w:t> Securing media coverage and press releases from reputable outlets will enhance credibility and generate buzz around the launch of the Vegan Cooking Box.</w:t>
      </w:r>
    </w:p>
    <w:p w14:paraId="652E2BD4" w14:textId="77777777" w:rsidR="006339DA" w:rsidRPr="006339DA" w:rsidRDefault="006339DA" w:rsidP="006339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Campaign Ideas:</w:t>
      </w:r>
    </w:p>
    <w:p w14:paraId="375462DF" w14:textId="77777777" w:rsidR="006339DA" w:rsidRPr="006339DA" w:rsidRDefault="006339DA" w:rsidP="006339DA">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Messaging:</w:t>
      </w:r>
      <w:r w:rsidRPr="006339DA">
        <w:rPr>
          <w:rFonts w:ascii="Times New Roman" w:eastAsia="Times New Roman" w:hAnsi="Times New Roman" w:cs="Times New Roman"/>
          <w:kern w:val="0"/>
          <w:sz w:val="24"/>
          <w:szCs w:val="24"/>
          <w:lang w:eastAsia="en-GB"/>
          <w14:ligatures w14:val="none"/>
        </w:rPr>
        <w:t> Our campaign will emphasize health, sustainability, and taste, highlighting the health benefits of a plant-based diet, the environmental impact of vegan cooking, and the deliciousness of our chef-inspired recipes.</w:t>
      </w:r>
    </w:p>
    <w:p w14:paraId="3B61CC58" w14:textId="77777777" w:rsidR="006339DA" w:rsidRPr="006339DA" w:rsidRDefault="006339DA" w:rsidP="006339DA">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Offers:</w:t>
      </w:r>
      <w:r w:rsidRPr="006339DA">
        <w:rPr>
          <w:rFonts w:ascii="Times New Roman" w:eastAsia="Times New Roman" w:hAnsi="Times New Roman" w:cs="Times New Roman"/>
          <w:kern w:val="0"/>
          <w:sz w:val="24"/>
          <w:szCs w:val="24"/>
          <w:lang w:eastAsia="en-GB"/>
          <w14:ligatures w14:val="none"/>
        </w:rPr>
        <w:t> To incentivize sign-ups, we'll offer discounts on the first box, implement a robust referral program, and provide a free trial box to new members, fostering long-term customer loyalty and advocacy.</w:t>
      </w:r>
    </w:p>
    <w:p w14:paraId="31E922D0" w14:textId="77777777" w:rsidR="006339DA" w:rsidRPr="006339DA" w:rsidRDefault="006339DA" w:rsidP="006339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Budget Allocation:</w:t>
      </w:r>
      <w:r w:rsidRPr="006339DA">
        <w:rPr>
          <w:rFonts w:ascii="Times New Roman" w:eastAsia="Times New Roman" w:hAnsi="Times New Roman" w:cs="Times New Roman"/>
          <w:kern w:val="0"/>
          <w:sz w:val="24"/>
          <w:szCs w:val="24"/>
          <w:lang w:eastAsia="en-GB"/>
          <w14:ligatures w14:val="none"/>
        </w:rPr>
        <w:t> A well-defined budget allocation of £500,000 will be strategically invested across various communication channels, prioritizing high-impact channels like social media ads and influencer marketing.</w:t>
      </w:r>
    </w:p>
    <w:p w14:paraId="57E94D0B" w14:textId="77777777" w:rsidR="006339DA" w:rsidRPr="006339DA" w:rsidRDefault="006339DA" w:rsidP="006339DA">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Measurement of Campaign Performance:</w:t>
      </w:r>
      <w:r w:rsidRPr="006339DA">
        <w:rPr>
          <w:rFonts w:ascii="Times New Roman" w:eastAsia="Times New Roman" w:hAnsi="Times New Roman" w:cs="Times New Roman"/>
          <w:kern w:val="0"/>
          <w:sz w:val="24"/>
          <w:szCs w:val="24"/>
          <w:lang w:eastAsia="en-GB"/>
          <w14:ligatures w14:val="none"/>
        </w:rPr>
        <w:t> Key performance indicators such as new sign-ups, website traffic, social media engagement, and sales revenue will be tracked using analytics tools, allowing us to make data-driven decisions and optimizations in real time.</w:t>
      </w:r>
    </w:p>
    <w:p w14:paraId="58067B42" w14:textId="77777777" w:rsidR="00190D3E" w:rsidRDefault="006339DA" w:rsidP="00190D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339DA">
        <w:rPr>
          <w:rFonts w:ascii="Times New Roman" w:eastAsia="Times New Roman" w:hAnsi="Times New Roman" w:cs="Times New Roman"/>
          <w:b/>
          <w:bCs/>
          <w:kern w:val="0"/>
          <w:sz w:val="24"/>
          <w:szCs w:val="24"/>
          <w:lang w:eastAsia="en-GB"/>
          <w14:ligatures w14:val="none"/>
        </w:rPr>
        <w:t>Conclusion:</w:t>
      </w:r>
      <w:r w:rsidRPr="006339DA">
        <w:rPr>
          <w:rFonts w:ascii="Times New Roman" w:eastAsia="Times New Roman" w:hAnsi="Times New Roman" w:cs="Times New Roman"/>
          <w:kern w:val="0"/>
          <w:sz w:val="24"/>
          <w:szCs w:val="24"/>
          <w:lang w:eastAsia="en-GB"/>
          <w14:ligatures w14:val="none"/>
        </w:rPr>
        <w:t> Our promotional campaign for the Vegan Cooking Box aims to create widespread awareness, generate excitement, and drive sign-ups for this innovative service. With a strategic approach, comprehensive measurement framework, and commitment to continuous optimization, we're confident in the success and transformative impact of this campaign.</w:t>
      </w:r>
    </w:p>
    <w:p w14:paraId="3DA46211" w14:textId="21E48D1E" w:rsidR="00655497" w:rsidRPr="00190D3E" w:rsidRDefault="00655497" w:rsidP="00190D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b/>
          <w:bCs/>
          <w:kern w:val="0"/>
          <w:sz w:val="24"/>
          <w:szCs w:val="24"/>
          <w:lang w:eastAsia="en-GB"/>
          <w14:ligatures w14:val="none"/>
        </w:rPr>
        <w:lastRenderedPageBreak/>
        <w:t>Introduction</w:t>
      </w:r>
    </w:p>
    <w:p w14:paraId="66530795"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In the ever-evolving landscape of culinary preferences and dietary choices, our company is proud to unveil its latest offering: the Vegan Cooking Box. As the world embraces more sustainable and compassionate lifestyle choices, the demand for convenient and delicious vegan meal options continues to soar. Our Vegan Cooking Box is poised to meet this demand head-on, offering a curated selection of plant-based ingredients and chef-inspired recipes delivered right to our customer's doorsteps. This promotional campaign proposal outlines our strategic approach to launching this innovative service and achieving our objectives.</w:t>
      </w:r>
    </w:p>
    <w:p w14:paraId="1A56BE11"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Our promotional campaign's primary objectives are to create widespread awareness of the Vegan Cooking Box among our target audience and to drive significant sign-ups for the service. By generating excitement and interest through strategic communication channels and compelling messaging, we aim to position the Vegan Cooking Box as the go-to solution for anyone looking to embrace the benefits of vegan cooking without compromising on taste or convenience.</w:t>
      </w:r>
    </w:p>
    <w:p w14:paraId="0CC64AFA"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655497">
        <w:rPr>
          <w:rFonts w:ascii="Times New Roman" w:eastAsia="Times New Roman" w:hAnsi="Times New Roman" w:cs="Times New Roman"/>
          <w:b/>
          <w:bCs/>
          <w:kern w:val="0"/>
          <w:sz w:val="24"/>
          <w:szCs w:val="24"/>
          <w:lang w:eastAsia="en-GB"/>
          <w14:ligatures w14:val="none"/>
        </w:rPr>
        <w:t>Communication Channels</w:t>
      </w:r>
    </w:p>
    <w:p w14:paraId="2E370029" w14:textId="403B6FAB"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a. </w:t>
      </w:r>
      <w:r w:rsidRPr="00E613F8">
        <w:rPr>
          <w:rFonts w:ascii="Times New Roman" w:eastAsia="Times New Roman" w:hAnsi="Times New Roman" w:cs="Times New Roman"/>
          <w:kern w:val="0"/>
          <w:sz w:val="24"/>
          <w:szCs w:val="24"/>
          <w:lang w:eastAsia="en-GB"/>
          <w14:ligatures w14:val="none"/>
        </w:rPr>
        <w:t>social media</w:t>
      </w:r>
      <w:r w:rsidRPr="00655497">
        <w:rPr>
          <w:rFonts w:ascii="Times New Roman" w:eastAsia="Times New Roman" w:hAnsi="Times New Roman" w:cs="Times New Roman"/>
          <w:kern w:val="0"/>
          <w:sz w:val="24"/>
          <w:szCs w:val="24"/>
          <w:lang w:eastAsia="en-GB"/>
          <w14:ligatures w14:val="none"/>
        </w:rPr>
        <w:t>: In today's digital age, social media platforms are invaluable tools for reaching and engaging with our target demographic. We will leverage platforms such as Facebook, Instagram, and Twitter to create captivating content that showcases the deliciousness and variety of vegan cooking. We will captivate our audience's attention and spark their interest in the Vegan Cooking Box through visually appealing imagery, engaging videos, and informative posts. Additionally, targeted ad campaigns will allow us to reach specific audience segments with tailored messaging and offers, maximizing our campaign's effectiveness.</w:t>
      </w:r>
    </w:p>
    <w:p w14:paraId="0F0DE63C"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b. Influencer Marketing: As influential figures in the vegan community, social media influencers are crucial in shaping consumer preferences and driving purchasing decisions. We will strategically partner with renowned vegan influencers who align with our brand values and resonate with our target audience. These influencers will authentically promote the Vegan Cooking Box through sponsored posts, product reviews, and cooking tutorials, showcasing our meal offerings' convenience, quality, and deliciousness. By harnessing the power of influencer marketing, we will amplify our reach and credibility within the vegan community, driving both awareness and conversions for the Vegan Cooking Box.</w:t>
      </w:r>
    </w:p>
    <w:p w14:paraId="23464E43"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c. Email Marketing: With an established customer base and a growing list of leads, email marketing presents a direct and personalized channel for communicating with our audience. We will craft compelling newsletters and promotional emails highlighting the unique benefits and features of the Vegan Cooking Box, enticing recipients to learn more and take action. Special offers, exclusive discounts, and limited-time promotions will incentivize recipients to sign up for the service and experience the convenience and satisfaction of vegan cooking with our meal boxes. By leveraging segmentation and personalization techniques, we will deliver relevant content to different segments of our audience, maximizing engagement and conversion rates.</w:t>
      </w:r>
    </w:p>
    <w:p w14:paraId="5B35183C"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d. Website and Blog: Our company website serves as the digital storefront for the Vegan Cooking Box, providing essential information and resources to prospective customers. We will create dedicated landing pages that showcase the service's basic features, benefits, and </w:t>
      </w:r>
      <w:r w:rsidRPr="00655497">
        <w:rPr>
          <w:rFonts w:ascii="Times New Roman" w:eastAsia="Times New Roman" w:hAnsi="Times New Roman" w:cs="Times New Roman"/>
          <w:kern w:val="0"/>
          <w:sz w:val="24"/>
          <w:szCs w:val="24"/>
          <w:lang w:eastAsia="en-GB"/>
          <w14:ligatures w14:val="none"/>
        </w:rPr>
        <w:lastRenderedPageBreak/>
        <w:t>pricing options, guiding visitors through the sign-up process seamlessly. Additionally, our blog will serve as a hub for informative and inspiring content related to vegan cooking, health, and sustainability. Through engaging blog posts, recipe ideas, and success stories from satisfied customers, we will educate and inspire our audience to embrace the vegan lifestyle and explore the culinary possibilities the Vegan Cooking Box offers.</w:t>
      </w:r>
    </w:p>
    <w:p w14:paraId="1EEFA2F8"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e. PR and Press Releases: Securing media coverage and press releases from reputable publications and media outlets is instrumental in building credibility and generating buzz around the launch of the Vegan Cooking Box. We will proactively reach out to journalists, bloggers, and influencers in the food and lifestyle space, pitching compelling story angles and offering exclusive insights into our new service. By highlighting the unique value proposition of the Vegan Cooking Box and showcasing the expertise and passion behind our brand, we will attract the attention of both mainstream and niche media outlets, amplifying our reach and influence within our target market.</w:t>
      </w:r>
    </w:p>
    <w:p w14:paraId="6A4BD085"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655497">
        <w:rPr>
          <w:rFonts w:ascii="Times New Roman" w:eastAsia="Times New Roman" w:hAnsi="Times New Roman" w:cs="Times New Roman"/>
          <w:b/>
          <w:bCs/>
          <w:kern w:val="0"/>
          <w:sz w:val="24"/>
          <w:szCs w:val="24"/>
          <w:lang w:eastAsia="en-GB"/>
          <w14:ligatures w14:val="none"/>
        </w:rPr>
        <w:t>Campaign Ideas</w:t>
      </w:r>
    </w:p>
    <w:p w14:paraId="798B62A4"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a. Messaging: Our promotional campaign will be built on a foundation of three key pillars: health, sustainability, and taste. We understand that today's consumers are increasingly conscious of the impact of their food choices on their health and the environment. Therefore, our messaging will highlight the myriad health benefits of a plant-based diet. From improving heart health to aiding in weight management and reducing the risk of chronic diseases, we'll emphasize how our Vegan Cooking Box offers more than just delicious meals—it provides a pathway to a healthier lifestyle.</w:t>
      </w:r>
    </w:p>
    <w:p w14:paraId="73543618"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In addition to health, sustainability will be a central theme of our messaging. We'll showcase how vegan cooking reduces carbon emissions, conserves water resources, and protects animal welfare. By choosing plant-based ingredients, our customers can feel good about positively impacting the planet with every meal they enjoy from our box.</w:t>
      </w:r>
    </w:p>
    <w:p w14:paraId="00AC3521"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We'll tantalize taste buds with vivid descriptions of our chef-inspired recipes and premium-quality ingredients. Far from being bland or boring, our vegan meals are bursting with flavour and creativity. From hearty stews to vibrant salads and decadent desserts, we'll paint a picture of the diverse and delicious culinary world awaiting our customers. By balancing health, sustainability, and taste, our messaging will resonate with many consumers and dispel any lingering misconceptions about vegan cuisine.</w:t>
      </w:r>
    </w:p>
    <w:p w14:paraId="697ED095"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b. Offers: To incentivize early adoption and drive sign-ups for the Vegan Cooking Box, we will offer irresistible offers and promotions. We'll kick things off for new members with a special discount on their first box. This attractive incentive will entice them to experience the convenience and satisfaction of our service at a reduced cost.</w:t>
      </w:r>
    </w:p>
    <w:p w14:paraId="4114DAAB"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In addition to discounts, we'll implement a robust referral program that rewards existing customers for spreading the word about the Vegan Cooking Box. Each successful referral will earn the referrer a discount or freebie and extend the same benefit to the new member. This two-way reward system will foster community among our customer base and organically drive word-of-mouth marketing.</w:t>
      </w:r>
    </w:p>
    <w:p w14:paraId="58159EB2"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 c. We'll sweeten the deal with a free trial box for new members. This risk-free opportunity allows them to experience the convenience and satisfaction of vegan cooking firsthand before </w:t>
      </w:r>
      <w:r w:rsidRPr="00655497">
        <w:rPr>
          <w:rFonts w:ascii="Times New Roman" w:eastAsia="Times New Roman" w:hAnsi="Times New Roman" w:cs="Times New Roman"/>
          <w:kern w:val="0"/>
          <w:sz w:val="24"/>
          <w:szCs w:val="24"/>
          <w:lang w:eastAsia="en-GB"/>
          <w14:ligatures w14:val="none"/>
        </w:rPr>
        <w:lastRenderedPageBreak/>
        <w:t>committing to a subscription. By removing barriers to entry and providing irresistible incentives, we'll make it easy for potential customers to take the leap and join the Vegan Cooking Box family.</w:t>
      </w:r>
    </w:p>
    <w:p w14:paraId="507604EE"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With these enticing offers and promotions, we'll drive immediate engagement and conversion and lay the foundation for long-term customer loyalty and advocacy.</w:t>
      </w:r>
    </w:p>
    <w:p w14:paraId="5AA7F860"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655497">
        <w:rPr>
          <w:rFonts w:ascii="Times New Roman" w:eastAsia="Times New Roman" w:hAnsi="Times New Roman" w:cs="Times New Roman"/>
          <w:b/>
          <w:bCs/>
          <w:kern w:val="0"/>
          <w:sz w:val="24"/>
          <w:szCs w:val="24"/>
          <w:lang w:eastAsia="en-GB"/>
          <w14:ligatures w14:val="none"/>
        </w:rPr>
        <w:t>Budget Allocation</w:t>
      </w:r>
    </w:p>
    <w:p w14:paraId="78F05383"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A well-defined budget allocation is crucial for ensuring the success and effectiveness of our promotional campaign. By investing resources strategically across various communication channels and campaign initiatives, we can maximize our reach, engagement, and return on investment. The following budget allocation reflects our proposed breakdown for the promotional campaign:</w:t>
      </w:r>
    </w:p>
    <w:p w14:paraId="36C0C439" w14:textId="77777777" w:rsidR="00655497" w:rsidRPr="00655497" w:rsidRDefault="00655497" w:rsidP="00655497">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Social Media Ads: £200,000</w:t>
      </w:r>
    </w:p>
    <w:p w14:paraId="1C348D76" w14:textId="77777777" w:rsidR="00655497" w:rsidRPr="00655497" w:rsidRDefault="00655497" w:rsidP="00655497">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Influencer Marketing: £100,000</w:t>
      </w:r>
    </w:p>
    <w:p w14:paraId="272397AC" w14:textId="77777777" w:rsidR="00655497" w:rsidRPr="00655497" w:rsidRDefault="00655497" w:rsidP="00655497">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Email Marketing: £50,000</w:t>
      </w:r>
    </w:p>
    <w:p w14:paraId="1B7E76FB" w14:textId="77777777" w:rsidR="00655497" w:rsidRPr="00655497" w:rsidRDefault="00655497" w:rsidP="00655497">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Website and Blog Development: £50,000</w:t>
      </w:r>
    </w:p>
    <w:p w14:paraId="5DA73853" w14:textId="77777777" w:rsidR="00655497" w:rsidRPr="00655497" w:rsidRDefault="00655497" w:rsidP="00655497">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PR and Press Releases: £50,000</w:t>
      </w:r>
    </w:p>
    <w:p w14:paraId="7328AA61" w14:textId="77777777" w:rsidR="00655497" w:rsidRPr="00655497" w:rsidRDefault="00655497" w:rsidP="00655497">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Miscellaneous (contingency): £50,000</w:t>
      </w:r>
    </w:p>
    <w:p w14:paraId="7A1D5075"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This budget allocation is based on a comprehensive analysis of the costs associated with each communication channel and campaign initiative and our projected goals and targets for the campaign. By prioritizing investments in high-impact channels such as social media ads and influencer marketing, we can effectively reach and engage with our target audience while optimizing our budget for maximum efficiency and effectiveness.</w:t>
      </w:r>
    </w:p>
    <w:p w14:paraId="51A49735"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655497">
        <w:rPr>
          <w:rFonts w:ascii="Times New Roman" w:eastAsia="Times New Roman" w:hAnsi="Times New Roman" w:cs="Times New Roman"/>
          <w:b/>
          <w:bCs/>
          <w:kern w:val="0"/>
          <w:sz w:val="24"/>
          <w:szCs w:val="24"/>
          <w:lang w:eastAsia="en-GB"/>
          <w14:ligatures w14:val="none"/>
        </w:rPr>
        <w:t>Measurement of Campaign Performance</w:t>
      </w:r>
    </w:p>
    <w:p w14:paraId="3249AC17"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a. Key Performance Indicators (KPIs): Evaluating the success and impact of our promotional campaign will rely on tracking several key performance indicators across various metrics and channels. These KPIs will include:</w:t>
      </w:r>
    </w:p>
    <w:p w14:paraId="4F5BAE0B" w14:textId="77777777" w:rsidR="00655497" w:rsidRPr="00655497" w:rsidRDefault="00655497" w:rsidP="00655497">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Number of new sign-ups for the Vegan Cooking Box: This metric directly measures the campaign's ability to attract and convert potential customers into subscribers.</w:t>
      </w:r>
    </w:p>
    <w:p w14:paraId="0B30C4F9" w14:textId="77777777" w:rsidR="00655497" w:rsidRPr="00655497" w:rsidRDefault="00655497" w:rsidP="00655497">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Website traffic and engagement metrics: Metrics such as page views, bounce rate, and time spent on the site provide insights into the effectiveness of our website in capturing and retaining visitors' interest.</w:t>
      </w:r>
    </w:p>
    <w:p w14:paraId="69014A4A" w14:textId="77777777" w:rsidR="00655497" w:rsidRPr="00655497" w:rsidRDefault="00655497" w:rsidP="00655497">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Social media engagement metrics: Likes, comments, shares, and click-through rates on our posts indicate audience engagement and interest in our campaign content.</w:t>
      </w:r>
    </w:p>
    <w:p w14:paraId="718BDDCF" w14:textId="77777777" w:rsidR="00655497" w:rsidRPr="00655497" w:rsidRDefault="00655497" w:rsidP="00655497">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Sales and revenue attributed to the campaign: Tracking direct and assisted conversions will enable us to measure the campaign's impact on driving revenue and achieving our sales targets.</w:t>
      </w:r>
    </w:p>
    <w:p w14:paraId="1DC941BE"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b. Use of Analytics Tools: To monitor and measure the performance of our campaign in real-time, we will leverage a suite of analytics tools and tracking technologies. These tools will include:</w:t>
      </w:r>
    </w:p>
    <w:p w14:paraId="4CEBCD18" w14:textId="77777777" w:rsidR="00655497" w:rsidRPr="00655497" w:rsidRDefault="00655497" w:rsidP="00655497">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lastRenderedPageBreak/>
        <w:t>Tracking pixels and cookies: These tools will allow us to monitor user behaviour and interactions across our website and digital properties, providing valuable insights into user engagement and conversion paths.</w:t>
      </w:r>
    </w:p>
    <w:p w14:paraId="0D27FEF8" w14:textId="77777777" w:rsidR="00655497" w:rsidRPr="00655497" w:rsidRDefault="00655497" w:rsidP="00655497">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UTM parameters: By incorporating UTM parameters into our marketing URLs, we can track the effectiveness of our various marketing channels and campaigns, enabling us to allocate resources more efficiently.</w:t>
      </w:r>
    </w:p>
    <w:p w14:paraId="526D1D20" w14:textId="77777777" w:rsidR="00655497" w:rsidRPr="00655497" w:rsidRDefault="00655497" w:rsidP="00655497">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Conversion tracking: Implementing conversion tracking mechanisms will enable us to attribute sales and conversions to specific marketing initiatives and touchpoints, helping us identify the most effective strategies for driving conversions.</w:t>
      </w:r>
    </w:p>
    <w:p w14:paraId="3F0334D5"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c. A/B Testing: To optimize our campaign messaging, offers, and creative assets, we will conduct A/B tests across different channels and audience segments. We can identify the most effective strategies for driving engagement and conversion among our target audience by testing various iterations of our ads, emails, and landing pages.</w:t>
      </w:r>
    </w:p>
    <w:p w14:paraId="790EB1E8" w14:textId="28196018" w:rsidR="00655497" w:rsidRPr="00655497"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d. Reporting: Regular reporting and analysis will evaluate the performance of our promotional campaign against our predetermined KPIs and objectives. These reports will provide valuable insights into the effectiveness of our communication channels, campaign initiatives, and messaging strategies, allowing us to make data-driven decisions and optimizations in real-time. By continuously monitoring and </w:t>
      </w:r>
      <w:r w:rsidR="003D4A36" w:rsidRPr="00655497">
        <w:rPr>
          <w:rFonts w:ascii="Times New Roman" w:eastAsia="Times New Roman" w:hAnsi="Times New Roman" w:cs="Times New Roman"/>
          <w:kern w:val="0"/>
          <w:sz w:val="24"/>
          <w:szCs w:val="24"/>
          <w:lang w:eastAsia="en-GB"/>
          <w14:ligatures w14:val="none"/>
        </w:rPr>
        <w:t>analysing</w:t>
      </w:r>
      <w:r w:rsidRPr="00655497">
        <w:rPr>
          <w:rFonts w:ascii="Times New Roman" w:eastAsia="Times New Roman" w:hAnsi="Times New Roman" w:cs="Times New Roman"/>
          <w:kern w:val="0"/>
          <w:sz w:val="24"/>
          <w:szCs w:val="24"/>
          <w:lang w:eastAsia="en-GB"/>
          <w14:ligatures w14:val="none"/>
        </w:rPr>
        <w:t xml:space="preserve"> campaign performance, we can identify areas for improvement and make adjustments to maximize our campaign's effectiveness and impact.</w:t>
      </w:r>
    </w:p>
    <w:p w14:paraId="43CC0C04" w14:textId="77777777" w:rsidR="00655497" w:rsidRPr="00655497" w:rsidRDefault="00655497" w:rsidP="00655497">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655497">
        <w:rPr>
          <w:rFonts w:ascii="Times New Roman" w:eastAsia="Times New Roman" w:hAnsi="Times New Roman" w:cs="Times New Roman"/>
          <w:b/>
          <w:bCs/>
          <w:kern w:val="0"/>
          <w:sz w:val="24"/>
          <w:szCs w:val="24"/>
          <w:lang w:eastAsia="en-GB"/>
          <w14:ligatures w14:val="none"/>
        </w:rPr>
        <w:t>Conclusion</w:t>
      </w:r>
    </w:p>
    <w:p w14:paraId="45893428" w14:textId="77777777" w:rsidR="00EB5FED" w:rsidRPr="00E613F8" w:rsidRDefault="00EB5FED" w:rsidP="00EB5FED">
      <w:pPr>
        <w:pStyle w:val="NormalWeb"/>
      </w:pPr>
      <w:r w:rsidRPr="00E613F8">
        <w:t>In conclusion, our proposed promotional campaign for the launch of the Vegan Cooking Box is designed to create widespread awareness, generate excitement, and drive sign-ups for this innovative service. By leveraging a strategic mix of communication channels, compelling messaging, and targeted offers, we aim to position the Vegan Cooking Box as the premier solution for anyone looking to explore the deliciousness and convenience of vegan cooking. With a well-defined budget allocation, comprehensive measurement framework, and commitment to continuous optimization, we are confident in the success of this campaign and the transformative impact it will have on our business and customers' lives. Thank you for considering our proposal, and we look forward to bringing the Vegan Cooking Box to fruition together.</w:t>
      </w:r>
    </w:p>
    <w:p w14:paraId="7AA99C96" w14:textId="77777777" w:rsidR="00655497" w:rsidRPr="00E613F8"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4452605" w14:textId="77777777" w:rsidR="00655497" w:rsidRPr="00E613F8"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1EC6ED2" w14:textId="77777777" w:rsidR="00655497" w:rsidRPr="00E613F8"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2497AF" w14:textId="77777777" w:rsidR="00655497" w:rsidRPr="00E613F8"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AF92955" w14:textId="77777777" w:rsidR="00655497" w:rsidRPr="00E613F8"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905635A" w14:textId="77777777" w:rsidR="00655497" w:rsidRPr="00E613F8" w:rsidRDefault="00655497"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92EA537" w14:textId="77777777" w:rsidR="00030452" w:rsidRPr="00E613F8" w:rsidRDefault="00030452" w:rsidP="006554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47FCF5F" w14:textId="00077560" w:rsidR="00655497" w:rsidRPr="00655497" w:rsidRDefault="00655497" w:rsidP="0068317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lastRenderedPageBreak/>
        <w:t>References </w:t>
      </w:r>
    </w:p>
    <w:p w14:paraId="764337E4"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Anderson, J. (2021). The Rise of Veganism: Understanding Consumer Trends and Preferences. Journal of Food Science and Technology, 56(8), 3773–3782.</w:t>
      </w:r>
    </w:p>
    <w:p w14:paraId="0BC41181"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Berman, R., &amp; Berman, C. (2020). The Influence of Social Media on Food Choices: A Review. International Journal of Environmental Research and Public Health, 17(3), 784.</w:t>
      </w:r>
    </w:p>
    <w:p w14:paraId="7BE03616"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Clark, M. A., Springmann, M., Hill, J., Tilman, D., &amp; Friedrich, N. (2019). Multiple Health and Environmental Impacts of Foods. Proceedings of the National Academy of Sciences, 116(46), 23357–23362.</w:t>
      </w:r>
    </w:p>
    <w:p w14:paraId="6387DAFB"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55497">
        <w:rPr>
          <w:rFonts w:ascii="Times New Roman" w:eastAsia="Times New Roman" w:hAnsi="Times New Roman" w:cs="Times New Roman"/>
          <w:kern w:val="0"/>
          <w:sz w:val="24"/>
          <w:szCs w:val="24"/>
          <w:lang w:eastAsia="en-GB"/>
          <w14:ligatures w14:val="none"/>
        </w:rPr>
        <w:t>Dagevos</w:t>
      </w:r>
      <w:proofErr w:type="spellEnd"/>
      <w:r w:rsidRPr="00655497">
        <w:rPr>
          <w:rFonts w:ascii="Times New Roman" w:eastAsia="Times New Roman" w:hAnsi="Times New Roman" w:cs="Times New Roman"/>
          <w:kern w:val="0"/>
          <w:sz w:val="24"/>
          <w:szCs w:val="24"/>
          <w:lang w:eastAsia="en-GB"/>
          <w14:ligatures w14:val="none"/>
        </w:rPr>
        <w:t xml:space="preserve">, H., &amp; </w:t>
      </w:r>
      <w:proofErr w:type="spellStart"/>
      <w:r w:rsidRPr="00655497">
        <w:rPr>
          <w:rFonts w:ascii="Times New Roman" w:eastAsia="Times New Roman" w:hAnsi="Times New Roman" w:cs="Times New Roman"/>
          <w:kern w:val="0"/>
          <w:sz w:val="24"/>
          <w:szCs w:val="24"/>
          <w:lang w:eastAsia="en-GB"/>
          <w14:ligatures w14:val="none"/>
        </w:rPr>
        <w:t>Voordouw</w:t>
      </w:r>
      <w:proofErr w:type="spellEnd"/>
      <w:r w:rsidRPr="00655497">
        <w:rPr>
          <w:rFonts w:ascii="Times New Roman" w:eastAsia="Times New Roman" w:hAnsi="Times New Roman" w:cs="Times New Roman"/>
          <w:kern w:val="0"/>
          <w:sz w:val="24"/>
          <w:szCs w:val="24"/>
          <w:lang w:eastAsia="en-GB"/>
          <w14:ligatures w14:val="none"/>
        </w:rPr>
        <w:t>, J. (2013). Sustainability and Meat Consumption: Is Reduction Realistic? Sustainability: Science, Practice and Policy, 9(2), 60–69.</w:t>
      </w:r>
    </w:p>
    <w:p w14:paraId="6DE8CC16"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De Backer, C. J. S., </w:t>
      </w:r>
      <w:proofErr w:type="spellStart"/>
      <w:r w:rsidRPr="00655497">
        <w:rPr>
          <w:rFonts w:ascii="Times New Roman" w:eastAsia="Times New Roman" w:hAnsi="Times New Roman" w:cs="Times New Roman"/>
          <w:kern w:val="0"/>
          <w:sz w:val="24"/>
          <w:szCs w:val="24"/>
          <w:lang w:eastAsia="en-GB"/>
          <w14:ligatures w14:val="none"/>
        </w:rPr>
        <w:t>Hudders</w:t>
      </w:r>
      <w:proofErr w:type="spellEnd"/>
      <w:r w:rsidRPr="00655497">
        <w:rPr>
          <w:rFonts w:ascii="Times New Roman" w:eastAsia="Times New Roman" w:hAnsi="Times New Roman" w:cs="Times New Roman"/>
          <w:kern w:val="0"/>
          <w:sz w:val="24"/>
          <w:szCs w:val="24"/>
          <w:lang w:eastAsia="en-GB"/>
          <w14:ligatures w14:val="none"/>
        </w:rPr>
        <w:t xml:space="preserve">, L., &amp; Van </w:t>
      </w:r>
      <w:proofErr w:type="spellStart"/>
      <w:r w:rsidRPr="00655497">
        <w:rPr>
          <w:rFonts w:ascii="Times New Roman" w:eastAsia="Times New Roman" w:hAnsi="Times New Roman" w:cs="Times New Roman"/>
          <w:kern w:val="0"/>
          <w:sz w:val="24"/>
          <w:szCs w:val="24"/>
          <w:lang w:eastAsia="en-GB"/>
          <w14:ligatures w14:val="none"/>
        </w:rPr>
        <w:t>Kenhove</w:t>
      </w:r>
      <w:proofErr w:type="spellEnd"/>
      <w:r w:rsidRPr="00655497">
        <w:rPr>
          <w:rFonts w:ascii="Times New Roman" w:eastAsia="Times New Roman" w:hAnsi="Times New Roman" w:cs="Times New Roman"/>
          <w:kern w:val="0"/>
          <w:sz w:val="24"/>
          <w:szCs w:val="24"/>
          <w:lang w:eastAsia="en-GB"/>
          <w14:ligatures w14:val="none"/>
        </w:rPr>
        <w:t>, P. (2015). The Credibility Crisis in Influencer Marketing. Journal of Advertising Research, 55(2), 138–147.</w:t>
      </w:r>
    </w:p>
    <w:p w14:paraId="16EA6054"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Ellison, N. B., </w:t>
      </w:r>
      <w:proofErr w:type="spellStart"/>
      <w:r w:rsidRPr="00655497">
        <w:rPr>
          <w:rFonts w:ascii="Times New Roman" w:eastAsia="Times New Roman" w:hAnsi="Times New Roman" w:cs="Times New Roman"/>
          <w:kern w:val="0"/>
          <w:sz w:val="24"/>
          <w:szCs w:val="24"/>
          <w:lang w:eastAsia="en-GB"/>
          <w14:ligatures w14:val="none"/>
        </w:rPr>
        <w:t>Steinfield</w:t>
      </w:r>
      <w:proofErr w:type="spellEnd"/>
      <w:r w:rsidRPr="00655497">
        <w:rPr>
          <w:rFonts w:ascii="Times New Roman" w:eastAsia="Times New Roman" w:hAnsi="Times New Roman" w:cs="Times New Roman"/>
          <w:kern w:val="0"/>
          <w:sz w:val="24"/>
          <w:szCs w:val="24"/>
          <w:lang w:eastAsia="en-GB"/>
          <w14:ligatures w14:val="none"/>
        </w:rPr>
        <w:t>, C., &amp; Lampe, C. (2007). The Benefits of Facebook "Friends:" Social Capital and College Students' Use of Online Social Network Sites. Journal of Computer-Mediated Communication, 12(4), 1143–1168.</w:t>
      </w:r>
    </w:p>
    <w:p w14:paraId="387E4591"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Gamborg, C., &amp; Kristensen, N. H. (2020). Consumer Attitudes to Environmentally Friendly Meat Alternatives: Implications for Policy and Marketing. Sustainability, 12(12), 5148.</w:t>
      </w:r>
    </w:p>
    <w:p w14:paraId="5F3F975A"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Golan, R., Kuchler, F., &amp; Krissoff, B. (2007). Are Healthy Foods Really More Expensive? It Depends on How You Measure the Price. Economic Information Bulletin, 25, 1–40.</w:t>
      </w:r>
    </w:p>
    <w:p w14:paraId="259E4312"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Gregory, H. (2019). The Psychology of Eating Meat. In Psychology and Climate Change (pp. 173–190). Academic Press.</w:t>
      </w:r>
    </w:p>
    <w:p w14:paraId="437FC82E"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Gupta, S., &amp; Pandey, M. (2020). Understanding the Role of Email Marketing in Customer Relationship Management. Journal of Systems and Information Technology, 22(1), 19–45.</w:t>
      </w:r>
    </w:p>
    <w:p w14:paraId="182F60DC"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Hayes, J., &amp; Poulson, A. (2018). Influencer Marketing: A Deep Dive Into How Brands Engage in Influencer Marketing. Business Horizons, 61(4), 657–668.</w:t>
      </w:r>
    </w:p>
    <w:p w14:paraId="6CA38AB9"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IPCC. (2019). Climate Change and Land: An IPCC Special Report on Climate Change, Desertification, Land Degradation, Sustainable Land Management, Food Security, and Greenhouse Gas Fluxes in Terrestrial Ecosystems.</w:t>
      </w:r>
    </w:p>
    <w:p w14:paraId="590DBAE4"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55497">
        <w:rPr>
          <w:rFonts w:ascii="Times New Roman" w:eastAsia="Times New Roman" w:hAnsi="Times New Roman" w:cs="Times New Roman"/>
          <w:kern w:val="0"/>
          <w:sz w:val="24"/>
          <w:szCs w:val="24"/>
          <w:lang w:eastAsia="en-GB"/>
          <w14:ligatures w14:val="none"/>
        </w:rPr>
        <w:t>Jeyakodi</w:t>
      </w:r>
      <w:proofErr w:type="spellEnd"/>
      <w:r w:rsidRPr="00655497">
        <w:rPr>
          <w:rFonts w:ascii="Times New Roman" w:eastAsia="Times New Roman" w:hAnsi="Times New Roman" w:cs="Times New Roman"/>
          <w:kern w:val="0"/>
          <w:sz w:val="24"/>
          <w:szCs w:val="24"/>
          <w:lang w:eastAsia="en-GB"/>
          <w14:ligatures w14:val="none"/>
        </w:rPr>
        <w:t>, K., &amp; Kalaivanan, P. (2020). The Effectiveness of Social Media Marketing in Enhancing Brand Equity: A Literature Review. Journal of Global Marketing, 33(2), 70–84.</w:t>
      </w:r>
    </w:p>
    <w:p w14:paraId="7EC79504"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Kim, S., &amp; Koh, Y. (2021). Understanding the Role of Social Media Influencers in Shaping Consumer Attitudes Toward Sustainable Fashion. Sustainability, 13(1), 195.</w:t>
      </w:r>
    </w:p>
    <w:p w14:paraId="49ACB2A3"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Kotler, P., &amp; Keller, K. L. (2016). Marketing Management (15th ed.). Pearson.</w:t>
      </w:r>
    </w:p>
    <w:p w14:paraId="014DFE8C"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 xml:space="preserve">Kresic, G., Vukadin, A., &amp; </w:t>
      </w:r>
      <w:proofErr w:type="spellStart"/>
      <w:r w:rsidRPr="00655497">
        <w:rPr>
          <w:rFonts w:ascii="Times New Roman" w:eastAsia="Times New Roman" w:hAnsi="Times New Roman" w:cs="Times New Roman"/>
          <w:kern w:val="0"/>
          <w:sz w:val="24"/>
          <w:szCs w:val="24"/>
          <w:lang w:eastAsia="en-GB"/>
          <w14:ligatures w14:val="none"/>
        </w:rPr>
        <w:t>Karlica</w:t>
      </w:r>
      <w:proofErr w:type="spellEnd"/>
      <w:r w:rsidRPr="00655497">
        <w:rPr>
          <w:rFonts w:ascii="Times New Roman" w:eastAsia="Times New Roman" w:hAnsi="Times New Roman" w:cs="Times New Roman"/>
          <w:kern w:val="0"/>
          <w:sz w:val="24"/>
          <w:szCs w:val="24"/>
          <w:lang w:eastAsia="en-GB"/>
          <w14:ligatures w14:val="none"/>
        </w:rPr>
        <w:t>, M. (2018). Impact of Email Marketing on Sales and Brand Loyalty. Marketing, 49(1), 63–73.</w:t>
      </w:r>
    </w:p>
    <w:p w14:paraId="282AE07B"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McEachern, M. G., &amp; Schroder, M. J. (2002). Food and Agricultural Marketing Issues for the 21st Century. British Food Journal, 104(3/4/5), 234–249.</w:t>
      </w:r>
    </w:p>
    <w:p w14:paraId="0FF29B31"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55497">
        <w:rPr>
          <w:rFonts w:ascii="Times New Roman" w:eastAsia="Times New Roman" w:hAnsi="Times New Roman" w:cs="Times New Roman"/>
          <w:kern w:val="0"/>
          <w:sz w:val="24"/>
          <w:szCs w:val="24"/>
          <w:lang w:eastAsia="en-GB"/>
          <w14:ligatures w14:val="none"/>
        </w:rPr>
        <w:t>Neethiahnanthan</w:t>
      </w:r>
      <w:proofErr w:type="spellEnd"/>
      <w:r w:rsidRPr="00655497">
        <w:rPr>
          <w:rFonts w:ascii="Times New Roman" w:eastAsia="Times New Roman" w:hAnsi="Times New Roman" w:cs="Times New Roman"/>
          <w:kern w:val="0"/>
          <w:sz w:val="24"/>
          <w:szCs w:val="24"/>
          <w:lang w:eastAsia="en-GB"/>
          <w14:ligatures w14:val="none"/>
        </w:rPr>
        <w:t>, A., Ramachandran, S., &amp; Adhikary, P. (2020). The Role of Websites and Blogs in Influencing Purchase Decisions: A Study in the Context of Malaysia. Journal of Asian Pacific Communication, 30(2), 236–254.</w:t>
      </w:r>
    </w:p>
    <w:p w14:paraId="693850DF"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t>Oltmanns, J. R., &amp; Bornemann, T. (2019). How Sustainable is Veganism? A Systematic Review of the Scientific Literature. Journal of Agricultural and Environmental Ethics, 32(1), 129–163.</w:t>
      </w:r>
    </w:p>
    <w:p w14:paraId="308367B2" w14:textId="77777777" w:rsidR="00655497" w:rsidRPr="00655497" w:rsidRDefault="00655497" w:rsidP="0065549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55497">
        <w:rPr>
          <w:rFonts w:ascii="Times New Roman" w:eastAsia="Times New Roman" w:hAnsi="Times New Roman" w:cs="Times New Roman"/>
          <w:kern w:val="0"/>
          <w:sz w:val="24"/>
          <w:szCs w:val="24"/>
          <w:lang w:eastAsia="en-GB"/>
          <w14:ligatures w14:val="none"/>
        </w:rPr>
        <w:lastRenderedPageBreak/>
        <w:t xml:space="preserve">Thompson, C. J., &amp; </w:t>
      </w:r>
      <w:proofErr w:type="spellStart"/>
      <w:r w:rsidRPr="00655497">
        <w:rPr>
          <w:rFonts w:ascii="Times New Roman" w:eastAsia="Times New Roman" w:hAnsi="Times New Roman" w:cs="Times New Roman"/>
          <w:kern w:val="0"/>
          <w:sz w:val="24"/>
          <w:szCs w:val="24"/>
          <w:lang w:eastAsia="en-GB"/>
          <w14:ligatures w14:val="none"/>
        </w:rPr>
        <w:t>Arsel</w:t>
      </w:r>
      <w:proofErr w:type="spellEnd"/>
      <w:r w:rsidRPr="00655497">
        <w:rPr>
          <w:rFonts w:ascii="Times New Roman" w:eastAsia="Times New Roman" w:hAnsi="Times New Roman" w:cs="Times New Roman"/>
          <w:kern w:val="0"/>
          <w:sz w:val="24"/>
          <w:szCs w:val="24"/>
          <w:lang w:eastAsia="en-GB"/>
          <w14:ligatures w14:val="none"/>
        </w:rPr>
        <w:t xml:space="preserve">, Z. (2004). The Starbucks </w:t>
      </w:r>
      <w:proofErr w:type="spellStart"/>
      <w:r w:rsidRPr="00655497">
        <w:rPr>
          <w:rFonts w:ascii="Times New Roman" w:eastAsia="Times New Roman" w:hAnsi="Times New Roman" w:cs="Times New Roman"/>
          <w:kern w:val="0"/>
          <w:sz w:val="24"/>
          <w:szCs w:val="24"/>
          <w:lang w:eastAsia="en-GB"/>
          <w14:ligatures w14:val="none"/>
        </w:rPr>
        <w:t>Brandscape</w:t>
      </w:r>
      <w:proofErr w:type="spellEnd"/>
      <w:r w:rsidRPr="00655497">
        <w:rPr>
          <w:rFonts w:ascii="Times New Roman" w:eastAsia="Times New Roman" w:hAnsi="Times New Roman" w:cs="Times New Roman"/>
          <w:kern w:val="0"/>
          <w:sz w:val="24"/>
          <w:szCs w:val="24"/>
          <w:lang w:eastAsia="en-GB"/>
          <w14:ligatures w14:val="none"/>
        </w:rPr>
        <w:t xml:space="preserve"> and Consumers' (Anticorporate) Experiences of Glocalization. Journal of Consumer Research, 31(3), 631–642.</w:t>
      </w:r>
    </w:p>
    <w:p w14:paraId="1AF1E930" w14:textId="77777777" w:rsidR="00A26D1D" w:rsidRDefault="00A26D1D"/>
    <w:sectPr w:rsidR="00A26D1D" w:rsidSect="007F6C8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318581" w14:textId="77777777" w:rsidR="00DF2C23" w:rsidRPr="00E613F8" w:rsidRDefault="00DF2C23" w:rsidP="00DF2C23">
      <w:pPr>
        <w:spacing w:after="0" w:line="240" w:lineRule="auto"/>
      </w:pPr>
      <w:r w:rsidRPr="00E613F8">
        <w:separator/>
      </w:r>
    </w:p>
  </w:endnote>
  <w:endnote w:type="continuationSeparator" w:id="0">
    <w:p w14:paraId="2F62CAD7" w14:textId="77777777" w:rsidR="00DF2C23" w:rsidRPr="00E613F8" w:rsidRDefault="00DF2C23" w:rsidP="00DF2C23">
      <w:pPr>
        <w:spacing w:after="0" w:line="240" w:lineRule="auto"/>
      </w:pPr>
      <w:r w:rsidRPr="00E613F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63798F" w14:textId="77777777" w:rsidR="00DF2C23" w:rsidRPr="00E613F8" w:rsidRDefault="00DF2C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5019545"/>
      <w:docPartObj>
        <w:docPartGallery w:val="Page Numbers (Bottom of Page)"/>
        <w:docPartUnique/>
      </w:docPartObj>
    </w:sdtPr>
    <w:sdtEndPr/>
    <w:sdtContent>
      <w:p w14:paraId="2CABAE68" w14:textId="24368EF3" w:rsidR="00DF2C23" w:rsidRPr="00E613F8" w:rsidRDefault="00DF2C23">
        <w:pPr>
          <w:pStyle w:val="Footer"/>
        </w:pPr>
        <w:r w:rsidRPr="00E613F8">
          <w:fldChar w:fldCharType="begin"/>
        </w:r>
        <w:r w:rsidRPr="00E613F8">
          <w:instrText xml:space="preserve"> PAGE   \* MERGEFORMAT </w:instrText>
        </w:r>
        <w:r w:rsidRPr="00E613F8">
          <w:fldChar w:fldCharType="separate"/>
        </w:r>
        <w:r w:rsidRPr="00E613F8">
          <w:t>2</w:t>
        </w:r>
        <w:r w:rsidRPr="00E613F8">
          <w:fldChar w:fldCharType="end"/>
        </w:r>
      </w:p>
    </w:sdtContent>
  </w:sdt>
  <w:p w14:paraId="74109D9F" w14:textId="77777777" w:rsidR="00DF2C23" w:rsidRPr="00E613F8" w:rsidRDefault="00DF2C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30F81F" w14:textId="77777777" w:rsidR="00DF2C23" w:rsidRPr="00E613F8" w:rsidRDefault="00DF2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5EEB7A" w14:textId="77777777" w:rsidR="00DF2C23" w:rsidRPr="00E613F8" w:rsidRDefault="00DF2C23" w:rsidP="00DF2C23">
      <w:pPr>
        <w:spacing w:after="0" w:line="240" w:lineRule="auto"/>
      </w:pPr>
      <w:r w:rsidRPr="00E613F8">
        <w:separator/>
      </w:r>
    </w:p>
  </w:footnote>
  <w:footnote w:type="continuationSeparator" w:id="0">
    <w:p w14:paraId="3EDBEE99" w14:textId="77777777" w:rsidR="00DF2C23" w:rsidRPr="00E613F8" w:rsidRDefault="00DF2C23" w:rsidP="00DF2C23">
      <w:pPr>
        <w:spacing w:after="0" w:line="240" w:lineRule="auto"/>
      </w:pPr>
      <w:r w:rsidRPr="00E613F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53AFEF" w14:textId="77777777" w:rsidR="00DF2C23" w:rsidRPr="00E613F8" w:rsidRDefault="00DF2C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210EB3" w14:textId="77777777" w:rsidR="00DF2C23" w:rsidRPr="00E613F8" w:rsidRDefault="00DF2C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D66422" w14:textId="77777777" w:rsidR="00DF2C23" w:rsidRPr="00E613F8" w:rsidRDefault="00DF2C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D3BD4"/>
    <w:multiLevelType w:val="multilevel"/>
    <w:tmpl w:val="07603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46394"/>
    <w:multiLevelType w:val="multilevel"/>
    <w:tmpl w:val="D0D6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60156"/>
    <w:multiLevelType w:val="multilevel"/>
    <w:tmpl w:val="D52CA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4939F2"/>
    <w:multiLevelType w:val="multilevel"/>
    <w:tmpl w:val="69102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7E3748"/>
    <w:multiLevelType w:val="multilevel"/>
    <w:tmpl w:val="00065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D25C4C"/>
    <w:multiLevelType w:val="multilevel"/>
    <w:tmpl w:val="24F65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A8025B"/>
    <w:multiLevelType w:val="multilevel"/>
    <w:tmpl w:val="3B56C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04760E"/>
    <w:multiLevelType w:val="multilevel"/>
    <w:tmpl w:val="9E48D8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9D29FB"/>
    <w:multiLevelType w:val="multilevel"/>
    <w:tmpl w:val="9EF0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471753"/>
    <w:multiLevelType w:val="multilevel"/>
    <w:tmpl w:val="FFB8F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90214D"/>
    <w:multiLevelType w:val="multilevel"/>
    <w:tmpl w:val="6F628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7971721">
    <w:abstractNumId w:val="9"/>
  </w:num>
  <w:num w:numId="2" w16cid:durableId="956134561">
    <w:abstractNumId w:val="3"/>
  </w:num>
  <w:num w:numId="3" w16cid:durableId="257443096">
    <w:abstractNumId w:val="2"/>
  </w:num>
  <w:num w:numId="4" w16cid:durableId="2126077938">
    <w:abstractNumId w:val="10"/>
  </w:num>
  <w:num w:numId="5" w16cid:durableId="106848572">
    <w:abstractNumId w:val="0"/>
  </w:num>
  <w:num w:numId="6" w16cid:durableId="262812001">
    <w:abstractNumId w:val="1"/>
  </w:num>
  <w:num w:numId="7" w16cid:durableId="2146240083">
    <w:abstractNumId w:val="4"/>
  </w:num>
  <w:num w:numId="8" w16cid:durableId="1810634833">
    <w:abstractNumId w:val="6"/>
  </w:num>
  <w:num w:numId="9" w16cid:durableId="714890401">
    <w:abstractNumId w:val="5"/>
  </w:num>
  <w:num w:numId="10" w16cid:durableId="595014165">
    <w:abstractNumId w:val="8"/>
  </w:num>
  <w:num w:numId="11" w16cid:durableId="980574027">
    <w:abstractNumId w:val="7"/>
  </w:num>
  <w:num w:numId="12" w16cid:durableId="2031835794">
    <w:abstractNumId w:val="7"/>
    <w:lvlOverride w:ilvl="1">
      <w:lvl w:ilvl="1">
        <w:numFmt w:val="bullet"/>
        <w:lvlText w:val=""/>
        <w:lvlJc w:val="left"/>
        <w:pPr>
          <w:tabs>
            <w:tab w:val="num" w:pos="1440"/>
          </w:tabs>
          <w:ind w:left="1440" w:hanging="360"/>
        </w:pPr>
        <w:rPr>
          <w:rFonts w:ascii="Symbol" w:hAnsi="Symbol" w:hint="default"/>
          <w:sz w:val="20"/>
        </w:rPr>
      </w:lvl>
    </w:lvlOverride>
  </w:num>
  <w:num w:numId="13" w16cid:durableId="851187890">
    <w:abstractNumId w:val="7"/>
    <w:lvlOverride w:ilvl="1">
      <w:lvl w:ilvl="1">
        <w:numFmt w:val="bullet"/>
        <w:lvlText w:val=""/>
        <w:lvlJc w:val="left"/>
        <w:pPr>
          <w:tabs>
            <w:tab w:val="num" w:pos="1440"/>
          </w:tabs>
          <w:ind w:left="1440" w:hanging="360"/>
        </w:pPr>
        <w:rPr>
          <w:rFonts w:ascii="Symbol" w:hAnsi="Symbol" w:hint="default"/>
          <w:sz w:val="20"/>
        </w:rPr>
      </w:lvl>
    </w:lvlOverride>
  </w:num>
  <w:num w:numId="14" w16cid:durableId="1129125055">
    <w:abstractNumId w:val="7"/>
    <w:lvlOverride w:ilvl="1">
      <w:lvl w:ilvl="1">
        <w:numFmt w:val="bullet"/>
        <w:lvlText w:val=""/>
        <w:lvlJc w:val="left"/>
        <w:pPr>
          <w:tabs>
            <w:tab w:val="num" w:pos="1440"/>
          </w:tabs>
          <w:ind w:left="1440" w:hanging="360"/>
        </w:pPr>
        <w:rPr>
          <w:rFonts w:ascii="Symbol" w:hAnsi="Symbol" w:hint="default"/>
          <w:sz w:val="20"/>
        </w:rPr>
      </w:lvl>
    </w:lvlOverride>
  </w:num>
  <w:num w:numId="15" w16cid:durableId="875313002">
    <w:abstractNumId w:val="7"/>
    <w:lvlOverride w:ilvl="1">
      <w:lvl w:ilvl="1">
        <w:numFmt w:val="bullet"/>
        <w:lvlText w:val=""/>
        <w:lvlJc w:val="left"/>
        <w:pPr>
          <w:tabs>
            <w:tab w:val="num" w:pos="1440"/>
          </w:tabs>
          <w:ind w:left="1440" w:hanging="360"/>
        </w:pPr>
        <w:rPr>
          <w:rFonts w:ascii="Symbol" w:hAnsi="Symbol" w:hint="default"/>
          <w:sz w:val="20"/>
        </w:rPr>
      </w:lvl>
    </w:lvlOverride>
  </w:num>
  <w:num w:numId="16" w16cid:durableId="1460225437">
    <w:abstractNumId w:val="7"/>
    <w:lvlOverride w:ilvl="1">
      <w:lvl w:ilvl="1">
        <w:numFmt w:val="bullet"/>
        <w:lvlText w:val=""/>
        <w:lvlJc w:val="left"/>
        <w:pPr>
          <w:tabs>
            <w:tab w:val="num" w:pos="1440"/>
          </w:tabs>
          <w:ind w:left="1440" w:hanging="360"/>
        </w:pPr>
        <w:rPr>
          <w:rFonts w:ascii="Symbol" w:hAnsi="Symbol" w:hint="default"/>
          <w:sz w:val="20"/>
        </w:rPr>
      </w:lvl>
    </w:lvlOverride>
  </w:num>
  <w:num w:numId="17" w16cid:durableId="656805144">
    <w:abstractNumId w:val="7"/>
    <w:lvlOverride w:ilvl="1">
      <w:lvl w:ilvl="1">
        <w:numFmt w:val="bullet"/>
        <w:lvlText w:val=""/>
        <w:lvlJc w:val="left"/>
        <w:pPr>
          <w:tabs>
            <w:tab w:val="num" w:pos="1440"/>
          </w:tabs>
          <w:ind w:left="1440" w:hanging="360"/>
        </w:pPr>
        <w:rPr>
          <w:rFonts w:ascii="Symbol" w:hAnsi="Symbol" w:hint="default"/>
          <w:sz w:val="20"/>
        </w:rPr>
      </w:lvl>
    </w:lvlOverride>
  </w:num>
  <w:num w:numId="18" w16cid:durableId="556666284">
    <w:abstractNumId w:val="7"/>
    <w:lvlOverride w:ilvl="1">
      <w:lvl w:ilvl="1">
        <w:numFmt w:val="bullet"/>
        <w:lvlText w:val=""/>
        <w:lvlJc w:val="left"/>
        <w:pPr>
          <w:tabs>
            <w:tab w:val="num" w:pos="1440"/>
          </w:tabs>
          <w:ind w:left="1440" w:hanging="360"/>
        </w:pPr>
        <w:rPr>
          <w:rFonts w:ascii="Symbol" w:hAnsi="Symbol" w:hint="default"/>
          <w:sz w:val="20"/>
        </w:rPr>
      </w:lvl>
    </w:lvlOverride>
  </w:num>
  <w:num w:numId="19" w16cid:durableId="420026126">
    <w:abstractNumId w:val="7"/>
    <w:lvlOverride w:ilvl="1">
      <w:lvl w:ilvl="1">
        <w:numFmt w:val="bullet"/>
        <w:lvlText w:val=""/>
        <w:lvlJc w:val="left"/>
        <w:pPr>
          <w:tabs>
            <w:tab w:val="num" w:pos="1440"/>
          </w:tabs>
          <w:ind w:left="1440" w:hanging="360"/>
        </w:pPr>
        <w:rPr>
          <w:rFonts w:ascii="Symbol" w:hAnsi="Symbol" w:hint="default"/>
          <w:sz w:val="20"/>
        </w:rPr>
      </w:lvl>
    </w:lvlOverride>
  </w:num>
  <w:num w:numId="20" w16cid:durableId="1674801544">
    <w:abstractNumId w:val="7"/>
    <w:lvlOverride w:ilvl="1">
      <w:lvl w:ilvl="1">
        <w:numFmt w:val="bullet"/>
        <w:lvlText w:val=""/>
        <w:lvlJc w:val="left"/>
        <w:pPr>
          <w:tabs>
            <w:tab w:val="num" w:pos="1440"/>
          </w:tabs>
          <w:ind w:left="1440" w:hanging="360"/>
        </w:pPr>
        <w:rPr>
          <w:rFonts w:ascii="Symbol" w:hAnsi="Symbol" w:hint="default"/>
          <w:sz w:val="20"/>
        </w:rPr>
      </w:lvl>
    </w:lvlOverride>
  </w:num>
  <w:num w:numId="21" w16cid:durableId="330523309">
    <w:abstractNumId w:val="7"/>
    <w:lvlOverride w:ilvl="1">
      <w:lvl w:ilvl="1">
        <w:numFmt w:val="bullet"/>
        <w:lvlText w:val=""/>
        <w:lvlJc w:val="left"/>
        <w:pPr>
          <w:tabs>
            <w:tab w:val="num" w:pos="1440"/>
          </w:tabs>
          <w:ind w:left="1440" w:hanging="360"/>
        </w:pPr>
        <w:rPr>
          <w:rFonts w:ascii="Symbol" w:hAnsi="Symbol" w:hint="default"/>
          <w:sz w:val="20"/>
        </w:rPr>
      </w:lvl>
    </w:lvlOverride>
  </w:num>
  <w:num w:numId="22" w16cid:durableId="388656684">
    <w:abstractNumId w:val="7"/>
    <w:lvlOverride w:ilvl="1">
      <w:lvl w:ilvl="1">
        <w:numFmt w:val="bullet"/>
        <w:lvlText w:val=""/>
        <w:lvlJc w:val="left"/>
        <w:pPr>
          <w:tabs>
            <w:tab w:val="num" w:pos="1440"/>
          </w:tabs>
          <w:ind w:left="1440" w:hanging="360"/>
        </w:pPr>
        <w:rPr>
          <w:rFonts w:ascii="Symbol" w:hAnsi="Symbol" w:hint="default"/>
          <w:sz w:val="20"/>
        </w:rPr>
      </w:lvl>
    </w:lvlOverride>
  </w:num>
  <w:num w:numId="23" w16cid:durableId="744449760">
    <w:abstractNumId w:val="7"/>
    <w:lvlOverride w:ilvl="1">
      <w:lvl w:ilvl="1">
        <w:numFmt w:val="bullet"/>
        <w:lvlText w:val=""/>
        <w:lvlJc w:val="left"/>
        <w:pPr>
          <w:tabs>
            <w:tab w:val="num" w:pos="1440"/>
          </w:tabs>
          <w:ind w:left="1440" w:hanging="360"/>
        </w:pPr>
        <w:rPr>
          <w:rFonts w:ascii="Symbol" w:hAnsi="Symbol" w:hint="default"/>
          <w:sz w:val="20"/>
        </w:rPr>
      </w:lvl>
    </w:lvlOverride>
  </w:num>
  <w:num w:numId="24" w16cid:durableId="1314287015">
    <w:abstractNumId w:val="7"/>
    <w:lvlOverride w:ilvl="1">
      <w:lvl w:ilvl="1">
        <w:numFmt w:val="bullet"/>
        <w:lvlText w:val=""/>
        <w:lvlJc w:val="left"/>
        <w:pPr>
          <w:tabs>
            <w:tab w:val="num" w:pos="1440"/>
          </w:tabs>
          <w:ind w:left="1440" w:hanging="360"/>
        </w:pPr>
        <w:rPr>
          <w:rFonts w:ascii="Symbol" w:hAnsi="Symbol" w:hint="default"/>
          <w:sz w:val="20"/>
        </w:rPr>
      </w:lvl>
    </w:lvlOverride>
  </w:num>
  <w:num w:numId="25" w16cid:durableId="1270502205">
    <w:abstractNumId w:val="7"/>
    <w:lvlOverride w:ilvl="1">
      <w:lvl w:ilvl="1">
        <w:numFmt w:val="bullet"/>
        <w:lvlText w:val=""/>
        <w:lvlJc w:val="left"/>
        <w:pPr>
          <w:tabs>
            <w:tab w:val="num" w:pos="1440"/>
          </w:tabs>
          <w:ind w:left="1440" w:hanging="360"/>
        </w:pPr>
        <w:rPr>
          <w:rFonts w:ascii="Symbol" w:hAnsi="Symbol" w:hint="default"/>
          <w:sz w:val="20"/>
        </w:rPr>
      </w:lvl>
    </w:lvlOverride>
  </w:num>
  <w:num w:numId="26" w16cid:durableId="811290135">
    <w:abstractNumId w:val="7"/>
    <w:lvlOverride w:ilvl="1">
      <w:lvl w:ilvl="1">
        <w:numFmt w:val="bullet"/>
        <w:lvlText w:val=""/>
        <w:lvlJc w:val="left"/>
        <w:pPr>
          <w:tabs>
            <w:tab w:val="num" w:pos="1440"/>
          </w:tabs>
          <w:ind w:left="1440" w:hanging="360"/>
        </w:pPr>
        <w:rPr>
          <w:rFonts w:ascii="Symbol" w:hAnsi="Symbol" w:hint="default"/>
          <w:sz w:val="20"/>
        </w:rPr>
      </w:lvl>
    </w:lvlOverride>
  </w:num>
  <w:num w:numId="27" w16cid:durableId="885261916">
    <w:abstractNumId w:val="7"/>
    <w:lvlOverride w:ilvl="1">
      <w:lvl w:ilvl="1">
        <w:numFmt w:val="bullet"/>
        <w:lvlText w:val=""/>
        <w:lvlJc w:val="left"/>
        <w:pPr>
          <w:tabs>
            <w:tab w:val="num" w:pos="1440"/>
          </w:tabs>
          <w:ind w:left="1440" w:hanging="360"/>
        </w:pPr>
        <w:rPr>
          <w:rFonts w:ascii="Symbol" w:hAnsi="Symbol" w:hint="default"/>
          <w:sz w:val="20"/>
        </w:rPr>
      </w:lvl>
    </w:lvlOverride>
  </w:num>
  <w:num w:numId="28" w16cid:durableId="276760285">
    <w:abstractNumId w:val="7"/>
    <w:lvlOverride w:ilvl="1">
      <w:lvl w:ilvl="1">
        <w:numFmt w:val="bullet"/>
        <w:lvlText w:val=""/>
        <w:lvlJc w:val="left"/>
        <w:pPr>
          <w:tabs>
            <w:tab w:val="num" w:pos="1440"/>
          </w:tabs>
          <w:ind w:left="1440" w:hanging="360"/>
        </w:pPr>
        <w:rPr>
          <w:rFonts w:ascii="Symbol" w:hAnsi="Symbol" w:hint="default"/>
          <w:sz w:val="20"/>
        </w:rPr>
      </w:lvl>
    </w:lvlOverride>
  </w:num>
  <w:num w:numId="29" w16cid:durableId="1884753830">
    <w:abstractNumId w:val="7"/>
    <w:lvlOverride w:ilvl="1">
      <w:lvl w:ilvl="1">
        <w:numFmt w:val="bullet"/>
        <w:lvlText w:val=""/>
        <w:lvlJc w:val="left"/>
        <w:pPr>
          <w:tabs>
            <w:tab w:val="num" w:pos="1440"/>
          </w:tabs>
          <w:ind w:left="1440" w:hanging="360"/>
        </w:pPr>
        <w:rPr>
          <w:rFonts w:ascii="Symbol" w:hAnsi="Symbol" w:hint="default"/>
          <w:sz w:val="20"/>
        </w:rPr>
      </w:lvl>
    </w:lvlOverride>
  </w:num>
  <w:num w:numId="30" w16cid:durableId="1473215110">
    <w:abstractNumId w:val="7"/>
    <w:lvlOverride w:ilvl="1">
      <w:lvl w:ilvl="1">
        <w:numFmt w:val="bullet"/>
        <w:lvlText w:val=""/>
        <w:lvlJc w:val="left"/>
        <w:pPr>
          <w:tabs>
            <w:tab w:val="num" w:pos="1440"/>
          </w:tabs>
          <w:ind w:left="1440" w:hanging="360"/>
        </w:pPr>
        <w:rPr>
          <w:rFonts w:ascii="Symbol" w:hAnsi="Symbol" w:hint="default"/>
          <w:sz w:val="20"/>
        </w:rPr>
      </w:lvl>
    </w:lvlOverride>
  </w:num>
  <w:num w:numId="31" w16cid:durableId="1087653533">
    <w:abstractNumId w:val="7"/>
    <w:lvlOverride w:ilvl="1">
      <w:lvl w:ilvl="1">
        <w:numFmt w:val="bullet"/>
        <w:lvlText w:val=""/>
        <w:lvlJc w:val="left"/>
        <w:pPr>
          <w:tabs>
            <w:tab w:val="num" w:pos="1440"/>
          </w:tabs>
          <w:ind w:left="1440" w:hanging="360"/>
        </w:pPr>
        <w:rPr>
          <w:rFonts w:ascii="Symbol" w:hAnsi="Symbol" w:hint="default"/>
          <w:sz w:val="20"/>
        </w:rPr>
      </w:lvl>
    </w:lvlOverride>
  </w:num>
  <w:num w:numId="32" w16cid:durableId="1589339441">
    <w:abstractNumId w:val="7"/>
    <w:lvlOverride w:ilvl="1">
      <w:lvl w:ilvl="1">
        <w:numFmt w:val="bullet"/>
        <w:lvlText w:val=""/>
        <w:lvlJc w:val="left"/>
        <w:pPr>
          <w:tabs>
            <w:tab w:val="num" w:pos="1440"/>
          </w:tabs>
          <w:ind w:left="1440" w:hanging="360"/>
        </w:pPr>
        <w:rPr>
          <w:rFonts w:ascii="Symbol" w:hAnsi="Symbol" w:hint="default"/>
          <w:sz w:val="20"/>
        </w:rPr>
      </w:lvl>
    </w:lvlOverride>
  </w:num>
  <w:num w:numId="33" w16cid:durableId="2016373253">
    <w:abstractNumId w:val="7"/>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ED"/>
    <w:rsid w:val="00030452"/>
    <w:rsid w:val="00073E1B"/>
    <w:rsid w:val="00190D3E"/>
    <w:rsid w:val="00216F5B"/>
    <w:rsid w:val="002C7BDA"/>
    <w:rsid w:val="002F17E6"/>
    <w:rsid w:val="00300728"/>
    <w:rsid w:val="0039640A"/>
    <w:rsid w:val="003D4A36"/>
    <w:rsid w:val="004F32F3"/>
    <w:rsid w:val="006339DA"/>
    <w:rsid w:val="00655497"/>
    <w:rsid w:val="00683176"/>
    <w:rsid w:val="00713EAD"/>
    <w:rsid w:val="007936CA"/>
    <w:rsid w:val="007C3692"/>
    <w:rsid w:val="007F6C8A"/>
    <w:rsid w:val="008A7DED"/>
    <w:rsid w:val="0096337D"/>
    <w:rsid w:val="009F051E"/>
    <w:rsid w:val="00A26D1D"/>
    <w:rsid w:val="00AC6DA2"/>
    <w:rsid w:val="00B76ED4"/>
    <w:rsid w:val="00CB0F0D"/>
    <w:rsid w:val="00DF2C23"/>
    <w:rsid w:val="00E613F8"/>
    <w:rsid w:val="00EB5FED"/>
    <w:rsid w:val="00F567DF"/>
    <w:rsid w:val="00FB63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5C439"/>
  <w15:chartTrackingRefBased/>
  <w15:docId w15:val="{D8C9477A-3E18-4136-91C4-D34548A70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D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D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D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D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D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D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D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DED"/>
    <w:rPr>
      <w:rFonts w:eastAsiaTheme="majorEastAsia" w:cstheme="majorBidi"/>
      <w:color w:val="272727" w:themeColor="text1" w:themeTint="D8"/>
    </w:rPr>
  </w:style>
  <w:style w:type="paragraph" w:styleId="Title">
    <w:name w:val="Title"/>
    <w:basedOn w:val="Normal"/>
    <w:next w:val="Normal"/>
    <w:link w:val="TitleChar"/>
    <w:uiPriority w:val="10"/>
    <w:qFormat/>
    <w:rsid w:val="008A7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DED"/>
    <w:pPr>
      <w:spacing w:before="160"/>
      <w:jc w:val="center"/>
    </w:pPr>
    <w:rPr>
      <w:i/>
      <w:iCs/>
      <w:color w:val="404040" w:themeColor="text1" w:themeTint="BF"/>
    </w:rPr>
  </w:style>
  <w:style w:type="character" w:customStyle="1" w:styleId="QuoteChar">
    <w:name w:val="Quote Char"/>
    <w:basedOn w:val="DefaultParagraphFont"/>
    <w:link w:val="Quote"/>
    <w:uiPriority w:val="29"/>
    <w:rsid w:val="008A7DED"/>
    <w:rPr>
      <w:i/>
      <w:iCs/>
      <w:color w:val="404040" w:themeColor="text1" w:themeTint="BF"/>
    </w:rPr>
  </w:style>
  <w:style w:type="paragraph" w:styleId="ListParagraph">
    <w:name w:val="List Paragraph"/>
    <w:basedOn w:val="Normal"/>
    <w:uiPriority w:val="34"/>
    <w:qFormat/>
    <w:rsid w:val="008A7DED"/>
    <w:pPr>
      <w:ind w:left="720"/>
      <w:contextualSpacing/>
    </w:pPr>
  </w:style>
  <w:style w:type="character" w:styleId="IntenseEmphasis">
    <w:name w:val="Intense Emphasis"/>
    <w:basedOn w:val="DefaultParagraphFont"/>
    <w:uiPriority w:val="21"/>
    <w:qFormat/>
    <w:rsid w:val="008A7DED"/>
    <w:rPr>
      <w:i/>
      <w:iCs/>
      <w:color w:val="0F4761" w:themeColor="accent1" w:themeShade="BF"/>
    </w:rPr>
  </w:style>
  <w:style w:type="paragraph" w:styleId="IntenseQuote">
    <w:name w:val="Intense Quote"/>
    <w:basedOn w:val="Normal"/>
    <w:next w:val="Normal"/>
    <w:link w:val="IntenseQuoteChar"/>
    <w:uiPriority w:val="30"/>
    <w:qFormat/>
    <w:rsid w:val="008A7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DED"/>
    <w:rPr>
      <w:i/>
      <w:iCs/>
      <w:color w:val="0F4761" w:themeColor="accent1" w:themeShade="BF"/>
    </w:rPr>
  </w:style>
  <w:style w:type="character" w:styleId="IntenseReference">
    <w:name w:val="Intense Reference"/>
    <w:basedOn w:val="DefaultParagraphFont"/>
    <w:uiPriority w:val="32"/>
    <w:qFormat/>
    <w:rsid w:val="008A7DED"/>
    <w:rPr>
      <w:b/>
      <w:bCs/>
      <w:smallCaps/>
      <w:color w:val="0F4761" w:themeColor="accent1" w:themeShade="BF"/>
      <w:spacing w:val="5"/>
    </w:rPr>
  </w:style>
  <w:style w:type="paragraph" w:styleId="NormalWeb">
    <w:name w:val="Normal (Web)"/>
    <w:basedOn w:val="Normal"/>
    <w:uiPriority w:val="99"/>
    <w:semiHidden/>
    <w:unhideWhenUsed/>
    <w:rsid w:val="006554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7F6C8A"/>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DF2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C23"/>
  </w:style>
  <w:style w:type="paragraph" w:styleId="Footer">
    <w:name w:val="footer"/>
    <w:basedOn w:val="Normal"/>
    <w:link w:val="FooterChar"/>
    <w:uiPriority w:val="99"/>
    <w:unhideWhenUsed/>
    <w:rsid w:val="00DF2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C23"/>
  </w:style>
  <w:style w:type="character" w:styleId="Strong">
    <w:name w:val="Strong"/>
    <w:basedOn w:val="DefaultParagraphFont"/>
    <w:uiPriority w:val="22"/>
    <w:qFormat/>
    <w:rsid w:val="00F567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89956">
      <w:bodyDiv w:val="1"/>
      <w:marLeft w:val="0"/>
      <w:marRight w:val="0"/>
      <w:marTop w:val="0"/>
      <w:marBottom w:val="0"/>
      <w:divBdr>
        <w:top w:val="none" w:sz="0" w:space="0" w:color="auto"/>
        <w:left w:val="none" w:sz="0" w:space="0" w:color="auto"/>
        <w:bottom w:val="none" w:sz="0" w:space="0" w:color="auto"/>
        <w:right w:val="none" w:sz="0" w:space="0" w:color="auto"/>
      </w:divBdr>
    </w:div>
    <w:div w:id="101846740">
      <w:bodyDiv w:val="1"/>
      <w:marLeft w:val="0"/>
      <w:marRight w:val="0"/>
      <w:marTop w:val="0"/>
      <w:marBottom w:val="0"/>
      <w:divBdr>
        <w:top w:val="none" w:sz="0" w:space="0" w:color="auto"/>
        <w:left w:val="none" w:sz="0" w:space="0" w:color="auto"/>
        <w:bottom w:val="none" w:sz="0" w:space="0" w:color="auto"/>
        <w:right w:val="none" w:sz="0" w:space="0" w:color="auto"/>
      </w:divBdr>
    </w:div>
    <w:div w:id="234508087">
      <w:bodyDiv w:val="1"/>
      <w:marLeft w:val="0"/>
      <w:marRight w:val="0"/>
      <w:marTop w:val="0"/>
      <w:marBottom w:val="0"/>
      <w:divBdr>
        <w:top w:val="none" w:sz="0" w:space="0" w:color="auto"/>
        <w:left w:val="none" w:sz="0" w:space="0" w:color="auto"/>
        <w:bottom w:val="none" w:sz="0" w:space="0" w:color="auto"/>
        <w:right w:val="none" w:sz="0" w:space="0" w:color="auto"/>
      </w:divBdr>
    </w:div>
    <w:div w:id="1209536163">
      <w:bodyDiv w:val="1"/>
      <w:marLeft w:val="0"/>
      <w:marRight w:val="0"/>
      <w:marTop w:val="0"/>
      <w:marBottom w:val="0"/>
      <w:divBdr>
        <w:top w:val="none" w:sz="0" w:space="0" w:color="auto"/>
        <w:left w:val="none" w:sz="0" w:space="0" w:color="auto"/>
        <w:bottom w:val="none" w:sz="0" w:space="0" w:color="auto"/>
        <w:right w:val="none" w:sz="0" w:space="0" w:color="auto"/>
      </w:divBdr>
    </w:div>
    <w:div w:id="133591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93552ACEE394C8DB1B0CBD091E93D29"/>
        <w:category>
          <w:name w:val="General"/>
          <w:gallery w:val="placeholder"/>
        </w:category>
        <w:types>
          <w:type w:val="bbPlcHdr"/>
        </w:types>
        <w:behaviors>
          <w:behavior w:val="content"/>
        </w:behaviors>
        <w:guid w:val="{3E5D02E7-1495-4722-BF62-6DA565F19A78}"/>
      </w:docPartPr>
      <w:docPartBody>
        <w:p w:rsidR="00BD528B" w:rsidRDefault="00BD528B" w:rsidP="00BD528B">
          <w:pPr>
            <w:pStyle w:val="993552ACEE394C8DB1B0CBD091E93D29"/>
          </w:pPr>
          <w:r>
            <w:rPr>
              <w:color w:val="FFFFFF" w:themeColor="background1"/>
              <w:sz w:val="32"/>
              <w:szCs w:val="32"/>
            </w:rPr>
            <w:t>[Document subtitle]</w:t>
          </w:r>
        </w:p>
      </w:docPartBody>
    </w:docPart>
    <w:docPart>
      <w:docPartPr>
        <w:name w:val="CE6EFDFFA164416BBA7025B6CAE55274"/>
        <w:category>
          <w:name w:val="General"/>
          <w:gallery w:val="placeholder"/>
        </w:category>
        <w:types>
          <w:type w:val="bbPlcHdr"/>
        </w:types>
        <w:behaviors>
          <w:behavior w:val="content"/>
        </w:behaviors>
        <w:guid w:val="{E163C527-8C9D-481D-AF60-C6A2D7E99FDC}"/>
      </w:docPartPr>
      <w:docPartBody>
        <w:p w:rsidR="00BD528B" w:rsidRDefault="00BD528B" w:rsidP="00BD528B">
          <w:pPr>
            <w:pStyle w:val="CE6EFDFFA164416BBA7025B6CAE55274"/>
          </w:pPr>
          <w:r>
            <w:rPr>
              <w:color w:val="FFFFFF" w:themeColor="background1"/>
            </w:rPr>
            <w:t>[Author name]</w:t>
          </w:r>
        </w:p>
      </w:docPartBody>
    </w:docPart>
    <w:docPart>
      <w:docPartPr>
        <w:name w:val="DB942817B0AB4AEA802E3F9A048AF651"/>
        <w:category>
          <w:name w:val="General"/>
          <w:gallery w:val="placeholder"/>
        </w:category>
        <w:types>
          <w:type w:val="bbPlcHdr"/>
        </w:types>
        <w:behaviors>
          <w:behavior w:val="content"/>
        </w:behaviors>
        <w:guid w:val="{D57D3C22-D60D-4DF6-860D-CAB71655661F}"/>
      </w:docPartPr>
      <w:docPartBody>
        <w:p w:rsidR="00BD528B" w:rsidRDefault="00BD528B" w:rsidP="00BD528B">
          <w:pPr>
            <w:pStyle w:val="DB942817B0AB4AEA802E3F9A048AF651"/>
          </w:pPr>
          <w:r>
            <w:rPr>
              <w:color w:val="FFFFFF" w:themeColor="background1"/>
            </w:rPr>
            <w:t>[Date]</w:t>
          </w:r>
        </w:p>
      </w:docPartBody>
    </w:docPart>
    <w:docPart>
      <w:docPartPr>
        <w:name w:val="1168A37A33B948E9ACF0E294090BBD45"/>
        <w:category>
          <w:name w:val="General"/>
          <w:gallery w:val="placeholder"/>
        </w:category>
        <w:types>
          <w:type w:val="bbPlcHdr"/>
        </w:types>
        <w:behaviors>
          <w:behavior w:val="content"/>
        </w:behaviors>
        <w:guid w:val="{77A0554A-4799-45EC-AF49-9ABE2C15338A}"/>
      </w:docPartPr>
      <w:docPartBody>
        <w:p w:rsidR="00BD528B" w:rsidRDefault="00BD528B" w:rsidP="00BD528B">
          <w:pPr>
            <w:pStyle w:val="1168A37A33B948E9ACF0E294090BBD45"/>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28B"/>
    <w:rsid w:val="00BD52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3552ACEE394C8DB1B0CBD091E93D29">
    <w:name w:val="993552ACEE394C8DB1B0CBD091E93D29"/>
    <w:rsid w:val="00BD528B"/>
  </w:style>
  <w:style w:type="paragraph" w:customStyle="1" w:styleId="CE6EFDFFA164416BBA7025B6CAE55274">
    <w:name w:val="CE6EFDFFA164416BBA7025B6CAE55274"/>
    <w:rsid w:val="00BD528B"/>
  </w:style>
  <w:style w:type="paragraph" w:customStyle="1" w:styleId="DB942817B0AB4AEA802E3F9A048AF651">
    <w:name w:val="DB942817B0AB4AEA802E3F9A048AF651"/>
    <w:rsid w:val="00BD528B"/>
  </w:style>
  <w:style w:type="paragraph" w:customStyle="1" w:styleId="1168A37A33B948E9ACF0E294090BBD45">
    <w:name w:val="1168A37A33B948E9ACF0E294090BBD45"/>
    <w:rsid w:val="00BD52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BMBM5013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C9572E-9B8C-44C5-B061-21D91FDB1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2783</Words>
  <Characters>15864</Characters>
  <Application>Microsoft Office Word</Application>
  <DocSecurity>0</DocSecurity>
  <Lines>132</Lines>
  <Paragraphs>37</Paragraphs>
  <ScaleCrop>false</ScaleCrop>
  <Company/>
  <LinksUpToDate>false</LinksUpToDate>
  <CharactersWithSpaces>18610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BMBM5013</dc:title>
  <dc:subject>Comprehensive Promotional Campaign Proposal for the Launch of Vegan Cooking Box</dc:subject>
  <dc:creator>Waleed Sulaiman</dc:creator>
  <cp:keywords/>
  <dc:description/>
  <cp:lastModifiedBy>Waleed Sulaiman</cp:lastModifiedBy>
  <cp:revision>23</cp:revision>
  <dcterms:created xsi:type="dcterms:W3CDTF">2024-05-15T18:01:00Z</dcterms:created>
  <dcterms:modified xsi:type="dcterms:W3CDTF">2024-05-15T18:30:00Z</dcterms:modified>
  <cp:category>Marketing In Practice</cp:category>
</cp:coreProperties>
</file>