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9BDFB" w14:textId="77777777" w:rsidR="009E5ECC" w:rsidRPr="00F318F1" w:rsidRDefault="009E5ECC" w:rsidP="007F7024">
      <w:pPr>
        <w:jc w:val="center"/>
        <w:rPr>
          <w:rFonts w:ascii="Arial" w:eastAsia="Times New Roman" w:hAnsi="Arial" w:cs="Arial"/>
          <w:b/>
          <w:bCs/>
          <w:sz w:val="32"/>
          <w:szCs w:val="36"/>
        </w:rPr>
      </w:pPr>
      <w:r w:rsidRPr="00F318F1">
        <w:rPr>
          <w:rFonts w:ascii="Arial" w:hAnsi="Arial" w:cs="Arial"/>
          <w:noProof/>
          <w:lang w:val="en-US"/>
        </w:rPr>
        <w:t xml:space="preserve"> </w:t>
      </w:r>
      <w:r w:rsidR="007F7024" w:rsidRPr="00F318F1">
        <w:rPr>
          <w:rFonts w:ascii="Arial" w:eastAsia="Times New Roman" w:hAnsi="Arial" w:cs="Arial"/>
          <w:b/>
          <w:bCs/>
          <w:sz w:val="32"/>
          <w:szCs w:val="36"/>
        </w:rPr>
        <w:t>University of Wales Trinity Saint David</w:t>
      </w:r>
    </w:p>
    <w:p w14:paraId="2DD9BDFC" w14:textId="77777777" w:rsidR="007F7024" w:rsidRPr="00F318F1" w:rsidRDefault="007F7024" w:rsidP="000E3733">
      <w:pPr>
        <w:spacing w:line="360" w:lineRule="auto"/>
        <w:jc w:val="center"/>
        <w:rPr>
          <w:rFonts w:ascii="Arial" w:eastAsia="Times New Roman" w:hAnsi="Arial" w:cs="Arial"/>
          <w:b/>
          <w:bCs/>
          <w:sz w:val="32"/>
          <w:szCs w:val="36"/>
        </w:rPr>
      </w:pPr>
      <w:r w:rsidRPr="00F318F1">
        <w:rPr>
          <w:rFonts w:ascii="Arial" w:hAnsi="Arial" w:cs="Arial"/>
          <w:noProof/>
          <w:lang w:val="en-US"/>
        </w:rPr>
        <w:drawing>
          <wp:anchor distT="0" distB="0" distL="114300" distR="114300" simplePos="0" relativeHeight="251664384" behindDoc="0" locked="0" layoutInCell="1" allowOverlap="1" wp14:anchorId="2DD9C4BF" wp14:editId="2DD9C4C0">
            <wp:simplePos x="0" y="0"/>
            <wp:positionH relativeFrom="column">
              <wp:posOffset>1718310</wp:posOffset>
            </wp:positionH>
            <wp:positionV relativeFrom="paragraph">
              <wp:posOffset>75565</wp:posOffset>
            </wp:positionV>
            <wp:extent cx="2633345" cy="10572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33345" cy="1057275"/>
                    </a:xfrm>
                    <a:prstGeom prst="rect">
                      <a:avLst/>
                    </a:prstGeom>
                  </pic:spPr>
                </pic:pic>
              </a:graphicData>
            </a:graphic>
            <wp14:sizeRelH relativeFrom="page">
              <wp14:pctWidth>0</wp14:pctWidth>
            </wp14:sizeRelH>
            <wp14:sizeRelV relativeFrom="page">
              <wp14:pctHeight>0</wp14:pctHeight>
            </wp14:sizeRelV>
          </wp:anchor>
        </w:drawing>
      </w:r>
    </w:p>
    <w:p w14:paraId="2DD9BDFD" w14:textId="77777777" w:rsidR="007F7024" w:rsidRPr="00F318F1" w:rsidRDefault="007F7024" w:rsidP="0065412B">
      <w:pPr>
        <w:spacing w:line="360" w:lineRule="auto"/>
        <w:jc w:val="center"/>
        <w:rPr>
          <w:rFonts w:ascii="Arial" w:eastAsia="Times New Roman" w:hAnsi="Arial" w:cs="Arial"/>
          <w:b/>
          <w:bCs/>
          <w:sz w:val="28"/>
          <w:szCs w:val="24"/>
        </w:rPr>
      </w:pPr>
    </w:p>
    <w:p w14:paraId="2DD9BDFE" w14:textId="77777777" w:rsidR="007F7024" w:rsidRPr="00F318F1" w:rsidRDefault="007F7024" w:rsidP="0065412B">
      <w:pPr>
        <w:spacing w:line="360" w:lineRule="auto"/>
        <w:jc w:val="center"/>
        <w:rPr>
          <w:rFonts w:ascii="Arial" w:eastAsia="Times New Roman" w:hAnsi="Arial" w:cs="Arial"/>
          <w:b/>
          <w:bCs/>
          <w:sz w:val="28"/>
          <w:szCs w:val="24"/>
        </w:rPr>
      </w:pPr>
    </w:p>
    <w:p w14:paraId="2DD9BDFF" w14:textId="77777777" w:rsidR="0065412B" w:rsidRPr="00F318F1" w:rsidRDefault="0065412B" w:rsidP="0065412B">
      <w:pPr>
        <w:spacing w:line="360" w:lineRule="auto"/>
        <w:jc w:val="center"/>
        <w:rPr>
          <w:rFonts w:ascii="Arial" w:eastAsia="Times New Roman" w:hAnsi="Arial" w:cs="Arial"/>
          <w:b/>
          <w:bCs/>
          <w:sz w:val="28"/>
          <w:szCs w:val="24"/>
        </w:rPr>
      </w:pPr>
      <w:r w:rsidRPr="00F318F1">
        <w:rPr>
          <w:rFonts w:ascii="Arial" w:eastAsia="Times New Roman" w:hAnsi="Arial" w:cs="Arial"/>
          <w:b/>
          <w:bCs/>
          <w:sz w:val="28"/>
          <w:szCs w:val="24"/>
        </w:rPr>
        <w:t xml:space="preserve">Title: </w:t>
      </w:r>
      <w:r w:rsidR="006738CC" w:rsidRPr="00F318F1">
        <w:rPr>
          <w:rFonts w:ascii="Arial" w:hAnsi="Arial" w:cs="Arial"/>
          <w:b/>
          <w:sz w:val="28"/>
          <w:szCs w:val="24"/>
        </w:rPr>
        <w:t>Assessment component: Financial performance and management</w:t>
      </w:r>
    </w:p>
    <w:tbl>
      <w:tblPr>
        <w:tblStyle w:val="TableGrid"/>
        <w:tblW w:w="9367" w:type="dxa"/>
        <w:tblLook w:val="04A0" w:firstRow="1" w:lastRow="0" w:firstColumn="1" w:lastColumn="0" w:noHBand="0" w:noVBand="1"/>
      </w:tblPr>
      <w:tblGrid>
        <w:gridCol w:w="3638"/>
        <w:gridCol w:w="5729"/>
      </w:tblGrid>
      <w:tr w:rsidR="00A3264A" w:rsidRPr="00F318F1" w14:paraId="2DD9BE02" w14:textId="77777777" w:rsidTr="006738CC">
        <w:trPr>
          <w:trHeight w:val="395"/>
        </w:trPr>
        <w:tc>
          <w:tcPr>
            <w:tcW w:w="3638" w:type="dxa"/>
            <w:shd w:val="clear" w:color="auto" w:fill="A5A5A5" w:themeFill="accent3"/>
          </w:tcPr>
          <w:p w14:paraId="2DD9BE00" w14:textId="77777777" w:rsidR="00A3264A" w:rsidRPr="00F318F1" w:rsidRDefault="00A3264A"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Item</w:t>
            </w:r>
          </w:p>
        </w:tc>
        <w:tc>
          <w:tcPr>
            <w:tcW w:w="5729" w:type="dxa"/>
            <w:shd w:val="clear" w:color="auto" w:fill="A5A5A5" w:themeFill="accent3"/>
          </w:tcPr>
          <w:p w14:paraId="2DD9BE01" w14:textId="77777777" w:rsidR="00A3264A" w:rsidRPr="00F318F1" w:rsidRDefault="00A3264A"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Description</w:t>
            </w:r>
          </w:p>
        </w:tc>
      </w:tr>
      <w:tr w:rsidR="00A3264A" w:rsidRPr="00F318F1" w14:paraId="2DD9BE05" w14:textId="77777777" w:rsidTr="0047085A">
        <w:trPr>
          <w:trHeight w:hRule="exact" w:val="460"/>
        </w:trPr>
        <w:tc>
          <w:tcPr>
            <w:tcW w:w="3638" w:type="dxa"/>
            <w:shd w:val="clear" w:color="auto" w:fill="E2EFD9" w:themeFill="accent6" w:themeFillTint="33"/>
          </w:tcPr>
          <w:p w14:paraId="2DD9BE03" w14:textId="77777777" w:rsidR="00A3264A" w:rsidRPr="00F318F1" w:rsidRDefault="00A3264A"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Student Name:</w:t>
            </w:r>
          </w:p>
        </w:tc>
        <w:tc>
          <w:tcPr>
            <w:tcW w:w="5729" w:type="dxa"/>
            <w:shd w:val="clear" w:color="auto" w:fill="E2EFD9" w:themeFill="accent6" w:themeFillTint="33"/>
          </w:tcPr>
          <w:p w14:paraId="2DD9BE04" w14:textId="77777777" w:rsidR="00A3264A" w:rsidRPr="00F318F1" w:rsidRDefault="001A08BC"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Chiya Feyzullah</w:t>
            </w:r>
            <w:r w:rsidR="00A3264A" w:rsidRPr="00F318F1">
              <w:rPr>
                <w:rFonts w:ascii="Arial" w:eastAsia="Times New Roman" w:hAnsi="Arial" w:cs="Arial"/>
                <w:b/>
                <w:bCs/>
                <w:sz w:val="28"/>
                <w:szCs w:val="28"/>
              </w:rPr>
              <w:t xml:space="preserve"> </w:t>
            </w:r>
          </w:p>
        </w:tc>
      </w:tr>
      <w:tr w:rsidR="00A3264A" w:rsidRPr="00F318F1" w14:paraId="2DD9BE08" w14:textId="77777777" w:rsidTr="0047085A">
        <w:trPr>
          <w:trHeight w:hRule="exact" w:val="468"/>
        </w:trPr>
        <w:tc>
          <w:tcPr>
            <w:tcW w:w="3638" w:type="dxa"/>
            <w:shd w:val="clear" w:color="auto" w:fill="E2EFD9" w:themeFill="accent6" w:themeFillTint="33"/>
          </w:tcPr>
          <w:p w14:paraId="2DD9BE06" w14:textId="77777777" w:rsidR="00A3264A" w:rsidRPr="00F318F1" w:rsidRDefault="00A3264A"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Student ID:</w:t>
            </w:r>
          </w:p>
        </w:tc>
        <w:tc>
          <w:tcPr>
            <w:tcW w:w="5729" w:type="dxa"/>
            <w:shd w:val="clear" w:color="auto" w:fill="E2EFD9" w:themeFill="accent6" w:themeFillTint="33"/>
          </w:tcPr>
          <w:p w14:paraId="2DD9BE07" w14:textId="6DB7F070" w:rsidR="00A3264A" w:rsidRPr="00F318F1" w:rsidRDefault="001A08BC"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2</w:t>
            </w:r>
            <w:r w:rsidR="00B55518">
              <w:rPr>
                <w:rFonts w:ascii="Arial" w:eastAsia="Times New Roman" w:hAnsi="Arial" w:cs="Arial"/>
                <w:b/>
                <w:bCs/>
                <w:sz w:val="28"/>
                <w:szCs w:val="28"/>
              </w:rPr>
              <w:t>208596</w:t>
            </w:r>
          </w:p>
        </w:tc>
      </w:tr>
      <w:tr w:rsidR="00A3264A" w:rsidRPr="00F318F1" w14:paraId="2DD9BE0B" w14:textId="77777777" w:rsidTr="0047085A">
        <w:trPr>
          <w:trHeight w:hRule="exact" w:val="538"/>
        </w:trPr>
        <w:tc>
          <w:tcPr>
            <w:tcW w:w="3638" w:type="dxa"/>
            <w:shd w:val="clear" w:color="auto" w:fill="E2EFD9" w:themeFill="accent6" w:themeFillTint="33"/>
          </w:tcPr>
          <w:p w14:paraId="2DD9BE09" w14:textId="77777777" w:rsidR="00A3264A" w:rsidRPr="00F318F1" w:rsidRDefault="00A3264A"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Module:</w:t>
            </w:r>
          </w:p>
        </w:tc>
        <w:tc>
          <w:tcPr>
            <w:tcW w:w="5729" w:type="dxa"/>
            <w:shd w:val="clear" w:color="auto" w:fill="E2EFD9" w:themeFill="accent6" w:themeFillTint="33"/>
          </w:tcPr>
          <w:p w14:paraId="2DD9BE0A" w14:textId="77777777" w:rsidR="00A3264A" w:rsidRPr="00F318F1" w:rsidRDefault="0047085A" w:rsidP="0047085A">
            <w:pPr>
              <w:spacing w:line="480" w:lineRule="auto"/>
              <w:rPr>
                <w:rFonts w:ascii="Arial" w:eastAsia="Times New Roman" w:hAnsi="Arial" w:cs="Arial"/>
                <w:b/>
                <w:bCs/>
                <w:sz w:val="28"/>
                <w:szCs w:val="28"/>
              </w:rPr>
            </w:pPr>
            <w:r w:rsidRPr="00F318F1">
              <w:rPr>
                <w:rFonts w:ascii="Arial" w:hAnsi="Arial" w:cs="Arial"/>
                <w:b/>
                <w:sz w:val="28"/>
                <w:szCs w:val="28"/>
              </w:rPr>
              <w:t>Financial Management</w:t>
            </w:r>
          </w:p>
        </w:tc>
      </w:tr>
      <w:tr w:rsidR="00A3264A" w:rsidRPr="00F318F1" w14:paraId="2DD9BE0E" w14:textId="77777777" w:rsidTr="0047085A">
        <w:trPr>
          <w:trHeight w:hRule="exact" w:val="538"/>
        </w:trPr>
        <w:tc>
          <w:tcPr>
            <w:tcW w:w="3638" w:type="dxa"/>
            <w:shd w:val="clear" w:color="auto" w:fill="E2EFD9" w:themeFill="accent6" w:themeFillTint="33"/>
          </w:tcPr>
          <w:p w14:paraId="2DD9BE0C" w14:textId="77777777" w:rsidR="00A3264A" w:rsidRPr="00F318F1" w:rsidRDefault="00A3264A"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Module Code:</w:t>
            </w:r>
          </w:p>
        </w:tc>
        <w:tc>
          <w:tcPr>
            <w:tcW w:w="5729" w:type="dxa"/>
            <w:shd w:val="clear" w:color="auto" w:fill="E2EFD9" w:themeFill="accent6" w:themeFillTint="33"/>
          </w:tcPr>
          <w:p w14:paraId="2DD9BE0D" w14:textId="77777777" w:rsidR="00A3264A" w:rsidRPr="00F318F1" w:rsidRDefault="0047085A"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LCLM7002</w:t>
            </w:r>
          </w:p>
        </w:tc>
      </w:tr>
      <w:tr w:rsidR="00A3264A" w:rsidRPr="00F318F1" w14:paraId="2DD9BE11" w14:textId="77777777" w:rsidTr="0047085A">
        <w:trPr>
          <w:trHeight w:hRule="exact" w:val="546"/>
        </w:trPr>
        <w:tc>
          <w:tcPr>
            <w:tcW w:w="3638" w:type="dxa"/>
            <w:shd w:val="clear" w:color="auto" w:fill="E2EFD9" w:themeFill="accent6" w:themeFillTint="33"/>
          </w:tcPr>
          <w:p w14:paraId="2DD9BE0F" w14:textId="77777777" w:rsidR="00A3264A" w:rsidRPr="00F318F1" w:rsidRDefault="00A3264A"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Lecturer:</w:t>
            </w:r>
          </w:p>
        </w:tc>
        <w:tc>
          <w:tcPr>
            <w:tcW w:w="5729" w:type="dxa"/>
            <w:shd w:val="clear" w:color="auto" w:fill="E2EFD9" w:themeFill="accent6" w:themeFillTint="33"/>
          </w:tcPr>
          <w:p w14:paraId="2DD9BE10" w14:textId="77777777" w:rsidR="00A3264A" w:rsidRPr="00F318F1" w:rsidRDefault="0047085A" w:rsidP="000E3733">
            <w:pPr>
              <w:spacing w:line="480" w:lineRule="auto"/>
              <w:rPr>
                <w:rFonts w:ascii="Arial" w:eastAsia="Times New Roman" w:hAnsi="Arial" w:cs="Arial"/>
                <w:b/>
                <w:bCs/>
                <w:sz w:val="28"/>
                <w:szCs w:val="28"/>
              </w:rPr>
            </w:pPr>
            <w:r w:rsidRPr="00F318F1">
              <w:rPr>
                <w:rFonts w:ascii="Arial" w:hAnsi="Arial" w:cs="Arial"/>
                <w:b/>
                <w:sz w:val="28"/>
                <w:szCs w:val="28"/>
              </w:rPr>
              <w:t>Patrick Yeboah (Birmingham)</w:t>
            </w:r>
          </w:p>
        </w:tc>
      </w:tr>
      <w:tr w:rsidR="00A3264A" w:rsidRPr="00F318F1" w14:paraId="2DD9BE14" w14:textId="77777777" w:rsidTr="0047085A">
        <w:trPr>
          <w:trHeight w:hRule="exact" w:val="452"/>
        </w:trPr>
        <w:tc>
          <w:tcPr>
            <w:tcW w:w="3638" w:type="dxa"/>
            <w:shd w:val="clear" w:color="auto" w:fill="E2EFD9" w:themeFill="accent6" w:themeFillTint="33"/>
          </w:tcPr>
          <w:p w14:paraId="2DD9BE12" w14:textId="77777777" w:rsidR="00A3264A" w:rsidRPr="00F318F1" w:rsidRDefault="00A3264A"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 xml:space="preserve">Internal Verifier: </w:t>
            </w:r>
          </w:p>
        </w:tc>
        <w:tc>
          <w:tcPr>
            <w:tcW w:w="5729" w:type="dxa"/>
            <w:shd w:val="clear" w:color="auto" w:fill="E2EFD9" w:themeFill="accent6" w:themeFillTint="33"/>
          </w:tcPr>
          <w:p w14:paraId="2DD9BE13" w14:textId="77777777" w:rsidR="00A3264A" w:rsidRPr="00F318F1" w:rsidRDefault="0047085A" w:rsidP="000E3733">
            <w:pPr>
              <w:spacing w:line="480" w:lineRule="auto"/>
              <w:rPr>
                <w:rFonts w:ascii="Arial" w:eastAsia="Times New Roman" w:hAnsi="Arial" w:cs="Arial"/>
                <w:b/>
                <w:bCs/>
                <w:sz w:val="28"/>
                <w:szCs w:val="28"/>
              </w:rPr>
            </w:pPr>
            <w:r w:rsidRPr="00F318F1">
              <w:rPr>
                <w:rFonts w:ascii="Arial" w:hAnsi="Arial" w:cs="Arial"/>
                <w:b/>
                <w:sz w:val="28"/>
                <w:szCs w:val="28"/>
              </w:rPr>
              <w:t>Vasilios Tavlaridis and Hoang Nguyen</w:t>
            </w:r>
          </w:p>
        </w:tc>
      </w:tr>
      <w:tr w:rsidR="00A3264A" w:rsidRPr="00F318F1" w14:paraId="2DD9BE17" w14:textId="77777777" w:rsidTr="0047085A">
        <w:trPr>
          <w:trHeight w:hRule="exact" w:val="476"/>
        </w:trPr>
        <w:tc>
          <w:tcPr>
            <w:tcW w:w="3638" w:type="dxa"/>
            <w:shd w:val="clear" w:color="auto" w:fill="E2EFD9" w:themeFill="accent6" w:themeFillTint="33"/>
          </w:tcPr>
          <w:p w14:paraId="2DD9BE15" w14:textId="77777777" w:rsidR="00A3264A" w:rsidRPr="00F318F1" w:rsidRDefault="00A3264A" w:rsidP="000E3733">
            <w:pPr>
              <w:spacing w:line="480" w:lineRule="auto"/>
              <w:rPr>
                <w:rFonts w:ascii="Arial" w:eastAsia="Times New Roman" w:hAnsi="Arial" w:cs="Arial"/>
                <w:b/>
                <w:bCs/>
                <w:sz w:val="28"/>
                <w:szCs w:val="28"/>
              </w:rPr>
            </w:pPr>
            <w:r w:rsidRPr="00F318F1">
              <w:rPr>
                <w:rFonts w:ascii="Arial" w:eastAsia="Times New Roman" w:hAnsi="Arial" w:cs="Arial"/>
                <w:b/>
                <w:bCs/>
                <w:sz w:val="28"/>
                <w:szCs w:val="28"/>
              </w:rPr>
              <w:t>Date:</w:t>
            </w:r>
          </w:p>
        </w:tc>
        <w:tc>
          <w:tcPr>
            <w:tcW w:w="5729" w:type="dxa"/>
            <w:shd w:val="clear" w:color="auto" w:fill="E2EFD9" w:themeFill="accent6" w:themeFillTint="33"/>
          </w:tcPr>
          <w:p w14:paraId="2DD9BE16" w14:textId="2F640ACC" w:rsidR="00A3264A" w:rsidRPr="00F318F1" w:rsidRDefault="00AD617A" w:rsidP="00AD617A">
            <w:pPr>
              <w:spacing w:line="480" w:lineRule="auto"/>
              <w:jc w:val="both"/>
              <w:rPr>
                <w:rFonts w:ascii="Arial" w:eastAsia="Times New Roman" w:hAnsi="Arial" w:cs="Arial"/>
                <w:b/>
                <w:bCs/>
                <w:sz w:val="28"/>
                <w:szCs w:val="28"/>
              </w:rPr>
            </w:pPr>
            <w:r>
              <w:rPr>
                <w:rFonts w:ascii="Arial" w:eastAsia="Times New Roman" w:hAnsi="Arial" w:cs="Arial"/>
                <w:b/>
                <w:bCs/>
                <w:sz w:val="28"/>
                <w:szCs w:val="28"/>
              </w:rPr>
              <w:t>2</w:t>
            </w:r>
            <w:r w:rsidR="00B55518">
              <w:rPr>
                <w:rFonts w:ascii="Arial" w:eastAsia="Times New Roman" w:hAnsi="Arial" w:cs="Arial"/>
                <w:b/>
                <w:bCs/>
                <w:sz w:val="28"/>
                <w:szCs w:val="28"/>
              </w:rPr>
              <w:t>4</w:t>
            </w:r>
            <w:r w:rsidR="00840E26">
              <w:rPr>
                <w:rFonts w:ascii="Arial" w:eastAsia="Times New Roman" w:hAnsi="Arial" w:cs="Arial"/>
                <w:b/>
                <w:bCs/>
                <w:sz w:val="28"/>
                <w:szCs w:val="28"/>
              </w:rPr>
              <w:t xml:space="preserve">  </w:t>
            </w:r>
            <w:r>
              <w:rPr>
                <w:rFonts w:ascii="Arial" w:eastAsia="Times New Roman" w:hAnsi="Arial" w:cs="Arial"/>
                <w:b/>
                <w:bCs/>
                <w:sz w:val="28"/>
                <w:szCs w:val="28"/>
              </w:rPr>
              <w:t>November 2025</w:t>
            </w:r>
            <w:r w:rsidR="00A3264A" w:rsidRPr="00F318F1">
              <w:rPr>
                <w:rFonts w:ascii="Arial" w:eastAsia="Times New Roman" w:hAnsi="Arial" w:cs="Arial"/>
                <w:b/>
                <w:bCs/>
                <w:sz w:val="28"/>
                <w:szCs w:val="28"/>
              </w:rPr>
              <w:t xml:space="preserve"> </w:t>
            </w:r>
          </w:p>
        </w:tc>
      </w:tr>
      <w:tr w:rsidR="00A3264A" w:rsidRPr="00F318F1" w14:paraId="2DD9BE1A" w14:textId="77777777" w:rsidTr="0047085A">
        <w:trPr>
          <w:trHeight w:hRule="exact" w:val="546"/>
        </w:trPr>
        <w:tc>
          <w:tcPr>
            <w:tcW w:w="3638" w:type="dxa"/>
            <w:shd w:val="clear" w:color="auto" w:fill="E2EFD9" w:themeFill="accent6" w:themeFillTint="33"/>
          </w:tcPr>
          <w:p w14:paraId="2DD9BE18" w14:textId="410921A0" w:rsidR="00A3264A" w:rsidRPr="00F318F1" w:rsidRDefault="00A3264A" w:rsidP="000E3733">
            <w:pPr>
              <w:spacing w:line="480" w:lineRule="auto"/>
              <w:rPr>
                <w:rFonts w:ascii="Arial" w:eastAsia="Times New Roman" w:hAnsi="Arial" w:cs="Arial"/>
                <w:b/>
                <w:bCs/>
                <w:sz w:val="28"/>
                <w:szCs w:val="28"/>
              </w:rPr>
            </w:pPr>
          </w:p>
        </w:tc>
        <w:tc>
          <w:tcPr>
            <w:tcW w:w="5729" w:type="dxa"/>
            <w:shd w:val="clear" w:color="auto" w:fill="E2EFD9" w:themeFill="accent6" w:themeFillTint="33"/>
          </w:tcPr>
          <w:p w14:paraId="2DD9BE19" w14:textId="45CDE805" w:rsidR="00A3264A" w:rsidRPr="00F318F1" w:rsidRDefault="00A3264A" w:rsidP="000E3733">
            <w:pPr>
              <w:spacing w:line="480" w:lineRule="auto"/>
              <w:rPr>
                <w:rFonts w:ascii="Arial" w:eastAsia="Times New Roman" w:hAnsi="Arial" w:cs="Arial"/>
                <w:b/>
                <w:bCs/>
                <w:sz w:val="28"/>
                <w:szCs w:val="28"/>
              </w:rPr>
            </w:pPr>
          </w:p>
        </w:tc>
      </w:tr>
    </w:tbl>
    <w:p w14:paraId="2DD9BE1B" w14:textId="77777777" w:rsidR="00216B03" w:rsidRPr="00F318F1" w:rsidRDefault="00FD0388">
      <w:pPr>
        <w:rPr>
          <w:rFonts w:ascii="Arial" w:hAnsi="Arial" w:cs="Arial"/>
          <w:b/>
          <w:sz w:val="24"/>
        </w:rPr>
      </w:pPr>
      <w:r w:rsidRPr="00F318F1">
        <w:rPr>
          <w:rFonts w:ascii="Arial" w:hAnsi="Arial" w:cs="Arial"/>
          <w:b/>
          <w:sz w:val="24"/>
        </w:rPr>
        <w:br w:type="page"/>
      </w:r>
    </w:p>
    <w:sdt>
      <w:sdtPr>
        <w:rPr>
          <w:rFonts w:ascii="Arial" w:eastAsiaTheme="minorHAnsi" w:hAnsi="Arial" w:cs="Arial"/>
          <w:b w:val="0"/>
          <w:bCs w:val="0"/>
          <w:color w:val="auto"/>
          <w:sz w:val="22"/>
          <w:szCs w:val="22"/>
          <w:lang w:val="en-GB" w:eastAsia="en-US"/>
        </w:rPr>
        <w:id w:val="1720093859"/>
        <w:docPartObj>
          <w:docPartGallery w:val="Table of Contents"/>
          <w:docPartUnique/>
        </w:docPartObj>
      </w:sdtPr>
      <w:sdtEndPr>
        <w:rPr>
          <w:noProof/>
        </w:rPr>
      </w:sdtEndPr>
      <w:sdtContent>
        <w:p w14:paraId="2DD9BE1C" w14:textId="77777777" w:rsidR="00FD0388" w:rsidRPr="00F318F1" w:rsidRDefault="00FD0388" w:rsidP="00D8316F">
          <w:pPr>
            <w:pStyle w:val="TOCHeading"/>
            <w:shd w:val="clear" w:color="auto" w:fill="4472C4" w:themeFill="accent1"/>
            <w:jc w:val="both"/>
            <w:rPr>
              <w:rFonts w:ascii="Arial" w:hAnsi="Arial" w:cs="Arial"/>
            </w:rPr>
          </w:pPr>
          <w:r w:rsidRPr="00F318F1">
            <w:rPr>
              <w:rFonts w:ascii="Arial" w:hAnsi="Arial" w:cs="Arial"/>
            </w:rPr>
            <w:t>Contents</w:t>
          </w:r>
        </w:p>
        <w:p w14:paraId="2DD9BE1D" w14:textId="77777777" w:rsidR="00DA380A" w:rsidRDefault="00FD0388">
          <w:pPr>
            <w:pStyle w:val="TOC1"/>
            <w:tabs>
              <w:tab w:val="right" w:leader="dot" w:pos="9016"/>
            </w:tabs>
            <w:rPr>
              <w:rFonts w:eastAsiaTheme="minorEastAsia"/>
              <w:noProof/>
              <w:lang w:val="en-US"/>
            </w:rPr>
          </w:pPr>
          <w:r w:rsidRPr="00F318F1">
            <w:rPr>
              <w:rFonts w:ascii="Arial" w:hAnsi="Arial" w:cs="Arial"/>
            </w:rPr>
            <w:fldChar w:fldCharType="begin"/>
          </w:r>
          <w:r w:rsidRPr="00F318F1">
            <w:rPr>
              <w:rFonts w:ascii="Arial" w:hAnsi="Arial" w:cs="Arial"/>
            </w:rPr>
            <w:instrText xml:space="preserve"> TOC \o "1-3" \h \z \u </w:instrText>
          </w:r>
          <w:r w:rsidRPr="00F318F1">
            <w:rPr>
              <w:rFonts w:ascii="Arial" w:hAnsi="Arial" w:cs="Arial"/>
            </w:rPr>
            <w:fldChar w:fldCharType="separate"/>
          </w:r>
          <w:hyperlink w:anchor="_Toc214759602" w:history="1">
            <w:r w:rsidR="00DA380A" w:rsidRPr="00012A47">
              <w:rPr>
                <w:rStyle w:val="Hyperlink"/>
                <w:rFonts w:ascii="Arial" w:hAnsi="Arial" w:cs="Arial"/>
                <w:noProof/>
              </w:rPr>
              <w:t>1.0 Introduction</w:t>
            </w:r>
            <w:r w:rsidR="00DA380A">
              <w:rPr>
                <w:noProof/>
                <w:webHidden/>
              </w:rPr>
              <w:tab/>
            </w:r>
            <w:r w:rsidR="00DA380A">
              <w:rPr>
                <w:noProof/>
                <w:webHidden/>
              </w:rPr>
              <w:fldChar w:fldCharType="begin"/>
            </w:r>
            <w:r w:rsidR="00DA380A">
              <w:rPr>
                <w:noProof/>
                <w:webHidden/>
              </w:rPr>
              <w:instrText xml:space="preserve"> PAGEREF _Toc214759602 \h </w:instrText>
            </w:r>
            <w:r w:rsidR="00DA380A">
              <w:rPr>
                <w:noProof/>
                <w:webHidden/>
              </w:rPr>
            </w:r>
            <w:r w:rsidR="00DA380A">
              <w:rPr>
                <w:noProof/>
                <w:webHidden/>
              </w:rPr>
              <w:fldChar w:fldCharType="separate"/>
            </w:r>
            <w:r w:rsidR="00DA380A">
              <w:rPr>
                <w:noProof/>
                <w:webHidden/>
              </w:rPr>
              <w:t>1</w:t>
            </w:r>
            <w:r w:rsidR="00DA380A">
              <w:rPr>
                <w:noProof/>
                <w:webHidden/>
              </w:rPr>
              <w:fldChar w:fldCharType="end"/>
            </w:r>
          </w:hyperlink>
        </w:p>
        <w:p w14:paraId="2DD9BE1E" w14:textId="77777777" w:rsidR="00DA380A" w:rsidRDefault="00DA380A">
          <w:pPr>
            <w:pStyle w:val="TOC2"/>
            <w:tabs>
              <w:tab w:val="left" w:pos="660"/>
              <w:tab w:val="right" w:leader="dot" w:pos="9016"/>
            </w:tabs>
            <w:rPr>
              <w:rFonts w:eastAsiaTheme="minorEastAsia"/>
              <w:noProof/>
              <w:lang w:val="en-US"/>
            </w:rPr>
          </w:pPr>
          <w:hyperlink w:anchor="_Toc214759603" w:history="1">
            <w:r w:rsidRPr="00012A47">
              <w:rPr>
                <w:rStyle w:val="Hyperlink"/>
                <w:rFonts w:ascii="Arial" w:hAnsi="Arial" w:cs="Arial"/>
                <w:noProof/>
                <w:lang w:val="en-US"/>
              </w:rPr>
              <w:t>1.</w:t>
            </w:r>
            <w:r>
              <w:rPr>
                <w:rFonts w:eastAsiaTheme="minorEastAsia"/>
                <w:noProof/>
                <w:lang w:val="en-US"/>
              </w:rPr>
              <w:tab/>
            </w:r>
            <w:r w:rsidRPr="00012A47">
              <w:rPr>
                <w:rStyle w:val="Hyperlink"/>
                <w:rFonts w:ascii="Arial" w:hAnsi="Arial" w:cs="Arial"/>
                <w:noProof/>
                <w:lang w:val="en-US"/>
              </w:rPr>
              <w:t>Financial Health Check</w:t>
            </w:r>
            <w:r>
              <w:rPr>
                <w:noProof/>
                <w:webHidden/>
              </w:rPr>
              <w:tab/>
            </w:r>
            <w:r>
              <w:rPr>
                <w:noProof/>
                <w:webHidden/>
              </w:rPr>
              <w:fldChar w:fldCharType="begin"/>
            </w:r>
            <w:r>
              <w:rPr>
                <w:noProof/>
                <w:webHidden/>
              </w:rPr>
              <w:instrText xml:space="preserve"> PAGEREF _Toc214759603 \h </w:instrText>
            </w:r>
            <w:r>
              <w:rPr>
                <w:noProof/>
                <w:webHidden/>
              </w:rPr>
            </w:r>
            <w:r>
              <w:rPr>
                <w:noProof/>
                <w:webHidden/>
              </w:rPr>
              <w:fldChar w:fldCharType="separate"/>
            </w:r>
            <w:r>
              <w:rPr>
                <w:noProof/>
                <w:webHidden/>
              </w:rPr>
              <w:t>1</w:t>
            </w:r>
            <w:r>
              <w:rPr>
                <w:noProof/>
                <w:webHidden/>
              </w:rPr>
              <w:fldChar w:fldCharType="end"/>
            </w:r>
          </w:hyperlink>
        </w:p>
        <w:p w14:paraId="2DD9BE1F" w14:textId="77777777" w:rsidR="00DA380A" w:rsidRDefault="00DA380A">
          <w:pPr>
            <w:pStyle w:val="TOC3"/>
            <w:tabs>
              <w:tab w:val="right" w:leader="dot" w:pos="9016"/>
            </w:tabs>
            <w:rPr>
              <w:rFonts w:eastAsiaTheme="minorEastAsia"/>
              <w:noProof/>
              <w:lang w:val="en-US"/>
            </w:rPr>
          </w:pPr>
          <w:hyperlink w:anchor="_Toc214759604" w:history="1">
            <w:r w:rsidRPr="00012A47">
              <w:rPr>
                <w:rStyle w:val="Hyperlink"/>
                <w:rFonts w:ascii="Arial" w:hAnsi="Arial" w:cs="Arial"/>
                <w:noProof/>
              </w:rPr>
              <w:t>1.1 Financial Statements Analysis</w:t>
            </w:r>
            <w:r>
              <w:rPr>
                <w:noProof/>
                <w:webHidden/>
              </w:rPr>
              <w:tab/>
            </w:r>
            <w:r>
              <w:rPr>
                <w:noProof/>
                <w:webHidden/>
              </w:rPr>
              <w:fldChar w:fldCharType="begin"/>
            </w:r>
            <w:r>
              <w:rPr>
                <w:noProof/>
                <w:webHidden/>
              </w:rPr>
              <w:instrText xml:space="preserve"> PAGEREF _Toc214759604 \h </w:instrText>
            </w:r>
            <w:r>
              <w:rPr>
                <w:noProof/>
                <w:webHidden/>
              </w:rPr>
            </w:r>
            <w:r>
              <w:rPr>
                <w:noProof/>
                <w:webHidden/>
              </w:rPr>
              <w:fldChar w:fldCharType="separate"/>
            </w:r>
            <w:r>
              <w:rPr>
                <w:noProof/>
                <w:webHidden/>
              </w:rPr>
              <w:t>1</w:t>
            </w:r>
            <w:r>
              <w:rPr>
                <w:noProof/>
                <w:webHidden/>
              </w:rPr>
              <w:fldChar w:fldCharType="end"/>
            </w:r>
          </w:hyperlink>
        </w:p>
        <w:p w14:paraId="2DD9BE20" w14:textId="77777777" w:rsidR="00DA380A" w:rsidRDefault="00DA380A">
          <w:pPr>
            <w:pStyle w:val="TOC3"/>
            <w:tabs>
              <w:tab w:val="right" w:leader="dot" w:pos="9016"/>
            </w:tabs>
            <w:rPr>
              <w:rFonts w:eastAsiaTheme="minorEastAsia"/>
              <w:noProof/>
              <w:lang w:val="en-US"/>
            </w:rPr>
          </w:pPr>
          <w:hyperlink w:anchor="_Toc214759605" w:history="1">
            <w:r w:rsidRPr="00012A47">
              <w:rPr>
                <w:rStyle w:val="Hyperlink"/>
                <w:rFonts w:ascii="Arial" w:hAnsi="Arial" w:cs="Arial"/>
                <w:noProof/>
              </w:rPr>
              <w:t>1.2 Ratio Analysis</w:t>
            </w:r>
            <w:r>
              <w:rPr>
                <w:noProof/>
                <w:webHidden/>
              </w:rPr>
              <w:tab/>
            </w:r>
            <w:r>
              <w:rPr>
                <w:noProof/>
                <w:webHidden/>
              </w:rPr>
              <w:fldChar w:fldCharType="begin"/>
            </w:r>
            <w:r>
              <w:rPr>
                <w:noProof/>
                <w:webHidden/>
              </w:rPr>
              <w:instrText xml:space="preserve"> PAGEREF _Toc214759605 \h </w:instrText>
            </w:r>
            <w:r>
              <w:rPr>
                <w:noProof/>
                <w:webHidden/>
              </w:rPr>
            </w:r>
            <w:r>
              <w:rPr>
                <w:noProof/>
                <w:webHidden/>
              </w:rPr>
              <w:fldChar w:fldCharType="separate"/>
            </w:r>
            <w:r>
              <w:rPr>
                <w:noProof/>
                <w:webHidden/>
              </w:rPr>
              <w:t>1</w:t>
            </w:r>
            <w:r>
              <w:rPr>
                <w:noProof/>
                <w:webHidden/>
              </w:rPr>
              <w:fldChar w:fldCharType="end"/>
            </w:r>
          </w:hyperlink>
        </w:p>
        <w:p w14:paraId="2DD9BE21" w14:textId="77777777" w:rsidR="00DA380A" w:rsidRDefault="00DA380A">
          <w:pPr>
            <w:pStyle w:val="TOC3"/>
            <w:tabs>
              <w:tab w:val="right" w:leader="dot" w:pos="9016"/>
            </w:tabs>
            <w:rPr>
              <w:rFonts w:eastAsiaTheme="minorEastAsia"/>
              <w:noProof/>
              <w:lang w:val="en-US"/>
            </w:rPr>
          </w:pPr>
          <w:hyperlink w:anchor="_Toc214759606" w:history="1">
            <w:r w:rsidRPr="00012A47">
              <w:rPr>
                <w:rStyle w:val="Hyperlink"/>
                <w:rFonts w:ascii="Arial" w:hAnsi="Arial" w:cs="Arial"/>
                <w:noProof/>
                <w:lang w:val="en-US"/>
              </w:rPr>
              <w:t>1.3 Corporate Failure Prediction Model- Altman Z-Score model</w:t>
            </w:r>
            <w:r>
              <w:rPr>
                <w:noProof/>
                <w:webHidden/>
              </w:rPr>
              <w:tab/>
            </w:r>
            <w:r>
              <w:rPr>
                <w:noProof/>
                <w:webHidden/>
              </w:rPr>
              <w:fldChar w:fldCharType="begin"/>
            </w:r>
            <w:r>
              <w:rPr>
                <w:noProof/>
                <w:webHidden/>
              </w:rPr>
              <w:instrText xml:space="preserve"> PAGEREF _Toc214759606 \h </w:instrText>
            </w:r>
            <w:r>
              <w:rPr>
                <w:noProof/>
                <w:webHidden/>
              </w:rPr>
            </w:r>
            <w:r>
              <w:rPr>
                <w:noProof/>
                <w:webHidden/>
              </w:rPr>
              <w:fldChar w:fldCharType="separate"/>
            </w:r>
            <w:r>
              <w:rPr>
                <w:noProof/>
                <w:webHidden/>
              </w:rPr>
              <w:t>9</w:t>
            </w:r>
            <w:r>
              <w:rPr>
                <w:noProof/>
                <w:webHidden/>
              </w:rPr>
              <w:fldChar w:fldCharType="end"/>
            </w:r>
          </w:hyperlink>
        </w:p>
        <w:p w14:paraId="2DD9BE22" w14:textId="77777777" w:rsidR="00DA380A" w:rsidRDefault="00DA380A">
          <w:pPr>
            <w:pStyle w:val="TOC1"/>
            <w:tabs>
              <w:tab w:val="right" w:leader="dot" w:pos="9016"/>
            </w:tabs>
            <w:rPr>
              <w:rFonts w:eastAsiaTheme="minorEastAsia"/>
              <w:noProof/>
              <w:lang w:val="en-US"/>
            </w:rPr>
          </w:pPr>
          <w:hyperlink w:anchor="_Toc214759607" w:history="1">
            <w:r w:rsidRPr="00012A47">
              <w:rPr>
                <w:rStyle w:val="Hyperlink"/>
                <w:noProof/>
                <w:lang w:val="en-US"/>
              </w:rPr>
              <w:t>2 Working Capital Management</w:t>
            </w:r>
            <w:r>
              <w:rPr>
                <w:noProof/>
                <w:webHidden/>
              </w:rPr>
              <w:tab/>
            </w:r>
            <w:r>
              <w:rPr>
                <w:noProof/>
                <w:webHidden/>
              </w:rPr>
              <w:fldChar w:fldCharType="begin"/>
            </w:r>
            <w:r>
              <w:rPr>
                <w:noProof/>
                <w:webHidden/>
              </w:rPr>
              <w:instrText xml:space="preserve"> PAGEREF _Toc214759607 \h </w:instrText>
            </w:r>
            <w:r>
              <w:rPr>
                <w:noProof/>
                <w:webHidden/>
              </w:rPr>
            </w:r>
            <w:r>
              <w:rPr>
                <w:noProof/>
                <w:webHidden/>
              </w:rPr>
              <w:fldChar w:fldCharType="separate"/>
            </w:r>
            <w:r>
              <w:rPr>
                <w:noProof/>
                <w:webHidden/>
              </w:rPr>
              <w:t>11</w:t>
            </w:r>
            <w:r>
              <w:rPr>
                <w:noProof/>
                <w:webHidden/>
              </w:rPr>
              <w:fldChar w:fldCharType="end"/>
            </w:r>
          </w:hyperlink>
        </w:p>
        <w:p w14:paraId="2DD9BE23" w14:textId="77777777" w:rsidR="00DA380A" w:rsidRDefault="00DA380A">
          <w:pPr>
            <w:pStyle w:val="TOC2"/>
            <w:tabs>
              <w:tab w:val="right" w:leader="dot" w:pos="9016"/>
            </w:tabs>
            <w:rPr>
              <w:rFonts w:eastAsiaTheme="minorEastAsia"/>
              <w:noProof/>
              <w:lang w:val="en-US"/>
            </w:rPr>
          </w:pPr>
          <w:hyperlink w:anchor="_Toc214759608" w:history="1">
            <w:r w:rsidRPr="00012A47">
              <w:rPr>
                <w:rStyle w:val="Hyperlink"/>
                <w:noProof/>
                <w:lang w:val="en-US"/>
              </w:rPr>
              <w:t>2.1 Cash Operating Cycle (COC)</w:t>
            </w:r>
            <w:r>
              <w:rPr>
                <w:noProof/>
                <w:webHidden/>
              </w:rPr>
              <w:tab/>
            </w:r>
            <w:r>
              <w:rPr>
                <w:noProof/>
                <w:webHidden/>
              </w:rPr>
              <w:fldChar w:fldCharType="begin"/>
            </w:r>
            <w:r>
              <w:rPr>
                <w:noProof/>
                <w:webHidden/>
              </w:rPr>
              <w:instrText xml:space="preserve"> PAGEREF _Toc214759608 \h </w:instrText>
            </w:r>
            <w:r>
              <w:rPr>
                <w:noProof/>
                <w:webHidden/>
              </w:rPr>
            </w:r>
            <w:r>
              <w:rPr>
                <w:noProof/>
                <w:webHidden/>
              </w:rPr>
              <w:fldChar w:fldCharType="separate"/>
            </w:r>
            <w:r>
              <w:rPr>
                <w:noProof/>
                <w:webHidden/>
              </w:rPr>
              <w:t>11</w:t>
            </w:r>
            <w:r>
              <w:rPr>
                <w:noProof/>
                <w:webHidden/>
              </w:rPr>
              <w:fldChar w:fldCharType="end"/>
            </w:r>
          </w:hyperlink>
        </w:p>
        <w:p w14:paraId="2DD9BE24" w14:textId="77777777" w:rsidR="00DA380A" w:rsidRDefault="00DA380A">
          <w:pPr>
            <w:pStyle w:val="TOC2"/>
            <w:tabs>
              <w:tab w:val="right" w:leader="dot" w:pos="9016"/>
            </w:tabs>
            <w:rPr>
              <w:rFonts w:eastAsiaTheme="minorEastAsia"/>
              <w:noProof/>
              <w:lang w:val="en-US"/>
            </w:rPr>
          </w:pPr>
          <w:hyperlink w:anchor="_Toc214759609" w:history="1">
            <w:r w:rsidRPr="00012A47">
              <w:rPr>
                <w:rStyle w:val="Hyperlink"/>
                <w:noProof/>
                <w:lang w:val="en-US"/>
              </w:rPr>
              <w:t>2.2 Strategies to improve Working Capital</w:t>
            </w:r>
            <w:r>
              <w:rPr>
                <w:noProof/>
                <w:webHidden/>
              </w:rPr>
              <w:tab/>
            </w:r>
            <w:r>
              <w:rPr>
                <w:noProof/>
                <w:webHidden/>
              </w:rPr>
              <w:fldChar w:fldCharType="begin"/>
            </w:r>
            <w:r>
              <w:rPr>
                <w:noProof/>
                <w:webHidden/>
              </w:rPr>
              <w:instrText xml:space="preserve"> PAGEREF _Toc214759609 \h </w:instrText>
            </w:r>
            <w:r>
              <w:rPr>
                <w:noProof/>
                <w:webHidden/>
              </w:rPr>
            </w:r>
            <w:r>
              <w:rPr>
                <w:noProof/>
                <w:webHidden/>
              </w:rPr>
              <w:fldChar w:fldCharType="separate"/>
            </w:r>
            <w:r>
              <w:rPr>
                <w:noProof/>
                <w:webHidden/>
              </w:rPr>
              <w:t>12</w:t>
            </w:r>
            <w:r>
              <w:rPr>
                <w:noProof/>
                <w:webHidden/>
              </w:rPr>
              <w:fldChar w:fldCharType="end"/>
            </w:r>
          </w:hyperlink>
        </w:p>
        <w:p w14:paraId="2DD9BE25" w14:textId="77777777" w:rsidR="00DA380A" w:rsidRDefault="00DA380A">
          <w:pPr>
            <w:pStyle w:val="TOC2"/>
            <w:tabs>
              <w:tab w:val="right" w:leader="dot" w:pos="9016"/>
            </w:tabs>
            <w:rPr>
              <w:rFonts w:eastAsiaTheme="minorEastAsia"/>
              <w:noProof/>
              <w:lang w:val="en-US"/>
            </w:rPr>
          </w:pPr>
          <w:hyperlink w:anchor="_Toc214759610" w:history="1">
            <w:r w:rsidRPr="00012A47">
              <w:rPr>
                <w:rStyle w:val="Hyperlink"/>
                <w:noProof/>
                <w:lang w:val="en-US"/>
              </w:rPr>
              <w:t>2.3 Comparison of Short-term vs Long-term Financing Options</w:t>
            </w:r>
            <w:r>
              <w:rPr>
                <w:noProof/>
                <w:webHidden/>
              </w:rPr>
              <w:tab/>
            </w:r>
            <w:r>
              <w:rPr>
                <w:noProof/>
                <w:webHidden/>
              </w:rPr>
              <w:fldChar w:fldCharType="begin"/>
            </w:r>
            <w:r>
              <w:rPr>
                <w:noProof/>
                <w:webHidden/>
              </w:rPr>
              <w:instrText xml:space="preserve"> PAGEREF _Toc214759610 \h </w:instrText>
            </w:r>
            <w:r>
              <w:rPr>
                <w:noProof/>
                <w:webHidden/>
              </w:rPr>
            </w:r>
            <w:r>
              <w:rPr>
                <w:noProof/>
                <w:webHidden/>
              </w:rPr>
              <w:fldChar w:fldCharType="separate"/>
            </w:r>
            <w:r>
              <w:rPr>
                <w:noProof/>
                <w:webHidden/>
              </w:rPr>
              <w:t>12</w:t>
            </w:r>
            <w:r>
              <w:rPr>
                <w:noProof/>
                <w:webHidden/>
              </w:rPr>
              <w:fldChar w:fldCharType="end"/>
            </w:r>
          </w:hyperlink>
        </w:p>
        <w:p w14:paraId="2DD9BE26" w14:textId="77777777" w:rsidR="00DA380A" w:rsidRDefault="00DA380A">
          <w:pPr>
            <w:pStyle w:val="TOC1"/>
            <w:tabs>
              <w:tab w:val="right" w:leader="dot" w:pos="9016"/>
            </w:tabs>
            <w:rPr>
              <w:rFonts w:eastAsiaTheme="minorEastAsia"/>
              <w:noProof/>
              <w:lang w:val="en-US"/>
            </w:rPr>
          </w:pPr>
          <w:hyperlink w:anchor="_Toc214759611" w:history="1">
            <w:r w:rsidRPr="00012A47">
              <w:rPr>
                <w:rStyle w:val="Hyperlink"/>
                <w:noProof/>
              </w:rPr>
              <w:t>3. Strategic Financial Restructuring Plan</w:t>
            </w:r>
            <w:r>
              <w:rPr>
                <w:noProof/>
                <w:webHidden/>
              </w:rPr>
              <w:tab/>
            </w:r>
            <w:r>
              <w:rPr>
                <w:noProof/>
                <w:webHidden/>
              </w:rPr>
              <w:fldChar w:fldCharType="begin"/>
            </w:r>
            <w:r>
              <w:rPr>
                <w:noProof/>
                <w:webHidden/>
              </w:rPr>
              <w:instrText xml:space="preserve"> PAGEREF _Toc214759611 \h </w:instrText>
            </w:r>
            <w:r>
              <w:rPr>
                <w:noProof/>
                <w:webHidden/>
              </w:rPr>
            </w:r>
            <w:r>
              <w:rPr>
                <w:noProof/>
                <w:webHidden/>
              </w:rPr>
              <w:fldChar w:fldCharType="separate"/>
            </w:r>
            <w:r>
              <w:rPr>
                <w:noProof/>
                <w:webHidden/>
              </w:rPr>
              <w:t>13</w:t>
            </w:r>
            <w:r>
              <w:rPr>
                <w:noProof/>
                <w:webHidden/>
              </w:rPr>
              <w:fldChar w:fldCharType="end"/>
            </w:r>
          </w:hyperlink>
        </w:p>
        <w:p w14:paraId="2DD9BE27" w14:textId="77777777" w:rsidR="00DA380A" w:rsidRDefault="00DA380A">
          <w:pPr>
            <w:pStyle w:val="TOC2"/>
            <w:tabs>
              <w:tab w:val="right" w:leader="dot" w:pos="9016"/>
            </w:tabs>
            <w:rPr>
              <w:rFonts w:eastAsiaTheme="minorEastAsia"/>
              <w:noProof/>
              <w:lang w:val="en-US"/>
            </w:rPr>
          </w:pPr>
          <w:hyperlink w:anchor="_Toc214759612" w:history="1">
            <w:r w:rsidRPr="00012A47">
              <w:rPr>
                <w:rStyle w:val="Hyperlink"/>
                <w:noProof/>
                <w:lang w:val="en-US"/>
              </w:rPr>
              <w:t>3.1 Financial Restructuring Options</w:t>
            </w:r>
            <w:r>
              <w:rPr>
                <w:noProof/>
                <w:webHidden/>
              </w:rPr>
              <w:tab/>
            </w:r>
            <w:r>
              <w:rPr>
                <w:noProof/>
                <w:webHidden/>
              </w:rPr>
              <w:fldChar w:fldCharType="begin"/>
            </w:r>
            <w:r>
              <w:rPr>
                <w:noProof/>
                <w:webHidden/>
              </w:rPr>
              <w:instrText xml:space="preserve"> PAGEREF _Toc214759612 \h </w:instrText>
            </w:r>
            <w:r>
              <w:rPr>
                <w:noProof/>
                <w:webHidden/>
              </w:rPr>
            </w:r>
            <w:r>
              <w:rPr>
                <w:noProof/>
                <w:webHidden/>
              </w:rPr>
              <w:fldChar w:fldCharType="separate"/>
            </w:r>
            <w:r>
              <w:rPr>
                <w:noProof/>
                <w:webHidden/>
              </w:rPr>
              <w:t>13</w:t>
            </w:r>
            <w:r>
              <w:rPr>
                <w:noProof/>
                <w:webHidden/>
              </w:rPr>
              <w:fldChar w:fldCharType="end"/>
            </w:r>
          </w:hyperlink>
        </w:p>
        <w:p w14:paraId="2DD9BE28" w14:textId="77777777" w:rsidR="00DA380A" w:rsidRDefault="00DA380A">
          <w:pPr>
            <w:pStyle w:val="TOC2"/>
            <w:tabs>
              <w:tab w:val="right" w:leader="dot" w:pos="9016"/>
            </w:tabs>
            <w:rPr>
              <w:rFonts w:eastAsiaTheme="minorEastAsia"/>
              <w:noProof/>
              <w:lang w:val="en-US"/>
            </w:rPr>
          </w:pPr>
          <w:hyperlink w:anchor="_Toc214759613" w:history="1">
            <w:r w:rsidRPr="00012A47">
              <w:rPr>
                <w:rStyle w:val="Hyperlink"/>
                <w:noProof/>
                <w:lang w:val="en-US"/>
              </w:rPr>
              <w:t>3.2 Impact on Shareholders value</w:t>
            </w:r>
            <w:r>
              <w:rPr>
                <w:noProof/>
                <w:webHidden/>
              </w:rPr>
              <w:tab/>
            </w:r>
            <w:r>
              <w:rPr>
                <w:noProof/>
                <w:webHidden/>
              </w:rPr>
              <w:fldChar w:fldCharType="begin"/>
            </w:r>
            <w:r>
              <w:rPr>
                <w:noProof/>
                <w:webHidden/>
              </w:rPr>
              <w:instrText xml:space="preserve"> PAGEREF _Toc214759613 \h </w:instrText>
            </w:r>
            <w:r>
              <w:rPr>
                <w:noProof/>
                <w:webHidden/>
              </w:rPr>
            </w:r>
            <w:r>
              <w:rPr>
                <w:noProof/>
                <w:webHidden/>
              </w:rPr>
              <w:fldChar w:fldCharType="separate"/>
            </w:r>
            <w:r>
              <w:rPr>
                <w:noProof/>
                <w:webHidden/>
              </w:rPr>
              <w:t>13</w:t>
            </w:r>
            <w:r>
              <w:rPr>
                <w:noProof/>
                <w:webHidden/>
              </w:rPr>
              <w:fldChar w:fldCharType="end"/>
            </w:r>
          </w:hyperlink>
        </w:p>
        <w:p w14:paraId="2DD9BE29" w14:textId="77777777" w:rsidR="00DA380A" w:rsidRDefault="00DA380A">
          <w:pPr>
            <w:pStyle w:val="TOC2"/>
            <w:tabs>
              <w:tab w:val="right" w:leader="dot" w:pos="9016"/>
            </w:tabs>
            <w:rPr>
              <w:rFonts w:eastAsiaTheme="minorEastAsia"/>
              <w:noProof/>
              <w:lang w:val="en-US"/>
            </w:rPr>
          </w:pPr>
          <w:hyperlink w:anchor="_Toc214759614" w:history="1">
            <w:r w:rsidRPr="00012A47">
              <w:rPr>
                <w:rStyle w:val="Hyperlink"/>
                <w:noProof/>
                <w:lang w:val="en-US"/>
              </w:rPr>
              <w:t>3.3 International and Ethical Considerations</w:t>
            </w:r>
            <w:r>
              <w:rPr>
                <w:noProof/>
                <w:webHidden/>
              </w:rPr>
              <w:tab/>
            </w:r>
            <w:r>
              <w:rPr>
                <w:noProof/>
                <w:webHidden/>
              </w:rPr>
              <w:fldChar w:fldCharType="begin"/>
            </w:r>
            <w:r>
              <w:rPr>
                <w:noProof/>
                <w:webHidden/>
              </w:rPr>
              <w:instrText xml:space="preserve"> PAGEREF _Toc214759614 \h </w:instrText>
            </w:r>
            <w:r>
              <w:rPr>
                <w:noProof/>
                <w:webHidden/>
              </w:rPr>
            </w:r>
            <w:r>
              <w:rPr>
                <w:noProof/>
                <w:webHidden/>
              </w:rPr>
              <w:fldChar w:fldCharType="separate"/>
            </w:r>
            <w:r>
              <w:rPr>
                <w:noProof/>
                <w:webHidden/>
              </w:rPr>
              <w:t>14</w:t>
            </w:r>
            <w:r>
              <w:rPr>
                <w:noProof/>
                <w:webHidden/>
              </w:rPr>
              <w:fldChar w:fldCharType="end"/>
            </w:r>
          </w:hyperlink>
        </w:p>
        <w:p w14:paraId="2DD9BE2A" w14:textId="77777777" w:rsidR="00DA380A" w:rsidRDefault="00DA380A">
          <w:pPr>
            <w:pStyle w:val="TOC1"/>
            <w:tabs>
              <w:tab w:val="right" w:leader="dot" w:pos="9016"/>
            </w:tabs>
            <w:rPr>
              <w:rFonts w:eastAsiaTheme="minorEastAsia"/>
              <w:noProof/>
              <w:lang w:val="en-US"/>
            </w:rPr>
          </w:pPr>
          <w:hyperlink w:anchor="_Toc214759615" w:history="1">
            <w:r w:rsidRPr="00012A47">
              <w:rPr>
                <w:rStyle w:val="Hyperlink"/>
                <w:noProof/>
                <w:lang w:val="en-US"/>
              </w:rPr>
              <w:t>4. Investment Appraisal and Capital Budgeting</w:t>
            </w:r>
            <w:r>
              <w:rPr>
                <w:noProof/>
                <w:webHidden/>
              </w:rPr>
              <w:tab/>
            </w:r>
            <w:r>
              <w:rPr>
                <w:noProof/>
                <w:webHidden/>
              </w:rPr>
              <w:fldChar w:fldCharType="begin"/>
            </w:r>
            <w:r>
              <w:rPr>
                <w:noProof/>
                <w:webHidden/>
              </w:rPr>
              <w:instrText xml:space="preserve"> PAGEREF _Toc214759615 \h </w:instrText>
            </w:r>
            <w:r>
              <w:rPr>
                <w:noProof/>
                <w:webHidden/>
              </w:rPr>
            </w:r>
            <w:r>
              <w:rPr>
                <w:noProof/>
                <w:webHidden/>
              </w:rPr>
              <w:fldChar w:fldCharType="separate"/>
            </w:r>
            <w:r>
              <w:rPr>
                <w:noProof/>
                <w:webHidden/>
              </w:rPr>
              <w:t>15</w:t>
            </w:r>
            <w:r>
              <w:rPr>
                <w:noProof/>
                <w:webHidden/>
              </w:rPr>
              <w:fldChar w:fldCharType="end"/>
            </w:r>
          </w:hyperlink>
        </w:p>
        <w:p w14:paraId="2DD9BE2B" w14:textId="77777777" w:rsidR="00DA380A" w:rsidRDefault="00DA380A">
          <w:pPr>
            <w:pStyle w:val="TOC2"/>
            <w:tabs>
              <w:tab w:val="right" w:leader="dot" w:pos="9016"/>
            </w:tabs>
            <w:rPr>
              <w:rFonts w:eastAsiaTheme="minorEastAsia"/>
              <w:noProof/>
              <w:lang w:val="en-US"/>
            </w:rPr>
          </w:pPr>
          <w:hyperlink w:anchor="_Toc214759616" w:history="1">
            <w:r w:rsidRPr="00012A47">
              <w:rPr>
                <w:rStyle w:val="Hyperlink"/>
                <w:noProof/>
                <w:lang w:val="en-US"/>
              </w:rPr>
              <w:t>4.1 Payback Period</w:t>
            </w:r>
            <w:r>
              <w:rPr>
                <w:noProof/>
                <w:webHidden/>
              </w:rPr>
              <w:tab/>
            </w:r>
            <w:r>
              <w:rPr>
                <w:noProof/>
                <w:webHidden/>
              </w:rPr>
              <w:fldChar w:fldCharType="begin"/>
            </w:r>
            <w:r>
              <w:rPr>
                <w:noProof/>
                <w:webHidden/>
              </w:rPr>
              <w:instrText xml:space="preserve"> PAGEREF _Toc214759616 \h </w:instrText>
            </w:r>
            <w:r>
              <w:rPr>
                <w:noProof/>
                <w:webHidden/>
              </w:rPr>
            </w:r>
            <w:r>
              <w:rPr>
                <w:noProof/>
                <w:webHidden/>
              </w:rPr>
              <w:fldChar w:fldCharType="separate"/>
            </w:r>
            <w:r>
              <w:rPr>
                <w:noProof/>
                <w:webHidden/>
              </w:rPr>
              <w:t>15</w:t>
            </w:r>
            <w:r>
              <w:rPr>
                <w:noProof/>
                <w:webHidden/>
              </w:rPr>
              <w:fldChar w:fldCharType="end"/>
            </w:r>
          </w:hyperlink>
        </w:p>
        <w:p w14:paraId="2DD9BE2C" w14:textId="77777777" w:rsidR="00DA380A" w:rsidRDefault="00DA380A">
          <w:pPr>
            <w:pStyle w:val="TOC2"/>
            <w:tabs>
              <w:tab w:val="right" w:leader="dot" w:pos="9016"/>
            </w:tabs>
            <w:rPr>
              <w:rFonts w:eastAsiaTheme="minorEastAsia"/>
              <w:noProof/>
              <w:lang w:val="en-US"/>
            </w:rPr>
          </w:pPr>
          <w:hyperlink w:anchor="_Toc214759617" w:history="1">
            <w:r w:rsidRPr="00012A47">
              <w:rPr>
                <w:rStyle w:val="Hyperlink"/>
                <w:noProof/>
                <w:lang w:val="en-US"/>
              </w:rPr>
              <w:t>4.2 Accounting Rate of Return</w:t>
            </w:r>
            <w:r>
              <w:rPr>
                <w:noProof/>
                <w:webHidden/>
              </w:rPr>
              <w:tab/>
            </w:r>
            <w:r>
              <w:rPr>
                <w:noProof/>
                <w:webHidden/>
              </w:rPr>
              <w:fldChar w:fldCharType="begin"/>
            </w:r>
            <w:r>
              <w:rPr>
                <w:noProof/>
                <w:webHidden/>
              </w:rPr>
              <w:instrText xml:space="preserve"> PAGEREF _Toc214759617 \h </w:instrText>
            </w:r>
            <w:r>
              <w:rPr>
                <w:noProof/>
                <w:webHidden/>
              </w:rPr>
            </w:r>
            <w:r>
              <w:rPr>
                <w:noProof/>
                <w:webHidden/>
              </w:rPr>
              <w:fldChar w:fldCharType="separate"/>
            </w:r>
            <w:r>
              <w:rPr>
                <w:noProof/>
                <w:webHidden/>
              </w:rPr>
              <w:t>16</w:t>
            </w:r>
            <w:r>
              <w:rPr>
                <w:noProof/>
                <w:webHidden/>
              </w:rPr>
              <w:fldChar w:fldCharType="end"/>
            </w:r>
          </w:hyperlink>
        </w:p>
        <w:p w14:paraId="2DD9BE2D" w14:textId="77777777" w:rsidR="00DA380A" w:rsidRDefault="00DA380A">
          <w:pPr>
            <w:pStyle w:val="TOC2"/>
            <w:tabs>
              <w:tab w:val="right" w:leader="dot" w:pos="9016"/>
            </w:tabs>
            <w:rPr>
              <w:rFonts w:eastAsiaTheme="minorEastAsia"/>
              <w:noProof/>
              <w:lang w:val="en-US"/>
            </w:rPr>
          </w:pPr>
          <w:hyperlink w:anchor="_Toc214759618" w:history="1">
            <w:r w:rsidRPr="00012A47">
              <w:rPr>
                <w:rStyle w:val="Hyperlink"/>
                <w:noProof/>
                <w:lang w:val="en-US"/>
              </w:rPr>
              <w:t>4.3 Net Present Value</w:t>
            </w:r>
            <w:r>
              <w:rPr>
                <w:noProof/>
                <w:webHidden/>
              </w:rPr>
              <w:tab/>
            </w:r>
            <w:r>
              <w:rPr>
                <w:noProof/>
                <w:webHidden/>
              </w:rPr>
              <w:fldChar w:fldCharType="begin"/>
            </w:r>
            <w:r>
              <w:rPr>
                <w:noProof/>
                <w:webHidden/>
              </w:rPr>
              <w:instrText xml:space="preserve"> PAGEREF _Toc214759618 \h </w:instrText>
            </w:r>
            <w:r>
              <w:rPr>
                <w:noProof/>
                <w:webHidden/>
              </w:rPr>
            </w:r>
            <w:r>
              <w:rPr>
                <w:noProof/>
                <w:webHidden/>
              </w:rPr>
              <w:fldChar w:fldCharType="separate"/>
            </w:r>
            <w:r>
              <w:rPr>
                <w:noProof/>
                <w:webHidden/>
              </w:rPr>
              <w:t>16</w:t>
            </w:r>
            <w:r>
              <w:rPr>
                <w:noProof/>
                <w:webHidden/>
              </w:rPr>
              <w:fldChar w:fldCharType="end"/>
            </w:r>
          </w:hyperlink>
        </w:p>
        <w:p w14:paraId="2DD9BE2E" w14:textId="77777777" w:rsidR="00DA380A" w:rsidRDefault="00DA380A">
          <w:pPr>
            <w:pStyle w:val="TOC2"/>
            <w:tabs>
              <w:tab w:val="right" w:leader="dot" w:pos="9016"/>
            </w:tabs>
            <w:rPr>
              <w:rFonts w:eastAsiaTheme="minorEastAsia"/>
              <w:noProof/>
              <w:lang w:val="en-US"/>
            </w:rPr>
          </w:pPr>
          <w:hyperlink w:anchor="_Toc214759619" w:history="1">
            <w:r w:rsidRPr="00012A47">
              <w:rPr>
                <w:rStyle w:val="Hyperlink"/>
                <w:noProof/>
              </w:rPr>
              <w:t>4.4 Profitability Index</w:t>
            </w:r>
            <w:r>
              <w:rPr>
                <w:noProof/>
                <w:webHidden/>
              </w:rPr>
              <w:tab/>
            </w:r>
            <w:r>
              <w:rPr>
                <w:noProof/>
                <w:webHidden/>
              </w:rPr>
              <w:fldChar w:fldCharType="begin"/>
            </w:r>
            <w:r>
              <w:rPr>
                <w:noProof/>
                <w:webHidden/>
              </w:rPr>
              <w:instrText xml:space="preserve"> PAGEREF _Toc214759619 \h </w:instrText>
            </w:r>
            <w:r>
              <w:rPr>
                <w:noProof/>
                <w:webHidden/>
              </w:rPr>
            </w:r>
            <w:r>
              <w:rPr>
                <w:noProof/>
                <w:webHidden/>
              </w:rPr>
              <w:fldChar w:fldCharType="separate"/>
            </w:r>
            <w:r>
              <w:rPr>
                <w:noProof/>
                <w:webHidden/>
              </w:rPr>
              <w:t>17</w:t>
            </w:r>
            <w:r>
              <w:rPr>
                <w:noProof/>
                <w:webHidden/>
              </w:rPr>
              <w:fldChar w:fldCharType="end"/>
            </w:r>
          </w:hyperlink>
        </w:p>
        <w:p w14:paraId="2DD9BE2F" w14:textId="77777777" w:rsidR="00DA380A" w:rsidRDefault="00DA380A">
          <w:pPr>
            <w:pStyle w:val="TOC2"/>
            <w:tabs>
              <w:tab w:val="right" w:leader="dot" w:pos="9016"/>
            </w:tabs>
            <w:rPr>
              <w:rFonts w:eastAsiaTheme="minorEastAsia"/>
              <w:noProof/>
              <w:lang w:val="en-US"/>
            </w:rPr>
          </w:pPr>
          <w:hyperlink w:anchor="_Toc214759620" w:history="1">
            <w:r w:rsidRPr="00012A47">
              <w:rPr>
                <w:rStyle w:val="Hyperlink"/>
                <w:noProof/>
              </w:rPr>
              <w:t>4.5 Internal Rate of Return-IRR</w:t>
            </w:r>
            <w:r>
              <w:rPr>
                <w:noProof/>
                <w:webHidden/>
              </w:rPr>
              <w:tab/>
            </w:r>
            <w:r>
              <w:rPr>
                <w:noProof/>
                <w:webHidden/>
              </w:rPr>
              <w:fldChar w:fldCharType="begin"/>
            </w:r>
            <w:r>
              <w:rPr>
                <w:noProof/>
                <w:webHidden/>
              </w:rPr>
              <w:instrText xml:space="preserve"> PAGEREF _Toc214759620 \h </w:instrText>
            </w:r>
            <w:r>
              <w:rPr>
                <w:noProof/>
                <w:webHidden/>
              </w:rPr>
            </w:r>
            <w:r>
              <w:rPr>
                <w:noProof/>
                <w:webHidden/>
              </w:rPr>
              <w:fldChar w:fldCharType="separate"/>
            </w:r>
            <w:r>
              <w:rPr>
                <w:noProof/>
                <w:webHidden/>
              </w:rPr>
              <w:t>18</w:t>
            </w:r>
            <w:r>
              <w:rPr>
                <w:noProof/>
                <w:webHidden/>
              </w:rPr>
              <w:fldChar w:fldCharType="end"/>
            </w:r>
          </w:hyperlink>
        </w:p>
        <w:p w14:paraId="2DD9BE30" w14:textId="77777777" w:rsidR="00DA380A" w:rsidRDefault="00DA380A">
          <w:pPr>
            <w:pStyle w:val="TOC2"/>
            <w:tabs>
              <w:tab w:val="right" w:leader="dot" w:pos="9016"/>
            </w:tabs>
            <w:rPr>
              <w:rFonts w:eastAsiaTheme="minorEastAsia"/>
              <w:noProof/>
              <w:lang w:val="en-US"/>
            </w:rPr>
          </w:pPr>
          <w:hyperlink w:anchor="_Toc214759621" w:history="1">
            <w:r w:rsidRPr="00012A47">
              <w:rPr>
                <w:rStyle w:val="Hyperlink"/>
                <w:noProof/>
              </w:rPr>
              <w:t>4.6 Capital Rationing</w:t>
            </w:r>
            <w:r>
              <w:rPr>
                <w:noProof/>
                <w:webHidden/>
              </w:rPr>
              <w:tab/>
            </w:r>
            <w:r>
              <w:rPr>
                <w:noProof/>
                <w:webHidden/>
              </w:rPr>
              <w:fldChar w:fldCharType="begin"/>
            </w:r>
            <w:r>
              <w:rPr>
                <w:noProof/>
                <w:webHidden/>
              </w:rPr>
              <w:instrText xml:space="preserve"> PAGEREF _Toc214759621 \h </w:instrText>
            </w:r>
            <w:r>
              <w:rPr>
                <w:noProof/>
                <w:webHidden/>
              </w:rPr>
            </w:r>
            <w:r>
              <w:rPr>
                <w:noProof/>
                <w:webHidden/>
              </w:rPr>
              <w:fldChar w:fldCharType="separate"/>
            </w:r>
            <w:r>
              <w:rPr>
                <w:noProof/>
                <w:webHidden/>
              </w:rPr>
              <w:t>18</w:t>
            </w:r>
            <w:r>
              <w:rPr>
                <w:noProof/>
                <w:webHidden/>
              </w:rPr>
              <w:fldChar w:fldCharType="end"/>
            </w:r>
          </w:hyperlink>
        </w:p>
        <w:p w14:paraId="2DD9BE31" w14:textId="77777777" w:rsidR="00DA380A" w:rsidRDefault="00DA380A">
          <w:pPr>
            <w:pStyle w:val="TOC1"/>
            <w:tabs>
              <w:tab w:val="right" w:leader="dot" w:pos="9016"/>
            </w:tabs>
            <w:rPr>
              <w:rFonts w:eastAsiaTheme="minorEastAsia"/>
              <w:noProof/>
              <w:lang w:val="en-US"/>
            </w:rPr>
          </w:pPr>
          <w:hyperlink w:anchor="_Toc214759622" w:history="1">
            <w:r w:rsidRPr="00012A47">
              <w:rPr>
                <w:rStyle w:val="Hyperlink"/>
                <w:noProof/>
              </w:rPr>
              <w:t>5. Conclusion</w:t>
            </w:r>
            <w:r>
              <w:rPr>
                <w:noProof/>
                <w:webHidden/>
              </w:rPr>
              <w:tab/>
            </w:r>
            <w:r>
              <w:rPr>
                <w:noProof/>
                <w:webHidden/>
              </w:rPr>
              <w:fldChar w:fldCharType="begin"/>
            </w:r>
            <w:r>
              <w:rPr>
                <w:noProof/>
                <w:webHidden/>
              </w:rPr>
              <w:instrText xml:space="preserve"> PAGEREF _Toc214759622 \h </w:instrText>
            </w:r>
            <w:r>
              <w:rPr>
                <w:noProof/>
                <w:webHidden/>
              </w:rPr>
            </w:r>
            <w:r>
              <w:rPr>
                <w:noProof/>
                <w:webHidden/>
              </w:rPr>
              <w:fldChar w:fldCharType="separate"/>
            </w:r>
            <w:r>
              <w:rPr>
                <w:noProof/>
                <w:webHidden/>
              </w:rPr>
              <w:t>19</w:t>
            </w:r>
            <w:r>
              <w:rPr>
                <w:noProof/>
                <w:webHidden/>
              </w:rPr>
              <w:fldChar w:fldCharType="end"/>
            </w:r>
          </w:hyperlink>
        </w:p>
        <w:p w14:paraId="2DD9BE32" w14:textId="77777777" w:rsidR="00DA380A" w:rsidRDefault="00DA380A">
          <w:pPr>
            <w:pStyle w:val="TOC1"/>
            <w:tabs>
              <w:tab w:val="right" w:leader="dot" w:pos="9016"/>
            </w:tabs>
            <w:rPr>
              <w:rFonts w:eastAsiaTheme="minorEastAsia"/>
              <w:noProof/>
              <w:lang w:val="en-US"/>
            </w:rPr>
          </w:pPr>
          <w:hyperlink w:anchor="_Toc214759623" w:history="1">
            <w:r w:rsidRPr="00012A4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_Toc214759623 \h </w:instrText>
            </w:r>
            <w:r>
              <w:rPr>
                <w:noProof/>
                <w:webHidden/>
              </w:rPr>
            </w:r>
            <w:r>
              <w:rPr>
                <w:noProof/>
                <w:webHidden/>
              </w:rPr>
              <w:fldChar w:fldCharType="separate"/>
            </w:r>
            <w:r>
              <w:rPr>
                <w:noProof/>
                <w:webHidden/>
              </w:rPr>
              <w:t>20</w:t>
            </w:r>
            <w:r>
              <w:rPr>
                <w:noProof/>
                <w:webHidden/>
              </w:rPr>
              <w:fldChar w:fldCharType="end"/>
            </w:r>
          </w:hyperlink>
        </w:p>
        <w:p w14:paraId="2DD9BE33" w14:textId="77777777" w:rsidR="00DA380A" w:rsidRDefault="00DA380A">
          <w:pPr>
            <w:pStyle w:val="TOC1"/>
            <w:tabs>
              <w:tab w:val="right" w:leader="dot" w:pos="9016"/>
            </w:tabs>
            <w:rPr>
              <w:rFonts w:eastAsiaTheme="minorEastAsia"/>
              <w:noProof/>
              <w:lang w:val="en-US"/>
            </w:rPr>
          </w:pPr>
          <w:hyperlink w:anchor="_Toc214759624" w:history="1">
            <w:r w:rsidRPr="00012A47">
              <w:rPr>
                <w:rStyle w:val="Hyperlink"/>
                <w:rFonts w:ascii="Arial" w:eastAsia="Times New Roman" w:hAnsi="Arial" w:cs="Arial"/>
                <w:noProof/>
                <w:lang w:val="en-US"/>
              </w:rPr>
              <w:t>Appendix-I Financial Statements</w:t>
            </w:r>
            <w:r>
              <w:rPr>
                <w:noProof/>
                <w:webHidden/>
              </w:rPr>
              <w:tab/>
            </w:r>
            <w:r>
              <w:rPr>
                <w:noProof/>
                <w:webHidden/>
              </w:rPr>
              <w:fldChar w:fldCharType="begin"/>
            </w:r>
            <w:r>
              <w:rPr>
                <w:noProof/>
                <w:webHidden/>
              </w:rPr>
              <w:instrText xml:space="preserve"> PAGEREF _Toc214759624 \h </w:instrText>
            </w:r>
            <w:r>
              <w:rPr>
                <w:noProof/>
                <w:webHidden/>
              </w:rPr>
            </w:r>
            <w:r>
              <w:rPr>
                <w:noProof/>
                <w:webHidden/>
              </w:rPr>
              <w:fldChar w:fldCharType="separate"/>
            </w:r>
            <w:r>
              <w:rPr>
                <w:noProof/>
                <w:webHidden/>
              </w:rPr>
              <w:t>24</w:t>
            </w:r>
            <w:r>
              <w:rPr>
                <w:noProof/>
                <w:webHidden/>
              </w:rPr>
              <w:fldChar w:fldCharType="end"/>
            </w:r>
          </w:hyperlink>
        </w:p>
        <w:p w14:paraId="2DD9BE34" w14:textId="77777777" w:rsidR="00DA380A" w:rsidRDefault="00DA380A">
          <w:pPr>
            <w:pStyle w:val="TOC1"/>
            <w:tabs>
              <w:tab w:val="right" w:leader="dot" w:pos="9016"/>
            </w:tabs>
            <w:rPr>
              <w:rFonts w:eastAsiaTheme="minorEastAsia"/>
              <w:noProof/>
              <w:lang w:val="en-US"/>
            </w:rPr>
          </w:pPr>
          <w:hyperlink w:anchor="_Toc214759625" w:history="1">
            <w:r w:rsidRPr="00012A47">
              <w:rPr>
                <w:rStyle w:val="Hyperlink"/>
                <w:rFonts w:ascii="Arial" w:hAnsi="Arial" w:cs="Arial"/>
                <w:noProof/>
              </w:rPr>
              <w:t>Appendix-II Ratios Table</w:t>
            </w:r>
            <w:r>
              <w:rPr>
                <w:noProof/>
                <w:webHidden/>
              </w:rPr>
              <w:tab/>
            </w:r>
            <w:r>
              <w:rPr>
                <w:noProof/>
                <w:webHidden/>
              </w:rPr>
              <w:fldChar w:fldCharType="begin"/>
            </w:r>
            <w:r>
              <w:rPr>
                <w:noProof/>
                <w:webHidden/>
              </w:rPr>
              <w:instrText xml:space="preserve"> PAGEREF _Toc214759625 \h </w:instrText>
            </w:r>
            <w:r>
              <w:rPr>
                <w:noProof/>
                <w:webHidden/>
              </w:rPr>
            </w:r>
            <w:r>
              <w:rPr>
                <w:noProof/>
                <w:webHidden/>
              </w:rPr>
              <w:fldChar w:fldCharType="separate"/>
            </w:r>
            <w:r>
              <w:rPr>
                <w:noProof/>
                <w:webHidden/>
              </w:rPr>
              <w:t>27</w:t>
            </w:r>
            <w:r>
              <w:rPr>
                <w:noProof/>
                <w:webHidden/>
              </w:rPr>
              <w:fldChar w:fldCharType="end"/>
            </w:r>
          </w:hyperlink>
        </w:p>
        <w:p w14:paraId="2DD9BE35" w14:textId="77777777" w:rsidR="00DA380A" w:rsidRDefault="00DA380A">
          <w:pPr>
            <w:pStyle w:val="TOC3"/>
            <w:tabs>
              <w:tab w:val="right" w:leader="dot" w:pos="9016"/>
            </w:tabs>
            <w:rPr>
              <w:rFonts w:eastAsiaTheme="minorEastAsia"/>
              <w:noProof/>
              <w:lang w:val="en-US"/>
            </w:rPr>
          </w:pPr>
          <w:hyperlink w:anchor="_Toc214759626" w:history="1">
            <w:r w:rsidRPr="00012A47">
              <w:rPr>
                <w:rStyle w:val="Hyperlink"/>
                <w:noProof/>
              </w:rPr>
              <w:t>Formulas used</w:t>
            </w:r>
            <w:r>
              <w:rPr>
                <w:noProof/>
                <w:webHidden/>
              </w:rPr>
              <w:tab/>
            </w:r>
            <w:r>
              <w:rPr>
                <w:noProof/>
                <w:webHidden/>
              </w:rPr>
              <w:fldChar w:fldCharType="begin"/>
            </w:r>
            <w:r>
              <w:rPr>
                <w:noProof/>
                <w:webHidden/>
              </w:rPr>
              <w:instrText xml:space="preserve"> PAGEREF _Toc214759626 \h </w:instrText>
            </w:r>
            <w:r>
              <w:rPr>
                <w:noProof/>
                <w:webHidden/>
              </w:rPr>
            </w:r>
            <w:r>
              <w:rPr>
                <w:noProof/>
                <w:webHidden/>
              </w:rPr>
              <w:fldChar w:fldCharType="separate"/>
            </w:r>
            <w:r>
              <w:rPr>
                <w:noProof/>
                <w:webHidden/>
              </w:rPr>
              <w:t>27</w:t>
            </w:r>
            <w:r>
              <w:rPr>
                <w:noProof/>
                <w:webHidden/>
              </w:rPr>
              <w:fldChar w:fldCharType="end"/>
            </w:r>
          </w:hyperlink>
        </w:p>
        <w:p w14:paraId="2DD9BE36" w14:textId="77777777" w:rsidR="00DA380A" w:rsidRDefault="00DA380A">
          <w:pPr>
            <w:pStyle w:val="TOC3"/>
            <w:tabs>
              <w:tab w:val="right" w:leader="dot" w:pos="9016"/>
            </w:tabs>
            <w:rPr>
              <w:rFonts w:eastAsiaTheme="minorEastAsia"/>
              <w:noProof/>
              <w:lang w:val="en-US"/>
            </w:rPr>
          </w:pPr>
          <w:hyperlink w:anchor="_Toc214759627" w:history="1">
            <w:r w:rsidRPr="00012A47">
              <w:rPr>
                <w:rStyle w:val="Hyperlink"/>
                <w:noProof/>
              </w:rPr>
              <w:t>Ratios calculation</w:t>
            </w:r>
            <w:r>
              <w:rPr>
                <w:noProof/>
                <w:webHidden/>
              </w:rPr>
              <w:tab/>
            </w:r>
            <w:r>
              <w:rPr>
                <w:noProof/>
                <w:webHidden/>
              </w:rPr>
              <w:fldChar w:fldCharType="begin"/>
            </w:r>
            <w:r>
              <w:rPr>
                <w:noProof/>
                <w:webHidden/>
              </w:rPr>
              <w:instrText xml:space="preserve"> PAGEREF _Toc214759627 \h </w:instrText>
            </w:r>
            <w:r>
              <w:rPr>
                <w:noProof/>
                <w:webHidden/>
              </w:rPr>
            </w:r>
            <w:r>
              <w:rPr>
                <w:noProof/>
                <w:webHidden/>
              </w:rPr>
              <w:fldChar w:fldCharType="separate"/>
            </w:r>
            <w:r>
              <w:rPr>
                <w:noProof/>
                <w:webHidden/>
              </w:rPr>
              <w:t>28</w:t>
            </w:r>
            <w:r>
              <w:rPr>
                <w:noProof/>
                <w:webHidden/>
              </w:rPr>
              <w:fldChar w:fldCharType="end"/>
            </w:r>
          </w:hyperlink>
        </w:p>
        <w:p w14:paraId="2DD9BE37" w14:textId="77777777" w:rsidR="00DA380A" w:rsidRDefault="00DA380A">
          <w:pPr>
            <w:pStyle w:val="TOC2"/>
            <w:tabs>
              <w:tab w:val="right" w:leader="dot" w:pos="9016"/>
            </w:tabs>
            <w:rPr>
              <w:rFonts w:eastAsiaTheme="minorEastAsia"/>
              <w:noProof/>
              <w:lang w:val="en-US"/>
            </w:rPr>
          </w:pPr>
          <w:hyperlink w:anchor="_Toc214759628" w:history="1">
            <w:r w:rsidRPr="00012A47">
              <w:rPr>
                <w:rStyle w:val="Hyperlink"/>
                <w:rFonts w:ascii="Arial" w:hAnsi="Arial" w:cs="Arial"/>
                <w:noProof/>
              </w:rPr>
              <w:t xml:space="preserve">Appendix-III </w:t>
            </w:r>
            <w:r w:rsidRPr="00012A47">
              <w:rPr>
                <w:rStyle w:val="Hyperlink"/>
                <w:rFonts w:ascii="Arial" w:hAnsi="Arial" w:cs="Arial"/>
                <w:noProof/>
                <w:lang w:val="en-US"/>
              </w:rPr>
              <w:t>Corporate failure prediction models (Altman Z-Score)</w:t>
            </w:r>
            <w:r>
              <w:rPr>
                <w:noProof/>
                <w:webHidden/>
              </w:rPr>
              <w:tab/>
            </w:r>
            <w:r>
              <w:rPr>
                <w:noProof/>
                <w:webHidden/>
              </w:rPr>
              <w:fldChar w:fldCharType="begin"/>
            </w:r>
            <w:r>
              <w:rPr>
                <w:noProof/>
                <w:webHidden/>
              </w:rPr>
              <w:instrText xml:space="preserve"> PAGEREF _Toc214759628 \h </w:instrText>
            </w:r>
            <w:r>
              <w:rPr>
                <w:noProof/>
                <w:webHidden/>
              </w:rPr>
            </w:r>
            <w:r>
              <w:rPr>
                <w:noProof/>
                <w:webHidden/>
              </w:rPr>
              <w:fldChar w:fldCharType="separate"/>
            </w:r>
            <w:r>
              <w:rPr>
                <w:noProof/>
                <w:webHidden/>
              </w:rPr>
              <w:t>30</w:t>
            </w:r>
            <w:r>
              <w:rPr>
                <w:noProof/>
                <w:webHidden/>
              </w:rPr>
              <w:fldChar w:fldCharType="end"/>
            </w:r>
          </w:hyperlink>
        </w:p>
        <w:p w14:paraId="2DD9BE38" w14:textId="77777777" w:rsidR="00DA380A" w:rsidRDefault="00DA380A">
          <w:pPr>
            <w:pStyle w:val="TOC3"/>
            <w:tabs>
              <w:tab w:val="right" w:leader="dot" w:pos="9016"/>
            </w:tabs>
            <w:rPr>
              <w:rFonts w:eastAsiaTheme="minorEastAsia"/>
              <w:noProof/>
              <w:lang w:val="en-US"/>
            </w:rPr>
          </w:pPr>
          <w:hyperlink w:anchor="_Toc214759629" w:history="1">
            <w:r w:rsidRPr="00012A47">
              <w:rPr>
                <w:rStyle w:val="Hyperlink"/>
                <w:rFonts w:ascii="Arial" w:eastAsia="Times New Roman" w:hAnsi="Arial" w:cs="Arial"/>
                <w:b/>
                <w:bCs/>
                <w:noProof/>
              </w:rPr>
              <w:t>Z-Score Risk Zone Definitions</w:t>
            </w:r>
            <w:r>
              <w:rPr>
                <w:noProof/>
                <w:webHidden/>
              </w:rPr>
              <w:tab/>
            </w:r>
            <w:r>
              <w:rPr>
                <w:noProof/>
                <w:webHidden/>
              </w:rPr>
              <w:fldChar w:fldCharType="begin"/>
            </w:r>
            <w:r>
              <w:rPr>
                <w:noProof/>
                <w:webHidden/>
              </w:rPr>
              <w:instrText xml:space="preserve"> PAGEREF _Toc214759629 \h </w:instrText>
            </w:r>
            <w:r>
              <w:rPr>
                <w:noProof/>
                <w:webHidden/>
              </w:rPr>
            </w:r>
            <w:r>
              <w:rPr>
                <w:noProof/>
                <w:webHidden/>
              </w:rPr>
              <w:fldChar w:fldCharType="separate"/>
            </w:r>
            <w:r>
              <w:rPr>
                <w:noProof/>
                <w:webHidden/>
              </w:rPr>
              <w:t>31</w:t>
            </w:r>
            <w:r>
              <w:rPr>
                <w:noProof/>
                <w:webHidden/>
              </w:rPr>
              <w:fldChar w:fldCharType="end"/>
            </w:r>
          </w:hyperlink>
        </w:p>
        <w:p w14:paraId="2DD9BE39" w14:textId="77777777" w:rsidR="00DA380A" w:rsidRDefault="00DA380A">
          <w:pPr>
            <w:pStyle w:val="TOC1"/>
            <w:tabs>
              <w:tab w:val="right" w:leader="dot" w:pos="9016"/>
            </w:tabs>
            <w:rPr>
              <w:rFonts w:eastAsiaTheme="minorEastAsia"/>
              <w:noProof/>
              <w:lang w:val="en-US"/>
            </w:rPr>
          </w:pPr>
          <w:hyperlink w:anchor="_Toc214759630" w:history="1">
            <w:r w:rsidRPr="00012A47">
              <w:rPr>
                <w:rStyle w:val="Hyperlink"/>
                <w:noProof/>
              </w:rPr>
              <w:t>Appendix-IV Capital Budgeting and investment appraisal’</w:t>
            </w:r>
            <w:r>
              <w:rPr>
                <w:noProof/>
                <w:webHidden/>
              </w:rPr>
              <w:tab/>
            </w:r>
            <w:r>
              <w:rPr>
                <w:noProof/>
                <w:webHidden/>
              </w:rPr>
              <w:fldChar w:fldCharType="begin"/>
            </w:r>
            <w:r>
              <w:rPr>
                <w:noProof/>
                <w:webHidden/>
              </w:rPr>
              <w:instrText xml:space="preserve"> PAGEREF _Toc214759630 \h </w:instrText>
            </w:r>
            <w:r>
              <w:rPr>
                <w:noProof/>
                <w:webHidden/>
              </w:rPr>
            </w:r>
            <w:r>
              <w:rPr>
                <w:noProof/>
                <w:webHidden/>
              </w:rPr>
              <w:fldChar w:fldCharType="separate"/>
            </w:r>
            <w:r>
              <w:rPr>
                <w:noProof/>
                <w:webHidden/>
              </w:rPr>
              <w:t>32</w:t>
            </w:r>
            <w:r>
              <w:rPr>
                <w:noProof/>
                <w:webHidden/>
              </w:rPr>
              <w:fldChar w:fldCharType="end"/>
            </w:r>
          </w:hyperlink>
        </w:p>
        <w:p w14:paraId="2DD9BE3A" w14:textId="77777777" w:rsidR="00DA380A" w:rsidRDefault="00DA380A">
          <w:pPr>
            <w:pStyle w:val="TOC3"/>
            <w:tabs>
              <w:tab w:val="right" w:leader="dot" w:pos="9016"/>
            </w:tabs>
            <w:rPr>
              <w:rFonts w:eastAsiaTheme="minorEastAsia"/>
              <w:noProof/>
              <w:lang w:val="en-US"/>
            </w:rPr>
          </w:pPr>
          <w:hyperlink w:anchor="_Toc214759631" w:history="1">
            <w:r w:rsidRPr="00012A47">
              <w:rPr>
                <w:rStyle w:val="Hyperlink"/>
                <w:noProof/>
              </w:rPr>
              <w:t>Total Profit (5 years):</w:t>
            </w:r>
            <w:r>
              <w:rPr>
                <w:noProof/>
                <w:webHidden/>
              </w:rPr>
              <w:tab/>
            </w:r>
            <w:r>
              <w:rPr>
                <w:noProof/>
                <w:webHidden/>
              </w:rPr>
              <w:fldChar w:fldCharType="begin"/>
            </w:r>
            <w:r>
              <w:rPr>
                <w:noProof/>
                <w:webHidden/>
              </w:rPr>
              <w:instrText xml:space="preserve"> PAGEREF _Toc214759631 \h </w:instrText>
            </w:r>
            <w:r>
              <w:rPr>
                <w:noProof/>
                <w:webHidden/>
              </w:rPr>
            </w:r>
            <w:r>
              <w:rPr>
                <w:noProof/>
                <w:webHidden/>
              </w:rPr>
              <w:fldChar w:fldCharType="separate"/>
            </w:r>
            <w:r>
              <w:rPr>
                <w:noProof/>
                <w:webHidden/>
              </w:rPr>
              <w:t>33</w:t>
            </w:r>
            <w:r>
              <w:rPr>
                <w:noProof/>
                <w:webHidden/>
              </w:rPr>
              <w:fldChar w:fldCharType="end"/>
            </w:r>
          </w:hyperlink>
        </w:p>
        <w:p w14:paraId="2DD9BE3B" w14:textId="77777777" w:rsidR="00DA380A" w:rsidRDefault="00DA380A">
          <w:pPr>
            <w:pStyle w:val="TOC3"/>
            <w:tabs>
              <w:tab w:val="right" w:leader="dot" w:pos="9016"/>
            </w:tabs>
            <w:rPr>
              <w:rFonts w:eastAsiaTheme="minorEastAsia"/>
              <w:noProof/>
              <w:lang w:val="en-US"/>
            </w:rPr>
          </w:pPr>
          <w:hyperlink w:anchor="_Toc214759632" w:history="1">
            <w:r w:rsidRPr="00012A47">
              <w:rPr>
                <w:rStyle w:val="Hyperlink"/>
                <w:noProof/>
              </w:rPr>
              <w:t>Total Profit (5 years):</w:t>
            </w:r>
            <w:r>
              <w:rPr>
                <w:noProof/>
                <w:webHidden/>
              </w:rPr>
              <w:tab/>
            </w:r>
            <w:r>
              <w:rPr>
                <w:noProof/>
                <w:webHidden/>
              </w:rPr>
              <w:fldChar w:fldCharType="begin"/>
            </w:r>
            <w:r>
              <w:rPr>
                <w:noProof/>
                <w:webHidden/>
              </w:rPr>
              <w:instrText xml:space="preserve"> PAGEREF _Toc214759632 \h </w:instrText>
            </w:r>
            <w:r>
              <w:rPr>
                <w:noProof/>
                <w:webHidden/>
              </w:rPr>
            </w:r>
            <w:r>
              <w:rPr>
                <w:noProof/>
                <w:webHidden/>
              </w:rPr>
              <w:fldChar w:fldCharType="separate"/>
            </w:r>
            <w:r>
              <w:rPr>
                <w:noProof/>
                <w:webHidden/>
              </w:rPr>
              <w:t>33</w:t>
            </w:r>
            <w:r>
              <w:rPr>
                <w:noProof/>
                <w:webHidden/>
              </w:rPr>
              <w:fldChar w:fldCharType="end"/>
            </w:r>
          </w:hyperlink>
        </w:p>
        <w:p w14:paraId="2DD9BE3C" w14:textId="77777777" w:rsidR="00DA380A" w:rsidRDefault="00DA380A">
          <w:pPr>
            <w:pStyle w:val="TOC3"/>
            <w:tabs>
              <w:tab w:val="right" w:leader="dot" w:pos="9016"/>
            </w:tabs>
            <w:rPr>
              <w:rFonts w:eastAsiaTheme="minorEastAsia"/>
              <w:noProof/>
              <w:lang w:val="en-US"/>
            </w:rPr>
          </w:pPr>
          <w:hyperlink w:anchor="_Toc214759633" w:history="1">
            <w:r w:rsidRPr="00012A47">
              <w:rPr>
                <w:rStyle w:val="Hyperlink"/>
                <w:noProof/>
              </w:rPr>
              <w:t>Total Profit (5 years):</w:t>
            </w:r>
            <w:r>
              <w:rPr>
                <w:noProof/>
                <w:webHidden/>
              </w:rPr>
              <w:tab/>
            </w:r>
            <w:r>
              <w:rPr>
                <w:noProof/>
                <w:webHidden/>
              </w:rPr>
              <w:fldChar w:fldCharType="begin"/>
            </w:r>
            <w:r>
              <w:rPr>
                <w:noProof/>
                <w:webHidden/>
              </w:rPr>
              <w:instrText xml:space="preserve"> PAGEREF _Toc214759633 \h </w:instrText>
            </w:r>
            <w:r>
              <w:rPr>
                <w:noProof/>
                <w:webHidden/>
              </w:rPr>
            </w:r>
            <w:r>
              <w:rPr>
                <w:noProof/>
                <w:webHidden/>
              </w:rPr>
              <w:fldChar w:fldCharType="separate"/>
            </w:r>
            <w:r>
              <w:rPr>
                <w:noProof/>
                <w:webHidden/>
              </w:rPr>
              <w:t>34</w:t>
            </w:r>
            <w:r>
              <w:rPr>
                <w:noProof/>
                <w:webHidden/>
              </w:rPr>
              <w:fldChar w:fldCharType="end"/>
            </w:r>
          </w:hyperlink>
        </w:p>
        <w:p w14:paraId="2DD9BE3D" w14:textId="77777777" w:rsidR="00FD0388" w:rsidRPr="00F318F1" w:rsidRDefault="00FD0388" w:rsidP="00135C1B">
          <w:pPr>
            <w:jc w:val="both"/>
            <w:rPr>
              <w:rFonts w:ascii="Arial" w:hAnsi="Arial" w:cs="Arial"/>
            </w:rPr>
          </w:pPr>
          <w:r w:rsidRPr="00F318F1">
            <w:rPr>
              <w:rFonts w:ascii="Arial" w:hAnsi="Arial" w:cs="Arial"/>
              <w:b/>
              <w:bCs/>
              <w:noProof/>
            </w:rPr>
            <w:fldChar w:fldCharType="end"/>
          </w:r>
        </w:p>
      </w:sdtContent>
    </w:sdt>
    <w:p w14:paraId="2DD9BE3E" w14:textId="77777777" w:rsidR="00EC03CF" w:rsidRPr="00F318F1" w:rsidRDefault="009922AE" w:rsidP="00D8316F">
      <w:pPr>
        <w:shd w:val="clear" w:color="auto" w:fill="4472C4" w:themeFill="accent1"/>
        <w:rPr>
          <w:rFonts w:ascii="Arial" w:hAnsi="Arial" w:cs="Arial"/>
          <w:b/>
          <w:bCs/>
          <w:sz w:val="24"/>
        </w:rPr>
      </w:pPr>
      <w:r w:rsidRPr="00F318F1">
        <w:rPr>
          <w:rFonts w:ascii="Arial" w:hAnsi="Arial" w:cs="Arial"/>
          <w:b/>
          <w:bCs/>
          <w:sz w:val="24"/>
        </w:rPr>
        <w:br w:type="page"/>
      </w:r>
      <w:r w:rsidRPr="00F318F1">
        <w:rPr>
          <w:rFonts w:ascii="Arial" w:hAnsi="Arial" w:cs="Arial"/>
          <w:b/>
          <w:bCs/>
          <w:sz w:val="24"/>
        </w:rPr>
        <w:lastRenderedPageBreak/>
        <w:t>L</w:t>
      </w:r>
      <w:r w:rsidR="009D7A3D" w:rsidRPr="00F318F1">
        <w:rPr>
          <w:rFonts w:ascii="Arial" w:hAnsi="Arial" w:cs="Arial"/>
          <w:b/>
          <w:bCs/>
          <w:sz w:val="24"/>
        </w:rPr>
        <w:t>ist of Tables</w:t>
      </w:r>
    </w:p>
    <w:p w14:paraId="2DD9BE3F" w14:textId="77777777" w:rsidR="000D0DD1" w:rsidRDefault="00EC03CF">
      <w:pPr>
        <w:pStyle w:val="TableofFigures"/>
        <w:tabs>
          <w:tab w:val="right" w:leader="dot" w:pos="9016"/>
        </w:tabs>
        <w:rPr>
          <w:rFonts w:eastAsiaTheme="minorEastAsia"/>
          <w:noProof/>
          <w:lang w:val="en-US"/>
        </w:rPr>
      </w:pPr>
      <w:r w:rsidRPr="00F318F1">
        <w:rPr>
          <w:rFonts w:ascii="Arial" w:hAnsi="Arial" w:cs="Arial"/>
          <w:b/>
          <w:bCs/>
          <w:sz w:val="24"/>
        </w:rPr>
        <w:fldChar w:fldCharType="begin"/>
      </w:r>
      <w:r w:rsidRPr="00F318F1">
        <w:rPr>
          <w:rFonts w:ascii="Arial" w:hAnsi="Arial" w:cs="Arial"/>
          <w:b/>
          <w:bCs/>
          <w:sz w:val="24"/>
        </w:rPr>
        <w:instrText xml:space="preserve"> TOC \h \z \c "Table" </w:instrText>
      </w:r>
      <w:r w:rsidRPr="00F318F1">
        <w:rPr>
          <w:rFonts w:ascii="Arial" w:hAnsi="Arial" w:cs="Arial"/>
          <w:b/>
          <w:bCs/>
          <w:sz w:val="24"/>
        </w:rPr>
        <w:fldChar w:fldCharType="separate"/>
      </w:r>
      <w:hyperlink w:anchor="_Toc214711776" w:history="1">
        <w:r w:rsidR="000D0DD1" w:rsidRPr="00F30E38">
          <w:rPr>
            <w:rStyle w:val="Hyperlink"/>
            <w:rFonts w:ascii="Arial" w:hAnsi="Arial" w:cs="Arial"/>
            <w:noProof/>
          </w:rPr>
          <w:t>Table 1 Corporate Failure Prediction Model- Altman Z-Score model</w:t>
        </w:r>
        <w:r w:rsidR="000D0DD1">
          <w:rPr>
            <w:noProof/>
            <w:webHidden/>
          </w:rPr>
          <w:tab/>
        </w:r>
        <w:r w:rsidR="000D0DD1">
          <w:rPr>
            <w:noProof/>
            <w:webHidden/>
          </w:rPr>
          <w:fldChar w:fldCharType="begin"/>
        </w:r>
        <w:r w:rsidR="000D0DD1">
          <w:rPr>
            <w:noProof/>
            <w:webHidden/>
          </w:rPr>
          <w:instrText xml:space="preserve"> PAGEREF _Toc214711776 \h </w:instrText>
        </w:r>
        <w:r w:rsidR="000D0DD1">
          <w:rPr>
            <w:noProof/>
            <w:webHidden/>
          </w:rPr>
        </w:r>
        <w:r w:rsidR="000D0DD1">
          <w:rPr>
            <w:noProof/>
            <w:webHidden/>
          </w:rPr>
          <w:fldChar w:fldCharType="separate"/>
        </w:r>
        <w:r w:rsidR="000D0DD1">
          <w:rPr>
            <w:noProof/>
            <w:webHidden/>
          </w:rPr>
          <w:t>9</w:t>
        </w:r>
        <w:r w:rsidR="000D0DD1">
          <w:rPr>
            <w:noProof/>
            <w:webHidden/>
          </w:rPr>
          <w:fldChar w:fldCharType="end"/>
        </w:r>
      </w:hyperlink>
    </w:p>
    <w:p w14:paraId="2DD9BE40" w14:textId="77777777" w:rsidR="000D0DD1" w:rsidRDefault="000D0DD1">
      <w:pPr>
        <w:pStyle w:val="TableofFigures"/>
        <w:tabs>
          <w:tab w:val="right" w:leader="dot" w:pos="9016"/>
        </w:tabs>
        <w:rPr>
          <w:rFonts w:eastAsiaTheme="minorEastAsia"/>
          <w:noProof/>
          <w:lang w:val="en-US"/>
        </w:rPr>
      </w:pPr>
      <w:hyperlink w:anchor="_Toc214711777" w:history="1">
        <w:r w:rsidRPr="00F30E38">
          <w:rPr>
            <w:rStyle w:val="Hyperlink"/>
            <w:rFonts w:ascii="Arial" w:hAnsi="Arial" w:cs="Arial"/>
            <w:noProof/>
          </w:rPr>
          <w:t>Table 2 Altman Z-Scores</w:t>
        </w:r>
        <w:r>
          <w:rPr>
            <w:noProof/>
            <w:webHidden/>
          </w:rPr>
          <w:tab/>
        </w:r>
        <w:r>
          <w:rPr>
            <w:noProof/>
            <w:webHidden/>
          </w:rPr>
          <w:fldChar w:fldCharType="begin"/>
        </w:r>
        <w:r>
          <w:rPr>
            <w:noProof/>
            <w:webHidden/>
          </w:rPr>
          <w:instrText xml:space="preserve"> PAGEREF _Toc214711777 \h </w:instrText>
        </w:r>
        <w:r>
          <w:rPr>
            <w:noProof/>
            <w:webHidden/>
          </w:rPr>
        </w:r>
        <w:r>
          <w:rPr>
            <w:noProof/>
            <w:webHidden/>
          </w:rPr>
          <w:fldChar w:fldCharType="separate"/>
        </w:r>
        <w:r>
          <w:rPr>
            <w:noProof/>
            <w:webHidden/>
          </w:rPr>
          <w:t>11</w:t>
        </w:r>
        <w:r>
          <w:rPr>
            <w:noProof/>
            <w:webHidden/>
          </w:rPr>
          <w:fldChar w:fldCharType="end"/>
        </w:r>
      </w:hyperlink>
    </w:p>
    <w:p w14:paraId="2DD9BE41" w14:textId="77777777" w:rsidR="000D0DD1" w:rsidRDefault="000D0DD1">
      <w:pPr>
        <w:pStyle w:val="TableofFigures"/>
        <w:tabs>
          <w:tab w:val="right" w:leader="dot" w:pos="9016"/>
        </w:tabs>
        <w:rPr>
          <w:rFonts w:eastAsiaTheme="minorEastAsia"/>
          <w:noProof/>
          <w:lang w:val="en-US"/>
        </w:rPr>
      </w:pPr>
      <w:hyperlink w:anchor="_Toc214711778" w:history="1">
        <w:r w:rsidRPr="00F30E38">
          <w:rPr>
            <w:rStyle w:val="Hyperlink"/>
            <w:rFonts w:ascii="Arial" w:hAnsi="Arial" w:cs="Arial"/>
            <w:noProof/>
          </w:rPr>
          <w:t>Table 3 Cash Operating Cycle (COC)</w:t>
        </w:r>
        <w:r>
          <w:rPr>
            <w:noProof/>
            <w:webHidden/>
          </w:rPr>
          <w:tab/>
        </w:r>
        <w:r>
          <w:rPr>
            <w:noProof/>
            <w:webHidden/>
          </w:rPr>
          <w:fldChar w:fldCharType="begin"/>
        </w:r>
        <w:r>
          <w:rPr>
            <w:noProof/>
            <w:webHidden/>
          </w:rPr>
          <w:instrText xml:space="preserve"> PAGEREF _Toc214711778 \h </w:instrText>
        </w:r>
        <w:r>
          <w:rPr>
            <w:noProof/>
            <w:webHidden/>
          </w:rPr>
        </w:r>
        <w:r>
          <w:rPr>
            <w:noProof/>
            <w:webHidden/>
          </w:rPr>
          <w:fldChar w:fldCharType="separate"/>
        </w:r>
        <w:r>
          <w:rPr>
            <w:noProof/>
            <w:webHidden/>
          </w:rPr>
          <w:t>1</w:t>
        </w:r>
        <w:r>
          <w:rPr>
            <w:noProof/>
            <w:webHidden/>
          </w:rPr>
          <w:fldChar w:fldCharType="end"/>
        </w:r>
      </w:hyperlink>
    </w:p>
    <w:p w14:paraId="2DD9BE42" w14:textId="77777777" w:rsidR="000D0DD1" w:rsidRDefault="000D0DD1">
      <w:pPr>
        <w:pStyle w:val="TableofFigures"/>
        <w:tabs>
          <w:tab w:val="right" w:leader="dot" w:pos="9016"/>
        </w:tabs>
        <w:rPr>
          <w:rFonts w:eastAsiaTheme="minorEastAsia"/>
          <w:noProof/>
          <w:lang w:val="en-US"/>
        </w:rPr>
      </w:pPr>
      <w:hyperlink w:anchor="_Toc214711779" w:history="1">
        <w:r w:rsidRPr="00F30E38">
          <w:rPr>
            <w:rStyle w:val="Hyperlink"/>
            <w:noProof/>
          </w:rPr>
          <w:t>Table 4 Payback period of Projects</w:t>
        </w:r>
        <w:r>
          <w:rPr>
            <w:noProof/>
            <w:webHidden/>
          </w:rPr>
          <w:tab/>
        </w:r>
        <w:r>
          <w:rPr>
            <w:noProof/>
            <w:webHidden/>
          </w:rPr>
          <w:fldChar w:fldCharType="begin"/>
        </w:r>
        <w:r>
          <w:rPr>
            <w:noProof/>
            <w:webHidden/>
          </w:rPr>
          <w:instrText xml:space="preserve"> PAGEREF _Toc214711779 \h </w:instrText>
        </w:r>
        <w:r>
          <w:rPr>
            <w:noProof/>
            <w:webHidden/>
          </w:rPr>
        </w:r>
        <w:r>
          <w:rPr>
            <w:noProof/>
            <w:webHidden/>
          </w:rPr>
          <w:fldChar w:fldCharType="separate"/>
        </w:r>
        <w:r>
          <w:rPr>
            <w:noProof/>
            <w:webHidden/>
          </w:rPr>
          <w:t>5</w:t>
        </w:r>
        <w:r>
          <w:rPr>
            <w:noProof/>
            <w:webHidden/>
          </w:rPr>
          <w:fldChar w:fldCharType="end"/>
        </w:r>
      </w:hyperlink>
    </w:p>
    <w:p w14:paraId="2DD9BE43" w14:textId="77777777" w:rsidR="000D0DD1" w:rsidRDefault="000D0DD1">
      <w:pPr>
        <w:pStyle w:val="TableofFigures"/>
        <w:tabs>
          <w:tab w:val="right" w:leader="dot" w:pos="9016"/>
        </w:tabs>
        <w:rPr>
          <w:rFonts w:eastAsiaTheme="minorEastAsia"/>
          <w:noProof/>
          <w:lang w:val="en-US"/>
        </w:rPr>
      </w:pPr>
      <w:hyperlink w:anchor="_Toc214711780" w:history="1">
        <w:r w:rsidRPr="00F30E38">
          <w:rPr>
            <w:rStyle w:val="Hyperlink"/>
            <w:rFonts w:ascii="Arial" w:hAnsi="Arial" w:cs="Arial"/>
            <w:noProof/>
          </w:rPr>
          <w:t>Table 5 ARR of Project A, Project B and Project C</w:t>
        </w:r>
        <w:r>
          <w:rPr>
            <w:noProof/>
            <w:webHidden/>
          </w:rPr>
          <w:tab/>
        </w:r>
        <w:r>
          <w:rPr>
            <w:noProof/>
            <w:webHidden/>
          </w:rPr>
          <w:fldChar w:fldCharType="begin"/>
        </w:r>
        <w:r>
          <w:rPr>
            <w:noProof/>
            <w:webHidden/>
          </w:rPr>
          <w:instrText xml:space="preserve"> PAGEREF _Toc214711780 \h </w:instrText>
        </w:r>
        <w:r>
          <w:rPr>
            <w:noProof/>
            <w:webHidden/>
          </w:rPr>
        </w:r>
        <w:r>
          <w:rPr>
            <w:noProof/>
            <w:webHidden/>
          </w:rPr>
          <w:fldChar w:fldCharType="separate"/>
        </w:r>
        <w:r>
          <w:rPr>
            <w:noProof/>
            <w:webHidden/>
          </w:rPr>
          <w:t>6</w:t>
        </w:r>
        <w:r>
          <w:rPr>
            <w:noProof/>
            <w:webHidden/>
          </w:rPr>
          <w:fldChar w:fldCharType="end"/>
        </w:r>
      </w:hyperlink>
    </w:p>
    <w:p w14:paraId="2DD9BE44" w14:textId="77777777" w:rsidR="000D0DD1" w:rsidRDefault="000D0DD1">
      <w:pPr>
        <w:pStyle w:val="TableofFigures"/>
        <w:tabs>
          <w:tab w:val="right" w:leader="dot" w:pos="9016"/>
        </w:tabs>
        <w:rPr>
          <w:rFonts w:eastAsiaTheme="minorEastAsia"/>
          <w:noProof/>
          <w:lang w:val="en-US"/>
        </w:rPr>
      </w:pPr>
      <w:hyperlink w:anchor="_Toc214711781" w:history="1">
        <w:r w:rsidRPr="00F30E38">
          <w:rPr>
            <w:rStyle w:val="Hyperlink"/>
            <w:rFonts w:ascii="Arial" w:hAnsi="Arial" w:cs="Arial"/>
            <w:noProof/>
          </w:rPr>
          <w:t>Table 6 Net Present Value of Project A, B and C</w:t>
        </w:r>
        <w:r>
          <w:rPr>
            <w:noProof/>
            <w:webHidden/>
          </w:rPr>
          <w:tab/>
        </w:r>
        <w:r>
          <w:rPr>
            <w:noProof/>
            <w:webHidden/>
          </w:rPr>
          <w:fldChar w:fldCharType="begin"/>
        </w:r>
        <w:r>
          <w:rPr>
            <w:noProof/>
            <w:webHidden/>
          </w:rPr>
          <w:instrText xml:space="preserve"> PAGEREF _Toc214711781 \h </w:instrText>
        </w:r>
        <w:r>
          <w:rPr>
            <w:noProof/>
            <w:webHidden/>
          </w:rPr>
        </w:r>
        <w:r>
          <w:rPr>
            <w:noProof/>
            <w:webHidden/>
          </w:rPr>
          <w:fldChar w:fldCharType="separate"/>
        </w:r>
        <w:r>
          <w:rPr>
            <w:noProof/>
            <w:webHidden/>
          </w:rPr>
          <w:t>7</w:t>
        </w:r>
        <w:r>
          <w:rPr>
            <w:noProof/>
            <w:webHidden/>
          </w:rPr>
          <w:fldChar w:fldCharType="end"/>
        </w:r>
      </w:hyperlink>
    </w:p>
    <w:p w14:paraId="2DD9BE45" w14:textId="77777777" w:rsidR="000D0DD1" w:rsidRDefault="000D0DD1">
      <w:pPr>
        <w:pStyle w:val="TableofFigures"/>
        <w:tabs>
          <w:tab w:val="right" w:leader="dot" w:pos="9016"/>
        </w:tabs>
        <w:rPr>
          <w:rFonts w:eastAsiaTheme="minorEastAsia"/>
          <w:noProof/>
          <w:lang w:val="en-US"/>
        </w:rPr>
      </w:pPr>
      <w:hyperlink w:anchor="_Toc214711782" w:history="1">
        <w:r w:rsidRPr="00F30E38">
          <w:rPr>
            <w:rStyle w:val="Hyperlink"/>
            <w:rFonts w:ascii="Arial" w:hAnsi="Arial" w:cs="Arial"/>
            <w:noProof/>
          </w:rPr>
          <w:t>Table 7 Profitability Index of Project A, B and C</w:t>
        </w:r>
        <w:r>
          <w:rPr>
            <w:noProof/>
            <w:webHidden/>
          </w:rPr>
          <w:tab/>
        </w:r>
        <w:r>
          <w:rPr>
            <w:noProof/>
            <w:webHidden/>
          </w:rPr>
          <w:fldChar w:fldCharType="begin"/>
        </w:r>
        <w:r>
          <w:rPr>
            <w:noProof/>
            <w:webHidden/>
          </w:rPr>
          <w:instrText xml:space="preserve"> PAGEREF _Toc214711782 \h </w:instrText>
        </w:r>
        <w:r>
          <w:rPr>
            <w:noProof/>
            <w:webHidden/>
          </w:rPr>
        </w:r>
        <w:r>
          <w:rPr>
            <w:noProof/>
            <w:webHidden/>
          </w:rPr>
          <w:fldChar w:fldCharType="separate"/>
        </w:r>
        <w:r>
          <w:rPr>
            <w:noProof/>
            <w:webHidden/>
          </w:rPr>
          <w:t>8</w:t>
        </w:r>
        <w:r>
          <w:rPr>
            <w:noProof/>
            <w:webHidden/>
          </w:rPr>
          <w:fldChar w:fldCharType="end"/>
        </w:r>
      </w:hyperlink>
    </w:p>
    <w:p w14:paraId="2DD9BE46" w14:textId="77777777" w:rsidR="000D0DD1" w:rsidRDefault="000D0DD1">
      <w:pPr>
        <w:pStyle w:val="TableofFigures"/>
        <w:tabs>
          <w:tab w:val="right" w:leader="dot" w:pos="9016"/>
        </w:tabs>
        <w:rPr>
          <w:rFonts w:eastAsiaTheme="minorEastAsia"/>
          <w:noProof/>
          <w:lang w:val="en-US"/>
        </w:rPr>
      </w:pPr>
      <w:hyperlink w:anchor="_Toc214711783" w:history="1">
        <w:r w:rsidRPr="00F30E38">
          <w:rPr>
            <w:rStyle w:val="Hyperlink"/>
            <w:rFonts w:ascii="Arial" w:hAnsi="Arial" w:cs="Arial"/>
            <w:noProof/>
          </w:rPr>
          <w:t>Table 8 Internal Rate of Return-IRR of Project A, B and C</w:t>
        </w:r>
        <w:r>
          <w:rPr>
            <w:noProof/>
            <w:webHidden/>
          </w:rPr>
          <w:tab/>
        </w:r>
        <w:r>
          <w:rPr>
            <w:noProof/>
            <w:webHidden/>
          </w:rPr>
          <w:fldChar w:fldCharType="begin"/>
        </w:r>
        <w:r>
          <w:rPr>
            <w:noProof/>
            <w:webHidden/>
          </w:rPr>
          <w:instrText xml:space="preserve"> PAGEREF _Toc214711783 \h </w:instrText>
        </w:r>
        <w:r>
          <w:rPr>
            <w:noProof/>
            <w:webHidden/>
          </w:rPr>
        </w:r>
        <w:r>
          <w:rPr>
            <w:noProof/>
            <w:webHidden/>
          </w:rPr>
          <w:fldChar w:fldCharType="separate"/>
        </w:r>
        <w:r>
          <w:rPr>
            <w:noProof/>
            <w:webHidden/>
          </w:rPr>
          <w:t>8</w:t>
        </w:r>
        <w:r>
          <w:rPr>
            <w:noProof/>
            <w:webHidden/>
          </w:rPr>
          <w:fldChar w:fldCharType="end"/>
        </w:r>
      </w:hyperlink>
    </w:p>
    <w:p w14:paraId="2DD9BE47" w14:textId="77777777" w:rsidR="00EC03CF" w:rsidRPr="00F318F1" w:rsidRDefault="00EC03CF" w:rsidP="00EC03CF">
      <w:pPr>
        <w:rPr>
          <w:rFonts w:ascii="Arial" w:hAnsi="Arial" w:cs="Arial"/>
          <w:b/>
          <w:bCs/>
          <w:sz w:val="24"/>
        </w:rPr>
      </w:pPr>
      <w:r w:rsidRPr="00F318F1">
        <w:rPr>
          <w:rFonts w:ascii="Arial" w:hAnsi="Arial" w:cs="Arial"/>
          <w:b/>
          <w:bCs/>
          <w:sz w:val="24"/>
        </w:rPr>
        <w:fldChar w:fldCharType="end"/>
      </w:r>
    </w:p>
    <w:p w14:paraId="2DD9BE48" w14:textId="77777777" w:rsidR="008C45E0" w:rsidRDefault="008C45E0" w:rsidP="009922AE">
      <w:pPr>
        <w:pStyle w:val="Caption"/>
        <w:rPr>
          <w:rFonts w:ascii="Arial" w:hAnsi="Arial" w:cs="Arial"/>
          <w:b w:val="0"/>
          <w:bCs w:val="0"/>
          <w:sz w:val="24"/>
        </w:rPr>
      </w:pPr>
    </w:p>
    <w:p w14:paraId="2DD9BE49" w14:textId="77777777" w:rsidR="00812F22" w:rsidRPr="00812F22" w:rsidRDefault="00812F22" w:rsidP="00D8316F">
      <w:pPr>
        <w:shd w:val="clear" w:color="auto" w:fill="4472C4" w:themeFill="accent1"/>
        <w:rPr>
          <w:b/>
        </w:rPr>
      </w:pPr>
      <w:r w:rsidRPr="00812F22">
        <w:rPr>
          <w:b/>
        </w:rPr>
        <w:t>List of figures</w:t>
      </w:r>
    </w:p>
    <w:p w14:paraId="2DD9BE4A" w14:textId="77777777" w:rsidR="000D0DD1" w:rsidRDefault="00812F22">
      <w:pPr>
        <w:pStyle w:val="TableofFigures"/>
        <w:tabs>
          <w:tab w:val="right" w:leader="dot" w:pos="9016"/>
        </w:tabs>
        <w:rPr>
          <w:rFonts w:eastAsiaTheme="minorEastAsia"/>
          <w:noProof/>
          <w:lang w:val="en-US"/>
        </w:rPr>
      </w:pPr>
      <w:r>
        <w:fldChar w:fldCharType="begin"/>
      </w:r>
      <w:r>
        <w:instrText xml:space="preserve"> TOC \h \z \c "Figure" </w:instrText>
      </w:r>
      <w:r>
        <w:fldChar w:fldCharType="separate"/>
      </w:r>
      <w:hyperlink w:anchor="_Toc214711784" w:history="1">
        <w:r w:rsidR="000D0DD1" w:rsidRPr="00E06646">
          <w:rPr>
            <w:rStyle w:val="Hyperlink"/>
            <w:rFonts w:ascii="Arial" w:hAnsi="Arial" w:cs="Arial"/>
            <w:noProof/>
          </w:rPr>
          <w:t>Figure 1 Profitability Ratios</w:t>
        </w:r>
        <w:r w:rsidR="000D0DD1">
          <w:rPr>
            <w:noProof/>
            <w:webHidden/>
          </w:rPr>
          <w:tab/>
        </w:r>
        <w:r w:rsidR="000D0DD1">
          <w:rPr>
            <w:noProof/>
            <w:webHidden/>
          </w:rPr>
          <w:fldChar w:fldCharType="begin"/>
        </w:r>
        <w:r w:rsidR="000D0DD1">
          <w:rPr>
            <w:noProof/>
            <w:webHidden/>
          </w:rPr>
          <w:instrText xml:space="preserve"> PAGEREF _Toc214711784 \h </w:instrText>
        </w:r>
        <w:r w:rsidR="000D0DD1">
          <w:rPr>
            <w:noProof/>
            <w:webHidden/>
          </w:rPr>
        </w:r>
        <w:r w:rsidR="000D0DD1">
          <w:rPr>
            <w:noProof/>
            <w:webHidden/>
          </w:rPr>
          <w:fldChar w:fldCharType="separate"/>
        </w:r>
        <w:r w:rsidR="000D0DD1">
          <w:rPr>
            <w:noProof/>
            <w:webHidden/>
          </w:rPr>
          <w:t>1</w:t>
        </w:r>
        <w:r w:rsidR="000D0DD1">
          <w:rPr>
            <w:noProof/>
            <w:webHidden/>
          </w:rPr>
          <w:fldChar w:fldCharType="end"/>
        </w:r>
      </w:hyperlink>
    </w:p>
    <w:p w14:paraId="2DD9BE4B" w14:textId="77777777" w:rsidR="000D0DD1" w:rsidRDefault="000D0DD1">
      <w:pPr>
        <w:pStyle w:val="TableofFigures"/>
        <w:tabs>
          <w:tab w:val="right" w:leader="dot" w:pos="9016"/>
        </w:tabs>
        <w:rPr>
          <w:rFonts w:eastAsiaTheme="minorEastAsia"/>
          <w:noProof/>
          <w:lang w:val="en-US"/>
        </w:rPr>
      </w:pPr>
      <w:hyperlink w:anchor="_Toc214711785" w:history="1">
        <w:r w:rsidRPr="00E06646">
          <w:rPr>
            <w:rStyle w:val="Hyperlink"/>
            <w:rFonts w:ascii="Arial" w:hAnsi="Arial" w:cs="Arial"/>
            <w:noProof/>
          </w:rPr>
          <w:t>Figure 2 Charts of Profitability Ratios</w:t>
        </w:r>
        <w:r>
          <w:rPr>
            <w:noProof/>
            <w:webHidden/>
          </w:rPr>
          <w:tab/>
        </w:r>
        <w:r>
          <w:rPr>
            <w:noProof/>
            <w:webHidden/>
          </w:rPr>
          <w:fldChar w:fldCharType="begin"/>
        </w:r>
        <w:r>
          <w:rPr>
            <w:noProof/>
            <w:webHidden/>
          </w:rPr>
          <w:instrText xml:space="preserve"> PAGEREF _Toc214711785 \h </w:instrText>
        </w:r>
        <w:r>
          <w:rPr>
            <w:noProof/>
            <w:webHidden/>
          </w:rPr>
        </w:r>
        <w:r>
          <w:rPr>
            <w:noProof/>
            <w:webHidden/>
          </w:rPr>
          <w:fldChar w:fldCharType="separate"/>
        </w:r>
        <w:r>
          <w:rPr>
            <w:noProof/>
            <w:webHidden/>
          </w:rPr>
          <w:t>3</w:t>
        </w:r>
        <w:r>
          <w:rPr>
            <w:noProof/>
            <w:webHidden/>
          </w:rPr>
          <w:fldChar w:fldCharType="end"/>
        </w:r>
      </w:hyperlink>
    </w:p>
    <w:p w14:paraId="2DD9BE4C" w14:textId="77777777" w:rsidR="000D0DD1" w:rsidRDefault="000D0DD1">
      <w:pPr>
        <w:pStyle w:val="TableofFigures"/>
        <w:tabs>
          <w:tab w:val="right" w:leader="dot" w:pos="9016"/>
        </w:tabs>
        <w:rPr>
          <w:rFonts w:eastAsiaTheme="minorEastAsia"/>
          <w:noProof/>
          <w:lang w:val="en-US"/>
        </w:rPr>
      </w:pPr>
      <w:hyperlink w:anchor="_Toc214711786" w:history="1">
        <w:r w:rsidRPr="00E06646">
          <w:rPr>
            <w:rStyle w:val="Hyperlink"/>
            <w:noProof/>
          </w:rPr>
          <w:t>Figure 3 Liquidity Ratios</w:t>
        </w:r>
        <w:r>
          <w:rPr>
            <w:noProof/>
            <w:webHidden/>
          </w:rPr>
          <w:tab/>
        </w:r>
        <w:r>
          <w:rPr>
            <w:noProof/>
            <w:webHidden/>
          </w:rPr>
          <w:fldChar w:fldCharType="begin"/>
        </w:r>
        <w:r>
          <w:rPr>
            <w:noProof/>
            <w:webHidden/>
          </w:rPr>
          <w:instrText xml:space="preserve"> PAGEREF _Toc214711786 \h </w:instrText>
        </w:r>
        <w:r>
          <w:rPr>
            <w:noProof/>
            <w:webHidden/>
          </w:rPr>
        </w:r>
        <w:r>
          <w:rPr>
            <w:noProof/>
            <w:webHidden/>
          </w:rPr>
          <w:fldChar w:fldCharType="separate"/>
        </w:r>
        <w:r>
          <w:rPr>
            <w:noProof/>
            <w:webHidden/>
          </w:rPr>
          <w:t>3</w:t>
        </w:r>
        <w:r>
          <w:rPr>
            <w:noProof/>
            <w:webHidden/>
          </w:rPr>
          <w:fldChar w:fldCharType="end"/>
        </w:r>
      </w:hyperlink>
    </w:p>
    <w:p w14:paraId="2DD9BE4D" w14:textId="77777777" w:rsidR="000D0DD1" w:rsidRDefault="000D0DD1">
      <w:pPr>
        <w:pStyle w:val="TableofFigures"/>
        <w:tabs>
          <w:tab w:val="right" w:leader="dot" w:pos="9016"/>
        </w:tabs>
        <w:rPr>
          <w:rFonts w:eastAsiaTheme="minorEastAsia"/>
          <w:noProof/>
          <w:lang w:val="en-US"/>
        </w:rPr>
      </w:pPr>
      <w:hyperlink w:anchor="_Toc214711787" w:history="1">
        <w:r w:rsidRPr="00E06646">
          <w:rPr>
            <w:rStyle w:val="Hyperlink"/>
            <w:noProof/>
          </w:rPr>
          <w:t>Figure 4 Charts of Liquidity Ratio-Trend</w:t>
        </w:r>
        <w:r>
          <w:rPr>
            <w:noProof/>
            <w:webHidden/>
          </w:rPr>
          <w:tab/>
        </w:r>
        <w:r>
          <w:rPr>
            <w:noProof/>
            <w:webHidden/>
          </w:rPr>
          <w:fldChar w:fldCharType="begin"/>
        </w:r>
        <w:r>
          <w:rPr>
            <w:noProof/>
            <w:webHidden/>
          </w:rPr>
          <w:instrText xml:space="preserve"> PAGEREF _Toc214711787 \h </w:instrText>
        </w:r>
        <w:r>
          <w:rPr>
            <w:noProof/>
            <w:webHidden/>
          </w:rPr>
        </w:r>
        <w:r>
          <w:rPr>
            <w:noProof/>
            <w:webHidden/>
          </w:rPr>
          <w:fldChar w:fldCharType="separate"/>
        </w:r>
        <w:r>
          <w:rPr>
            <w:noProof/>
            <w:webHidden/>
          </w:rPr>
          <w:t>4</w:t>
        </w:r>
        <w:r>
          <w:rPr>
            <w:noProof/>
            <w:webHidden/>
          </w:rPr>
          <w:fldChar w:fldCharType="end"/>
        </w:r>
      </w:hyperlink>
    </w:p>
    <w:p w14:paraId="2DD9BE4E" w14:textId="77777777" w:rsidR="000D0DD1" w:rsidRDefault="000D0DD1">
      <w:pPr>
        <w:pStyle w:val="TableofFigures"/>
        <w:tabs>
          <w:tab w:val="right" w:leader="dot" w:pos="9016"/>
        </w:tabs>
        <w:rPr>
          <w:rFonts w:eastAsiaTheme="minorEastAsia"/>
          <w:noProof/>
          <w:lang w:val="en-US"/>
        </w:rPr>
      </w:pPr>
      <w:hyperlink w:anchor="_Toc214711788" w:history="1">
        <w:r w:rsidRPr="00E06646">
          <w:rPr>
            <w:rStyle w:val="Hyperlink"/>
            <w:rFonts w:ascii="Arial" w:hAnsi="Arial" w:cs="Arial"/>
            <w:noProof/>
          </w:rPr>
          <w:t>Figure 5 Efficiency Ratios</w:t>
        </w:r>
        <w:r>
          <w:rPr>
            <w:noProof/>
            <w:webHidden/>
          </w:rPr>
          <w:tab/>
        </w:r>
        <w:r>
          <w:rPr>
            <w:noProof/>
            <w:webHidden/>
          </w:rPr>
          <w:fldChar w:fldCharType="begin"/>
        </w:r>
        <w:r>
          <w:rPr>
            <w:noProof/>
            <w:webHidden/>
          </w:rPr>
          <w:instrText xml:space="preserve"> PAGEREF _Toc214711788 \h </w:instrText>
        </w:r>
        <w:r>
          <w:rPr>
            <w:noProof/>
            <w:webHidden/>
          </w:rPr>
        </w:r>
        <w:r>
          <w:rPr>
            <w:noProof/>
            <w:webHidden/>
          </w:rPr>
          <w:fldChar w:fldCharType="separate"/>
        </w:r>
        <w:r>
          <w:rPr>
            <w:noProof/>
            <w:webHidden/>
          </w:rPr>
          <w:t>5</w:t>
        </w:r>
        <w:r>
          <w:rPr>
            <w:noProof/>
            <w:webHidden/>
          </w:rPr>
          <w:fldChar w:fldCharType="end"/>
        </w:r>
      </w:hyperlink>
    </w:p>
    <w:p w14:paraId="2DD9BE4F" w14:textId="77777777" w:rsidR="000D0DD1" w:rsidRDefault="000D0DD1">
      <w:pPr>
        <w:pStyle w:val="TableofFigures"/>
        <w:tabs>
          <w:tab w:val="right" w:leader="dot" w:pos="9016"/>
        </w:tabs>
        <w:rPr>
          <w:rFonts w:eastAsiaTheme="minorEastAsia"/>
          <w:noProof/>
          <w:lang w:val="en-US"/>
        </w:rPr>
      </w:pPr>
      <w:hyperlink w:anchor="_Toc214711789" w:history="1">
        <w:r w:rsidRPr="00E06646">
          <w:rPr>
            <w:rStyle w:val="Hyperlink"/>
            <w:rFonts w:ascii="Arial" w:hAnsi="Arial" w:cs="Arial"/>
            <w:noProof/>
          </w:rPr>
          <w:t>Figure 6 Charts of Efficiency Ratios-Trend</w:t>
        </w:r>
        <w:r>
          <w:rPr>
            <w:noProof/>
            <w:webHidden/>
          </w:rPr>
          <w:tab/>
        </w:r>
        <w:r>
          <w:rPr>
            <w:noProof/>
            <w:webHidden/>
          </w:rPr>
          <w:fldChar w:fldCharType="begin"/>
        </w:r>
        <w:r>
          <w:rPr>
            <w:noProof/>
            <w:webHidden/>
          </w:rPr>
          <w:instrText xml:space="preserve"> PAGEREF _Toc214711789 \h </w:instrText>
        </w:r>
        <w:r>
          <w:rPr>
            <w:noProof/>
            <w:webHidden/>
          </w:rPr>
        </w:r>
        <w:r>
          <w:rPr>
            <w:noProof/>
            <w:webHidden/>
          </w:rPr>
          <w:fldChar w:fldCharType="separate"/>
        </w:r>
        <w:r>
          <w:rPr>
            <w:noProof/>
            <w:webHidden/>
          </w:rPr>
          <w:t>7</w:t>
        </w:r>
        <w:r>
          <w:rPr>
            <w:noProof/>
            <w:webHidden/>
          </w:rPr>
          <w:fldChar w:fldCharType="end"/>
        </w:r>
      </w:hyperlink>
    </w:p>
    <w:p w14:paraId="2DD9BE50" w14:textId="77777777" w:rsidR="000D0DD1" w:rsidRDefault="000D0DD1">
      <w:pPr>
        <w:pStyle w:val="TableofFigures"/>
        <w:tabs>
          <w:tab w:val="right" w:leader="dot" w:pos="9016"/>
        </w:tabs>
        <w:rPr>
          <w:rFonts w:eastAsiaTheme="minorEastAsia"/>
          <w:noProof/>
          <w:lang w:val="en-US"/>
        </w:rPr>
      </w:pPr>
      <w:hyperlink w:anchor="_Toc214711790" w:history="1">
        <w:r w:rsidRPr="00E06646">
          <w:rPr>
            <w:rStyle w:val="Hyperlink"/>
            <w:rFonts w:ascii="Arial" w:hAnsi="Arial" w:cs="Arial"/>
            <w:noProof/>
          </w:rPr>
          <w:t>Figure 7 Gearing Ratios</w:t>
        </w:r>
        <w:r>
          <w:rPr>
            <w:noProof/>
            <w:webHidden/>
          </w:rPr>
          <w:tab/>
        </w:r>
        <w:r>
          <w:rPr>
            <w:noProof/>
            <w:webHidden/>
          </w:rPr>
          <w:fldChar w:fldCharType="begin"/>
        </w:r>
        <w:r>
          <w:rPr>
            <w:noProof/>
            <w:webHidden/>
          </w:rPr>
          <w:instrText xml:space="preserve"> PAGEREF _Toc214711790 \h </w:instrText>
        </w:r>
        <w:r>
          <w:rPr>
            <w:noProof/>
            <w:webHidden/>
          </w:rPr>
        </w:r>
        <w:r>
          <w:rPr>
            <w:noProof/>
            <w:webHidden/>
          </w:rPr>
          <w:fldChar w:fldCharType="separate"/>
        </w:r>
        <w:r>
          <w:rPr>
            <w:noProof/>
            <w:webHidden/>
          </w:rPr>
          <w:t>7</w:t>
        </w:r>
        <w:r>
          <w:rPr>
            <w:noProof/>
            <w:webHidden/>
          </w:rPr>
          <w:fldChar w:fldCharType="end"/>
        </w:r>
      </w:hyperlink>
    </w:p>
    <w:p w14:paraId="2DD9BE51" w14:textId="77777777" w:rsidR="000D0DD1" w:rsidRDefault="000D0DD1">
      <w:pPr>
        <w:pStyle w:val="TableofFigures"/>
        <w:tabs>
          <w:tab w:val="right" w:leader="dot" w:pos="9016"/>
        </w:tabs>
        <w:rPr>
          <w:rFonts w:eastAsiaTheme="minorEastAsia"/>
          <w:noProof/>
          <w:lang w:val="en-US"/>
        </w:rPr>
      </w:pPr>
      <w:hyperlink w:anchor="_Toc214711791" w:history="1">
        <w:r w:rsidRPr="00E06646">
          <w:rPr>
            <w:rStyle w:val="Hyperlink"/>
            <w:rFonts w:ascii="Arial" w:hAnsi="Arial" w:cs="Arial"/>
            <w:noProof/>
          </w:rPr>
          <w:t>Figure 8 Charts of Gearing Ratios-Tend</w:t>
        </w:r>
        <w:r>
          <w:rPr>
            <w:noProof/>
            <w:webHidden/>
          </w:rPr>
          <w:tab/>
        </w:r>
        <w:r>
          <w:rPr>
            <w:noProof/>
            <w:webHidden/>
          </w:rPr>
          <w:fldChar w:fldCharType="begin"/>
        </w:r>
        <w:r>
          <w:rPr>
            <w:noProof/>
            <w:webHidden/>
          </w:rPr>
          <w:instrText xml:space="preserve"> PAGEREF _Toc214711791 \h </w:instrText>
        </w:r>
        <w:r>
          <w:rPr>
            <w:noProof/>
            <w:webHidden/>
          </w:rPr>
        </w:r>
        <w:r>
          <w:rPr>
            <w:noProof/>
            <w:webHidden/>
          </w:rPr>
          <w:fldChar w:fldCharType="separate"/>
        </w:r>
        <w:r>
          <w:rPr>
            <w:noProof/>
            <w:webHidden/>
          </w:rPr>
          <w:t>8</w:t>
        </w:r>
        <w:r>
          <w:rPr>
            <w:noProof/>
            <w:webHidden/>
          </w:rPr>
          <w:fldChar w:fldCharType="end"/>
        </w:r>
      </w:hyperlink>
    </w:p>
    <w:p w14:paraId="2DD9BE52" w14:textId="77777777" w:rsidR="000D0DD1" w:rsidRDefault="000D0DD1">
      <w:pPr>
        <w:pStyle w:val="TableofFigures"/>
        <w:tabs>
          <w:tab w:val="right" w:leader="dot" w:pos="9016"/>
        </w:tabs>
        <w:rPr>
          <w:rFonts w:eastAsiaTheme="minorEastAsia"/>
          <w:noProof/>
          <w:lang w:val="en-US"/>
        </w:rPr>
      </w:pPr>
      <w:hyperlink w:anchor="_Toc214711792" w:history="1">
        <w:r w:rsidRPr="00E06646">
          <w:rPr>
            <w:rStyle w:val="Hyperlink"/>
            <w:rFonts w:ascii="Arial" w:hAnsi="Arial" w:cs="Arial"/>
            <w:noProof/>
          </w:rPr>
          <w:t>Figure 9 Investment Ratio-Trend</w:t>
        </w:r>
        <w:r>
          <w:rPr>
            <w:noProof/>
            <w:webHidden/>
          </w:rPr>
          <w:tab/>
        </w:r>
        <w:r>
          <w:rPr>
            <w:noProof/>
            <w:webHidden/>
          </w:rPr>
          <w:fldChar w:fldCharType="begin"/>
        </w:r>
        <w:r>
          <w:rPr>
            <w:noProof/>
            <w:webHidden/>
          </w:rPr>
          <w:instrText xml:space="preserve"> PAGEREF _Toc214711792 \h </w:instrText>
        </w:r>
        <w:r>
          <w:rPr>
            <w:noProof/>
            <w:webHidden/>
          </w:rPr>
        </w:r>
        <w:r>
          <w:rPr>
            <w:noProof/>
            <w:webHidden/>
          </w:rPr>
          <w:fldChar w:fldCharType="separate"/>
        </w:r>
        <w:r>
          <w:rPr>
            <w:noProof/>
            <w:webHidden/>
          </w:rPr>
          <w:t>9</w:t>
        </w:r>
        <w:r>
          <w:rPr>
            <w:noProof/>
            <w:webHidden/>
          </w:rPr>
          <w:fldChar w:fldCharType="end"/>
        </w:r>
      </w:hyperlink>
    </w:p>
    <w:p w14:paraId="2DD9BE53" w14:textId="77777777" w:rsidR="00812F22" w:rsidRPr="00812F22" w:rsidRDefault="00812F22" w:rsidP="00812F22">
      <w:pPr>
        <w:sectPr w:rsidR="00812F22" w:rsidRPr="00812F22" w:rsidSect="008C45E0">
          <w:footerReference w:type="default" r:id="rId9"/>
          <w:pgSz w:w="11906" w:h="16838"/>
          <w:pgMar w:top="1440" w:right="1440" w:bottom="1440" w:left="1440" w:header="708" w:footer="708" w:gutter="0"/>
          <w:pgNumType w:fmt="upperRoman"/>
          <w:cols w:space="708"/>
          <w:docGrid w:linePitch="360"/>
        </w:sectPr>
      </w:pPr>
      <w:r>
        <w:fldChar w:fldCharType="end"/>
      </w:r>
    </w:p>
    <w:p w14:paraId="2DD9BE54" w14:textId="77777777" w:rsidR="00D8316F" w:rsidRPr="00100824" w:rsidRDefault="00D8316F" w:rsidP="006A07E0">
      <w:pPr>
        <w:shd w:val="clear" w:color="auto" w:fill="4472C4" w:themeFill="accent1"/>
        <w:spacing w:line="360" w:lineRule="auto"/>
        <w:jc w:val="center"/>
        <w:rPr>
          <w:rFonts w:ascii="Arial" w:hAnsi="Arial" w:cs="Arial"/>
          <w:b/>
          <w:bCs/>
          <w:sz w:val="26"/>
        </w:rPr>
      </w:pPr>
      <w:r w:rsidRPr="00100824">
        <w:rPr>
          <w:rFonts w:ascii="Arial" w:hAnsi="Arial" w:cs="Arial"/>
          <w:b/>
          <w:bCs/>
          <w:sz w:val="26"/>
        </w:rPr>
        <w:lastRenderedPageBreak/>
        <w:t xml:space="preserve">Report on </w:t>
      </w:r>
      <w:r w:rsidRPr="00100824">
        <w:rPr>
          <w:rFonts w:ascii="Arial" w:hAnsi="Arial" w:cs="Arial"/>
          <w:b/>
          <w:bCs/>
          <w:i/>
          <w:iCs/>
          <w:sz w:val="26"/>
          <w:lang w:val="en-US"/>
        </w:rPr>
        <w:t>Strategic CFO Challenge</w:t>
      </w:r>
    </w:p>
    <w:p w14:paraId="2DD9BE55" w14:textId="77777777" w:rsidR="005347DF" w:rsidRPr="00F318F1" w:rsidRDefault="005347DF" w:rsidP="005347DF">
      <w:pPr>
        <w:spacing w:line="360" w:lineRule="auto"/>
        <w:rPr>
          <w:rFonts w:ascii="Arial" w:hAnsi="Arial" w:cs="Arial"/>
        </w:rPr>
      </w:pPr>
      <w:r w:rsidRPr="00F318F1">
        <w:rPr>
          <w:rFonts w:ascii="Arial" w:hAnsi="Arial" w:cs="Arial"/>
          <w:b/>
          <w:bCs/>
        </w:rPr>
        <w:t>To:</w:t>
      </w:r>
      <w:r w:rsidRPr="00F318F1">
        <w:rPr>
          <w:rFonts w:ascii="Arial" w:hAnsi="Arial" w:cs="Arial"/>
        </w:rPr>
        <w:t> </w:t>
      </w:r>
      <w:r w:rsidR="0029431B" w:rsidRPr="00F318F1">
        <w:rPr>
          <w:rFonts w:ascii="Arial" w:hAnsi="Arial" w:cs="Arial"/>
        </w:rPr>
        <w:t xml:space="preserve">       </w:t>
      </w:r>
      <w:r w:rsidRPr="00F318F1">
        <w:rPr>
          <w:rFonts w:ascii="Arial" w:hAnsi="Arial" w:cs="Arial"/>
        </w:rPr>
        <w:t>The Board of Directors, General Electronics</w:t>
      </w:r>
      <w:r w:rsidRPr="00F318F1">
        <w:rPr>
          <w:rFonts w:ascii="Arial" w:hAnsi="Arial" w:cs="Arial"/>
        </w:rPr>
        <w:br/>
      </w:r>
      <w:r w:rsidRPr="00F318F1">
        <w:rPr>
          <w:rFonts w:ascii="Arial" w:hAnsi="Arial" w:cs="Arial"/>
          <w:b/>
          <w:bCs/>
        </w:rPr>
        <w:t>From:</w:t>
      </w:r>
      <w:r w:rsidRPr="00F318F1">
        <w:rPr>
          <w:rFonts w:ascii="Arial" w:hAnsi="Arial" w:cs="Arial"/>
        </w:rPr>
        <w:t> </w:t>
      </w:r>
      <w:r w:rsidR="0029431B" w:rsidRPr="00F318F1">
        <w:rPr>
          <w:rFonts w:ascii="Arial" w:hAnsi="Arial" w:cs="Arial"/>
        </w:rPr>
        <w:t xml:space="preserve">   </w:t>
      </w:r>
      <w:r w:rsidRPr="00F318F1">
        <w:rPr>
          <w:rFonts w:ascii="Arial" w:hAnsi="Arial" w:cs="Arial"/>
        </w:rPr>
        <w:t>Chief Financial Officer</w:t>
      </w:r>
      <w:r w:rsidR="006D5224" w:rsidRPr="00F318F1">
        <w:rPr>
          <w:rFonts w:ascii="Arial" w:hAnsi="Arial" w:cs="Arial"/>
        </w:rPr>
        <w:t>-CFO</w:t>
      </w:r>
      <w:r w:rsidRPr="00F318F1">
        <w:rPr>
          <w:rFonts w:ascii="Arial" w:hAnsi="Arial" w:cs="Arial"/>
        </w:rPr>
        <w:br/>
      </w:r>
      <w:r w:rsidRPr="00F318F1">
        <w:rPr>
          <w:rFonts w:ascii="Arial" w:hAnsi="Arial" w:cs="Arial"/>
          <w:b/>
          <w:bCs/>
        </w:rPr>
        <w:t>Date:</w:t>
      </w:r>
      <w:r w:rsidRPr="00F318F1">
        <w:rPr>
          <w:rFonts w:ascii="Arial" w:hAnsi="Arial" w:cs="Arial"/>
        </w:rPr>
        <w:t> </w:t>
      </w:r>
      <w:r w:rsidR="0029431B" w:rsidRPr="00F318F1">
        <w:rPr>
          <w:rFonts w:ascii="Arial" w:hAnsi="Arial" w:cs="Arial"/>
        </w:rPr>
        <w:t xml:space="preserve">    </w:t>
      </w:r>
      <w:r w:rsidR="00772C05" w:rsidRPr="00F318F1">
        <w:rPr>
          <w:rFonts w:ascii="Arial" w:hAnsi="Arial" w:cs="Arial"/>
        </w:rPr>
        <w:t>22</w:t>
      </w:r>
      <w:r w:rsidRPr="00F318F1">
        <w:rPr>
          <w:rFonts w:ascii="Arial" w:hAnsi="Arial" w:cs="Arial"/>
        </w:rPr>
        <w:t xml:space="preserve"> </w:t>
      </w:r>
      <w:r w:rsidR="008011DB" w:rsidRPr="00F318F1">
        <w:rPr>
          <w:rFonts w:ascii="Arial" w:hAnsi="Arial" w:cs="Arial"/>
        </w:rPr>
        <w:t>November</w:t>
      </w:r>
      <w:r w:rsidRPr="00F318F1">
        <w:rPr>
          <w:rFonts w:ascii="Arial" w:hAnsi="Arial" w:cs="Arial"/>
        </w:rPr>
        <w:t xml:space="preserve"> 2025</w:t>
      </w:r>
      <w:r w:rsidRPr="00F318F1">
        <w:rPr>
          <w:rFonts w:ascii="Arial" w:hAnsi="Arial" w:cs="Arial"/>
        </w:rPr>
        <w:br/>
      </w:r>
      <w:r w:rsidRPr="00F318F1">
        <w:rPr>
          <w:rFonts w:ascii="Arial" w:hAnsi="Arial" w:cs="Arial"/>
          <w:b/>
          <w:bCs/>
        </w:rPr>
        <w:t>Subject:</w:t>
      </w:r>
      <w:r w:rsidRPr="00F318F1">
        <w:rPr>
          <w:rFonts w:ascii="Arial" w:hAnsi="Arial" w:cs="Arial"/>
        </w:rPr>
        <w:t> Financial Health Check and Preliminary Turnaround Strategy</w:t>
      </w:r>
    </w:p>
    <w:p w14:paraId="2DD9BE56" w14:textId="77777777" w:rsidR="00FD0388" w:rsidRPr="00F318F1" w:rsidRDefault="00103AD8" w:rsidP="00135C1B">
      <w:pPr>
        <w:pStyle w:val="Heading1"/>
        <w:jc w:val="both"/>
        <w:rPr>
          <w:rFonts w:ascii="Arial" w:hAnsi="Arial" w:cs="Arial"/>
        </w:rPr>
      </w:pPr>
      <w:bookmarkStart w:id="0" w:name="_Toc214759602"/>
      <w:r>
        <w:rPr>
          <w:rFonts w:ascii="Arial" w:hAnsi="Arial" w:cs="Arial"/>
        </w:rPr>
        <w:t xml:space="preserve">1.0 </w:t>
      </w:r>
      <w:r w:rsidR="00FD0388" w:rsidRPr="00F318F1">
        <w:rPr>
          <w:rFonts w:ascii="Arial" w:hAnsi="Arial" w:cs="Arial"/>
        </w:rPr>
        <w:t>Introduction</w:t>
      </w:r>
      <w:bookmarkEnd w:id="0"/>
    </w:p>
    <w:p w14:paraId="2DD9BE57" w14:textId="77777777" w:rsidR="009E7F8E" w:rsidRPr="00107BBF" w:rsidRDefault="00546BEB" w:rsidP="00807E6F">
      <w:pPr>
        <w:spacing w:line="360" w:lineRule="auto"/>
        <w:jc w:val="both"/>
        <w:rPr>
          <w:rFonts w:ascii="Arial" w:hAnsi="Arial" w:cs="Arial"/>
          <w:szCs w:val="24"/>
        </w:rPr>
      </w:pPr>
      <w:r w:rsidRPr="00107BBF">
        <w:rPr>
          <w:rFonts w:ascii="Arial" w:hAnsi="Arial" w:cs="Arial"/>
          <w:szCs w:val="24"/>
        </w:rPr>
        <w:t xml:space="preserve">This study </w:t>
      </w:r>
      <w:r w:rsidR="00F51B6F" w:rsidRPr="00F51B6F">
        <w:rPr>
          <w:rFonts w:ascii="Arial" w:hAnsi="Arial" w:cs="Arial"/>
          <w:szCs w:val="24"/>
        </w:rPr>
        <w:t>is a financial examination of a company in a liquidity crisis. It considers the performance of working capital, uses capital budgeting method to review investment projects, and offers justifiable recommendation within capital rationing to improve on profitability as well as financial stability.</w:t>
      </w:r>
    </w:p>
    <w:p w14:paraId="2DD9BE58" w14:textId="77777777" w:rsidR="009E7F8E" w:rsidRPr="00F318F1" w:rsidRDefault="009E7F8E" w:rsidP="00CE2CA0">
      <w:pPr>
        <w:pStyle w:val="Heading2"/>
        <w:numPr>
          <w:ilvl w:val="0"/>
          <w:numId w:val="7"/>
        </w:numPr>
        <w:rPr>
          <w:rFonts w:ascii="Arial" w:hAnsi="Arial" w:cs="Arial"/>
          <w:lang w:val="en-US"/>
        </w:rPr>
      </w:pPr>
      <w:bookmarkStart w:id="1" w:name="_Toc214759603"/>
      <w:r w:rsidRPr="00F318F1">
        <w:rPr>
          <w:rFonts w:ascii="Arial" w:hAnsi="Arial" w:cs="Arial"/>
          <w:lang w:val="en-US"/>
        </w:rPr>
        <w:t>Financial Health Check</w:t>
      </w:r>
      <w:bookmarkEnd w:id="1"/>
      <w:r w:rsidRPr="00F318F1">
        <w:rPr>
          <w:rFonts w:ascii="Arial" w:hAnsi="Arial" w:cs="Arial"/>
          <w:lang w:val="en-US"/>
        </w:rPr>
        <w:t xml:space="preserve"> </w:t>
      </w:r>
    </w:p>
    <w:p w14:paraId="2DD9BE59" w14:textId="77777777" w:rsidR="00772C05" w:rsidRPr="00F318F1" w:rsidRDefault="00103AD8" w:rsidP="00772C05">
      <w:pPr>
        <w:pStyle w:val="Heading3"/>
        <w:rPr>
          <w:rFonts w:ascii="Arial" w:hAnsi="Arial" w:cs="Arial"/>
        </w:rPr>
      </w:pPr>
      <w:bookmarkStart w:id="2" w:name="_Toc214759604"/>
      <w:r>
        <w:rPr>
          <w:rFonts w:ascii="Arial" w:hAnsi="Arial" w:cs="Arial"/>
        </w:rPr>
        <w:t xml:space="preserve">1.1 </w:t>
      </w:r>
      <w:r w:rsidR="00772C05" w:rsidRPr="00F318F1">
        <w:rPr>
          <w:rFonts w:ascii="Arial" w:hAnsi="Arial" w:cs="Arial"/>
        </w:rPr>
        <w:t>Financial Statements Analysis</w:t>
      </w:r>
      <w:bookmarkEnd w:id="2"/>
    </w:p>
    <w:p w14:paraId="2DD9BE5A" w14:textId="77777777" w:rsidR="00E5434A" w:rsidRPr="00F318F1" w:rsidRDefault="00F31D9C" w:rsidP="00772C05">
      <w:pPr>
        <w:spacing w:line="360" w:lineRule="auto"/>
        <w:jc w:val="both"/>
        <w:rPr>
          <w:rFonts w:ascii="Arial" w:hAnsi="Arial" w:cs="Arial"/>
          <w:szCs w:val="24"/>
        </w:rPr>
      </w:pPr>
      <w:r w:rsidRPr="00F31D9C">
        <w:rPr>
          <w:rFonts w:ascii="Arial" w:hAnsi="Arial" w:cs="Arial"/>
          <w:b/>
          <w:i/>
          <w:szCs w:val="24"/>
        </w:rPr>
        <w:t>Appendix-I</w:t>
      </w:r>
      <w:r>
        <w:rPr>
          <w:rFonts w:ascii="Arial" w:hAnsi="Arial" w:cs="Arial"/>
          <w:szCs w:val="24"/>
        </w:rPr>
        <w:t xml:space="preserve"> shows the financial Statements of the General Electronics. </w:t>
      </w:r>
      <w:r w:rsidR="00E5434A" w:rsidRPr="00F318F1">
        <w:rPr>
          <w:rFonts w:ascii="Arial" w:hAnsi="Arial" w:cs="Arial"/>
          <w:szCs w:val="24"/>
        </w:rPr>
        <w:t xml:space="preserve">A five-year analysis of </w:t>
      </w:r>
      <w:r>
        <w:rPr>
          <w:rFonts w:ascii="Arial" w:hAnsi="Arial" w:cs="Arial"/>
          <w:szCs w:val="24"/>
        </w:rPr>
        <w:t xml:space="preserve">the case </w:t>
      </w:r>
      <w:proofErr w:type="spellStart"/>
      <w:r>
        <w:rPr>
          <w:rFonts w:ascii="Arial" w:hAnsi="Arial" w:cs="Arial"/>
          <w:szCs w:val="24"/>
        </w:rPr>
        <w:t>comapny</w:t>
      </w:r>
      <w:proofErr w:type="spellEnd"/>
      <w:r w:rsidR="00E5434A" w:rsidRPr="00F318F1">
        <w:rPr>
          <w:rFonts w:ascii="Arial" w:hAnsi="Arial" w:cs="Arial"/>
          <w:szCs w:val="24"/>
        </w:rPr>
        <w:t xml:space="preserve"> </w:t>
      </w:r>
      <w:r w:rsidR="00F51B6F" w:rsidRPr="00F51B6F">
        <w:rPr>
          <w:rFonts w:ascii="Arial" w:hAnsi="Arial" w:cs="Arial"/>
          <w:szCs w:val="24"/>
        </w:rPr>
        <w:t>indicates that it is a company in dire struggle characterised by a debilitating decline in profitability and acute liquidity crunch. The net sales h</w:t>
      </w:r>
      <w:r w:rsidR="005150E0">
        <w:rPr>
          <w:rFonts w:ascii="Arial" w:hAnsi="Arial" w:cs="Arial"/>
          <w:szCs w:val="24"/>
        </w:rPr>
        <w:t>ave decreased by £614,680 to £</w:t>
      </w:r>
      <w:r w:rsidR="00F51B6F" w:rsidRPr="00F51B6F">
        <w:rPr>
          <w:rFonts w:ascii="Arial" w:hAnsi="Arial" w:cs="Arial"/>
          <w:szCs w:val="24"/>
        </w:rPr>
        <w:t>394,879 and killed the profitability and caused huge net losses, which means that they could not control their costs or remain relevant to competitors (</w:t>
      </w:r>
      <w:r w:rsidR="00F74665">
        <w:rPr>
          <w:rFonts w:ascii="Arial" w:hAnsi="Arial" w:cs="Arial"/>
          <w:color w:val="222222"/>
          <w:sz w:val="20"/>
          <w:szCs w:val="20"/>
          <w:shd w:val="clear" w:color="auto" w:fill="FFFFFF"/>
        </w:rPr>
        <w:t>Nagy</w:t>
      </w:r>
      <w:r w:rsidR="00F74665" w:rsidRPr="00F51B6F">
        <w:rPr>
          <w:rFonts w:ascii="Arial" w:hAnsi="Arial" w:cs="Arial"/>
          <w:szCs w:val="24"/>
        </w:rPr>
        <w:t xml:space="preserve"> </w:t>
      </w:r>
      <w:r w:rsidR="00F74665">
        <w:rPr>
          <w:rFonts w:ascii="Arial" w:hAnsi="Arial" w:cs="Arial"/>
          <w:szCs w:val="24"/>
        </w:rPr>
        <w:t>et al., 2025;</w:t>
      </w:r>
      <w:r w:rsidR="00F51B6F" w:rsidRPr="00F51B6F">
        <w:rPr>
          <w:rFonts w:ascii="Arial" w:hAnsi="Arial" w:cs="Arial"/>
          <w:szCs w:val="24"/>
        </w:rPr>
        <w:t>Penman, 2013; Damodaran, 2012). The liquidity is an immediate risk, and the cash reserves have been depleted by more than 50 percent and working capital is crippled by large inventories and outstanding receivables, and they could not manage to operate without new borrowi</w:t>
      </w:r>
      <w:r w:rsidR="00F51B6F">
        <w:rPr>
          <w:rFonts w:ascii="Arial" w:hAnsi="Arial" w:cs="Arial"/>
          <w:szCs w:val="24"/>
        </w:rPr>
        <w:t>ng (</w:t>
      </w:r>
      <w:proofErr w:type="spellStart"/>
      <w:r w:rsidR="00F51B6F">
        <w:rPr>
          <w:rFonts w:ascii="Arial" w:hAnsi="Arial" w:cs="Arial"/>
          <w:szCs w:val="24"/>
        </w:rPr>
        <w:t>Kieso</w:t>
      </w:r>
      <w:proofErr w:type="spellEnd"/>
      <w:r w:rsidR="00F51B6F">
        <w:rPr>
          <w:rFonts w:ascii="Arial" w:hAnsi="Arial" w:cs="Arial"/>
          <w:szCs w:val="24"/>
        </w:rPr>
        <w:t>, Weygandt, and Allen,</w:t>
      </w:r>
      <w:r w:rsidR="00F51B6F" w:rsidRPr="00F51B6F">
        <w:rPr>
          <w:rFonts w:ascii="Arial" w:hAnsi="Arial" w:cs="Arial"/>
          <w:szCs w:val="24"/>
        </w:rPr>
        <w:t xml:space="preserve"> 2020). This has caused a dismal shrinkage of shareholder equity, which is an indication </w:t>
      </w:r>
      <w:r w:rsidR="00F51B6F">
        <w:rPr>
          <w:rFonts w:ascii="Arial" w:hAnsi="Arial" w:cs="Arial"/>
          <w:szCs w:val="24"/>
        </w:rPr>
        <w:t>of massive destruction of value</w:t>
      </w:r>
      <w:r w:rsidR="00E5434A" w:rsidRPr="00F318F1">
        <w:rPr>
          <w:rFonts w:ascii="Arial" w:hAnsi="Arial" w:cs="Arial"/>
          <w:szCs w:val="24"/>
        </w:rPr>
        <w:t>.</w:t>
      </w:r>
    </w:p>
    <w:p w14:paraId="2DD9BE5B" w14:textId="77777777" w:rsidR="00103AD8" w:rsidRDefault="00103AD8" w:rsidP="00CE2CA0">
      <w:pPr>
        <w:pStyle w:val="Heading3"/>
        <w:rPr>
          <w:rFonts w:ascii="Arial" w:hAnsi="Arial" w:cs="Arial"/>
        </w:rPr>
      </w:pPr>
      <w:bookmarkStart w:id="3" w:name="_Toc214759605"/>
      <w:r>
        <w:rPr>
          <w:rFonts w:ascii="Arial" w:hAnsi="Arial" w:cs="Arial"/>
        </w:rPr>
        <w:t>1.2 Ratio Analysis</w:t>
      </w:r>
      <w:bookmarkEnd w:id="3"/>
    </w:p>
    <w:p w14:paraId="2DD9BE5C" w14:textId="77777777" w:rsidR="00807E6F" w:rsidRPr="00F318F1" w:rsidRDefault="00103AD8" w:rsidP="00103AD8">
      <w:pPr>
        <w:pStyle w:val="Heading4"/>
        <w:rPr>
          <w:lang w:val="en-US"/>
        </w:rPr>
      </w:pPr>
      <w:r>
        <w:t xml:space="preserve">1.2.1 </w:t>
      </w:r>
      <w:r w:rsidR="00807E6F" w:rsidRPr="00F318F1">
        <w:rPr>
          <w:lang w:val="en-US"/>
        </w:rPr>
        <w:t>Profitability: A Collapse in Value Creation</w:t>
      </w:r>
    </w:p>
    <w:p w14:paraId="2DD9BE5D" w14:textId="77777777" w:rsidR="00F648F9" w:rsidRPr="00F318F1" w:rsidRDefault="009726B7" w:rsidP="009726B7">
      <w:pPr>
        <w:spacing w:line="360" w:lineRule="auto"/>
        <w:jc w:val="both"/>
        <w:rPr>
          <w:rFonts w:ascii="Arial" w:hAnsi="Arial" w:cs="Arial"/>
          <w:sz w:val="24"/>
          <w:szCs w:val="24"/>
        </w:rPr>
      </w:pPr>
      <w:r w:rsidRPr="009726B7">
        <w:rPr>
          <w:noProof/>
          <w:lang w:val="en-US"/>
        </w:rPr>
        <w:drawing>
          <wp:inline distT="0" distB="0" distL="0" distR="0" wp14:anchorId="2DD9C4C1" wp14:editId="2DD9C4C2">
            <wp:extent cx="5731510" cy="13981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398155"/>
                    </a:xfrm>
                    <a:prstGeom prst="rect">
                      <a:avLst/>
                    </a:prstGeom>
                    <a:noFill/>
                    <a:ln>
                      <a:noFill/>
                    </a:ln>
                  </pic:spPr>
                </pic:pic>
              </a:graphicData>
            </a:graphic>
          </wp:inline>
        </w:drawing>
      </w:r>
    </w:p>
    <w:p w14:paraId="2DD9BE5E" w14:textId="77777777" w:rsidR="00182AE1" w:rsidRPr="00F318F1" w:rsidRDefault="00F648F9" w:rsidP="00F648F9">
      <w:pPr>
        <w:pStyle w:val="Caption"/>
        <w:jc w:val="center"/>
        <w:rPr>
          <w:rFonts w:ascii="Arial" w:hAnsi="Arial" w:cs="Arial"/>
          <w:sz w:val="24"/>
          <w:szCs w:val="24"/>
        </w:rPr>
      </w:pPr>
      <w:bookmarkStart w:id="4" w:name="_Toc214711784"/>
      <w:r w:rsidRPr="00F318F1">
        <w:rPr>
          <w:rFonts w:ascii="Arial" w:hAnsi="Arial" w:cs="Arial"/>
        </w:rPr>
        <w:t xml:space="preserve">Figure </w:t>
      </w:r>
      <w:r w:rsidR="00A81A6C" w:rsidRPr="00F318F1">
        <w:rPr>
          <w:rFonts w:ascii="Arial" w:hAnsi="Arial" w:cs="Arial"/>
        </w:rPr>
        <w:fldChar w:fldCharType="begin"/>
      </w:r>
      <w:r w:rsidR="00A81A6C" w:rsidRPr="00F318F1">
        <w:rPr>
          <w:rFonts w:ascii="Arial" w:hAnsi="Arial" w:cs="Arial"/>
        </w:rPr>
        <w:instrText xml:space="preserve"> SEQ Figure \* ARABIC </w:instrText>
      </w:r>
      <w:r w:rsidR="00A81A6C" w:rsidRPr="00F318F1">
        <w:rPr>
          <w:rFonts w:ascii="Arial" w:hAnsi="Arial" w:cs="Arial"/>
        </w:rPr>
        <w:fldChar w:fldCharType="separate"/>
      </w:r>
      <w:r w:rsidR="00FF1FA5">
        <w:rPr>
          <w:rFonts w:ascii="Arial" w:hAnsi="Arial" w:cs="Arial"/>
          <w:noProof/>
        </w:rPr>
        <w:t>1</w:t>
      </w:r>
      <w:r w:rsidR="00A81A6C" w:rsidRPr="00F318F1">
        <w:rPr>
          <w:rFonts w:ascii="Arial" w:hAnsi="Arial" w:cs="Arial"/>
          <w:noProof/>
        </w:rPr>
        <w:fldChar w:fldCharType="end"/>
      </w:r>
      <w:r w:rsidRPr="00F318F1">
        <w:rPr>
          <w:rFonts w:ascii="Arial" w:hAnsi="Arial" w:cs="Arial"/>
        </w:rPr>
        <w:t xml:space="preserve"> Profitability Ratios</w:t>
      </w:r>
      <w:bookmarkEnd w:id="4"/>
    </w:p>
    <w:p w14:paraId="2DD9BE5F" w14:textId="77777777" w:rsidR="0023111D" w:rsidRPr="00F318F1" w:rsidRDefault="00F51B6F" w:rsidP="00182AE1">
      <w:pPr>
        <w:spacing w:line="360" w:lineRule="auto"/>
        <w:jc w:val="both"/>
        <w:rPr>
          <w:rFonts w:ascii="Arial" w:hAnsi="Arial" w:cs="Arial"/>
        </w:rPr>
      </w:pPr>
      <w:r w:rsidRPr="00F51B6F">
        <w:rPr>
          <w:rFonts w:ascii="Arial" w:hAnsi="Arial" w:cs="Arial"/>
        </w:rPr>
        <w:t xml:space="preserve">Analyses of profitability of General Electronics depicts a disastrous and system-wide loss of the core earnings power of the company. During the year 2020, its Return on Capital </w:t>
      </w:r>
      <w:r w:rsidRPr="00F51B6F">
        <w:rPr>
          <w:rFonts w:ascii="Arial" w:hAnsi="Arial" w:cs="Arial"/>
        </w:rPr>
        <w:lastRenderedPageBreak/>
        <w:t xml:space="preserve">Employed (ROCE) had been 11 %, and in the year 2023, dropped down to </w:t>
      </w:r>
      <w:r w:rsidR="00EC6CBE">
        <w:rPr>
          <w:rFonts w:ascii="Arial" w:hAnsi="Arial" w:cs="Arial"/>
        </w:rPr>
        <w:t>-</w:t>
      </w:r>
      <w:r w:rsidRPr="00F51B6F">
        <w:rPr>
          <w:rFonts w:ascii="Arial" w:hAnsi="Arial" w:cs="Arial"/>
        </w:rPr>
        <w:t>44 %, meaning that it was utterly failing to generate returns on its asset base (</w:t>
      </w:r>
      <w:proofErr w:type="spellStart"/>
      <w:r w:rsidR="00F74665">
        <w:rPr>
          <w:rFonts w:ascii="Arial" w:hAnsi="Arial" w:cs="Arial"/>
          <w:color w:val="222222"/>
          <w:sz w:val="20"/>
          <w:szCs w:val="20"/>
          <w:shd w:val="clear" w:color="auto" w:fill="FFFFFF"/>
        </w:rPr>
        <w:t>Aldboush</w:t>
      </w:r>
      <w:proofErr w:type="spellEnd"/>
      <w:r w:rsidR="00F74665" w:rsidRPr="00F51B6F">
        <w:rPr>
          <w:rFonts w:ascii="Arial" w:hAnsi="Arial" w:cs="Arial"/>
        </w:rPr>
        <w:t xml:space="preserve"> </w:t>
      </w:r>
      <w:r w:rsidR="00F74665">
        <w:rPr>
          <w:rFonts w:ascii="Arial" w:hAnsi="Arial" w:cs="Arial"/>
        </w:rPr>
        <w:t>et al., 2024</w:t>
      </w:r>
      <w:r w:rsidRPr="00F51B6F">
        <w:rPr>
          <w:rFonts w:ascii="Arial" w:hAnsi="Arial" w:cs="Arial"/>
        </w:rPr>
        <w:t>). Equally, the Return on Equi</w:t>
      </w:r>
      <w:r w:rsidR="00D8054C">
        <w:rPr>
          <w:rFonts w:ascii="Arial" w:hAnsi="Arial" w:cs="Arial"/>
        </w:rPr>
        <w:t>ty (ROE) went down to 12</w:t>
      </w:r>
      <w:r w:rsidR="00D8054C" w:rsidRPr="00F318F1">
        <w:rPr>
          <w:rFonts w:ascii="Arial" w:eastAsia="Times New Roman" w:hAnsi="Arial" w:cs="Arial"/>
          <w:color w:val="434343"/>
          <w:sz w:val="20"/>
          <w:szCs w:val="20"/>
          <w:lang w:val="en-US"/>
        </w:rPr>
        <w:t>%</w:t>
      </w:r>
      <w:r w:rsidR="00D8054C">
        <w:rPr>
          <w:rFonts w:ascii="Arial" w:hAnsi="Arial" w:cs="Arial"/>
        </w:rPr>
        <w:t xml:space="preserve"> in 2020 to -</w:t>
      </w:r>
      <w:r w:rsidRPr="00F51B6F">
        <w:rPr>
          <w:rFonts w:ascii="Arial" w:hAnsi="Arial" w:cs="Arial"/>
        </w:rPr>
        <w:t>0:55</w:t>
      </w:r>
      <w:r w:rsidR="00D8054C" w:rsidRPr="00F318F1">
        <w:rPr>
          <w:rFonts w:ascii="Arial" w:eastAsia="Times New Roman" w:hAnsi="Arial" w:cs="Arial"/>
          <w:color w:val="434343"/>
          <w:sz w:val="20"/>
          <w:szCs w:val="20"/>
          <w:lang w:val="en-US"/>
        </w:rPr>
        <w:t>%</w:t>
      </w:r>
      <w:r w:rsidRPr="00F51B6F">
        <w:rPr>
          <w:rFonts w:ascii="Arial" w:hAnsi="Arial" w:cs="Arial"/>
        </w:rPr>
        <w:t xml:space="preserve"> in</w:t>
      </w:r>
      <w:r w:rsidR="00D8054C">
        <w:rPr>
          <w:rFonts w:ascii="Arial" w:hAnsi="Arial" w:cs="Arial"/>
        </w:rPr>
        <w:t xml:space="preserve"> 2024 </w:t>
      </w:r>
      <w:r w:rsidRPr="00F51B6F">
        <w:rPr>
          <w:rFonts w:ascii="Arial" w:hAnsi="Arial" w:cs="Arial"/>
        </w:rPr>
        <w:t>and this is a total loss of the shareholder value and inability to make profits through equity investments (</w:t>
      </w:r>
      <w:r w:rsidR="009F498A">
        <w:rPr>
          <w:rFonts w:ascii="Arial" w:hAnsi="Arial" w:cs="Arial"/>
          <w:color w:val="222222"/>
          <w:sz w:val="20"/>
          <w:szCs w:val="20"/>
          <w:shd w:val="clear" w:color="auto" w:fill="FFFFFF"/>
        </w:rPr>
        <w:t>Morri Garcia, E.L., Vieira, V.A. and Agnihotri, R., 2025</w:t>
      </w:r>
      <w:r w:rsidRPr="00F51B6F">
        <w:rPr>
          <w:rFonts w:ascii="Arial" w:hAnsi="Arial" w:cs="Arial"/>
        </w:rPr>
        <w:t xml:space="preserve">). Although the Gross Profit Ratio has not grown dramatically and in fact it even regained its position at 29 as of 2024, this is a sharp contrast of the Operating Profit Ratio, which became negative in 2023 </w:t>
      </w:r>
      <w:r w:rsidR="009F498A">
        <w:rPr>
          <w:rFonts w:ascii="Arial" w:hAnsi="Arial" w:cs="Arial"/>
        </w:rPr>
        <w:t>and 2024.</w:t>
      </w:r>
      <w:r w:rsidRPr="00F51B6F">
        <w:rPr>
          <w:rFonts w:ascii="Arial" w:hAnsi="Arial" w:cs="Arial"/>
        </w:rPr>
        <w:t xml:space="preserve"> </w:t>
      </w:r>
      <w:r w:rsidR="009F498A">
        <w:rPr>
          <w:rFonts w:ascii="Arial" w:hAnsi="Arial" w:cs="Arial"/>
        </w:rPr>
        <w:t xml:space="preserve"> </w:t>
      </w:r>
    </w:p>
    <w:p w14:paraId="2DD9BE60" w14:textId="77777777" w:rsidR="00182AE1" w:rsidRPr="00103AD8" w:rsidRDefault="00182AE1" w:rsidP="00103AD8">
      <w:pPr>
        <w:rPr>
          <w:b/>
        </w:rPr>
      </w:pPr>
      <w:r w:rsidRPr="00103AD8">
        <w:rPr>
          <w:b/>
        </w:rPr>
        <w:t xml:space="preserve">Trend </w:t>
      </w:r>
      <w:r w:rsidR="0030045B" w:rsidRPr="00103AD8">
        <w:rPr>
          <w:b/>
        </w:rPr>
        <w:t xml:space="preserve">in profitability of General Electronics </w:t>
      </w:r>
    </w:p>
    <w:p w14:paraId="2DD9BE61" w14:textId="77777777" w:rsidR="0023111D" w:rsidRPr="00F318F1" w:rsidRDefault="0023111D" w:rsidP="00F648F9">
      <w:pPr>
        <w:spacing w:line="360" w:lineRule="auto"/>
        <w:jc w:val="center"/>
        <w:rPr>
          <w:rFonts w:ascii="Arial" w:hAnsi="Arial" w:cs="Arial"/>
          <w:sz w:val="24"/>
          <w:szCs w:val="24"/>
        </w:rPr>
      </w:pPr>
      <w:r w:rsidRPr="00F318F1">
        <w:rPr>
          <w:rFonts w:ascii="Arial" w:hAnsi="Arial" w:cs="Arial"/>
          <w:noProof/>
          <w:lang w:val="en-US"/>
        </w:rPr>
        <w:drawing>
          <wp:inline distT="0" distB="0" distL="0" distR="0" wp14:anchorId="2DD9C4C3" wp14:editId="2DD9C4C4">
            <wp:extent cx="5324475" cy="2552700"/>
            <wp:effectExtent l="0" t="0" r="9525" b="1905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DD9BE62" w14:textId="77777777" w:rsidR="0023111D" w:rsidRPr="00F318F1" w:rsidRDefault="0023111D" w:rsidP="00F648F9">
      <w:pPr>
        <w:spacing w:line="360" w:lineRule="auto"/>
        <w:jc w:val="center"/>
        <w:rPr>
          <w:rFonts w:ascii="Arial" w:hAnsi="Arial" w:cs="Arial"/>
          <w:sz w:val="24"/>
          <w:szCs w:val="24"/>
        </w:rPr>
      </w:pPr>
      <w:r w:rsidRPr="00F318F1">
        <w:rPr>
          <w:rFonts w:ascii="Arial" w:hAnsi="Arial" w:cs="Arial"/>
          <w:noProof/>
          <w:lang w:val="en-US"/>
        </w:rPr>
        <w:drawing>
          <wp:inline distT="0" distB="0" distL="0" distR="0" wp14:anchorId="2DD9C4C5" wp14:editId="2DD9C4C6">
            <wp:extent cx="5305425" cy="2552700"/>
            <wp:effectExtent l="0" t="0" r="9525" b="1905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DD9BE63" w14:textId="77777777" w:rsidR="0023111D" w:rsidRPr="00F318F1" w:rsidRDefault="0023111D" w:rsidP="00F648F9">
      <w:pPr>
        <w:spacing w:line="360" w:lineRule="auto"/>
        <w:jc w:val="center"/>
        <w:rPr>
          <w:rFonts w:ascii="Arial" w:hAnsi="Arial" w:cs="Arial"/>
          <w:sz w:val="24"/>
          <w:szCs w:val="24"/>
        </w:rPr>
      </w:pPr>
      <w:r w:rsidRPr="00F318F1">
        <w:rPr>
          <w:rFonts w:ascii="Arial" w:hAnsi="Arial" w:cs="Arial"/>
          <w:noProof/>
          <w:lang w:val="en-US"/>
        </w:rPr>
        <w:lastRenderedPageBreak/>
        <w:drawing>
          <wp:inline distT="0" distB="0" distL="0" distR="0" wp14:anchorId="2DD9C4C7" wp14:editId="2DD9C4C8">
            <wp:extent cx="5295900" cy="2552700"/>
            <wp:effectExtent l="0" t="0" r="19050" b="1905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DD9BE64" w14:textId="77777777" w:rsidR="0023111D" w:rsidRPr="00F318F1" w:rsidRDefault="0023111D" w:rsidP="00F648F9">
      <w:pPr>
        <w:spacing w:line="360" w:lineRule="auto"/>
        <w:jc w:val="center"/>
        <w:rPr>
          <w:rFonts w:ascii="Arial" w:hAnsi="Arial" w:cs="Arial"/>
          <w:sz w:val="24"/>
          <w:szCs w:val="24"/>
        </w:rPr>
      </w:pPr>
      <w:r w:rsidRPr="00F318F1">
        <w:rPr>
          <w:rFonts w:ascii="Arial" w:hAnsi="Arial" w:cs="Arial"/>
          <w:noProof/>
          <w:lang w:val="en-US"/>
        </w:rPr>
        <w:drawing>
          <wp:inline distT="0" distB="0" distL="0" distR="0" wp14:anchorId="2DD9C4C9" wp14:editId="2DD9C4CA">
            <wp:extent cx="5305425" cy="2552700"/>
            <wp:effectExtent l="0" t="0" r="9525" b="1905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DD9BE65" w14:textId="77777777" w:rsidR="00F648F9" w:rsidRPr="00F318F1" w:rsidRDefault="00F648F9" w:rsidP="00F648F9">
      <w:pPr>
        <w:pStyle w:val="Caption"/>
        <w:jc w:val="center"/>
        <w:rPr>
          <w:rFonts w:ascii="Arial" w:hAnsi="Arial" w:cs="Arial"/>
          <w:sz w:val="24"/>
          <w:szCs w:val="24"/>
        </w:rPr>
      </w:pPr>
      <w:bookmarkStart w:id="5" w:name="_Toc214711785"/>
      <w:r w:rsidRPr="00F318F1">
        <w:rPr>
          <w:rFonts w:ascii="Arial" w:hAnsi="Arial" w:cs="Arial"/>
        </w:rPr>
        <w:t xml:space="preserve">Figure </w:t>
      </w:r>
      <w:r w:rsidR="00A81A6C" w:rsidRPr="00F318F1">
        <w:rPr>
          <w:rFonts w:ascii="Arial" w:hAnsi="Arial" w:cs="Arial"/>
        </w:rPr>
        <w:fldChar w:fldCharType="begin"/>
      </w:r>
      <w:r w:rsidR="00A81A6C" w:rsidRPr="00F318F1">
        <w:rPr>
          <w:rFonts w:ascii="Arial" w:hAnsi="Arial" w:cs="Arial"/>
        </w:rPr>
        <w:instrText xml:space="preserve"> SEQ Figure \* ARABIC </w:instrText>
      </w:r>
      <w:r w:rsidR="00A81A6C" w:rsidRPr="00F318F1">
        <w:rPr>
          <w:rFonts w:ascii="Arial" w:hAnsi="Arial" w:cs="Arial"/>
        </w:rPr>
        <w:fldChar w:fldCharType="separate"/>
      </w:r>
      <w:r w:rsidR="00FF1FA5">
        <w:rPr>
          <w:rFonts w:ascii="Arial" w:hAnsi="Arial" w:cs="Arial"/>
          <w:noProof/>
        </w:rPr>
        <w:t>2</w:t>
      </w:r>
      <w:r w:rsidR="00A81A6C" w:rsidRPr="00F318F1">
        <w:rPr>
          <w:rFonts w:ascii="Arial" w:hAnsi="Arial" w:cs="Arial"/>
          <w:noProof/>
        </w:rPr>
        <w:fldChar w:fldCharType="end"/>
      </w:r>
      <w:r w:rsidR="0030045B">
        <w:rPr>
          <w:rFonts w:ascii="Arial" w:hAnsi="Arial" w:cs="Arial"/>
        </w:rPr>
        <w:t xml:space="preserve"> Charts of Profitability Ratios</w:t>
      </w:r>
      <w:bookmarkEnd w:id="5"/>
    </w:p>
    <w:p w14:paraId="2DD9BE66" w14:textId="77777777" w:rsidR="00182AE1" w:rsidRPr="00F318F1" w:rsidRDefault="00F51B6F" w:rsidP="00807E6F">
      <w:pPr>
        <w:spacing w:line="360" w:lineRule="auto"/>
        <w:jc w:val="both"/>
        <w:rPr>
          <w:rFonts w:ascii="Arial" w:hAnsi="Arial" w:cs="Arial"/>
          <w:szCs w:val="24"/>
        </w:rPr>
      </w:pPr>
      <w:r w:rsidRPr="00F51B6F">
        <w:rPr>
          <w:rFonts w:ascii="Arial" w:hAnsi="Arial" w:cs="Arial"/>
          <w:szCs w:val="24"/>
        </w:rPr>
        <w:t>The trend is disastrous decline in profitability, where ROCE and ROE have gone into very negative values and points to catastrophic destruction of value (</w:t>
      </w:r>
      <w:proofErr w:type="spellStart"/>
      <w:r w:rsidR="00F74665">
        <w:rPr>
          <w:rFonts w:ascii="Arial" w:hAnsi="Arial" w:cs="Arial"/>
          <w:color w:val="222222"/>
          <w:sz w:val="20"/>
          <w:szCs w:val="20"/>
          <w:shd w:val="clear" w:color="auto" w:fill="FFFFFF"/>
        </w:rPr>
        <w:t>Gniadkowska</w:t>
      </w:r>
      <w:proofErr w:type="spellEnd"/>
      <w:r w:rsidR="00F74665">
        <w:rPr>
          <w:rFonts w:ascii="Arial" w:hAnsi="Arial" w:cs="Arial"/>
          <w:color w:val="222222"/>
          <w:sz w:val="20"/>
          <w:szCs w:val="20"/>
          <w:shd w:val="clear" w:color="auto" w:fill="FFFFFF"/>
        </w:rPr>
        <w:t>-Szymańska, A., 2025</w:t>
      </w:r>
      <w:r w:rsidRPr="00F51B6F">
        <w:rPr>
          <w:rFonts w:ascii="Arial" w:hAnsi="Arial" w:cs="Arial"/>
          <w:szCs w:val="24"/>
        </w:rPr>
        <w:t xml:space="preserve">). The strong Gross Profit Ratio is a major strength as it has recovered to 29% in 2024, which indicates retained core product margin potential. </w:t>
      </w:r>
    </w:p>
    <w:p w14:paraId="2DD9BE67" w14:textId="77777777" w:rsidR="00807E6F" w:rsidRPr="00F318F1" w:rsidRDefault="00103AD8" w:rsidP="00103AD8">
      <w:pPr>
        <w:pStyle w:val="Heading4"/>
        <w:rPr>
          <w:lang w:val="en-US"/>
        </w:rPr>
      </w:pPr>
      <w:r>
        <w:rPr>
          <w:lang w:val="en-US"/>
        </w:rPr>
        <w:t>1.2</w:t>
      </w:r>
      <w:r w:rsidR="00CE2CA0" w:rsidRPr="00F318F1">
        <w:rPr>
          <w:lang w:val="en-US"/>
        </w:rPr>
        <w:t xml:space="preserve">.2 </w:t>
      </w:r>
      <w:r w:rsidR="00807E6F" w:rsidRPr="00F318F1">
        <w:rPr>
          <w:lang w:val="en-US"/>
        </w:rPr>
        <w:t>Liquidity</w:t>
      </w:r>
    </w:p>
    <w:p w14:paraId="2DD9BE68" w14:textId="77777777" w:rsidR="0030045B" w:rsidRDefault="009726B7" w:rsidP="00807E6F">
      <w:pPr>
        <w:spacing w:line="360" w:lineRule="auto"/>
        <w:jc w:val="both"/>
        <w:rPr>
          <w:rFonts w:ascii="Arial" w:hAnsi="Arial" w:cs="Arial"/>
          <w:szCs w:val="24"/>
        </w:rPr>
      </w:pPr>
      <w:r w:rsidRPr="009726B7">
        <w:rPr>
          <w:noProof/>
          <w:lang w:val="en-US"/>
        </w:rPr>
        <w:drawing>
          <wp:inline distT="0" distB="0" distL="0" distR="0" wp14:anchorId="2DD9C4CB" wp14:editId="2DD9C4CC">
            <wp:extent cx="6000750" cy="11023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98092" cy="1101857"/>
                    </a:xfrm>
                    <a:prstGeom prst="rect">
                      <a:avLst/>
                    </a:prstGeom>
                    <a:noFill/>
                    <a:ln>
                      <a:noFill/>
                    </a:ln>
                  </pic:spPr>
                </pic:pic>
              </a:graphicData>
            </a:graphic>
          </wp:inline>
        </w:drawing>
      </w:r>
    </w:p>
    <w:p w14:paraId="2DD9BE69" w14:textId="77777777" w:rsidR="0030045B" w:rsidRDefault="0030045B" w:rsidP="0030045B">
      <w:pPr>
        <w:pStyle w:val="Caption"/>
        <w:jc w:val="center"/>
        <w:rPr>
          <w:rFonts w:ascii="Arial" w:hAnsi="Arial" w:cs="Arial"/>
          <w:szCs w:val="24"/>
        </w:rPr>
      </w:pPr>
      <w:bookmarkStart w:id="6" w:name="_Toc214711786"/>
      <w:r>
        <w:t xml:space="preserve">Figure </w:t>
      </w:r>
      <w:r w:rsidR="001E1304">
        <w:fldChar w:fldCharType="begin"/>
      </w:r>
      <w:r w:rsidR="001E1304">
        <w:instrText xml:space="preserve"> SEQ Figure \* ARABIC </w:instrText>
      </w:r>
      <w:r w:rsidR="001E1304">
        <w:fldChar w:fldCharType="separate"/>
      </w:r>
      <w:r w:rsidR="00FF1FA5">
        <w:rPr>
          <w:noProof/>
        </w:rPr>
        <w:t>3</w:t>
      </w:r>
      <w:r w:rsidR="001E1304">
        <w:rPr>
          <w:noProof/>
        </w:rPr>
        <w:fldChar w:fldCharType="end"/>
      </w:r>
      <w:r>
        <w:t xml:space="preserve"> Liquidity Ratios</w:t>
      </w:r>
      <w:bookmarkEnd w:id="6"/>
    </w:p>
    <w:p w14:paraId="2DD9BE6A" w14:textId="77777777" w:rsidR="00EE3F79" w:rsidRPr="00F318F1" w:rsidRDefault="00F51B6F" w:rsidP="00807E6F">
      <w:pPr>
        <w:spacing w:line="360" w:lineRule="auto"/>
        <w:jc w:val="both"/>
        <w:rPr>
          <w:rFonts w:ascii="Arial" w:hAnsi="Arial" w:cs="Arial"/>
          <w:szCs w:val="24"/>
        </w:rPr>
      </w:pPr>
      <w:r w:rsidRPr="00F51B6F">
        <w:rPr>
          <w:rFonts w:ascii="Arial" w:hAnsi="Arial" w:cs="Arial"/>
          <w:szCs w:val="24"/>
        </w:rPr>
        <w:lastRenderedPageBreak/>
        <w:t xml:space="preserve">The current ratio of General Electronics has declined with a trend of </w:t>
      </w:r>
      <w:r w:rsidRPr="00F318F1">
        <w:rPr>
          <w:rFonts w:ascii="Arial" w:eastAsia="Times New Roman" w:hAnsi="Arial" w:cs="Arial"/>
          <w:lang w:val="en-US"/>
        </w:rPr>
        <w:t>£</w:t>
      </w:r>
      <w:r>
        <w:rPr>
          <w:rFonts w:ascii="Arial" w:eastAsia="Times New Roman" w:hAnsi="Arial" w:cs="Arial"/>
          <w:lang w:val="en-US"/>
        </w:rPr>
        <w:t>1</w:t>
      </w:r>
      <w:r>
        <w:rPr>
          <w:rFonts w:ascii="Algerian" w:eastAsia="Times New Roman" w:hAnsi="Algerian" w:cs="Arial"/>
          <w:lang w:val="en-US"/>
        </w:rPr>
        <w:t>:</w:t>
      </w:r>
      <w:r w:rsidRPr="00F318F1">
        <w:rPr>
          <w:rFonts w:ascii="Arial" w:eastAsia="Times New Roman" w:hAnsi="Arial" w:cs="Arial"/>
          <w:lang w:val="en-US"/>
        </w:rPr>
        <w:t>£</w:t>
      </w:r>
      <w:r w:rsidRPr="00F51B6F">
        <w:rPr>
          <w:rFonts w:ascii="Arial" w:hAnsi="Arial" w:cs="Arial"/>
          <w:szCs w:val="24"/>
        </w:rPr>
        <w:t xml:space="preserve">1.82 to </w:t>
      </w:r>
      <w:r w:rsidRPr="00F318F1">
        <w:rPr>
          <w:rFonts w:ascii="Arial" w:eastAsia="Times New Roman" w:hAnsi="Arial" w:cs="Arial"/>
          <w:lang w:val="en-US"/>
        </w:rPr>
        <w:t>£</w:t>
      </w:r>
      <w:r>
        <w:rPr>
          <w:rFonts w:ascii="Algerian" w:eastAsia="Times New Roman" w:hAnsi="Algerian" w:cs="Arial"/>
          <w:lang w:val="en-US"/>
        </w:rPr>
        <w:t>:</w:t>
      </w:r>
      <w:r w:rsidRPr="00F318F1">
        <w:rPr>
          <w:rFonts w:ascii="Arial" w:eastAsia="Times New Roman" w:hAnsi="Arial" w:cs="Arial"/>
          <w:lang w:val="en-US"/>
        </w:rPr>
        <w:t>£</w:t>
      </w:r>
      <w:r w:rsidRPr="00F51B6F">
        <w:rPr>
          <w:rFonts w:ascii="Arial" w:hAnsi="Arial" w:cs="Arial"/>
          <w:szCs w:val="24"/>
        </w:rPr>
        <w:t>1.53 in the last five years, which indicates a reduction in the short-term financial cushion (</w:t>
      </w:r>
      <w:r w:rsidR="005D6381">
        <w:rPr>
          <w:rFonts w:ascii="Arial" w:hAnsi="Arial" w:cs="Arial"/>
          <w:color w:val="222222"/>
          <w:sz w:val="20"/>
          <w:szCs w:val="20"/>
          <w:shd w:val="clear" w:color="auto" w:fill="FFFFFF"/>
        </w:rPr>
        <w:t>Yılmaz</w:t>
      </w:r>
      <w:r w:rsidR="005D6381" w:rsidRPr="00F51B6F">
        <w:rPr>
          <w:rFonts w:ascii="Arial" w:hAnsi="Arial" w:cs="Arial"/>
          <w:szCs w:val="24"/>
        </w:rPr>
        <w:t xml:space="preserve"> </w:t>
      </w:r>
      <w:r w:rsidR="005D6381">
        <w:rPr>
          <w:rFonts w:ascii="Arial" w:hAnsi="Arial" w:cs="Arial"/>
          <w:szCs w:val="24"/>
        </w:rPr>
        <w:t>et al., 2025;</w:t>
      </w:r>
      <w:r w:rsidRPr="00F51B6F">
        <w:rPr>
          <w:rFonts w:ascii="Arial" w:hAnsi="Arial" w:cs="Arial"/>
          <w:szCs w:val="24"/>
        </w:rPr>
        <w:t xml:space="preserve">Kieso et al., 2020). </w:t>
      </w:r>
      <w:r w:rsidR="00493337" w:rsidRPr="00F51B6F">
        <w:rPr>
          <w:rFonts w:ascii="Arial" w:hAnsi="Arial" w:cs="Arial"/>
          <w:szCs w:val="24"/>
        </w:rPr>
        <w:t>T</w:t>
      </w:r>
      <w:r w:rsidRPr="00F51B6F">
        <w:rPr>
          <w:rFonts w:ascii="Arial" w:hAnsi="Arial" w:cs="Arial"/>
          <w:szCs w:val="24"/>
        </w:rPr>
        <w:t xml:space="preserve">he negatively persistent quick ratio is the most significant liquidity risk that was still highly negative at </w:t>
      </w:r>
      <w:r w:rsidR="00E22505" w:rsidRPr="00F51B6F">
        <w:rPr>
          <w:rFonts w:ascii="Arial" w:hAnsi="Arial" w:cs="Arial"/>
          <w:szCs w:val="24"/>
        </w:rPr>
        <w:t xml:space="preserve">of </w:t>
      </w:r>
      <w:r w:rsidR="00E22505" w:rsidRPr="00F318F1">
        <w:rPr>
          <w:rFonts w:ascii="Arial" w:eastAsia="Times New Roman" w:hAnsi="Arial" w:cs="Arial"/>
          <w:lang w:val="en-US"/>
        </w:rPr>
        <w:t>£</w:t>
      </w:r>
      <w:r w:rsidR="00E22505">
        <w:rPr>
          <w:rFonts w:ascii="Arial" w:eastAsia="Times New Roman" w:hAnsi="Arial" w:cs="Arial"/>
          <w:lang w:val="en-US"/>
        </w:rPr>
        <w:t>1</w:t>
      </w:r>
      <w:r w:rsidR="00E22505">
        <w:rPr>
          <w:rFonts w:ascii="Algerian" w:eastAsia="Times New Roman" w:hAnsi="Algerian" w:cs="Arial"/>
          <w:lang w:val="en-US"/>
        </w:rPr>
        <w:t>:</w:t>
      </w:r>
      <w:r w:rsidR="00E22505" w:rsidRPr="00F318F1">
        <w:rPr>
          <w:rFonts w:ascii="Arial" w:eastAsia="Times New Roman" w:hAnsi="Arial" w:cs="Arial"/>
          <w:lang w:val="en-US"/>
        </w:rPr>
        <w:t>£</w:t>
      </w:r>
      <w:r w:rsidRPr="00F51B6F">
        <w:rPr>
          <w:rFonts w:ascii="Arial" w:hAnsi="Arial" w:cs="Arial"/>
          <w:szCs w:val="24"/>
        </w:rPr>
        <w:noBreakHyphen/>
        <w:t xml:space="preserve">1.03 in 2024 (Brigham &amp; Houston, 2021). It means that the liquid assets of the company are not enough to pay its short-term debts, which indicates a dire dependency on the sale of inventory to pay the short-term debts (Palepu et al., 2020). </w:t>
      </w:r>
    </w:p>
    <w:p w14:paraId="2DD9BE6B" w14:textId="77777777" w:rsidR="00EE3F79" w:rsidRPr="00103AD8" w:rsidRDefault="00EE3F79" w:rsidP="00103AD8">
      <w:pPr>
        <w:rPr>
          <w:b/>
        </w:rPr>
      </w:pPr>
      <w:r w:rsidRPr="00103AD8">
        <w:rPr>
          <w:b/>
        </w:rPr>
        <w:t xml:space="preserve">Trend </w:t>
      </w:r>
      <w:r w:rsidR="00FF1FA5" w:rsidRPr="00103AD8">
        <w:rPr>
          <w:b/>
        </w:rPr>
        <w:t>in Liquidity Ratios of General Electronics</w:t>
      </w:r>
    </w:p>
    <w:p w14:paraId="2DD9BE6C" w14:textId="77777777" w:rsidR="00F648F9" w:rsidRPr="00F318F1" w:rsidRDefault="00F648F9" w:rsidP="00F648F9">
      <w:pPr>
        <w:spacing w:line="360" w:lineRule="auto"/>
        <w:jc w:val="center"/>
        <w:rPr>
          <w:rFonts w:ascii="Arial" w:hAnsi="Arial" w:cs="Arial"/>
          <w:sz w:val="24"/>
          <w:szCs w:val="24"/>
        </w:rPr>
      </w:pPr>
      <w:r w:rsidRPr="00F318F1">
        <w:rPr>
          <w:rFonts w:ascii="Arial" w:hAnsi="Arial" w:cs="Arial"/>
          <w:noProof/>
          <w:lang w:val="en-US"/>
        </w:rPr>
        <w:drawing>
          <wp:inline distT="0" distB="0" distL="0" distR="0" wp14:anchorId="2DD9C4CD" wp14:editId="2DD9C4CE">
            <wp:extent cx="5372100" cy="2600325"/>
            <wp:effectExtent l="0" t="0" r="19050" b="9525"/>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DD9BE6D" w14:textId="77777777" w:rsidR="00F648F9" w:rsidRPr="00F318F1" w:rsidRDefault="00F648F9" w:rsidP="00F648F9">
      <w:pPr>
        <w:spacing w:line="360" w:lineRule="auto"/>
        <w:jc w:val="center"/>
        <w:rPr>
          <w:rFonts w:ascii="Arial" w:hAnsi="Arial" w:cs="Arial"/>
          <w:sz w:val="24"/>
          <w:szCs w:val="24"/>
        </w:rPr>
      </w:pPr>
      <w:r w:rsidRPr="00F318F1">
        <w:rPr>
          <w:rFonts w:ascii="Arial" w:hAnsi="Arial" w:cs="Arial"/>
          <w:noProof/>
          <w:lang w:val="en-US"/>
        </w:rPr>
        <w:drawing>
          <wp:inline distT="0" distB="0" distL="0" distR="0" wp14:anchorId="2DD9C4CF" wp14:editId="2DD9C4D0">
            <wp:extent cx="5372100" cy="2743200"/>
            <wp:effectExtent l="0" t="0" r="19050" b="1905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DD9BE6E" w14:textId="77777777" w:rsidR="00FF1FA5" w:rsidRDefault="00FF1FA5" w:rsidP="00FF1FA5">
      <w:pPr>
        <w:pStyle w:val="Caption"/>
        <w:jc w:val="center"/>
        <w:rPr>
          <w:rFonts w:ascii="Arial" w:hAnsi="Arial" w:cs="Arial"/>
          <w:szCs w:val="24"/>
        </w:rPr>
      </w:pPr>
      <w:bookmarkStart w:id="7" w:name="_Toc214711787"/>
      <w:r>
        <w:t xml:space="preserve">Figure </w:t>
      </w:r>
      <w:r w:rsidR="001E1304">
        <w:fldChar w:fldCharType="begin"/>
      </w:r>
      <w:r w:rsidR="001E1304">
        <w:instrText xml:space="preserve"> SEQ Figure \* ARABIC </w:instrText>
      </w:r>
      <w:r w:rsidR="001E1304">
        <w:fldChar w:fldCharType="separate"/>
      </w:r>
      <w:r>
        <w:rPr>
          <w:noProof/>
        </w:rPr>
        <w:t>4</w:t>
      </w:r>
      <w:r w:rsidR="001E1304">
        <w:rPr>
          <w:noProof/>
        </w:rPr>
        <w:fldChar w:fldCharType="end"/>
      </w:r>
      <w:r>
        <w:t xml:space="preserve"> Charts of Liquidity Ratio-Trend</w:t>
      </w:r>
      <w:bookmarkEnd w:id="7"/>
    </w:p>
    <w:p w14:paraId="2DD9BE6F" w14:textId="77777777" w:rsidR="00DF2222" w:rsidRPr="00F318F1" w:rsidRDefault="00F51B6F" w:rsidP="00807E6F">
      <w:pPr>
        <w:spacing w:line="360" w:lineRule="auto"/>
        <w:jc w:val="both"/>
        <w:rPr>
          <w:rFonts w:ascii="Arial" w:hAnsi="Arial" w:cs="Arial"/>
          <w:sz w:val="24"/>
          <w:szCs w:val="24"/>
        </w:rPr>
      </w:pPr>
      <w:r w:rsidRPr="00F51B6F">
        <w:rPr>
          <w:rFonts w:ascii="Arial" w:hAnsi="Arial" w:cs="Arial"/>
          <w:szCs w:val="24"/>
        </w:rPr>
        <w:t xml:space="preserve">The liquidity trend indicates that there is a negative trend in the current ratio, and it decreased between </w:t>
      </w:r>
      <w:r w:rsidR="00E22505" w:rsidRPr="00F51B6F">
        <w:rPr>
          <w:rFonts w:ascii="Arial" w:hAnsi="Arial" w:cs="Arial"/>
          <w:szCs w:val="24"/>
        </w:rPr>
        <w:t xml:space="preserve">of </w:t>
      </w:r>
      <w:r w:rsidR="00E22505" w:rsidRPr="00F318F1">
        <w:rPr>
          <w:rFonts w:ascii="Arial" w:eastAsia="Times New Roman" w:hAnsi="Arial" w:cs="Arial"/>
          <w:lang w:val="en-US"/>
        </w:rPr>
        <w:t>£</w:t>
      </w:r>
      <w:r w:rsidR="00E22505">
        <w:rPr>
          <w:rFonts w:ascii="Arial" w:eastAsia="Times New Roman" w:hAnsi="Arial" w:cs="Arial"/>
          <w:lang w:val="en-US"/>
        </w:rPr>
        <w:t>1</w:t>
      </w:r>
      <w:r w:rsidR="00E22505">
        <w:rPr>
          <w:rFonts w:ascii="Algerian" w:eastAsia="Times New Roman" w:hAnsi="Algerian" w:cs="Arial"/>
          <w:lang w:val="en-US"/>
        </w:rPr>
        <w:t>:</w:t>
      </w:r>
      <w:r w:rsidR="00E22505" w:rsidRPr="00F318F1">
        <w:rPr>
          <w:rFonts w:ascii="Arial" w:eastAsia="Times New Roman" w:hAnsi="Arial" w:cs="Arial"/>
          <w:lang w:val="en-US"/>
        </w:rPr>
        <w:t>£</w:t>
      </w:r>
      <w:r w:rsidRPr="00F51B6F">
        <w:rPr>
          <w:rFonts w:ascii="Arial" w:hAnsi="Arial" w:cs="Arial"/>
          <w:szCs w:val="24"/>
        </w:rPr>
        <w:t xml:space="preserve">1.82 and </w:t>
      </w:r>
      <w:r w:rsidR="00E22505" w:rsidRPr="00F51B6F">
        <w:rPr>
          <w:rFonts w:ascii="Arial" w:hAnsi="Arial" w:cs="Arial"/>
          <w:szCs w:val="24"/>
        </w:rPr>
        <w:t xml:space="preserve">of </w:t>
      </w:r>
      <w:r w:rsidR="00E22505" w:rsidRPr="00F318F1">
        <w:rPr>
          <w:rFonts w:ascii="Arial" w:eastAsia="Times New Roman" w:hAnsi="Arial" w:cs="Arial"/>
          <w:lang w:val="en-US"/>
        </w:rPr>
        <w:t>£</w:t>
      </w:r>
      <w:r w:rsidR="00E22505">
        <w:rPr>
          <w:rFonts w:ascii="Arial" w:eastAsia="Times New Roman" w:hAnsi="Arial" w:cs="Arial"/>
          <w:lang w:val="en-US"/>
        </w:rPr>
        <w:t>1</w:t>
      </w:r>
      <w:r w:rsidR="00E22505">
        <w:rPr>
          <w:rFonts w:ascii="Algerian" w:eastAsia="Times New Roman" w:hAnsi="Algerian" w:cs="Arial"/>
          <w:lang w:val="en-US"/>
        </w:rPr>
        <w:t>:</w:t>
      </w:r>
      <w:r w:rsidR="00E22505" w:rsidRPr="00F318F1">
        <w:rPr>
          <w:rFonts w:ascii="Arial" w:eastAsia="Times New Roman" w:hAnsi="Arial" w:cs="Arial"/>
          <w:lang w:val="en-US"/>
        </w:rPr>
        <w:t>£</w:t>
      </w:r>
      <w:r w:rsidRPr="00F51B6F">
        <w:rPr>
          <w:rFonts w:ascii="Arial" w:hAnsi="Arial" w:cs="Arial"/>
          <w:szCs w:val="24"/>
        </w:rPr>
        <w:t>1.53, which is a sign of a tightening short-term financial position (</w:t>
      </w:r>
      <w:r w:rsidR="005D6381">
        <w:rPr>
          <w:rFonts w:ascii="Arial" w:hAnsi="Arial" w:cs="Arial"/>
          <w:color w:val="222222"/>
          <w:sz w:val="20"/>
          <w:szCs w:val="20"/>
          <w:shd w:val="clear" w:color="auto" w:fill="FFFFFF"/>
        </w:rPr>
        <w:t xml:space="preserve">Hermawan, M. and </w:t>
      </w:r>
      <w:proofErr w:type="spellStart"/>
      <w:r w:rsidR="005D6381">
        <w:rPr>
          <w:rFonts w:ascii="Arial" w:hAnsi="Arial" w:cs="Arial"/>
          <w:color w:val="222222"/>
          <w:sz w:val="20"/>
          <w:szCs w:val="20"/>
          <w:shd w:val="clear" w:color="auto" w:fill="FFFFFF"/>
        </w:rPr>
        <w:t>Noveria</w:t>
      </w:r>
      <w:proofErr w:type="spellEnd"/>
      <w:r w:rsidR="005D6381">
        <w:rPr>
          <w:rFonts w:ascii="Arial" w:hAnsi="Arial" w:cs="Arial"/>
          <w:color w:val="222222"/>
          <w:sz w:val="20"/>
          <w:szCs w:val="20"/>
          <w:shd w:val="clear" w:color="auto" w:fill="FFFFFF"/>
        </w:rPr>
        <w:t>, A., 2025;</w:t>
      </w:r>
      <w:r w:rsidRPr="00F51B6F">
        <w:rPr>
          <w:rFonts w:ascii="Arial" w:hAnsi="Arial" w:cs="Arial"/>
          <w:szCs w:val="24"/>
        </w:rPr>
        <w:t xml:space="preserve">Kieso et al., 2020). One of the </w:t>
      </w:r>
      <w:r w:rsidRPr="00F51B6F">
        <w:rPr>
          <w:rFonts w:ascii="Arial" w:hAnsi="Arial" w:cs="Arial"/>
          <w:szCs w:val="24"/>
        </w:rPr>
        <w:lastRenderedPageBreak/>
        <w:t xml:space="preserve">weaknesses is the fact that current ratio has stayed over 1.5 indicating an elementary, though dwindling, cushion of current assets as compared to liability. The most significant risk is the continuously negative quick ratio, which in 2024 is </w:t>
      </w:r>
      <w:r w:rsidR="00E22505" w:rsidRPr="00F51B6F">
        <w:rPr>
          <w:rFonts w:ascii="Arial" w:hAnsi="Arial" w:cs="Arial"/>
          <w:szCs w:val="24"/>
        </w:rPr>
        <w:t xml:space="preserve">of </w:t>
      </w:r>
      <w:r w:rsidR="00E22505" w:rsidRPr="00F318F1">
        <w:rPr>
          <w:rFonts w:ascii="Arial" w:eastAsia="Times New Roman" w:hAnsi="Arial" w:cs="Arial"/>
          <w:lang w:val="en-US"/>
        </w:rPr>
        <w:t>£</w:t>
      </w:r>
      <w:r w:rsidR="00E22505">
        <w:rPr>
          <w:rFonts w:ascii="Arial" w:eastAsia="Times New Roman" w:hAnsi="Arial" w:cs="Arial"/>
          <w:lang w:val="en-US"/>
        </w:rPr>
        <w:t>1</w:t>
      </w:r>
      <w:r w:rsidR="00E22505">
        <w:rPr>
          <w:rFonts w:ascii="Algerian" w:eastAsia="Times New Roman" w:hAnsi="Algerian" w:cs="Arial"/>
          <w:lang w:val="en-US"/>
        </w:rPr>
        <w:t>:</w:t>
      </w:r>
      <w:r w:rsidR="00E22505" w:rsidRPr="00F318F1">
        <w:rPr>
          <w:rFonts w:ascii="Arial" w:eastAsia="Times New Roman" w:hAnsi="Arial" w:cs="Arial"/>
          <w:lang w:val="en-US"/>
        </w:rPr>
        <w:t>£</w:t>
      </w:r>
      <w:r w:rsidRPr="00F51B6F">
        <w:rPr>
          <w:rFonts w:ascii="Arial" w:hAnsi="Arial" w:cs="Arial"/>
          <w:szCs w:val="24"/>
        </w:rPr>
        <w:t>1.03 and indicates a serious lack of the ability to fulfil immediate liabilities without selling inventory and is a critical solv</w:t>
      </w:r>
      <w:r>
        <w:rPr>
          <w:rFonts w:ascii="Arial" w:hAnsi="Arial" w:cs="Arial"/>
          <w:szCs w:val="24"/>
        </w:rPr>
        <w:t>ency risk (</w:t>
      </w:r>
      <w:r w:rsidR="00245DDE">
        <w:rPr>
          <w:rFonts w:ascii="Arial" w:hAnsi="Arial" w:cs="Arial"/>
          <w:color w:val="222222"/>
          <w:sz w:val="20"/>
          <w:szCs w:val="20"/>
          <w:shd w:val="clear" w:color="auto" w:fill="FFFFFF"/>
        </w:rPr>
        <w:t xml:space="preserve">Hermawan, M. and </w:t>
      </w:r>
      <w:proofErr w:type="spellStart"/>
      <w:r w:rsidR="00245DDE">
        <w:rPr>
          <w:rFonts w:ascii="Arial" w:hAnsi="Arial" w:cs="Arial"/>
          <w:color w:val="222222"/>
          <w:sz w:val="20"/>
          <w:szCs w:val="20"/>
          <w:shd w:val="clear" w:color="auto" w:fill="FFFFFF"/>
        </w:rPr>
        <w:t>Noveria</w:t>
      </w:r>
      <w:proofErr w:type="spellEnd"/>
      <w:r w:rsidR="00245DDE">
        <w:rPr>
          <w:rFonts w:ascii="Arial" w:hAnsi="Arial" w:cs="Arial"/>
          <w:color w:val="222222"/>
          <w:sz w:val="20"/>
          <w:szCs w:val="20"/>
          <w:shd w:val="clear" w:color="auto" w:fill="FFFFFF"/>
        </w:rPr>
        <w:t>, A., 2025</w:t>
      </w:r>
      <w:r w:rsidR="00DF2222" w:rsidRPr="00F318F1">
        <w:rPr>
          <w:rFonts w:ascii="Arial" w:hAnsi="Arial" w:cs="Arial"/>
          <w:sz w:val="24"/>
          <w:szCs w:val="24"/>
        </w:rPr>
        <w:t>).</w:t>
      </w:r>
    </w:p>
    <w:p w14:paraId="2DD9BE70" w14:textId="77777777" w:rsidR="00807E6F" w:rsidRPr="00F318F1" w:rsidRDefault="00103AD8" w:rsidP="00103AD8">
      <w:pPr>
        <w:pStyle w:val="Heading4"/>
        <w:rPr>
          <w:lang w:val="en-US"/>
        </w:rPr>
      </w:pPr>
      <w:r>
        <w:rPr>
          <w:lang w:val="en-US"/>
        </w:rPr>
        <w:t>1.2</w:t>
      </w:r>
      <w:r w:rsidR="00CE2CA0" w:rsidRPr="00F318F1">
        <w:rPr>
          <w:lang w:val="en-US"/>
        </w:rPr>
        <w:t xml:space="preserve">.3 </w:t>
      </w:r>
      <w:r w:rsidR="00807E6F" w:rsidRPr="00F318F1">
        <w:rPr>
          <w:lang w:val="en-US"/>
        </w:rPr>
        <w:t>Efficiency</w:t>
      </w:r>
    </w:p>
    <w:p w14:paraId="2DD9BE71" w14:textId="77777777" w:rsidR="009726B7" w:rsidRPr="00F318F1" w:rsidRDefault="009726B7" w:rsidP="009C6D99">
      <w:pPr>
        <w:spacing w:line="360" w:lineRule="auto"/>
        <w:rPr>
          <w:rFonts w:ascii="Arial" w:hAnsi="Arial" w:cs="Arial"/>
          <w:sz w:val="24"/>
          <w:szCs w:val="24"/>
        </w:rPr>
      </w:pPr>
      <w:r w:rsidRPr="009726B7">
        <w:rPr>
          <w:noProof/>
          <w:lang w:val="en-US"/>
        </w:rPr>
        <w:drawing>
          <wp:inline distT="0" distB="0" distL="0" distR="0" wp14:anchorId="2DD9C4D1" wp14:editId="2DD9C4D2">
            <wp:extent cx="5731510" cy="16388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1638897"/>
                    </a:xfrm>
                    <a:prstGeom prst="rect">
                      <a:avLst/>
                    </a:prstGeom>
                    <a:noFill/>
                    <a:ln>
                      <a:noFill/>
                    </a:ln>
                  </pic:spPr>
                </pic:pic>
              </a:graphicData>
            </a:graphic>
          </wp:inline>
        </w:drawing>
      </w:r>
    </w:p>
    <w:p w14:paraId="2DD9BE72" w14:textId="77777777" w:rsidR="009C6D99" w:rsidRPr="00F318F1" w:rsidRDefault="009C6D99" w:rsidP="009C6D99">
      <w:pPr>
        <w:pStyle w:val="Caption"/>
        <w:jc w:val="center"/>
        <w:rPr>
          <w:rFonts w:ascii="Arial" w:hAnsi="Arial" w:cs="Arial"/>
          <w:sz w:val="24"/>
          <w:szCs w:val="24"/>
        </w:rPr>
      </w:pPr>
      <w:bookmarkStart w:id="8" w:name="_Toc214711788"/>
      <w:r w:rsidRPr="00F318F1">
        <w:rPr>
          <w:rFonts w:ascii="Arial" w:hAnsi="Arial" w:cs="Arial"/>
        </w:rPr>
        <w:t xml:space="preserve">Figure </w:t>
      </w:r>
      <w:r w:rsidRPr="00F318F1">
        <w:rPr>
          <w:rFonts w:ascii="Arial" w:hAnsi="Arial" w:cs="Arial"/>
        </w:rPr>
        <w:fldChar w:fldCharType="begin"/>
      </w:r>
      <w:r w:rsidRPr="00F318F1">
        <w:rPr>
          <w:rFonts w:ascii="Arial" w:hAnsi="Arial" w:cs="Arial"/>
        </w:rPr>
        <w:instrText xml:space="preserve"> SEQ Figure \* ARABIC </w:instrText>
      </w:r>
      <w:r w:rsidRPr="00F318F1">
        <w:rPr>
          <w:rFonts w:ascii="Arial" w:hAnsi="Arial" w:cs="Arial"/>
        </w:rPr>
        <w:fldChar w:fldCharType="separate"/>
      </w:r>
      <w:r w:rsidR="00FF1FA5">
        <w:rPr>
          <w:rFonts w:ascii="Arial" w:hAnsi="Arial" w:cs="Arial"/>
          <w:noProof/>
        </w:rPr>
        <w:t>5</w:t>
      </w:r>
      <w:r w:rsidRPr="00F318F1">
        <w:rPr>
          <w:rFonts w:ascii="Arial" w:hAnsi="Arial" w:cs="Arial"/>
          <w:noProof/>
        </w:rPr>
        <w:fldChar w:fldCharType="end"/>
      </w:r>
      <w:r w:rsidRPr="00F318F1">
        <w:rPr>
          <w:rFonts w:ascii="Arial" w:hAnsi="Arial" w:cs="Arial"/>
        </w:rPr>
        <w:t xml:space="preserve"> Efficiency Ratios</w:t>
      </w:r>
      <w:bookmarkEnd w:id="8"/>
      <w:r w:rsidR="00BA7E6D">
        <w:rPr>
          <w:rFonts w:ascii="Arial" w:hAnsi="Arial" w:cs="Arial"/>
        </w:rPr>
        <w:t xml:space="preserve"> </w:t>
      </w:r>
      <w:r w:rsidR="00454894">
        <w:rPr>
          <w:rFonts w:ascii="Arial" w:hAnsi="Arial" w:cs="Arial"/>
        </w:rPr>
        <w:t xml:space="preserve">  </w:t>
      </w:r>
    </w:p>
    <w:p w14:paraId="2DD9BE73" w14:textId="77777777" w:rsidR="00F648F9" w:rsidRDefault="00F51B6F" w:rsidP="009C6D99">
      <w:pPr>
        <w:spacing w:line="360" w:lineRule="auto"/>
        <w:jc w:val="both"/>
        <w:rPr>
          <w:rFonts w:ascii="Arial" w:hAnsi="Arial" w:cs="Arial"/>
          <w:szCs w:val="24"/>
        </w:rPr>
      </w:pPr>
      <w:r w:rsidRPr="00F51B6F">
        <w:rPr>
          <w:rFonts w:ascii="Arial" w:hAnsi="Arial" w:cs="Arial"/>
          <w:szCs w:val="24"/>
        </w:rPr>
        <w:t>The effic</w:t>
      </w:r>
      <w:r w:rsidR="000559E2">
        <w:rPr>
          <w:rFonts w:ascii="Arial" w:hAnsi="Arial" w:cs="Arial"/>
          <w:szCs w:val="24"/>
        </w:rPr>
        <w:t>iency ratios show that General E</w:t>
      </w:r>
      <w:r w:rsidRPr="00F51B6F">
        <w:rPr>
          <w:rFonts w:ascii="Arial" w:hAnsi="Arial" w:cs="Arial"/>
          <w:szCs w:val="24"/>
        </w:rPr>
        <w:t xml:space="preserve">lectronics has serious operations challenges. The steady decrease in the turnover ratio of </w:t>
      </w:r>
      <w:r w:rsidR="00BA7E6D" w:rsidRPr="00F318F1">
        <w:rPr>
          <w:rFonts w:ascii="Arial" w:eastAsia="Times New Roman" w:hAnsi="Arial" w:cs="Arial"/>
          <w:lang w:val="en-US"/>
        </w:rPr>
        <w:t>£</w:t>
      </w:r>
      <w:r w:rsidRPr="00F51B6F">
        <w:rPr>
          <w:rFonts w:ascii="Arial" w:hAnsi="Arial" w:cs="Arial"/>
          <w:szCs w:val="24"/>
        </w:rPr>
        <w:t xml:space="preserve">3.42 to </w:t>
      </w:r>
      <w:r w:rsidR="00BA7E6D" w:rsidRPr="00F318F1">
        <w:rPr>
          <w:rFonts w:ascii="Arial" w:eastAsia="Times New Roman" w:hAnsi="Arial" w:cs="Arial"/>
          <w:lang w:val="en-US"/>
        </w:rPr>
        <w:t>£</w:t>
      </w:r>
      <w:r w:rsidRPr="00F51B6F">
        <w:rPr>
          <w:rFonts w:ascii="Arial" w:hAnsi="Arial" w:cs="Arial"/>
          <w:szCs w:val="24"/>
        </w:rPr>
        <w:t>2.49 shows that its ability to use its asset base to produce sales is declining (</w:t>
      </w:r>
      <w:r w:rsidR="000559E2">
        <w:rPr>
          <w:rFonts w:ascii="Arial" w:hAnsi="Arial" w:cs="Arial"/>
          <w:color w:val="222222"/>
          <w:sz w:val="20"/>
          <w:szCs w:val="20"/>
          <w:shd w:val="clear" w:color="auto" w:fill="FFFFFF"/>
        </w:rPr>
        <w:t>Abraar, A.R., 2025</w:t>
      </w:r>
      <w:r w:rsidRPr="00F51B6F">
        <w:rPr>
          <w:rFonts w:ascii="Arial" w:hAnsi="Arial" w:cs="Arial"/>
          <w:szCs w:val="24"/>
        </w:rPr>
        <w:t>). Its stock holding period is lower than in 2022, but still, it is high in 103 days, which implies the possibility of inventory obsolescence or inadequate demand forecasting (</w:t>
      </w:r>
      <w:proofErr w:type="spellStart"/>
      <w:r w:rsidR="00296C66">
        <w:rPr>
          <w:rFonts w:ascii="Arial" w:hAnsi="Arial" w:cs="Arial"/>
          <w:color w:val="222222"/>
          <w:sz w:val="20"/>
          <w:szCs w:val="20"/>
          <w:shd w:val="clear" w:color="auto" w:fill="FFFFFF"/>
        </w:rPr>
        <w:t>Waseso</w:t>
      </w:r>
      <w:proofErr w:type="spellEnd"/>
      <w:r w:rsidR="00296C66">
        <w:rPr>
          <w:rFonts w:ascii="Arial" w:hAnsi="Arial" w:cs="Arial"/>
          <w:color w:val="222222"/>
          <w:sz w:val="20"/>
          <w:szCs w:val="20"/>
          <w:shd w:val="clear" w:color="auto" w:fill="FFFFFF"/>
        </w:rPr>
        <w:t xml:space="preserve">, W.P. and </w:t>
      </w:r>
      <w:proofErr w:type="spellStart"/>
      <w:r w:rsidR="00296C66">
        <w:rPr>
          <w:rFonts w:ascii="Arial" w:hAnsi="Arial" w:cs="Arial"/>
          <w:color w:val="222222"/>
          <w:sz w:val="20"/>
          <w:szCs w:val="20"/>
          <w:shd w:val="clear" w:color="auto" w:fill="FFFFFF"/>
        </w:rPr>
        <w:t>Okdinawati</w:t>
      </w:r>
      <w:proofErr w:type="spellEnd"/>
      <w:r w:rsidR="00296C66">
        <w:rPr>
          <w:rFonts w:ascii="Arial" w:hAnsi="Arial" w:cs="Arial"/>
          <w:color w:val="222222"/>
          <w:sz w:val="20"/>
          <w:szCs w:val="20"/>
          <w:shd w:val="clear" w:color="auto" w:fill="FFFFFF"/>
        </w:rPr>
        <w:t>, L., 2025</w:t>
      </w:r>
      <w:r w:rsidRPr="00F51B6F">
        <w:rPr>
          <w:rFonts w:ascii="Arial" w:hAnsi="Arial" w:cs="Arial"/>
          <w:szCs w:val="24"/>
        </w:rPr>
        <w:t>). The negativity of the average settlement period on receivables is abnormally low, down to 0 -106 days, indicating that the company is severely dependent on early payments by customers to keep operations going, which is a dangerous and unsustainable practise (</w:t>
      </w:r>
      <w:proofErr w:type="spellStart"/>
      <w:r w:rsidR="004B3EEF">
        <w:rPr>
          <w:rFonts w:ascii="Arial" w:hAnsi="Arial" w:cs="Arial"/>
          <w:color w:val="222222"/>
          <w:sz w:val="20"/>
          <w:szCs w:val="20"/>
          <w:shd w:val="clear" w:color="auto" w:fill="FFFFFF"/>
        </w:rPr>
        <w:t>Waseso</w:t>
      </w:r>
      <w:proofErr w:type="spellEnd"/>
      <w:r w:rsidR="004B3EEF">
        <w:rPr>
          <w:rFonts w:ascii="Arial" w:hAnsi="Arial" w:cs="Arial"/>
          <w:color w:val="222222"/>
          <w:sz w:val="20"/>
          <w:szCs w:val="20"/>
          <w:shd w:val="clear" w:color="auto" w:fill="FFFFFF"/>
        </w:rPr>
        <w:t xml:space="preserve">, W.P. and </w:t>
      </w:r>
      <w:proofErr w:type="spellStart"/>
      <w:r w:rsidR="004B3EEF">
        <w:rPr>
          <w:rFonts w:ascii="Arial" w:hAnsi="Arial" w:cs="Arial"/>
          <w:color w:val="222222"/>
          <w:sz w:val="20"/>
          <w:szCs w:val="20"/>
          <w:shd w:val="clear" w:color="auto" w:fill="FFFFFF"/>
        </w:rPr>
        <w:t>Okdinawati</w:t>
      </w:r>
      <w:proofErr w:type="spellEnd"/>
      <w:r w:rsidR="004B3EEF">
        <w:rPr>
          <w:rFonts w:ascii="Arial" w:hAnsi="Arial" w:cs="Arial"/>
          <w:color w:val="222222"/>
          <w:sz w:val="20"/>
          <w:szCs w:val="20"/>
          <w:shd w:val="clear" w:color="auto" w:fill="FFFFFF"/>
        </w:rPr>
        <w:t>, L., 2025</w:t>
      </w:r>
      <w:r w:rsidRPr="00F51B6F">
        <w:rPr>
          <w:rFonts w:ascii="Arial" w:hAnsi="Arial" w:cs="Arial"/>
          <w:szCs w:val="24"/>
        </w:rPr>
        <w:t>). On the other hand, the payment period to creditors has increased to 94 days, meaning the company is postponing payments to the suppliers to save on cash, which will hurt the relationship with its suppliers in the supply chain (</w:t>
      </w:r>
      <w:proofErr w:type="spellStart"/>
      <w:r w:rsidR="004B3EEF">
        <w:rPr>
          <w:rFonts w:ascii="Arial" w:hAnsi="Arial" w:cs="Arial"/>
          <w:color w:val="222222"/>
          <w:sz w:val="20"/>
          <w:szCs w:val="20"/>
          <w:shd w:val="clear" w:color="auto" w:fill="FFFFFF"/>
        </w:rPr>
        <w:t>Waseso</w:t>
      </w:r>
      <w:proofErr w:type="spellEnd"/>
      <w:r w:rsidR="004B3EEF">
        <w:rPr>
          <w:rFonts w:ascii="Arial" w:hAnsi="Arial" w:cs="Arial"/>
          <w:color w:val="222222"/>
          <w:sz w:val="20"/>
          <w:szCs w:val="20"/>
          <w:shd w:val="clear" w:color="auto" w:fill="FFFFFF"/>
        </w:rPr>
        <w:t xml:space="preserve">, W.P. and </w:t>
      </w:r>
      <w:proofErr w:type="spellStart"/>
      <w:r w:rsidR="004B3EEF">
        <w:rPr>
          <w:rFonts w:ascii="Arial" w:hAnsi="Arial" w:cs="Arial"/>
          <w:color w:val="222222"/>
          <w:sz w:val="20"/>
          <w:szCs w:val="20"/>
          <w:shd w:val="clear" w:color="auto" w:fill="FFFFFF"/>
        </w:rPr>
        <w:t>Okdinawati</w:t>
      </w:r>
      <w:proofErr w:type="spellEnd"/>
      <w:r w:rsidR="004B3EEF">
        <w:rPr>
          <w:rFonts w:ascii="Arial" w:hAnsi="Arial" w:cs="Arial"/>
          <w:color w:val="222222"/>
          <w:sz w:val="20"/>
          <w:szCs w:val="20"/>
          <w:shd w:val="clear" w:color="auto" w:fill="FFFFFF"/>
        </w:rPr>
        <w:t>, L., 2025</w:t>
      </w:r>
      <w:r w:rsidR="009C6D99" w:rsidRPr="00F318F1">
        <w:rPr>
          <w:rFonts w:ascii="Arial" w:hAnsi="Arial" w:cs="Arial"/>
          <w:szCs w:val="24"/>
        </w:rPr>
        <w:t>).</w:t>
      </w:r>
    </w:p>
    <w:p w14:paraId="2DD9BE74" w14:textId="77777777" w:rsidR="001659B6" w:rsidRDefault="001659B6">
      <w:pPr>
        <w:rPr>
          <w:b/>
        </w:rPr>
      </w:pPr>
      <w:r>
        <w:rPr>
          <w:b/>
        </w:rPr>
        <w:br w:type="page"/>
      </w:r>
    </w:p>
    <w:p w14:paraId="2DD9BE75" w14:textId="77777777" w:rsidR="00A93E75" w:rsidRPr="00103AD8" w:rsidRDefault="00A93E75" w:rsidP="00103AD8">
      <w:pPr>
        <w:rPr>
          <w:rFonts w:ascii="Arial" w:hAnsi="Arial" w:cs="Arial"/>
          <w:szCs w:val="24"/>
        </w:rPr>
      </w:pPr>
      <w:r w:rsidRPr="00103AD8">
        <w:rPr>
          <w:b/>
        </w:rPr>
        <w:lastRenderedPageBreak/>
        <w:t>Trend in Efficiency Ratios of General Electronics</w:t>
      </w:r>
    </w:p>
    <w:p w14:paraId="2DD9BE76" w14:textId="77777777" w:rsidR="00F648F9" w:rsidRPr="00F318F1" w:rsidRDefault="00F648F9" w:rsidP="00F648F9">
      <w:pPr>
        <w:spacing w:line="360" w:lineRule="auto"/>
        <w:jc w:val="center"/>
        <w:rPr>
          <w:rFonts w:ascii="Arial" w:hAnsi="Arial" w:cs="Arial"/>
          <w:sz w:val="24"/>
          <w:szCs w:val="24"/>
        </w:rPr>
      </w:pPr>
      <w:r w:rsidRPr="00F318F1">
        <w:rPr>
          <w:rFonts w:ascii="Arial" w:hAnsi="Arial" w:cs="Arial"/>
          <w:noProof/>
          <w:lang w:val="en-US"/>
        </w:rPr>
        <w:drawing>
          <wp:inline distT="0" distB="0" distL="0" distR="0" wp14:anchorId="2DD9C4D3" wp14:editId="2DD9C4D4">
            <wp:extent cx="5600700" cy="2476500"/>
            <wp:effectExtent l="0" t="0" r="19050" b="1905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DD9BE77" w14:textId="77777777" w:rsidR="00F648F9" w:rsidRPr="00F318F1" w:rsidRDefault="00F648F9" w:rsidP="00F648F9">
      <w:pPr>
        <w:spacing w:line="360" w:lineRule="auto"/>
        <w:jc w:val="center"/>
        <w:rPr>
          <w:rFonts w:ascii="Arial" w:hAnsi="Arial" w:cs="Arial"/>
          <w:sz w:val="24"/>
          <w:szCs w:val="24"/>
        </w:rPr>
      </w:pPr>
      <w:r w:rsidRPr="00F318F1">
        <w:rPr>
          <w:rFonts w:ascii="Arial" w:hAnsi="Arial" w:cs="Arial"/>
          <w:noProof/>
          <w:lang w:val="en-US"/>
        </w:rPr>
        <w:drawing>
          <wp:inline distT="0" distB="0" distL="0" distR="0" wp14:anchorId="2DD9C4D5" wp14:editId="2DD9C4D6">
            <wp:extent cx="5638800" cy="2381250"/>
            <wp:effectExtent l="0" t="0" r="19050" b="1905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DD9BE78" w14:textId="77777777" w:rsidR="00F648F9" w:rsidRPr="00F318F1" w:rsidRDefault="00F648F9" w:rsidP="00F648F9">
      <w:pPr>
        <w:spacing w:line="360" w:lineRule="auto"/>
        <w:jc w:val="center"/>
        <w:rPr>
          <w:rFonts w:ascii="Arial" w:hAnsi="Arial" w:cs="Arial"/>
          <w:sz w:val="24"/>
          <w:szCs w:val="24"/>
        </w:rPr>
      </w:pPr>
      <w:r w:rsidRPr="00F318F1">
        <w:rPr>
          <w:rFonts w:ascii="Arial" w:hAnsi="Arial" w:cs="Arial"/>
          <w:noProof/>
          <w:lang w:val="en-US"/>
        </w:rPr>
        <w:drawing>
          <wp:inline distT="0" distB="0" distL="0" distR="0" wp14:anchorId="2DD9C4D7" wp14:editId="2DD9C4D8">
            <wp:extent cx="5667375" cy="2743200"/>
            <wp:effectExtent l="0" t="0" r="9525" b="1905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DD9BE79" w14:textId="77777777" w:rsidR="00F648F9" w:rsidRPr="00F318F1" w:rsidRDefault="00F648F9" w:rsidP="00F648F9">
      <w:pPr>
        <w:spacing w:line="360" w:lineRule="auto"/>
        <w:jc w:val="center"/>
        <w:rPr>
          <w:rFonts w:ascii="Arial" w:hAnsi="Arial" w:cs="Arial"/>
          <w:sz w:val="24"/>
          <w:szCs w:val="24"/>
        </w:rPr>
      </w:pPr>
      <w:r w:rsidRPr="00F318F1">
        <w:rPr>
          <w:rFonts w:ascii="Arial" w:hAnsi="Arial" w:cs="Arial"/>
          <w:noProof/>
          <w:lang w:val="en-US"/>
        </w:rPr>
        <w:lastRenderedPageBreak/>
        <w:drawing>
          <wp:inline distT="0" distB="0" distL="0" distR="0" wp14:anchorId="2DD9C4D9" wp14:editId="2DD9C4DA">
            <wp:extent cx="5724525" cy="2743200"/>
            <wp:effectExtent l="0" t="0" r="9525" b="1905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DD9BE7A" w14:textId="77777777" w:rsidR="00F648F9" w:rsidRPr="00F318F1" w:rsidRDefault="00F648F9" w:rsidP="00A10060">
      <w:pPr>
        <w:pStyle w:val="Caption"/>
        <w:jc w:val="center"/>
        <w:rPr>
          <w:rFonts w:ascii="Arial" w:hAnsi="Arial" w:cs="Arial"/>
          <w:sz w:val="24"/>
          <w:szCs w:val="24"/>
        </w:rPr>
      </w:pPr>
      <w:bookmarkStart w:id="9" w:name="_Toc214711789"/>
      <w:r w:rsidRPr="00F318F1">
        <w:rPr>
          <w:rFonts w:ascii="Arial" w:hAnsi="Arial" w:cs="Arial"/>
        </w:rPr>
        <w:t xml:space="preserve">Figure </w:t>
      </w:r>
      <w:r w:rsidR="00A81A6C" w:rsidRPr="00F318F1">
        <w:rPr>
          <w:rFonts w:ascii="Arial" w:hAnsi="Arial" w:cs="Arial"/>
        </w:rPr>
        <w:fldChar w:fldCharType="begin"/>
      </w:r>
      <w:r w:rsidR="00A81A6C" w:rsidRPr="00F318F1">
        <w:rPr>
          <w:rFonts w:ascii="Arial" w:hAnsi="Arial" w:cs="Arial"/>
        </w:rPr>
        <w:instrText xml:space="preserve"> SEQ Figure \* ARABIC </w:instrText>
      </w:r>
      <w:r w:rsidR="00A81A6C" w:rsidRPr="00F318F1">
        <w:rPr>
          <w:rFonts w:ascii="Arial" w:hAnsi="Arial" w:cs="Arial"/>
        </w:rPr>
        <w:fldChar w:fldCharType="separate"/>
      </w:r>
      <w:r w:rsidR="00FF1FA5">
        <w:rPr>
          <w:rFonts w:ascii="Arial" w:hAnsi="Arial" w:cs="Arial"/>
          <w:noProof/>
        </w:rPr>
        <w:t>6</w:t>
      </w:r>
      <w:r w:rsidR="00A81A6C" w:rsidRPr="00F318F1">
        <w:rPr>
          <w:rFonts w:ascii="Arial" w:hAnsi="Arial" w:cs="Arial"/>
          <w:noProof/>
        </w:rPr>
        <w:fldChar w:fldCharType="end"/>
      </w:r>
      <w:r w:rsidRPr="00F318F1">
        <w:rPr>
          <w:rFonts w:ascii="Arial" w:hAnsi="Arial" w:cs="Arial"/>
        </w:rPr>
        <w:t xml:space="preserve"> Charts of Efficiency Ratios</w:t>
      </w:r>
      <w:r w:rsidR="00A93E75">
        <w:rPr>
          <w:rFonts w:ascii="Arial" w:hAnsi="Arial" w:cs="Arial"/>
        </w:rPr>
        <w:t>-Trend</w:t>
      </w:r>
      <w:bookmarkEnd w:id="9"/>
    </w:p>
    <w:p w14:paraId="2DD9BE7B" w14:textId="77777777" w:rsidR="00807E6F" w:rsidRPr="00F318F1" w:rsidRDefault="00F51B6F" w:rsidP="00807E6F">
      <w:pPr>
        <w:spacing w:line="360" w:lineRule="auto"/>
        <w:jc w:val="both"/>
        <w:rPr>
          <w:rFonts w:ascii="Arial" w:hAnsi="Arial" w:cs="Arial"/>
          <w:szCs w:val="24"/>
          <w:lang w:val="en-US"/>
        </w:rPr>
      </w:pPr>
      <w:r w:rsidRPr="00F51B6F">
        <w:rPr>
          <w:rFonts w:ascii="Arial" w:hAnsi="Arial" w:cs="Arial"/>
          <w:szCs w:val="24"/>
        </w:rPr>
        <w:t>The central tendency in the efficiency ratios is the continuous decrease in asset utilisation, where the asset turnover ratio decreased to 2.49, which shows a decrease in sales</w:t>
      </w:r>
      <w:r w:rsidR="004B3EEF">
        <w:rPr>
          <w:rFonts w:ascii="Arial" w:hAnsi="Arial" w:cs="Arial"/>
          <w:szCs w:val="24"/>
        </w:rPr>
        <w:t xml:space="preserve"> generation using an asset base. </w:t>
      </w:r>
      <w:r w:rsidRPr="00F51B6F">
        <w:rPr>
          <w:rFonts w:ascii="Arial" w:hAnsi="Arial" w:cs="Arial"/>
          <w:szCs w:val="24"/>
        </w:rPr>
        <w:t>One of the strengths that can be identified is negative settlement period of the receivables, which means the company obtains payments of its customers in advance and gives it a short-term cash flow benefit (</w:t>
      </w:r>
      <w:proofErr w:type="spellStart"/>
      <w:r w:rsidRPr="00F51B6F">
        <w:rPr>
          <w:rFonts w:ascii="Arial" w:hAnsi="Arial" w:cs="Arial"/>
          <w:szCs w:val="24"/>
        </w:rPr>
        <w:t>Kieso</w:t>
      </w:r>
      <w:proofErr w:type="spellEnd"/>
      <w:r w:rsidRPr="00F51B6F">
        <w:rPr>
          <w:rFonts w:ascii="Arial" w:hAnsi="Arial" w:cs="Arial"/>
          <w:szCs w:val="24"/>
        </w:rPr>
        <w:t xml:space="preserve"> et al., 2020). The priority of the threats is the high level of stock holding period, which indicates poor inventory management, and the long term period of creditors payment, which leads to strained relations with suppliers and is an indicator of possible cash flow di</w:t>
      </w:r>
      <w:r>
        <w:rPr>
          <w:rFonts w:ascii="Arial" w:hAnsi="Arial" w:cs="Arial"/>
          <w:szCs w:val="24"/>
        </w:rPr>
        <w:t>stress (</w:t>
      </w:r>
      <w:proofErr w:type="spellStart"/>
      <w:r w:rsidR="004B3EEF">
        <w:rPr>
          <w:rFonts w:ascii="Arial" w:hAnsi="Arial" w:cs="Arial"/>
          <w:color w:val="222222"/>
          <w:sz w:val="20"/>
          <w:szCs w:val="20"/>
          <w:shd w:val="clear" w:color="auto" w:fill="FFFFFF"/>
        </w:rPr>
        <w:t>Koralun-Bereźnicka</w:t>
      </w:r>
      <w:proofErr w:type="spellEnd"/>
      <w:r w:rsidR="004B3EEF">
        <w:rPr>
          <w:rFonts w:ascii="Arial" w:hAnsi="Arial" w:cs="Arial"/>
          <w:color w:val="222222"/>
          <w:sz w:val="20"/>
          <w:szCs w:val="20"/>
          <w:shd w:val="clear" w:color="auto" w:fill="FFFFFF"/>
        </w:rPr>
        <w:t>, J., 2025</w:t>
      </w:r>
      <w:r w:rsidR="00C03875" w:rsidRPr="00F318F1">
        <w:rPr>
          <w:rFonts w:ascii="Arial" w:hAnsi="Arial" w:cs="Arial"/>
          <w:szCs w:val="24"/>
        </w:rPr>
        <w:t>).</w:t>
      </w:r>
      <w:r w:rsidR="00BA7E6D">
        <w:rPr>
          <w:rFonts w:ascii="Arial" w:hAnsi="Arial" w:cs="Arial"/>
          <w:szCs w:val="24"/>
        </w:rPr>
        <w:t xml:space="preserve"> </w:t>
      </w:r>
    </w:p>
    <w:p w14:paraId="2DD9BE7C" w14:textId="77777777" w:rsidR="00807E6F" w:rsidRPr="00F318F1" w:rsidRDefault="00103AD8" w:rsidP="00103AD8">
      <w:pPr>
        <w:pStyle w:val="Heading4"/>
        <w:rPr>
          <w:lang w:val="en-US"/>
        </w:rPr>
      </w:pPr>
      <w:r>
        <w:rPr>
          <w:lang w:val="en-US"/>
        </w:rPr>
        <w:t>1.2</w:t>
      </w:r>
      <w:r w:rsidR="00CE2CA0" w:rsidRPr="00F318F1">
        <w:rPr>
          <w:lang w:val="en-US"/>
        </w:rPr>
        <w:t xml:space="preserve">.4 </w:t>
      </w:r>
      <w:r w:rsidR="00807E6F" w:rsidRPr="00F318F1">
        <w:rPr>
          <w:lang w:val="en-US"/>
        </w:rPr>
        <w:t>Gearing and Investment</w:t>
      </w:r>
    </w:p>
    <w:p w14:paraId="2DD9BE7D" w14:textId="77777777" w:rsidR="00A10060" w:rsidRPr="00F318F1" w:rsidRDefault="009726B7" w:rsidP="00A10060">
      <w:pPr>
        <w:spacing w:line="360" w:lineRule="auto"/>
        <w:jc w:val="center"/>
        <w:rPr>
          <w:rFonts w:ascii="Arial" w:hAnsi="Arial" w:cs="Arial"/>
          <w:sz w:val="24"/>
          <w:szCs w:val="24"/>
        </w:rPr>
      </w:pPr>
      <w:r w:rsidRPr="009726B7">
        <w:rPr>
          <w:noProof/>
          <w:lang w:val="en-US"/>
        </w:rPr>
        <w:drawing>
          <wp:inline distT="0" distB="0" distL="0" distR="0" wp14:anchorId="2DD9C4DB" wp14:editId="2DD9C4DC">
            <wp:extent cx="5731510" cy="15277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1527785"/>
                    </a:xfrm>
                    <a:prstGeom prst="rect">
                      <a:avLst/>
                    </a:prstGeom>
                    <a:noFill/>
                    <a:ln>
                      <a:noFill/>
                    </a:ln>
                  </pic:spPr>
                </pic:pic>
              </a:graphicData>
            </a:graphic>
          </wp:inline>
        </w:drawing>
      </w:r>
      <w:r w:rsidR="005A37EB" w:rsidRPr="00F318F1">
        <w:rPr>
          <w:rFonts w:ascii="Arial" w:hAnsi="Arial" w:cs="Arial"/>
          <w:sz w:val="24"/>
          <w:szCs w:val="24"/>
        </w:rPr>
        <w:t xml:space="preserve"> </w:t>
      </w:r>
    </w:p>
    <w:p w14:paraId="2DD9BE7E" w14:textId="77777777" w:rsidR="005A37EB" w:rsidRPr="00F318F1" w:rsidRDefault="00A10060" w:rsidP="00D42D18">
      <w:pPr>
        <w:pStyle w:val="Caption"/>
        <w:jc w:val="center"/>
        <w:rPr>
          <w:rFonts w:ascii="Arial" w:hAnsi="Arial" w:cs="Arial"/>
          <w:sz w:val="24"/>
          <w:szCs w:val="24"/>
        </w:rPr>
      </w:pPr>
      <w:bookmarkStart w:id="10" w:name="_Toc214711790"/>
      <w:r w:rsidRPr="00F318F1">
        <w:rPr>
          <w:rFonts w:ascii="Arial" w:hAnsi="Arial" w:cs="Arial"/>
        </w:rPr>
        <w:t xml:space="preserve">Figure </w:t>
      </w:r>
      <w:r w:rsidR="00A81A6C" w:rsidRPr="00F318F1">
        <w:rPr>
          <w:rFonts w:ascii="Arial" w:hAnsi="Arial" w:cs="Arial"/>
        </w:rPr>
        <w:fldChar w:fldCharType="begin"/>
      </w:r>
      <w:r w:rsidR="00A81A6C" w:rsidRPr="00F318F1">
        <w:rPr>
          <w:rFonts w:ascii="Arial" w:hAnsi="Arial" w:cs="Arial"/>
        </w:rPr>
        <w:instrText xml:space="preserve"> SEQ Figure \* ARABIC </w:instrText>
      </w:r>
      <w:r w:rsidR="00A81A6C" w:rsidRPr="00F318F1">
        <w:rPr>
          <w:rFonts w:ascii="Arial" w:hAnsi="Arial" w:cs="Arial"/>
        </w:rPr>
        <w:fldChar w:fldCharType="separate"/>
      </w:r>
      <w:r w:rsidR="00FF1FA5">
        <w:rPr>
          <w:rFonts w:ascii="Arial" w:hAnsi="Arial" w:cs="Arial"/>
          <w:noProof/>
        </w:rPr>
        <w:t>7</w:t>
      </w:r>
      <w:r w:rsidR="00A81A6C" w:rsidRPr="00F318F1">
        <w:rPr>
          <w:rFonts w:ascii="Arial" w:hAnsi="Arial" w:cs="Arial"/>
          <w:noProof/>
        </w:rPr>
        <w:fldChar w:fldCharType="end"/>
      </w:r>
      <w:r w:rsidRPr="00F318F1">
        <w:rPr>
          <w:rFonts w:ascii="Arial" w:hAnsi="Arial" w:cs="Arial"/>
        </w:rPr>
        <w:t xml:space="preserve"> Gearing Ratios</w:t>
      </w:r>
      <w:bookmarkEnd w:id="10"/>
    </w:p>
    <w:p w14:paraId="2DD9BE7F" w14:textId="77777777" w:rsidR="00A10060" w:rsidRDefault="00F51B6F" w:rsidP="005A37EB">
      <w:pPr>
        <w:spacing w:line="360" w:lineRule="auto"/>
        <w:jc w:val="both"/>
        <w:rPr>
          <w:rFonts w:ascii="Arial" w:hAnsi="Arial" w:cs="Arial"/>
          <w:sz w:val="20"/>
        </w:rPr>
      </w:pPr>
      <w:r w:rsidRPr="00A93E75">
        <w:rPr>
          <w:rFonts w:ascii="Arial" w:hAnsi="Arial" w:cs="Arial"/>
        </w:rPr>
        <w:t>The investment ratio and gearing ratio is a warning sign of financial risk and destruction of value. The volatility of the interest coverage ratio, which is decreasing to 4.55 in 2024, implies the risky ability to cover the debt using the operating earnings, despite a low gearing ratio of 4 % that implies the abundance of equity financing (</w:t>
      </w:r>
      <w:proofErr w:type="spellStart"/>
      <w:r w:rsidR="004B3EEF">
        <w:rPr>
          <w:rFonts w:ascii="Arial" w:hAnsi="Arial" w:cs="Arial"/>
          <w:color w:val="222222"/>
          <w:sz w:val="20"/>
          <w:szCs w:val="20"/>
          <w:shd w:val="clear" w:color="auto" w:fill="FFFFFF"/>
        </w:rPr>
        <w:t>Amahalu</w:t>
      </w:r>
      <w:proofErr w:type="spellEnd"/>
      <w:r w:rsidR="004B3EEF">
        <w:rPr>
          <w:rFonts w:ascii="Arial" w:hAnsi="Arial" w:cs="Arial"/>
          <w:color w:val="222222"/>
          <w:sz w:val="20"/>
          <w:szCs w:val="20"/>
          <w:shd w:val="clear" w:color="auto" w:fill="FFFFFF"/>
        </w:rPr>
        <w:t>, A.S.E.N.N.,</w:t>
      </w:r>
      <w:r w:rsidRPr="00A93E75">
        <w:rPr>
          <w:rFonts w:ascii="Arial" w:hAnsi="Arial" w:cs="Arial"/>
        </w:rPr>
        <w:t xml:space="preserve">., </w:t>
      </w:r>
      <w:proofErr w:type="spellStart"/>
      <w:r w:rsidR="004B3EEF">
        <w:rPr>
          <w:rFonts w:ascii="Arial" w:hAnsi="Arial" w:cs="Arial"/>
        </w:rPr>
        <w:t>n.a</w:t>
      </w:r>
      <w:proofErr w:type="spellEnd"/>
      <w:r w:rsidRPr="00A93E75">
        <w:rPr>
          <w:rFonts w:ascii="Arial" w:hAnsi="Arial" w:cs="Arial"/>
        </w:rPr>
        <w:t xml:space="preserve">). Nonetheless, this low gearing does not help much because the earnings per share (EPS) </w:t>
      </w:r>
      <w:r w:rsidRPr="00A93E75">
        <w:rPr>
          <w:rFonts w:ascii="Arial" w:hAnsi="Arial" w:cs="Arial"/>
        </w:rPr>
        <w:lastRenderedPageBreak/>
        <w:t>have been dismal falling down to negative figures with a low of 1.85 in 2024, compared to PS2.78 in 2012. This negative trend in EPS is eroding shareholder wealth in essence and is an indicator of a fundamental failure in corporate profitability and strategic implementation rendering the firm</w:t>
      </w:r>
      <w:r w:rsidR="00C95F23">
        <w:rPr>
          <w:rFonts w:ascii="Arial" w:hAnsi="Arial" w:cs="Arial"/>
        </w:rPr>
        <w:t xml:space="preserve"> a very unattractive investment.</w:t>
      </w:r>
    </w:p>
    <w:p w14:paraId="2DD9BE80" w14:textId="77777777" w:rsidR="00A93E75" w:rsidRPr="00103AD8" w:rsidRDefault="00A93E75" w:rsidP="00103AD8">
      <w:pPr>
        <w:rPr>
          <w:b/>
        </w:rPr>
      </w:pPr>
      <w:r w:rsidRPr="00103AD8">
        <w:rPr>
          <w:b/>
        </w:rPr>
        <w:t>Trend in Gearing Ratios of General Electronics</w:t>
      </w:r>
    </w:p>
    <w:p w14:paraId="2DD9BE81" w14:textId="77777777" w:rsidR="00A10060" w:rsidRPr="00F318F1" w:rsidRDefault="00A10060" w:rsidP="00A10060">
      <w:pPr>
        <w:spacing w:line="360" w:lineRule="auto"/>
        <w:jc w:val="center"/>
        <w:rPr>
          <w:rFonts w:ascii="Arial" w:hAnsi="Arial" w:cs="Arial"/>
          <w:sz w:val="24"/>
          <w:szCs w:val="24"/>
        </w:rPr>
      </w:pPr>
      <w:r w:rsidRPr="00F318F1">
        <w:rPr>
          <w:rFonts w:ascii="Arial" w:hAnsi="Arial" w:cs="Arial"/>
          <w:noProof/>
          <w:lang w:val="en-US"/>
        </w:rPr>
        <w:drawing>
          <wp:inline distT="0" distB="0" distL="0" distR="0" wp14:anchorId="2DD9C4DD" wp14:editId="2DD9C4DE">
            <wp:extent cx="5619750" cy="2324100"/>
            <wp:effectExtent l="0" t="0" r="19050" b="1905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DD9BE82" w14:textId="77777777" w:rsidR="00A10060" w:rsidRPr="00F318F1" w:rsidRDefault="00A10060" w:rsidP="00A10060">
      <w:pPr>
        <w:spacing w:line="360" w:lineRule="auto"/>
        <w:jc w:val="center"/>
        <w:rPr>
          <w:rFonts w:ascii="Arial" w:hAnsi="Arial" w:cs="Arial"/>
          <w:sz w:val="24"/>
          <w:szCs w:val="24"/>
        </w:rPr>
      </w:pPr>
      <w:r w:rsidRPr="00F318F1">
        <w:rPr>
          <w:rFonts w:ascii="Arial" w:hAnsi="Arial" w:cs="Arial"/>
          <w:noProof/>
          <w:lang w:val="en-US"/>
        </w:rPr>
        <w:drawing>
          <wp:inline distT="0" distB="0" distL="0" distR="0" wp14:anchorId="2DD9C4DF" wp14:editId="2DD9C4E0">
            <wp:extent cx="5629275" cy="2324100"/>
            <wp:effectExtent l="0" t="0" r="9525" b="19050"/>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DD9BE83" w14:textId="77777777" w:rsidR="00A10060" w:rsidRPr="00F318F1" w:rsidRDefault="00A10060" w:rsidP="00A10060">
      <w:pPr>
        <w:pStyle w:val="Caption"/>
        <w:jc w:val="center"/>
        <w:rPr>
          <w:rFonts w:ascii="Arial" w:hAnsi="Arial" w:cs="Arial"/>
          <w:sz w:val="24"/>
          <w:szCs w:val="24"/>
        </w:rPr>
      </w:pPr>
      <w:bookmarkStart w:id="11" w:name="_Toc214711791"/>
      <w:r w:rsidRPr="00F318F1">
        <w:rPr>
          <w:rFonts w:ascii="Arial" w:hAnsi="Arial" w:cs="Arial"/>
        </w:rPr>
        <w:t xml:space="preserve">Figure </w:t>
      </w:r>
      <w:r w:rsidR="00A81A6C" w:rsidRPr="00F318F1">
        <w:rPr>
          <w:rFonts w:ascii="Arial" w:hAnsi="Arial" w:cs="Arial"/>
        </w:rPr>
        <w:fldChar w:fldCharType="begin"/>
      </w:r>
      <w:r w:rsidR="00A81A6C" w:rsidRPr="00F318F1">
        <w:rPr>
          <w:rFonts w:ascii="Arial" w:hAnsi="Arial" w:cs="Arial"/>
        </w:rPr>
        <w:instrText xml:space="preserve"> SEQ Figure \* ARABIC </w:instrText>
      </w:r>
      <w:r w:rsidR="00A81A6C" w:rsidRPr="00F318F1">
        <w:rPr>
          <w:rFonts w:ascii="Arial" w:hAnsi="Arial" w:cs="Arial"/>
        </w:rPr>
        <w:fldChar w:fldCharType="separate"/>
      </w:r>
      <w:r w:rsidR="00FF1FA5">
        <w:rPr>
          <w:rFonts w:ascii="Arial" w:hAnsi="Arial" w:cs="Arial"/>
          <w:noProof/>
        </w:rPr>
        <w:t>8</w:t>
      </w:r>
      <w:r w:rsidR="00A81A6C" w:rsidRPr="00F318F1">
        <w:rPr>
          <w:rFonts w:ascii="Arial" w:hAnsi="Arial" w:cs="Arial"/>
          <w:noProof/>
        </w:rPr>
        <w:fldChar w:fldCharType="end"/>
      </w:r>
      <w:r w:rsidRPr="00F318F1">
        <w:rPr>
          <w:rFonts w:ascii="Arial" w:hAnsi="Arial" w:cs="Arial"/>
        </w:rPr>
        <w:t xml:space="preserve"> Charts of Gearing Ratios</w:t>
      </w:r>
      <w:r w:rsidR="006844A0">
        <w:rPr>
          <w:rFonts w:ascii="Arial" w:hAnsi="Arial" w:cs="Arial"/>
        </w:rPr>
        <w:t>-Tend</w:t>
      </w:r>
      <w:bookmarkEnd w:id="11"/>
    </w:p>
    <w:p w14:paraId="2DD9BE84" w14:textId="77777777" w:rsidR="00013BC8" w:rsidRPr="00F318F1" w:rsidRDefault="00013BC8" w:rsidP="00013BC8">
      <w:pPr>
        <w:spacing w:line="360" w:lineRule="auto"/>
        <w:jc w:val="center"/>
        <w:rPr>
          <w:rFonts w:ascii="Arial" w:hAnsi="Arial" w:cs="Arial"/>
          <w:sz w:val="24"/>
          <w:szCs w:val="24"/>
        </w:rPr>
      </w:pPr>
      <w:r w:rsidRPr="00F318F1">
        <w:rPr>
          <w:rFonts w:ascii="Arial" w:hAnsi="Arial" w:cs="Arial"/>
          <w:noProof/>
          <w:lang w:val="en-US"/>
        </w:rPr>
        <w:lastRenderedPageBreak/>
        <w:drawing>
          <wp:inline distT="0" distB="0" distL="0" distR="0" wp14:anchorId="2DD9C4E1" wp14:editId="2DD9C4E2">
            <wp:extent cx="565785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DD9BE85" w14:textId="77777777" w:rsidR="00E570DE" w:rsidRPr="00F318F1" w:rsidRDefault="00E570DE" w:rsidP="00E570DE">
      <w:pPr>
        <w:pStyle w:val="Caption"/>
        <w:jc w:val="center"/>
        <w:rPr>
          <w:rFonts w:ascii="Arial" w:hAnsi="Arial" w:cs="Arial"/>
          <w:sz w:val="24"/>
          <w:szCs w:val="24"/>
        </w:rPr>
      </w:pPr>
      <w:bookmarkStart w:id="12" w:name="_Toc214711792"/>
      <w:r w:rsidRPr="00F318F1">
        <w:rPr>
          <w:rFonts w:ascii="Arial" w:hAnsi="Arial" w:cs="Arial"/>
        </w:rPr>
        <w:t xml:space="preserve">Figure </w:t>
      </w:r>
      <w:r w:rsidR="00A81A6C" w:rsidRPr="00F318F1">
        <w:rPr>
          <w:rFonts w:ascii="Arial" w:hAnsi="Arial" w:cs="Arial"/>
        </w:rPr>
        <w:fldChar w:fldCharType="begin"/>
      </w:r>
      <w:r w:rsidR="00A81A6C" w:rsidRPr="00F318F1">
        <w:rPr>
          <w:rFonts w:ascii="Arial" w:hAnsi="Arial" w:cs="Arial"/>
        </w:rPr>
        <w:instrText xml:space="preserve"> SEQ Figure \* ARABIC </w:instrText>
      </w:r>
      <w:r w:rsidR="00A81A6C" w:rsidRPr="00F318F1">
        <w:rPr>
          <w:rFonts w:ascii="Arial" w:hAnsi="Arial" w:cs="Arial"/>
        </w:rPr>
        <w:fldChar w:fldCharType="separate"/>
      </w:r>
      <w:r w:rsidR="00FF1FA5">
        <w:rPr>
          <w:rFonts w:ascii="Arial" w:hAnsi="Arial" w:cs="Arial"/>
          <w:noProof/>
        </w:rPr>
        <w:t>9</w:t>
      </w:r>
      <w:r w:rsidR="00A81A6C" w:rsidRPr="00F318F1">
        <w:rPr>
          <w:rFonts w:ascii="Arial" w:hAnsi="Arial" w:cs="Arial"/>
          <w:noProof/>
        </w:rPr>
        <w:fldChar w:fldCharType="end"/>
      </w:r>
      <w:r w:rsidRPr="00F318F1">
        <w:rPr>
          <w:rFonts w:ascii="Arial" w:hAnsi="Arial" w:cs="Arial"/>
        </w:rPr>
        <w:t xml:space="preserve"> Investment Ratio</w:t>
      </w:r>
      <w:r w:rsidR="00EF234A">
        <w:rPr>
          <w:rFonts w:ascii="Arial" w:hAnsi="Arial" w:cs="Arial"/>
        </w:rPr>
        <w:t>-Trend</w:t>
      </w:r>
      <w:bookmarkEnd w:id="12"/>
    </w:p>
    <w:p w14:paraId="2DD9BE86" w14:textId="77777777" w:rsidR="009E7D78" w:rsidRPr="00F318F1" w:rsidRDefault="001C0C26" w:rsidP="009E7D78">
      <w:pPr>
        <w:spacing w:line="360" w:lineRule="auto"/>
        <w:jc w:val="both"/>
        <w:rPr>
          <w:rFonts w:ascii="Arial" w:hAnsi="Arial" w:cs="Arial"/>
          <w:szCs w:val="24"/>
          <w:lang w:val="en-US"/>
        </w:rPr>
      </w:pPr>
      <w:r w:rsidRPr="001C0C26">
        <w:rPr>
          <w:rFonts w:ascii="Arial" w:hAnsi="Arial" w:cs="Arial"/>
          <w:szCs w:val="24"/>
        </w:rPr>
        <w:t>The most notable one is that the Interest Coverage Ratio is volatile and the Earnings Per Share (EPS) have dropped catas</w:t>
      </w:r>
      <w:r w:rsidR="00EF2345">
        <w:rPr>
          <w:rFonts w:ascii="Arial" w:hAnsi="Arial" w:cs="Arial"/>
          <w:szCs w:val="24"/>
        </w:rPr>
        <w:t>trophically between £</w:t>
      </w:r>
      <w:r w:rsidRPr="001C0C26">
        <w:rPr>
          <w:rFonts w:ascii="Arial" w:hAnsi="Arial" w:cs="Arial"/>
          <w:szCs w:val="24"/>
        </w:rPr>
        <w:t>2.78 and -</w:t>
      </w:r>
      <w:r w:rsidR="00EF2345">
        <w:rPr>
          <w:rFonts w:ascii="Arial" w:hAnsi="Arial" w:cs="Arial"/>
          <w:szCs w:val="24"/>
        </w:rPr>
        <w:t>£</w:t>
      </w:r>
      <w:r w:rsidRPr="001C0C26">
        <w:rPr>
          <w:rFonts w:ascii="Arial" w:hAnsi="Arial" w:cs="Arial"/>
          <w:szCs w:val="24"/>
        </w:rPr>
        <w:t>.85, which is an indicator of serious and sustained profitability challenges (Penman, 2013). One of the main strengths is the low Gearing Ratio of 4% that indicates the conservative debt-to-equity ratio and gives a possible ability to restructure financing (</w:t>
      </w:r>
      <w:r w:rsidR="00CA39E0">
        <w:rPr>
          <w:rFonts w:ascii="Arial" w:hAnsi="Arial" w:cs="Arial"/>
          <w:color w:val="222222"/>
          <w:sz w:val="20"/>
          <w:szCs w:val="20"/>
          <w:shd w:val="clear" w:color="auto" w:fill="FFFFFF"/>
        </w:rPr>
        <w:t>Aimable, N. and Isaie Kadhafi, M., 2025</w:t>
      </w:r>
      <w:r w:rsidRPr="001C0C26">
        <w:rPr>
          <w:rFonts w:ascii="Arial" w:hAnsi="Arial" w:cs="Arial"/>
          <w:szCs w:val="24"/>
        </w:rPr>
        <w:t>). The threats are the weak interest coverage, meaning that the company is still struggling to meet current debt obligations, and negative EPS, which is the destruction of fundamental value to shareholders and restricts access to the equity markets to a very minimal extent (</w:t>
      </w:r>
      <w:proofErr w:type="spellStart"/>
      <w:r w:rsidR="00454E5B">
        <w:rPr>
          <w:rFonts w:ascii="Arial" w:hAnsi="Arial" w:cs="Arial"/>
          <w:color w:val="222222"/>
          <w:sz w:val="20"/>
          <w:szCs w:val="20"/>
          <w:shd w:val="clear" w:color="auto" w:fill="FFFFFF"/>
        </w:rPr>
        <w:t>Siyanbola</w:t>
      </w:r>
      <w:proofErr w:type="spellEnd"/>
      <w:r w:rsidR="00454E5B">
        <w:rPr>
          <w:rFonts w:ascii="Arial" w:hAnsi="Arial" w:cs="Arial"/>
          <w:color w:val="222222"/>
          <w:sz w:val="20"/>
          <w:szCs w:val="20"/>
          <w:shd w:val="clear" w:color="auto" w:fill="FFFFFF"/>
        </w:rPr>
        <w:t>, T.T.,</w:t>
      </w:r>
      <w:r w:rsidR="00454E5B">
        <w:rPr>
          <w:rFonts w:ascii="Arial" w:hAnsi="Arial" w:cs="Arial"/>
          <w:szCs w:val="24"/>
        </w:rPr>
        <w:t>, 2025</w:t>
      </w:r>
      <w:r w:rsidRPr="001C0C26">
        <w:rPr>
          <w:rFonts w:ascii="Arial" w:hAnsi="Arial" w:cs="Arial"/>
          <w:szCs w:val="24"/>
        </w:rPr>
        <w:t>).</w:t>
      </w:r>
    </w:p>
    <w:p w14:paraId="2DD9BE87" w14:textId="77777777" w:rsidR="009E7D78" w:rsidRPr="00F318F1" w:rsidRDefault="00F93762" w:rsidP="005915CF">
      <w:pPr>
        <w:pStyle w:val="Heading3"/>
        <w:rPr>
          <w:rFonts w:ascii="Arial" w:hAnsi="Arial" w:cs="Arial"/>
          <w:lang w:val="en-US"/>
        </w:rPr>
      </w:pPr>
      <w:bookmarkStart w:id="13" w:name="_Toc214759606"/>
      <w:r>
        <w:rPr>
          <w:rFonts w:ascii="Arial" w:hAnsi="Arial" w:cs="Arial"/>
          <w:lang w:val="en-US"/>
        </w:rPr>
        <w:t xml:space="preserve">1.3 </w:t>
      </w:r>
      <w:r w:rsidR="00C51641" w:rsidRPr="00F318F1">
        <w:rPr>
          <w:rFonts w:ascii="Arial" w:hAnsi="Arial" w:cs="Arial"/>
          <w:lang w:val="en-US"/>
        </w:rPr>
        <w:t xml:space="preserve">Corporate Failure Prediction Model- </w:t>
      </w:r>
      <w:r w:rsidR="00CE2CA0" w:rsidRPr="00F318F1">
        <w:rPr>
          <w:rFonts w:ascii="Arial" w:hAnsi="Arial" w:cs="Arial"/>
          <w:sz w:val="24"/>
          <w:szCs w:val="24"/>
          <w:lang w:val="en-US"/>
        </w:rPr>
        <w:t>Altman Z-Score model</w:t>
      </w:r>
      <w:bookmarkEnd w:id="13"/>
    </w:p>
    <w:p w14:paraId="2DD9BE88" w14:textId="77777777" w:rsidR="005E29F7" w:rsidRPr="00BA7E6D" w:rsidRDefault="001C0C26" w:rsidP="00BA7E6D">
      <w:pPr>
        <w:spacing w:line="360" w:lineRule="auto"/>
        <w:jc w:val="both"/>
        <w:rPr>
          <w:rFonts w:ascii="Arial" w:hAnsi="Arial" w:cs="Arial"/>
          <w:i/>
          <w:sz w:val="20"/>
        </w:rPr>
      </w:pPr>
      <w:r w:rsidRPr="00BA7E6D">
        <w:rPr>
          <w:rFonts w:ascii="Arial" w:hAnsi="Arial" w:cs="Arial"/>
        </w:rPr>
        <w:t xml:space="preserve">Under the financial statements of General Electronics, Altman Z-score model was used to measure the risk of defaulting in the period between 2020 and 24 years. The Altman Z score is a more popular quantitative model of predicting corporate failure, and the projections have been outlined in </w:t>
      </w:r>
      <w:r w:rsidRPr="00CE5313">
        <w:rPr>
          <w:rFonts w:ascii="Arial" w:hAnsi="Arial" w:cs="Arial"/>
          <w:b/>
        </w:rPr>
        <w:t>Appendix-I</w:t>
      </w:r>
      <w:r w:rsidR="00CE5313" w:rsidRPr="00CE5313">
        <w:rPr>
          <w:rFonts w:ascii="Arial" w:hAnsi="Arial" w:cs="Arial"/>
          <w:b/>
        </w:rPr>
        <w:t>I</w:t>
      </w:r>
      <w:r w:rsidRPr="00CE5313">
        <w:rPr>
          <w:rFonts w:ascii="Arial" w:hAnsi="Arial" w:cs="Arial"/>
          <w:b/>
        </w:rPr>
        <w:t>I</w:t>
      </w:r>
      <w:r w:rsidR="00413BB3" w:rsidRPr="00BA7E6D">
        <w:rPr>
          <w:rFonts w:ascii="Arial" w:hAnsi="Arial" w:cs="Arial"/>
          <w:i/>
        </w:rPr>
        <w:t>.</w:t>
      </w:r>
    </w:p>
    <w:tbl>
      <w:tblPr>
        <w:tblW w:w="8816" w:type="dxa"/>
        <w:jc w:val="center"/>
        <w:tblLook w:val="04A0" w:firstRow="1" w:lastRow="0" w:firstColumn="1" w:lastColumn="0" w:noHBand="0" w:noVBand="1"/>
      </w:tblPr>
      <w:tblGrid>
        <w:gridCol w:w="1663"/>
        <w:gridCol w:w="1787"/>
        <w:gridCol w:w="2925"/>
        <w:gridCol w:w="2441"/>
      </w:tblGrid>
      <w:tr w:rsidR="005E29F7" w:rsidRPr="00F318F1" w14:paraId="2DD9BE8D" w14:textId="77777777" w:rsidTr="00BA7E6D">
        <w:trPr>
          <w:trHeight w:val="580"/>
          <w:jc w:val="center"/>
        </w:trPr>
        <w:tc>
          <w:tcPr>
            <w:tcW w:w="1663" w:type="dxa"/>
            <w:tcBorders>
              <w:top w:val="single" w:sz="8" w:space="0" w:color="auto"/>
              <w:left w:val="single" w:sz="8" w:space="0" w:color="auto"/>
              <w:bottom w:val="single" w:sz="4" w:space="0" w:color="auto"/>
              <w:right w:val="single" w:sz="4" w:space="0" w:color="auto"/>
            </w:tcBorders>
            <w:vAlign w:val="center"/>
          </w:tcPr>
          <w:p w14:paraId="2DD9BE89" w14:textId="77777777" w:rsidR="005E29F7" w:rsidRPr="00BA7E6D" w:rsidRDefault="005E29F7" w:rsidP="00BA7E6D">
            <w:pPr>
              <w:spacing w:after="0" w:line="240" w:lineRule="auto"/>
              <w:jc w:val="center"/>
              <w:rPr>
                <w:rFonts w:ascii="Arial" w:eastAsia="Times New Roman" w:hAnsi="Arial" w:cs="Arial"/>
                <w:sz w:val="20"/>
                <w:szCs w:val="20"/>
                <w:lang w:val="en-US"/>
              </w:rPr>
            </w:pPr>
            <w:r w:rsidRPr="00BA7E6D">
              <w:rPr>
                <w:rFonts w:ascii="Arial" w:eastAsia="Times New Roman" w:hAnsi="Arial" w:cs="Arial"/>
                <w:sz w:val="20"/>
                <w:szCs w:val="20"/>
                <w:lang w:val="en-US"/>
              </w:rPr>
              <w:t>Safe</w:t>
            </w:r>
          </w:p>
        </w:tc>
        <w:tc>
          <w:tcPr>
            <w:tcW w:w="1787" w:type="dxa"/>
            <w:tcBorders>
              <w:top w:val="single" w:sz="8" w:space="0" w:color="auto"/>
              <w:left w:val="single" w:sz="8" w:space="0" w:color="auto"/>
              <w:bottom w:val="single" w:sz="4" w:space="0" w:color="auto"/>
              <w:right w:val="single" w:sz="4" w:space="0" w:color="auto"/>
            </w:tcBorders>
            <w:noWrap/>
            <w:vAlign w:val="center"/>
            <w:hideMark/>
          </w:tcPr>
          <w:p w14:paraId="2DD9BE8A" w14:textId="77777777" w:rsidR="005E29F7" w:rsidRPr="00BA7E6D" w:rsidRDefault="005E29F7" w:rsidP="00BA7E6D">
            <w:pPr>
              <w:spacing w:after="0" w:line="240" w:lineRule="auto"/>
              <w:jc w:val="center"/>
              <w:rPr>
                <w:rFonts w:ascii="Arial" w:eastAsia="Times New Roman" w:hAnsi="Arial" w:cs="Arial"/>
                <w:sz w:val="20"/>
                <w:szCs w:val="20"/>
                <w:lang w:val="en-US"/>
              </w:rPr>
            </w:pPr>
            <w:r w:rsidRPr="00BA7E6D">
              <w:rPr>
                <w:rFonts w:ascii="Arial" w:eastAsia="Times New Roman" w:hAnsi="Arial" w:cs="Arial"/>
                <w:sz w:val="20"/>
                <w:szCs w:val="20"/>
                <w:lang w:val="en-US"/>
              </w:rPr>
              <w:t>&gt;2.99</w:t>
            </w:r>
          </w:p>
        </w:tc>
        <w:tc>
          <w:tcPr>
            <w:tcW w:w="2925" w:type="dxa"/>
            <w:tcBorders>
              <w:top w:val="single" w:sz="8" w:space="0" w:color="auto"/>
              <w:left w:val="nil"/>
              <w:bottom w:val="single" w:sz="4" w:space="0" w:color="auto"/>
              <w:right w:val="single" w:sz="4" w:space="0" w:color="auto"/>
            </w:tcBorders>
            <w:noWrap/>
            <w:vAlign w:val="center"/>
            <w:hideMark/>
          </w:tcPr>
          <w:p w14:paraId="2DD9BE8B" w14:textId="77777777" w:rsidR="005E29F7" w:rsidRPr="00BA7E6D" w:rsidRDefault="005E29F7" w:rsidP="00BA7E6D">
            <w:pPr>
              <w:spacing w:after="0" w:line="240" w:lineRule="auto"/>
              <w:rPr>
                <w:rFonts w:ascii="Arial" w:eastAsia="Times New Roman" w:hAnsi="Arial" w:cs="Arial"/>
                <w:sz w:val="20"/>
                <w:szCs w:val="20"/>
                <w:lang w:val="en-US"/>
              </w:rPr>
            </w:pPr>
            <w:r w:rsidRPr="00BA7E6D">
              <w:rPr>
                <w:rFonts w:ascii="Arial" w:eastAsia="Times New Roman" w:hAnsi="Arial" w:cs="Arial"/>
                <w:sz w:val="20"/>
                <w:szCs w:val="20"/>
                <w:lang w:val="en-US"/>
              </w:rPr>
              <w:t>Low probability of bankruptcy.</w:t>
            </w:r>
          </w:p>
        </w:tc>
        <w:tc>
          <w:tcPr>
            <w:tcW w:w="2441" w:type="dxa"/>
            <w:tcBorders>
              <w:top w:val="single" w:sz="8" w:space="0" w:color="auto"/>
              <w:left w:val="nil"/>
              <w:bottom w:val="single" w:sz="4" w:space="0" w:color="auto"/>
              <w:right w:val="single" w:sz="8" w:space="0" w:color="auto"/>
            </w:tcBorders>
            <w:shd w:val="clear" w:color="000000" w:fill="9BBB59"/>
            <w:noWrap/>
            <w:vAlign w:val="bottom"/>
            <w:hideMark/>
          </w:tcPr>
          <w:p w14:paraId="2DD9BE8C" w14:textId="77777777" w:rsidR="005E29F7" w:rsidRPr="00F318F1" w:rsidRDefault="005E29F7" w:rsidP="00AE5C3B">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 </w:t>
            </w:r>
          </w:p>
        </w:tc>
      </w:tr>
      <w:tr w:rsidR="005E29F7" w:rsidRPr="00F318F1" w14:paraId="2DD9BE92" w14:textId="77777777" w:rsidTr="00BA7E6D">
        <w:trPr>
          <w:trHeight w:val="290"/>
          <w:jc w:val="center"/>
        </w:trPr>
        <w:tc>
          <w:tcPr>
            <w:tcW w:w="1663" w:type="dxa"/>
            <w:tcBorders>
              <w:top w:val="nil"/>
              <w:left w:val="single" w:sz="8" w:space="0" w:color="auto"/>
              <w:bottom w:val="single" w:sz="4" w:space="0" w:color="auto"/>
              <w:right w:val="single" w:sz="4" w:space="0" w:color="auto"/>
            </w:tcBorders>
            <w:vAlign w:val="center"/>
          </w:tcPr>
          <w:p w14:paraId="2DD9BE8E" w14:textId="77777777" w:rsidR="005E29F7" w:rsidRPr="00BA7E6D" w:rsidRDefault="005E29F7" w:rsidP="00BA7E6D">
            <w:pPr>
              <w:spacing w:after="0" w:line="240" w:lineRule="auto"/>
              <w:jc w:val="center"/>
              <w:rPr>
                <w:rFonts w:ascii="Arial" w:eastAsia="Times New Roman" w:hAnsi="Arial" w:cs="Arial"/>
                <w:sz w:val="20"/>
                <w:szCs w:val="20"/>
                <w:lang w:val="en-US"/>
              </w:rPr>
            </w:pPr>
            <w:r w:rsidRPr="00BA7E6D">
              <w:rPr>
                <w:rFonts w:ascii="Arial" w:eastAsia="Times New Roman" w:hAnsi="Arial" w:cs="Arial"/>
                <w:sz w:val="20"/>
                <w:szCs w:val="20"/>
                <w:lang w:val="en-US"/>
              </w:rPr>
              <w:t>Gray</w:t>
            </w:r>
          </w:p>
        </w:tc>
        <w:tc>
          <w:tcPr>
            <w:tcW w:w="1787" w:type="dxa"/>
            <w:tcBorders>
              <w:top w:val="nil"/>
              <w:left w:val="single" w:sz="8" w:space="0" w:color="auto"/>
              <w:bottom w:val="single" w:sz="4" w:space="0" w:color="auto"/>
              <w:right w:val="single" w:sz="4" w:space="0" w:color="auto"/>
            </w:tcBorders>
            <w:noWrap/>
            <w:vAlign w:val="center"/>
            <w:hideMark/>
          </w:tcPr>
          <w:p w14:paraId="2DD9BE8F" w14:textId="77777777" w:rsidR="005E29F7" w:rsidRPr="00BA7E6D" w:rsidRDefault="005E29F7" w:rsidP="00BA7E6D">
            <w:pPr>
              <w:spacing w:after="0" w:line="240" w:lineRule="auto"/>
              <w:jc w:val="center"/>
              <w:rPr>
                <w:rFonts w:ascii="Arial" w:eastAsia="Times New Roman" w:hAnsi="Arial" w:cs="Arial"/>
                <w:sz w:val="20"/>
                <w:szCs w:val="20"/>
                <w:lang w:val="en-US"/>
              </w:rPr>
            </w:pPr>
            <w:r w:rsidRPr="00BA7E6D">
              <w:rPr>
                <w:rFonts w:ascii="Arial" w:eastAsia="Times New Roman" w:hAnsi="Arial" w:cs="Arial"/>
                <w:sz w:val="20"/>
                <w:szCs w:val="20"/>
                <w:lang w:val="en-US"/>
              </w:rPr>
              <w:t>1.81 to 2.99</w:t>
            </w:r>
          </w:p>
        </w:tc>
        <w:tc>
          <w:tcPr>
            <w:tcW w:w="2925" w:type="dxa"/>
            <w:tcBorders>
              <w:top w:val="nil"/>
              <w:left w:val="nil"/>
              <w:bottom w:val="single" w:sz="4" w:space="0" w:color="auto"/>
              <w:right w:val="single" w:sz="4" w:space="0" w:color="auto"/>
            </w:tcBorders>
            <w:noWrap/>
            <w:vAlign w:val="center"/>
            <w:hideMark/>
          </w:tcPr>
          <w:p w14:paraId="2DD9BE90" w14:textId="77777777" w:rsidR="005E29F7" w:rsidRPr="00BA7E6D" w:rsidRDefault="005E29F7" w:rsidP="00BA7E6D">
            <w:pPr>
              <w:spacing w:after="0" w:line="240" w:lineRule="auto"/>
              <w:rPr>
                <w:rFonts w:ascii="Arial" w:eastAsia="Times New Roman" w:hAnsi="Arial" w:cs="Arial"/>
                <w:sz w:val="20"/>
                <w:szCs w:val="20"/>
                <w:lang w:val="en-US"/>
              </w:rPr>
            </w:pPr>
            <w:r w:rsidRPr="00BA7E6D">
              <w:rPr>
                <w:rFonts w:ascii="Arial" w:eastAsia="Times New Roman" w:hAnsi="Arial" w:cs="Arial"/>
                <w:sz w:val="20"/>
                <w:szCs w:val="20"/>
                <w:lang w:val="en-US"/>
              </w:rPr>
              <w:t>Caution zone; susceptible to bankruptcy within two years.</w:t>
            </w:r>
          </w:p>
        </w:tc>
        <w:tc>
          <w:tcPr>
            <w:tcW w:w="2441" w:type="dxa"/>
            <w:tcBorders>
              <w:top w:val="nil"/>
              <w:left w:val="nil"/>
              <w:bottom w:val="single" w:sz="4" w:space="0" w:color="auto"/>
              <w:right w:val="single" w:sz="8" w:space="0" w:color="auto"/>
            </w:tcBorders>
            <w:shd w:val="clear" w:color="000000" w:fill="808080"/>
            <w:noWrap/>
            <w:vAlign w:val="bottom"/>
            <w:hideMark/>
          </w:tcPr>
          <w:p w14:paraId="2DD9BE91" w14:textId="77777777" w:rsidR="005E29F7" w:rsidRPr="00F318F1" w:rsidRDefault="005E29F7" w:rsidP="00AE5C3B">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 </w:t>
            </w:r>
          </w:p>
        </w:tc>
      </w:tr>
      <w:tr w:rsidR="005E29F7" w:rsidRPr="00F318F1" w14:paraId="2DD9BE97" w14:textId="77777777" w:rsidTr="00BA7E6D">
        <w:trPr>
          <w:trHeight w:val="552"/>
          <w:jc w:val="center"/>
        </w:trPr>
        <w:tc>
          <w:tcPr>
            <w:tcW w:w="1663" w:type="dxa"/>
            <w:tcBorders>
              <w:top w:val="nil"/>
              <w:left w:val="single" w:sz="8" w:space="0" w:color="auto"/>
              <w:bottom w:val="single" w:sz="8" w:space="0" w:color="auto"/>
              <w:right w:val="single" w:sz="4" w:space="0" w:color="auto"/>
            </w:tcBorders>
            <w:vAlign w:val="center"/>
          </w:tcPr>
          <w:p w14:paraId="2DD9BE93" w14:textId="77777777" w:rsidR="005E29F7" w:rsidRPr="00BA7E6D" w:rsidRDefault="005E29F7" w:rsidP="00BA7E6D">
            <w:pPr>
              <w:spacing w:after="0" w:line="240" w:lineRule="auto"/>
              <w:jc w:val="center"/>
              <w:rPr>
                <w:rFonts w:ascii="Arial" w:eastAsia="Times New Roman" w:hAnsi="Arial" w:cs="Arial"/>
                <w:sz w:val="20"/>
                <w:szCs w:val="20"/>
                <w:lang w:val="en-US"/>
              </w:rPr>
            </w:pPr>
            <w:r w:rsidRPr="00BA7E6D">
              <w:rPr>
                <w:rFonts w:ascii="Arial" w:eastAsia="Times New Roman" w:hAnsi="Arial" w:cs="Arial"/>
                <w:sz w:val="20"/>
                <w:szCs w:val="20"/>
                <w:lang w:val="en-US"/>
              </w:rPr>
              <w:t>Distress</w:t>
            </w:r>
          </w:p>
        </w:tc>
        <w:tc>
          <w:tcPr>
            <w:tcW w:w="1787" w:type="dxa"/>
            <w:tcBorders>
              <w:top w:val="nil"/>
              <w:left w:val="single" w:sz="8" w:space="0" w:color="auto"/>
              <w:bottom w:val="single" w:sz="8" w:space="0" w:color="auto"/>
              <w:right w:val="single" w:sz="4" w:space="0" w:color="auto"/>
            </w:tcBorders>
            <w:noWrap/>
            <w:vAlign w:val="center"/>
            <w:hideMark/>
          </w:tcPr>
          <w:p w14:paraId="2DD9BE94" w14:textId="77777777" w:rsidR="005E29F7" w:rsidRPr="00BA7E6D" w:rsidRDefault="005E29F7" w:rsidP="00BA7E6D">
            <w:pPr>
              <w:spacing w:after="0" w:line="240" w:lineRule="auto"/>
              <w:jc w:val="center"/>
              <w:rPr>
                <w:rFonts w:ascii="Arial" w:eastAsia="Times New Roman" w:hAnsi="Arial" w:cs="Arial"/>
                <w:sz w:val="20"/>
                <w:szCs w:val="20"/>
                <w:lang w:val="en-US"/>
              </w:rPr>
            </w:pPr>
            <w:r w:rsidRPr="00BA7E6D">
              <w:rPr>
                <w:rFonts w:ascii="Arial" w:eastAsia="Times New Roman" w:hAnsi="Arial" w:cs="Arial"/>
                <w:sz w:val="20"/>
                <w:szCs w:val="20"/>
                <w:lang w:val="en-US"/>
              </w:rPr>
              <w:t>&lt;1.81</w:t>
            </w:r>
          </w:p>
        </w:tc>
        <w:tc>
          <w:tcPr>
            <w:tcW w:w="2925" w:type="dxa"/>
            <w:tcBorders>
              <w:top w:val="nil"/>
              <w:left w:val="nil"/>
              <w:bottom w:val="single" w:sz="8" w:space="0" w:color="auto"/>
              <w:right w:val="single" w:sz="4" w:space="0" w:color="auto"/>
            </w:tcBorders>
            <w:noWrap/>
            <w:vAlign w:val="center"/>
            <w:hideMark/>
          </w:tcPr>
          <w:p w14:paraId="2DD9BE95" w14:textId="77777777" w:rsidR="005E29F7" w:rsidRPr="00BA7E6D" w:rsidRDefault="005E29F7" w:rsidP="00BA7E6D">
            <w:pPr>
              <w:spacing w:after="0" w:line="240" w:lineRule="auto"/>
              <w:rPr>
                <w:rFonts w:ascii="Arial" w:eastAsia="Times New Roman" w:hAnsi="Arial" w:cs="Arial"/>
                <w:sz w:val="20"/>
                <w:szCs w:val="20"/>
                <w:lang w:val="en-US"/>
              </w:rPr>
            </w:pPr>
            <w:r w:rsidRPr="00BA7E6D">
              <w:rPr>
                <w:rFonts w:ascii="Arial" w:eastAsia="Times New Roman" w:hAnsi="Arial" w:cs="Arial"/>
                <w:sz w:val="20"/>
                <w:szCs w:val="20"/>
                <w:lang w:val="en-US"/>
              </w:rPr>
              <w:t>High probability of bankruptcy.</w:t>
            </w:r>
          </w:p>
        </w:tc>
        <w:tc>
          <w:tcPr>
            <w:tcW w:w="2441" w:type="dxa"/>
            <w:tcBorders>
              <w:top w:val="nil"/>
              <w:left w:val="nil"/>
              <w:bottom w:val="single" w:sz="8" w:space="0" w:color="auto"/>
              <w:right w:val="single" w:sz="8" w:space="0" w:color="auto"/>
            </w:tcBorders>
            <w:shd w:val="clear" w:color="000000" w:fill="FF9900"/>
            <w:noWrap/>
            <w:vAlign w:val="bottom"/>
            <w:hideMark/>
          </w:tcPr>
          <w:p w14:paraId="2DD9BE96" w14:textId="77777777" w:rsidR="005E29F7" w:rsidRPr="00F318F1" w:rsidRDefault="005E29F7" w:rsidP="00AE5C3B">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 </w:t>
            </w:r>
          </w:p>
        </w:tc>
      </w:tr>
    </w:tbl>
    <w:p w14:paraId="2DD9BE98" w14:textId="77777777" w:rsidR="00AE5C3B" w:rsidRPr="00F318F1" w:rsidRDefault="00FF4535" w:rsidP="00FF4535">
      <w:pPr>
        <w:pStyle w:val="Caption"/>
        <w:jc w:val="center"/>
        <w:rPr>
          <w:rFonts w:ascii="Arial" w:hAnsi="Arial" w:cs="Arial"/>
          <w:b w:val="0"/>
          <w:bCs w:val="0"/>
          <w:sz w:val="24"/>
          <w:szCs w:val="24"/>
          <w:lang w:val="en-US"/>
        </w:rPr>
      </w:pPr>
      <w:bookmarkStart w:id="14" w:name="_Toc214711776"/>
      <w:r w:rsidRPr="00F318F1">
        <w:rPr>
          <w:rFonts w:ascii="Arial" w:hAnsi="Arial" w:cs="Arial"/>
        </w:rPr>
        <w:t xml:space="preserve">Table </w:t>
      </w:r>
      <w:r w:rsidRPr="00F318F1">
        <w:rPr>
          <w:rFonts w:ascii="Arial" w:hAnsi="Arial" w:cs="Arial"/>
        </w:rPr>
        <w:fldChar w:fldCharType="begin"/>
      </w:r>
      <w:r w:rsidRPr="00F318F1">
        <w:rPr>
          <w:rFonts w:ascii="Arial" w:hAnsi="Arial" w:cs="Arial"/>
        </w:rPr>
        <w:instrText xml:space="preserve"> SEQ Table \* ARABIC </w:instrText>
      </w:r>
      <w:r w:rsidRPr="00F318F1">
        <w:rPr>
          <w:rFonts w:ascii="Arial" w:hAnsi="Arial" w:cs="Arial"/>
        </w:rPr>
        <w:fldChar w:fldCharType="separate"/>
      </w:r>
      <w:r w:rsidR="005974C4">
        <w:rPr>
          <w:rFonts w:ascii="Arial" w:hAnsi="Arial" w:cs="Arial"/>
          <w:noProof/>
        </w:rPr>
        <w:t>1</w:t>
      </w:r>
      <w:r w:rsidRPr="00F318F1">
        <w:rPr>
          <w:rFonts w:ascii="Arial" w:hAnsi="Arial" w:cs="Arial"/>
        </w:rPr>
        <w:fldChar w:fldCharType="end"/>
      </w:r>
      <w:r w:rsidR="00E44D02" w:rsidRPr="00F318F1">
        <w:rPr>
          <w:rFonts w:ascii="Arial" w:hAnsi="Arial" w:cs="Arial"/>
        </w:rPr>
        <w:t xml:space="preserve"> </w:t>
      </w:r>
      <w:r w:rsidRPr="00F318F1">
        <w:rPr>
          <w:rFonts w:ascii="Arial" w:hAnsi="Arial" w:cs="Arial"/>
        </w:rPr>
        <w:t>Corporate Failure Prediction Model- Altman Z-Score model</w:t>
      </w:r>
      <w:bookmarkEnd w:id="14"/>
    </w:p>
    <w:p w14:paraId="2DD9BE99" w14:textId="77777777" w:rsidR="005D139E" w:rsidRPr="00103AD8" w:rsidRDefault="00C51641" w:rsidP="00C51641">
      <w:pPr>
        <w:spacing w:line="360" w:lineRule="auto"/>
        <w:jc w:val="both"/>
        <w:rPr>
          <w:rFonts w:ascii="Arial" w:hAnsi="Arial" w:cs="Arial"/>
          <w:szCs w:val="24"/>
          <w:lang w:val="en-US"/>
        </w:rPr>
      </w:pPr>
      <w:r w:rsidRPr="00103AD8">
        <w:rPr>
          <w:rFonts w:ascii="Arial" w:hAnsi="Arial" w:cs="Arial"/>
          <w:szCs w:val="24"/>
          <w:lang w:val="en-US"/>
        </w:rPr>
        <w:t>The formula for Altman Z-Sc</w:t>
      </w:r>
      <w:r w:rsidR="005D139E" w:rsidRPr="00103AD8">
        <w:rPr>
          <w:rFonts w:ascii="Arial" w:hAnsi="Arial" w:cs="Arial"/>
          <w:szCs w:val="24"/>
          <w:lang w:val="en-US"/>
        </w:rPr>
        <w:t>ore for is:</w:t>
      </w:r>
    </w:p>
    <w:p w14:paraId="2DD9BE9A" w14:textId="77777777" w:rsidR="00C51641" w:rsidRPr="00F318F1" w:rsidRDefault="00C51641" w:rsidP="00C51641">
      <w:pPr>
        <w:spacing w:line="360" w:lineRule="auto"/>
        <w:jc w:val="both"/>
        <w:rPr>
          <w:rFonts w:ascii="Arial" w:hAnsi="Arial" w:cs="Arial"/>
          <w:sz w:val="24"/>
          <w:szCs w:val="24"/>
          <w:lang w:val="en-US"/>
        </w:rPr>
      </w:pPr>
      <w:r w:rsidRPr="00F318F1">
        <w:rPr>
          <w:rFonts w:ascii="Arial" w:hAnsi="Arial" w:cs="Arial"/>
          <w:b/>
          <w:bCs/>
          <w:sz w:val="24"/>
          <w:szCs w:val="24"/>
          <w:lang w:val="en-US"/>
        </w:rPr>
        <w:t>Z-Score = 1.2A + 1.4B + 3.3C + 0.6D + 1.0E</w:t>
      </w:r>
    </w:p>
    <w:p w14:paraId="2DD9BE9B" w14:textId="77777777" w:rsidR="00AA2744" w:rsidRPr="00C3563D" w:rsidRDefault="00C51641" w:rsidP="00FC34E6">
      <w:pPr>
        <w:spacing w:line="240" w:lineRule="auto"/>
        <w:jc w:val="both"/>
        <w:rPr>
          <w:rFonts w:ascii="Arial" w:hAnsi="Arial" w:cs="Arial"/>
          <w:szCs w:val="24"/>
          <w:lang w:val="en-US"/>
        </w:rPr>
      </w:pPr>
      <w:r w:rsidRPr="00C3563D">
        <w:rPr>
          <w:rFonts w:ascii="Arial" w:hAnsi="Arial" w:cs="Arial"/>
          <w:szCs w:val="24"/>
          <w:lang w:val="en-US"/>
        </w:rPr>
        <w:lastRenderedPageBreak/>
        <w:t xml:space="preserve">A </w:t>
      </w:r>
      <w:r w:rsidR="001659B6">
        <w:rPr>
          <w:rFonts w:ascii="Arial" w:hAnsi="Arial" w:cs="Arial"/>
          <w:szCs w:val="24"/>
          <w:lang w:val="en-US"/>
        </w:rPr>
        <w:t>for</w:t>
      </w:r>
      <w:r w:rsidR="00AA2744" w:rsidRPr="00C3563D">
        <w:rPr>
          <w:rFonts w:ascii="Arial" w:hAnsi="Arial" w:cs="Arial"/>
          <w:szCs w:val="24"/>
          <w:lang w:val="en-US"/>
        </w:rPr>
        <w:t xml:space="preserve"> Working Capital / Total Assets</w:t>
      </w:r>
    </w:p>
    <w:p w14:paraId="2DD9BE9C" w14:textId="77777777" w:rsidR="00AA2744" w:rsidRPr="00C3563D" w:rsidRDefault="00AA2744" w:rsidP="00FC34E6">
      <w:pPr>
        <w:spacing w:line="240" w:lineRule="auto"/>
        <w:jc w:val="both"/>
        <w:rPr>
          <w:rFonts w:ascii="Arial" w:hAnsi="Arial" w:cs="Arial"/>
          <w:szCs w:val="24"/>
          <w:lang w:val="en-US"/>
        </w:rPr>
      </w:pPr>
      <w:r w:rsidRPr="00C3563D">
        <w:rPr>
          <w:rFonts w:ascii="Arial" w:hAnsi="Arial" w:cs="Arial"/>
          <w:szCs w:val="24"/>
          <w:lang w:val="en-US"/>
        </w:rPr>
        <w:t xml:space="preserve">B </w:t>
      </w:r>
      <w:r w:rsidR="001659B6">
        <w:rPr>
          <w:rFonts w:ascii="Arial" w:hAnsi="Arial" w:cs="Arial"/>
          <w:szCs w:val="24"/>
          <w:lang w:val="en-US"/>
        </w:rPr>
        <w:t>for</w:t>
      </w:r>
      <w:r w:rsidR="001659B6" w:rsidRPr="00C3563D">
        <w:rPr>
          <w:rFonts w:ascii="Arial" w:hAnsi="Arial" w:cs="Arial"/>
          <w:szCs w:val="24"/>
          <w:lang w:val="en-US"/>
        </w:rPr>
        <w:t xml:space="preserve"> </w:t>
      </w:r>
      <w:r w:rsidRPr="00C3563D">
        <w:rPr>
          <w:rFonts w:ascii="Arial" w:hAnsi="Arial" w:cs="Arial"/>
          <w:szCs w:val="24"/>
          <w:lang w:val="en-US"/>
        </w:rPr>
        <w:t>Retained Earnings / Total Assets</w:t>
      </w:r>
    </w:p>
    <w:p w14:paraId="2DD9BE9D" w14:textId="77777777" w:rsidR="00AA2744" w:rsidRPr="00C3563D" w:rsidRDefault="00AA2744" w:rsidP="00FC34E6">
      <w:pPr>
        <w:spacing w:line="240" w:lineRule="auto"/>
        <w:jc w:val="both"/>
        <w:rPr>
          <w:rFonts w:ascii="Arial" w:hAnsi="Arial" w:cs="Arial"/>
          <w:szCs w:val="24"/>
          <w:lang w:val="en-US"/>
        </w:rPr>
      </w:pPr>
      <w:r w:rsidRPr="00C3563D">
        <w:rPr>
          <w:rFonts w:ascii="Arial" w:hAnsi="Arial" w:cs="Arial"/>
          <w:szCs w:val="24"/>
          <w:lang w:val="en-US"/>
        </w:rPr>
        <w:t xml:space="preserve">C </w:t>
      </w:r>
      <w:r w:rsidR="001659B6">
        <w:rPr>
          <w:rFonts w:ascii="Arial" w:hAnsi="Arial" w:cs="Arial"/>
          <w:szCs w:val="24"/>
          <w:lang w:val="en-US"/>
        </w:rPr>
        <w:t>for</w:t>
      </w:r>
      <w:r w:rsidR="001659B6" w:rsidRPr="00C3563D">
        <w:rPr>
          <w:rFonts w:ascii="Arial" w:hAnsi="Arial" w:cs="Arial"/>
          <w:szCs w:val="24"/>
          <w:lang w:val="en-US"/>
        </w:rPr>
        <w:t xml:space="preserve"> </w:t>
      </w:r>
      <w:r w:rsidRPr="00C3563D">
        <w:rPr>
          <w:rFonts w:ascii="Arial" w:hAnsi="Arial" w:cs="Arial"/>
          <w:szCs w:val="24"/>
          <w:lang w:val="en-US"/>
        </w:rPr>
        <w:t>Earnings Before Interest and Taxes (EBIT) / Total Assets</w:t>
      </w:r>
    </w:p>
    <w:p w14:paraId="2DD9BE9E" w14:textId="77777777" w:rsidR="00AA2744" w:rsidRPr="00C3563D" w:rsidRDefault="00AA2744" w:rsidP="00FC34E6">
      <w:pPr>
        <w:spacing w:line="240" w:lineRule="auto"/>
        <w:jc w:val="both"/>
        <w:rPr>
          <w:rFonts w:ascii="Arial" w:hAnsi="Arial" w:cs="Arial"/>
          <w:szCs w:val="24"/>
          <w:lang w:val="en-US"/>
        </w:rPr>
      </w:pPr>
      <w:r w:rsidRPr="00C3563D">
        <w:rPr>
          <w:rFonts w:ascii="Arial" w:hAnsi="Arial" w:cs="Arial"/>
          <w:szCs w:val="24"/>
          <w:lang w:val="en-US"/>
        </w:rPr>
        <w:t xml:space="preserve">D </w:t>
      </w:r>
      <w:r w:rsidR="001659B6">
        <w:rPr>
          <w:rFonts w:ascii="Arial" w:hAnsi="Arial" w:cs="Arial"/>
          <w:szCs w:val="24"/>
          <w:lang w:val="en-US"/>
        </w:rPr>
        <w:t>for</w:t>
      </w:r>
      <w:r w:rsidR="001659B6" w:rsidRPr="00C3563D">
        <w:rPr>
          <w:rFonts w:ascii="Arial" w:hAnsi="Arial" w:cs="Arial"/>
          <w:szCs w:val="24"/>
          <w:lang w:val="en-US"/>
        </w:rPr>
        <w:t xml:space="preserve"> </w:t>
      </w:r>
      <w:r w:rsidRPr="00C3563D">
        <w:rPr>
          <w:rFonts w:ascii="Arial" w:hAnsi="Arial" w:cs="Arial"/>
          <w:szCs w:val="24"/>
          <w:lang w:val="en-US"/>
        </w:rPr>
        <w:t>Market Value of Equity / Total Liabilities (since market value is not available, book value of equity is used as a proxy)</w:t>
      </w:r>
    </w:p>
    <w:p w14:paraId="2DD9BE9F" w14:textId="77777777" w:rsidR="00AA2744" w:rsidRPr="00C3563D" w:rsidRDefault="00AA2744" w:rsidP="00FC34E6">
      <w:pPr>
        <w:spacing w:line="240" w:lineRule="auto"/>
        <w:jc w:val="both"/>
        <w:rPr>
          <w:rFonts w:ascii="Arial" w:hAnsi="Arial" w:cs="Arial"/>
          <w:szCs w:val="24"/>
          <w:lang w:val="en-US"/>
        </w:rPr>
      </w:pPr>
      <w:r w:rsidRPr="00C3563D">
        <w:rPr>
          <w:rFonts w:ascii="Arial" w:hAnsi="Arial" w:cs="Arial"/>
          <w:szCs w:val="24"/>
          <w:lang w:val="en-US"/>
        </w:rPr>
        <w:t xml:space="preserve">E </w:t>
      </w:r>
      <w:r w:rsidR="001659B6">
        <w:rPr>
          <w:rFonts w:ascii="Arial" w:hAnsi="Arial" w:cs="Arial"/>
          <w:szCs w:val="24"/>
          <w:lang w:val="en-US"/>
        </w:rPr>
        <w:t>for</w:t>
      </w:r>
      <w:r w:rsidR="001659B6" w:rsidRPr="00C3563D">
        <w:rPr>
          <w:rFonts w:ascii="Arial" w:hAnsi="Arial" w:cs="Arial"/>
          <w:szCs w:val="24"/>
          <w:lang w:val="en-US"/>
        </w:rPr>
        <w:t xml:space="preserve"> </w:t>
      </w:r>
      <w:r w:rsidRPr="00C3563D">
        <w:rPr>
          <w:rFonts w:ascii="Arial" w:hAnsi="Arial" w:cs="Arial"/>
          <w:szCs w:val="24"/>
          <w:lang w:val="en-US"/>
        </w:rPr>
        <w:t>Sales / Total Assets</w:t>
      </w:r>
    </w:p>
    <w:p w14:paraId="2DD9BEA0" w14:textId="77777777" w:rsidR="00D618DD" w:rsidRPr="00C3563D" w:rsidRDefault="00D618DD" w:rsidP="00B715F6">
      <w:pPr>
        <w:rPr>
          <w:rFonts w:ascii="Arial" w:hAnsi="Arial" w:cs="Arial"/>
          <w:b/>
          <w:bCs/>
          <w:szCs w:val="24"/>
          <w:lang w:val="en-US"/>
        </w:rPr>
      </w:pPr>
      <w:r w:rsidRPr="00C3563D">
        <w:rPr>
          <w:rFonts w:ascii="Arial" w:hAnsi="Arial" w:cs="Arial"/>
          <w:b/>
          <w:bCs/>
          <w:szCs w:val="24"/>
          <w:lang w:val="en-US"/>
        </w:rPr>
        <w:t>Calculated Altman Z-Scores</w:t>
      </w:r>
    </w:p>
    <w:tbl>
      <w:tblPr>
        <w:tblW w:w="6984" w:type="dxa"/>
        <w:jc w:val="center"/>
        <w:tblLook w:val="04A0" w:firstRow="1" w:lastRow="0" w:firstColumn="1" w:lastColumn="0" w:noHBand="0" w:noVBand="1"/>
      </w:tblPr>
      <w:tblGrid>
        <w:gridCol w:w="1483"/>
        <w:gridCol w:w="3206"/>
        <w:gridCol w:w="2295"/>
      </w:tblGrid>
      <w:tr w:rsidR="00D618DD" w:rsidRPr="0036677F" w14:paraId="2DD9BEA4" w14:textId="77777777" w:rsidTr="00103AD8">
        <w:trPr>
          <w:trHeight w:val="391"/>
          <w:jc w:val="center"/>
        </w:trPr>
        <w:tc>
          <w:tcPr>
            <w:tcW w:w="1483" w:type="dxa"/>
            <w:tcBorders>
              <w:top w:val="single" w:sz="4" w:space="0" w:color="auto"/>
              <w:left w:val="single" w:sz="4" w:space="0" w:color="auto"/>
              <w:bottom w:val="double" w:sz="6" w:space="0" w:color="auto"/>
              <w:right w:val="single" w:sz="4" w:space="0" w:color="auto"/>
            </w:tcBorders>
            <w:shd w:val="clear" w:color="auto" w:fill="4472C4" w:themeFill="accent1"/>
            <w:vAlign w:val="center"/>
            <w:hideMark/>
          </w:tcPr>
          <w:p w14:paraId="2DD9BEA1" w14:textId="77777777" w:rsidR="00D618DD" w:rsidRPr="0036677F" w:rsidRDefault="00D618DD" w:rsidP="00DB66C6">
            <w:pPr>
              <w:spacing w:after="0" w:line="240" w:lineRule="auto"/>
              <w:jc w:val="both"/>
              <w:rPr>
                <w:rFonts w:ascii="Arial" w:eastAsia="Times New Roman" w:hAnsi="Arial" w:cs="Arial"/>
                <w:color w:val="FFFFFF"/>
                <w:szCs w:val="24"/>
                <w:lang w:val="en-US"/>
              </w:rPr>
            </w:pPr>
            <w:r w:rsidRPr="0036677F">
              <w:rPr>
                <w:rFonts w:ascii="Arial" w:eastAsia="Times New Roman" w:hAnsi="Arial" w:cs="Arial"/>
                <w:color w:val="FFFFFF"/>
                <w:szCs w:val="24"/>
                <w:lang w:val="en-US"/>
              </w:rPr>
              <w:t>Year</w:t>
            </w:r>
          </w:p>
        </w:tc>
        <w:tc>
          <w:tcPr>
            <w:tcW w:w="3206" w:type="dxa"/>
            <w:tcBorders>
              <w:top w:val="single" w:sz="4" w:space="0" w:color="auto"/>
              <w:left w:val="nil"/>
              <w:bottom w:val="double" w:sz="6" w:space="0" w:color="auto"/>
              <w:right w:val="single" w:sz="4" w:space="0" w:color="auto"/>
            </w:tcBorders>
            <w:shd w:val="clear" w:color="auto" w:fill="4472C4" w:themeFill="accent1"/>
            <w:vAlign w:val="center"/>
            <w:hideMark/>
          </w:tcPr>
          <w:p w14:paraId="2DD9BEA2" w14:textId="77777777" w:rsidR="00D618DD" w:rsidRPr="0036677F" w:rsidRDefault="00D618DD" w:rsidP="00DB66C6">
            <w:pPr>
              <w:spacing w:after="0" w:line="240" w:lineRule="auto"/>
              <w:jc w:val="both"/>
              <w:rPr>
                <w:rFonts w:ascii="Arial" w:eastAsia="Times New Roman" w:hAnsi="Arial" w:cs="Arial"/>
                <w:color w:val="FFFFFF"/>
                <w:szCs w:val="24"/>
                <w:lang w:val="en-US"/>
              </w:rPr>
            </w:pPr>
            <w:r w:rsidRPr="0036677F">
              <w:rPr>
                <w:rFonts w:ascii="Arial" w:eastAsia="Times New Roman" w:hAnsi="Arial" w:cs="Arial"/>
                <w:color w:val="FFFFFF"/>
                <w:szCs w:val="24"/>
                <w:lang w:val="en-US"/>
              </w:rPr>
              <w:t>Z-Score Value</w:t>
            </w:r>
          </w:p>
        </w:tc>
        <w:tc>
          <w:tcPr>
            <w:tcW w:w="2295" w:type="dxa"/>
            <w:tcBorders>
              <w:top w:val="single" w:sz="4" w:space="0" w:color="auto"/>
              <w:left w:val="nil"/>
              <w:bottom w:val="double" w:sz="6" w:space="0" w:color="auto"/>
              <w:right w:val="single" w:sz="4" w:space="0" w:color="auto"/>
            </w:tcBorders>
            <w:shd w:val="clear" w:color="auto" w:fill="4472C4" w:themeFill="accent1"/>
            <w:vAlign w:val="center"/>
            <w:hideMark/>
          </w:tcPr>
          <w:p w14:paraId="2DD9BEA3" w14:textId="77777777" w:rsidR="00D618DD" w:rsidRPr="0036677F" w:rsidRDefault="00D618DD" w:rsidP="00DB66C6">
            <w:pPr>
              <w:spacing w:after="0" w:line="240" w:lineRule="auto"/>
              <w:jc w:val="both"/>
              <w:rPr>
                <w:rFonts w:ascii="Arial" w:eastAsia="Times New Roman" w:hAnsi="Arial" w:cs="Arial"/>
                <w:color w:val="FFFFFF"/>
                <w:szCs w:val="24"/>
                <w:lang w:val="en-US"/>
              </w:rPr>
            </w:pPr>
            <w:r w:rsidRPr="0036677F">
              <w:rPr>
                <w:rFonts w:ascii="Arial" w:eastAsia="Times New Roman" w:hAnsi="Arial" w:cs="Arial"/>
                <w:color w:val="FFFFFF"/>
                <w:szCs w:val="24"/>
                <w:lang w:val="en-US"/>
              </w:rPr>
              <w:t>Risk Zone</w:t>
            </w:r>
          </w:p>
        </w:tc>
      </w:tr>
      <w:tr w:rsidR="00D618DD" w:rsidRPr="0036677F" w14:paraId="2DD9BEA8" w14:textId="77777777" w:rsidTr="00103AD8">
        <w:trPr>
          <w:trHeight w:val="391"/>
          <w:jc w:val="center"/>
        </w:trPr>
        <w:tc>
          <w:tcPr>
            <w:tcW w:w="1483" w:type="dxa"/>
            <w:tcBorders>
              <w:top w:val="nil"/>
              <w:left w:val="single" w:sz="4" w:space="0" w:color="auto"/>
              <w:bottom w:val="single" w:sz="4" w:space="0" w:color="auto"/>
              <w:right w:val="single" w:sz="4" w:space="0" w:color="auto"/>
            </w:tcBorders>
            <w:vAlign w:val="center"/>
            <w:hideMark/>
          </w:tcPr>
          <w:p w14:paraId="2DD9BEA5"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2020</w:t>
            </w:r>
          </w:p>
        </w:tc>
        <w:tc>
          <w:tcPr>
            <w:tcW w:w="3206" w:type="dxa"/>
            <w:tcBorders>
              <w:top w:val="nil"/>
              <w:left w:val="nil"/>
              <w:bottom w:val="single" w:sz="4" w:space="0" w:color="auto"/>
              <w:right w:val="single" w:sz="4" w:space="0" w:color="auto"/>
            </w:tcBorders>
            <w:vAlign w:val="center"/>
            <w:hideMark/>
          </w:tcPr>
          <w:p w14:paraId="2DD9BEA6"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3.64</w:t>
            </w:r>
          </w:p>
        </w:tc>
        <w:tc>
          <w:tcPr>
            <w:tcW w:w="2295" w:type="dxa"/>
            <w:tcBorders>
              <w:top w:val="nil"/>
              <w:left w:val="nil"/>
              <w:bottom w:val="single" w:sz="4" w:space="0" w:color="auto"/>
              <w:right w:val="single" w:sz="4" w:space="0" w:color="auto"/>
            </w:tcBorders>
            <w:vAlign w:val="center"/>
            <w:hideMark/>
          </w:tcPr>
          <w:p w14:paraId="2DD9BEA7"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Safe</w:t>
            </w:r>
          </w:p>
        </w:tc>
      </w:tr>
      <w:tr w:rsidR="00D618DD" w:rsidRPr="0036677F" w14:paraId="2DD9BEAC" w14:textId="77777777" w:rsidTr="00103AD8">
        <w:trPr>
          <w:trHeight w:val="371"/>
          <w:jc w:val="center"/>
        </w:trPr>
        <w:tc>
          <w:tcPr>
            <w:tcW w:w="1483" w:type="dxa"/>
            <w:tcBorders>
              <w:top w:val="nil"/>
              <w:left w:val="single" w:sz="4" w:space="0" w:color="auto"/>
              <w:bottom w:val="single" w:sz="4" w:space="0" w:color="auto"/>
              <w:right w:val="single" w:sz="4" w:space="0" w:color="auto"/>
            </w:tcBorders>
            <w:vAlign w:val="center"/>
            <w:hideMark/>
          </w:tcPr>
          <w:p w14:paraId="2DD9BEA9"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2021</w:t>
            </w:r>
          </w:p>
        </w:tc>
        <w:tc>
          <w:tcPr>
            <w:tcW w:w="3206" w:type="dxa"/>
            <w:tcBorders>
              <w:top w:val="nil"/>
              <w:left w:val="nil"/>
              <w:bottom w:val="single" w:sz="4" w:space="0" w:color="auto"/>
              <w:right w:val="single" w:sz="4" w:space="0" w:color="auto"/>
            </w:tcBorders>
            <w:vAlign w:val="center"/>
            <w:hideMark/>
          </w:tcPr>
          <w:p w14:paraId="2DD9BEAA"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3.22</w:t>
            </w:r>
          </w:p>
        </w:tc>
        <w:tc>
          <w:tcPr>
            <w:tcW w:w="2295" w:type="dxa"/>
            <w:tcBorders>
              <w:top w:val="nil"/>
              <w:left w:val="nil"/>
              <w:bottom w:val="single" w:sz="4" w:space="0" w:color="auto"/>
              <w:right w:val="single" w:sz="4" w:space="0" w:color="auto"/>
            </w:tcBorders>
            <w:vAlign w:val="center"/>
            <w:hideMark/>
          </w:tcPr>
          <w:p w14:paraId="2DD9BEAB"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Safe</w:t>
            </w:r>
          </w:p>
        </w:tc>
      </w:tr>
      <w:tr w:rsidR="00D618DD" w:rsidRPr="0036677F" w14:paraId="2DD9BEB0" w14:textId="77777777" w:rsidTr="00103AD8">
        <w:trPr>
          <w:trHeight w:val="371"/>
          <w:jc w:val="center"/>
        </w:trPr>
        <w:tc>
          <w:tcPr>
            <w:tcW w:w="1483" w:type="dxa"/>
            <w:tcBorders>
              <w:top w:val="nil"/>
              <w:left w:val="single" w:sz="4" w:space="0" w:color="auto"/>
              <w:bottom w:val="single" w:sz="4" w:space="0" w:color="auto"/>
              <w:right w:val="single" w:sz="4" w:space="0" w:color="auto"/>
            </w:tcBorders>
            <w:vAlign w:val="center"/>
            <w:hideMark/>
          </w:tcPr>
          <w:p w14:paraId="2DD9BEAD"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2022</w:t>
            </w:r>
          </w:p>
        </w:tc>
        <w:tc>
          <w:tcPr>
            <w:tcW w:w="3206" w:type="dxa"/>
            <w:tcBorders>
              <w:top w:val="nil"/>
              <w:left w:val="nil"/>
              <w:bottom w:val="single" w:sz="4" w:space="0" w:color="auto"/>
              <w:right w:val="single" w:sz="4" w:space="0" w:color="auto"/>
            </w:tcBorders>
            <w:vAlign w:val="center"/>
            <w:hideMark/>
          </w:tcPr>
          <w:p w14:paraId="2DD9BEAE"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3.06</w:t>
            </w:r>
          </w:p>
        </w:tc>
        <w:tc>
          <w:tcPr>
            <w:tcW w:w="2295" w:type="dxa"/>
            <w:tcBorders>
              <w:top w:val="nil"/>
              <w:left w:val="nil"/>
              <w:bottom w:val="single" w:sz="4" w:space="0" w:color="auto"/>
              <w:right w:val="single" w:sz="4" w:space="0" w:color="auto"/>
            </w:tcBorders>
            <w:vAlign w:val="center"/>
            <w:hideMark/>
          </w:tcPr>
          <w:p w14:paraId="2DD9BEAF"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Safe</w:t>
            </w:r>
          </w:p>
        </w:tc>
      </w:tr>
      <w:tr w:rsidR="00D618DD" w:rsidRPr="0036677F" w14:paraId="2DD9BEB4" w14:textId="77777777" w:rsidTr="00103AD8">
        <w:trPr>
          <w:trHeight w:val="371"/>
          <w:jc w:val="center"/>
        </w:trPr>
        <w:tc>
          <w:tcPr>
            <w:tcW w:w="1483" w:type="dxa"/>
            <w:tcBorders>
              <w:top w:val="nil"/>
              <w:left w:val="single" w:sz="4" w:space="0" w:color="auto"/>
              <w:bottom w:val="single" w:sz="4" w:space="0" w:color="auto"/>
              <w:right w:val="single" w:sz="4" w:space="0" w:color="auto"/>
            </w:tcBorders>
            <w:vAlign w:val="center"/>
            <w:hideMark/>
          </w:tcPr>
          <w:p w14:paraId="2DD9BEB1"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2023</w:t>
            </w:r>
          </w:p>
        </w:tc>
        <w:tc>
          <w:tcPr>
            <w:tcW w:w="3206" w:type="dxa"/>
            <w:tcBorders>
              <w:top w:val="nil"/>
              <w:left w:val="nil"/>
              <w:bottom w:val="single" w:sz="4" w:space="0" w:color="auto"/>
              <w:right w:val="single" w:sz="4" w:space="0" w:color="auto"/>
            </w:tcBorders>
            <w:vAlign w:val="center"/>
            <w:hideMark/>
          </w:tcPr>
          <w:p w14:paraId="2DD9BEB2"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2.24</w:t>
            </w:r>
          </w:p>
        </w:tc>
        <w:tc>
          <w:tcPr>
            <w:tcW w:w="2295" w:type="dxa"/>
            <w:tcBorders>
              <w:top w:val="nil"/>
              <w:left w:val="nil"/>
              <w:bottom w:val="single" w:sz="4" w:space="0" w:color="auto"/>
              <w:right w:val="single" w:sz="4" w:space="0" w:color="auto"/>
            </w:tcBorders>
            <w:vAlign w:val="center"/>
            <w:hideMark/>
          </w:tcPr>
          <w:p w14:paraId="2DD9BEB3"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Gray</w:t>
            </w:r>
          </w:p>
        </w:tc>
      </w:tr>
      <w:tr w:rsidR="00D618DD" w:rsidRPr="0036677F" w14:paraId="2DD9BEB8" w14:textId="77777777" w:rsidTr="00103AD8">
        <w:trPr>
          <w:trHeight w:val="391"/>
          <w:jc w:val="center"/>
        </w:trPr>
        <w:tc>
          <w:tcPr>
            <w:tcW w:w="1483" w:type="dxa"/>
            <w:tcBorders>
              <w:top w:val="nil"/>
              <w:left w:val="single" w:sz="4" w:space="0" w:color="auto"/>
              <w:bottom w:val="double" w:sz="6" w:space="0" w:color="auto"/>
              <w:right w:val="single" w:sz="4" w:space="0" w:color="auto"/>
            </w:tcBorders>
            <w:vAlign w:val="center"/>
            <w:hideMark/>
          </w:tcPr>
          <w:p w14:paraId="2DD9BEB5"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2024</w:t>
            </w:r>
          </w:p>
        </w:tc>
        <w:tc>
          <w:tcPr>
            <w:tcW w:w="3206" w:type="dxa"/>
            <w:tcBorders>
              <w:top w:val="nil"/>
              <w:left w:val="nil"/>
              <w:bottom w:val="double" w:sz="6" w:space="0" w:color="auto"/>
              <w:right w:val="single" w:sz="4" w:space="0" w:color="auto"/>
            </w:tcBorders>
            <w:vAlign w:val="center"/>
            <w:hideMark/>
          </w:tcPr>
          <w:p w14:paraId="2DD9BEB6"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2.82</w:t>
            </w:r>
          </w:p>
        </w:tc>
        <w:tc>
          <w:tcPr>
            <w:tcW w:w="2295" w:type="dxa"/>
            <w:tcBorders>
              <w:top w:val="nil"/>
              <w:left w:val="nil"/>
              <w:bottom w:val="double" w:sz="6" w:space="0" w:color="auto"/>
              <w:right w:val="single" w:sz="4" w:space="0" w:color="auto"/>
            </w:tcBorders>
            <w:vAlign w:val="center"/>
            <w:hideMark/>
          </w:tcPr>
          <w:p w14:paraId="2DD9BEB7" w14:textId="77777777" w:rsidR="00D618DD" w:rsidRPr="0036677F" w:rsidRDefault="00D618DD" w:rsidP="00DB66C6">
            <w:pPr>
              <w:spacing w:after="0" w:line="240" w:lineRule="auto"/>
              <w:jc w:val="both"/>
              <w:rPr>
                <w:rFonts w:ascii="Arial" w:eastAsia="Times New Roman" w:hAnsi="Arial" w:cs="Arial"/>
                <w:color w:val="000000"/>
                <w:szCs w:val="24"/>
                <w:lang w:val="en-US"/>
              </w:rPr>
            </w:pPr>
            <w:r w:rsidRPr="0036677F">
              <w:rPr>
                <w:rFonts w:ascii="Arial" w:eastAsia="Times New Roman" w:hAnsi="Arial" w:cs="Arial"/>
                <w:color w:val="000000"/>
                <w:szCs w:val="24"/>
                <w:lang w:val="en-US"/>
              </w:rPr>
              <w:t>Gray</w:t>
            </w:r>
          </w:p>
        </w:tc>
      </w:tr>
    </w:tbl>
    <w:p w14:paraId="2DD9BEB9" w14:textId="77777777" w:rsidR="00D618DD" w:rsidRPr="00F318F1" w:rsidRDefault="00D618DD" w:rsidP="00D618DD">
      <w:pPr>
        <w:spacing w:line="360" w:lineRule="auto"/>
        <w:jc w:val="center"/>
        <w:rPr>
          <w:rFonts w:ascii="Arial" w:hAnsi="Arial" w:cs="Arial"/>
          <w:b/>
          <w:bCs/>
          <w:sz w:val="24"/>
          <w:szCs w:val="24"/>
          <w:lang w:val="en-US"/>
        </w:rPr>
      </w:pPr>
    </w:p>
    <w:p w14:paraId="2DD9BEBA" w14:textId="77777777" w:rsidR="00D618DD" w:rsidRPr="00F318F1" w:rsidRDefault="00D618DD" w:rsidP="00D618DD">
      <w:pPr>
        <w:pStyle w:val="Caption"/>
        <w:jc w:val="center"/>
        <w:rPr>
          <w:rFonts w:ascii="Arial" w:hAnsi="Arial" w:cs="Arial"/>
          <w:b w:val="0"/>
          <w:bCs w:val="0"/>
          <w:sz w:val="24"/>
          <w:szCs w:val="24"/>
          <w:lang w:val="en-US"/>
        </w:rPr>
      </w:pPr>
      <w:bookmarkStart w:id="15" w:name="_Toc214711777"/>
      <w:r w:rsidRPr="00F318F1">
        <w:rPr>
          <w:rFonts w:ascii="Arial" w:hAnsi="Arial" w:cs="Arial"/>
        </w:rPr>
        <w:t xml:space="preserve">Table </w:t>
      </w:r>
      <w:r w:rsidRPr="00F318F1">
        <w:rPr>
          <w:rFonts w:ascii="Arial" w:hAnsi="Arial" w:cs="Arial"/>
        </w:rPr>
        <w:fldChar w:fldCharType="begin"/>
      </w:r>
      <w:r w:rsidRPr="00F318F1">
        <w:rPr>
          <w:rFonts w:ascii="Arial" w:hAnsi="Arial" w:cs="Arial"/>
        </w:rPr>
        <w:instrText xml:space="preserve"> SEQ Table \* ARABIC </w:instrText>
      </w:r>
      <w:r w:rsidRPr="00F318F1">
        <w:rPr>
          <w:rFonts w:ascii="Arial" w:hAnsi="Arial" w:cs="Arial"/>
        </w:rPr>
        <w:fldChar w:fldCharType="separate"/>
      </w:r>
      <w:r w:rsidR="005974C4">
        <w:rPr>
          <w:rFonts w:ascii="Arial" w:hAnsi="Arial" w:cs="Arial"/>
          <w:noProof/>
        </w:rPr>
        <w:t>2</w:t>
      </w:r>
      <w:r w:rsidRPr="00F318F1">
        <w:rPr>
          <w:rFonts w:ascii="Arial" w:hAnsi="Arial" w:cs="Arial"/>
        </w:rPr>
        <w:fldChar w:fldCharType="end"/>
      </w:r>
      <w:r w:rsidRPr="00F318F1">
        <w:rPr>
          <w:rFonts w:ascii="Arial" w:hAnsi="Arial" w:cs="Arial"/>
        </w:rPr>
        <w:t xml:space="preserve"> Altman Z-Scores</w:t>
      </w:r>
      <w:bookmarkEnd w:id="15"/>
    </w:p>
    <w:p w14:paraId="2DD9BEBB" w14:textId="77777777" w:rsidR="00C3563D" w:rsidRDefault="00D618DD" w:rsidP="00C3563D">
      <w:pPr>
        <w:jc w:val="center"/>
        <w:rPr>
          <w:rFonts w:ascii="Arial" w:hAnsi="Arial" w:cs="Arial"/>
          <w:i/>
        </w:rPr>
      </w:pPr>
      <w:r w:rsidRPr="00F318F1">
        <w:rPr>
          <w:rFonts w:ascii="Arial" w:hAnsi="Arial" w:cs="Arial"/>
          <w:b/>
          <w:i/>
        </w:rPr>
        <w:t>Source</w:t>
      </w:r>
      <w:r w:rsidRPr="00F318F1">
        <w:rPr>
          <w:rFonts w:ascii="Arial" w:hAnsi="Arial" w:cs="Arial"/>
          <w:i/>
        </w:rPr>
        <w:t>: Author</w:t>
      </w:r>
      <w:r w:rsidR="0036677F">
        <w:rPr>
          <w:rFonts w:ascii="Arial" w:hAnsi="Arial" w:cs="Arial"/>
          <w:i/>
        </w:rPr>
        <w:t>’</w:t>
      </w:r>
      <w:r w:rsidRPr="00F318F1">
        <w:rPr>
          <w:rFonts w:ascii="Arial" w:hAnsi="Arial" w:cs="Arial"/>
          <w:i/>
        </w:rPr>
        <w:t xml:space="preserve">s </w:t>
      </w:r>
      <w:r w:rsidR="0036677F">
        <w:rPr>
          <w:rFonts w:ascii="Arial" w:hAnsi="Arial" w:cs="Arial"/>
          <w:i/>
        </w:rPr>
        <w:t xml:space="preserve">own </w:t>
      </w:r>
      <w:r w:rsidR="00C3563D">
        <w:rPr>
          <w:rFonts w:ascii="Arial" w:hAnsi="Arial" w:cs="Arial"/>
          <w:i/>
        </w:rPr>
        <w:t>work in Ms Excel</w:t>
      </w:r>
    </w:p>
    <w:p w14:paraId="2DD9BEBC" w14:textId="77777777" w:rsidR="00C3563D" w:rsidRPr="00C3563D" w:rsidRDefault="00C3563D" w:rsidP="00C3563D">
      <w:pPr>
        <w:rPr>
          <w:rFonts w:ascii="Arial" w:hAnsi="Arial" w:cs="Arial"/>
          <w:b/>
          <w:i/>
        </w:rPr>
      </w:pPr>
      <w:r w:rsidRPr="00C3563D">
        <w:rPr>
          <w:rFonts w:ascii="Arial" w:hAnsi="Arial" w:cs="Arial"/>
          <w:b/>
          <w:lang w:val="en-US"/>
        </w:rPr>
        <w:t>Assessment of Default Risk</w:t>
      </w:r>
    </w:p>
    <w:p w14:paraId="2DD9BEBD" w14:textId="77777777" w:rsidR="00C3563D" w:rsidRPr="00F318F1" w:rsidRDefault="00C3563D" w:rsidP="00C3563D">
      <w:pPr>
        <w:spacing w:line="360" w:lineRule="auto"/>
        <w:jc w:val="both"/>
        <w:rPr>
          <w:rFonts w:ascii="Arial" w:hAnsi="Arial" w:cs="Arial"/>
          <w:bCs/>
          <w:szCs w:val="24"/>
          <w:lang w:val="en-US"/>
        </w:rPr>
      </w:pPr>
      <w:r w:rsidRPr="001C0C26">
        <w:rPr>
          <w:rFonts w:ascii="Arial" w:hAnsi="Arial" w:cs="Arial"/>
          <w:bCs/>
          <w:szCs w:val="24"/>
        </w:rPr>
        <w:t xml:space="preserve">Using the Altman Z-Score model on the General-Electronics, one will notice that there is a tremendous decline in the risk of default. The score of the company shifted to the Grey zone beginning in 2023, since that was once the Safe zone (Altman, 1968). This negative trend is mainly caused by extreme adverse profitability as reflected by EBIT component and a deteriorating capital structure including a decreasing equity to liabilities ratio. The model suggests that financial vulnerability has risen significantly, and the company is in the zone that denotes that it is at high risk of failure of a corporation without the immediate and successful intervention. </w:t>
      </w:r>
    </w:p>
    <w:p w14:paraId="2DD9BEBE" w14:textId="77777777" w:rsidR="00C3563D" w:rsidRDefault="00C3563D" w:rsidP="00C3563D">
      <w:pPr>
        <w:ind w:firstLine="720"/>
        <w:rPr>
          <w:rFonts w:ascii="Arial" w:hAnsi="Arial" w:cs="Arial"/>
        </w:rPr>
      </w:pPr>
    </w:p>
    <w:p w14:paraId="2DD9BEBF" w14:textId="77777777" w:rsidR="00C3563D" w:rsidRDefault="00C3563D" w:rsidP="00C3563D">
      <w:pPr>
        <w:rPr>
          <w:rFonts w:ascii="Arial" w:hAnsi="Arial" w:cs="Arial"/>
        </w:rPr>
      </w:pPr>
    </w:p>
    <w:p w14:paraId="2DD9BEC0" w14:textId="77777777" w:rsidR="00AA2744" w:rsidRPr="00C3563D" w:rsidRDefault="00AA2744" w:rsidP="00C3563D">
      <w:pPr>
        <w:rPr>
          <w:rFonts w:ascii="Arial" w:hAnsi="Arial" w:cs="Arial"/>
        </w:rPr>
        <w:sectPr w:rsidR="00AA2744" w:rsidRPr="00C3563D" w:rsidSect="009E7D78">
          <w:pgSz w:w="11906" w:h="16838"/>
          <w:pgMar w:top="1440" w:right="1440" w:bottom="1440" w:left="1440" w:header="708" w:footer="708" w:gutter="0"/>
          <w:pgNumType w:start="1"/>
          <w:cols w:space="708"/>
          <w:docGrid w:linePitch="360"/>
        </w:sectPr>
      </w:pPr>
    </w:p>
    <w:p w14:paraId="2DD9BEC1" w14:textId="77777777" w:rsidR="00807E6F" w:rsidRPr="001C0C26" w:rsidRDefault="00836AC1" w:rsidP="00836AC1">
      <w:pPr>
        <w:pStyle w:val="Heading1"/>
        <w:rPr>
          <w:lang w:val="en-US"/>
        </w:rPr>
      </w:pPr>
      <w:bookmarkStart w:id="16" w:name="_Toc214759607"/>
      <w:r>
        <w:rPr>
          <w:lang w:val="en-US"/>
        </w:rPr>
        <w:lastRenderedPageBreak/>
        <w:t xml:space="preserve">2 </w:t>
      </w:r>
      <w:r w:rsidR="009E7F8E" w:rsidRPr="001C0C26">
        <w:rPr>
          <w:lang w:val="en-US"/>
        </w:rPr>
        <w:t>Working Capital Management</w:t>
      </w:r>
      <w:bookmarkEnd w:id="16"/>
    </w:p>
    <w:p w14:paraId="2DD9BEC2" w14:textId="77777777" w:rsidR="009E7F8E" w:rsidRDefault="00836AC1" w:rsidP="00D328C2">
      <w:pPr>
        <w:pStyle w:val="Heading2"/>
        <w:rPr>
          <w:lang w:val="en-US"/>
        </w:rPr>
      </w:pPr>
      <w:bookmarkStart w:id="17" w:name="_Toc214759608"/>
      <w:r>
        <w:rPr>
          <w:lang w:val="en-US"/>
        </w:rPr>
        <w:t xml:space="preserve">2.1 </w:t>
      </w:r>
      <w:r w:rsidR="00B35B5D" w:rsidRPr="00C80E58">
        <w:rPr>
          <w:lang w:val="en-US"/>
        </w:rPr>
        <w:t>Cash</w:t>
      </w:r>
      <w:r w:rsidR="00B35B5D">
        <w:rPr>
          <w:lang w:val="en-US"/>
        </w:rPr>
        <w:t xml:space="preserve"> Operating C</w:t>
      </w:r>
      <w:r w:rsidR="00B35B5D" w:rsidRPr="00C80E58">
        <w:rPr>
          <w:lang w:val="en-US"/>
        </w:rPr>
        <w:t>ycle (COC)</w:t>
      </w:r>
      <w:bookmarkEnd w:id="17"/>
    </w:p>
    <w:tbl>
      <w:tblPr>
        <w:tblW w:w="0" w:type="dxa"/>
        <w:tblCellMar>
          <w:left w:w="0" w:type="dxa"/>
          <w:right w:w="0" w:type="dxa"/>
        </w:tblCellMar>
        <w:tblLook w:val="04A0" w:firstRow="1" w:lastRow="0" w:firstColumn="1" w:lastColumn="0" w:noHBand="0" w:noVBand="1"/>
      </w:tblPr>
      <w:tblGrid>
        <w:gridCol w:w="730"/>
        <w:gridCol w:w="2382"/>
        <w:gridCol w:w="2240"/>
        <w:gridCol w:w="2002"/>
        <w:gridCol w:w="1912"/>
      </w:tblGrid>
      <w:tr w:rsidR="00F77C0B" w:rsidRPr="00792EDD" w14:paraId="2DD9BEC8" w14:textId="77777777" w:rsidTr="00792EDD">
        <w:trPr>
          <w:trHeight w:val="315"/>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EC3" w14:textId="77777777" w:rsidR="00F77C0B" w:rsidRPr="00792EDD" w:rsidRDefault="00F77C0B" w:rsidP="00F77C0B">
            <w:pPr>
              <w:spacing w:after="0" w:line="240" w:lineRule="auto"/>
              <w:rPr>
                <w:rFonts w:ascii="Arial" w:eastAsia="Times New Roman" w:hAnsi="Arial" w:cs="Arial"/>
                <w:color w:val="FFFFFF"/>
                <w:szCs w:val="20"/>
                <w:lang w:val="en-US"/>
              </w:rPr>
            </w:pPr>
            <w:r w:rsidRPr="00792EDD">
              <w:rPr>
                <w:rFonts w:ascii="Arial" w:eastAsia="Times New Roman" w:hAnsi="Arial" w:cs="Arial"/>
                <w:color w:val="FFFFFF"/>
                <w:szCs w:val="20"/>
                <w:lang w:val="en-US"/>
              </w:rPr>
              <w:t>Year</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EC4" w14:textId="77777777" w:rsidR="00F77C0B" w:rsidRPr="00792EDD" w:rsidRDefault="00F77C0B" w:rsidP="00F77C0B">
            <w:pPr>
              <w:spacing w:after="0" w:line="240" w:lineRule="auto"/>
              <w:rPr>
                <w:rFonts w:ascii="Arial" w:eastAsia="Times New Roman" w:hAnsi="Arial" w:cs="Arial"/>
                <w:color w:val="FFFFFF"/>
                <w:szCs w:val="20"/>
                <w:lang w:val="en-US"/>
              </w:rPr>
            </w:pPr>
            <w:r w:rsidRPr="00792EDD">
              <w:rPr>
                <w:rFonts w:ascii="Arial" w:eastAsia="Times New Roman" w:hAnsi="Arial" w:cs="Arial"/>
                <w:color w:val="FFFFFF"/>
                <w:szCs w:val="20"/>
                <w:lang w:val="en-US"/>
              </w:rPr>
              <w:t>Inventory Days (Inventory Holding Period)</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EC5" w14:textId="77777777" w:rsidR="00F77C0B" w:rsidRPr="00792EDD" w:rsidRDefault="00F77C0B" w:rsidP="00F77C0B">
            <w:pPr>
              <w:spacing w:after="0" w:line="240" w:lineRule="auto"/>
              <w:rPr>
                <w:rFonts w:ascii="Arial" w:eastAsia="Times New Roman" w:hAnsi="Arial" w:cs="Arial"/>
                <w:color w:val="FFFFFF"/>
                <w:szCs w:val="20"/>
                <w:lang w:val="en-US"/>
              </w:rPr>
            </w:pPr>
            <w:r w:rsidRPr="00792EDD">
              <w:rPr>
                <w:rFonts w:ascii="Arial" w:eastAsia="Times New Roman" w:hAnsi="Arial" w:cs="Arial"/>
                <w:color w:val="FFFFFF"/>
                <w:szCs w:val="20"/>
                <w:lang w:val="en-US"/>
              </w:rPr>
              <w:t>Receivable Days (Collection Period)</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EC6" w14:textId="77777777" w:rsidR="00F77C0B" w:rsidRPr="00792EDD" w:rsidRDefault="00F77C0B" w:rsidP="00F77C0B">
            <w:pPr>
              <w:spacing w:after="0" w:line="240" w:lineRule="auto"/>
              <w:rPr>
                <w:rFonts w:ascii="Arial" w:eastAsia="Times New Roman" w:hAnsi="Arial" w:cs="Arial"/>
                <w:color w:val="FFFFFF"/>
                <w:szCs w:val="20"/>
                <w:lang w:val="en-US"/>
              </w:rPr>
            </w:pPr>
            <w:r w:rsidRPr="00792EDD">
              <w:rPr>
                <w:rFonts w:ascii="Arial" w:eastAsia="Times New Roman" w:hAnsi="Arial" w:cs="Arial"/>
                <w:color w:val="FFFFFF"/>
                <w:szCs w:val="20"/>
                <w:lang w:val="en-US"/>
              </w:rPr>
              <w:t>Payable Days (Payment Period)</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BEC7" w14:textId="77777777" w:rsidR="00F77C0B" w:rsidRPr="00792EDD" w:rsidRDefault="00F77C0B" w:rsidP="00F77C0B">
            <w:pPr>
              <w:spacing w:after="0" w:line="240" w:lineRule="auto"/>
              <w:rPr>
                <w:rFonts w:ascii="Arial" w:eastAsia="Times New Roman" w:hAnsi="Arial" w:cs="Arial"/>
                <w:color w:val="FFFFFF"/>
                <w:szCs w:val="20"/>
                <w:lang w:val="en-US"/>
              </w:rPr>
            </w:pPr>
            <w:r w:rsidRPr="00792EDD">
              <w:rPr>
                <w:rFonts w:ascii="Arial" w:eastAsia="Times New Roman" w:hAnsi="Arial" w:cs="Arial"/>
                <w:color w:val="FFFFFF"/>
                <w:szCs w:val="20"/>
                <w:lang w:val="en-US"/>
              </w:rPr>
              <w:t>Cash Operating Cycle (COC)</w:t>
            </w:r>
          </w:p>
        </w:tc>
      </w:tr>
      <w:tr w:rsidR="00F77C0B" w:rsidRPr="00792EDD" w14:paraId="2DD9BECE" w14:textId="77777777" w:rsidTr="00792EDD">
        <w:trPr>
          <w:trHeight w:val="315"/>
        </w:trPr>
        <w:tc>
          <w:tcPr>
            <w:tcW w:w="0" w:type="auto"/>
            <w:tcBorders>
              <w:top w:val="single" w:sz="6" w:space="0" w:color="CCCCCC"/>
              <w:left w:val="single" w:sz="6" w:space="0" w:color="284E3F"/>
              <w:bottom w:val="single" w:sz="6" w:space="0" w:color="F6F8F9"/>
              <w:right w:val="single" w:sz="6" w:space="0" w:color="FFFFFF"/>
            </w:tcBorders>
            <w:tcMar>
              <w:top w:w="30" w:type="dxa"/>
              <w:left w:w="120" w:type="dxa"/>
              <w:bottom w:w="30" w:type="dxa"/>
              <w:right w:w="120" w:type="dxa"/>
            </w:tcMar>
            <w:vAlign w:val="center"/>
            <w:hideMark/>
          </w:tcPr>
          <w:p w14:paraId="2DD9BEC9"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2024</w:t>
            </w:r>
          </w:p>
        </w:tc>
        <w:tc>
          <w:tcPr>
            <w:tcW w:w="0" w:type="auto"/>
            <w:tcBorders>
              <w:top w:val="single" w:sz="6" w:space="0" w:color="CCCCCC"/>
              <w:left w:val="single" w:sz="6" w:space="0" w:color="CCCCCC"/>
              <w:bottom w:val="single" w:sz="6" w:space="0" w:color="F6F8F9"/>
              <w:right w:val="single" w:sz="6" w:space="0" w:color="FFFFFF"/>
            </w:tcBorders>
            <w:tcMar>
              <w:top w:w="30" w:type="dxa"/>
              <w:left w:w="120" w:type="dxa"/>
              <w:bottom w:w="30" w:type="dxa"/>
              <w:right w:w="120" w:type="dxa"/>
            </w:tcMar>
            <w:vAlign w:val="center"/>
            <w:hideMark/>
          </w:tcPr>
          <w:p w14:paraId="2DD9BECA"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103</w:t>
            </w:r>
          </w:p>
        </w:tc>
        <w:tc>
          <w:tcPr>
            <w:tcW w:w="0" w:type="auto"/>
            <w:tcBorders>
              <w:top w:val="single" w:sz="6" w:space="0" w:color="CCCCCC"/>
              <w:left w:val="single" w:sz="6" w:space="0" w:color="CCCCCC"/>
              <w:bottom w:val="single" w:sz="6" w:space="0" w:color="F6F8F9"/>
              <w:right w:val="single" w:sz="6" w:space="0" w:color="FFFFFF"/>
            </w:tcBorders>
            <w:tcMar>
              <w:top w:w="30" w:type="dxa"/>
              <w:left w:w="120" w:type="dxa"/>
              <w:bottom w:w="30" w:type="dxa"/>
              <w:right w:w="120" w:type="dxa"/>
            </w:tcMar>
            <w:vAlign w:val="center"/>
            <w:hideMark/>
          </w:tcPr>
          <w:p w14:paraId="2DD9BECB"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106</w:t>
            </w:r>
          </w:p>
        </w:tc>
        <w:tc>
          <w:tcPr>
            <w:tcW w:w="0" w:type="auto"/>
            <w:tcBorders>
              <w:top w:val="single" w:sz="6" w:space="0" w:color="CCCCCC"/>
              <w:left w:val="single" w:sz="6" w:space="0" w:color="CCCCCC"/>
              <w:bottom w:val="single" w:sz="6" w:space="0" w:color="F6F8F9"/>
              <w:right w:val="single" w:sz="6" w:space="0" w:color="FFFFFF"/>
            </w:tcBorders>
            <w:tcMar>
              <w:top w:w="30" w:type="dxa"/>
              <w:left w:w="120" w:type="dxa"/>
              <w:bottom w:w="30" w:type="dxa"/>
              <w:right w:w="120" w:type="dxa"/>
            </w:tcMar>
            <w:vAlign w:val="center"/>
            <w:hideMark/>
          </w:tcPr>
          <w:p w14:paraId="2DD9BECC"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94</w:t>
            </w:r>
          </w:p>
        </w:tc>
        <w:tc>
          <w:tcPr>
            <w:tcW w:w="0" w:type="auto"/>
            <w:tcBorders>
              <w:top w:val="single" w:sz="6" w:space="0" w:color="CCCCCC"/>
              <w:left w:val="single" w:sz="6" w:space="0" w:color="CCCCCC"/>
              <w:bottom w:val="single" w:sz="6" w:space="0" w:color="F6F8F9"/>
              <w:right w:val="single" w:sz="6" w:space="0" w:color="284E3F"/>
            </w:tcBorders>
            <w:tcMar>
              <w:top w:w="30" w:type="dxa"/>
              <w:left w:w="120" w:type="dxa"/>
              <w:bottom w:w="30" w:type="dxa"/>
              <w:right w:w="120" w:type="dxa"/>
            </w:tcMar>
            <w:vAlign w:val="center"/>
            <w:hideMark/>
          </w:tcPr>
          <w:p w14:paraId="2DD9BECD"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115</w:t>
            </w:r>
          </w:p>
        </w:tc>
      </w:tr>
      <w:tr w:rsidR="00F77C0B" w:rsidRPr="00792EDD" w14:paraId="2DD9BED4" w14:textId="77777777" w:rsidTr="00792EDD">
        <w:trPr>
          <w:trHeight w:val="315"/>
        </w:trPr>
        <w:tc>
          <w:tcPr>
            <w:tcW w:w="0" w:type="auto"/>
            <w:tcBorders>
              <w:top w:val="single" w:sz="6" w:space="0" w:color="CCCCCC"/>
              <w:left w:val="single" w:sz="6" w:space="0" w:color="284E3F"/>
              <w:bottom w:val="single" w:sz="6" w:space="0" w:color="F6F8F9"/>
              <w:right w:val="single" w:sz="6" w:space="0" w:color="F6F8F9"/>
            </w:tcBorders>
            <w:tcMar>
              <w:top w:w="30" w:type="dxa"/>
              <w:left w:w="120" w:type="dxa"/>
              <w:bottom w:w="30" w:type="dxa"/>
              <w:right w:w="120" w:type="dxa"/>
            </w:tcMar>
            <w:vAlign w:val="center"/>
            <w:hideMark/>
          </w:tcPr>
          <w:p w14:paraId="2DD9BECF"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2023</w:t>
            </w:r>
          </w:p>
        </w:tc>
        <w:tc>
          <w:tcPr>
            <w:tcW w:w="0" w:type="auto"/>
            <w:tcBorders>
              <w:top w:val="single" w:sz="6" w:space="0" w:color="CCCCCC"/>
              <w:left w:val="single" w:sz="6" w:space="0" w:color="CCCCCC"/>
              <w:bottom w:val="single" w:sz="6" w:space="0" w:color="F6F8F9"/>
              <w:right w:val="single" w:sz="6" w:space="0" w:color="F6F8F9"/>
            </w:tcBorders>
            <w:tcMar>
              <w:top w:w="30" w:type="dxa"/>
              <w:left w:w="120" w:type="dxa"/>
              <w:bottom w:w="30" w:type="dxa"/>
              <w:right w:w="120" w:type="dxa"/>
            </w:tcMar>
            <w:vAlign w:val="center"/>
            <w:hideMark/>
          </w:tcPr>
          <w:p w14:paraId="2DD9BED0"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100</w:t>
            </w:r>
          </w:p>
        </w:tc>
        <w:tc>
          <w:tcPr>
            <w:tcW w:w="0" w:type="auto"/>
            <w:tcBorders>
              <w:top w:val="single" w:sz="6" w:space="0" w:color="CCCCCC"/>
              <w:left w:val="single" w:sz="6" w:space="0" w:color="CCCCCC"/>
              <w:bottom w:val="single" w:sz="6" w:space="0" w:color="F6F8F9"/>
              <w:right w:val="single" w:sz="6" w:space="0" w:color="F6F8F9"/>
            </w:tcBorders>
            <w:tcMar>
              <w:top w:w="30" w:type="dxa"/>
              <w:left w:w="120" w:type="dxa"/>
              <w:bottom w:w="30" w:type="dxa"/>
              <w:right w:w="120" w:type="dxa"/>
            </w:tcMar>
            <w:vAlign w:val="center"/>
            <w:hideMark/>
          </w:tcPr>
          <w:p w14:paraId="2DD9BED1"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98</w:t>
            </w:r>
          </w:p>
        </w:tc>
        <w:tc>
          <w:tcPr>
            <w:tcW w:w="0" w:type="auto"/>
            <w:tcBorders>
              <w:top w:val="single" w:sz="6" w:space="0" w:color="CCCCCC"/>
              <w:left w:val="single" w:sz="6" w:space="0" w:color="CCCCCC"/>
              <w:bottom w:val="single" w:sz="6" w:space="0" w:color="F6F8F9"/>
              <w:right w:val="single" w:sz="6" w:space="0" w:color="F6F8F9"/>
            </w:tcBorders>
            <w:tcMar>
              <w:top w:w="30" w:type="dxa"/>
              <w:left w:w="120" w:type="dxa"/>
              <w:bottom w:w="30" w:type="dxa"/>
              <w:right w:w="120" w:type="dxa"/>
            </w:tcMar>
            <w:vAlign w:val="center"/>
            <w:hideMark/>
          </w:tcPr>
          <w:p w14:paraId="2DD9BED2"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64</w:t>
            </w:r>
          </w:p>
        </w:tc>
        <w:tc>
          <w:tcPr>
            <w:tcW w:w="0" w:type="auto"/>
            <w:tcBorders>
              <w:top w:val="single" w:sz="6" w:space="0" w:color="CCCCCC"/>
              <w:left w:val="single" w:sz="6" w:space="0" w:color="CCCCCC"/>
              <w:bottom w:val="single" w:sz="6" w:space="0" w:color="F6F8F9"/>
              <w:right w:val="single" w:sz="6" w:space="0" w:color="284E3F"/>
            </w:tcBorders>
            <w:tcMar>
              <w:top w:w="30" w:type="dxa"/>
              <w:left w:w="120" w:type="dxa"/>
              <w:bottom w:w="30" w:type="dxa"/>
              <w:right w:w="120" w:type="dxa"/>
            </w:tcMar>
            <w:vAlign w:val="center"/>
            <w:hideMark/>
          </w:tcPr>
          <w:p w14:paraId="2DD9BED3"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134</w:t>
            </w:r>
          </w:p>
        </w:tc>
      </w:tr>
      <w:tr w:rsidR="00F77C0B" w:rsidRPr="00792EDD" w14:paraId="2DD9BEDA" w14:textId="77777777" w:rsidTr="00792EDD">
        <w:trPr>
          <w:trHeight w:val="315"/>
        </w:trPr>
        <w:tc>
          <w:tcPr>
            <w:tcW w:w="0" w:type="auto"/>
            <w:tcBorders>
              <w:top w:val="single" w:sz="6" w:space="0" w:color="CCCCCC"/>
              <w:left w:val="single" w:sz="6" w:space="0" w:color="284E3F"/>
              <w:bottom w:val="single" w:sz="6" w:space="0" w:color="F6F8F9"/>
              <w:right w:val="single" w:sz="6" w:space="0" w:color="FFFFFF"/>
            </w:tcBorders>
            <w:tcMar>
              <w:top w:w="30" w:type="dxa"/>
              <w:left w:w="120" w:type="dxa"/>
              <w:bottom w:w="30" w:type="dxa"/>
              <w:right w:w="120" w:type="dxa"/>
            </w:tcMar>
            <w:vAlign w:val="center"/>
            <w:hideMark/>
          </w:tcPr>
          <w:p w14:paraId="2DD9BED5"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2022</w:t>
            </w:r>
          </w:p>
        </w:tc>
        <w:tc>
          <w:tcPr>
            <w:tcW w:w="0" w:type="auto"/>
            <w:tcBorders>
              <w:top w:val="single" w:sz="6" w:space="0" w:color="CCCCCC"/>
              <w:left w:val="single" w:sz="6" w:space="0" w:color="CCCCCC"/>
              <w:bottom w:val="single" w:sz="6" w:space="0" w:color="F6F8F9"/>
              <w:right w:val="single" w:sz="6" w:space="0" w:color="FFFFFF"/>
            </w:tcBorders>
            <w:tcMar>
              <w:top w:w="30" w:type="dxa"/>
              <w:left w:w="120" w:type="dxa"/>
              <w:bottom w:w="30" w:type="dxa"/>
              <w:right w:w="120" w:type="dxa"/>
            </w:tcMar>
            <w:vAlign w:val="center"/>
            <w:hideMark/>
          </w:tcPr>
          <w:p w14:paraId="2DD9BED6"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131</w:t>
            </w:r>
          </w:p>
        </w:tc>
        <w:tc>
          <w:tcPr>
            <w:tcW w:w="0" w:type="auto"/>
            <w:tcBorders>
              <w:top w:val="single" w:sz="6" w:space="0" w:color="CCCCCC"/>
              <w:left w:val="single" w:sz="6" w:space="0" w:color="CCCCCC"/>
              <w:bottom w:val="single" w:sz="6" w:space="0" w:color="F6F8F9"/>
              <w:right w:val="single" w:sz="6" w:space="0" w:color="FFFFFF"/>
            </w:tcBorders>
            <w:tcMar>
              <w:top w:w="30" w:type="dxa"/>
              <w:left w:w="120" w:type="dxa"/>
              <w:bottom w:w="30" w:type="dxa"/>
              <w:right w:w="120" w:type="dxa"/>
            </w:tcMar>
            <w:vAlign w:val="center"/>
            <w:hideMark/>
          </w:tcPr>
          <w:p w14:paraId="2DD9BED7"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76</w:t>
            </w:r>
          </w:p>
        </w:tc>
        <w:tc>
          <w:tcPr>
            <w:tcW w:w="0" w:type="auto"/>
            <w:tcBorders>
              <w:top w:val="single" w:sz="6" w:space="0" w:color="CCCCCC"/>
              <w:left w:val="single" w:sz="6" w:space="0" w:color="CCCCCC"/>
              <w:bottom w:val="single" w:sz="6" w:space="0" w:color="F6F8F9"/>
              <w:right w:val="single" w:sz="6" w:space="0" w:color="FFFFFF"/>
            </w:tcBorders>
            <w:tcMar>
              <w:top w:w="30" w:type="dxa"/>
              <w:left w:w="120" w:type="dxa"/>
              <w:bottom w:w="30" w:type="dxa"/>
              <w:right w:w="120" w:type="dxa"/>
            </w:tcMar>
            <w:vAlign w:val="center"/>
            <w:hideMark/>
          </w:tcPr>
          <w:p w14:paraId="2DD9BED8"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67</w:t>
            </w:r>
          </w:p>
        </w:tc>
        <w:tc>
          <w:tcPr>
            <w:tcW w:w="0" w:type="auto"/>
            <w:tcBorders>
              <w:top w:val="single" w:sz="6" w:space="0" w:color="CCCCCC"/>
              <w:left w:val="single" w:sz="6" w:space="0" w:color="CCCCCC"/>
              <w:bottom w:val="single" w:sz="6" w:space="0" w:color="F6F8F9"/>
              <w:right w:val="single" w:sz="6" w:space="0" w:color="284E3F"/>
            </w:tcBorders>
            <w:tcMar>
              <w:top w:w="30" w:type="dxa"/>
              <w:left w:w="120" w:type="dxa"/>
              <w:bottom w:w="30" w:type="dxa"/>
              <w:right w:w="120" w:type="dxa"/>
            </w:tcMar>
            <w:vAlign w:val="center"/>
            <w:hideMark/>
          </w:tcPr>
          <w:p w14:paraId="2DD9BED9"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140</w:t>
            </w:r>
          </w:p>
        </w:tc>
      </w:tr>
      <w:tr w:rsidR="00F77C0B" w:rsidRPr="00792EDD" w14:paraId="2DD9BEE0" w14:textId="77777777" w:rsidTr="00792EDD">
        <w:trPr>
          <w:trHeight w:val="315"/>
        </w:trPr>
        <w:tc>
          <w:tcPr>
            <w:tcW w:w="0" w:type="auto"/>
            <w:tcBorders>
              <w:top w:val="single" w:sz="6" w:space="0" w:color="CCCCCC"/>
              <w:left w:val="single" w:sz="6" w:space="0" w:color="284E3F"/>
              <w:bottom w:val="single" w:sz="6" w:space="0" w:color="F6F8F9"/>
              <w:right w:val="single" w:sz="6" w:space="0" w:color="F6F8F9"/>
            </w:tcBorders>
            <w:tcMar>
              <w:top w:w="30" w:type="dxa"/>
              <w:left w:w="120" w:type="dxa"/>
              <w:bottom w:w="30" w:type="dxa"/>
              <w:right w:w="120" w:type="dxa"/>
            </w:tcMar>
            <w:vAlign w:val="center"/>
            <w:hideMark/>
          </w:tcPr>
          <w:p w14:paraId="2DD9BEDB"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2021</w:t>
            </w:r>
          </w:p>
        </w:tc>
        <w:tc>
          <w:tcPr>
            <w:tcW w:w="0" w:type="auto"/>
            <w:tcBorders>
              <w:top w:val="single" w:sz="6" w:space="0" w:color="CCCCCC"/>
              <w:left w:val="single" w:sz="6" w:space="0" w:color="CCCCCC"/>
              <w:bottom w:val="single" w:sz="6" w:space="0" w:color="F6F8F9"/>
              <w:right w:val="single" w:sz="6" w:space="0" w:color="F6F8F9"/>
            </w:tcBorders>
            <w:tcMar>
              <w:top w:w="30" w:type="dxa"/>
              <w:left w:w="120" w:type="dxa"/>
              <w:bottom w:w="30" w:type="dxa"/>
              <w:right w:w="120" w:type="dxa"/>
            </w:tcMar>
            <w:vAlign w:val="center"/>
            <w:hideMark/>
          </w:tcPr>
          <w:p w14:paraId="2DD9BEDC"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115</w:t>
            </w:r>
          </w:p>
        </w:tc>
        <w:tc>
          <w:tcPr>
            <w:tcW w:w="0" w:type="auto"/>
            <w:tcBorders>
              <w:top w:val="single" w:sz="6" w:space="0" w:color="CCCCCC"/>
              <w:left w:val="single" w:sz="6" w:space="0" w:color="CCCCCC"/>
              <w:bottom w:val="single" w:sz="6" w:space="0" w:color="F6F8F9"/>
              <w:right w:val="single" w:sz="6" w:space="0" w:color="F6F8F9"/>
            </w:tcBorders>
            <w:tcMar>
              <w:top w:w="30" w:type="dxa"/>
              <w:left w:w="120" w:type="dxa"/>
              <w:bottom w:w="30" w:type="dxa"/>
              <w:right w:w="120" w:type="dxa"/>
            </w:tcMar>
            <w:vAlign w:val="center"/>
            <w:hideMark/>
          </w:tcPr>
          <w:p w14:paraId="2DD9BEDD"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78</w:t>
            </w:r>
          </w:p>
        </w:tc>
        <w:tc>
          <w:tcPr>
            <w:tcW w:w="0" w:type="auto"/>
            <w:tcBorders>
              <w:top w:val="single" w:sz="6" w:space="0" w:color="CCCCCC"/>
              <w:left w:val="single" w:sz="6" w:space="0" w:color="CCCCCC"/>
              <w:bottom w:val="single" w:sz="6" w:space="0" w:color="F6F8F9"/>
              <w:right w:val="single" w:sz="6" w:space="0" w:color="F6F8F9"/>
            </w:tcBorders>
            <w:tcMar>
              <w:top w:w="30" w:type="dxa"/>
              <w:left w:w="120" w:type="dxa"/>
              <w:bottom w:w="30" w:type="dxa"/>
              <w:right w:w="120" w:type="dxa"/>
            </w:tcMar>
            <w:vAlign w:val="center"/>
            <w:hideMark/>
          </w:tcPr>
          <w:p w14:paraId="2DD9BEDE"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79</w:t>
            </w:r>
          </w:p>
        </w:tc>
        <w:tc>
          <w:tcPr>
            <w:tcW w:w="0" w:type="auto"/>
            <w:tcBorders>
              <w:top w:val="single" w:sz="6" w:space="0" w:color="CCCCCC"/>
              <w:left w:val="single" w:sz="6" w:space="0" w:color="CCCCCC"/>
              <w:bottom w:val="single" w:sz="6" w:space="0" w:color="F6F8F9"/>
              <w:right w:val="single" w:sz="6" w:space="0" w:color="284E3F"/>
            </w:tcBorders>
            <w:tcMar>
              <w:top w:w="30" w:type="dxa"/>
              <w:left w:w="120" w:type="dxa"/>
              <w:bottom w:w="30" w:type="dxa"/>
              <w:right w:w="120" w:type="dxa"/>
            </w:tcMar>
            <w:vAlign w:val="center"/>
            <w:hideMark/>
          </w:tcPr>
          <w:p w14:paraId="2DD9BEDF"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114</w:t>
            </w:r>
          </w:p>
        </w:tc>
      </w:tr>
      <w:tr w:rsidR="00F77C0B" w:rsidRPr="00792EDD" w14:paraId="2DD9BEE6" w14:textId="77777777" w:rsidTr="00792EDD">
        <w:trPr>
          <w:trHeight w:val="315"/>
        </w:trPr>
        <w:tc>
          <w:tcPr>
            <w:tcW w:w="0" w:type="auto"/>
            <w:tcBorders>
              <w:top w:val="single" w:sz="6" w:space="0" w:color="CCCCCC"/>
              <w:left w:val="single" w:sz="6" w:space="0" w:color="284E3F"/>
              <w:bottom w:val="single" w:sz="6" w:space="0" w:color="284E3F"/>
              <w:right w:val="single" w:sz="6" w:space="0" w:color="FFFFFF"/>
            </w:tcBorders>
            <w:tcMar>
              <w:top w:w="30" w:type="dxa"/>
              <w:left w:w="120" w:type="dxa"/>
              <w:bottom w:w="30" w:type="dxa"/>
              <w:right w:w="120" w:type="dxa"/>
            </w:tcMar>
            <w:vAlign w:val="center"/>
            <w:hideMark/>
          </w:tcPr>
          <w:p w14:paraId="2DD9BEE1"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2020</w:t>
            </w:r>
          </w:p>
        </w:tc>
        <w:tc>
          <w:tcPr>
            <w:tcW w:w="0" w:type="auto"/>
            <w:tcBorders>
              <w:top w:val="single" w:sz="6" w:space="0" w:color="CCCCCC"/>
              <w:left w:val="single" w:sz="6" w:space="0" w:color="CCCCCC"/>
              <w:bottom w:val="single" w:sz="6" w:space="0" w:color="284E3F"/>
              <w:right w:val="single" w:sz="6" w:space="0" w:color="FFFFFF"/>
            </w:tcBorders>
            <w:tcMar>
              <w:top w:w="30" w:type="dxa"/>
              <w:left w:w="120" w:type="dxa"/>
              <w:bottom w:w="30" w:type="dxa"/>
              <w:right w:w="120" w:type="dxa"/>
            </w:tcMar>
            <w:vAlign w:val="center"/>
            <w:hideMark/>
          </w:tcPr>
          <w:p w14:paraId="2DD9BEE2"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100</w:t>
            </w:r>
          </w:p>
        </w:tc>
        <w:tc>
          <w:tcPr>
            <w:tcW w:w="0" w:type="auto"/>
            <w:tcBorders>
              <w:top w:val="single" w:sz="6" w:space="0" w:color="CCCCCC"/>
              <w:left w:val="single" w:sz="6" w:space="0" w:color="CCCCCC"/>
              <w:bottom w:val="single" w:sz="6" w:space="0" w:color="284E3F"/>
              <w:right w:val="single" w:sz="6" w:space="0" w:color="FFFFFF"/>
            </w:tcBorders>
            <w:tcMar>
              <w:top w:w="30" w:type="dxa"/>
              <w:left w:w="120" w:type="dxa"/>
              <w:bottom w:w="30" w:type="dxa"/>
              <w:right w:w="120" w:type="dxa"/>
            </w:tcMar>
            <w:vAlign w:val="center"/>
            <w:hideMark/>
          </w:tcPr>
          <w:p w14:paraId="2DD9BEE3"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77</w:t>
            </w:r>
          </w:p>
        </w:tc>
        <w:tc>
          <w:tcPr>
            <w:tcW w:w="0" w:type="auto"/>
            <w:tcBorders>
              <w:top w:val="single" w:sz="6" w:space="0" w:color="CCCCCC"/>
              <w:left w:val="single" w:sz="6" w:space="0" w:color="CCCCCC"/>
              <w:bottom w:val="single" w:sz="6" w:space="0" w:color="284E3F"/>
              <w:right w:val="single" w:sz="6" w:space="0" w:color="FFFFFF"/>
            </w:tcBorders>
            <w:tcMar>
              <w:top w:w="30" w:type="dxa"/>
              <w:left w:w="120" w:type="dxa"/>
              <w:bottom w:w="30" w:type="dxa"/>
              <w:right w:w="120" w:type="dxa"/>
            </w:tcMar>
            <w:vAlign w:val="center"/>
            <w:hideMark/>
          </w:tcPr>
          <w:p w14:paraId="2DD9BEE4"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69</w:t>
            </w:r>
          </w:p>
        </w:tc>
        <w:tc>
          <w:tcPr>
            <w:tcW w:w="0" w:type="auto"/>
            <w:tcBorders>
              <w:top w:val="single" w:sz="6" w:space="0" w:color="CCCCCC"/>
              <w:left w:val="single" w:sz="6" w:space="0" w:color="CCCCCC"/>
              <w:bottom w:val="single" w:sz="6" w:space="0" w:color="284E3F"/>
              <w:right w:val="single" w:sz="6" w:space="0" w:color="284E3F"/>
            </w:tcBorders>
            <w:tcMar>
              <w:top w:w="30" w:type="dxa"/>
              <w:left w:w="120" w:type="dxa"/>
              <w:bottom w:w="30" w:type="dxa"/>
              <w:right w:w="120" w:type="dxa"/>
            </w:tcMar>
            <w:vAlign w:val="center"/>
            <w:hideMark/>
          </w:tcPr>
          <w:p w14:paraId="2DD9BEE5" w14:textId="77777777" w:rsidR="00F77C0B" w:rsidRPr="00792EDD" w:rsidRDefault="00F77C0B" w:rsidP="00F77C0B">
            <w:pPr>
              <w:spacing w:after="0" w:line="240" w:lineRule="auto"/>
              <w:jc w:val="right"/>
              <w:rPr>
                <w:rFonts w:ascii="Arial" w:eastAsia="Times New Roman" w:hAnsi="Arial" w:cs="Arial"/>
                <w:szCs w:val="20"/>
                <w:lang w:val="en-US"/>
              </w:rPr>
            </w:pPr>
            <w:r w:rsidRPr="00792EDD">
              <w:rPr>
                <w:rFonts w:ascii="Arial" w:eastAsia="Times New Roman" w:hAnsi="Arial" w:cs="Arial"/>
                <w:szCs w:val="20"/>
                <w:lang w:val="en-US"/>
              </w:rPr>
              <w:t>108</w:t>
            </w:r>
          </w:p>
        </w:tc>
      </w:tr>
    </w:tbl>
    <w:p w14:paraId="2DD9BEE7" w14:textId="77777777" w:rsidR="0072476B" w:rsidRPr="00F318F1" w:rsidRDefault="00C37550" w:rsidP="0072476B">
      <w:pPr>
        <w:pStyle w:val="Caption"/>
        <w:jc w:val="center"/>
        <w:rPr>
          <w:rFonts w:ascii="Arial" w:hAnsi="Arial" w:cs="Arial"/>
        </w:rPr>
      </w:pPr>
      <w:bookmarkStart w:id="18" w:name="_Toc214711778"/>
      <w:r w:rsidRPr="00F318F1">
        <w:rPr>
          <w:rFonts w:ascii="Arial" w:hAnsi="Arial" w:cs="Arial"/>
        </w:rPr>
        <w:t xml:space="preserve">Table </w:t>
      </w:r>
      <w:r w:rsidRPr="00F318F1">
        <w:rPr>
          <w:rFonts w:ascii="Arial" w:hAnsi="Arial" w:cs="Arial"/>
        </w:rPr>
        <w:fldChar w:fldCharType="begin"/>
      </w:r>
      <w:r w:rsidRPr="00F318F1">
        <w:rPr>
          <w:rFonts w:ascii="Arial" w:hAnsi="Arial" w:cs="Arial"/>
        </w:rPr>
        <w:instrText xml:space="preserve"> SEQ Table \* ARABIC </w:instrText>
      </w:r>
      <w:r w:rsidRPr="00F318F1">
        <w:rPr>
          <w:rFonts w:ascii="Arial" w:hAnsi="Arial" w:cs="Arial"/>
        </w:rPr>
        <w:fldChar w:fldCharType="separate"/>
      </w:r>
      <w:r w:rsidR="005974C4">
        <w:rPr>
          <w:rFonts w:ascii="Arial" w:hAnsi="Arial" w:cs="Arial"/>
          <w:noProof/>
        </w:rPr>
        <w:t>3</w:t>
      </w:r>
      <w:r w:rsidRPr="00F318F1">
        <w:rPr>
          <w:rFonts w:ascii="Arial" w:hAnsi="Arial" w:cs="Arial"/>
        </w:rPr>
        <w:fldChar w:fldCharType="end"/>
      </w:r>
      <w:r w:rsidRPr="00F318F1">
        <w:rPr>
          <w:rFonts w:ascii="Arial" w:hAnsi="Arial" w:cs="Arial"/>
        </w:rPr>
        <w:t xml:space="preserve"> Cash Operating Cycle (COC)</w:t>
      </w:r>
      <w:bookmarkEnd w:id="18"/>
    </w:p>
    <w:p w14:paraId="2DD9BEE8" w14:textId="77777777" w:rsidR="0072476B" w:rsidRPr="00F318F1" w:rsidRDefault="0072476B" w:rsidP="0072476B">
      <w:pPr>
        <w:jc w:val="center"/>
        <w:rPr>
          <w:rFonts w:ascii="Arial" w:hAnsi="Arial" w:cs="Arial"/>
          <w:i/>
        </w:rPr>
      </w:pPr>
      <w:r w:rsidRPr="00F318F1">
        <w:rPr>
          <w:rFonts w:ascii="Arial" w:hAnsi="Arial" w:cs="Arial"/>
          <w:b/>
          <w:i/>
        </w:rPr>
        <w:t>Source</w:t>
      </w:r>
      <w:r w:rsidRPr="00F318F1">
        <w:rPr>
          <w:rFonts w:ascii="Arial" w:hAnsi="Arial" w:cs="Arial"/>
          <w:i/>
        </w:rPr>
        <w:t>: Author</w:t>
      </w:r>
      <w:r w:rsidR="00792EDD">
        <w:rPr>
          <w:rFonts w:ascii="Arial" w:hAnsi="Arial" w:cs="Arial"/>
          <w:i/>
        </w:rPr>
        <w:t>’</w:t>
      </w:r>
      <w:r w:rsidRPr="00F318F1">
        <w:rPr>
          <w:rFonts w:ascii="Arial" w:hAnsi="Arial" w:cs="Arial"/>
          <w:i/>
        </w:rPr>
        <w:t xml:space="preserve">s </w:t>
      </w:r>
      <w:r w:rsidR="00792EDD">
        <w:rPr>
          <w:rFonts w:ascii="Arial" w:hAnsi="Arial" w:cs="Arial"/>
          <w:i/>
        </w:rPr>
        <w:t xml:space="preserve">own </w:t>
      </w:r>
      <w:r w:rsidRPr="00F318F1">
        <w:rPr>
          <w:rFonts w:ascii="Arial" w:hAnsi="Arial" w:cs="Arial"/>
          <w:i/>
        </w:rPr>
        <w:t>work in Ms Excel</w:t>
      </w:r>
    </w:p>
    <w:p w14:paraId="2DD9BEE9" w14:textId="77777777" w:rsidR="0043043E" w:rsidRDefault="004E21D4" w:rsidP="00C80E58">
      <w:pPr>
        <w:spacing w:line="360" w:lineRule="auto"/>
        <w:jc w:val="both"/>
        <w:rPr>
          <w:rFonts w:ascii="Arial" w:hAnsi="Arial" w:cs="Arial"/>
        </w:rPr>
      </w:pPr>
      <w:r w:rsidRPr="00343DC2">
        <w:rPr>
          <w:rFonts w:ascii="Arial" w:hAnsi="Arial" w:cs="Arial"/>
        </w:rPr>
        <w:t xml:space="preserve">According to the computation of cash operating cycle (COC), the working-capital management analysis shows that a company was experiencing </w:t>
      </w:r>
      <w:r w:rsidR="00E67C84" w:rsidRPr="00343DC2">
        <w:rPr>
          <w:rFonts w:ascii="Arial" w:hAnsi="Arial" w:cs="Arial"/>
        </w:rPr>
        <w:t>extensive operational changes</w:t>
      </w:r>
      <w:r w:rsidRPr="00343DC2">
        <w:rPr>
          <w:rFonts w:ascii="Arial" w:hAnsi="Arial" w:cs="Arial"/>
        </w:rPr>
        <w:t xml:space="preserve">. The overall trend of the COC which is calculated as Inventory Days plus Receivable Days less Payable Days is volatile, but generally improving, as in the year 2022, the value was 140 days, and in 2024 it was 115 days. This two-year 25-day improvement is an indication of a concerted effort to increase the working-capital efficiency and unlock trapped cash (Deloof, 2003; Kieschnick et al., 2013). One of the reasons behind the high 2022 COC was the very high Inventory Days of 131, which is a sign of excessive stock carries or slow moving stocks, which absorb a lot of capital and cost of keeping inventory. The next increase to 103 days in 2024, even though it is high relative to 2020, is a demonstration of the improvement in inventory, but still needs to be optimised to reach the industry standards (Lamberson, 1995). </w:t>
      </w:r>
      <w:r w:rsidR="00836AC1">
        <w:rPr>
          <w:rFonts w:ascii="Arial" w:hAnsi="Arial" w:cs="Arial"/>
        </w:rPr>
        <w:t>At the same time, Receivable</w:t>
      </w:r>
      <w:r w:rsidRPr="00343DC2">
        <w:rPr>
          <w:rFonts w:ascii="Arial" w:hAnsi="Arial" w:cs="Arial"/>
        </w:rPr>
        <w:t xml:space="preserve"> Days have been increasing alarmingly, and now are 106.95 days in 2024 as compared to 77.95 days in 2020. This significant extension in the time of collection means either a loose credit policy or inefficiency in the collections and this directly affects cash flow in a negative way (Dong &amp; Su, 2010). </w:t>
      </w:r>
    </w:p>
    <w:p w14:paraId="2DD9BEEA" w14:textId="77777777" w:rsidR="00C80E58" w:rsidRPr="00343DC2" w:rsidRDefault="004E21D4" w:rsidP="00C80E58">
      <w:pPr>
        <w:spacing w:line="360" w:lineRule="auto"/>
        <w:jc w:val="both"/>
        <w:rPr>
          <w:rFonts w:ascii="Arial" w:hAnsi="Arial" w:cs="Arial"/>
          <w:lang w:val="en-US"/>
        </w:rPr>
      </w:pPr>
      <w:r w:rsidRPr="00343DC2">
        <w:rPr>
          <w:rFonts w:ascii="Arial" w:hAnsi="Arial" w:cs="Arial"/>
        </w:rPr>
        <w:t xml:space="preserve">One such strategic bright spot is found in the Payable Days Management where the ratio increased by 69 days in 2020 to 94 days in 2024. Delaying payment to suppliers is another direct way of financing the operations and actually reduces the cash conversion cycle (Pike et al., 2005). But this strategy should be very balanced as it may lead to overstraining relations with suppliers and may cost more or lose the early-payment discounts (Giannetti et al., 2011). Finally, the analysis shows that the company has managed to avoid an inefficient </w:t>
      </w:r>
      <w:r w:rsidRPr="00343DC2">
        <w:rPr>
          <w:rFonts w:ascii="Arial" w:hAnsi="Arial" w:cs="Arial"/>
        </w:rPr>
        <w:lastRenderedPageBreak/>
        <w:t xml:space="preserve">peak in 2022 mainly through decreasing the inventory and using the supplier credit strategically. </w:t>
      </w:r>
    </w:p>
    <w:p w14:paraId="2DD9BEEB" w14:textId="77777777" w:rsidR="00B35B5D" w:rsidRPr="00343DC2" w:rsidRDefault="00836AC1" w:rsidP="00D328C2">
      <w:pPr>
        <w:pStyle w:val="Heading2"/>
        <w:rPr>
          <w:lang w:val="en-US"/>
        </w:rPr>
      </w:pPr>
      <w:bookmarkStart w:id="19" w:name="_Toc214759609"/>
      <w:r>
        <w:rPr>
          <w:lang w:val="en-US"/>
        </w:rPr>
        <w:t xml:space="preserve">2.2 </w:t>
      </w:r>
      <w:r w:rsidR="00B35B5D" w:rsidRPr="00343DC2">
        <w:rPr>
          <w:lang w:val="en-US"/>
        </w:rPr>
        <w:t>Strategies to improve Working Capital</w:t>
      </w:r>
      <w:bookmarkEnd w:id="19"/>
    </w:p>
    <w:p w14:paraId="2DD9BEEC" w14:textId="77777777" w:rsidR="00B35B5D" w:rsidRPr="00343DC2" w:rsidRDefault="004E21D4" w:rsidP="00C80E58">
      <w:pPr>
        <w:spacing w:line="360" w:lineRule="auto"/>
        <w:jc w:val="both"/>
        <w:rPr>
          <w:rFonts w:ascii="Arial" w:hAnsi="Arial" w:cs="Arial"/>
          <w:lang w:val="en-US"/>
        </w:rPr>
      </w:pPr>
      <w:r w:rsidRPr="00343DC2">
        <w:rPr>
          <w:rFonts w:ascii="Arial" w:hAnsi="Arial" w:cs="Arial"/>
        </w:rPr>
        <w:t>According to the startling liquidity ratios, especially, the very low Quick Ratio, the business needs to take urgent working-capital remedies to reduce high solvency risk (Deloof, 2003). Inventory management should be the major consideration since the high Inventory Days and negative Quick Ratio value shows that the surplus stock is crippling the liquidity</w:t>
      </w:r>
      <w:r w:rsidR="00C12F4F">
        <w:rPr>
          <w:rFonts w:ascii="Arial" w:hAnsi="Arial" w:cs="Arial"/>
        </w:rPr>
        <w:t xml:space="preserve"> (</w:t>
      </w:r>
      <w:r w:rsidR="00C12F4F">
        <w:rPr>
          <w:rFonts w:ascii="Arial" w:hAnsi="Arial" w:cs="Arial"/>
          <w:color w:val="222222"/>
          <w:sz w:val="20"/>
          <w:szCs w:val="20"/>
          <w:shd w:val="clear" w:color="auto" w:fill="FFFFFF"/>
        </w:rPr>
        <w:t>Zheng, Y., 2025</w:t>
      </w:r>
      <w:r w:rsidR="00C12F4F" w:rsidRPr="00343DC2">
        <w:rPr>
          <w:rFonts w:ascii="Arial" w:hAnsi="Arial" w:cs="Arial"/>
        </w:rPr>
        <w:t>)</w:t>
      </w:r>
      <w:r w:rsidRPr="00343DC2">
        <w:rPr>
          <w:rFonts w:ascii="Arial" w:hAnsi="Arial" w:cs="Arial"/>
        </w:rPr>
        <w:t xml:space="preserve">. Direct reduction of inventory is achieved by implementing Just-in-Time (JIT) inventory management systems or having better demand forecasting that in turn leads to the release of cash and also bettering the Quick and Current Ratios (Lamberson, 1995). At the same time, the surge in the Receivable Days calls on the urgent action, in terms of tightening the credit policy and more serious approaches to the collection to speed up the cash flows </w:t>
      </w:r>
      <w:r w:rsidRPr="00343DC2">
        <w:rPr>
          <w:rFonts w:ascii="Arial" w:hAnsi="Arial" w:cs="Arial"/>
          <w:lang w:val="en-US"/>
        </w:rPr>
        <w:t xml:space="preserve">(Dong &amp; Su, 2010). </w:t>
      </w:r>
      <w:r w:rsidRPr="00343DC2">
        <w:rPr>
          <w:rFonts w:ascii="Arial" w:hAnsi="Arial" w:cs="Arial"/>
        </w:rPr>
        <w:t xml:space="preserve">Early-payment discounts or even factoring of the receivables are quite quick in converting the sales to useful cash, and thus, straight off, bolster the liquid position of the company (Peel, et al., 2000). In addition, although Payable Days are being prolonged, this measure seems to have reached its practical limit; more extreme delays may destroy the relationship with suppliers and put the continuity of the supply-chain at risk (Giannetti trauma et al., 2011). The next option, which is more sustainable, is the bargaining of improved terms without violation of the agreements and, thus, keeping this precious source of financing within the ethical framework (Pike et al., 2005). </w:t>
      </w:r>
    </w:p>
    <w:p w14:paraId="2DD9BEED" w14:textId="77777777" w:rsidR="009E7F8E" w:rsidRPr="00343DC2" w:rsidRDefault="001F7B4F" w:rsidP="00D328C2">
      <w:pPr>
        <w:pStyle w:val="Heading2"/>
        <w:rPr>
          <w:lang w:val="en-US"/>
        </w:rPr>
      </w:pPr>
      <w:bookmarkStart w:id="20" w:name="_Toc214759610"/>
      <w:r w:rsidRPr="00343DC2">
        <w:rPr>
          <w:lang w:val="en-US"/>
        </w:rPr>
        <w:t>2</w:t>
      </w:r>
      <w:r w:rsidR="009E7F8E" w:rsidRPr="00343DC2">
        <w:rPr>
          <w:lang w:val="en-US"/>
        </w:rPr>
        <w:t>.</w:t>
      </w:r>
      <w:r w:rsidR="00836AC1">
        <w:rPr>
          <w:lang w:val="en-US"/>
        </w:rPr>
        <w:t>3</w:t>
      </w:r>
      <w:r w:rsidR="009E7F8E" w:rsidRPr="00343DC2">
        <w:rPr>
          <w:lang w:val="en-US"/>
        </w:rPr>
        <w:t xml:space="preserve"> Comparison of Short-term vs Long-term Financing Options</w:t>
      </w:r>
      <w:bookmarkEnd w:id="20"/>
    </w:p>
    <w:p w14:paraId="2DD9BEEE" w14:textId="77777777" w:rsidR="001F7B4F" w:rsidRPr="00343DC2" w:rsidRDefault="00382D8A" w:rsidP="001F7B4F">
      <w:pPr>
        <w:spacing w:line="360" w:lineRule="auto"/>
        <w:jc w:val="both"/>
        <w:rPr>
          <w:rFonts w:ascii="Arial" w:hAnsi="Arial" w:cs="Arial"/>
          <w:lang w:val="en-US"/>
        </w:rPr>
      </w:pPr>
      <w:r w:rsidRPr="00343DC2">
        <w:rPr>
          <w:rFonts w:ascii="Arial" w:hAnsi="Arial" w:cs="Arial"/>
        </w:rPr>
        <w:t>One of the key strategic decisions that have a trade-off between cost, flexibility, and risk is the decision between short-term and long-term financing that directly affects the financial stability and strategic flexibility of the firm (Myers, 1984). The lower interest rates and more flexibility inherent in short term facilities like bank lines of credit, commercial paper and supplier credit would normally be appropriate to financing temporary working-capital requirements as well as seasonal fluctuations (Berger, &amp; Udell, 1998). This cost advantage is however offset by a major refinancing risk which is the need to roll over these obligations regularly which can lead to serious liquidity crises during economic crunches or credit market crunches (Diamond, 1991). Conversely, long-term funding such as bonds, term loans and issuance of equities is an irrevocable capital which increases stability in finance as there is no frequent repayment pressure that is caused by short</w:t>
      </w:r>
      <w:r w:rsidR="00124BE1" w:rsidRPr="00343DC2">
        <w:rPr>
          <w:rFonts w:ascii="Arial" w:hAnsi="Arial" w:cs="Arial"/>
        </w:rPr>
        <w:t xml:space="preserve"> term instruments (Rajan, 1995)</w:t>
      </w:r>
      <w:r w:rsidR="00B35B5D" w:rsidRPr="00343DC2">
        <w:rPr>
          <w:rFonts w:ascii="Arial" w:hAnsi="Arial" w:cs="Arial"/>
        </w:rPr>
        <w:t xml:space="preserve">. This stability </w:t>
      </w:r>
      <w:r w:rsidR="00124BE1" w:rsidRPr="00343DC2">
        <w:rPr>
          <w:rFonts w:ascii="Arial" w:hAnsi="Arial" w:cs="Arial"/>
        </w:rPr>
        <w:t xml:space="preserve">comes at a high price since the lenders and investors require a greater rate of returning, by investing over a longer period of time, which raises the total cost of capital and it may also require a more restrictive covenant (Jensen and Meckling, 1976). It is also difficult because there is a need to match the source of finance with the life of the asset, also </w:t>
      </w:r>
      <w:r w:rsidR="00124BE1" w:rsidRPr="00343DC2">
        <w:rPr>
          <w:rFonts w:ascii="Arial" w:hAnsi="Arial" w:cs="Arial"/>
        </w:rPr>
        <w:lastRenderedPageBreak/>
        <w:t>known as hedging principle of finance, which suggests that permanent assets should be financed using permanent capital and temporary assets using temporary capital in order to reduce risk</w:t>
      </w:r>
      <w:r w:rsidR="00C315FE">
        <w:rPr>
          <w:rFonts w:ascii="Arial" w:hAnsi="Arial" w:cs="Arial"/>
        </w:rPr>
        <w:t xml:space="preserve"> (</w:t>
      </w:r>
      <w:r w:rsidR="00C315FE">
        <w:rPr>
          <w:rFonts w:ascii="Arial" w:hAnsi="Arial" w:cs="Arial"/>
          <w:color w:val="222222"/>
          <w:sz w:val="20"/>
          <w:szCs w:val="20"/>
          <w:shd w:val="clear" w:color="auto" w:fill="FFFFFF"/>
        </w:rPr>
        <w:t>Ceballos Gomez, H.F., Arturo Delgado, B. and Avelar, A.B.A., 2025)</w:t>
      </w:r>
      <w:r w:rsidR="00124BE1" w:rsidRPr="00343DC2">
        <w:rPr>
          <w:rFonts w:ascii="Arial" w:hAnsi="Arial" w:cs="Arial"/>
        </w:rPr>
        <w:t xml:space="preserve">. </w:t>
      </w:r>
    </w:p>
    <w:p w14:paraId="2DD9BEEF" w14:textId="77777777" w:rsidR="00DD115C" w:rsidRPr="00F318F1" w:rsidRDefault="008F2231" w:rsidP="008F2231">
      <w:pPr>
        <w:pStyle w:val="Heading1"/>
        <w:rPr>
          <w:sz w:val="24"/>
          <w:szCs w:val="24"/>
          <w:lang w:val="en-US"/>
        </w:rPr>
      </w:pPr>
      <w:bookmarkStart w:id="21" w:name="_Toc214759611"/>
      <w:r>
        <w:t xml:space="preserve">3. </w:t>
      </w:r>
      <w:r w:rsidR="00DD6FD0" w:rsidRPr="00F318F1">
        <w:t>Strategic Financial Restructuring Plan</w:t>
      </w:r>
      <w:bookmarkEnd w:id="21"/>
    </w:p>
    <w:p w14:paraId="2DD9BEF0" w14:textId="77777777" w:rsidR="00DD6FD0" w:rsidRPr="00F318F1" w:rsidRDefault="00510BE5" w:rsidP="008F2231">
      <w:pPr>
        <w:pStyle w:val="Heading2"/>
        <w:rPr>
          <w:lang w:val="en-US"/>
        </w:rPr>
      </w:pPr>
      <w:bookmarkStart w:id="22" w:name="_Toc214759612"/>
      <w:r w:rsidRPr="00F318F1">
        <w:rPr>
          <w:lang w:val="en-US"/>
        </w:rPr>
        <w:t>3</w:t>
      </w:r>
      <w:r w:rsidR="00D16AB1" w:rsidRPr="00F318F1">
        <w:rPr>
          <w:lang w:val="en-US"/>
        </w:rPr>
        <w:t xml:space="preserve">.1 </w:t>
      </w:r>
      <w:r w:rsidR="00F267A0">
        <w:rPr>
          <w:lang w:val="en-US"/>
        </w:rPr>
        <w:t xml:space="preserve">Financial </w:t>
      </w:r>
      <w:r w:rsidR="00DD6FD0" w:rsidRPr="00F318F1">
        <w:rPr>
          <w:lang w:val="en-US"/>
        </w:rPr>
        <w:t>Restructuring</w:t>
      </w:r>
      <w:r w:rsidR="00F267A0">
        <w:rPr>
          <w:lang w:val="en-US"/>
        </w:rPr>
        <w:t xml:space="preserve"> Options</w:t>
      </w:r>
      <w:bookmarkEnd w:id="22"/>
    </w:p>
    <w:p w14:paraId="2DD9BEF1" w14:textId="77777777" w:rsidR="00D55776" w:rsidRDefault="00124BE1" w:rsidP="00DD6FD0">
      <w:pPr>
        <w:spacing w:line="360" w:lineRule="auto"/>
        <w:jc w:val="both"/>
        <w:rPr>
          <w:rFonts w:ascii="Arial" w:hAnsi="Arial" w:cs="Arial"/>
        </w:rPr>
      </w:pPr>
      <w:r w:rsidRPr="008F2231">
        <w:rPr>
          <w:rFonts w:ascii="Arial" w:hAnsi="Arial" w:cs="Arial"/>
        </w:rPr>
        <w:t>Due to the clear liquidity crisis of the company, it is urgent to develop a full financial restructuring strategy to be able to ensure the company remains afloat and develops long-term value, and the possible options involve both operational divestitures and strategic capitals injection (Altman, 2023). Purposeful sale of non-core resources or poor-performing business lines will provide immediate cash flows, thus lowering the level of debt and allowing management the opportunity to prioritise more lucrative core activities. This strategic refocusing strategy does not only enhance the liquidity position, but also the capital markets respond positively to it since it indicates that it is willing to improve the shareholder v</w:t>
      </w:r>
      <w:r w:rsidR="00F64F72">
        <w:rPr>
          <w:rFonts w:ascii="Arial" w:hAnsi="Arial" w:cs="Arial"/>
        </w:rPr>
        <w:t>alue and operational efficiency.</w:t>
      </w:r>
    </w:p>
    <w:p w14:paraId="2DD9BEF2" w14:textId="77777777" w:rsidR="00DD6FD0" w:rsidRPr="008F2231" w:rsidRDefault="00124BE1" w:rsidP="00DD6FD0">
      <w:pPr>
        <w:spacing w:line="360" w:lineRule="auto"/>
        <w:jc w:val="both"/>
        <w:rPr>
          <w:rFonts w:ascii="Arial" w:hAnsi="Arial" w:cs="Arial"/>
          <w:lang w:val="en-US"/>
        </w:rPr>
      </w:pPr>
      <w:r w:rsidRPr="008F2231">
        <w:rPr>
          <w:rFonts w:ascii="Arial" w:hAnsi="Arial" w:cs="Arial"/>
        </w:rPr>
        <w:t>Alternatively, strategic merger or acquisition can offer an avenue to balancing forces in terms of synergies, market consolidation and greater access to the other balance sheet of the acquiring firm hence relievin</w:t>
      </w:r>
      <w:r w:rsidR="00F64F72">
        <w:rPr>
          <w:rFonts w:ascii="Arial" w:hAnsi="Arial" w:cs="Arial"/>
        </w:rPr>
        <w:t xml:space="preserve">g urgent financial requirements. </w:t>
      </w:r>
      <w:r w:rsidRPr="008F2231">
        <w:rPr>
          <w:rFonts w:ascii="Arial" w:hAnsi="Arial" w:cs="Arial"/>
        </w:rPr>
        <w:t xml:space="preserve">To be more direct recapitalization, a large equity injection, whether by current shareholders in a rights issue, or by a new strategic investor, has been essential to repair an over-leveraged balance sheet </w:t>
      </w:r>
      <w:r w:rsidR="0095312A">
        <w:rPr>
          <w:rFonts w:ascii="Arial" w:hAnsi="Arial" w:cs="Arial"/>
        </w:rPr>
        <w:t>and regain investor confidence</w:t>
      </w:r>
      <w:r w:rsidR="003B7216">
        <w:rPr>
          <w:rFonts w:ascii="Arial" w:hAnsi="Arial" w:cs="Arial"/>
        </w:rPr>
        <w:t xml:space="preserve"> </w:t>
      </w:r>
      <w:r w:rsidR="003B7216" w:rsidRPr="008F2231">
        <w:rPr>
          <w:rFonts w:ascii="Arial" w:hAnsi="Arial" w:cs="Arial"/>
        </w:rPr>
        <w:t>(</w:t>
      </w:r>
      <w:r w:rsidR="003B7216">
        <w:rPr>
          <w:rFonts w:ascii="Arial" w:hAnsi="Arial" w:cs="Arial"/>
          <w:color w:val="222222"/>
          <w:sz w:val="20"/>
          <w:szCs w:val="20"/>
          <w:shd w:val="clear" w:color="auto" w:fill="FFFFFF"/>
        </w:rPr>
        <w:t>Daniel, K., et al., 2025</w:t>
      </w:r>
      <w:r w:rsidR="003B7216" w:rsidRPr="008F2231">
        <w:rPr>
          <w:rFonts w:ascii="Arial" w:hAnsi="Arial" w:cs="Arial"/>
        </w:rPr>
        <w:t>)</w:t>
      </w:r>
      <w:r w:rsidRPr="008F2231">
        <w:rPr>
          <w:rFonts w:ascii="Arial" w:hAnsi="Arial" w:cs="Arial"/>
        </w:rPr>
        <w:t>. Despite the fact that this infusion of equity dilutes current ownership, it provides much needed cushion in the event of insolvency, and the operational turnarounds needed without adding to the burden of debt-servicing. As these steps go hand in hand, it will be necessary to restructure its debt similarly, potentially negotiating longer maturities, lower interest rates, or even debt-to-equity swaps with lenders to have a sustainable capital structure. Finally, the best course of restructuring can be viewed as a complex strategy that integrates asset rationalisation, strategic alliances, and balance sheet mends to help the company get through the present predicament and reinvent itself to grow sustainably</w:t>
      </w:r>
      <w:r w:rsidR="0095312A">
        <w:rPr>
          <w:rFonts w:ascii="Arial" w:hAnsi="Arial" w:cs="Arial"/>
        </w:rPr>
        <w:t>.</w:t>
      </w:r>
    </w:p>
    <w:p w14:paraId="2DD9BEF3" w14:textId="77777777" w:rsidR="00DD6FD0" w:rsidRPr="008F2231" w:rsidRDefault="00B84E29" w:rsidP="00B84E29">
      <w:pPr>
        <w:pStyle w:val="Heading2"/>
        <w:rPr>
          <w:lang w:val="en-US"/>
        </w:rPr>
      </w:pPr>
      <w:bookmarkStart w:id="23" w:name="_Toc214759613"/>
      <w:r>
        <w:rPr>
          <w:lang w:val="en-US"/>
        </w:rPr>
        <w:t xml:space="preserve">3.2 </w:t>
      </w:r>
      <w:r w:rsidR="00F267A0" w:rsidRPr="008F2231">
        <w:rPr>
          <w:lang w:val="en-US"/>
        </w:rPr>
        <w:t>Impact on Shareholders value</w:t>
      </w:r>
      <w:bookmarkEnd w:id="23"/>
    </w:p>
    <w:p w14:paraId="2DD9BEF4" w14:textId="77777777" w:rsidR="00DD6FD0" w:rsidRPr="008F2231" w:rsidRDefault="00124BE1" w:rsidP="00DD6FD0">
      <w:pPr>
        <w:spacing w:line="360" w:lineRule="auto"/>
        <w:jc w:val="both"/>
        <w:rPr>
          <w:rFonts w:ascii="Arial" w:hAnsi="Arial" w:cs="Arial"/>
          <w:lang w:val="en-US"/>
        </w:rPr>
      </w:pPr>
      <w:r w:rsidRPr="008F2231">
        <w:rPr>
          <w:rFonts w:ascii="Arial" w:hAnsi="Arial" w:cs="Arial"/>
        </w:rPr>
        <w:t>Strategic financial restructuring plan produces a complex and interdependent effect on shareholder value, debt structure, and operational flexibility, the results of which strongly depend on the applied specific instrument</w:t>
      </w:r>
      <w:r w:rsidR="00F64F72">
        <w:rPr>
          <w:rFonts w:ascii="Arial" w:hAnsi="Arial" w:cs="Arial"/>
        </w:rPr>
        <w:t>s and perceptions in the market</w:t>
      </w:r>
      <w:r w:rsidR="004356EC">
        <w:rPr>
          <w:rFonts w:ascii="Arial" w:hAnsi="Arial" w:cs="Arial"/>
        </w:rPr>
        <w:t xml:space="preserve"> </w:t>
      </w:r>
      <w:r w:rsidR="004356EC" w:rsidRPr="008F2231">
        <w:rPr>
          <w:rFonts w:ascii="Arial" w:hAnsi="Arial" w:cs="Arial"/>
        </w:rPr>
        <w:t>(</w:t>
      </w:r>
      <w:r w:rsidR="004356EC">
        <w:rPr>
          <w:rFonts w:ascii="Arial" w:hAnsi="Arial" w:cs="Arial"/>
          <w:color w:val="222222"/>
          <w:sz w:val="20"/>
          <w:szCs w:val="20"/>
          <w:shd w:val="clear" w:color="auto" w:fill="FFFFFF"/>
        </w:rPr>
        <w:t>Pirinen, J., 2025</w:t>
      </w:r>
      <w:r w:rsidR="004356EC" w:rsidRPr="008F2231">
        <w:rPr>
          <w:rFonts w:ascii="Arial" w:hAnsi="Arial" w:cs="Arial"/>
        </w:rPr>
        <w:t>)</w:t>
      </w:r>
      <w:r w:rsidR="00F64F72">
        <w:rPr>
          <w:rFonts w:ascii="Arial" w:hAnsi="Arial" w:cs="Arial"/>
        </w:rPr>
        <w:t>.</w:t>
      </w:r>
      <w:r w:rsidRPr="008F2231">
        <w:rPr>
          <w:rFonts w:ascii="Arial" w:hAnsi="Arial" w:cs="Arial"/>
        </w:rPr>
        <w:t xml:space="preserve"> First, short-term dilution or value discount can be admitted by equity injections or divestitures, respectively, but when the market views such practises as necessary to survive, </w:t>
      </w:r>
      <w:r w:rsidRPr="008F2231">
        <w:rPr>
          <w:rFonts w:ascii="Arial" w:hAnsi="Arial" w:cs="Arial"/>
        </w:rPr>
        <w:lastRenderedPageBreak/>
        <w:t xml:space="preserve">and long-term growth, such actions eventually can bring investor confidence and increase shareholder value by lowering the risk premium and cost of capital of the firm. </w:t>
      </w:r>
      <w:r w:rsidR="00DA4719" w:rsidRPr="00DA4719">
        <w:rPr>
          <w:rFonts w:ascii="Arial" w:hAnsi="Arial" w:cs="Arial"/>
        </w:rPr>
        <w:t>Meanwhile, effective restructuring essentially reorganises its debt capital by lowering the absolute degree of leverage, raising maturity of the debt, and lowering the average interest expense, which lowers the risk of tension straight and the probable violation of covenant. Such re-profiling of liabilities, especially the introd</w:t>
      </w:r>
      <w:r w:rsidR="00DA4719">
        <w:rPr>
          <w:rFonts w:ascii="Arial" w:hAnsi="Arial" w:cs="Arial"/>
        </w:rPr>
        <w:t>uction of ESG-related covenants</w:t>
      </w:r>
      <w:r w:rsidR="005C5E09" w:rsidRPr="008F2231">
        <w:rPr>
          <w:rFonts w:ascii="Arial" w:hAnsi="Arial" w:cs="Arial"/>
        </w:rPr>
        <w:t>, can further align lender incentives with long</w:t>
      </w:r>
      <w:r w:rsidR="005C5E09" w:rsidRPr="008F2231">
        <w:rPr>
          <w:rFonts w:ascii="Cambria Math" w:hAnsi="Cambria Math" w:cs="Cambria Math"/>
        </w:rPr>
        <w:t>‑</w:t>
      </w:r>
      <w:r w:rsidR="005C5E09" w:rsidRPr="008F2231">
        <w:rPr>
          <w:rFonts w:ascii="Arial" w:hAnsi="Arial" w:cs="Arial"/>
        </w:rPr>
        <w:t>term corporate strategy and improve credit ratings</w:t>
      </w:r>
      <w:r w:rsidR="004356EC">
        <w:rPr>
          <w:rFonts w:ascii="Arial" w:hAnsi="Arial" w:cs="Arial"/>
        </w:rPr>
        <w:t xml:space="preserve"> </w:t>
      </w:r>
      <w:r w:rsidR="004356EC" w:rsidRPr="008F2231">
        <w:rPr>
          <w:rFonts w:ascii="Arial" w:hAnsi="Arial" w:cs="Arial"/>
        </w:rPr>
        <w:t>(</w:t>
      </w:r>
      <w:r w:rsidR="004356EC">
        <w:rPr>
          <w:rFonts w:ascii="Arial" w:hAnsi="Arial" w:cs="Arial"/>
          <w:color w:val="222222"/>
          <w:sz w:val="20"/>
          <w:szCs w:val="20"/>
          <w:shd w:val="clear" w:color="auto" w:fill="FFFFFF"/>
        </w:rPr>
        <w:t>Pirinen, J., 2025</w:t>
      </w:r>
      <w:r w:rsidR="004356EC" w:rsidRPr="008F2231">
        <w:rPr>
          <w:rFonts w:ascii="Arial" w:hAnsi="Arial" w:cs="Arial"/>
        </w:rPr>
        <w:t>)</w:t>
      </w:r>
      <w:r w:rsidR="0095312A">
        <w:rPr>
          <w:rFonts w:ascii="Arial" w:hAnsi="Arial" w:cs="Arial"/>
        </w:rPr>
        <w:t>.</w:t>
      </w:r>
      <w:r w:rsidRPr="008F2231">
        <w:rPr>
          <w:rFonts w:ascii="Arial" w:hAnsi="Arial" w:cs="Arial"/>
        </w:rPr>
        <w:t xml:space="preserve"> The end result of these financial adjustments is a substantial improvement in operational leeway since less debt-servicing will free internal cash flows to undertake key reinvestment in R&amp;D and capital investments as opposed to i</w:t>
      </w:r>
      <w:r w:rsidR="00F64F72">
        <w:rPr>
          <w:rFonts w:ascii="Arial" w:hAnsi="Arial" w:cs="Arial"/>
        </w:rPr>
        <w:t xml:space="preserve">ts care-taking of outdated debt. </w:t>
      </w:r>
      <w:r w:rsidRPr="008F2231">
        <w:rPr>
          <w:rFonts w:ascii="Arial" w:hAnsi="Arial" w:cs="Arial"/>
        </w:rPr>
        <w:t>Such strategic agility helps the management to seek value-creating opportunities and respond to changes in the market without continuously facing an overhang of a liquidity crisis and thus creating a more vigorous and proactive corporate stance</w:t>
      </w:r>
      <w:r w:rsidR="004356EC">
        <w:rPr>
          <w:rFonts w:ascii="Arial" w:hAnsi="Arial" w:cs="Arial"/>
        </w:rPr>
        <w:t xml:space="preserve"> (</w:t>
      </w:r>
      <w:r w:rsidR="004356EC">
        <w:rPr>
          <w:rFonts w:ascii="Arial" w:hAnsi="Arial" w:cs="Arial"/>
          <w:color w:val="222222"/>
          <w:sz w:val="20"/>
          <w:szCs w:val="20"/>
          <w:shd w:val="clear" w:color="auto" w:fill="FFFFFF"/>
        </w:rPr>
        <w:t>Akinsola, O.K. and Hamzah, F., 2025</w:t>
      </w:r>
      <w:r w:rsidR="004356EC" w:rsidRPr="008F2231">
        <w:rPr>
          <w:rFonts w:ascii="Arial" w:hAnsi="Arial" w:cs="Arial"/>
        </w:rPr>
        <w:t>)</w:t>
      </w:r>
      <w:r w:rsidRPr="008F2231">
        <w:rPr>
          <w:rFonts w:ascii="Arial" w:hAnsi="Arial" w:cs="Arial"/>
        </w:rPr>
        <w:t xml:space="preserve">. </w:t>
      </w:r>
      <w:r w:rsidR="005C5E09" w:rsidRPr="008F2231">
        <w:rPr>
          <w:rFonts w:ascii="Arial" w:hAnsi="Arial" w:cs="Arial"/>
        </w:rPr>
        <w:t>Finally, a successful restructuring transforms the firm’s financial architecture from a constraint into an enabler, generating a virtuous cycle whereby a stronger balance sheet supports profitable operations, which in turn sustains shareholder value and ensures continued access to sustainable financing</w:t>
      </w:r>
      <w:r w:rsidR="00F267A0" w:rsidRPr="008F2231">
        <w:rPr>
          <w:rFonts w:ascii="Arial" w:hAnsi="Arial" w:cs="Arial"/>
        </w:rPr>
        <w:t>.</w:t>
      </w:r>
    </w:p>
    <w:p w14:paraId="2DD9BEF5" w14:textId="77777777" w:rsidR="00DD6FD0" w:rsidRPr="008F2231" w:rsidRDefault="00510BE5" w:rsidP="00B84E29">
      <w:pPr>
        <w:pStyle w:val="Heading2"/>
        <w:rPr>
          <w:lang w:val="en-US"/>
        </w:rPr>
      </w:pPr>
      <w:bookmarkStart w:id="24" w:name="_Toc214759614"/>
      <w:r w:rsidRPr="008F2231">
        <w:rPr>
          <w:lang w:val="en-US"/>
        </w:rPr>
        <w:t>3</w:t>
      </w:r>
      <w:r w:rsidR="00D16AB1" w:rsidRPr="008F2231">
        <w:rPr>
          <w:lang w:val="en-US"/>
        </w:rPr>
        <w:t>.</w:t>
      </w:r>
      <w:r w:rsidR="00DD6FD0" w:rsidRPr="008F2231">
        <w:rPr>
          <w:lang w:val="en-US"/>
        </w:rPr>
        <w:t>3 International and Ethical Considerations</w:t>
      </w:r>
      <w:bookmarkEnd w:id="24"/>
    </w:p>
    <w:p w14:paraId="2DD9BEF6" w14:textId="77777777" w:rsidR="00D16AB1" w:rsidRPr="008F2231" w:rsidRDefault="00F267A0" w:rsidP="00C37550">
      <w:pPr>
        <w:spacing w:line="360" w:lineRule="auto"/>
        <w:jc w:val="both"/>
        <w:rPr>
          <w:rFonts w:ascii="Arial" w:hAnsi="Arial" w:cs="Arial"/>
          <w:lang w:val="en-US"/>
        </w:rPr>
      </w:pPr>
      <w:r w:rsidRPr="008F2231">
        <w:rPr>
          <w:rFonts w:ascii="Arial" w:hAnsi="Arial" w:cs="Arial"/>
        </w:rPr>
        <w:t xml:space="preserve">Implementing a </w:t>
      </w:r>
      <w:r w:rsidR="00890A19" w:rsidRPr="008F2231">
        <w:rPr>
          <w:rFonts w:ascii="Arial" w:hAnsi="Arial" w:cs="Arial"/>
        </w:rPr>
        <w:t>financial restructuring plan with international aspects implies more complicated considerations, according to which strategic financial choices need to be made in the context of both major ethical and cross-border risks, which fundamentally changes the cost-benefit calculation of any measure</w:t>
      </w:r>
      <w:r w:rsidR="00CC6E03">
        <w:rPr>
          <w:rFonts w:ascii="Arial" w:hAnsi="Arial" w:cs="Arial"/>
        </w:rPr>
        <w:t xml:space="preserve"> (</w:t>
      </w:r>
      <w:r w:rsidR="00CC6E03">
        <w:rPr>
          <w:rFonts w:ascii="Arial" w:hAnsi="Arial" w:cs="Arial"/>
          <w:color w:val="222222"/>
          <w:sz w:val="20"/>
          <w:szCs w:val="20"/>
          <w:shd w:val="clear" w:color="auto" w:fill="FFFFFF"/>
        </w:rPr>
        <w:t>Damodaran, A., 2025</w:t>
      </w:r>
      <w:r w:rsidR="00CC6E03" w:rsidRPr="008F2231">
        <w:rPr>
          <w:rFonts w:ascii="Arial" w:hAnsi="Arial" w:cs="Arial"/>
        </w:rPr>
        <w:t>)</w:t>
      </w:r>
      <w:r w:rsidR="00890A19" w:rsidRPr="008F2231">
        <w:rPr>
          <w:rFonts w:ascii="Arial" w:hAnsi="Arial" w:cs="Arial"/>
        </w:rPr>
        <w:t xml:space="preserve">. Taxation wise, it is a matter of </w:t>
      </w:r>
      <w:r w:rsidR="00CC6E03">
        <w:rPr>
          <w:rFonts w:ascii="Arial" w:hAnsi="Arial" w:cs="Arial"/>
        </w:rPr>
        <w:t xml:space="preserve"> </w:t>
      </w:r>
      <w:r w:rsidR="00890A19" w:rsidRPr="008F2231">
        <w:rPr>
          <w:rFonts w:ascii="Arial" w:hAnsi="Arial" w:cs="Arial"/>
        </w:rPr>
        <w:t>high ethical regard to tax equity and compliance with OECD framework on Base Erosion and Profit Shifting (BEPS) based on the use of cross-border internal debt in multinational enterprises to move profits to low-tax locations, albeit this may increase post-restruct</w:t>
      </w:r>
      <w:r w:rsidR="0095312A">
        <w:rPr>
          <w:rFonts w:ascii="Arial" w:hAnsi="Arial" w:cs="Arial"/>
        </w:rPr>
        <w:t>uring value</w:t>
      </w:r>
      <w:r w:rsidR="00890A19" w:rsidRPr="008F2231">
        <w:rPr>
          <w:rFonts w:ascii="Arial" w:hAnsi="Arial" w:cs="Arial"/>
        </w:rPr>
        <w:t xml:space="preserve">. Additionally, any foreign funding or disposal of assets puts the company at risk of currency risk instantly and requires complex hedging tactics to limit the possible losses in exchange rate changes, which may wipe the expected value of restructuring gains and </w:t>
      </w:r>
      <w:r w:rsidR="00F64F72">
        <w:rPr>
          <w:rFonts w:ascii="Arial" w:hAnsi="Arial" w:cs="Arial"/>
        </w:rPr>
        <w:t xml:space="preserve">destabilise cash-flow forecasts. </w:t>
      </w:r>
      <w:r w:rsidR="00890A19" w:rsidRPr="008F2231">
        <w:rPr>
          <w:rFonts w:ascii="Arial" w:hAnsi="Arial" w:cs="Arial"/>
        </w:rPr>
        <w:t>At the same time, it is necessary to work in a global setting where the current inflation does not cease and, therefore, to revise models of incorporating inflation-adjusted performance indicators and indexing contracts to ensure the maintenance of the real worth of future earnings and the settlement agreements esp</w:t>
      </w:r>
      <w:r w:rsidR="00F64F72">
        <w:rPr>
          <w:rFonts w:ascii="Arial" w:hAnsi="Arial" w:cs="Arial"/>
        </w:rPr>
        <w:t>ecially in the emerging markets</w:t>
      </w:r>
      <w:r w:rsidR="00CC6E03">
        <w:rPr>
          <w:rFonts w:ascii="Arial" w:hAnsi="Arial" w:cs="Arial"/>
        </w:rPr>
        <w:t xml:space="preserve"> (</w:t>
      </w:r>
      <w:r w:rsidR="00CC6E03">
        <w:rPr>
          <w:rFonts w:ascii="Arial" w:hAnsi="Arial" w:cs="Arial"/>
          <w:color w:val="222222"/>
          <w:sz w:val="20"/>
          <w:szCs w:val="20"/>
          <w:shd w:val="clear" w:color="auto" w:fill="FFFFFF"/>
        </w:rPr>
        <w:t xml:space="preserve">Maliszewska, M., </w:t>
      </w:r>
      <w:proofErr w:type="spellStart"/>
      <w:r w:rsidR="00CC6E03">
        <w:rPr>
          <w:rFonts w:ascii="Arial" w:hAnsi="Arial" w:cs="Arial"/>
          <w:color w:val="222222"/>
          <w:sz w:val="20"/>
          <w:szCs w:val="20"/>
          <w:shd w:val="clear" w:color="auto" w:fill="FFFFFF"/>
        </w:rPr>
        <w:t>Karlikowska</w:t>
      </w:r>
      <w:proofErr w:type="spellEnd"/>
      <w:r w:rsidR="00CC6E03">
        <w:rPr>
          <w:rFonts w:ascii="Arial" w:hAnsi="Arial" w:cs="Arial"/>
          <w:color w:val="222222"/>
          <w:sz w:val="20"/>
          <w:szCs w:val="20"/>
          <w:shd w:val="clear" w:color="auto" w:fill="FFFFFF"/>
        </w:rPr>
        <w:t xml:space="preserve">, B. and </w:t>
      </w:r>
      <w:proofErr w:type="spellStart"/>
      <w:r w:rsidR="00CC6E03">
        <w:rPr>
          <w:rFonts w:ascii="Arial" w:hAnsi="Arial" w:cs="Arial"/>
          <w:color w:val="222222"/>
          <w:sz w:val="20"/>
          <w:szCs w:val="20"/>
          <w:shd w:val="clear" w:color="auto" w:fill="FFFFFF"/>
        </w:rPr>
        <w:t>Prachowski</w:t>
      </w:r>
      <w:proofErr w:type="spellEnd"/>
      <w:r w:rsidR="00CC6E03">
        <w:rPr>
          <w:rFonts w:ascii="Arial" w:hAnsi="Arial" w:cs="Arial"/>
          <w:color w:val="222222"/>
          <w:sz w:val="20"/>
          <w:szCs w:val="20"/>
          <w:shd w:val="clear" w:color="auto" w:fill="FFFFFF"/>
        </w:rPr>
        <w:t>, J., 2025)</w:t>
      </w:r>
      <w:r w:rsidR="00F64F72">
        <w:rPr>
          <w:rFonts w:ascii="Arial" w:hAnsi="Arial" w:cs="Arial"/>
        </w:rPr>
        <w:t xml:space="preserve">. </w:t>
      </w:r>
      <w:r w:rsidR="00890A19" w:rsidRPr="008F2231">
        <w:rPr>
          <w:rFonts w:ascii="Arial" w:hAnsi="Arial" w:cs="Arial"/>
        </w:rPr>
        <w:t xml:space="preserve">On the ethical front, the strict emphasis on financial engineering should be replaced with the adherence to Corporate Social Responsibility (CSR) to ensure that restructuring measures, including the closing of plants or the laying off of staff, can be undertaken with an open consultation of </w:t>
      </w:r>
      <w:r w:rsidR="00890A19" w:rsidRPr="008F2231">
        <w:rPr>
          <w:rFonts w:ascii="Arial" w:hAnsi="Arial" w:cs="Arial"/>
        </w:rPr>
        <w:lastRenderedPageBreak/>
        <w:t>stakeholders, equitable labour relations, and environmentally friendly practises to prevent those actions that lead to the social backlash and subsequent loss of the social licence to continue business by the firm. Finally, an effective global reorganisation should combine all these forces in a holistic approach, using sustainable financial instruments and following international ethical standards to create a robust and legitimately appreciated company since companies with high ESG scores are showing better access to capital and stakeholder confidence in turbulent markets in the long</w:t>
      </w:r>
      <w:r w:rsidRPr="008F2231">
        <w:rPr>
          <w:rFonts w:ascii="Arial" w:hAnsi="Arial" w:cs="Arial"/>
        </w:rPr>
        <w:t>.</w:t>
      </w:r>
    </w:p>
    <w:p w14:paraId="2DD9BEF7" w14:textId="77777777" w:rsidR="005701B2" w:rsidRPr="00F318F1" w:rsidRDefault="00B84E29" w:rsidP="00B84E29">
      <w:pPr>
        <w:pStyle w:val="Heading1"/>
        <w:rPr>
          <w:lang w:val="en-US"/>
        </w:rPr>
      </w:pPr>
      <w:bookmarkStart w:id="25" w:name="_Toc214759615"/>
      <w:r>
        <w:rPr>
          <w:lang w:val="en-US"/>
        </w:rPr>
        <w:t xml:space="preserve">4. </w:t>
      </w:r>
      <w:r w:rsidR="005701B2" w:rsidRPr="00F318F1">
        <w:rPr>
          <w:lang w:val="en-US"/>
        </w:rPr>
        <w:t>Investment Appraisal and Capital Budgeting</w:t>
      </w:r>
      <w:bookmarkEnd w:id="25"/>
    </w:p>
    <w:p w14:paraId="2DD9BEF8" w14:textId="77777777" w:rsidR="00630929" w:rsidRPr="00F318F1" w:rsidRDefault="00D16AB1" w:rsidP="0031680A">
      <w:pPr>
        <w:pStyle w:val="Heading2"/>
        <w:rPr>
          <w:lang w:val="en-US"/>
        </w:rPr>
      </w:pPr>
      <w:bookmarkStart w:id="26" w:name="_Toc214759616"/>
      <w:r w:rsidRPr="00F318F1">
        <w:rPr>
          <w:lang w:val="en-US"/>
        </w:rPr>
        <w:t xml:space="preserve">4.1 </w:t>
      </w:r>
      <w:r w:rsidR="005701B2" w:rsidRPr="00F318F1">
        <w:rPr>
          <w:lang w:val="en-US"/>
        </w:rPr>
        <w:t>Payback Period</w:t>
      </w:r>
      <w:bookmarkEnd w:id="26"/>
      <w:r w:rsidR="00792EDD">
        <w:rPr>
          <w:lang w:val="en-US"/>
        </w:rPr>
        <w:tab/>
      </w:r>
    </w:p>
    <w:p w14:paraId="2DD9BEF9" w14:textId="77777777" w:rsidR="00B9612E" w:rsidRDefault="00987360" w:rsidP="00B866ED">
      <w:pPr>
        <w:spacing w:line="360" w:lineRule="auto"/>
        <w:jc w:val="both"/>
        <w:rPr>
          <w:rFonts w:ascii="Arial" w:hAnsi="Arial" w:cs="Arial"/>
          <w:shd w:val="clear" w:color="auto" w:fill="FFFFFF"/>
        </w:rPr>
      </w:pPr>
      <w:r w:rsidRPr="00F318F1">
        <w:rPr>
          <w:rFonts w:ascii="Arial" w:hAnsi="Arial" w:cs="Arial"/>
          <w:shd w:val="clear" w:color="auto" w:fill="FFFFFF"/>
        </w:rPr>
        <w:t xml:space="preserve">Payback period of Project A, Project B and Project C </w:t>
      </w:r>
      <w:r w:rsidR="00D16AB1" w:rsidRPr="00F318F1">
        <w:rPr>
          <w:rFonts w:ascii="Arial" w:hAnsi="Arial" w:cs="Arial"/>
          <w:shd w:val="clear" w:color="auto" w:fill="FFFFFF"/>
        </w:rPr>
        <w:t xml:space="preserve">are calculated in </w:t>
      </w:r>
      <w:r w:rsidR="00FD1EC1">
        <w:rPr>
          <w:rFonts w:ascii="Arial" w:hAnsi="Arial" w:cs="Arial"/>
          <w:b/>
          <w:i/>
          <w:shd w:val="clear" w:color="auto" w:fill="FFFFFF"/>
        </w:rPr>
        <w:t>Appendix-IV</w:t>
      </w:r>
      <w:r w:rsidR="00D16AB1" w:rsidRPr="00F318F1">
        <w:rPr>
          <w:rFonts w:ascii="Arial" w:hAnsi="Arial" w:cs="Arial"/>
          <w:shd w:val="clear" w:color="auto" w:fill="FFFFFF"/>
        </w:rPr>
        <w:t>.</w:t>
      </w:r>
    </w:p>
    <w:tbl>
      <w:tblPr>
        <w:tblW w:w="6462" w:type="dxa"/>
        <w:jc w:val="center"/>
        <w:tblCellMar>
          <w:left w:w="0" w:type="dxa"/>
          <w:right w:w="0" w:type="dxa"/>
        </w:tblCellMar>
        <w:tblLook w:val="04A0" w:firstRow="1" w:lastRow="0" w:firstColumn="1" w:lastColumn="0" w:noHBand="0" w:noVBand="1"/>
      </w:tblPr>
      <w:tblGrid>
        <w:gridCol w:w="2015"/>
        <w:gridCol w:w="3095"/>
        <w:gridCol w:w="1352"/>
      </w:tblGrid>
      <w:tr w:rsidR="00B323B2" w:rsidRPr="008635B5" w14:paraId="2DD9BEFD" w14:textId="77777777" w:rsidTr="00D55776">
        <w:trPr>
          <w:trHeight w:val="285"/>
          <w:jc w:val="center"/>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EFA" w14:textId="77777777" w:rsidR="00B323B2" w:rsidRPr="008635B5" w:rsidRDefault="00B323B2" w:rsidP="00B323B2">
            <w:pPr>
              <w:spacing w:after="0" w:line="240" w:lineRule="auto"/>
              <w:rPr>
                <w:rFonts w:ascii="Arial" w:eastAsia="Times New Roman" w:hAnsi="Arial" w:cs="Arial"/>
                <w:color w:val="FFFFFF"/>
                <w:sz w:val="20"/>
                <w:szCs w:val="20"/>
                <w:lang w:val="en-US"/>
              </w:rPr>
            </w:pPr>
            <w:r w:rsidRPr="008635B5">
              <w:rPr>
                <w:rFonts w:ascii="Arial" w:eastAsia="Times New Roman" w:hAnsi="Arial" w:cs="Arial"/>
                <w:color w:val="FFFFFF"/>
                <w:sz w:val="20"/>
                <w:szCs w:val="20"/>
                <w:lang w:val="en-US"/>
              </w:rPr>
              <w:t>Project Name</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EFB" w14:textId="77777777" w:rsidR="00B323B2" w:rsidRPr="008635B5" w:rsidRDefault="00B323B2" w:rsidP="00B323B2">
            <w:pPr>
              <w:spacing w:after="0" w:line="240" w:lineRule="auto"/>
              <w:rPr>
                <w:rFonts w:ascii="Arial" w:eastAsia="Times New Roman" w:hAnsi="Arial" w:cs="Arial"/>
                <w:color w:val="FFFFFF"/>
                <w:sz w:val="20"/>
                <w:szCs w:val="20"/>
                <w:lang w:val="en-US"/>
              </w:rPr>
            </w:pPr>
            <w:r w:rsidRPr="008635B5">
              <w:rPr>
                <w:rFonts w:ascii="Arial" w:eastAsia="Times New Roman" w:hAnsi="Arial" w:cs="Arial"/>
                <w:color w:val="FFFFFF"/>
                <w:sz w:val="20"/>
                <w:szCs w:val="20"/>
                <w:lang w:val="en-US"/>
              </w:rPr>
              <w:t>Payback Period (PBP)</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BEFC" w14:textId="77777777" w:rsidR="00B323B2" w:rsidRPr="008635B5" w:rsidRDefault="00B323B2" w:rsidP="00B323B2">
            <w:pPr>
              <w:spacing w:after="0" w:line="240" w:lineRule="auto"/>
              <w:rPr>
                <w:rFonts w:ascii="Arial" w:eastAsia="Times New Roman" w:hAnsi="Arial" w:cs="Arial"/>
                <w:color w:val="FFFFFF"/>
                <w:sz w:val="20"/>
                <w:szCs w:val="20"/>
                <w:lang w:val="en-US"/>
              </w:rPr>
            </w:pPr>
            <w:r w:rsidRPr="008635B5">
              <w:rPr>
                <w:rFonts w:ascii="Arial" w:eastAsia="Times New Roman" w:hAnsi="Arial" w:cs="Arial"/>
                <w:color w:val="FFFFFF"/>
                <w:sz w:val="20"/>
                <w:szCs w:val="20"/>
                <w:lang w:val="en-US"/>
              </w:rPr>
              <w:t>Ranking</w:t>
            </w:r>
          </w:p>
        </w:tc>
      </w:tr>
      <w:tr w:rsidR="00B323B2" w:rsidRPr="008635B5" w14:paraId="2DD9BF01" w14:textId="77777777" w:rsidTr="00D55776">
        <w:trPr>
          <w:trHeight w:val="285"/>
          <w:jc w:val="center"/>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EFE" w14:textId="77777777" w:rsidR="00B323B2" w:rsidRPr="008635B5" w:rsidRDefault="00B323B2" w:rsidP="00B323B2">
            <w:pPr>
              <w:spacing w:after="0" w:line="240" w:lineRule="auto"/>
              <w:rPr>
                <w:rFonts w:ascii="Arial" w:eastAsia="Times New Roman" w:hAnsi="Arial" w:cs="Arial"/>
                <w:sz w:val="20"/>
                <w:szCs w:val="20"/>
                <w:lang w:val="en-US"/>
              </w:rPr>
            </w:pPr>
            <w:r w:rsidRPr="008635B5">
              <w:rPr>
                <w:rFonts w:ascii="Arial" w:eastAsia="Times New Roman" w:hAnsi="Arial" w:cs="Arial"/>
                <w:sz w:val="20"/>
                <w:szCs w:val="20"/>
                <w:lang w:val="en-US"/>
              </w:rPr>
              <w:t>Project-A</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EFF" w14:textId="77777777" w:rsidR="00B323B2" w:rsidRPr="008635B5" w:rsidRDefault="00B323B2" w:rsidP="00B323B2">
            <w:pPr>
              <w:spacing w:after="0" w:line="240" w:lineRule="auto"/>
              <w:rPr>
                <w:rFonts w:ascii="Arial" w:eastAsia="Times New Roman" w:hAnsi="Arial" w:cs="Arial"/>
                <w:sz w:val="20"/>
                <w:szCs w:val="20"/>
                <w:lang w:val="en-US"/>
              </w:rPr>
            </w:pPr>
            <w:r w:rsidRPr="008635B5">
              <w:rPr>
                <w:rFonts w:ascii="Arial" w:eastAsia="Times New Roman" w:hAnsi="Arial" w:cs="Arial"/>
                <w:sz w:val="20"/>
                <w:szCs w:val="20"/>
                <w:lang w:val="en-US"/>
              </w:rPr>
              <w:t>3.4 Years</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BF00" w14:textId="77777777" w:rsidR="00B323B2" w:rsidRPr="008635B5" w:rsidRDefault="00B323B2" w:rsidP="00B323B2">
            <w:pPr>
              <w:spacing w:after="0" w:line="240" w:lineRule="auto"/>
              <w:rPr>
                <w:rFonts w:ascii="Arial" w:eastAsia="Times New Roman" w:hAnsi="Arial" w:cs="Arial"/>
                <w:sz w:val="20"/>
                <w:szCs w:val="20"/>
                <w:lang w:val="en-US"/>
              </w:rPr>
            </w:pPr>
            <w:r w:rsidRPr="008635B5">
              <w:rPr>
                <w:rFonts w:ascii="Arial" w:eastAsia="Times New Roman" w:hAnsi="Arial" w:cs="Arial"/>
                <w:sz w:val="20"/>
                <w:szCs w:val="20"/>
                <w:lang w:val="en-US"/>
              </w:rPr>
              <w:t>1st</w:t>
            </w:r>
          </w:p>
        </w:tc>
      </w:tr>
      <w:tr w:rsidR="00B323B2" w:rsidRPr="008635B5" w14:paraId="2DD9BF05" w14:textId="77777777" w:rsidTr="00D55776">
        <w:trPr>
          <w:trHeight w:val="285"/>
          <w:jc w:val="center"/>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02" w14:textId="77777777" w:rsidR="00B323B2" w:rsidRPr="008635B5" w:rsidRDefault="00B323B2" w:rsidP="00B323B2">
            <w:pPr>
              <w:spacing w:after="0" w:line="240" w:lineRule="auto"/>
              <w:rPr>
                <w:rFonts w:ascii="Arial" w:eastAsia="Times New Roman" w:hAnsi="Arial" w:cs="Arial"/>
                <w:sz w:val="20"/>
                <w:szCs w:val="20"/>
                <w:lang w:val="en-US"/>
              </w:rPr>
            </w:pPr>
            <w:r w:rsidRPr="008635B5">
              <w:rPr>
                <w:rFonts w:ascii="Arial" w:eastAsia="Times New Roman" w:hAnsi="Arial" w:cs="Arial"/>
                <w:sz w:val="20"/>
                <w:szCs w:val="20"/>
                <w:lang w:val="en-US"/>
              </w:rPr>
              <w:t>Project-C</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03" w14:textId="77777777" w:rsidR="00B323B2" w:rsidRPr="008635B5" w:rsidRDefault="00B323B2" w:rsidP="00B323B2">
            <w:pPr>
              <w:spacing w:after="0" w:line="240" w:lineRule="auto"/>
              <w:rPr>
                <w:rFonts w:ascii="Arial" w:eastAsia="Times New Roman" w:hAnsi="Arial" w:cs="Arial"/>
                <w:sz w:val="20"/>
                <w:szCs w:val="20"/>
                <w:lang w:val="en-US"/>
              </w:rPr>
            </w:pPr>
            <w:r w:rsidRPr="008635B5">
              <w:rPr>
                <w:rFonts w:ascii="Arial" w:eastAsia="Times New Roman" w:hAnsi="Arial" w:cs="Arial"/>
                <w:sz w:val="20"/>
                <w:szCs w:val="20"/>
                <w:lang w:val="en-US"/>
              </w:rPr>
              <w:t>3.6 Years</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BF04" w14:textId="77777777" w:rsidR="00B323B2" w:rsidRPr="008635B5" w:rsidRDefault="00B323B2" w:rsidP="00B323B2">
            <w:pPr>
              <w:spacing w:after="0" w:line="240" w:lineRule="auto"/>
              <w:rPr>
                <w:rFonts w:ascii="Arial" w:eastAsia="Times New Roman" w:hAnsi="Arial" w:cs="Arial"/>
                <w:sz w:val="20"/>
                <w:szCs w:val="20"/>
                <w:lang w:val="en-US"/>
              </w:rPr>
            </w:pPr>
            <w:r w:rsidRPr="008635B5">
              <w:rPr>
                <w:rFonts w:ascii="Arial" w:eastAsia="Times New Roman" w:hAnsi="Arial" w:cs="Arial"/>
                <w:sz w:val="20"/>
                <w:szCs w:val="20"/>
                <w:lang w:val="en-US"/>
              </w:rPr>
              <w:t>2nd</w:t>
            </w:r>
          </w:p>
        </w:tc>
      </w:tr>
      <w:tr w:rsidR="00B323B2" w:rsidRPr="008635B5" w14:paraId="2DD9BF09" w14:textId="77777777" w:rsidTr="00D55776">
        <w:trPr>
          <w:trHeight w:val="285"/>
          <w:jc w:val="center"/>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06" w14:textId="77777777" w:rsidR="00B323B2" w:rsidRPr="008635B5" w:rsidRDefault="00B323B2" w:rsidP="00B323B2">
            <w:pPr>
              <w:spacing w:after="0" w:line="240" w:lineRule="auto"/>
              <w:rPr>
                <w:rFonts w:ascii="Arial" w:eastAsia="Times New Roman" w:hAnsi="Arial" w:cs="Arial"/>
                <w:sz w:val="20"/>
                <w:szCs w:val="20"/>
                <w:lang w:val="en-US"/>
              </w:rPr>
            </w:pPr>
            <w:r w:rsidRPr="008635B5">
              <w:rPr>
                <w:rFonts w:ascii="Arial" w:eastAsia="Times New Roman" w:hAnsi="Arial" w:cs="Arial"/>
                <w:sz w:val="20"/>
                <w:szCs w:val="20"/>
                <w:lang w:val="en-US"/>
              </w:rPr>
              <w:t>Project-B</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07" w14:textId="77777777" w:rsidR="00B323B2" w:rsidRPr="008635B5" w:rsidRDefault="00B323B2" w:rsidP="00B323B2">
            <w:pPr>
              <w:spacing w:after="0" w:line="240" w:lineRule="auto"/>
              <w:rPr>
                <w:rFonts w:ascii="Arial" w:eastAsia="Times New Roman" w:hAnsi="Arial" w:cs="Arial"/>
                <w:sz w:val="20"/>
                <w:szCs w:val="20"/>
                <w:lang w:val="en-US"/>
              </w:rPr>
            </w:pPr>
            <w:r w:rsidRPr="008635B5">
              <w:rPr>
                <w:rFonts w:ascii="Arial" w:eastAsia="Times New Roman" w:hAnsi="Arial" w:cs="Arial"/>
                <w:sz w:val="20"/>
                <w:szCs w:val="20"/>
                <w:lang w:val="en-US"/>
              </w:rPr>
              <w:t>5.0 Years</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BF08" w14:textId="77777777" w:rsidR="00B323B2" w:rsidRPr="008635B5" w:rsidRDefault="00B323B2" w:rsidP="00B323B2">
            <w:pPr>
              <w:spacing w:after="0" w:line="240" w:lineRule="auto"/>
              <w:rPr>
                <w:rFonts w:ascii="Arial" w:eastAsia="Times New Roman" w:hAnsi="Arial" w:cs="Arial"/>
                <w:sz w:val="20"/>
                <w:szCs w:val="20"/>
                <w:lang w:val="en-US"/>
              </w:rPr>
            </w:pPr>
            <w:r w:rsidRPr="008635B5">
              <w:rPr>
                <w:rFonts w:ascii="Arial" w:eastAsia="Times New Roman" w:hAnsi="Arial" w:cs="Arial"/>
                <w:sz w:val="20"/>
                <w:szCs w:val="20"/>
                <w:lang w:val="en-US"/>
              </w:rPr>
              <w:t>3rd</w:t>
            </w:r>
          </w:p>
        </w:tc>
      </w:tr>
    </w:tbl>
    <w:p w14:paraId="2DD9BF0A" w14:textId="77777777" w:rsidR="00B323B2" w:rsidRPr="00F318F1" w:rsidRDefault="005974C4" w:rsidP="005974C4">
      <w:pPr>
        <w:pStyle w:val="Caption"/>
        <w:jc w:val="center"/>
        <w:rPr>
          <w:rFonts w:ascii="Arial" w:hAnsi="Arial" w:cs="Arial"/>
          <w:shd w:val="clear" w:color="auto" w:fill="FFFFFF"/>
        </w:rPr>
      </w:pPr>
      <w:bookmarkStart w:id="27" w:name="_Toc214711779"/>
      <w:r>
        <w:t xml:space="preserve">Table </w:t>
      </w:r>
      <w:r w:rsidR="001E1304">
        <w:fldChar w:fldCharType="begin"/>
      </w:r>
      <w:r w:rsidR="001E1304">
        <w:instrText xml:space="preserve"> SEQ Table \* ARABIC </w:instrText>
      </w:r>
      <w:r w:rsidR="001E1304">
        <w:fldChar w:fldCharType="separate"/>
      </w:r>
      <w:r>
        <w:rPr>
          <w:noProof/>
        </w:rPr>
        <w:t>4</w:t>
      </w:r>
      <w:r w:rsidR="001E1304">
        <w:rPr>
          <w:noProof/>
        </w:rPr>
        <w:fldChar w:fldCharType="end"/>
      </w:r>
      <w:r>
        <w:t xml:space="preserve"> </w:t>
      </w:r>
      <w:r w:rsidRPr="00AF5523">
        <w:t>Payb</w:t>
      </w:r>
      <w:r>
        <w:t>ack period of Projects</w:t>
      </w:r>
      <w:bookmarkEnd w:id="27"/>
    </w:p>
    <w:p w14:paraId="2DD9BF0B" w14:textId="77777777" w:rsidR="0072476B" w:rsidRPr="00F318F1" w:rsidRDefault="0072476B" w:rsidP="0072476B">
      <w:pPr>
        <w:jc w:val="center"/>
        <w:rPr>
          <w:rFonts w:ascii="Arial" w:hAnsi="Arial" w:cs="Arial"/>
          <w:i/>
        </w:rPr>
      </w:pPr>
      <w:r w:rsidRPr="00F318F1">
        <w:rPr>
          <w:rFonts w:ascii="Arial" w:hAnsi="Arial" w:cs="Arial"/>
          <w:b/>
          <w:i/>
        </w:rPr>
        <w:t>Source</w:t>
      </w:r>
      <w:r w:rsidRPr="00F318F1">
        <w:rPr>
          <w:rFonts w:ascii="Arial" w:hAnsi="Arial" w:cs="Arial"/>
          <w:i/>
        </w:rPr>
        <w:t>: Author</w:t>
      </w:r>
      <w:r w:rsidR="005974C4">
        <w:rPr>
          <w:rFonts w:ascii="Arial" w:hAnsi="Arial" w:cs="Arial"/>
          <w:i/>
        </w:rPr>
        <w:t>’</w:t>
      </w:r>
      <w:r w:rsidRPr="00F318F1">
        <w:rPr>
          <w:rFonts w:ascii="Arial" w:hAnsi="Arial" w:cs="Arial"/>
          <w:i/>
        </w:rPr>
        <w:t xml:space="preserve">s </w:t>
      </w:r>
      <w:r w:rsidR="005974C4">
        <w:rPr>
          <w:rFonts w:ascii="Arial" w:hAnsi="Arial" w:cs="Arial"/>
          <w:i/>
        </w:rPr>
        <w:t xml:space="preserve">own </w:t>
      </w:r>
      <w:r w:rsidRPr="00F318F1">
        <w:rPr>
          <w:rFonts w:ascii="Arial" w:hAnsi="Arial" w:cs="Arial"/>
          <w:i/>
        </w:rPr>
        <w:t>work in Ms Excel</w:t>
      </w:r>
    </w:p>
    <w:p w14:paraId="2DD9BF0C" w14:textId="77777777" w:rsidR="00DA16F8" w:rsidRPr="00BB5515" w:rsidRDefault="00DE2FBF" w:rsidP="00B866ED">
      <w:pPr>
        <w:spacing w:line="360" w:lineRule="auto"/>
        <w:jc w:val="both"/>
        <w:rPr>
          <w:rFonts w:ascii="Arial" w:hAnsi="Arial" w:cs="Arial"/>
          <w:shd w:val="clear" w:color="auto" w:fill="FFFFFF"/>
        </w:rPr>
      </w:pPr>
      <w:r w:rsidRPr="00BB5515">
        <w:rPr>
          <w:rFonts w:ascii="Arial" w:hAnsi="Arial" w:cs="Arial"/>
          <w:shd w:val="clear" w:color="auto" w:fill="FFFFFF"/>
        </w:rPr>
        <w:t>Project-A is the most appealing investment, based on the payback period (PBP) measure, as it shows the shortest capital recovery period, which is also a critical factor when companies are interested in obtaining liquidity and reducing risks under unstable economic conditions. The PBP is an extensive tool of screening, because it prioritises projects that can bring a cash flow within a short period and, therefore, minimise the risks of exposure to long-term uncertainty and increase the financial stability of a company</w:t>
      </w:r>
      <w:r w:rsidR="00BD48AB">
        <w:rPr>
          <w:rFonts w:ascii="Arial" w:hAnsi="Arial" w:cs="Arial"/>
          <w:shd w:val="clear" w:color="auto" w:fill="FFFFFF"/>
        </w:rPr>
        <w:t xml:space="preserve"> (</w:t>
      </w:r>
      <w:r w:rsidR="00BD48AB">
        <w:rPr>
          <w:rFonts w:ascii="Arial" w:hAnsi="Arial" w:cs="Arial"/>
          <w:color w:val="222222"/>
          <w:sz w:val="20"/>
          <w:szCs w:val="20"/>
          <w:shd w:val="clear" w:color="auto" w:fill="FFFFFF"/>
        </w:rPr>
        <w:t>Carvalho, J.P., et al., 2025</w:t>
      </w:r>
      <w:r w:rsidR="00BD48AB" w:rsidRPr="00BB5515">
        <w:rPr>
          <w:rFonts w:ascii="Arial" w:hAnsi="Arial" w:cs="Arial"/>
          <w:shd w:val="clear" w:color="auto" w:fill="FFFFFF"/>
        </w:rPr>
        <w:t>)</w:t>
      </w:r>
      <w:r w:rsidRPr="00BB5515">
        <w:rPr>
          <w:rFonts w:ascii="Arial" w:hAnsi="Arial" w:cs="Arial"/>
          <w:shd w:val="clear" w:color="auto" w:fill="FFFFFF"/>
        </w:rPr>
        <w:t>. However, the use of this metric is a huge strategic weakness since the PBP does not consider any cash flows beyond the payback point, which might result in the exclusion of faster and more profitable long-term investments that would have higher shareh</w:t>
      </w:r>
      <w:r w:rsidR="0095312A">
        <w:rPr>
          <w:rFonts w:ascii="Arial" w:hAnsi="Arial" w:cs="Arial"/>
          <w:shd w:val="clear" w:color="auto" w:fill="FFFFFF"/>
        </w:rPr>
        <w:t>older value</w:t>
      </w:r>
      <w:r w:rsidRPr="00BB5515">
        <w:rPr>
          <w:rFonts w:ascii="Arial" w:hAnsi="Arial" w:cs="Arial"/>
          <w:shd w:val="clear" w:color="auto" w:fill="FFFFFF"/>
        </w:rPr>
        <w:t xml:space="preserve">. As a result, the PBP, although identifying Project-B correctly as the least preferred in the context of the speed of liquidity, does not directly show the total profitability and time value of money; as the latter, discounted-cash-flow methods, like Net Present Value (NPV) and Internal Rate of Return (IRR), are more precise. Thus, a strong capital-budgeting approach must utilise the PBP as a risk-assessment philtre, however, with more holistic valuation procedures, so that strategic capital allocation is geared towards the </w:t>
      </w:r>
      <w:r w:rsidR="00F64F72">
        <w:rPr>
          <w:rFonts w:ascii="Arial" w:hAnsi="Arial" w:cs="Arial"/>
          <w:shd w:val="clear" w:color="auto" w:fill="FFFFFF"/>
        </w:rPr>
        <w:t>long-term value creation goals</w:t>
      </w:r>
      <w:r w:rsidR="00BD48AB">
        <w:rPr>
          <w:rFonts w:ascii="Arial" w:hAnsi="Arial" w:cs="Arial"/>
          <w:shd w:val="clear" w:color="auto" w:fill="FFFFFF"/>
        </w:rPr>
        <w:t xml:space="preserve"> (</w:t>
      </w:r>
      <w:r w:rsidR="00BD48AB">
        <w:rPr>
          <w:rFonts w:ascii="Arial" w:hAnsi="Arial" w:cs="Arial"/>
          <w:color w:val="222222"/>
          <w:sz w:val="20"/>
          <w:szCs w:val="20"/>
          <w:shd w:val="clear" w:color="auto" w:fill="FFFFFF"/>
        </w:rPr>
        <w:t>Carvalho, J.P., et al., 2025</w:t>
      </w:r>
      <w:r w:rsidR="00BD48AB" w:rsidRPr="00BB5515">
        <w:rPr>
          <w:rFonts w:ascii="Arial" w:hAnsi="Arial" w:cs="Arial"/>
          <w:shd w:val="clear" w:color="auto" w:fill="FFFFFF"/>
        </w:rPr>
        <w:t>)</w:t>
      </w:r>
      <w:r w:rsidR="00F64F72">
        <w:rPr>
          <w:rFonts w:ascii="Arial" w:hAnsi="Arial" w:cs="Arial"/>
          <w:shd w:val="clear" w:color="auto" w:fill="FFFFFF"/>
        </w:rPr>
        <w:t>.</w:t>
      </w:r>
    </w:p>
    <w:p w14:paraId="2DD9BF0D" w14:textId="77777777" w:rsidR="00B715F6" w:rsidRDefault="00B715F6">
      <w:pPr>
        <w:rPr>
          <w:rFonts w:asciiTheme="majorHAnsi" w:eastAsiaTheme="majorEastAsia" w:hAnsiTheme="majorHAnsi" w:cstheme="majorBidi"/>
          <w:b/>
          <w:bCs/>
          <w:color w:val="4472C4" w:themeColor="accent1"/>
          <w:sz w:val="26"/>
          <w:szCs w:val="26"/>
          <w:lang w:val="en-US"/>
        </w:rPr>
      </w:pPr>
      <w:r>
        <w:rPr>
          <w:lang w:val="en-US"/>
        </w:rPr>
        <w:br w:type="page"/>
      </w:r>
    </w:p>
    <w:p w14:paraId="2DD9BF0E" w14:textId="77777777" w:rsidR="004D2A05" w:rsidRPr="00F318F1" w:rsidRDefault="00D16AB1" w:rsidP="0031680A">
      <w:pPr>
        <w:pStyle w:val="Heading2"/>
        <w:rPr>
          <w:lang w:val="en-US"/>
        </w:rPr>
      </w:pPr>
      <w:bookmarkStart w:id="28" w:name="_Toc214759617"/>
      <w:r w:rsidRPr="00F318F1">
        <w:rPr>
          <w:lang w:val="en-US"/>
        </w:rPr>
        <w:lastRenderedPageBreak/>
        <w:t xml:space="preserve">4.2 </w:t>
      </w:r>
      <w:r w:rsidR="004D2A05" w:rsidRPr="00F318F1">
        <w:rPr>
          <w:lang w:val="en-US"/>
        </w:rPr>
        <w:t>Accounting Rate of Return</w:t>
      </w:r>
      <w:bookmarkEnd w:id="28"/>
    </w:p>
    <w:p w14:paraId="2DD9BF0F" w14:textId="77777777" w:rsidR="00F869D4" w:rsidRDefault="00D16AB1" w:rsidP="00406ADA">
      <w:pPr>
        <w:spacing w:line="360" w:lineRule="auto"/>
        <w:jc w:val="both"/>
        <w:rPr>
          <w:rFonts w:ascii="Arial" w:hAnsi="Arial" w:cs="Arial"/>
          <w:shd w:val="clear" w:color="auto" w:fill="FFFFFF"/>
        </w:rPr>
      </w:pPr>
      <w:r w:rsidRPr="00F318F1">
        <w:rPr>
          <w:rFonts w:ascii="Arial" w:hAnsi="Arial" w:cs="Arial"/>
          <w:shd w:val="clear" w:color="auto" w:fill="FFFFFF"/>
        </w:rPr>
        <w:t xml:space="preserve">ARR of Project A, Project B and Project C are calculated in </w:t>
      </w:r>
      <w:r w:rsidRPr="00F318F1">
        <w:rPr>
          <w:rFonts w:ascii="Arial" w:hAnsi="Arial" w:cs="Arial"/>
          <w:b/>
          <w:i/>
          <w:shd w:val="clear" w:color="auto" w:fill="FFFFFF"/>
        </w:rPr>
        <w:t>Appendix-III</w:t>
      </w:r>
      <w:r w:rsidRPr="00F318F1">
        <w:rPr>
          <w:rFonts w:ascii="Arial" w:hAnsi="Arial" w:cs="Arial"/>
          <w:shd w:val="clear" w:color="auto" w:fill="FFFFFF"/>
        </w:rPr>
        <w:t>.</w:t>
      </w:r>
    </w:p>
    <w:tbl>
      <w:tblPr>
        <w:tblW w:w="66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738"/>
        <w:gridCol w:w="2684"/>
        <w:gridCol w:w="2197"/>
      </w:tblGrid>
      <w:tr w:rsidR="00F869D4" w:rsidRPr="008635B5" w14:paraId="2DD9BF13" w14:textId="77777777" w:rsidTr="002351DE">
        <w:trPr>
          <w:trHeight w:val="286"/>
          <w:jc w:val="center"/>
        </w:trPr>
        <w:tc>
          <w:tcPr>
            <w:tcW w:w="0" w:type="auto"/>
            <w:shd w:val="clear" w:color="auto" w:fill="4472C4" w:themeFill="accent1"/>
            <w:tcMar>
              <w:top w:w="30" w:type="dxa"/>
              <w:left w:w="120" w:type="dxa"/>
              <w:bottom w:w="30" w:type="dxa"/>
              <w:right w:w="120" w:type="dxa"/>
            </w:tcMar>
            <w:vAlign w:val="center"/>
            <w:hideMark/>
          </w:tcPr>
          <w:p w14:paraId="2DD9BF10" w14:textId="77777777" w:rsidR="00F869D4" w:rsidRPr="008635B5" w:rsidRDefault="00F869D4" w:rsidP="00F869D4">
            <w:pPr>
              <w:spacing w:after="0" w:line="240" w:lineRule="auto"/>
              <w:rPr>
                <w:rFonts w:ascii="Arial" w:eastAsia="Times New Roman" w:hAnsi="Arial" w:cs="Arial"/>
                <w:color w:val="FFFFFF"/>
                <w:lang w:val="en-US"/>
              </w:rPr>
            </w:pPr>
            <w:r w:rsidRPr="008635B5">
              <w:rPr>
                <w:rFonts w:ascii="Arial" w:eastAsia="Times New Roman" w:hAnsi="Arial" w:cs="Arial"/>
                <w:color w:val="FFFFFF"/>
                <w:lang w:val="en-US"/>
              </w:rPr>
              <w:t>Project Name</w:t>
            </w:r>
          </w:p>
        </w:tc>
        <w:tc>
          <w:tcPr>
            <w:tcW w:w="0" w:type="auto"/>
            <w:shd w:val="clear" w:color="auto" w:fill="4472C4" w:themeFill="accent1"/>
            <w:tcMar>
              <w:top w:w="30" w:type="dxa"/>
              <w:left w:w="120" w:type="dxa"/>
              <w:bottom w:w="30" w:type="dxa"/>
              <w:right w:w="120" w:type="dxa"/>
            </w:tcMar>
            <w:vAlign w:val="center"/>
            <w:hideMark/>
          </w:tcPr>
          <w:p w14:paraId="2DD9BF11" w14:textId="77777777" w:rsidR="00F869D4" w:rsidRPr="008635B5" w:rsidRDefault="00F869D4" w:rsidP="00F869D4">
            <w:pPr>
              <w:spacing w:after="0" w:line="240" w:lineRule="auto"/>
              <w:rPr>
                <w:rFonts w:ascii="Arial" w:eastAsia="Times New Roman" w:hAnsi="Arial" w:cs="Arial"/>
                <w:color w:val="FFFFFF"/>
                <w:lang w:val="en-US"/>
              </w:rPr>
            </w:pPr>
            <w:r w:rsidRPr="008635B5">
              <w:rPr>
                <w:rFonts w:ascii="Arial" w:eastAsia="Times New Roman" w:hAnsi="Arial" w:cs="Arial"/>
                <w:color w:val="FFFFFF"/>
                <w:lang w:val="en-US"/>
              </w:rPr>
              <w:t>Payback Period (PBP)</w:t>
            </w:r>
          </w:p>
        </w:tc>
        <w:tc>
          <w:tcPr>
            <w:tcW w:w="0" w:type="auto"/>
            <w:shd w:val="clear" w:color="auto" w:fill="4472C4" w:themeFill="accent1"/>
            <w:tcMar>
              <w:top w:w="30" w:type="dxa"/>
              <w:left w:w="120" w:type="dxa"/>
              <w:bottom w:w="30" w:type="dxa"/>
              <w:right w:w="120" w:type="dxa"/>
            </w:tcMar>
            <w:vAlign w:val="center"/>
            <w:hideMark/>
          </w:tcPr>
          <w:p w14:paraId="2DD9BF12" w14:textId="77777777" w:rsidR="00F869D4" w:rsidRPr="008635B5" w:rsidRDefault="00F869D4" w:rsidP="00F869D4">
            <w:pPr>
              <w:spacing w:after="0" w:line="240" w:lineRule="auto"/>
              <w:rPr>
                <w:rFonts w:ascii="Arial" w:eastAsia="Times New Roman" w:hAnsi="Arial" w:cs="Arial"/>
                <w:color w:val="FFFFFF"/>
                <w:lang w:val="en-US"/>
              </w:rPr>
            </w:pPr>
            <w:r w:rsidRPr="008635B5">
              <w:rPr>
                <w:rFonts w:ascii="Arial" w:eastAsia="Times New Roman" w:hAnsi="Arial" w:cs="Arial"/>
                <w:color w:val="FFFFFF"/>
                <w:lang w:val="en-US"/>
              </w:rPr>
              <w:t>Ranking</w:t>
            </w:r>
          </w:p>
        </w:tc>
      </w:tr>
      <w:tr w:rsidR="00F869D4" w:rsidRPr="008635B5" w14:paraId="2DD9BF17" w14:textId="77777777" w:rsidTr="003137A4">
        <w:trPr>
          <w:trHeight w:val="428"/>
          <w:jc w:val="center"/>
        </w:trPr>
        <w:tc>
          <w:tcPr>
            <w:tcW w:w="0" w:type="auto"/>
            <w:shd w:val="clear" w:color="auto" w:fill="FFFFFF"/>
            <w:tcMar>
              <w:top w:w="30" w:type="dxa"/>
              <w:left w:w="120" w:type="dxa"/>
              <w:bottom w:w="30" w:type="dxa"/>
              <w:right w:w="120" w:type="dxa"/>
            </w:tcMar>
            <w:vAlign w:val="center"/>
            <w:hideMark/>
          </w:tcPr>
          <w:p w14:paraId="2DD9BF14" w14:textId="77777777" w:rsidR="00F869D4" w:rsidRPr="008635B5" w:rsidRDefault="00F869D4" w:rsidP="00F869D4">
            <w:pPr>
              <w:spacing w:after="0" w:line="240" w:lineRule="auto"/>
              <w:rPr>
                <w:rFonts w:ascii="Arial" w:eastAsia="Times New Roman" w:hAnsi="Arial" w:cs="Arial"/>
                <w:lang w:val="en-US"/>
              </w:rPr>
            </w:pPr>
            <w:r w:rsidRPr="008635B5">
              <w:rPr>
                <w:rFonts w:ascii="Arial" w:eastAsia="Times New Roman" w:hAnsi="Arial" w:cs="Arial"/>
                <w:lang w:val="en-US"/>
              </w:rPr>
              <w:t>Project-C</w:t>
            </w:r>
          </w:p>
        </w:tc>
        <w:tc>
          <w:tcPr>
            <w:tcW w:w="0" w:type="auto"/>
            <w:shd w:val="clear" w:color="auto" w:fill="FFFFFF"/>
            <w:tcMar>
              <w:top w:w="30" w:type="dxa"/>
              <w:left w:w="120" w:type="dxa"/>
              <w:bottom w:w="30" w:type="dxa"/>
              <w:right w:w="120" w:type="dxa"/>
            </w:tcMar>
            <w:vAlign w:val="center"/>
            <w:hideMark/>
          </w:tcPr>
          <w:p w14:paraId="2DD9BF15" w14:textId="77777777" w:rsidR="00F869D4" w:rsidRPr="008635B5" w:rsidRDefault="00762804" w:rsidP="00F869D4">
            <w:pPr>
              <w:spacing w:after="0" w:line="240" w:lineRule="auto"/>
              <w:rPr>
                <w:rFonts w:ascii="Arial" w:eastAsia="Times New Roman" w:hAnsi="Arial" w:cs="Arial"/>
                <w:lang w:val="en-US"/>
              </w:rPr>
            </w:pPr>
            <w:r>
              <w:rPr>
                <w:rFonts w:ascii="Arial" w:eastAsia="Times New Roman" w:hAnsi="Arial" w:cs="Arial"/>
                <w:lang w:val="en-US"/>
              </w:rPr>
              <w:t>6</w:t>
            </w:r>
            <w:r w:rsidRPr="008635B5">
              <w:rPr>
                <w:rFonts w:ascii="Arial" w:eastAsia="Times New Roman" w:hAnsi="Arial" w:cs="Arial"/>
                <w:lang w:val="en-US"/>
              </w:rPr>
              <w:t>0%</w:t>
            </w:r>
          </w:p>
        </w:tc>
        <w:tc>
          <w:tcPr>
            <w:tcW w:w="0" w:type="auto"/>
            <w:shd w:val="clear" w:color="auto" w:fill="FFFFFF"/>
            <w:tcMar>
              <w:top w:w="30" w:type="dxa"/>
              <w:left w:w="120" w:type="dxa"/>
              <w:bottom w:w="30" w:type="dxa"/>
              <w:right w:w="120" w:type="dxa"/>
            </w:tcMar>
            <w:vAlign w:val="center"/>
            <w:hideMark/>
          </w:tcPr>
          <w:p w14:paraId="2DD9BF16" w14:textId="77777777" w:rsidR="00F869D4" w:rsidRPr="008635B5" w:rsidRDefault="00F869D4" w:rsidP="009C1AF3">
            <w:pPr>
              <w:spacing w:after="0" w:line="240" w:lineRule="auto"/>
              <w:rPr>
                <w:rFonts w:ascii="Arial" w:eastAsia="Times New Roman" w:hAnsi="Arial" w:cs="Arial"/>
                <w:lang w:val="en-US"/>
              </w:rPr>
            </w:pPr>
            <w:r w:rsidRPr="008635B5">
              <w:rPr>
                <w:rFonts w:ascii="Arial" w:eastAsia="Times New Roman" w:hAnsi="Arial" w:cs="Arial"/>
                <w:lang w:val="en-US"/>
              </w:rPr>
              <w:t xml:space="preserve">1st (Fastest </w:t>
            </w:r>
            <w:r w:rsidR="009C1AF3">
              <w:rPr>
                <w:rFonts w:ascii="Arial" w:eastAsia="Times New Roman" w:hAnsi="Arial" w:cs="Arial"/>
                <w:lang w:val="en-US"/>
              </w:rPr>
              <w:t>ARR</w:t>
            </w:r>
            <w:r w:rsidRPr="008635B5">
              <w:rPr>
                <w:rFonts w:ascii="Arial" w:eastAsia="Times New Roman" w:hAnsi="Arial" w:cs="Arial"/>
                <w:lang w:val="en-US"/>
              </w:rPr>
              <w:t>)</w:t>
            </w:r>
          </w:p>
        </w:tc>
      </w:tr>
      <w:tr w:rsidR="00F869D4" w:rsidRPr="008635B5" w14:paraId="2DD9BF1B" w14:textId="77777777" w:rsidTr="00F869D4">
        <w:trPr>
          <w:trHeight w:val="286"/>
          <w:jc w:val="center"/>
        </w:trPr>
        <w:tc>
          <w:tcPr>
            <w:tcW w:w="0" w:type="auto"/>
            <w:shd w:val="clear" w:color="auto" w:fill="F6F8F9"/>
            <w:tcMar>
              <w:top w:w="30" w:type="dxa"/>
              <w:left w:w="120" w:type="dxa"/>
              <w:bottom w:w="30" w:type="dxa"/>
              <w:right w:w="120" w:type="dxa"/>
            </w:tcMar>
            <w:vAlign w:val="center"/>
            <w:hideMark/>
          </w:tcPr>
          <w:p w14:paraId="2DD9BF18" w14:textId="77777777" w:rsidR="00F869D4" w:rsidRPr="008635B5" w:rsidRDefault="00F869D4" w:rsidP="00F869D4">
            <w:pPr>
              <w:spacing w:after="0" w:line="240" w:lineRule="auto"/>
              <w:rPr>
                <w:rFonts w:ascii="Arial" w:eastAsia="Times New Roman" w:hAnsi="Arial" w:cs="Arial"/>
                <w:lang w:val="en-US"/>
              </w:rPr>
            </w:pPr>
            <w:r w:rsidRPr="008635B5">
              <w:rPr>
                <w:rFonts w:ascii="Arial" w:eastAsia="Times New Roman" w:hAnsi="Arial" w:cs="Arial"/>
                <w:lang w:val="en-US"/>
              </w:rPr>
              <w:t>Project-A</w:t>
            </w:r>
          </w:p>
        </w:tc>
        <w:tc>
          <w:tcPr>
            <w:tcW w:w="0" w:type="auto"/>
            <w:shd w:val="clear" w:color="auto" w:fill="F6F8F9"/>
            <w:tcMar>
              <w:top w:w="30" w:type="dxa"/>
              <w:left w:w="120" w:type="dxa"/>
              <w:bottom w:w="30" w:type="dxa"/>
              <w:right w:w="120" w:type="dxa"/>
            </w:tcMar>
            <w:vAlign w:val="center"/>
            <w:hideMark/>
          </w:tcPr>
          <w:p w14:paraId="2DD9BF19" w14:textId="77777777" w:rsidR="00F869D4" w:rsidRPr="008635B5" w:rsidRDefault="003137A4" w:rsidP="003137A4">
            <w:pPr>
              <w:spacing w:after="0" w:line="240" w:lineRule="auto"/>
              <w:rPr>
                <w:rFonts w:ascii="Arial" w:eastAsia="Times New Roman" w:hAnsi="Arial" w:cs="Arial"/>
                <w:lang w:val="en-US"/>
              </w:rPr>
            </w:pPr>
            <w:r>
              <w:rPr>
                <w:rFonts w:ascii="Arial" w:eastAsia="Times New Roman" w:hAnsi="Arial" w:cs="Arial"/>
                <w:lang w:val="en-US"/>
              </w:rPr>
              <w:t>5</w:t>
            </w:r>
            <w:r w:rsidR="00762804">
              <w:rPr>
                <w:rFonts w:ascii="Arial" w:eastAsia="Times New Roman" w:hAnsi="Arial" w:cs="Arial"/>
                <w:lang w:val="en-US"/>
              </w:rPr>
              <w:t>4</w:t>
            </w:r>
            <w:r w:rsidR="00762804" w:rsidRPr="008635B5">
              <w:rPr>
                <w:rFonts w:ascii="Arial" w:eastAsia="Times New Roman" w:hAnsi="Arial" w:cs="Arial"/>
                <w:lang w:val="en-US"/>
              </w:rPr>
              <w:t>%</w:t>
            </w:r>
          </w:p>
        </w:tc>
        <w:tc>
          <w:tcPr>
            <w:tcW w:w="0" w:type="auto"/>
            <w:shd w:val="clear" w:color="auto" w:fill="F6F8F9"/>
            <w:tcMar>
              <w:top w:w="30" w:type="dxa"/>
              <w:left w:w="120" w:type="dxa"/>
              <w:bottom w:w="30" w:type="dxa"/>
              <w:right w:w="120" w:type="dxa"/>
            </w:tcMar>
            <w:vAlign w:val="center"/>
            <w:hideMark/>
          </w:tcPr>
          <w:p w14:paraId="2DD9BF1A" w14:textId="77777777" w:rsidR="00F869D4" w:rsidRPr="008635B5" w:rsidRDefault="00F869D4" w:rsidP="00F869D4">
            <w:pPr>
              <w:spacing w:after="0" w:line="240" w:lineRule="auto"/>
              <w:rPr>
                <w:rFonts w:ascii="Arial" w:eastAsia="Times New Roman" w:hAnsi="Arial" w:cs="Arial"/>
                <w:lang w:val="en-US"/>
              </w:rPr>
            </w:pPr>
            <w:r w:rsidRPr="008635B5">
              <w:rPr>
                <w:rFonts w:ascii="Arial" w:eastAsia="Times New Roman" w:hAnsi="Arial" w:cs="Arial"/>
                <w:lang w:val="en-US"/>
              </w:rPr>
              <w:t>2nd</w:t>
            </w:r>
          </w:p>
        </w:tc>
      </w:tr>
      <w:tr w:rsidR="00F869D4" w:rsidRPr="008635B5" w14:paraId="2DD9BF1F" w14:textId="77777777" w:rsidTr="00F869D4">
        <w:trPr>
          <w:trHeight w:val="286"/>
          <w:jc w:val="center"/>
        </w:trPr>
        <w:tc>
          <w:tcPr>
            <w:tcW w:w="0" w:type="auto"/>
            <w:shd w:val="clear" w:color="auto" w:fill="FFFFFF"/>
            <w:tcMar>
              <w:top w:w="30" w:type="dxa"/>
              <w:left w:w="120" w:type="dxa"/>
              <w:bottom w:w="30" w:type="dxa"/>
              <w:right w:w="120" w:type="dxa"/>
            </w:tcMar>
            <w:vAlign w:val="center"/>
            <w:hideMark/>
          </w:tcPr>
          <w:p w14:paraId="2DD9BF1C" w14:textId="77777777" w:rsidR="00F869D4" w:rsidRPr="008635B5" w:rsidRDefault="00F869D4" w:rsidP="00F869D4">
            <w:pPr>
              <w:spacing w:after="0" w:line="240" w:lineRule="auto"/>
              <w:rPr>
                <w:rFonts w:ascii="Arial" w:eastAsia="Times New Roman" w:hAnsi="Arial" w:cs="Arial"/>
                <w:lang w:val="en-US"/>
              </w:rPr>
            </w:pPr>
            <w:r w:rsidRPr="008635B5">
              <w:rPr>
                <w:rFonts w:ascii="Arial" w:eastAsia="Times New Roman" w:hAnsi="Arial" w:cs="Arial"/>
                <w:lang w:val="en-US"/>
              </w:rPr>
              <w:t>Project-B</w:t>
            </w:r>
          </w:p>
        </w:tc>
        <w:tc>
          <w:tcPr>
            <w:tcW w:w="0" w:type="auto"/>
            <w:shd w:val="clear" w:color="auto" w:fill="FFFFFF"/>
            <w:tcMar>
              <w:top w:w="30" w:type="dxa"/>
              <w:left w:w="120" w:type="dxa"/>
              <w:bottom w:w="30" w:type="dxa"/>
              <w:right w:w="120" w:type="dxa"/>
            </w:tcMar>
            <w:vAlign w:val="center"/>
            <w:hideMark/>
          </w:tcPr>
          <w:p w14:paraId="2DD9BF1D" w14:textId="77777777" w:rsidR="00F869D4" w:rsidRPr="008635B5" w:rsidRDefault="003137A4" w:rsidP="00F869D4">
            <w:pPr>
              <w:spacing w:after="0" w:line="240" w:lineRule="auto"/>
              <w:rPr>
                <w:rFonts w:ascii="Arial" w:eastAsia="Times New Roman" w:hAnsi="Arial" w:cs="Arial"/>
                <w:lang w:val="en-US"/>
              </w:rPr>
            </w:pPr>
            <w:r>
              <w:rPr>
                <w:rFonts w:ascii="Arial" w:eastAsia="Times New Roman" w:hAnsi="Arial" w:cs="Arial"/>
                <w:lang w:val="en-US"/>
              </w:rPr>
              <w:t>40</w:t>
            </w:r>
            <w:r w:rsidR="005B1C32" w:rsidRPr="008635B5">
              <w:rPr>
                <w:rFonts w:ascii="Arial" w:eastAsia="Times New Roman" w:hAnsi="Arial" w:cs="Arial"/>
                <w:lang w:val="en-US"/>
              </w:rPr>
              <w:t xml:space="preserve">% </w:t>
            </w:r>
          </w:p>
        </w:tc>
        <w:tc>
          <w:tcPr>
            <w:tcW w:w="0" w:type="auto"/>
            <w:shd w:val="clear" w:color="auto" w:fill="FFFFFF"/>
            <w:tcMar>
              <w:top w:w="30" w:type="dxa"/>
              <w:left w:w="120" w:type="dxa"/>
              <w:bottom w:w="30" w:type="dxa"/>
              <w:right w:w="120" w:type="dxa"/>
            </w:tcMar>
            <w:vAlign w:val="center"/>
            <w:hideMark/>
          </w:tcPr>
          <w:p w14:paraId="2DD9BF1E" w14:textId="77777777" w:rsidR="00F869D4" w:rsidRPr="008635B5" w:rsidRDefault="00C24646" w:rsidP="00F869D4">
            <w:pPr>
              <w:spacing w:after="0" w:line="240" w:lineRule="auto"/>
              <w:rPr>
                <w:rFonts w:ascii="Arial" w:eastAsia="Times New Roman" w:hAnsi="Arial" w:cs="Arial"/>
                <w:lang w:val="en-US"/>
              </w:rPr>
            </w:pPr>
            <w:r w:rsidRPr="008635B5">
              <w:rPr>
                <w:rFonts w:ascii="Arial" w:eastAsia="Times New Roman" w:hAnsi="Arial" w:cs="Arial"/>
                <w:lang w:val="en-US"/>
              </w:rPr>
              <w:t>3</w:t>
            </w:r>
            <w:r w:rsidRPr="008635B5">
              <w:rPr>
                <w:rFonts w:ascii="Arial" w:eastAsia="Times New Roman" w:hAnsi="Arial" w:cs="Arial"/>
                <w:vertAlign w:val="superscript"/>
                <w:lang w:val="en-US"/>
              </w:rPr>
              <w:t>rd</w:t>
            </w:r>
            <w:r w:rsidRPr="008635B5">
              <w:rPr>
                <w:rFonts w:ascii="Arial" w:eastAsia="Times New Roman" w:hAnsi="Arial" w:cs="Arial"/>
                <w:lang w:val="en-US"/>
              </w:rPr>
              <w:t xml:space="preserve"> </w:t>
            </w:r>
          </w:p>
        </w:tc>
      </w:tr>
    </w:tbl>
    <w:p w14:paraId="2DD9BF20" w14:textId="77777777" w:rsidR="00F869D4" w:rsidRPr="00F318F1" w:rsidRDefault="00F869D4" w:rsidP="00406ADA">
      <w:pPr>
        <w:spacing w:line="360" w:lineRule="auto"/>
        <w:jc w:val="both"/>
        <w:rPr>
          <w:rFonts w:ascii="Arial" w:hAnsi="Arial" w:cs="Arial"/>
          <w:shd w:val="clear" w:color="auto" w:fill="FFFFFF"/>
        </w:rPr>
      </w:pPr>
    </w:p>
    <w:p w14:paraId="2DD9BF21" w14:textId="77777777" w:rsidR="00CB7D55" w:rsidRPr="00F318F1" w:rsidRDefault="00C0462C" w:rsidP="00C0462C">
      <w:pPr>
        <w:pStyle w:val="Caption"/>
        <w:jc w:val="center"/>
        <w:rPr>
          <w:rFonts w:ascii="Arial" w:hAnsi="Arial" w:cs="Arial"/>
        </w:rPr>
      </w:pPr>
      <w:bookmarkStart w:id="29" w:name="_Toc214711780"/>
      <w:r w:rsidRPr="00F318F1">
        <w:rPr>
          <w:rFonts w:ascii="Arial" w:hAnsi="Arial" w:cs="Arial"/>
        </w:rPr>
        <w:t xml:space="preserve">Table </w:t>
      </w:r>
      <w:r w:rsidRPr="00F318F1">
        <w:rPr>
          <w:rFonts w:ascii="Arial" w:hAnsi="Arial" w:cs="Arial"/>
        </w:rPr>
        <w:fldChar w:fldCharType="begin"/>
      </w:r>
      <w:r w:rsidRPr="00F318F1">
        <w:rPr>
          <w:rFonts w:ascii="Arial" w:hAnsi="Arial" w:cs="Arial"/>
        </w:rPr>
        <w:instrText xml:space="preserve"> SEQ Table \* ARABIC </w:instrText>
      </w:r>
      <w:r w:rsidRPr="00F318F1">
        <w:rPr>
          <w:rFonts w:ascii="Arial" w:hAnsi="Arial" w:cs="Arial"/>
        </w:rPr>
        <w:fldChar w:fldCharType="separate"/>
      </w:r>
      <w:r w:rsidR="005974C4">
        <w:rPr>
          <w:rFonts w:ascii="Arial" w:hAnsi="Arial" w:cs="Arial"/>
          <w:noProof/>
        </w:rPr>
        <w:t>5</w:t>
      </w:r>
      <w:r w:rsidRPr="00F318F1">
        <w:rPr>
          <w:rFonts w:ascii="Arial" w:hAnsi="Arial" w:cs="Arial"/>
        </w:rPr>
        <w:fldChar w:fldCharType="end"/>
      </w:r>
      <w:r w:rsidRPr="00F318F1">
        <w:rPr>
          <w:rFonts w:ascii="Arial" w:hAnsi="Arial" w:cs="Arial"/>
        </w:rPr>
        <w:t xml:space="preserve"> ARR of Project A, Project B and Project C</w:t>
      </w:r>
      <w:bookmarkEnd w:id="29"/>
    </w:p>
    <w:p w14:paraId="2DD9BF22" w14:textId="77777777" w:rsidR="0072476B" w:rsidRPr="00F318F1" w:rsidRDefault="00E63032" w:rsidP="00E63032">
      <w:pPr>
        <w:tabs>
          <w:tab w:val="left" w:pos="2610"/>
          <w:tab w:val="center" w:pos="4513"/>
        </w:tabs>
        <w:rPr>
          <w:rFonts w:ascii="Arial" w:hAnsi="Arial" w:cs="Arial"/>
          <w:i/>
        </w:rPr>
      </w:pPr>
      <w:r>
        <w:rPr>
          <w:rFonts w:ascii="Arial" w:hAnsi="Arial" w:cs="Arial"/>
          <w:b/>
          <w:i/>
        </w:rPr>
        <w:tab/>
      </w:r>
      <w:r>
        <w:rPr>
          <w:rFonts w:ascii="Arial" w:hAnsi="Arial" w:cs="Arial"/>
          <w:b/>
          <w:i/>
        </w:rPr>
        <w:tab/>
      </w:r>
      <w:r w:rsidR="0072476B" w:rsidRPr="00F318F1">
        <w:rPr>
          <w:rFonts w:ascii="Arial" w:hAnsi="Arial" w:cs="Arial"/>
          <w:b/>
          <w:i/>
        </w:rPr>
        <w:t>Source</w:t>
      </w:r>
      <w:r w:rsidR="0072476B" w:rsidRPr="00F318F1">
        <w:rPr>
          <w:rFonts w:ascii="Arial" w:hAnsi="Arial" w:cs="Arial"/>
          <w:i/>
        </w:rPr>
        <w:t>: Author</w:t>
      </w:r>
      <w:r w:rsidR="002351DE">
        <w:rPr>
          <w:rFonts w:ascii="Arial" w:hAnsi="Arial" w:cs="Arial"/>
          <w:i/>
        </w:rPr>
        <w:t>’</w:t>
      </w:r>
      <w:r w:rsidR="0072476B" w:rsidRPr="00F318F1">
        <w:rPr>
          <w:rFonts w:ascii="Arial" w:hAnsi="Arial" w:cs="Arial"/>
          <w:i/>
        </w:rPr>
        <w:t xml:space="preserve">s </w:t>
      </w:r>
      <w:r w:rsidR="002351DE">
        <w:rPr>
          <w:rFonts w:ascii="Arial" w:hAnsi="Arial" w:cs="Arial"/>
          <w:i/>
        </w:rPr>
        <w:t xml:space="preserve">own </w:t>
      </w:r>
      <w:r w:rsidR="0072476B" w:rsidRPr="00F318F1">
        <w:rPr>
          <w:rFonts w:ascii="Arial" w:hAnsi="Arial" w:cs="Arial"/>
          <w:i/>
        </w:rPr>
        <w:t>work in Ms Excel</w:t>
      </w:r>
    </w:p>
    <w:p w14:paraId="2DD9BF23" w14:textId="77777777" w:rsidR="000836EA" w:rsidRPr="00A9134D" w:rsidRDefault="004E0812" w:rsidP="00F30E26">
      <w:pPr>
        <w:tabs>
          <w:tab w:val="left" w:pos="201"/>
        </w:tabs>
        <w:spacing w:line="360" w:lineRule="auto"/>
        <w:jc w:val="both"/>
        <w:rPr>
          <w:rFonts w:ascii="Arial" w:hAnsi="Arial" w:cs="Arial"/>
          <w:szCs w:val="24"/>
          <w:lang w:val="en-US"/>
        </w:rPr>
      </w:pPr>
      <w:r>
        <w:rPr>
          <w:rFonts w:ascii="Arial" w:hAnsi="Arial" w:cs="Arial"/>
          <w:szCs w:val="24"/>
        </w:rPr>
        <w:t>Accounting Rate of Return for Project A is 54%, Project B is 40% and Project C is 60%. Project C gives the highest Return and hence considered the most viable project to undertake, followed by Project A which gives a 54% return and Project B gives the least rate of return that is 40%</w:t>
      </w:r>
      <w:r w:rsidR="00F64F72">
        <w:rPr>
          <w:rFonts w:ascii="Arial" w:hAnsi="Arial" w:cs="Arial"/>
          <w:szCs w:val="24"/>
        </w:rPr>
        <w:t>.</w:t>
      </w:r>
      <w:r w:rsidR="00DE2FBF" w:rsidRPr="00A9134D">
        <w:rPr>
          <w:rFonts w:ascii="Arial" w:hAnsi="Arial" w:cs="Arial"/>
          <w:szCs w:val="24"/>
        </w:rPr>
        <w:t xml:space="preserve"> </w:t>
      </w:r>
    </w:p>
    <w:p w14:paraId="2DD9BF24" w14:textId="77777777" w:rsidR="00685A46" w:rsidRPr="00F318F1" w:rsidRDefault="00F30E26" w:rsidP="0031680A">
      <w:pPr>
        <w:pStyle w:val="Heading2"/>
        <w:rPr>
          <w:lang w:val="en-US"/>
        </w:rPr>
      </w:pPr>
      <w:bookmarkStart w:id="30" w:name="_Toc214759618"/>
      <w:r w:rsidRPr="00F318F1">
        <w:rPr>
          <w:lang w:val="en-US"/>
        </w:rPr>
        <w:t xml:space="preserve">4.3 </w:t>
      </w:r>
      <w:r w:rsidR="00685A46" w:rsidRPr="00F318F1">
        <w:rPr>
          <w:lang w:val="en-US"/>
        </w:rPr>
        <w:t>Net Present Value</w:t>
      </w:r>
      <w:bookmarkEnd w:id="30"/>
    </w:p>
    <w:p w14:paraId="2DD9BF25" w14:textId="77777777" w:rsidR="00D923B3" w:rsidRDefault="0076741B">
      <w:pPr>
        <w:rPr>
          <w:rFonts w:ascii="Arial" w:hAnsi="Arial" w:cs="Arial"/>
          <w:b/>
          <w:i/>
          <w:shd w:val="clear" w:color="auto" w:fill="FFFFFF"/>
        </w:rPr>
      </w:pPr>
      <w:r w:rsidRPr="00F318F1">
        <w:rPr>
          <w:rFonts w:ascii="Arial" w:hAnsi="Arial" w:cs="Arial"/>
        </w:rPr>
        <w:t xml:space="preserve">NPV is calculated for all the three projects at the </w:t>
      </w:r>
      <w:r w:rsidRPr="00F318F1">
        <w:rPr>
          <w:rFonts w:ascii="Arial" w:hAnsi="Arial" w:cs="Arial"/>
          <w:b/>
          <w:i/>
          <w:shd w:val="clear" w:color="auto" w:fill="FFFFFF"/>
        </w:rPr>
        <w:t>Appendix-III.</w:t>
      </w:r>
    </w:p>
    <w:tbl>
      <w:tblPr>
        <w:tblW w:w="6899" w:type="dxa"/>
        <w:jc w:val="center"/>
        <w:tblCellMar>
          <w:left w:w="0" w:type="dxa"/>
          <w:right w:w="0" w:type="dxa"/>
        </w:tblCellMar>
        <w:tblLook w:val="04A0" w:firstRow="1" w:lastRow="0" w:firstColumn="1" w:lastColumn="0" w:noHBand="0" w:noVBand="1"/>
      </w:tblPr>
      <w:tblGrid>
        <w:gridCol w:w="1378"/>
        <w:gridCol w:w="2113"/>
        <w:gridCol w:w="2360"/>
        <w:gridCol w:w="1048"/>
      </w:tblGrid>
      <w:tr w:rsidR="002D6B40" w:rsidRPr="008635B5" w14:paraId="2DD9BF2A" w14:textId="77777777" w:rsidTr="0031680A">
        <w:trPr>
          <w:trHeight w:val="315"/>
          <w:jc w:val="center"/>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F26" w14:textId="77777777" w:rsidR="002D6B40" w:rsidRPr="008635B5" w:rsidRDefault="002D6B40" w:rsidP="002D6B40">
            <w:pPr>
              <w:spacing w:after="0" w:line="240" w:lineRule="auto"/>
              <w:rPr>
                <w:rFonts w:ascii="Arial" w:eastAsia="Times New Roman" w:hAnsi="Arial" w:cs="Arial"/>
                <w:color w:val="FFFFFF"/>
                <w:lang w:val="en-US"/>
              </w:rPr>
            </w:pPr>
            <w:r w:rsidRPr="008635B5">
              <w:rPr>
                <w:rFonts w:ascii="Arial" w:eastAsia="Times New Roman" w:hAnsi="Arial" w:cs="Arial"/>
                <w:color w:val="FFFFFF"/>
                <w:lang w:val="en-US"/>
              </w:rPr>
              <w:t>Project Name</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F27" w14:textId="77777777" w:rsidR="002D6B40" w:rsidRPr="008635B5" w:rsidRDefault="002D6B40" w:rsidP="002D6B40">
            <w:pPr>
              <w:spacing w:after="0" w:line="240" w:lineRule="auto"/>
              <w:rPr>
                <w:rFonts w:ascii="Arial" w:eastAsia="Times New Roman" w:hAnsi="Arial" w:cs="Arial"/>
                <w:color w:val="FFFFFF"/>
                <w:lang w:val="en-US"/>
              </w:rPr>
            </w:pPr>
            <w:r w:rsidRPr="008635B5">
              <w:rPr>
                <w:rFonts w:ascii="Arial" w:eastAsia="Times New Roman" w:hAnsi="Arial" w:cs="Arial"/>
                <w:color w:val="FFFFFF"/>
                <w:lang w:val="en-US"/>
              </w:rPr>
              <w:t>Net Present Value (NPV)</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F28" w14:textId="77777777" w:rsidR="002D6B40" w:rsidRPr="008635B5" w:rsidRDefault="002D6B40" w:rsidP="002D6B40">
            <w:pPr>
              <w:spacing w:after="0" w:line="240" w:lineRule="auto"/>
              <w:rPr>
                <w:rFonts w:ascii="Arial" w:eastAsia="Times New Roman" w:hAnsi="Arial" w:cs="Arial"/>
                <w:color w:val="FFFFFF"/>
                <w:lang w:val="en-US"/>
              </w:rPr>
            </w:pPr>
            <w:r w:rsidRPr="008635B5">
              <w:rPr>
                <w:rFonts w:ascii="Arial" w:eastAsia="Times New Roman" w:hAnsi="Arial" w:cs="Arial"/>
                <w:color w:val="FFFFFF"/>
                <w:lang w:val="en-US"/>
              </w:rPr>
              <w:t>Interpretation</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BF29" w14:textId="77777777" w:rsidR="002D6B40" w:rsidRPr="008635B5" w:rsidRDefault="002D6B40" w:rsidP="002D6B40">
            <w:pPr>
              <w:spacing w:after="0" w:line="240" w:lineRule="auto"/>
              <w:rPr>
                <w:rFonts w:ascii="Arial" w:eastAsia="Times New Roman" w:hAnsi="Arial" w:cs="Arial"/>
                <w:color w:val="FFFFFF"/>
                <w:lang w:val="en-US"/>
              </w:rPr>
            </w:pPr>
            <w:r w:rsidRPr="008635B5">
              <w:rPr>
                <w:rFonts w:ascii="Arial" w:eastAsia="Times New Roman" w:hAnsi="Arial" w:cs="Arial"/>
                <w:color w:val="FFFFFF"/>
                <w:lang w:val="en-US"/>
              </w:rPr>
              <w:t>Ranking</w:t>
            </w:r>
          </w:p>
        </w:tc>
      </w:tr>
      <w:tr w:rsidR="002D6B40" w:rsidRPr="008635B5" w14:paraId="2DD9BF2F" w14:textId="77777777" w:rsidTr="0031680A">
        <w:trPr>
          <w:trHeight w:val="315"/>
          <w:jc w:val="center"/>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F2B"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Project-A</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F2C"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£1.32 Mn</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F2D"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Value is Positive (Accept)</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BF2E"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2nd</w:t>
            </w:r>
          </w:p>
        </w:tc>
      </w:tr>
      <w:tr w:rsidR="002D6B40" w:rsidRPr="008635B5" w14:paraId="2DD9BF34" w14:textId="77777777" w:rsidTr="0031680A">
        <w:trPr>
          <w:trHeight w:val="315"/>
          <w:jc w:val="center"/>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30"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Project-B</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31"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-£7.26 Mn</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32"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Value is Negative (Reject)</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BF33"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3rd</w:t>
            </w:r>
          </w:p>
        </w:tc>
      </w:tr>
      <w:tr w:rsidR="002D6B40" w:rsidRPr="008635B5" w14:paraId="2DD9BF39" w14:textId="77777777" w:rsidTr="0031680A">
        <w:trPr>
          <w:trHeight w:val="315"/>
          <w:jc w:val="center"/>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35"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Project-C</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36"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£4.23 Mn</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37"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Value is Positive (Accept)</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BF38" w14:textId="77777777" w:rsidR="002D6B40" w:rsidRPr="008635B5" w:rsidRDefault="002D6B40" w:rsidP="002D6B40">
            <w:pPr>
              <w:spacing w:after="0" w:line="240" w:lineRule="auto"/>
              <w:rPr>
                <w:rFonts w:ascii="Arial" w:eastAsia="Times New Roman" w:hAnsi="Arial" w:cs="Arial"/>
                <w:lang w:val="en-US"/>
              </w:rPr>
            </w:pPr>
            <w:r w:rsidRPr="008635B5">
              <w:rPr>
                <w:rFonts w:ascii="Arial" w:eastAsia="Times New Roman" w:hAnsi="Arial" w:cs="Arial"/>
                <w:lang w:val="en-US"/>
              </w:rPr>
              <w:t>1st</w:t>
            </w:r>
          </w:p>
        </w:tc>
      </w:tr>
    </w:tbl>
    <w:p w14:paraId="2DD9BF3A" w14:textId="77777777" w:rsidR="002D6B40" w:rsidRPr="00F318F1" w:rsidRDefault="002D6B40">
      <w:pPr>
        <w:rPr>
          <w:rFonts w:ascii="Arial" w:hAnsi="Arial" w:cs="Arial"/>
        </w:rPr>
      </w:pPr>
    </w:p>
    <w:p w14:paraId="2DD9BF3B" w14:textId="77777777" w:rsidR="00567BA3" w:rsidRPr="00F318F1" w:rsidRDefault="00C0462C" w:rsidP="00C0462C">
      <w:pPr>
        <w:pStyle w:val="Caption"/>
        <w:jc w:val="center"/>
        <w:rPr>
          <w:rFonts w:ascii="Arial" w:hAnsi="Arial" w:cs="Arial"/>
        </w:rPr>
      </w:pPr>
      <w:bookmarkStart w:id="31" w:name="_Toc214711781"/>
      <w:r w:rsidRPr="00F318F1">
        <w:rPr>
          <w:rFonts w:ascii="Arial" w:hAnsi="Arial" w:cs="Arial"/>
        </w:rPr>
        <w:t xml:space="preserve">Table </w:t>
      </w:r>
      <w:r w:rsidRPr="00F318F1">
        <w:rPr>
          <w:rFonts w:ascii="Arial" w:hAnsi="Arial" w:cs="Arial"/>
        </w:rPr>
        <w:fldChar w:fldCharType="begin"/>
      </w:r>
      <w:r w:rsidRPr="00F318F1">
        <w:rPr>
          <w:rFonts w:ascii="Arial" w:hAnsi="Arial" w:cs="Arial"/>
        </w:rPr>
        <w:instrText xml:space="preserve"> SEQ Table \* ARABIC </w:instrText>
      </w:r>
      <w:r w:rsidRPr="00F318F1">
        <w:rPr>
          <w:rFonts w:ascii="Arial" w:hAnsi="Arial" w:cs="Arial"/>
        </w:rPr>
        <w:fldChar w:fldCharType="separate"/>
      </w:r>
      <w:r w:rsidR="005974C4">
        <w:rPr>
          <w:rFonts w:ascii="Arial" w:hAnsi="Arial" w:cs="Arial"/>
          <w:noProof/>
        </w:rPr>
        <w:t>6</w:t>
      </w:r>
      <w:r w:rsidRPr="00F318F1">
        <w:rPr>
          <w:rFonts w:ascii="Arial" w:hAnsi="Arial" w:cs="Arial"/>
        </w:rPr>
        <w:fldChar w:fldCharType="end"/>
      </w:r>
      <w:r w:rsidRPr="00F318F1">
        <w:rPr>
          <w:rFonts w:ascii="Arial" w:hAnsi="Arial" w:cs="Arial"/>
        </w:rPr>
        <w:t xml:space="preserve"> Net Present Value of Project A, B and C</w:t>
      </w:r>
      <w:bookmarkEnd w:id="31"/>
    </w:p>
    <w:p w14:paraId="2DD9BF3C" w14:textId="77777777" w:rsidR="0072476B" w:rsidRPr="00F318F1" w:rsidRDefault="0072476B" w:rsidP="0072476B">
      <w:pPr>
        <w:jc w:val="center"/>
        <w:rPr>
          <w:rFonts w:ascii="Arial" w:hAnsi="Arial" w:cs="Arial"/>
          <w:i/>
        </w:rPr>
      </w:pPr>
      <w:r w:rsidRPr="00F318F1">
        <w:rPr>
          <w:rFonts w:ascii="Arial" w:hAnsi="Arial" w:cs="Arial"/>
          <w:b/>
          <w:i/>
        </w:rPr>
        <w:t>Source</w:t>
      </w:r>
      <w:r w:rsidRPr="00F318F1">
        <w:rPr>
          <w:rFonts w:ascii="Arial" w:hAnsi="Arial" w:cs="Arial"/>
          <w:i/>
        </w:rPr>
        <w:t>: Author</w:t>
      </w:r>
      <w:r w:rsidR="005C225D">
        <w:rPr>
          <w:rFonts w:ascii="Arial" w:hAnsi="Arial" w:cs="Arial"/>
          <w:i/>
        </w:rPr>
        <w:t>’</w:t>
      </w:r>
      <w:r w:rsidRPr="00F318F1">
        <w:rPr>
          <w:rFonts w:ascii="Arial" w:hAnsi="Arial" w:cs="Arial"/>
          <w:i/>
        </w:rPr>
        <w:t xml:space="preserve">s </w:t>
      </w:r>
      <w:r w:rsidR="005C225D">
        <w:rPr>
          <w:rFonts w:ascii="Arial" w:hAnsi="Arial" w:cs="Arial"/>
          <w:i/>
        </w:rPr>
        <w:t xml:space="preserve">own </w:t>
      </w:r>
      <w:r w:rsidRPr="00F318F1">
        <w:rPr>
          <w:rFonts w:ascii="Arial" w:hAnsi="Arial" w:cs="Arial"/>
          <w:i/>
        </w:rPr>
        <w:t>work in Ms Excel</w:t>
      </w:r>
    </w:p>
    <w:p w14:paraId="2DD9BF3D" w14:textId="77777777" w:rsidR="009F186C" w:rsidRPr="00EC5436" w:rsidRDefault="00DE2FBF" w:rsidP="009F186C">
      <w:pPr>
        <w:spacing w:line="360" w:lineRule="auto"/>
        <w:jc w:val="both"/>
        <w:rPr>
          <w:rFonts w:ascii="Arial" w:hAnsi="Arial" w:cs="Arial"/>
          <w:sz w:val="20"/>
        </w:rPr>
      </w:pPr>
      <w:r w:rsidRPr="00EC5436">
        <w:rPr>
          <w:rFonts w:ascii="Arial" w:hAnsi="Arial" w:cs="Arial"/>
        </w:rPr>
        <w:t>The Net Present Value (NPV) measure will give a final control of capital-budgeting priorities, which gives Project-C as the best option to maximise the shareholder wealth followed by Project-A, and</w:t>
      </w:r>
      <w:r w:rsidR="00F64F72">
        <w:rPr>
          <w:rFonts w:ascii="Arial" w:hAnsi="Arial" w:cs="Arial"/>
        </w:rPr>
        <w:t xml:space="preserve"> Project-B should be eliminated</w:t>
      </w:r>
      <w:r w:rsidR="00183F43">
        <w:rPr>
          <w:rFonts w:ascii="Arial" w:hAnsi="Arial" w:cs="Arial"/>
        </w:rPr>
        <w:t xml:space="preserve"> (</w:t>
      </w:r>
      <w:proofErr w:type="spellStart"/>
      <w:r w:rsidR="00183F43">
        <w:rPr>
          <w:rFonts w:ascii="Arial" w:hAnsi="Arial" w:cs="Arial"/>
          <w:color w:val="222222"/>
          <w:sz w:val="20"/>
          <w:szCs w:val="20"/>
          <w:shd w:val="clear" w:color="auto" w:fill="FFFFFF"/>
        </w:rPr>
        <w:t>Manitkul</w:t>
      </w:r>
      <w:proofErr w:type="spellEnd"/>
      <w:r w:rsidR="00183F43">
        <w:rPr>
          <w:rFonts w:ascii="Arial" w:hAnsi="Arial" w:cs="Arial"/>
          <w:color w:val="222222"/>
          <w:sz w:val="20"/>
          <w:szCs w:val="20"/>
          <w:shd w:val="clear" w:color="auto" w:fill="FFFFFF"/>
        </w:rPr>
        <w:t>, T.R., 2025)</w:t>
      </w:r>
      <w:r w:rsidR="00F64F72">
        <w:rPr>
          <w:rFonts w:ascii="Arial" w:hAnsi="Arial" w:cs="Arial"/>
        </w:rPr>
        <w:t xml:space="preserve">. </w:t>
      </w:r>
      <w:r w:rsidRPr="00EC5436">
        <w:rPr>
          <w:rFonts w:ascii="Arial" w:hAnsi="Arial" w:cs="Arial"/>
        </w:rPr>
        <w:t xml:space="preserve">The best thing about NPV is that it directly accounts for the time value of money and that it uses all the project cash flows, which itself gives a direct measure of the economic value added to the firm as compared to other methods like the payback period or accounting rate of return. </w:t>
      </w:r>
      <w:r w:rsidR="00D55776">
        <w:rPr>
          <w:rFonts w:ascii="Arial" w:hAnsi="Arial" w:cs="Arial"/>
        </w:rPr>
        <w:t>The positive NPV of £</w:t>
      </w:r>
      <w:r w:rsidRPr="00EC5436">
        <w:rPr>
          <w:rFonts w:ascii="Arial" w:hAnsi="Arial" w:cs="Arial"/>
        </w:rPr>
        <w:t xml:space="preserve">4.23 million associated with Project-C shows that the inflows of the cash flow are high when discounted, which is above the initial investment, and this gives rise to a valuable addition </w:t>
      </w:r>
      <w:r w:rsidR="00D55776">
        <w:rPr>
          <w:rFonts w:ascii="Arial" w:hAnsi="Arial" w:cs="Arial"/>
        </w:rPr>
        <w:t>and therefore warrants the 1</w:t>
      </w:r>
      <w:r w:rsidRPr="00EC5436">
        <w:rPr>
          <w:rFonts w:ascii="Arial" w:hAnsi="Arial" w:cs="Arial"/>
        </w:rPr>
        <w:t xml:space="preserve">st positioning. The highly </w:t>
      </w:r>
      <w:r w:rsidR="00D55776">
        <w:rPr>
          <w:rFonts w:ascii="Arial" w:hAnsi="Arial" w:cs="Arial"/>
        </w:rPr>
        <w:t>negative NPV of Project-B of £-</w:t>
      </w:r>
      <w:r w:rsidRPr="00EC5436">
        <w:rPr>
          <w:rFonts w:ascii="Arial" w:hAnsi="Arial" w:cs="Arial"/>
        </w:rPr>
        <w:t xml:space="preserve">7.26 million, in its turn, represents an indicator that it would destroy firm value and should </w:t>
      </w:r>
      <w:r w:rsidRPr="00EC5436">
        <w:rPr>
          <w:rFonts w:ascii="Arial" w:hAnsi="Arial" w:cs="Arial"/>
        </w:rPr>
        <w:lastRenderedPageBreak/>
        <w:t>not be accepted despite the potential attractive secondary metrics that it might have presented, including high accounting rate of return</w:t>
      </w:r>
      <w:r w:rsidR="00514033">
        <w:rPr>
          <w:rFonts w:ascii="Arial" w:hAnsi="Arial" w:cs="Arial"/>
        </w:rPr>
        <w:t xml:space="preserve"> (</w:t>
      </w:r>
      <w:proofErr w:type="spellStart"/>
      <w:r w:rsidR="00514033">
        <w:rPr>
          <w:rFonts w:ascii="Arial" w:hAnsi="Arial" w:cs="Arial"/>
          <w:color w:val="222222"/>
          <w:sz w:val="20"/>
          <w:szCs w:val="20"/>
          <w:shd w:val="clear" w:color="auto" w:fill="FFFFFF"/>
        </w:rPr>
        <w:t>Manitkul</w:t>
      </w:r>
      <w:proofErr w:type="spellEnd"/>
      <w:r w:rsidR="00514033">
        <w:rPr>
          <w:rFonts w:ascii="Arial" w:hAnsi="Arial" w:cs="Arial"/>
          <w:color w:val="222222"/>
          <w:sz w:val="20"/>
          <w:szCs w:val="20"/>
          <w:shd w:val="clear" w:color="auto" w:fill="FFFFFF"/>
        </w:rPr>
        <w:t>, T.R., 2025)</w:t>
      </w:r>
      <w:r w:rsidR="00514033">
        <w:rPr>
          <w:rFonts w:ascii="Arial" w:hAnsi="Arial" w:cs="Arial"/>
        </w:rPr>
        <w:t>.</w:t>
      </w:r>
      <w:r w:rsidRPr="00EC5436">
        <w:rPr>
          <w:rFonts w:ascii="Arial" w:hAnsi="Arial" w:cs="Arial"/>
        </w:rPr>
        <w:t xml:space="preserve"> This definitive NPV decision eliminates any previous uncertainty of other appraisal methods, showing that the acceptance of Project-C and the conditional acceptance of Project-A will advance the financial situation of the firm and the rejection of Project-B is an essential discipline just to save capital to enable value-creating opportunities</w:t>
      </w:r>
      <w:r w:rsidR="00BE13B5">
        <w:rPr>
          <w:rFonts w:ascii="Arial" w:hAnsi="Arial" w:cs="Arial"/>
        </w:rPr>
        <w:t xml:space="preserve"> (</w:t>
      </w:r>
      <w:r w:rsidR="00BE13B5">
        <w:rPr>
          <w:rFonts w:ascii="Arial" w:hAnsi="Arial" w:cs="Arial"/>
          <w:color w:val="222222"/>
          <w:sz w:val="20"/>
          <w:szCs w:val="20"/>
          <w:shd w:val="clear" w:color="auto" w:fill="FFFFFF"/>
        </w:rPr>
        <w:t>Ridwan, S., et al., 2025)</w:t>
      </w:r>
      <w:r w:rsidRPr="00EC5436">
        <w:rPr>
          <w:rFonts w:ascii="Arial" w:hAnsi="Arial" w:cs="Arial"/>
        </w:rPr>
        <w:t xml:space="preserve">. </w:t>
      </w:r>
    </w:p>
    <w:p w14:paraId="2DD9BF3E" w14:textId="77777777" w:rsidR="000836EA" w:rsidRPr="00F318F1" w:rsidRDefault="00F30E26" w:rsidP="0031680A">
      <w:pPr>
        <w:pStyle w:val="Heading2"/>
      </w:pPr>
      <w:bookmarkStart w:id="32" w:name="_Toc214759619"/>
      <w:r w:rsidRPr="00F318F1">
        <w:t xml:space="preserve">4.4 </w:t>
      </w:r>
      <w:r w:rsidR="0096725B" w:rsidRPr="00F318F1">
        <w:t>Profitability Index</w:t>
      </w:r>
      <w:bookmarkEnd w:id="32"/>
    </w:p>
    <w:p w14:paraId="2DD9BF3F" w14:textId="77777777" w:rsidR="00C0462C" w:rsidRPr="008635B5" w:rsidRDefault="0096725B" w:rsidP="0096725B">
      <w:pPr>
        <w:rPr>
          <w:rFonts w:ascii="Arial" w:eastAsiaTheme="minorEastAsia" w:hAnsi="Arial" w:cs="Arial"/>
          <w:sz w:val="24"/>
        </w:rPr>
      </w:pPr>
      <m:oMathPara>
        <m:oMath>
          <m:r>
            <m:rPr>
              <m:sty m:val="p"/>
            </m:rPr>
            <w:rPr>
              <w:rFonts w:ascii="Cambria Math" w:hAnsi="Cambria Math" w:cs="Arial"/>
              <w:sz w:val="24"/>
            </w:rPr>
            <m:t>Profitability Index =</m:t>
          </m:r>
          <m:f>
            <m:fPr>
              <m:ctrlPr>
                <w:rPr>
                  <w:rFonts w:ascii="Cambria Math" w:hAnsi="Cambria Math" w:cs="Arial"/>
                  <w:sz w:val="24"/>
                </w:rPr>
              </m:ctrlPr>
            </m:fPr>
            <m:num>
              <m:r>
                <w:rPr>
                  <w:rFonts w:ascii="Cambria Math" w:hAnsi="Cambria Math" w:cs="Arial"/>
                  <w:sz w:val="24"/>
                </w:rPr>
                <m:t>PV of FCF</m:t>
              </m:r>
            </m:num>
            <m:den>
              <m:r>
                <w:rPr>
                  <w:rFonts w:ascii="Cambria Math" w:hAnsi="Cambria Math" w:cs="Arial"/>
                  <w:sz w:val="24"/>
                </w:rPr>
                <m:t>Initial Investment</m:t>
              </m:r>
            </m:den>
          </m:f>
        </m:oMath>
      </m:oMathPara>
    </w:p>
    <w:tbl>
      <w:tblPr>
        <w:tblW w:w="9266" w:type="dxa"/>
        <w:tblCellMar>
          <w:left w:w="0" w:type="dxa"/>
          <w:right w:w="0" w:type="dxa"/>
        </w:tblCellMar>
        <w:tblLook w:val="04A0" w:firstRow="1" w:lastRow="0" w:firstColumn="1" w:lastColumn="0" w:noHBand="0" w:noVBand="1"/>
      </w:tblPr>
      <w:tblGrid>
        <w:gridCol w:w="1380"/>
        <w:gridCol w:w="1946"/>
        <w:gridCol w:w="1834"/>
        <w:gridCol w:w="2825"/>
        <w:gridCol w:w="1281"/>
      </w:tblGrid>
      <w:tr w:rsidR="003917FC" w:rsidRPr="008635B5" w14:paraId="2DD9BF45" w14:textId="77777777" w:rsidTr="00D55776">
        <w:trPr>
          <w:trHeight w:val="315"/>
        </w:trPr>
        <w:tc>
          <w:tcPr>
            <w:tcW w:w="1380" w:type="dxa"/>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F40" w14:textId="77777777" w:rsidR="003917FC" w:rsidRPr="008635B5" w:rsidRDefault="003917FC" w:rsidP="003917FC">
            <w:pPr>
              <w:spacing w:after="0" w:line="240" w:lineRule="auto"/>
              <w:rPr>
                <w:rFonts w:ascii="Arial" w:eastAsia="Times New Roman" w:hAnsi="Arial" w:cs="Arial"/>
                <w:color w:val="FFFFFF"/>
                <w:szCs w:val="20"/>
                <w:lang w:val="en-US"/>
              </w:rPr>
            </w:pPr>
            <w:r w:rsidRPr="008635B5">
              <w:rPr>
                <w:rFonts w:ascii="Arial" w:eastAsia="Times New Roman" w:hAnsi="Arial" w:cs="Arial"/>
                <w:color w:val="FFFFFF"/>
                <w:szCs w:val="20"/>
                <w:lang w:val="en-US"/>
              </w:rPr>
              <w:t>Project</w:t>
            </w:r>
          </w:p>
        </w:tc>
        <w:tc>
          <w:tcPr>
            <w:tcW w:w="1946" w:type="dxa"/>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F41" w14:textId="77777777" w:rsidR="003917FC" w:rsidRPr="008635B5" w:rsidRDefault="003917FC" w:rsidP="003917FC">
            <w:pPr>
              <w:spacing w:after="0" w:line="240" w:lineRule="auto"/>
              <w:rPr>
                <w:rFonts w:ascii="Arial" w:eastAsia="Times New Roman" w:hAnsi="Arial" w:cs="Arial"/>
                <w:color w:val="FFFFFF"/>
                <w:szCs w:val="20"/>
                <w:lang w:val="en-US"/>
              </w:rPr>
            </w:pPr>
            <w:r w:rsidRPr="008635B5">
              <w:rPr>
                <w:rFonts w:ascii="Arial" w:eastAsia="Times New Roman" w:hAnsi="Arial" w:cs="Arial"/>
                <w:color w:val="FFFFFF"/>
                <w:szCs w:val="20"/>
                <w:lang w:val="en-US"/>
              </w:rPr>
              <w:t>Initial Investment (C0​)</w:t>
            </w:r>
          </w:p>
        </w:tc>
        <w:tc>
          <w:tcPr>
            <w:tcW w:w="1834" w:type="dxa"/>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F42" w14:textId="77777777" w:rsidR="003917FC" w:rsidRPr="008635B5" w:rsidRDefault="003917FC" w:rsidP="003917FC">
            <w:pPr>
              <w:spacing w:after="0" w:line="240" w:lineRule="auto"/>
              <w:rPr>
                <w:rFonts w:ascii="Arial" w:eastAsia="Times New Roman" w:hAnsi="Arial" w:cs="Arial"/>
                <w:color w:val="FFFFFF"/>
                <w:szCs w:val="20"/>
                <w:lang w:val="en-US"/>
              </w:rPr>
            </w:pPr>
            <w:r w:rsidRPr="008635B5">
              <w:rPr>
                <w:rFonts w:ascii="Arial" w:eastAsia="Times New Roman" w:hAnsi="Arial" w:cs="Arial"/>
                <w:color w:val="FFFFFF"/>
                <w:szCs w:val="20"/>
                <w:lang w:val="en-US"/>
              </w:rPr>
              <w:t>Net Present Value (NPV)</w:t>
            </w:r>
          </w:p>
        </w:tc>
        <w:tc>
          <w:tcPr>
            <w:tcW w:w="2825" w:type="dxa"/>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F43" w14:textId="77777777" w:rsidR="003917FC" w:rsidRPr="008635B5" w:rsidRDefault="003917FC" w:rsidP="003917FC">
            <w:pPr>
              <w:spacing w:after="0" w:line="240" w:lineRule="auto"/>
              <w:rPr>
                <w:rFonts w:ascii="Arial" w:eastAsia="Times New Roman" w:hAnsi="Arial" w:cs="Arial"/>
                <w:color w:val="FFFFFF"/>
                <w:szCs w:val="20"/>
                <w:lang w:val="en-US"/>
              </w:rPr>
            </w:pPr>
            <w:r w:rsidRPr="008635B5">
              <w:rPr>
                <w:rFonts w:ascii="Arial" w:eastAsia="Times New Roman" w:hAnsi="Arial" w:cs="Arial"/>
                <w:color w:val="FFFFFF"/>
                <w:szCs w:val="20"/>
                <w:lang w:val="en-US"/>
              </w:rPr>
              <w:t>Profitability Index (PI)</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BF44" w14:textId="77777777" w:rsidR="003917FC" w:rsidRPr="008635B5" w:rsidRDefault="003917FC" w:rsidP="003917FC">
            <w:pPr>
              <w:spacing w:after="0" w:line="240" w:lineRule="auto"/>
              <w:rPr>
                <w:rFonts w:ascii="Arial" w:eastAsia="Times New Roman" w:hAnsi="Arial" w:cs="Arial"/>
                <w:color w:val="FFFFFF"/>
                <w:szCs w:val="20"/>
                <w:lang w:val="en-US"/>
              </w:rPr>
            </w:pPr>
            <w:r w:rsidRPr="008635B5">
              <w:rPr>
                <w:rFonts w:ascii="Arial" w:eastAsia="Times New Roman" w:hAnsi="Arial" w:cs="Arial"/>
                <w:color w:val="FFFFFF"/>
                <w:szCs w:val="20"/>
                <w:lang w:val="en-US"/>
              </w:rPr>
              <w:t>PI Ranking</w:t>
            </w:r>
          </w:p>
        </w:tc>
      </w:tr>
      <w:tr w:rsidR="003917FC" w:rsidRPr="008635B5" w14:paraId="2DD9BF4C" w14:textId="77777777" w:rsidTr="00D55776">
        <w:trPr>
          <w:trHeight w:val="315"/>
        </w:trPr>
        <w:tc>
          <w:tcPr>
            <w:tcW w:w="1380" w:type="dxa"/>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F46"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Project-A</w:t>
            </w:r>
          </w:p>
        </w:tc>
        <w:tc>
          <w:tcPr>
            <w:tcW w:w="1946"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F47"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£40 Mn</w:t>
            </w:r>
          </w:p>
        </w:tc>
        <w:tc>
          <w:tcPr>
            <w:tcW w:w="183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F48"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£1.32 Mn</w:t>
            </w:r>
          </w:p>
        </w:tc>
        <w:tc>
          <w:tcPr>
            <w:tcW w:w="2825"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F49" w14:textId="77777777" w:rsidR="003917FC" w:rsidRPr="008635B5" w:rsidRDefault="003917FC" w:rsidP="003917FC">
            <w:pPr>
              <w:spacing w:after="0" w:line="240" w:lineRule="auto"/>
              <w:rPr>
                <w:rFonts w:ascii="Arial" w:eastAsia="Times New Roman" w:hAnsi="Arial" w:cs="Arial"/>
                <w:szCs w:val="20"/>
                <w:u w:val="single"/>
                <w:lang w:val="en-US"/>
              </w:rPr>
            </w:pPr>
            <w:r w:rsidRPr="008635B5">
              <w:rPr>
                <w:rFonts w:ascii="Arial" w:eastAsia="Times New Roman" w:hAnsi="Arial" w:cs="Arial"/>
                <w:szCs w:val="20"/>
                <w:u w:val="single"/>
                <w:lang w:val="en-US"/>
              </w:rPr>
              <w:t>1.32</w:t>
            </w:r>
            <w:r w:rsidRPr="008635B5">
              <w:rPr>
                <w:rFonts w:ascii="Arial" w:eastAsia="Times New Roman" w:hAnsi="Arial" w:cs="Arial"/>
                <w:szCs w:val="20"/>
                <w:lang w:val="en-US"/>
              </w:rPr>
              <w:t>​</w:t>
            </w:r>
            <w:r w:rsidRPr="008635B5">
              <w:rPr>
                <w:rFonts w:ascii="Arial" w:eastAsia="Times New Roman" w:hAnsi="Arial" w:cs="Arial"/>
                <w:szCs w:val="20"/>
                <w:u w:val="single"/>
                <w:lang w:val="en-US"/>
              </w:rPr>
              <w:t xml:space="preserve">  </w:t>
            </w:r>
            <w:r w:rsidRPr="008635B5">
              <w:rPr>
                <w:rFonts w:ascii="Arial" w:eastAsia="Times New Roman" w:hAnsi="Arial" w:cs="Arial"/>
                <w:szCs w:val="20"/>
                <w:lang w:val="en-US"/>
              </w:rPr>
              <w:t xml:space="preserve"> </w:t>
            </w:r>
            <w:r w:rsidR="00CB68BF" w:rsidRPr="008635B5">
              <w:rPr>
                <w:rFonts w:ascii="Arial" w:eastAsia="Times New Roman" w:hAnsi="Arial" w:cs="Arial"/>
                <w:szCs w:val="20"/>
                <w:lang w:val="en-US"/>
              </w:rPr>
              <w:t xml:space="preserve">  </w:t>
            </w:r>
            <w:r w:rsidRPr="008635B5">
              <w:rPr>
                <w:rFonts w:ascii="Arial" w:eastAsia="Times New Roman" w:hAnsi="Arial" w:cs="Arial"/>
                <w:szCs w:val="20"/>
                <w:lang w:val="en-US"/>
              </w:rPr>
              <w:t>x 100</w:t>
            </w:r>
          </w:p>
          <w:p w14:paraId="2DD9BF4A" w14:textId="77777777" w:rsidR="003917FC" w:rsidRPr="008635B5" w:rsidRDefault="003917FC" w:rsidP="009D35B4">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 xml:space="preserve">40                       </w:t>
            </w:r>
            <w:r w:rsidR="009D35B4" w:rsidRPr="008635B5">
              <w:rPr>
                <w:rFonts w:ascii="Arial" w:eastAsia="Times New Roman" w:hAnsi="Arial" w:cs="Arial"/>
                <w:szCs w:val="20"/>
                <w:lang w:val="en-US"/>
              </w:rPr>
              <w:t>=</w:t>
            </w:r>
            <w:r w:rsidRPr="008635B5">
              <w:rPr>
                <w:rFonts w:ascii="Arial" w:eastAsia="Times New Roman" w:hAnsi="Arial" w:cs="Arial"/>
                <w:szCs w:val="20"/>
                <w:lang w:val="en-US"/>
              </w:rPr>
              <w:t>3</w:t>
            </w:r>
            <w:r w:rsidR="009D35B4" w:rsidRPr="008635B5">
              <w:rPr>
                <w:rFonts w:ascii="Arial" w:eastAsia="Times New Roman" w:hAnsi="Arial" w:cs="Arial"/>
                <w:szCs w:val="20"/>
                <w:lang w:val="en-US"/>
              </w:rPr>
              <w:t>%</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BF4B"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2nd</w:t>
            </w:r>
          </w:p>
        </w:tc>
      </w:tr>
      <w:tr w:rsidR="003917FC" w:rsidRPr="008635B5" w14:paraId="2DD9BF54" w14:textId="77777777" w:rsidTr="00D55776">
        <w:trPr>
          <w:trHeight w:val="315"/>
        </w:trPr>
        <w:tc>
          <w:tcPr>
            <w:tcW w:w="1380" w:type="dxa"/>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4D"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Project-B</w:t>
            </w:r>
          </w:p>
        </w:tc>
        <w:tc>
          <w:tcPr>
            <w:tcW w:w="1946"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4E"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£30 Mn</w:t>
            </w:r>
          </w:p>
        </w:tc>
        <w:tc>
          <w:tcPr>
            <w:tcW w:w="183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4F"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-£7.26 Mn</w:t>
            </w:r>
          </w:p>
        </w:tc>
        <w:tc>
          <w:tcPr>
            <w:tcW w:w="2825"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50" w14:textId="77777777" w:rsidR="003917FC" w:rsidRPr="008635B5" w:rsidRDefault="003917FC" w:rsidP="003917FC">
            <w:pPr>
              <w:spacing w:after="0" w:line="240" w:lineRule="auto"/>
              <w:rPr>
                <w:rFonts w:ascii="Arial" w:eastAsia="Times New Roman" w:hAnsi="Arial" w:cs="Arial"/>
                <w:szCs w:val="20"/>
                <w:u w:val="single"/>
                <w:lang w:val="en-US"/>
              </w:rPr>
            </w:pPr>
            <w:r w:rsidRPr="008635B5">
              <w:rPr>
                <w:rFonts w:ascii="Arial" w:eastAsia="Times New Roman" w:hAnsi="Arial" w:cs="Arial"/>
                <w:szCs w:val="20"/>
                <w:u w:val="single"/>
                <w:lang w:val="en-US"/>
              </w:rPr>
              <w:t xml:space="preserve">−7.26  </w:t>
            </w:r>
            <w:r w:rsidRPr="008635B5">
              <w:rPr>
                <w:rFonts w:ascii="Arial" w:eastAsia="Times New Roman" w:hAnsi="Arial" w:cs="Arial"/>
                <w:szCs w:val="20"/>
                <w:lang w:val="en-US"/>
              </w:rPr>
              <w:t xml:space="preserve"> </w:t>
            </w:r>
            <w:r w:rsidR="00CB68BF" w:rsidRPr="008635B5">
              <w:rPr>
                <w:rFonts w:ascii="Arial" w:eastAsia="Times New Roman" w:hAnsi="Arial" w:cs="Arial"/>
                <w:szCs w:val="20"/>
                <w:lang w:val="en-US"/>
              </w:rPr>
              <w:t xml:space="preserve">  </w:t>
            </w:r>
            <w:r w:rsidRPr="008635B5">
              <w:rPr>
                <w:rFonts w:ascii="Arial" w:eastAsia="Times New Roman" w:hAnsi="Arial" w:cs="Arial"/>
                <w:szCs w:val="20"/>
                <w:lang w:val="en-US"/>
              </w:rPr>
              <w:t>x 100</w:t>
            </w:r>
          </w:p>
          <w:p w14:paraId="2DD9BF51"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30</w:t>
            </w:r>
          </w:p>
          <w:p w14:paraId="2DD9BF52"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 xml:space="preserve">​                          </w:t>
            </w:r>
            <w:r w:rsidR="009D35B4" w:rsidRPr="008635B5">
              <w:rPr>
                <w:rFonts w:ascii="Arial" w:eastAsia="Times New Roman" w:hAnsi="Arial" w:cs="Arial"/>
                <w:szCs w:val="20"/>
                <w:lang w:val="en-US"/>
              </w:rPr>
              <w:t>=-24%</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BF53"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3rd</w:t>
            </w:r>
          </w:p>
        </w:tc>
      </w:tr>
      <w:tr w:rsidR="003917FC" w:rsidRPr="008635B5" w14:paraId="2DD9BF5B" w14:textId="77777777" w:rsidTr="00D55776">
        <w:trPr>
          <w:trHeight w:val="315"/>
        </w:trPr>
        <w:tc>
          <w:tcPr>
            <w:tcW w:w="1380" w:type="dxa"/>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55"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Project-C</w:t>
            </w:r>
          </w:p>
        </w:tc>
        <w:tc>
          <w:tcPr>
            <w:tcW w:w="1946" w:type="dxa"/>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56"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£50 Mn</w:t>
            </w:r>
          </w:p>
        </w:tc>
        <w:tc>
          <w:tcPr>
            <w:tcW w:w="1834" w:type="dxa"/>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57"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£4.23 Mn</w:t>
            </w:r>
          </w:p>
        </w:tc>
        <w:tc>
          <w:tcPr>
            <w:tcW w:w="2825" w:type="dxa"/>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58" w14:textId="77777777" w:rsidR="00CB68BF"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u w:val="single"/>
                <w:lang w:val="en-US"/>
              </w:rPr>
              <w:t>4.23</w:t>
            </w:r>
            <w:r w:rsidRPr="008635B5">
              <w:rPr>
                <w:rFonts w:ascii="Arial" w:eastAsia="Times New Roman" w:hAnsi="Arial" w:cs="Arial"/>
                <w:szCs w:val="20"/>
                <w:lang w:val="en-US"/>
              </w:rPr>
              <w:t>​</w:t>
            </w:r>
            <w:r w:rsidR="00CB68BF" w:rsidRPr="008635B5">
              <w:rPr>
                <w:rFonts w:ascii="Arial" w:eastAsia="Times New Roman" w:hAnsi="Arial" w:cs="Arial"/>
                <w:szCs w:val="20"/>
                <w:lang w:val="en-US"/>
              </w:rPr>
              <w:t xml:space="preserve">  x 100</w:t>
            </w:r>
          </w:p>
          <w:p w14:paraId="2DD9BF59" w14:textId="77777777" w:rsidR="003917FC" w:rsidRPr="008635B5" w:rsidRDefault="00CB68BF"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 xml:space="preserve">50                       </w:t>
            </w:r>
            <w:r w:rsidR="009D35B4" w:rsidRPr="008635B5">
              <w:rPr>
                <w:rFonts w:ascii="Arial" w:eastAsia="Times New Roman" w:hAnsi="Arial" w:cs="Arial"/>
                <w:szCs w:val="20"/>
                <w:lang w:val="en-US"/>
              </w:rPr>
              <w:t>=8%</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BF5A" w14:textId="77777777" w:rsidR="003917FC" w:rsidRPr="008635B5" w:rsidRDefault="003917FC" w:rsidP="003917FC">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1st</w:t>
            </w:r>
          </w:p>
        </w:tc>
      </w:tr>
    </w:tbl>
    <w:p w14:paraId="2DD9BF5C" w14:textId="77777777" w:rsidR="009F186C" w:rsidRPr="00F318F1" w:rsidRDefault="00C0462C" w:rsidP="00C0462C">
      <w:pPr>
        <w:pStyle w:val="Caption"/>
        <w:jc w:val="center"/>
        <w:rPr>
          <w:rFonts w:ascii="Arial" w:hAnsi="Arial" w:cs="Arial"/>
        </w:rPr>
      </w:pPr>
      <w:bookmarkStart w:id="33" w:name="_Toc214711782"/>
      <w:r w:rsidRPr="00F318F1">
        <w:rPr>
          <w:rFonts w:ascii="Arial" w:hAnsi="Arial" w:cs="Arial"/>
        </w:rPr>
        <w:t xml:space="preserve">Table </w:t>
      </w:r>
      <w:r w:rsidRPr="00F318F1">
        <w:rPr>
          <w:rFonts w:ascii="Arial" w:hAnsi="Arial" w:cs="Arial"/>
        </w:rPr>
        <w:fldChar w:fldCharType="begin"/>
      </w:r>
      <w:r w:rsidRPr="00F318F1">
        <w:rPr>
          <w:rFonts w:ascii="Arial" w:hAnsi="Arial" w:cs="Arial"/>
        </w:rPr>
        <w:instrText xml:space="preserve"> SEQ Table \* ARABIC </w:instrText>
      </w:r>
      <w:r w:rsidRPr="00F318F1">
        <w:rPr>
          <w:rFonts w:ascii="Arial" w:hAnsi="Arial" w:cs="Arial"/>
        </w:rPr>
        <w:fldChar w:fldCharType="separate"/>
      </w:r>
      <w:r w:rsidR="005974C4">
        <w:rPr>
          <w:rFonts w:ascii="Arial" w:hAnsi="Arial" w:cs="Arial"/>
          <w:noProof/>
        </w:rPr>
        <w:t>7</w:t>
      </w:r>
      <w:r w:rsidRPr="00F318F1">
        <w:rPr>
          <w:rFonts w:ascii="Arial" w:hAnsi="Arial" w:cs="Arial"/>
        </w:rPr>
        <w:fldChar w:fldCharType="end"/>
      </w:r>
      <w:r w:rsidRPr="00F318F1">
        <w:rPr>
          <w:rFonts w:ascii="Arial" w:hAnsi="Arial" w:cs="Arial"/>
        </w:rPr>
        <w:t xml:space="preserve"> Profitability Index of Project A, B and C</w:t>
      </w:r>
      <w:bookmarkEnd w:id="33"/>
    </w:p>
    <w:p w14:paraId="2DD9BF5D" w14:textId="77777777" w:rsidR="0072476B" w:rsidRPr="00F318F1" w:rsidRDefault="0072476B" w:rsidP="0072476B">
      <w:pPr>
        <w:jc w:val="center"/>
        <w:rPr>
          <w:rFonts w:ascii="Arial" w:hAnsi="Arial" w:cs="Arial"/>
          <w:i/>
        </w:rPr>
      </w:pPr>
      <w:r w:rsidRPr="00F318F1">
        <w:rPr>
          <w:rFonts w:ascii="Arial" w:hAnsi="Arial" w:cs="Arial"/>
          <w:b/>
          <w:i/>
        </w:rPr>
        <w:t>Source</w:t>
      </w:r>
      <w:r w:rsidRPr="00F318F1">
        <w:rPr>
          <w:rFonts w:ascii="Arial" w:hAnsi="Arial" w:cs="Arial"/>
          <w:i/>
        </w:rPr>
        <w:t>: Authors work in Ms Excel</w:t>
      </w:r>
    </w:p>
    <w:p w14:paraId="2DD9BF5E" w14:textId="77777777" w:rsidR="009F186C" w:rsidRPr="00EC5436" w:rsidRDefault="00DE2FBF" w:rsidP="00F30E26">
      <w:pPr>
        <w:spacing w:line="360" w:lineRule="auto"/>
        <w:jc w:val="both"/>
        <w:rPr>
          <w:rFonts w:ascii="Arial" w:hAnsi="Arial" w:cs="Arial"/>
        </w:rPr>
      </w:pPr>
      <w:r w:rsidRPr="00EC5436">
        <w:rPr>
          <w:rFonts w:ascii="Arial" w:hAnsi="Arial" w:cs="Arial"/>
        </w:rPr>
        <w:t>Profitability Index (PI) is an important efficiency measure of the capital rationing as it validates Project-C as the best investment since it yields the maximum value of each unit of capital invested, thus optimising the allocation of resources in environments that are limited</w:t>
      </w:r>
      <w:r w:rsidR="00431D39">
        <w:rPr>
          <w:rFonts w:ascii="Arial" w:hAnsi="Arial" w:cs="Arial"/>
        </w:rPr>
        <w:t xml:space="preserve"> (</w:t>
      </w:r>
      <w:proofErr w:type="spellStart"/>
      <w:r w:rsidR="00431D39">
        <w:rPr>
          <w:rFonts w:ascii="Arial" w:hAnsi="Arial" w:cs="Arial"/>
          <w:color w:val="222222"/>
          <w:sz w:val="20"/>
          <w:szCs w:val="20"/>
          <w:shd w:val="clear" w:color="auto" w:fill="FFFFFF"/>
        </w:rPr>
        <w:t>Rumallang</w:t>
      </w:r>
      <w:proofErr w:type="spellEnd"/>
      <w:r w:rsidR="00431D39">
        <w:rPr>
          <w:rFonts w:ascii="Arial" w:hAnsi="Arial" w:cs="Arial"/>
          <w:color w:val="222222"/>
          <w:sz w:val="20"/>
          <w:szCs w:val="20"/>
          <w:shd w:val="clear" w:color="auto" w:fill="FFFFFF"/>
        </w:rPr>
        <w:t>, A., et al., 2025</w:t>
      </w:r>
      <w:r w:rsidR="00431D39" w:rsidRPr="00EC5436">
        <w:rPr>
          <w:rFonts w:ascii="Arial" w:hAnsi="Arial" w:cs="Arial"/>
        </w:rPr>
        <w:t>)</w:t>
      </w:r>
      <w:r w:rsidRPr="00EC5436">
        <w:rPr>
          <w:rFonts w:ascii="Arial" w:hAnsi="Arial" w:cs="Arial"/>
        </w:rPr>
        <w:t>. The PI value of over 1.0, which occurs with Project-C (8%), and Project-A (3%), means that these two projects will add value to their cost of capital and, therefore, should be taken, whereas the</w:t>
      </w:r>
      <w:r w:rsidR="00D55776">
        <w:rPr>
          <w:rFonts w:ascii="Arial" w:hAnsi="Arial" w:cs="Arial"/>
        </w:rPr>
        <w:t xml:space="preserve"> value of the PI of Project-B (</w:t>
      </w:r>
      <w:r w:rsidRPr="00EC5436">
        <w:rPr>
          <w:rFonts w:ascii="Arial" w:hAnsi="Arial" w:cs="Arial"/>
        </w:rPr>
        <w:t>-24% ) shows the project as a type of value-destructing project that must be dismissed to keep shareholder wealth intact. This ranking indicates that Project-A has a positive Net Present Value (NPV), but has a poor PI, which implies that the project with the higher initial capital in Project-C has a better payoff of each pound invested, which is a crucial point when the supply of investment capital is limited</w:t>
      </w:r>
      <w:r w:rsidR="00EB6C69">
        <w:rPr>
          <w:rFonts w:ascii="Arial" w:hAnsi="Arial" w:cs="Arial"/>
        </w:rPr>
        <w:t xml:space="preserve"> (</w:t>
      </w:r>
      <w:proofErr w:type="spellStart"/>
      <w:r w:rsidR="00EB6C69">
        <w:rPr>
          <w:rFonts w:ascii="Arial" w:hAnsi="Arial" w:cs="Arial"/>
          <w:color w:val="222222"/>
          <w:sz w:val="20"/>
          <w:szCs w:val="20"/>
          <w:shd w:val="clear" w:color="auto" w:fill="FFFFFF"/>
        </w:rPr>
        <w:t>Rumallang</w:t>
      </w:r>
      <w:proofErr w:type="spellEnd"/>
      <w:r w:rsidR="00EB6C69">
        <w:rPr>
          <w:rFonts w:ascii="Arial" w:hAnsi="Arial" w:cs="Arial"/>
          <w:color w:val="222222"/>
          <w:sz w:val="20"/>
          <w:szCs w:val="20"/>
          <w:shd w:val="clear" w:color="auto" w:fill="FFFFFF"/>
        </w:rPr>
        <w:t>, A., et al., 2025)</w:t>
      </w:r>
      <w:r w:rsidRPr="00EC5436">
        <w:rPr>
          <w:rFonts w:ascii="Arial" w:hAnsi="Arial" w:cs="Arial"/>
        </w:rPr>
        <w:t>. The PI should, however, not be applied alone since a project with a slightly higher PI and a significantly lower absolute NPV can result in less total share value creation, and a combined analysis with the NPV is required to make decisions that create value at scale and efficiency. Finally, the PI is a crucial instrument in ranking the projects within capital limits, entrenching Project -C as the most preferred option and the need to combine various appraisal methods to make sound capital-budgeting decisions.</w:t>
      </w:r>
    </w:p>
    <w:p w14:paraId="2DD9BF5F" w14:textId="77777777" w:rsidR="00DC71D2" w:rsidRDefault="00DC71D2">
      <w:pPr>
        <w:rPr>
          <w:rFonts w:asciiTheme="majorHAnsi" w:eastAsiaTheme="majorEastAsia" w:hAnsiTheme="majorHAnsi" w:cstheme="majorBidi"/>
          <w:b/>
          <w:bCs/>
          <w:color w:val="4472C4" w:themeColor="accent1"/>
          <w:sz w:val="26"/>
          <w:szCs w:val="26"/>
        </w:rPr>
      </w:pPr>
      <w:r>
        <w:br w:type="page"/>
      </w:r>
    </w:p>
    <w:p w14:paraId="2DD9BF60" w14:textId="77777777" w:rsidR="0096725B" w:rsidRPr="00F318F1" w:rsidRDefault="00F30E26" w:rsidP="0031680A">
      <w:pPr>
        <w:pStyle w:val="Heading2"/>
      </w:pPr>
      <w:bookmarkStart w:id="34" w:name="_Toc214759620"/>
      <w:r w:rsidRPr="00F318F1">
        <w:lastRenderedPageBreak/>
        <w:t>4.5 Internal Rate of Return-</w:t>
      </w:r>
      <w:r w:rsidR="00C0332A" w:rsidRPr="00F318F1">
        <w:t>IRR</w:t>
      </w:r>
      <w:bookmarkEnd w:id="34"/>
    </w:p>
    <w:p w14:paraId="2DD9BF61" w14:textId="77777777" w:rsidR="00AD7B87" w:rsidRDefault="00C256A7" w:rsidP="0096725B">
      <w:pPr>
        <w:rPr>
          <w:rFonts w:ascii="Arial" w:hAnsi="Arial" w:cs="Arial"/>
          <w:sz w:val="24"/>
        </w:rPr>
      </w:pPr>
      <w:r w:rsidRPr="00F318F1">
        <w:rPr>
          <w:rFonts w:ascii="Arial" w:hAnsi="Arial" w:cs="Arial"/>
          <w:sz w:val="24"/>
        </w:rPr>
        <w:t>Appendix-III shows the detail calculation of the below IRR.</w:t>
      </w:r>
    </w:p>
    <w:tbl>
      <w:tblPr>
        <w:tblW w:w="5641" w:type="dxa"/>
        <w:jc w:val="center"/>
        <w:tblCellMar>
          <w:left w:w="0" w:type="dxa"/>
          <w:right w:w="0" w:type="dxa"/>
        </w:tblCellMar>
        <w:tblLook w:val="04A0" w:firstRow="1" w:lastRow="0" w:firstColumn="1" w:lastColumn="0" w:noHBand="0" w:noVBand="1"/>
      </w:tblPr>
      <w:tblGrid>
        <w:gridCol w:w="1566"/>
        <w:gridCol w:w="3027"/>
        <w:gridCol w:w="1048"/>
      </w:tblGrid>
      <w:tr w:rsidR="009B4DF0" w:rsidRPr="008635B5" w14:paraId="2DD9BF65" w14:textId="77777777" w:rsidTr="00EC5436">
        <w:trPr>
          <w:trHeight w:val="327"/>
          <w:jc w:val="center"/>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F62" w14:textId="77777777" w:rsidR="009B4DF0" w:rsidRPr="008635B5" w:rsidRDefault="009B4DF0" w:rsidP="009B4DF0">
            <w:pPr>
              <w:spacing w:after="0" w:line="240" w:lineRule="auto"/>
              <w:rPr>
                <w:rFonts w:ascii="Arial" w:eastAsia="Times New Roman" w:hAnsi="Arial" w:cs="Arial"/>
                <w:color w:val="FFFFFF"/>
                <w:szCs w:val="20"/>
                <w:lang w:val="en-US"/>
              </w:rPr>
            </w:pPr>
            <w:r w:rsidRPr="008635B5">
              <w:rPr>
                <w:rFonts w:ascii="Arial" w:eastAsia="Times New Roman" w:hAnsi="Arial" w:cs="Arial"/>
                <w:color w:val="FFFFFF"/>
                <w:szCs w:val="20"/>
                <w:lang w:val="en-US"/>
              </w:rPr>
              <w:t>Project Name</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BF63" w14:textId="77777777" w:rsidR="009B4DF0" w:rsidRPr="008635B5" w:rsidRDefault="009B4DF0" w:rsidP="009B4DF0">
            <w:pPr>
              <w:spacing w:after="0" w:line="240" w:lineRule="auto"/>
              <w:rPr>
                <w:rFonts w:ascii="Arial" w:eastAsia="Times New Roman" w:hAnsi="Arial" w:cs="Arial"/>
                <w:color w:val="FFFFFF"/>
                <w:szCs w:val="20"/>
                <w:lang w:val="en-US"/>
              </w:rPr>
            </w:pPr>
            <w:r w:rsidRPr="008635B5">
              <w:rPr>
                <w:rFonts w:ascii="Arial" w:eastAsia="Times New Roman" w:hAnsi="Arial" w:cs="Arial"/>
                <w:color w:val="FFFFFF"/>
                <w:szCs w:val="20"/>
                <w:lang w:val="en-US"/>
              </w:rPr>
              <w:t>Internal Rate of Return (IRR)</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BF64" w14:textId="77777777" w:rsidR="009B4DF0" w:rsidRPr="008635B5" w:rsidRDefault="009B4DF0" w:rsidP="009B4DF0">
            <w:pPr>
              <w:spacing w:after="0" w:line="240" w:lineRule="auto"/>
              <w:rPr>
                <w:rFonts w:ascii="Arial" w:eastAsia="Times New Roman" w:hAnsi="Arial" w:cs="Arial"/>
                <w:color w:val="FFFFFF"/>
                <w:szCs w:val="20"/>
                <w:lang w:val="en-US"/>
              </w:rPr>
            </w:pPr>
            <w:r w:rsidRPr="008635B5">
              <w:rPr>
                <w:rFonts w:ascii="Arial" w:eastAsia="Times New Roman" w:hAnsi="Arial" w:cs="Arial"/>
                <w:color w:val="FFFFFF"/>
                <w:szCs w:val="20"/>
                <w:lang w:val="en-US"/>
              </w:rPr>
              <w:t>Ranking</w:t>
            </w:r>
          </w:p>
        </w:tc>
      </w:tr>
      <w:tr w:rsidR="009B4DF0" w:rsidRPr="008635B5" w14:paraId="2DD9BF69" w14:textId="77777777" w:rsidTr="00EC5436">
        <w:trPr>
          <w:trHeight w:val="327"/>
          <w:jc w:val="center"/>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F66" w14:textId="77777777" w:rsidR="009B4DF0" w:rsidRPr="008635B5" w:rsidRDefault="009B4DF0" w:rsidP="009B4DF0">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Project-A</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BF67" w14:textId="77777777" w:rsidR="009B4DF0" w:rsidRPr="008635B5" w:rsidRDefault="009B4DF0" w:rsidP="009B4DF0">
            <w:pPr>
              <w:spacing w:after="0" w:line="240" w:lineRule="auto"/>
              <w:jc w:val="right"/>
              <w:rPr>
                <w:rFonts w:ascii="Arial" w:eastAsia="Times New Roman" w:hAnsi="Arial" w:cs="Arial"/>
                <w:szCs w:val="20"/>
                <w:lang w:val="en-US"/>
              </w:rPr>
            </w:pPr>
            <w:r w:rsidRPr="008635B5">
              <w:rPr>
                <w:rFonts w:ascii="Arial" w:eastAsia="Times New Roman" w:hAnsi="Arial" w:cs="Arial"/>
                <w:szCs w:val="20"/>
                <w:lang w:val="en-US"/>
              </w:rPr>
              <w:t>10%</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BF68" w14:textId="77777777" w:rsidR="009B4DF0" w:rsidRPr="008635B5" w:rsidRDefault="009B4DF0" w:rsidP="009B4DF0">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2nd</w:t>
            </w:r>
          </w:p>
        </w:tc>
      </w:tr>
      <w:tr w:rsidR="009B4DF0" w:rsidRPr="008635B5" w14:paraId="2DD9BF6D" w14:textId="77777777" w:rsidTr="00EC5436">
        <w:trPr>
          <w:trHeight w:val="327"/>
          <w:jc w:val="center"/>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6A" w14:textId="77777777" w:rsidR="009B4DF0" w:rsidRPr="008635B5" w:rsidRDefault="009B4DF0" w:rsidP="009B4DF0">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Project-B</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BF6B" w14:textId="77777777" w:rsidR="009B4DF0" w:rsidRPr="008635B5" w:rsidRDefault="009B4DF0" w:rsidP="009B4DF0">
            <w:pPr>
              <w:spacing w:after="0" w:line="240" w:lineRule="auto"/>
              <w:jc w:val="right"/>
              <w:rPr>
                <w:rFonts w:ascii="Arial" w:eastAsia="Times New Roman" w:hAnsi="Arial" w:cs="Arial"/>
                <w:szCs w:val="20"/>
                <w:lang w:val="en-US"/>
              </w:rPr>
            </w:pPr>
            <w:r w:rsidRPr="008635B5">
              <w:rPr>
                <w:rFonts w:ascii="Arial" w:eastAsia="Times New Roman" w:hAnsi="Arial" w:cs="Arial"/>
                <w:szCs w:val="20"/>
                <w:lang w:val="en-US"/>
              </w:rPr>
              <w:t>14%</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BF6C" w14:textId="77777777" w:rsidR="009B4DF0" w:rsidRPr="008635B5" w:rsidRDefault="009B4DF0" w:rsidP="009B4DF0">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1st</w:t>
            </w:r>
          </w:p>
        </w:tc>
      </w:tr>
      <w:tr w:rsidR="009B4DF0" w:rsidRPr="008635B5" w14:paraId="2DD9BF71" w14:textId="77777777" w:rsidTr="00EC5436">
        <w:trPr>
          <w:trHeight w:val="327"/>
          <w:jc w:val="center"/>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6E" w14:textId="77777777" w:rsidR="009B4DF0" w:rsidRPr="008635B5" w:rsidRDefault="009B4DF0" w:rsidP="009B4DF0">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Project-C</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BF6F" w14:textId="77777777" w:rsidR="009B4DF0" w:rsidRPr="008635B5" w:rsidRDefault="009B4DF0" w:rsidP="009B4DF0">
            <w:pPr>
              <w:spacing w:after="0" w:line="240" w:lineRule="auto"/>
              <w:jc w:val="right"/>
              <w:rPr>
                <w:rFonts w:ascii="Arial" w:eastAsia="Times New Roman" w:hAnsi="Arial" w:cs="Arial"/>
                <w:szCs w:val="20"/>
                <w:lang w:val="en-US"/>
              </w:rPr>
            </w:pPr>
            <w:r w:rsidRPr="008635B5">
              <w:rPr>
                <w:rFonts w:ascii="Arial" w:eastAsia="Times New Roman" w:hAnsi="Arial" w:cs="Arial"/>
                <w:szCs w:val="20"/>
                <w:lang w:val="en-US"/>
              </w:rPr>
              <w:t>9%</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BF70" w14:textId="77777777" w:rsidR="009B4DF0" w:rsidRPr="008635B5" w:rsidRDefault="009B4DF0" w:rsidP="009B4DF0">
            <w:pPr>
              <w:spacing w:after="0" w:line="240" w:lineRule="auto"/>
              <w:rPr>
                <w:rFonts w:ascii="Arial" w:eastAsia="Times New Roman" w:hAnsi="Arial" w:cs="Arial"/>
                <w:szCs w:val="20"/>
                <w:lang w:val="en-US"/>
              </w:rPr>
            </w:pPr>
            <w:r w:rsidRPr="008635B5">
              <w:rPr>
                <w:rFonts w:ascii="Arial" w:eastAsia="Times New Roman" w:hAnsi="Arial" w:cs="Arial"/>
                <w:szCs w:val="20"/>
                <w:lang w:val="en-US"/>
              </w:rPr>
              <w:t>3rd</w:t>
            </w:r>
          </w:p>
        </w:tc>
      </w:tr>
    </w:tbl>
    <w:p w14:paraId="2DD9BF72" w14:textId="77777777" w:rsidR="009B4DF0" w:rsidRPr="00F318F1" w:rsidRDefault="009B4DF0" w:rsidP="0096725B">
      <w:pPr>
        <w:rPr>
          <w:rFonts w:ascii="Arial" w:hAnsi="Arial" w:cs="Arial"/>
          <w:sz w:val="24"/>
        </w:rPr>
      </w:pPr>
    </w:p>
    <w:p w14:paraId="2DD9BF73" w14:textId="77777777" w:rsidR="00DC39DB" w:rsidRPr="00F318F1" w:rsidRDefault="00C0462C" w:rsidP="00C0462C">
      <w:pPr>
        <w:pStyle w:val="Caption"/>
        <w:jc w:val="center"/>
        <w:rPr>
          <w:rFonts w:ascii="Arial" w:hAnsi="Arial" w:cs="Arial"/>
        </w:rPr>
      </w:pPr>
      <w:bookmarkStart w:id="35" w:name="_Toc214711783"/>
      <w:r w:rsidRPr="00F318F1">
        <w:rPr>
          <w:rFonts w:ascii="Arial" w:hAnsi="Arial" w:cs="Arial"/>
        </w:rPr>
        <w:t xml:space="preserve">Table </w:t>
      </w:r>
      <w:r w:rsidRPr="00F318F1">
        <w:rPr>
          <w:rFonts w:ascii="Arial" w:hAnsi="Arial" w:cs="Arial"/>
        </w:rPr>
        <w:fldChar w:fldCharType="begin"/>
      </w:r>
      <w:r w:rsidRPr="00F318F1">
        <w:rPr>
          <w:rFonts w:ascii="Arial" w:hAnsi="Arial" w:cs="Arial"/>
        </w:rPr>
        <w:instrText xml:space="preserve"> SEQ Table \* ARABIC </w:instrText>
      </w:r>
      <w:r w:rsidRPr="00F318F1">
        <w:rPr>
          <w:rFonts w:ascii="Arial" w:hAnsi="Arial" w:cs="Arial"/>
        </w:rPr>
        <w:fldChar w:fldCharType="separate"/>
      </w:r>
      <w:r w:rsidR="005974C4">
        <w:rPr>
          <w:rFonts w:ascii="Arial" w:hAnsi="Arial" w:cs="Arial"/>
          <w:noProof/>
        </w:rPr>
        <w:t>8</w:t>
      </w:r>
      <w:r w:rsidRPr="00F318F1">
        <w:rPr>
          <w:rFonts w:ascii="Arial" w:hAnsi="Arial" w:cs="Arial"/>
        </w:rPr>
        <w:fldChar w:fldCharType="end"/>
      </w:r>
      <w:r w:rsidRPr="00F318F1">
        <w:rPr>
          <w:rFonts w:ascii="Arial" w:hAnsi="Arial" w:cs="Arial"/>
        </w:rPr>
        <w:t xml:space="preserve"> Internal Rate of Return-IRR of Project A, B and C</w:t>
      </w:r>
      <w:bookmarkEnd w:id="35"/>
    </w:p>
    <w:p w14:paraId="2DD9BF74" w14:textId="77777777" w:rsidR="0072476B" w:rsidRPr="00F318F1" w:rsidRDefault="0072476B" w:rsidP="0072476B">
      <w:pPr>
        <w:jc w:val="center"/>
        <w:rPr>
          <w:rFonts w:ascii="Arial" w:hAnsi="Arial" w:cs="Arial"/>
          <w:i/>
        </w:rPr>
      </w:pPr>
      <w:r w:rsidRPr="00F318F1">
        <w:rPr>
          <w:rFonts w:ascii="Arial" w:hAnsi="Arial" w:cs="Arial"/>
          <w:b/>
          <w:i/>
        </w:rPr>
        <w:t>Source</w:t>
      </w:r>
      <w:r w:rsidRPr="00F318F1">
        <w:rPr>
          <w:rFonts w:ascii="Arial" w:hAnsi="Arial" w:cs="Arial"/>
          <w:i/>
        </w:rPr>
        <w:t>: Author</w:t>
      </w:r>
      <w:r w:rsidR="00EC5436">
        <w:rPr>
          <w:rFonts w:ascii="Arial" w:hAnsi="Arial" w:cs="Arial"/>
          <w:i/>
        </w:rPr>
        <w:t>’</w:t>
      </w:r>
      <w:r w:rsidRPr="00F318F1">
        <w:rPr>
          <w:rFonts w:ascii="Arial" w:hAnsi="Arial" w:cs="Arial"/>
          <w:i/>
        </w:rPr>
        <w:t xml:space="preserve">s </w:t>
      </w:r>
      <w:r w:rsidR="00EC5436">
        <w:rPr>
          <w:rFonts w:ascii="Arial" w:hAnsi="Arial" w:cs="Arial"/>
          <w:i/>
        </w:rPr>
        <w:t xml:space="preserve">own </w:t>
      </w:r>
      <w:r w:rsidRPr="00F318F1">
        <w:rPr>
          <w:rFonts w:ascii="Arial" w:hAnsi="Arial" w:cs="Arial"/>
          <w:i/>
        </w:rPr>
        <w:t>work in Ms Excel</w:t>
      </w:r>
    </w:p>
    <w:p w14:paraId="2DD9BF75" w14:textId="77777777" w:rsidR="00567BA3" w:rsidRPr="0031680A" w:rsidRDefault="00DE2FBF" w:rsidP="00567BA3">
      <w:pPr>
        <w:spacing w:line="360" w:lineRule="auto"/>
        <w:jc w:val="both"/>
        <w:rPr>
          <w:rFonts w:ascii="Arial" w:hAnsi="Arial" w:cs="Arial"/>
        </w:rPr>
      </w:pPr>
      <w:r w:rsidRPr="0031680A">
        <w:rPr>
          <w:rFonts w:ascii="Arial" w:hAnsi="Arial" w:cs="Arial"/>
        </w:rPr>
        <w:t>The given Internal Rate of Return (IRR) ranking, in which Project-B takes the first position, is directly opposed to the previous Net Present Value (NPV) and Profitability Index (PI) results, and this fact points to a significant limitation of working with the IRR</w:t>
      </w:r>
      <w:r w:rsidR="00F64F72">
        <w:rPr>
          <w:rFonts w:ascii="Arial" w:hAnsi="Arial" w:cs="Arial"/>
        </w:rPr>
        <w:t xml:space="preserve"> as the only decision criterion</w:t>
      </w:r>
      <w:r w:rsidR="00B837E9">
        <w:rPr>
          <w:rFonts w:ascii="Arial" w:hAnsi="Arial" w:cs="Arial"/>
        </w:rPr>
        <w:t xml:space="preserve"> (</w:t>
      </w:r>
      <w:r w:rsidR="00B837E9">
        <w:rPr>
          <w:rFonts w:ascii="Arial" w:hAnsi="Arial" w:cs="Arial"/>
          <w:color w:val="222222"/>
          <w:sz w:val="20"/>
          <w:szCs w:val="20"/>
          <w:shd w:val="clear" w:color="auto" w:fill="FFFFFF"/>
        </w:rPr>
        <w:t>Czipf, C., 2025</w:t>
      </w:r>
      <w:r w:rsidR="00B837E9" w:rsidRPr="0031680A">
        <w:rPr>
          <w:rFonts w:ascii="Arial" w:hAnsi="Arial" w:cs="Arial"/>
        </w:rPr>
        <w:t>)</w:t>
      </w:r>
      <w:r w:rsidR="00F64F72">
        <w:rPr>
          <w:rFonts w:ascii="Arial" w:hAnsi="Arial" w:cs="Arial"/>
        </w:rPr>
        <w:t xml:space="preserve">. </w:t>
      </w:r>
      <w:r w:rsidRPr="0031680A">
        <w:rPr>
          <w:rFonts w:ascii="Arial" w:hAnsi="Arial" w:cs="Arial"/>
        </w:rPr>
        <w:t xml:space="preserve">This conflict is common when the project is largely different in terms of scales and uncharacteristic cash flow patterns since IRR implicitly supposes reinvestment of interim cash flows at the project rate, which is not a realistic assumption and can overstate the true profitability of a project with a large percentage but small absolute scale, like Project-B. Moreover, a project such as Project-B may have a large IRR but at the same time may result in a negative NPV in case the cash flows it produces are not large enough to pay off the initial outlay at a discount based on the true cost of capital of the firm, the situation that rightly causes it to be rejected </w:t>
      </w:r>
      <w:r w:rsidR="009B4DF0" w:rsidRPr="0031680A">
        <w:rPr>
          <w:rFonts w:ascii="Arial" w:hAnsi="Arial" w:cs="Arial"/>
        </w:rPr>
        <w:t>despite its top IRR ranking</w:t>
      </w:r>
      <w:r w:rsidR="00442E11">
        <w:rPr>
          <w:rFonts w:ascii="Arial" w:hAnsi="Arial" w:cs="Arial"/>
        </w:rPr>
        <w:t xml:space="preserve"> (</w:t>
      </w:r>
      <w:r w:rsidR="00442E11">
        <w:rPr>
          <w:rFonts w:ascii="Arial" w:hAnsi="Arial" w:cs="Arial"/>
          <w:color w:val="222222"/>
          <w:sz w:val="20"/>
          <w:szCs w:val="20"/>
          <w:shd w:val="clear" w:color="auto" w:fill="FFFFFF"/>
        </w:rPr>
        <w:t>Czipf, C., 2025</w:t>
      </w:r>
      <w:r w:rsidR="009B4DF0" w:rsidRPr="0031680A">
        <w:rPr>
          <w:rFonts w:ascii="Arial" w:hAnsi="Arial" w:cs="Arial"/>
        </w:rPr>
        <w:t xml:space="preserve">. Therefore, </w:t>
      </w:r>
      <w:r w:rsidRPr="0031680A">
        <w:rPr>
          <w:rFonts w:ascii="Arial" w:hAnsi="Arial" w:cs="Arial"/>
        </w:rPr>
        <w:t xml:space="preserve">Thus, the internal rate of return should serve as subordinate to an NPV-based decision; Project-C, with the highest significant positive NPV, is the best option to create value, since NPV theoretically is the best tool used to measure the anticipated increase in shareholder wealth. Finally, this discrepancy underscores the need to have a multi-criteria appraisal model where IRR will be a helpful supportive calculation, but NPV will give the final accept-reject signal, therefore, allocating capital </w:t>
      </w:r>
      <w:r w:rsidR="00F64F72">
        <w:rPr>
          <w:rFonts w:ascii="Arial" w:hAnsi="Arial" w:cs="Arial"/>
        </w:rPr>
        <w:t>towards value-adding activities.</w:t>
      </w:r>
    </w:p>
    <w:p w14:paraId="2DD9BF76" w14:textId="77777777" w:rsidR="00F770B5" w:rsidRPr="00F318F1" w:rsidRDefault="00F30E26" w:rsidP="0031680A">
      <w:pPr>
        <w:pStyle w:val="Heading2"/>
        <w:rPr>
          <w:sz w:val="24"/>
        </w:rPr>
      </w:pPr>
      <w:bookmarkStart w:id="36" w:name="_Toc214759621"/>
      <w:r w:rsidRPr="00F318F1">
        <w:t xml:space="preserve">4.6 </w:t>
      </w:r>
      <w:r w:rsidR="00567BA3" w:rsidRPr="00F318F1">
        <w:t>Capital Rationing</w:t>
      </w:r>
      <w:bookmarkEnd w:id="36"/>
    </w:p>
    <w:p w14:paraId="2DD9BF77" w14:textId="77777777" w:rsidR="00F138C1" w:rsidRPr="0031680A" w:rsidRDefault="00DE2FBF" w:rsidP="00F138C1">
      <w:pPr>
        <w:spacing w:line="360" w:lineRule="auto"/>
        <w:jc w:val="both"/>
        <w:rPr>
          <w:rFonts w:ascii="Arial" w:hAnsi="Arial" w:cs="Arial"/>
          <w:lang w:val="en-US"/>
        </w:rPr>
      </w:pPr>
      <w:r w:rsidRPr="0031680A">
        <w:rPr>
          <w:rFonts w:ascii="Arial" w:hAnsi="Arial" w:cs="Arial"/>
        </w:rPr>
        <w:t xml:space="preserve">Based on the overall financial analysis and considering the constraint of capital of </w:t>
      </w:r>
      <w:r w:rsidR="00D55776">
        <w:rPr>
          <w:rFonts w:ascii="Arial" w:hAnsi="Arial" w:cs="Arial"/>
        </w:rPr>
        <w:t>£</w:t>
      </w:r>
      <w:r w:rsidRPr="0031680A">
        <w:rPr>
          <w:rFonts w:ascii="Arial" w:hAnsi="Arial" w:cs="Arial"/>
        </w:rPr>
        <w:t xml:space="preserve">60million, the best move is to invest all the budget on Project-C. This suggestion is supported by its high value-creation capability and its suitability to this firm need of financial stability. Project-C shows the biggest Net Present Value (NPV) of </w:t>
      </w:r>
      <w:r w:rsidR="00D55776">
        <w:rPr>
          <w:rFonts w:ascii="Arial" w:hAnsi="Arial" w:cs="Arial"/>
        </w:rPr>
        <w:t>£</w:t>
      </w:r>
      <w:r w:rsidRPr="0031680A">
        <w:rPr>
          <w:rFonts w:ascii="Arial" w:hAnsi="Arial" w:cs="Arial"/>
        </w:rPr>
        <w:t>4.23 million, the strongest Profitability Index (PI) of 8, and, therefore, it introduces the best absolute and relative returns on invested money, which directly increase the corporate profit</w:t>
      </w:r>
      <w:r w:rsidR="00F64F72">
        <w:rPr>
          <w:rFonts w:ascii="Arial" w:hAnsi="Arial" w:cs="Arial"/>
        </w:rPr>
        <w:t xml:space="preserve">ability and shareholders wealth. </w:t>
      </w:r>
      <w:r w:rsidRPr="0031680A">
        <w:rPr>
          <w:rFonts w:ascii="Arial" w:hAnsi="Arial" w:cs="Arial"/>
        </w:rPr>
        <w:t xml:space="preserve">This is particularly important in light of the fact that the company is already in a fragile liquidity status as the company has an extremely low quick ratio; the shorter payback period </w:t>
      </w:r>
      <w:r w:rsidRPr="0031680A">
        <w:rPr>
          <w:rFonts w:ascii="Arial" w:hAnsi="Arial" w:cs="Arial"/>
        </w:rPr>
        <w:lastRenderedPageBreak/>
        <w:t xml:space="preserve">(3.7 years) of Project-C compared to project-A (4.6 years) will help the company convert investment to cash at a faster rate, and thereby reduce reputation of liquidity risk and increase working-capital flexibility. Although the integration of Project-A and another project could technically have been feasible, this was logical rule out. It would be irrational to be able to </w:t>
      </w:r>
      <w:r w:rsidR="002D245B">
        <w:rPr>
          <w:rFonts w:ascii="Arial" w:hAnsi="Arial" w:cs="Arial"/>
        </w:rPr>
        <w:t xml:space="preserve">merge Project-A (NPV: </w:t>
      </w:r>
      <w:r w:rsidR="00D55776">
        <w:rPr>
          <w:rFonts w:ascii="Arial" w:hAnsi="Arial" w:cs="Arial"/>
        </w:rPr>
        <w:t>£</w:t>
      </w:r>
      <w:r w:rsidR="002D245B">
        <w:rPr>
          <w:rFonts w:ascii="Arial" w:hAnsi="Arial" w:cs="Arial"/>
        </w:rPr>
        <w:t>1.32 m</w:t>
      </w:r>
      <w:r w:rsidRPr="0031680A">
        <w:rPr>
          <w:rFonts w:ascii="Arial" w:hAnsi="Arial" w:cs="Arial"/>
        </w:rPr>
        <w:t>) with the value-destructive Project-B (NPV: -</w:t>
      </w:r>
      <w:r w:rsidR="00D55776">
        <w:rPr>
          <w:rFonts w:ascii="Arial" w:hAnsi="Arial" w:cs="Arial"/>
        </w:rPr>
        <w:t>£7.26 m</w:t>
      </w:r>
      <w:r w:rsidRPr="0031680A">
        <w:rPr>
          <w:rFonts w:ascii="Arial" w:hAnsi="Arial" w:cs="Arial"/>
        </w:rPr>
        <w:t>) to be able to destroy overall firm value even though it woul</w:t>
      </w:r>
      <w:r w:rsidR="0095312A">
        <w:rPr>
          <w:rFonts w:ascii="Arial" w:hAnsi="Arial" w:cs="Arial"/>
        </w:rPr>
        <w:t>d meet the budgetary constraint</w:t>
      </w:r>
      <w:r w:rsidRPr="0031680A">
        <w:rPr>
          <w:rFonts w:ascii="Arial" w:hAnsi="Arial" w:cs="Arial"/>
        </w:rPr>
        <w:t xml:space="preserve">. The choice of Project-A alone would be suboptimal, as its lower NPV and PI are a poor utilisation of the limited </w:t>
      </w:r>
      <w:r w:rsidR="00D55776">
        <w:rPr>
          <w:rFonts w:ascii="Arial" w:hAnsi="Arial" w:cs="Arial"/>
        </w:rPr>
        <w:t>-£</w:t>
      </w:r>
      <w:r w:rsidRPr="0031680A">
        <w:rPr>
          <w:rFonts w:ascii="Arial" w:hAnsi="Arial" w:cs="Arial"/>
        </w:rPr>
        <w:t xml:space="preserve">60 million. Besides, Project-C has a better IRR compared to its cost of capital and better PI signal that is more predictable and stable cash flows, which is critical to a firm with high operational risk and unpredictable working-capital ratios. Therefore, the full </w:t>
      </w:r>
      <w:r w:rsidR="00D55776">
        <w:rPr>
          <w:rFonts w:ascii="Arial" w:hAnsi="Arial" w:cs="Arial"/>
        </w:rPr>
        <w:t>£</w:t>
      </w:r>
      <w:r w:rsidRPr="0031680A">
        <w:rPr>
          <w:rFonts w:ascii="Arial" w:hAnsi="Arial" w:cs="Arial"/>
        </w:rPr>
        <w:t>60 million funding of the Project-C will maximise the strategic reinforcement of the balance sheet with the increase of profitability and liquidity, which in turn will leave the company in a position of sustainable recovery.</w:t>
      </w:r>
    </w:p>
    <w:p w14:paraId="2DD9BF78" w14:textId="77777777" w:rsidR="005468AC" w:rsidRPr="0031680A" w:rsidRDefault="0031680A" w:rsidP="008635B5">
      <w:pPr>
        <w:pStyle w:val="Heading1"/>
      </w:pPr>
      <w:bookmarkStart w:id="37" w:name="_Toc214759622"/>
      <w:r>
        <w:t xml:space="preserve">5. </w:t>
      </w:r>
      <w:r w:rsidR="005468AC" w:rsidRPr="0031680A">
        <w:t>Conclusion</w:t>
      </w:r>
      <w:bookmarkEnd w:id="37"/>
      <w:r w:rsidR="005468AC" w:rsidRPr="0031680A">
        <w:t xml:space="preserve"> </w:t>
      </w:r>
    </w:p>
    <w:p w14:paraId="2DD9BF79" w14:textId="77777777" w:rsidR="00F770B5" w:rsidRPr="0031680A" w:rsidRDefault="00DE2FBF" w:rsidP="005468AC">
      <w:pPr>
        <w:spacing w:line="360" w:lineRule="auto"/>
        <w:jc w:val="both"/>
        <w:rPr>
          <w:rFonts w:ascii="Arial" w:hAnsi="Arial" w:cs="Arial"/>
          <w:lang w:val="en-US"/>
        </w:rPr>
      </w:pPr>
      <w:r w:rsidRPr="0031680A">
        <w:rPr>
          <w:rFonts w:ascii="Arial" w:hAnsi="Arial" w:cs="Arial"/>
        </w:rPr>
        <w:t>The case company is highly financially stressed, as reflected in a negative quick ratio, ineffective cash-conversion cycle, which show acute liquidity limits. However, there are current advances in managing working-capitals. A combined analysis will support the fact that Project-C is the ultimate capital rationing recommendation as it has a better NPV and an advantaged payback period which will directly increase profitability and important liquidity once implemented</w:t>
      </w:r>
      <w:r w:rsidR="005468AC" w:rsidRPr="0031680A">
        <w:rPr>
          <w:rFonts w:ascii="Arial" w:hAnsi="Arial" w:cs="Arial"/>
        </w:rPr>
        <w:t>.</w:t>
      </w:r>
    </w:p>
    <w:p w14:paraId="2DD9BF7A" w14:textId="77777777" w:rsidR="00513965" w:rsidRPr="0031680A" w:rsidRDefault="00513965">
      <w:pPr>
        <w:rPr>
          <w:rFonts w:ascii="Arial" w:eastAsiaTheme="majorEastAsia" w:hAnsi="Arial" w:cs="Arial"/>
          <w:b/>
          <w:bCs/>
          <w:color w:val="2F5496" w:themeColor="accent1" w:themeShade="BF"/>
          <w:sz w:val="24"/>
          <w:szCs w:val="28"/>
        </w:rPr>
      </w:pPr>
      <w:r w:rsidRPr="0031680A">
        <w:rPr>
          <w:rFonts w:ascii="Arial" w:hAnsi="Arial" w:cs="Arial"/>
          <w:sz w:val="20"/>
        </w:rPr>
        <w:br w:type="page"/>
      </w:r>
    </w:p>
    <w:p w14:paraId="2DD9BF7B" w14:textId="77777777" w:rsidR="008E3138" w:rsidRPr="00F318F1" w:rsidRDefault="004561EB" w:rsidP="000B5FFF">
      <w:pPr>
        <w:pStyle w:val="Heading1"/>
        <w:jc w:val="both"/>
        <w:rPr>
          <w:rFonts w:ascii="Arial" w:hAnsi="Arial" w:cs="Arial"/>
        </w:rPr>
      </w:pPr>
      <w:bookmarkStart w:id="38" w:name="_Toc214759623"/>
      <w:r w:rsidRPr="00F318F1">
        <w:rPr>
          <w:rFonts w:ascii="Arial" w:hAnsi="Arial" w:cs="Arial"/>
        </w:rPr>
        <w:lastRenderedPageBreak/>
        <w:t>References</w:t>
      </w:r>
      <w:bookmarkEnd w:id="38"/>
    </w:p>
    <w:p w14:paraId="2DD9BF7C" w14:textId="77777777" w:rsidR="00BA0FA5" w:rsidRPr="00F318F1" w:rsidRDefault="00A80DAA" w:rsidP="00A80DAA">
      <w:pPr>
        <w:pStyle w:val="NormalWeb"/>
        <w:tabs>
          <w:tab w:val="left" w:pos="1155"/>
        </w:tabs>
        <w:spacing w:before="0" w:beforeAutospacing="0" w:line="360" w:lineRule="auto"/>
        <w:rPr>
          <w:rFonts w:ascii="Arial" w:hAnsi="Arial" w:cs="Arial"/>
          <w:color w:val="404040"/>
        </w:rPr>
      </w:pPr>
      <w:r w:rsidRPr="00F318F1">
        <w:rPr>
          <w:rFonts w:ascii="Arial" w:hAnsi="Arial" w:cs="Arial"/>
          <w:color w:val="404040"/>
        </w:rPr>
        <w:tab/>
      </w:r>
    </w:p>
    <w:p w14:paraId="2DD9BF7D"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Abraar, A.R., 2025. Key financial factors driving profit at Square Pharmaceuticals PLC: a trend &amp; regression study. </w:t>
      </w:r>
    </w:p>
    <w:p w14:paraId="2DD9BF7E"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proofErr w:type="spellStart"/>
      <w:r w:rsidRPr="004C162B">
        <w:rPr>
          <w:rFonts w:ascii="Arial" w:hAnsi="Arial" w:cs="Arial"/>
          <w:shd w:val="clear" w:color="auto" w:fill="FFFFFF"/>
        </w:rPr>
        <w:t>Aldboush</w:t>
      </w:r>
      <w:proofErr w:type="spellEnd"/>
      <w:r w:rsidRPr="004C162B">
        <w:rPr>
          <w:rFonts w:ascii="Arial" w:hAnsi="Arial" w:cs="Arial"/>
          <w:shd w:val="clear" w:color="auto" w:fill="FFFFFF"/>
        </w:rPr>
        <w:t xml:space="preserve">, H., </w:t>
      </w:r>
      <w:proofErr w:type="spellStart"/>
      <w:r w:rsidRPr="004C162B">
        <w:rPr>
          <w:rFonts w:ascii="Arial" w:hAnsi="Arial" w:cs="Arial"/>
          <w:shd w:val="clear" w:color="auto" w:fill="FFFFFF"/>
        </w:rPr>
        <w:t>Almasria</w:t>
      </w:r>
      <w:proofErr w:type="spellEnd"/>
      <w:r w:rsidRPr="004C162B">
        <w:rPr>
          <w:rFonts w:ascii="Arial" w:hAnsi="Arial" w:cs="Arial"/>
          <w:shd w:val="clear" w:color="auto" w:fill="FFFFFF"/>
        </w:rPr>
        <w:t xml:space="preserve">, N.A., Tawfiq, T.T. and </w:t>
      </w:r>
      <w:proofErr w:type="spellStart"/>
      <w:r w:rsidRPr="004C162B">
        <w:rPr>
          <w:rFonts w:ascii="Arial" w:hAnsi="Arial" w:cs="Arial"/>
          <w:shd w:val="clear" w:color="auto" w:fill="FFFFFF"/>
        </w:rPr>
        <w:t>Tawaha</w:t>
      </w:r>
      <w:proofErr w:type="spellEnd"/>
      <w:r w:rsidRPr="004C162B">
        <w:rPr>
          <w:rFonts w:ascii="Arial" w:hAnsi="Arial" w:cs="Arial"/>
          <w:shd w:val="clear" w:color="auto" w:fill="FFFFFF"/>
        </w:rPr>
        <w:t>, H., 2024. The nexus between dividend payout ratios, return on assets and leverage: a 15-year analysis of fortune 500 companies. </w:t>
      </w:r>
      <w:r w:rsidRPr="004C162B">
        <w:rPr>
          <w:rFonts w:ascii="Arial" w:hAnsi="Arial" w:cs="Arial"/>
          <w:i/>
          <w:iCs/>
          <w:shd w:val="clear" w:color="auto" w:fill="FFFFFF"/>
        </w:rPr>
        <w:t>International Journal of Economics and Finance Studies</w:t>
      </w:r>
      <w:r w:rsidRPr="004C162B">
        <w:rPr>
          <w:rFonts w:ascii="Arial" w:hAnsi="Arial" w:cs="Arial"/>
          <w:shd w:val="clear" w:color="auto" w:fill="FFFFFF"/>
        </w:rPr>
        <w:t>, </w:t>
      </w:r>
      <w:r w:rsidRPr="004C162B">
        <w:rPr>
          <w:rFonts w:ascii="Arial" w:hAnsi="Arial" w:cs="Arial"/>
          <w:i/>
          <w:iCs/>
          <w:shd w:val="clear" w:color="auto" w:fill="FFFFFF"/>
        </w:rPr>
        <w:t>16</w:t>
      </w:r>
      <w:r w:rsidRPr="004C162B">
        <w:rPr>
          <w:rFonts w:ascii="Arial" w:hAnsi="Arial" w:cs="Arial"/>
          <w:shd w:val="clear" w:color="auto" w:fill="FFFFFF"/>
        </w:rPr>
        <w:t xml:space="preserve">(4), pp.40-73. </w:t>
      </w:r>
    </w:p>
    <w:p w14:paraId="2DD9BF7F"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Altman, E.I., 1968. Financial ratios, discriminant analysis and the prediction of corporate bankruptcy. </w:t>
      </w:r>
      <w:r w:rsidRPr="004C162B">
        <w:rPr>
          <w:rFonts w:ascii="Arial" w:hAnsi="Arial" w:cs="Arial"/>
          <w:i/>
          <w:iCs/>
          <w:shd w:val="clear" w:color="auto" w:fill="FFFFFF"/>
        </w:rPr>
        <w:t>The journal of finance</w:t>
      </w:r>
      <w:r w:rsidRPr="004C162B">
        <w:rPr>
          <w:rFonts w:ascii="Arial" w:hAnsi="Arial" w:cs="Arial"/>
          <w:shd w:val="clear" w:color="auto" w:fill="FFFFFF"/>
        </w:rPr>
        <w:t>, </w:t>
      </w:r>
      <w:r w:rsidRPr="004C162B">
        <w:rPr>
          <w:rFonts w:ascii="Arial" w:hAnsi="Arial" w:cs="Arial"/>
          <w:i/>
          <w:iCs/>
          <w:shd w:val="clear" w:color="auto" w:fill="FFFFFF"/>
        </w:rPr>
        <w:t>23</w:t>
      </w:r>
      <w:r w:rsidRPr="004C162B">
        <w:rPr>
          <w:rFonts w:ascii="Arial" w:hAnsi="Arial" w:cs="Arial"/>
          <w:shd w:val="clear" w:color="auto" w:fill="FFFFFF"/>
        </w:rPr>
        <w:t>(4), pp.589-609.</w:t>
      </w:r>
    </w:p>
    <w:p w14:paraId="2DD9BF80"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proofErr w:type="spellStart"/>
      <w:r w:rsidRPr="004C162B">
        <w:rPr>
          <w:rFonts w:ascii="Arial" w:hAnsi="Arial" w:cs="Arial"/>
          <w:shd w:val="clear" w:color="auto" w:fill="FFFFFF"/>
        </w:rPr>
        <w:t>Amahalu</w:t>
      </w:r>
      <w:proofErr w:type="spellEnd"/>
      <w:r w:rsidRPr="004C162B">
        <w:rPr>
          <w:rFonts w:ascii="Arial" w:hAnsi="Arial" w:cs="Arial"/>
          <w:shd w:val="clear" w:color="auto" w:fill="FFFFFF"/>
        </w:rPr>
        <w:t xml:space="preserve">, A.S.E.N.N., GEARING RATIO AND PROFITABILITY OF LISTED CONSTRUCTION FIRMS IN NIGERIA. </w:t>
      </w:r>
    </w:p>
    <w:p w14:paraId="2DD9BF81"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Aimable, N. and Isaie Kadhafi, M., 2025. Exploring the Relationship between Capital Structure and Financial Performance in Rwanda Manufacturing Firms: Case of </w:t>
      </w:r>
      <w:proofErr w:type="spellStart"/>
      <w:r w:rsidRPr="004C162B">
        <w:rPr>
          <w:rFonts w:ascii="Arial" w:hAnsi="Arial" w:cs="Arial"/>
          <w:shd w:val="clear" w:color="auto" w:fill="FFFFFF"/>
        </w:rPr>
        <w:t>Cimerwa</w:t>
      </w:r>
      <w:proofErr w:type="spellEnd"/>
      <w:r w:rsidRPr="004C162B">
        <w:rPr>
          <w:rFonts w:ascii="Arial" w:hAnsi="Arial" w:cs="Arial"/>
          <w:shd w:val="clear" w:color="auto" w:fill="FFFFFF"/>
        </w:rPr>
        <w:t xml:space="preserve"> PLC (2019-2023). </w:t>
      </w:r>
      <w:r w:rsidRPr="004C162B">
        <w:rPr>
          <w:rFonts w:ascii="Arial" w:hAnsi="Arial" w:cs="Arial"/>
          <w:i/>
          <w:iCs/>
          <w:shd w:val="clear" w:color="auto" w:fill="FFFFFF"/>
        </w:rPr>
        <w:t>International Journal of Trend in Scientific Research and Development</w:t>
      </w:r>
      <w:r w:rsidRPr="004C162B">
        <w:rPr>
          <w:rFonts w:ascii="Arial" w:hAnsi="Arial" w:cs="Arial"/>
          <w:shd w:val="clear" w:color="auto" w:fill="FFFFFF"/>
        </w:rPr>
        <w:t>, </w:t>
      </w:r>
      <w:r w:rsidRPr="004C162B">
        <w:rPr>
          <w:rFonts w:ascii="Arial" w:hAnsi="Arial" w:cs="Arial"/>
          <w:i/>
          <w:iCs/>
          <w:shd w:val="clear" w:color="auto" w:fill="FFFFFF"/>
        </w:rPr>
        <w:t>9</w:t>
      </w:r>
      <w:r w:rsidRPr="004C162B">
        <w:rPr>
          <w:rFonts w:ascii="Arial" w:hAnsi="Arial" w:cs="Arial"/>
          <w:shd w:val="clear" w:color="auto" w:fill="FFFFFF"/>
        </w:rPr>
        <w:t xml:space="preserve">(4), pp.1139-1189. </w:t>
      </w:r>
    </w:p>
    <w:p w14:paraId="2DD9BF82"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Akinsola, O.K. and Hamzah, F., 2025. Legal mechanisms for corporate restructuring: Understanding the legal landscape of mergers, acquisitions, and bankruptcy proceedings.</w:t>
      </w:r>
    </w:p>
    <w:p w14:paraId="2DD9BF83"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Berger, A. N., &amp; Udell, G. F. (1998). The economics of small business finance: The roles of private equity and debt markets in the financial growth cycle. Journal of Banking &amp; Finance, 22(6-8), 613-673.</w:t>
      </w:r>
    </w:p>
    <w:p w14:paraId="2DD9BF84"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Czipf, C., 2025. The impact of changing energy prices, interest rates, and investment costs on the net present value and internal rate of return for alternative energy projects. </w:t>
      </w:r>
      <w:r w:rsidRPr="004C162B">
        <w:rPr>
          <w:rFonts w:ascii="Arial" w:hAnsi="Arial" w:cs="Arial"/>
          <w:i/>
          <w:iCs/>
          <w:shd w:val="clear" w:color="auto" w:fill="FFFFFF"/>
        </w:rPr>
        <w:t>Discover Sustainability</w:t>
      </w:r>
      <w:r w:rsidRPr="004C162B">
        <w:rPr>
          <w:rFonts w:ascii="Arial" w:hAnsi="Arial" w:cs="Arial"/>
          <w:shd w:val="clear" w:color="auto" w:fill="FFFFFF"/>
        </w:rPr>
        <w:t>, </w:t>
      </w:r>
      <w:r w:rsidRPr="004C162B">
        <w:rPr>
          <w:rFonts w:ascii="Arial" w:hAnsi="Arial" w:cs="Arial"/>
          <w:i/>
          <w:iCs/>
          <w:shd w:val="clear" w:color="auto" w:fill="FFFFFF"/>
        </w:rPr>
        <w:t>6</w:t>
      </w:r>
      <w:r w:rsidRPr="004C162B">
        <w:rPr>
          <w:rFonts w:ascii="Arial" w:hAnsi="Arial" w:cs="Arial"/>
          <w:shd w:val="clear" w:color="auto" w:fill="FFFFFF"/>
        </w:rPr>
        <w:t xml:space="preserve">(1), p.161. </w:t>
      </w:r>
    </w:p>
    <w:p w14:paraId="2DD9BF85"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Ceballos Gomez, H.F., Arturo Delgado, B. and Avelar, A.B.A., 2025. Impact of microcredit on the short-term finances of microentrepreneurs. </w:t>
      </w:r>
      <w:r w:rsidRPr="004C162B">
        <w:rPr>
          <w:rFonts w:ascii="Arial" w:hAnsi="Arial" w:cs="Arial"/>
          <w:i/>
          <w:iCs/>
          <w:shd w:val="clear" w:color="auto" w:fill="FFFFFF"/>
        </w:rPr>
        <w:t>Journal of Strategy and Management</w:t>
      </w:r>
      <w:r w:rsidRPr="004C162B">
        <w:rPr>
          <w:rFonts w:ascii="Arial" w:hAnsi="Arial" w:cs="Arial"/>
          <w:shd w:val="clear" w:color="auto" w:fill="FFFFFF"/>
        </w:rPr>
        <w:t>, </w:t>
      </w:r>
      <w:r w:rsidRPr="004C162B">
        <w:rPr>
          <w:rFonts w:ascii="Arial" w:hAnsi="Arial" w:cs="Arial"/>
          <w:i/>
          <w:iCs/>
          <w:shd w:val="clear" w:color="auto" w:fill="FFFFFF"/>
        </w:rPr>
        <w:t>18</w:t>
      </w:r>
      <w:r w:rsidRPr="004C162B">
        <w:rPr>
          <w:rFonts w:ascii="Arial" w:hAnsi="Arial" w:cs="Arial"/>
          <w:shd w:val="clear" w:color="auto" w:fill="FFFFFF"/>
        </w:rPr>
        <w:t xml:space="preserve">(1), pp.177-190. </w:t>
      </w:r>
    </w:p>
    <w:p w14:paraId="2DD9BF86"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Carvalho, J.P., Lopes, E.B., Santos, J.B., Monteiro, J., </w:t>
      </w:r>
      <w:proofErr w:type="spellStart"/>
      <w:r w:rsidRPr="004C162B">
        <w:rPr>
          <w:rFonts w:ascii="Arial" w:hAnsi="Arial" w:cs="Arial"/>
          <w:shd w:val="clear" w:color="auto" w:fill="FFFFFF"/>
        </w:rPr>
        <w:t>Cabrita</w:t>
      </w:r>
      <w:proofErr w:type="spellEnd"/>
      <w:r w:rsidRPr="004C162B">
        <w:rPr>
          <w:rFonts w:ascii="Arial" w:hAnsi="Arial" w:cs="Arial"/>
          <w:shd w:val="clear" w:color="auto" w:fill="FFFFFF"/>
        </w:rPr>
        <w:t>, C. and Pacheco, A., 2025. Comparative Viability of Photovoltaic Investments Across European Countries Using Payback Periods and the Levelized Cost of Energy. </w:t>
      </w:r>
      <w:r w:rsidRPr="004C162B">
        <w:rPr>
          <w:rFonts w:ascii="Arial" w:hAnsi="Arial" w:cs="Arial"/>
          <w:i/>
          <w:iCs/>
          <w:shd w:val="clear" w:color="auto" w:fill="FFFFFF"/>
        </w:rPr>
        <w:t>Energies</w:t>
      </w:r>
      <w:r w:rsidRPr="004C162B">
        <w:rPr>
          <w:rFonts w:ascii="Arial" w:hAnsi="Arial" w:cs="Arial"/>
          <w:shd w:val="clear" w:color="auto" w:fill="FFFFFF"/>
        </w:rPr>
        <w:t>, </w:t>
      </w:r>
      <w:r w:rsidRPr="004C162B">
        <w:rPr>
          <w:rFonts w:ascii="Arial" w:hAnsi="Arial" w:cs="Arial"/>
          <w:i/>
          <w:iCs/>
          <w:shd w:val="clear" w:color="auto" w:fill="FFFFFF"/>
        </w:rPr>
        <w:t>18</w:t>
      </w:r>
      <w:r w:rsidRPr="004C162B">
        <w:rPr>
          <w:rFonts w:ascii="Arial" w:hAnsi="Arial" w:cs="Arial"/>
          <w:shd w:val="clear" w:color="auto" w:fill="FFFFFF"/>
        </w:rPr>
        <w:t>(17), p.4676.</w:t>
      </w:r>
    </w:p>
    <w:p w14:paraId="2DD9BF87"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Deloof, M. (2003). Does working capital management affect profitability of Belgian firms? Journal of Business Finance &amp; Accounting, 30(3-4), 573-588.</w:t>
      </w:r>
    </w:p>
    <w:p w14:paraId="2DD9BF88"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Diamond, D. W. (1991). Debt maturity structure and liquidity risk. The Quarterly Journal of Economics, 106(3), 709-737.</w:t>
      </w:r>
    </w:p>
    <w:p w14:paraId="2DD9BF89"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lastRenderedPageBreak/>
        <w:t>Damodaran, A., 2025. Country risk: Determinants, measures and implications-the 2025 edition. </w:t>
      </w:r>
      <w:r w:rsidRPr="004C162B">
        <w:rPr>
          <w:rFonts w:ascii="Arial" w:hAnsi="Arial" w:cs="Arial"/>
          <w:i/>
          <w:iCs/>
          <w:shd w:val="clear" w:color="auto" w:fill="FFFFFF"/>
        </w:rPr>
        <w:t>Measures and Implications-The</w:t>
      </w:r>
      <w:r w:rsidRPr="004C162B">
        <w:rPr>
          <w:rFonts w:ascii="Arial" w:hAnsi="Arial" w:cs="Arial"/>
          <w:shd w:val="clear" w:color="auto" w:fill="FFFFFF"/>
        </w:rPr>
        <w:t xml:space="preserve">. </w:t>
      </w:r>
    </w:p>
    <w:p w14:paraId="2DD9BF8A"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Daniel, K., Ramaswamy, A., Caldwell, G. and Mortimer, H., 2025. CORPORATE BANKRUPTCY REGULATIONS AND THEIR IMPACT ON STRATEGIC FINANCIAL RESTRUCTURING AND CONTINUITY PLANNING. </w:t>
      </w:r>
    </w:p>
    <w:p w14:paraId="2DD9BF8B"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Dong, H., &amp; Su, J. (2010). The relationship between working capital management and profitability: A Vietnam case. International Research Journal of Finance and Economics, 49(1), 59-67.</w:t>
      </w:r>
    </w:p>
    <w:p w14:paraId="2DD9BF8C" w14:textId="77777777" w:rsidR="00F86849" w:rsidRPr="004C162B" w:rsidRDefault="00F86849" w:rsidP="00D918AA">
      <w:pPr>
        <w:pStyle w:val="ListParagraph"/>
        <w:numPr>
          <w:ilvl w:val="0"/>
          <w:numId w:val="9"/>
        </w:numPr>
        <w:spacing w:after="200" w:line="360" w:lineRule="auto"/>
        <w:rPr>
          <w:rFonts w:ascii="Arial" w:hAnsi="Arial" w:cs="Arial"/>
        </w:rPr>
      </w:pPr>
      <w:r w:rsidRPr="004C162B">
        <w:rPr>
          <w:rFonts w:ascii="Arial" w:hAnsi="Arial" w:cs="Arial"/>
          <w:shd w:val="clear" w:color="auto" w:fill="FFFFFF"/>
        </w:rPr>
        <w:t>Emery, G. W. (2001). Cyclical demand and the choice of debt maturity. The Journal of Business, 74(4), 557-590.</w:t>
      </w:r>
    </w:p>
    <w:p w14:paraId="2DD9BF8D"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Giannetti, M., Burkart, M., &amp; Ellingsen, T. (2011). What you sell is what you lend? Explaining trade credit contracts. The Review of Financial Studies, 24(4), 1261-1298.</w:t>
      </w:r>
    </w:p>
    <w:p w14:paraId="2DD9BF8E"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Graham, J. R., &amp; Harvey, C. R. (2001). The theory and practice of corporate finance: Evidence from the field. Journal of Financial Economics, 60(2-3), 187-243.</w:t>
      </w:r>
    </w:p>
    <w:p w14:paraId="2DD9BF8F"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proofErr w:type="spellStart"/>
      <w:r w:rsidRPr="004C162B">
        <w:rPr>
          <w:rFonts w:ascii="Arial" w:hAnsi="Arial" w:cs="Arial"/>
          <w:shd w:val="clear" w:color="auto" w:fill="FFFFFF"/>
        </w:rPr>
        <w:t>Gniadkowska</w:t>
      </w:r>
      <w:proofErr w:type="spellEnd"/>
      <w:r w:rsidRPr="004C162B">
        <w:rPr>
          <w:rFonts w:ascii="Arial" w:hAnsi="Arial" w:cs="Arial"/>
          <w:shd w:val="clear" w:color="auto" w:fill="FFFFFF"/>
        </w:rPr>
        <w:t>-Szymańska, A., 2025. THE IMPACT OF SUSTAINABLE DEVELOPMENT ON RETURN ON EQUITY (ROE, ROC) IN COMPANIES IN THE LOGISTICS SECTOR IN EUROPE. </w:t>
      </w:r>
      <w:r w:rsidRPr="004C162B">
        <w:rPr>
          <w:rFonts w:ascii="Arial" w:hAnsi="Arial" w:cs="Arial"/>
          <w:i/>
          <w:iCs/>
          <w:shd w:val="clear" w:color="auto" w:fill="FFFFFF"/>
        </w:rPr>
        <w:t>Scientific Papers of Silesian University of Technology. Organization &amp; Management/</w:t>
      </w:r>
      <w:proofErr w:type="spellStart"/>
      <w:r w:rsidRPr="004C162B">
        <w:rPr>
          <w:rFonts w:ascii="Arial" w:hAnsi="Arial" w:cs="Arial"/>
          <w:i/>
          <w:iCs/>
          <w:shd w:val="clear" w:color="auto" w:fill="FFFFFF"/>
        </w:rPr>
        <w:t>Zeszyty</w:t>
      </w:r>
      <w:proofErr w:type="spellEnd"/>
      <w:r w:rsidRPr="004C162B">
        <w:rPr>
          <w:rFonts w:ascii="Arial" w:hAnsi="Arial" w:cs="Arial"/>
          <w:i/>
          <w:iCs/>
          <w:shd w:val="clear" w:color="auto" w:fill="FFFFFF"/>
        </w:rPr>
        <w:t xml:space="preserve"> </w:t>
      </w:r>
      <w:proofErr w:type="spellStart"/>
      <w:r w:rsidRPr="004C162B">
        <w:rPr>
          <w:rFonts w:ascii="Arial" w:hAnsi="Arial" w:cs="Arial"/>
          <w:i/>
          <w:iCs/>
          <w:shd w:val="clear" w:color="auto" w:fill="FFFFFF"/>
        </w:rPr>
        <w:t>Naukowe</w:t>
      </w:r>
      <w:proofErr w:type="spellEnd"/>
      <w:r w:rsidRPr="004C162B">
        <w:rPr>
          <w:rFonts w:ascii="Arial" w:hAnsi="Arial" w:cs="Arial"/>
          <w:i/>
          <w:iCs/>
          <w:shd w:val="clear" w:color="auto" w:fill="FFFFFF"/>
        </w:rPr>
        <w:t xml:space="preserve"> </w:t>
      </w:r>
      <w:proofErr w:type="spellStart"/>
      <w:r w:rsidRPr="004C162B">
        <w:rPr>
          <w:rFonts w:ascii="Arial" w:hAnsi="Arial" w:cs="Arial"/>
          <w:i/>
          <w:iCs/>
          <w:shd w:val="clear" w:color="auto" w:fill="FFFFFF"/>
        </w:rPr>
        <w:t>Politechniki</w:t>
      </w:r>
      <w:proofErr w:type="spellEnd"/>
      <w:r w:rsidRPr="004C162B">
        <w:rPr>
          <w:rFonts w:ascii="Arial" w:hAnsi="Arial" w:cs="Arial"/>
          <w:i/>
          <w:iCs/>
          <w:shd w:val="clear" w:color="auto" w:fill="FFFFFF"/>
        </w:rPr>
        <w:t xml:space="preserve"> </w:t>
      </w:r>
      <w:proofErr w:type="spellStart"/>
      <w:r w:rsidRPr="004C162B">
        <w:rPr>
          <w:rFonts w:ascii="Arial" w:hAnsi="Arial" w:cs="Arial"/>
          <w:i/>
          <w:iCs/>
          <w:shd w:val="clear" w:color="auto" w:fill="FFFFFF"/>
        </w:rPr>
        <w:t>Slaskiej</w:t>
      </w:r>
      <w:proofErr w:type="spellEnd"/>
      <w:r w:rsidRPr="004C162B">
        <w:rPr>
          <w:rFonts w:ascii="Arial" w:hAnsi="Arial" w:cs="Arial"/>
          <w:i/>
          <w:iCs/>
          <w:shd w:val="clear" w:color="auto" w:fill="FFFFFF"/>
        </w:rPr>
        <w:t xml:space="preserve">. Seria </w:t>
      </w:r>
      <w:proofErr w:type="spellStart"/>
      <w:r w:rsidRPr="004C162B">
        <w:rPr>
          <w:rFonts w:ascii="Arial" w:hAnsi="Arial" w:cs="Arial"/>
          <w:i/>
          <w:iCs/>
          <w:shd w:val="clear" w:color="auto" w:fill="FFFFFF"/>
        </w:rPr>
        <w:t>Organizacji</w:t>
      </w:r>
      <w:proofErr w:type="spellEnd"/>
      <w:r w:rsidRPr="004C162B">
        <w:rPr>
          <w:rFonts w:ascii="Arial" w:hAnsi="Arial" w:cs="Arial"/>
          <w:i/>
          <w:iCs/>
          <w:shd w:val="clear" w:color="auto" w:fill="FFFFFF"/>
        </w:rPr>
        <w:t xml:space="preserve"> </w:t>
      </w:r>
      <w:proofErr w:type="spellStart"/>
      <w:r w:rsidRPr="004C162B">
        <w:rPr>
          <w:rFonts w:ascii="Arial" w:hAnsi="Arial" w:cs="Arial"/>
          <w:i/>
          <w:iCs/>
          <w:shd w:val="clear" w:color="auto" w:fill="FFFFFF"/>
        </w:rPr>
        <w:t>i</w:t>
      </w:r>
      <w:proofErr w:type="spellEnd"/>
      <w:r w:rsidRPr="004C162B">
        <w:rPr>
          <w:rFonts w:ascii="Arial" w:hAnsi="Arial" w:cs="Arial"/>
          <w:i/>
          <w:iCs/>
          <w:shd w:val="clear" w:color="auto" w:fill="FFFFFF"/>
        </w:rPr>
        <w:t xml:space="preserve"> </w:t>
      </w:r>
      <w:proofErr w:type="spellStart"/>
      <w:r w:rsidRPr="004C162B">
        <w:rPr>
          <w:rFonts w:ascii="Arial" w:hAnsi="Arial" w:cs="Arial"/>
          <w:i/>
          <w:iCs/>
          <w:shd w:val="clear" w:color="auto" w:fill="FFFFFF"/>
        </w:rPr>
        <w:t>Zarzadzanie</w:t>
      </w:r>
      <w:proofErr w:type="spellEnd"/>
      <w:r w:rsidRPr="004C162B">
        <w:rPr>
          <w:rFonts w:ascii="Arial" w:hAnsi="Arial" w:cs="Arial"/>
          <w:shd w:val="clear" w:color="auto" w:fill="FFFFFF"/>
        </w:rPr>
        <w:t xml:space="preserve">, (225). </w:t>
      </w:r>
    </w:p>
    <w:p w14:paraId="2DD9BF90"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Hermawan, M. and </w:t>
      </w:r>
      <w:proofErr w:type="spellStart"/>
      <w:r w:rsidRPr="004C162B">
        <w:rPr>
          <w:rFonts w:ascii="Arial" w:hAnsi="Arial" w:cs="Arial"/>
          <w:shd w:val="clear" w:color="auto" w:fill="FFFFFF"/>
        </w:rPr>
        <w:t>Noveria</w:t>
      </w:r>
      <w:proofErr w:type="spellEnd"/>
      <w:r w:rsidRPr="004C162B">
        <w:rPr>
          <w:rFonts w:ascii="Arial" w:hAnsi="Arial" w:cs="Arial"/>
          <w:shd w:val="clear" w:color="auto" w:fill="FFFFFF"/>
        </w:rPr>
        <w:t>, A., 2025. Fundamental Financial Performance Analysis and Stock Valuation of PT DCI Indonesia TBK at Year 2024. </w:t>
      </w:r>
      <w:proofErr w:type="spellStart"/>
      <w:r w:rsidRPr="004C162B">
        <w:rPr>
          <w:rFonts w:ascii="Arial" w:hAnsi="Arial" w:cs="Arial"/>
          <w:i/>
          <w:iCs/>
          <w:shd w:val="clear" w:color="auto" w:fill="FFFFFF"/>
        </w:rPr>
        <w:t>Eduvest</w:t>
      </w:r>
      <w:proofErr w:type="spellEnd"/>
      <w:r w:rsidRPr="004C162B">
        <w:rPr>
          <w:rFonts w:ascii="Arial" w:hAnsi="Arial" w:cs="Arial"/>
          <w:i/>
          <w:iCs/>
          <w:shd w:val="clear" w:color="auto" w:fill="FFFFFF"/>
        </w:rPr>
        <w:t>-Journal of Universal Studies</w:t>
      </w:r>
      <w:r w:rsidRPr="004C162B">
        <w:rPr>
          <w:rFonts w:ascii="Arial" w:hAnsi="Arial" w:cs="Arial"/>
          <w:shd w:val="clear" w:color="auto" w:fill="FFFFFF"/>
        </w:rPr>
        <w:t>, </w:t>
      </w:r>
      <w:r w:rsidRPr="004C162B">
        <w:rPr>
          <w:rFonts w:ascii="Arial" w:hAnsi="Arial" w:cs="Arial"/>
          <w:i/>
          <w:iCs/>
          <w:shd w:val="clear" w:color="auto" w:fill="FFFFFF"/>
        </w:rPr>
        <w:t>5</w:t>
      </w:r>
      <w:r w:rsidRPr="004C162B">
        <w:rPr>
          <w:rFonts w:ascii="Arial" w:hAnsi="Arial" w:cs="Arial"/>
          <w:shd w:val="clear" w:color="auto" w:fill="FFFFFF"/>
        </w:rPr>
        <w:t xml:space="preserve">(10), pp.12197-12215. </w:t>
      </w:r>
    </w:p>
    <w:p w14:paraId="2DD9BF91"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Jensen, M. C., &amp; Meckling, W. H. (1976). Theory of the firm: Managerial </w:t>
      </w:r>
      <w:proofErr w:type="spellStart"/>
      <w:r w:rsidRPr="004C162B">
        <w:rPr>
          <w:rFonts w:ascii="Arial" w:hAnsi="Arial" w:cs="Arial"/>
          <w:shd w:val="clear" w:color="auto" w:fill="FFFFFF"/>
        </w:rPr>
        <w:t>behavior</w:t>
      </w:r>
      <w:proofErr w:type="spellEnd"/>
      <w:r w:rsidRPr="004C162B">
        <w:rPr>
          <w:rFonts w:ascii="Arial" w:hAnsi="Arial" w:cs="Arial"/>
          <w:shd w:val="clear" w:color="auto" w:fill="FFFFFF"/>
        </w:rPr>
        <w:t>, agency costs and ownership structure. Journal of Financial Economics, 3(4), 305-360.</w:t>
      </w:r>
    </w:p>
    <w:p w14:paraId="2DD9BF92"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Kieschnick, R., Laplante, M., &amp; Moussawi, R. (2013). Working capital management and shareholders' wealth. Review of Finance, 17(5), 1827-1852.</w:t>
      </w:r>
    </w:p>
    <w:p w14:paraId="2DD9BF93"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proofErr w:type="spellStart"/>
      <w:r w:rsidRPr="004C162B">
        <w:rPr>
          <w:rFonts w:ascii="Arial" w:hAnsi="Arial" w:cs="Arial"/>
          <w:shd w:val="clear" w:color="auto" w:fill="FFFFFF"/>
        </w:rPr>
        <w:t>Koralun-Bereźnicka</w:t>
      </w:r>
      <w:proofErr w:type="spellEnd"/>
      <w:r w:rsidRPr="004C162B">
        <w:rPr>
          <w:rFonts w:ascii="Arial" w:hAnsi="Arial" w:cs="Arial"/>
          <w:shd w:val="clear" w:color="auto" w:fill="FFFFFF"/>
        </w:rPr>
        <w:t>, J., 2025. </w:t>
      </w:r>
      <w:r w:rsidRPr="004C162B">
        <w:rPr>
          <w:rFonts w:ascii="Arial" w:hAnsi="Arial" w:cs="Arial"/>
          <w:i/>
          <w:iCs/>
          <w:shd w:val="clear" w:color="auto" w:fill="FFFFFF"/>
        </w:rPr>
        <w:t>Corporate Short-Term Financing in Europe: The Role of Trade Credit and Bank Loans in Liquidity Management</w:t>
      </w:r>
      <w:r w:rsidRPr="004C162B">
        <w:rPr>
          <w:rFonts w:ascii="Arial" w:hAnsi="Arial" w:cs="Arial"/>
          <w:shd w:val="clear" w:color="auto" w:fill="FFFFFF"/>
        </w:rPr>
        <w:t xml:space="preserve">. Taylor &amp; Francis. </w:t>
      </w:r>
    </w:p>
    <w:p w14:paraId="2DD9BF94"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Kadam, M. and Singh, N., A Study of Identification of Capital Budgeting Tools applied in Investment Decision. </w:t>
      </w:r>
    </w:p>
    <w:p w14:paraId="2DD9BF95"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Lamberson, M. (1995). Changes in working capital of small firms in relation to changes in economic activity. American Journal of Business, 10(2), 45-50.</w:t>
      </w:r>
    </w:p>
    <w:p w14:paraId="2DD9BF96"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Myers, S. C. (1984). The capital structure puzzle. The Journal of Finance, 39(3), 574-592.</w:t>
      </w:r>
    </w:p>
    <w:p w14:paraId="2DD9BF97"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Morri Garcia, E.L., Vieira, V.A. and Agnihotri, R., 2025. Myopic marketing and compounded abnormal stock returns of industrial firms: a contingency framework </w:t>
      </w:r>
      <w:r w:rsidRPr="004C162B">
        <w:rPr>
          <w:rFonts w:ascii="Arial" w:hAnsi="Arial" w:cs="Arial"/>
          <w:shd w:val="clear" w:color="auto" w:fill="FFFFFF"/>
        </w:rPr>
        <w:lastRenderedPageBreak/>
        <w:t>involving cash holdings and strategic emphasis. </w:t>
      </w:r>
      <w:r w:rsidRPr="004C162B">
        <w:rPr>
          <w:rFonts w:ascii="Arial" w:hAnsi="Arial" w:cs="Arial"/>
          <w:i/>
          <w:iCs/>
          <w:shd w:val="clear" w:color="auto" w:fill="FFFFFF"/>
        </w:rPr>
        <w:t>Journal of Business &amp; Industrial Marketing</w:t>
      </w:r>
      <w:r w:rsidRPr="004C162B">
        <w:rPr>
          <w:rFonts w:ascii="Arial" w:hAnsi="Arial" w:cs="Arial"/>
          <w:shd w:val="clear" w:color="auto" w:fill="FFFFFF"/>
        </w:rPr>
        <w:t>, </w:t>
      </w:r>
      <w:r w:rsidRPr="004C162B">
        <w:rPr>
          <w:rFonts w:ascii="Arial" w:hAnsi="Arial" w:cs="Arial"/>
          <w:i/>
          <w:iCs/>
          <w:shd w:val="clear" w:color="auto" w:fill="FFFFFF"/>
        </w:rPr>
        <w:t>40</w:t>
      </w:r>
      <w:r w:rsidRPr="004C162B">
        <w:rPr>
          <w:rFonts w:ascii="Arial" w:hAnsi="Arial" w:cs="Arial"/>
          <w:shd w:val="clear" w:color="auto" w:fill="FFFFFF"/>
        </w:rPr>
        <w:t xml:space="preserve">(11), pp.2194-2221. </w:t>
      </w:r>
    </w:p>
    <w:p w14:paraId="2DD9BF98"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Maliszewska, M., </w:t>
      </w:r>
      <w:proofErr w:type="spellStart"/>
      <w:r w:rsidRPr="004C162B">
        <w:rPr>
          <w:rFonts w:ascii="Arial" w:hAnsi="Arial" w:cs="Arial"/>
          <w:shd w:val="clear" w:color="auto" w:fill="FFFFFF"/>
        </w:rPr>
        <w:t>Karlikowska</w:t>
      </w:r>
      <w:proofErr w:type="spellEnd"/>
      <w:r w:rsidRPr="004C162B">
        <w:rPr>
          <w:rFonts w:ascii="Arial" w:hAnsi="Arial" w:cs="Arial"/>
          <w:shd w:val="clear" w:color="auto" w:fill="FFFFFF"/>
        </w:rPr>
        <w:t xml:space="preserve">, B. and </w:t>
      </w:r>
      <w:proofErr w:type="spellStart"/>
      <w:r w:rsidRPr="004C162B">
        <w:rPr>
          <w:rFonts w:ascii="Arial" w:hAnsi="Arial" w:cs="Arial"/>
          <w:shd w:val="clear" w:color="auto" w:fill="FFFFFF"/>
        </w:rPr>
        <w:t>Prachowski</w:t>
      </w:r>
      <w:proofErr w:type="spellEnd"/>
      <w:r w:rsidRPr="004C162B">
        <w:rPr>
          <w:rFonts w:ascii="Arial" w:hAnsi="Arial" w:cs="Arial"/>
          <w:shd w:val="clear" w:color="auto" w:fill="FFFFFF"/>
        </w:rPr>
        <w:t xml:space="preserve">, J., 2025. Analysis of corporate insolvency trends in Poland between 2021 and 2024. </w:t>
      </w:r>
    </w:p>
    <w:p w14:paraId="2DD9BF99"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proofErr w:type="spellStart"/>
      <w:r w:rsidRPr="004C162B">
        <w:rPr>
          <w:rFonts w:ascii="Arial" w:hAnsi="Arial" w:cs="Arial"/>
          <w:shd w:val="clear" w:color="auto" w:fill="FFFFFF"/>
        </w:rPr>
        <w:t>Manitkul</w:t>
      </w:r>
      <w:proofErr w:type="spellEnd"/>
      <w:r w:rsidRPr="004C162B">
        <w:rPr>
          <w:rFonts w:ascii="Arial" w:hAnsi="Arial" w:cs="Arial"/>
          <w:shd w:val="clear" w:color="auto" w:fill="FFFFFF"/>
        </w:rPr>
        <w:t xml:space="preserve">, T.R., 2025. A Comparative Net Present Value (NPV) Analysis: 1993 </w:t>
      </w:r>
      <w:proofErr w:type="spellStart"/>
      <w:r w:rsidRPr="004C162B">
        <w:rPr>
          <w:rFonts w:ascii="Arial" w:hAnsi="Arial" w:cs="Arial"/>
          <w:shd w:val="clear" w:color="auto" w:fill="FFFFFF"/>
        </w:rPr>
        <w:t>Sukavichinomics</w:t>
      </w:r>
      <w:proofErr w:type="spellEnd"/>
      <w:r w:rsidRPr="004C162B">
        <w:rPr>
          <w:rFonts w:ascii="Arial" w:hAnsi="Arial" w:cs="Arial"/>
          <w:shd w:val="clear" w:color="auto" w:fill="FFFFFF"/>
        </w:rPr>
        <w:t>' Ocean Terminal vs. 2025 Popularism's Casino Complex in Thailand. </w:t>
      </w:r>
      <w:r w:rsidRPr="004C162B">
        <w:rPr>
          <w:rFonts w:ascii="Arial" w:hAnsi="Arial" w:cs="Arial"/>
          <w:i/>
          <w:iCs/>
          <w:shd w:val="clear" w:color="auto" w:fill="FFFFFF"/>
        </w:rPr>
        <w:t>Available at SSRN 5276569</w:t>
      </w:r>
      <w:r w:rsidRPr="004C162B">
        <w:rPr>
          <w:rFonts w:ascii="Arial" w:hAnsi="Arial" w:cs="Arial"/>
          <w:shd w:val="clear" w:color="auto" w:fill="FFFFFF"/>
        </w:rPr>
        <w:t xml:space="preserve">. </w:t>
      </w:r>
    </w:p>
    <w:p w14:paraId="2DD9BF9A"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Nagy, M., </w:t>
      </w:r>
      <w:proofErr w:type="spellStart"/>
      <w:r w:rsidRPr="004C162B">
        <w:rPr>
          <w:rFonts w:ascii="Arial" w:hAnsi="Arial" w:cs="Arial"/>
          <w:shd w:val="clear" w:color="auto" w:fill="FFFFFF"/>
        </w:rPr>
        <w:t>Figura</w:t>
      </w:r>
      <w:proofErr w:type="spellEnd"/>
      <w:r w:rsidRPr="004C162B">
        <w:rPr>
          <w:rFonts w:ascii="Arial" w:hAnsi="Arial" w:cs="Arial"/>
          <w:shd w:val="clear" w:color="auto" w:fill="FFFFFF"/>
        </w:rPr>
        <w:t>, M., Valaskova, K. and Lăzăroiu, G., 2025. Predictive maintenance algorithms, artificial intelligence digital twin technologies, and internet of robotic things in big data-driven industry 4.0 manufacturing systems. </w:t>
      </w:r>
      <w:r w:rsidRPr="004C162B">
        <w:rPr>
          <w:rFonts w:ascii="Arial" w:hAnsi="Arial" w:cs="Arial"/>
          <w:i/>
          <w:iCs/>
          <w:shd w:val="clear" w:color="auto" w:fill="FFFFFF"/>
        </w:rPr>
        <w:t>Mathematics</w:t>
      </w:r>
      <w:r w:rsidRPr="004C162B">
        <w:rPr>
          <w:rFonts w:ascii="Arial" w:hAnsi="Arial" w:cs="Arial"/>
          <w:shd w:val="clear" w:color="auto" w:fill="FFFFFF"/>
        </w:rPr>
        <w:t>, </w:t>
      </w:r>
      <w:r w:rsidRPr="004C162B">
        <w:rPr>
          <w:rFonts w:ascii="Arial" w:hAnsi="Arial" w:cs="Arial"/>
          <w:i/>
          <w:iCs/>
          <w:shd w:val="clear" w:color="auto" w:fill="FFFFFF"/>
        </w:rPr>
        <w:t>13</w:t>
      </w:r>
      <w:r w:rsidRPr="004C162B">
        <w:rPr>
          <w:rFonts w:ascii="Arial" w:hAnsi="Arial" w:cs="Arial"/>
          <w:shd w:val="clear" w:color="auto" w:fill="FFFFFF"/>
        </w:rPr>
        <w:t xml:space="preserve">(6), p.981. </w:t>
      </w:r>
    </w:p>
    <w:p w14:paraId="2DD9BF9B"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Pirinen, J., 2025. Company Restructuring: Qualitative Research, which Results in a Handbook for Company X. </w:t>
      </w:r>
    </w:p>
    <w:p w14:paraId="2DD9BF9C"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Peel, M. J., Wilson, N., &amp; Howorth, C. A. (2000). Late payment and credit management in the small firm sector: Some empirical evidence. International Small Business Journal, 18(2), 17-37.</w:t>
      </w:r>
    </w:p>
    <w:p w14:paraId="2DD9BF9D"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Pike, R., Cheng, N. S., Cravens, K., &amp; </w:t>
      </w:r>
      <w:proofErr w:type="spellStart"/>
      <w:r w:rsidRPr="004C162B">
        <w:rPr>
          <w:rFonts w:ascii="Arial" w:hAnsi="Arial" w:cs="Arial"/>
          <w:shd w:val="clear" w:color="auto" w:fill="FFFFFF"/>
        </w:rPr>
        <w:t>Lamminmaki</w:t>
      </w:r>
      <w:proofErr w:type="spellEnd"/>
      <w:r w:rsidRPr="004C162B">
        <w:rPr>
          <w:rFonts w:ascii="Arial" w:hAnsi="Arial" w:cs="Arial"/>
          <w:shd w:val="clear" w:color="auto" w:fill="FFFFFF"/>
        </w:rPr>
        <w:t>, D. (2005). Trade credit terms: Asymmetric information and price discrimination evidence from three continents. Journal of Business Finance &amp; Accounting, 32(5-6), 1197-1236.</w:t>
      </w:r>
    </w:p>
    <w:p w14:paraId="2DD9BF9E"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Rajan, R. G., &amp; Zingales, L. (1995). What do we know about capital structure? Some evidence from international data. The Journal of Finance, 50(5), 1421-1460.</w:t>
      </w:r>
    </w:p>
    <w:p w14:paraId="2DD9BF9F"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Ridwan, S., Syah, T.Y.R., </w:t>
      </w:r>
      <w:proofErr w:type="spellStart"/>
      <w:r w:rsidRPr="004C162B">
        <w:rPr>
          <w:rFonts w:ascii="Arial" w:hAnsi="Arial" w:cs="Arial"/>
          <w:shd w:val="clear" w:color="auto" w:fill="FFFFFF"/>
        </w:rPr>
        <w:t>Kustiawan</w:t>
      </w:r>
      <w:proofErr w:type="spellEnd"/>
      <w:r w:rsidRPr="004C162B">
        <w:rPr>
          <w:rFonts w:ascii="Arial" w:hAnsi="Arial" w:cs="Arial"/>
          <w:shd w:val="clear" w:color="auto" w:fill="FFFFFF"/>
        </w:rPr>
        <w:t xml:space="preserve">, U. and </w:t>
      </w:r>
      <w:proofErr w:type="spellStart"/>
      <w:r w:rsidRPr="004C162B">
        <w:rPr>
          <w:rFonts w:ascii="Arial" w:hAnsi="Arial" w:cs="Arial"/>
          <w:shd w:val="clear" w:color="auto" w:fill="FFFFFF"/>
        </w:rPr>
        <w:t>Nofierni</w:t>
      </w:r>
      <w:proofErr w:type="spellEnd"/>
      <w:r w:rsidRPr="004C162B">
        <w:rPr>
          <w:rFonts w:ascii="Arial" w:hAnsi="Arial" w:cs="Arial"/>
          <w:shd w:val="clear" w:color="auto" w:fill="FFFFFF"/>
        </w:rPr>
        <w:t>, N., 2025. Financial planning and investment feasibility analysis based on five-year projections using ROI, NPV, IRR, and financial ratios. </w:t>
      </w:r>
      <w:r w:rsidRPr="004C162B">
        <w:rPr>
          <w:rFonts w:ascii="Arial" w:hAnsi="Arial" w:cs="Arial"/>
          <w:i/>
          <w:iCs/>
          <w:shd w:val="clear" w:color="auto" w:fill="FFFFFF"/>
        </w:rPr>
        <w:t xml:space="preserve">Journal La </w:t>
      </w:r>
      <w:proofErr w:type="spellStart"/>
      <w:r w:rsidRPr="004C162B">
        <w:rPr>
          <w:rFonts w:ascii="Arial" w:hAnsi="Arial" w:cs="Arial"/>
          <w:i/>
          <w:iCs/>
          <w:shd w:val="clear" w:color="auto" w:fill="FFFFFF"/>
        </w:rPr>
        <w:t>Bisecoman</w:t>
      </w:r>
      <w:proofErr w:type="spellEnd"/>
      <w:r w:rsidRPr="004C162B">
        <w:rPr>
          <w:rFonts w:ascii="Arial" w:hAnsi="Arial" w:cs="Arial"/>
          <w:shd w:val="clear" w:color="auto" w:fill="FFFFFF"/>
        </w:rPr>
        <w:t>, </w:t>
      </w:r>
      <w:r w:rsidRPr="004C162B">
        <w:rPr>
          <w:rFonts w:ascii="Arial" w:hAnsi="Arial" w:cs="Arial"/>
          <w:i/>
          <w:iCs/>
          <w:shd w:val="clear" w:color="auto" w:fill="FFFFFF"/>
        </w:rPr>
        <w:t>6</w:t>
      </w:r>
      <w:r w:rsidRPr="004C162B">
        <w:rPr>
          <w:rFonts w:ascii="Arial" w:hAnsi="Arial" w:cs="Arial"/>
          <w:shd w:val="clear" w:color="auto" w:fill="FFFFFF"/>
        </w:rPr>
        <w:t>(2), pp.489-506.</w:t>
      </w:r>
    </w:p>
    <w:p w14:paraId="2DD9BFA0"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proofErr w:type="spellStart"/>
      <w:r w:rsidRPr="004C162B">
        <w:rPr>
          <w:rFonts w:ascii="Arial" w:hAnsi="Arial" w:cs="Arial"/>
          <w:shd w:val="clear" w:color="auto" w:fill="FFFFFF"/>
        </w:rPr>
        <w:t>Rumallang</w:t>
      </w:r>
      <w:proofErr w:type="spellEnd"/>
      <w:r w:rsidRPr="004C162B">
        <w:rPr>
          <w:rFonts w:ascii="Arial" w:hAnsi="Arial" w:cs="Arial"/>
          <w:shd w:val="clear" w:color="auto" w:fill="FFFFFF"/>
        </w:rPr>
        <w:t xml:space="preserve">, A., Salam, M., </w:t>
      </w:r>
      <w:proofErr w:type="spellStart"/>
      <w:r w:rsidRPr="004C162B">
        <w:rPr>
          <w:rFonts w:ascii="Arial" w:hAnsi="Arial" w:cs="Arial"/>
          <w:shd w:val="clear" w:color="auto" w:fill="FFFFFF"/>
        </w:rPr>
        <w:t>Fudjaja</w:t>
      </w:r>
      <w:proofErr w:type="spellEnd"/>
      <w:r w:rsidRPr="004C162B">
        <w:rPr>
          <w:rFonts w:ascii="Arial" w:hAnsi="Arial" w:cs="Arial"/>
          <w:shd w:val="clear" w:color="auto" w:fill="FFFFFF"/>
        </w:rPr>
        <w:t xml:space="preserve">, L. and </w:t>
      </w:r>
      <w:proofErr w:type="spellStart"/>
      <w:r w:rsidRPr="004C162B">
        <w:rPr>
          <w:rFonts w:ascii="Arial" w:hAnsi="Arial" w:cs="Arial"/>
          <w:shd w:val="clear" w:color="auto" w:fill="FFFFFF"/>
        </w:rPr>
        <w:t>Diansari</w:t>
      </w:r>
      <w:proofErr w:type="spellEnd"/>
      <w:r w:rsidRPr="004C162B">
        <w:rPr>
          <w:rFonts w:ascii="Arial" w:hAnsi="Arial" w:cs="Arial"/>
          <w:shd w:val="clear" w:color="auto" w:fill="FFFFFF"/>
        </w:rPr>
        <w:t xml:space="preserve">, P., 2025, March. Gross margin, profitability index, and financial feasibility analyses of potato farming: Empirical facts from </w:t>
      </w:r>
      <w:proofErr w:type="spellStart"/>
      <w:r w:rsidRPr="004C162B">
        <w:rPr>
          <w:rFonts w:ascii="Arial" w:hAnsi="Arial" w:cs="Arial"/>
          <w:shd w:val="clear" w:color="auto" w:fill="FFFFFF"/>
        </w:rPr>
        <w:t>Gowa</w:t>
      </w:r>
      <w:proofErr w:type="spellEnd"/>
      <w:r w:rsidRPr="004C162B">
        <w:rPr>
          <w:rFonts w:ascii="Arial" w:hAnsi="Arial" w:cs="Arial"/>
          <w:shd w:val="clear" w:color="auto" w:fill="FFFFFF"/>
        </w:rPr>
        <w:t xml:space="preserve"> Regency, Indonesia. In </w:t>
      </w:r>
      <w:r w:rsidRPr="004C162B">
        <w:rPr>
          <w:rFonts w:ascii="Arial" w:hAnsi="Arial" w:cs="Arial"/>
          <w:i/>
          <w:iCs/>
          <w:shd w:val="clear" w:color="auto" w:fill="FFFFFF"/>
        </w:rPr>
        <w:t>IOP Conference Series: Earth and Environmental Science</w:t>
      </w:r>
      <w:r w:rsidRPr="004C162B">
        <w:rPr>
          <w:rFonts w:ascii="Arial" w:hAnsi="Arial" w:cs="Arial"/>
          <w:shd w:val="clear" w:color="auto" w:fill="FFFFFF"/>
        </w:rPr>
        <w:t> (Vol. 1471, No. 1, p. 012036). IOP Publishing.</w:t>
      </w:r>
    </w:p>
    <w:p w14:paraId="2DD9BFA1"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Shin, H. H., &amp; Soenen, L. (1998). Efficiency of working capital management and corporate profitability. Financial Practice and Education, 8(2), 37-45.</w:t>
      </w:r>
    </w:p>
    <w:p w14:paraId="2DD9BFA2"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Soenen, L. A. (1993). Cash conversion cycle and corporate profitability. Journal of Cash Management, 13(4), 53-57.</w:t>
      </w:r>
    </w:p>
    <w:p w14:paraId="2DD9BFA3"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proofErr w:type="spellStart"/>
      <w:r w:rsidRPr="004C162B">
        <w:rPr>
          <w:rFonts w:ascii="Arial" w:hAnsi="Arial" w:cs="Arial"/>
          <w:shd w:val="clear" w:color="auto" w:fill="FFFFFF"/>
        </w:rPr>
        <w:t>Siyanbola</w:t>
      </w:r>
      <w:proofErr w:type="spellEnd"/>
      <w:r w:rsidRPr="004C162B">
        <w:rPr>
          <w:rFonts w:ascii="Arial" w:hAnsi="Arial" w:cs="Arial"/>
          <w:shd w:val="clear" w:color="auto" w:fill="FFFFFF"/>
        </w:rPr>
        <w:t xml:space="preserve">, T.T., Adedeji, S.B., Aderibigbe, A.A. and </w:t>
      </w:r>
      <w:proofErr w:type="spellStart"/>
      <w:r w:rsidRPr="004C162B">
        <w:rPr>
          <w:rFonts w:ascii="Arial" w:hAnsi="Arial" w:cs="Arial"/>
          <w:shd w:val="clear" w:color="auto" w:fill="FFFFFF"/>
        </w:rPr>
        <w:t>Ogunmefun</w:t>
      </w:r>
      <w:proofErr w:type="spellEnd"/>
      <w:r w:rsidRPr="004C162B">
        <w:rPr>
          <w:rFonts w:ascii="Arial" w:hAnsi="Arial" w:cs="Arial"/>
          <w:shd w:val="clear" w:color="auto" w:fill="FFFFFF"/>
        </w:rPr>
        <w:t>, T.G., 2025. Capital Structure and Financial Performance of Listed Oil and Gas Companies in Nigeria. </w:t>
      </w:r>
      <w:r w:rsidRPr="004C162B">
        <w:rPr>
          <w:rFonts w:ascii="Arial" w:hAnsi="Arial" w:cs="Arial"/>
          <w:i/>
          <w:iCs/>
          <w:shd w:val="clear" w:color="auto" w:fill="FFFFFF"/>
        </w:rPr>
        <w:t>International Journal of Accounting, Finance and Administrative Research</w:t>
      </w:r>
      <w:r w:rsidRPr="004C162B">
        <w:rPr>
          <w:rFonts w:ascii="Arial" w:hAnsi="Arial" w:cs="Arial"/>
          <w:shd w:val="clear" w:color="auto" w:fill="FFFFFF"/>
        </w:rPr>
        <w:t>, </w:t>
      </w:r>
      <w:r w:rsidRPr="004C162B">
        <w:rPr>
          <w:rFonts w:ascii="Arial" w:hAnsi="Arial" w:cs="Arial"/>
          <w:i/>
          <w:iCs/>
          <w:shd w:val="clear" w:color="auto" w:fill="FFFFFF"/>
        </w:rPr>
        <w:t>2</w:t>
      </w:r>
      <w:r w:rsidRPr="004C162B">
        <w:rPr>
          <w:rFonts w:ascii="Arial" w:hAnsi="Arial" w:cs="Arial"/>
          <w:shd w:val="clear" w:color="auto" w:fill="FFFFFF"/>
        </w:rPr>
        <w:t xml:space="preserve">(2), pp.23-41. </w:t>
      </w:r>
    </w:p>
    <w:p w14:paraId="2DD9BFA4"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proofErr w:type="spellStart"/>
      <w:r w:rsidRPr="004C162B">
        <w:rPr>
          <w:rFonts w:ascii="Arial" w:hAnsi="Arial" w:cs="Arial"/>
          <w:shd w:val="clear" w:color="auto" w:fill="FFFFFF"/>
        </w:rPr>
        <w:lastRenderedPageBreak/>
        <w:t>Waseso</w:t>
      </w:r>
      <w:proofErr w:type="spellEnd"/>
      <w:r w:rsidRPr="004C162B">
        <w:rPr>
          <w:rFonts w:ascii="Arial" w:hAnsi="Arial" w:cs="Arial"/>
          <w:shd w:val="clear" w:color="auto" w:fill="FFFFFF"/>
        </w:rPr>
        <w:t xml:space="preserve">, W.P. and </w:t>
      </w:r>
      <w:proofErr w:type="spellStart"/>
      <w:r w:rsidRPr="004C162B">
        <w:rPr>
          <w:rFonts w:ascii="Arial" w:hAnsi="Arial" w:cs="Arial"/>
          <w:shd w:val="clear" w:color="auto" w:fill="FFFFFF"/>
        </w:rPr>
        <w:t>Okdinawati</w:t>
      </w:r>
      <w:proofErr w:type="spellEnd"/>
      <w:r w:rsidRPr="004C162B">
        <w:rPr>
          <w:rFonts w:ascii="Arial" w:hAnsi="Arial" w:cs="Arial"/>
          <w:shd w:val="clear" w:color="auto" w:fill="FFFFFF"/>
        </w:rPr>
        <w:t>, L., 2025. OPTIMIZING INVENTORY MANAGEMENT THROUGH ADVANCED FORECASTING METHODS AND STRATEGIC STOCKING. </w:t>
      </w:r>
      <w:r w:rsidRPr="004C162B">
        <w:rPr>
          <w:rFonts w:ascii="Arial" w:hAnsi="Arial" w:cs="Arial"/>
          <w:i/>
          <w:iCs/>
          <w:shd w:val="clear" w:color="auto" w:fill="FFFFFF"/>
        </w:rPr>
        <w:t>MANAJEMEN DEWANTARA</w:t>
      </w:r>
      <w:r w:rsidRPr="004C162B">
        <w:rPr>
          <w:rFonts w:ascii="Arial" w:hAnsi="Arial" w:cs="Arial"/>
          <w:shd w:val="clear" w:color="auto" w:fill="FFFFFF"/>
        </w:rPr>
        <w:t xml:space="preserve">. </w:t>
      </w:r>
    </w:p>
    <w:p w14:paraId="2DD9BFA5"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 xml:space="preserve">Yılmaz, E., Bekele, T., </w:t>
      </w:r>
      <w:proofErr w:type="spellStart"/>
      <w:r w:rsidRPr="004C162B">
        <w:rPr>
          <w:rFonts w:ascii="Arial" w:hAnsi="Arial" w:cs="Arial"/>
          <w:shd w:val="clear" w:color="auto" w:fill="FFFFFF"/>
        </w:rPr>
        <w:t>Yuang</w:t>
      </w:r>
      <w:proofErr w:type="spellEnd"/>
      <w:r w:rsidRPr="004C162B">
        <w:rPr>
          <w:rFonts w:ascii="Arial" w:hAnsi="Arial" w:cs="Arial"/>
          <w:shd w:val="clear" w:color="auto" w:fill="FFFFFF"/>
        </w:rPr>
        <w:t>, Đ. and Kim, M.J., 2025. Building financial power in small and medium enterprises.</w:t>
      </w:r>
    </w:p>
    <w:p w14:paraId="2DD9BFA6" w14:textId="77777777" w:rsidR="00F86849" w:rsidRPr="004C162B" w:rsidRDefault="00F86849" w:rsidP="00D918AA">
      <w:pPr>
        <w:pStyle w:val="ListParagraph"/>
        <w:numPr>
          <w:ilvl w:val="0"/>
          <w:numId w:val="9"/>
        </w:numPr>
        <w:spacing w:after="200" w:line="360" w:lineRule="auto"/>
        <w:rPr>
          <w:rFonts w:ascii="Arial" w:hAnsi="Arial" w:cs="Arial"/>
          <w:shd w:val="clear" w:color="auto" w:fill="FFFFFF"/>
        </w:rPr>
      </w:pPr>
      <w:r w:rsidRPr="004C162B">
        <w:rPr>
          <w:rFonts w:ascii="Arial" w:hAnsi="Arial" w:cs="Arial"/>
          <w:shd w:val="clear" w:color="auto" w:fill="FFFFFF"/>
        </w:rPr>
        <w:t>Zheng, Y., 2025, September. Research on S Company's Working Capital Management. In </w:t>
      </w:r>
      <w:r w:rsidRPr="004C162B">
        <w:rPr>
          <w:rFonts w:ascii="Arial" w:hAnsi="Arial" w:cs="Arial"/>
          <w:i/>
          <w:iCs/>
          <w:shd w:val="clear" w:color="auto" w:fill="FFFFFF"/>
        </w:rPr>
        <w:t>Proceedings of the 2025 6th International Conference on Management Science and Engineering Management (ICMSEM 2025)</w:t>
      </w:r>
      <w:r w:rsidRPr="004C162B">
        <w:rPr>
          <w:rFonts w:ascii="Arial" w:hAnsi="Arial" w:cs="Arial"/>
          <w:shd w:val="clear" w:color="auto" w:fill="FFFFFF"/>
        </w:rPr>
        <w:t> (p. 63). Springer Nature.</w:t>
      </w:r>
    </w:p>
    <w:p w14:paraId="2DD9BFA7" w14:textId="77777777" w:rsidR="00CC66D8" w:rsidRPr="00F318F1" w:rsidRDefault="00CC66D8" w:rsidP="00F86849">
      <w:pPr>
        <w:pStyle w:val="NormalWeb"/>
        <w:spacing w:before="0" w:line="360" w:lineRule="auto"/>
        <w:rPr>
          <w:rFonts w:ascii="Arial" w:hAnsi="Arial" w:cs="Arial"/>
        </w:rPr>
        <w:sectPr w:rsidR="00CC66D8" w:rsidRPr="00F318F1" w:rsidSect="00B715F6">
          <w:pgSz w:w="11906" w:h="16838"/>
          <w:pgMar w:top="1440" w:right="1440" w:bottom="1440" w:left="1440" w:header="708" w:footer="708" w:gutter="0"/>
          <w:pgNumType w:start="11"/>
          <w:cols w:space="708"/>
          <w:docGrid w:linePitch="360"/>
        </w:sectPr>
      </w:pPr>
    </w:p>
    <w:p w14:paraId="2DD9BFA8" w14:textId="77777777" w:rsidR="001F675A" w:rsidRPr="00F318F1" w:rsidRDefault="00A50220" w:rsidP="00412736">
      <w:pPr>
        <w:pStyle w:val="Heading1"/>
        <w:rPr>
          <w:rFonts w:ascii="Arial" w:eastAsia="Times New Roman" w:hAnsi="Arial" w:cs="Arial"/>
          <w:lang w:val="en-US"/>
        </w:rPr>
      </w:pPr>
      <w:bookmarkStart w:id="39" w:name="_Toc214759624"/>
      <w:r w:rsidRPr="00F318F1">
        <w:rPr>
          <w:rFonts w:ascii="Arial" w:eastAsia="Times New Roman" w:hAnsi="Arial" w:cs="Arial"/>
          <w:lang w:val="en-US"/>
        </w:rPr>
        <w:lastRenderedPageBreak/>
        <w:t>Appendix-I Financial Statements</w:t>
      </w:r>
      <w:bookmarkEnd w:id="39"/>
    </w:p>
    <w:p w14:paraId="2DD9BFA9" w14:textId="77777777" w:rsidR="00A50220" w:rsidRPr="00F318F1" w:rsidRDefault="00A50220">
      <w:pPr>
        <w:rPr>
          <w:rFonts w:ascii="Arial" w:eastAsia="Times New Roman" w:hAnsi="Arial" w:cs="Arial"/>
          <w:sz w:val="27"/>
          <w:szCs w:val="27"/>
          <w:lang w:val="en-US"/>
        </w:rPr>
      </w:pPr>
      <w:r w:rsidRPr="00F318F1">
        <w:rPr>
          <w:rFonts w:ascii="Arial" w:hAnsi="Arial" w:cs="Arial"/>
          <w:noProof/>
          <w:lang w:val="en-US"/>
        </w:rPr>
        <w:drawing>
          <wp:inline distT="0" distB="0" distL="0" distR="0" wp14:anchorId="2DD9C4E3" wp14:editId="2DD9C4E4">
            <wp:extent cx="8863330" cy="38989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8863330" cy="3898958"/>
                    </a:xfrm>
                    <a:prstGeom prst="rect">
                      <a:avLst/>
                    </a:prstGeom>
                    <a:noFill/>
                    <a:ln>
                      <a:noFill/>
                    </a:ln>
                  </pic:spPr>
                </pic:pic>
              </a:graphicData>
            </a:graphic>
          </wp:inline>
        </w:drawing>
      </w:r>
    </w:p>
    <w:p w14:paraId="2DD9BFAA" w14:textId="77777777" w:rsidR="00A50220" w:rsidRPr="00F318F1" w:rsidRDefault="00A50220">
      <w:pPr>
        <w:rPr>
          <w:rFonts w:ascii="Arial" w:eastAsia="Times New Roman" w:hAnsi="Arial" w:cs="Arial"/>
          <w:sz w:val="27"/>
          <w:szCs w:val="27"/>
          <w:lang w:val="en-US"/>
        </w:rPr>
      </w:pPr>
      <w:r w:rsidRPr="00F318F1">
        <w:rPr>
          <w:rFonts w:ascii="Arial" w:hAnsi="Arial" w:cs="Arial"/>
          <w:noProof/>
          <w:lang w:val="en-US"/>
        </w:rPr>
        <w:lastRenderedPageBreak/>
        <w:drawing>
          <wp:inline distT="0" distB="0" distL="0" distR="0" wp14:anchorId="2DD9C4E5" wp14:editId="2DD9C4E6">
            <wp:extent cx="8863330" cy="58890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8863330" cy="5889058"/>
                    </a:xfrm>
                    <a:prstGeom prst="rect">
                      <a:avLst/>
                    </a:prstGeom>
                    <a:noFill/>
                    <a:ln>
                      <a:noFill/>
                    </a:ln>
                  </pic:spPr>
                </pic:pic>
              </a:graphicData>
            </a:graphic>
          </wp:inline>
        </w:drawing>
      </w:r>
    </w:p>
    <w:p w14:paraId="2DD9BFAB" w14:textId="77777777" w:rsidR="00A50220" w:rsidRPr="00F318F1" w:rsidRDefault="00A50220">
      <w:pPr>
        <w:rPr>
          <w:rFonts w:ascii="Arial" w:eastAsia="Times New Roman" w:hAnsi="Arial" w:cs="Arial"/>
          <w:sz w:val="27"/>
          <w:szCs w:val="27"/>
          <w:lang w:val="en-US"/>
        </w:rPr>
      </w:pPr>
      <w:r w:rsidRPr="00F318F1">
        <w:rPr>
          <w:rFonts w:ascii="Arial" w:hAnsi="Arial" w:cs="Arial"/>
          <w:noProof/>
          <w:lang w:val="en-US"/>
        </w:rPr>
        <w:lastRenderedPageBreak/>
        <w:drawing>
          <wp:inline distT="0" distB="0" distL="0" distR="0" wp14:anchorId="2DD9C4E7" wp14:editId="2DD9C4E8">
            <wp:extent cx="8858250" cy="4933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8863330" cy="4936780"/>
                    </a:xfrm>
                    <a:prstGeom prst="rect">
                      <a:avLst/>
                    </a:prstGeom>
                    <a:noFill/>
                    <a:ln>
                      <a:noFill/>
                    </a:ln>
                  </pic:spPr>
                </pic:pic>
              </a:graphicData>
            </a:graphic>
          </wp:inline>
        </w:drawing>
      </w:r>
    </w:p>
    <w:p w14:paraId="2DD9BFAC" w14:textId="77777777" w:rsidR="00C70F8E" w:rsidRDefault="00C70F8E">
      <w:pPr>
        <w:rPr>
          <w:rFonts w:ascii="Arial" w:hAnsi="Arial" w:cs="Arial"/>
        </w:rPr>
        <w:sectPr w:rsidR="00C70F8E" w:rsidSect="00B715F6">
          <w:pgSz w:w="16838" w:h="11906" w:orient="landscape"/>
          <w:pgMar w:top="1440" w:right="1440" w:bottom="1440" w:left="1440" w:header="708" w:footer="708" w:gutter="0"/>
          <w:pgNumType w:start="24"/>
          <w:cols w:space="708"/>
          <w:docGrid w:linePitch="360"/>
        </w:sectPr>
      </w:pPr>
      <w:r>
        <w:rPr>
          <w:rFonts w:ascii="Arial" w:hAnsi="Arial" w:cs="Arial"/>
        </w:rPr>
        <w:br w:type="page"/>
      </w:r>
    </w:p>
    <w:p w14:paraId="2DD9BFAD" w14:textId="77777777" w:rsidR="001F675A" w:rsidRPr="00F318F1" w:rsidRDefault="001F675A" w:rsidP="00B474EC">
      <w:pPr>
        <w:pStyle w:val="Heading1"/>
        <w:rPr>
          <w:rFonts w:ascii="Arial" w:hAnsi="Arial" w:cs="Arial"/>
        </w:rPr>
      </w:pPr>
      <w:bookmarkStart w:id="40" w:name="_Toc214759625"/>
      <w:r w:rsidRPr="00F318F1">
        <w:rPr>
          <w:rFonts w:ascii="Arial" w:hAnsi="Arial" w:cs="Arial"/>
        </w:rPr>
        <w:lastRenderedPageBreak/>
        <w:t>Appendix</w:t>
      </w:r>
      <w:r w:rsidR="00B474EC" w:rsidRPr="00F318F1">
        <w:rPr>
          <w:rFonts w:ascii="Arial" w:hAnsi="Arial" w:cs="Arial"/>
        </w:rPr>
        <w:t>-I</w:t>
      </w:r>
      <w:r w:rsidR="008A3B0B">
        <w:rPr>
          <w:rFonts w:ascii="Arial" w:hAnsi="Arial" w:cs="Arial"/>
        </w:rPr>
        <w:t>I</w:t>
      </w:r>
      <w:r w:rsidR="00B474EC" w:rsidRPr="00F318F1">
        <w:rPr>
          <w:rFonts w:ascii="Arial" w:hAnsi="Arial" w:cs="Arial"/>
        </w:rPr>
        <w:t xml:space="preserve"> </w:t>
      </w:r>
      <w:r w:rsidRPr="00F318F1">
        <w:rPr>
          <w:rFonts w:ascii="Arial" w:hAnsi="Arial" w:cs="Arial"/>
        </w:rPr>
        <w:t>Ratios Table</w:t>
      </w:r>
      <w:bookmarkEnd w:id="40"/>
    </w:p>
    <w:p w14:paraId="2DD9BFAE" w14:textId="77777777" w:rsidR="00455464" w:rsidRDefault="00C70F8E" w:rsidP="00037B49">
      <w:pPr>
        <w:pStyle w:val="Heading3"/>
      </w:pPr>
      <w:bookmarkStart w:id="41" w:name="_Toc214759626"/>
      <w:r>
        <w:t>Formulas used</w:t>
      </w:r>
      <w:bookmarkEnd w:id="41"/>
      <w:r>
        <w:t xml:space="preserve"> </w:t>
      </w:r>
    </w:p>
    <w:tbl>
      <w:tblPr>
        <w:tblStyle w:val="TableGrid"/>
        <w:tblW w:w="8294" w:type="dxa"/>
        <w:tblLook w:val="04A0" w:firstRow="1" w:lastRow="0" w:firstColumn="1" w:lastColumn="0" w:noHBand="0" w:noVBand="1"/>
      </w:tblPr>
      <w:tblGrid>
        <w:gridCol w:w="646"/>
        <w:gridCol w:w="61"/>
        <w:gridCol w:w="2136"/>
        <w:gridCol w:w="19"/>
        <w:gridCol w:w="3685"/>
        <w:gridCol w:w="1731"/>
        <w:gridCol w:w="16"/>
      </w:tblGrid>
      <w:tr w:rsidR="00C70F8E" w:rsidRPr="00255E49" w14:paraId="2DD9BFB3" w14:textId="77777777" w:rsidTr="00B62D35">
        <w:trPr>
          <w:trHeight w:val="372"/>
        </w:trPr>
        <w:tc>
          <w:tcPr>
            <w:tcW w:w="707" w:type="dxa"/>
            <w:gridSpan w:val="2"/>
            <w:shd w:val="clear" w:color="auto" w:fill="4472C4" w:themeFill="accent1"/>
            <w:hideMark/>
          </w:tcPr>
          <w:p w14:paraId="2DD9BFAF" w14:textId="77777777" w:rsidR="00C70F8E" w:rsidRPr="00B62D35" w:rsidRDefault="00C70F8E" w:rsidP="00DB66C6">
            <w:pPr>
              <w:rPr>
                <w:rFonts w:ascii="Arial" w:eastAsia="Times New Roman" w:hAnsi="Arial" w:cs="Arial"/>
                <w:color w:val="FFFF00"/>
              </w:rPr>
            </w:pPr>
            <w:hyperlink r:id="rId30" w:tgtFrame="_blank" w:history="1">
              <w:r w:rsidRPr="00B62D35">
                <w:rPr>
                  <w:rFonts w:ascii="Arial" w:eastAsia="Times New Roman" w:hAnsi="Arial" w:cs="Arial"/>
                  <w:color w:val="FFFF00"/>
                </w:rPr>
                <w:t>S.</w:t>
              </w:r>
              <w:r w:rsidR="00F31D9C" w:rsidRPr="00B62D35">
                <w:rPr>
                  <w:rFonts w:ascii="Arial" w:eastAsia="Times New Roman" w:hAnsi="Arial" w:cs="Arial"/>
                  <w:color w:val="FFFF00"/>
                </w:rPr>
                <w:t xml:space="preserve"> </w:t>
              </w:r>
              <w:r w:rsidRPr="00B62D35">
                <w:rPr>
                  <w:rFonts w:ascii="Arial" w:eastAsia="Times New Roman" w:hAnsi="Arial" w:cs="Arial"/>
                  <w:color w:val="FFFF00"/>
                </w:rPr>
                <w:t>No</w:t>
              </w:r>
            </w:hyperlink>
          </w:p>
        </w:tc>
        <w:tc>
          <w:tcPr>
            <w:tcW w:w="2155" w:type="dxa"/>
            <w:gridSpan w:val="2"/>
            <w:shd w:val="clear" w:color="auto" w:fill="4472C4" w:themeFill="accent1"/>
            <w:hideMark/>
          </w:tcPr>
          <w:p w14:paraId="2DD9BFB0" w14:textId="77777777" w:rsidR="00C70F8E" w:rsidRPr="00B62D35" w:rsidRDefault="00C70F8E" w:rsidP="00DB66C6">
            <w:pPr>
              <w:rPr>
                <w:rFonts w:ascii="Arial" w:eastAsia="Times New Roman" w:hAnsi="Arial" w:cs="Arial"/>
                <w:color w:val="FFFF00"/>
              </w:rPr>
            </w:pPr>
            <w:r w:rsidRPr="00B62D35">
              <w:rPr>
                <w:rFonts w:ascii="Arial" w:eastAsia="Times New Roman" w:hAnsi="Arial" w:cs="Arial"/>
                <w:color w:val="FFFF00"/>
              </w:rPr>
              <w:t>Ratio</w:t>
            </w:r>
          </w:p>
        </w:tc>
        <w:tc>
          <w:tcPr>
            <w:tcW w:w="3685" w:type="dxa"/>
            <w:shd w:val="clear" w:color="auto" w:fill="4472C4" w:themeFill="accent1"/>
            <w:hideMark/>
          </w:tcPr>
          <w:p w14:paraId="2DD9BFB1" w14:textId="77777777" w:rsidR="00C70F8E" w:rsidRPr="00B62D35" w:rsidRDefault="00C70F8E" w:rsidP="00DB66C6">
            <w:pPr>
              <w:rPr>
                <w:rFonts w:ascii="Arial" w:eastAsia="Times New Roman" w:hAnsi="Arial" w:cs="Arial"/>
                <w:color w:val="FFFF00"/>
              </w:rPr>
            </w:pPr>
            <w:r w:rsidRPr="00B62D35">
              <w:rPr>
                <w:rFonts w:ascii="Arial" w:eastAsia="Times New Roman" w:hAnsi="Arial" w:cs="Arial"/>
                <w:color w:val="FFFF00"/>
              </w:rPr>
              <w:t>Formula</w:t>
            </w:r>
          </w:p>
        </w:tc>
        <w:tc>
          <w:tcPr>
            <w:tcW w:w="1747" w:type="dxa"/>
            <w:gridSpan w:val="2"/>
            <w:shd w:val="clear" w:color="auto" w:fill="4472C4" w:themeFill="accent1"/>
            <w:noWrap/>
            <w:hideMark/>
          </w:tcPr>
          <w:p w14:paraId="2DD9BFB2" w14:textId="77777777" w:rsidR="00C70F8E" w:rsidRPr="00B62D35" w:rsidRDefault="00C70F8E" w:rsidP="00DB66C6">
            <w:pPr>
              <w:rPr>
                <w:rFonts w:ascii="Arial" w:eastAsia="Times New Roman" w:hAnsi="Arial" w:cs="Arial"/>
                <w:color w:val="FFFF00"/>
              </w:rPr>
            </w:pPr>
            <w:r w:rsidRPr="00B62D35">
              <w:rPr>
                <w:rFonts w:ascii="Arial" w:eastAsia="Times New Roman" w:hAnsi="Arial" w:cs="Arial"/>
                <w:color w:val="FFFF00"/>
              </w:rPr>
              <w:t>Measurement</w:t>
            </w:r>
          </w:p>
        </w:tc>
      </w:tr>
      <w:tr w:rsidR="00C70F8E" w:rsidRPr="00255E49" w14:paraId="2DD9BFB8" w14:textId="77777777" w:rsidTr="00DB66C6">
        <w:trPr>
          <w:trHeight w:val="594"/>
        </w:trPr>
        <w:tc>
          <w:tcPr>
            <w:tcW w:w="707" w:type="dxa"/>
            <w:gridSpan w:val="2"/>
            <w:hideMark/>
          </w:tcPr>
          <w:p w14:paraId="2DD9BFB4"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R1</w:t>
            </w:r>
          </w:p>
        </w:tc>
        <w:tc>
          <w:tcPr>
            <w:tcW w:w="2155" w:type="dxa"/>
            <w:gridSpan w:val="2"/>
            <w:hideMark/>
          </w:tcPr>
          <w:p w14:paraId="2DD9BFB5"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Return on Capital Employed</w:t>
            </w:r>
          </w:p>
        </w:tc>
        <w:tc>
          <w:tcPr>
            <w:tcW w:w="3685" w:type="dxa"/>
            <w:hideMark/>
          </w:tcPr>
          <w:p w14:paraId="2DD9BFB6" w14:textId="77777777" w:rsidR="00C70F8E" w:rsidRPr="00255E49" w:rsidRDefault="00C70F8E" w:rsidP="00DB66C6">
            <w:pPr>
              <w:jc w:val="center"/>
              <w:rPr>
                <w:rFonts w:ascii="Arial" w:eastAsia="Times New Roman" w:hAnsi="Arial" w:cs="Arial"/>
                <w:color w:val="000000"/>
                <w:u w:val="single"/>
              </w:rPr>
            </w:pPr>
            <w:r w:rsidRPr="00255E49">
              <w:rPr>
                <w:rFonts w:ascii="Arial" w:eastAsia="Times New Roman" w:hAnsi="Arial" w:cs="Arial"/>
                <w:color w:val="000000"/>
                <w:u w:val="single"/>
              </w:rPr>
              <w:t xml:space="preserve">Profit Before Interest x     </w:t>
            </w:r>
            <w:r w:rsidRPr="00255E49">
              <w:rPr>
                <w:rFonts w:ascii="Arial" w:eastAsia="Times New Roman" w:hAnsi="Arial" w:cs="Arial"/>
                <w:color w:val="000000"/>
              </w:rPr>
              <w:t>100</w:t>
            </w:r>
            <w:r w:rsidRPr="00255E49">
              <w:rPr>
                <w:rFonts w:ascii="Arial" w:eastAsia="Times New Roman" w:hAnsi="Arial" w:cs="Arial"/>
                <w:color w:val="000000"/>
                <w:u w:val="single"/>
              </w:rPr>
              <w:br/>
            </w:r>
            <w:r w:rsidRPr="00255E49">
              <w:rPr>
                <w:rFonts w:ascii="Arial" w:eastAsia="Times New Roman" w:hAnsi="Arial" w:cs="Arial"/>
                <w:color w:val="000000"/>
              </w:rPr>
              <w:t>Capital Employed (Assets-liabilities)</w:t>
            </w:r>
          </w:p>
        </w:tc>
        <w:tc>
          <w:tcPr>
            <w:tcW w:w="1747" w:type="dxa"/>
            <w:gridSpan w:val="2"/>
            <w:hideMark/>
          </w:tcPr>
          <w:p w14:paraId="2DD9BFB7"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Percentage</w:t>
            </w:r>
          </w:p>
        </w:tc>
      </w:tr>
      <w:tr w:rsidR="00C70F8E" w:rsidRPr="00255E49" w14:paraId="2DD9BFBD" w14:textId="77777777" w:rsidTr="00DB66C6">
        <w:trPr>
          <w:trHeight w:val="594"/>
        </w:trPr>
        <w:tc>
          <w:tcPr>
            <w:tcW w:w="707" w:type="dxa"/>
            <w:gridSpan w:val="2"/>
            <w:hideMark/>
          </w:tcPr>
          <w:p w14:paraId="2DD9BFB9"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R2</w:t>
            </w:r>
          </w:p>
        </w:tc>
        <w:tc>
          <w:tcPr>
            <w:tcW w:w="2155" w:type="dxa"/>
            <w:gridSpan w:val="2"/>
            <w:hideMark/>
          </w:tcPr>
          <w:p w14:paraId="2DD9BFBA"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Return on Equity</w:t>
            </w:r>
          </w:p>
        </w:tc>
        <w:tc>
          <w:tcPr>
            <w:tcW w:w="3685" w:type="dxa"/>
            <w:hideMark/>
          </w:tcPr>
          <w:p w14:paraId="2DD9BFBB" w14:textId="77777777" w:rsidR="00C70F8E" w:rsidRPr="00255E49" w:rsidRDefault="00C70F8E" w:rsidP="00DB66C6">
            <w:pPr>
              <w:jc w:val="center"/>
              <w:rPr>
                <w:rFonts w:ascii="Arial" w:eastAsia="Times New Roman" w:hAnsi="Arial" w:cs="Arial"/>
                <w:color w:val="000000"/>
                <w:u w:val="single"/>
              </w:rPr>
            </w:pPr>
            <w:r w:rsidRPr="00255E49">
              <w:rPr>
                <w:rFonts w:ascii="Arial" w:eastAsia="Times New Roman" w:hAnsi="Arial" w:cs="Arial"/>
                <w:color w:val="000000"/>
                <w:u w:val="single"/>
              </w:rPr>
              <w:t xml:space="preserve">Earnings (Profit after Tax) x </w:t>
            </w:r>
            <w:r w:rsidRPr="00255E49">
              <w:rPr>
                <w:rFonts w:ascii="Arial" w:eastAsia="Times New Roman" w:hAnsi="Arial" w:cs="Arial"/>
                <w:color w:val="000000"/>
              </w:rPr>
              <w:t>100</w:t>
            </w:r>
            <w:r w:rsidRPr="00255E49">
              <w:rPr>
                <w:rFonts w:ascii="Arial" w:eastAsia="Times New Roman" w:hAnsi="Arial" w:cs="Arial"/>
                <w:color w:val="000000"/>
                <w:u w:val="single"/>
              </w:rPr>
              <w:br/>
            </w:r>
            <w:r w:rsidRPr="00255E49">
              <w:rPr>
                <w:rFonts w:ascii="Arial" w:eastAsia="Times New Roman" w:hAnsi="Arial" w:cs="Arial"/>
                <w:color w:val="000000"/>
              </w:rPr>
              <w:t>Common Equity</w:t>
            </w:r>
          </w:p>
        </w:tc>
        <w:tc>
          <w:tcPr>
            <w:tcW w:w="1747" w:type="dxa"/>
            <w:gridSpan w:val="2"/>
            <w:hideMark/>
          </w:tcPr>
          <w:p w14:paraId="2DD9BFBC"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Percentage</w:t>
            </w:r>
          </w:p>
        </w:tc>
      </w:tr>
      <w:tr w:rsidR="00C70F8E" w:rsidRPr="00255E49" w14:paraId="2DD9BFC2" w14:textId="77777777" w:rsidTr="00DB66C6">
        <w:trPr>
          <w:trHeight w:val="594"/>
        </w:trPr>
        <w:tc>
          <w:tcPr>
            <w:tcW w:w="707" w:type="dxa"/>
            <w:gridSpan w:val="2"/>
            <w:hideMark/>
          </w:tcPr>
          <w:p w14:paraId="2DD9BFBE"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R3</w:t>
            </w:r>
          </w:p>
        </w:tc>
        <w:tc>
          <w:tcPr>
            <w:tcW w:w="2155" w:type="dxa"/>
            <w:gridSpan w:val="2"/>
            <w:hideMark/>
          </w:tcPr>
          <w:p w14:paraId="2DD9BFBF"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Gross Profit Ratio</w:t>
            </w:r>
          </w:p>
        </w:tc>
        <w:tc>
          <w:tcPr>
            <w:tcW w:w="3685" w:type="dxa"/>
            <w:hideMark/>
          </w:tcPr>
          <w:p w14:paraId="2DD9BFC0" w14:textId="77777777" w:rsidR="00C70F8E" w:rsidRPr="00255E49" w:rsidRDefault="00C70F8E" w:rsidP="00DB66C6">
            <w:pPr>
              <w:jc w:val="center"/>
              <w:rPr>
                <w:rFonts w:ascii="Arial" w:eastAsia="Times New Roman" w:hAnsi="Arial" w:cs="Arial"/>
                <w:color w:val="000000"/>
                <w:u w:val="single"/>
              </w:rPr>
            </w:pPr>
            <w:r w:rsidRPr="00255E49">
              <w:rPr>
                <w:rFonts w:ascii="Arial" w:eastAsia="Times New Roman" w:hAnsi="Arial" w:cs="Arial"/>
                <w:color w:val="000000"/>
                <w:u w:val="single"/>
              </w:rPr>
              <w:t xml:space="preserve">Gross Profit x     </w:t>
            </w:r>
            <w:r w:rsidRPr="00255E49">
              <w:rPr>
                <w:rFonts w:ascii="Arial" w:eastAsia="Times New Roman" w:hAnsi="Arial" w:cs="Arial"/>
                <w:color w:val="000000"/>
              </w:rPr>
              <w:t xml:space="preserve">    100</w:t>
            </w:r>
            <w:r w:rsidRPr="00255E49">
              <w:rPr>
                <w:rFonts w:ascii="Arial" w:eastAsia="Times New Roman" w:hAnsi="Arial" w:cs="Arial"/>
                <w:color w:val="000000"/>
                <w:u w:val="single"/>
              </w:rPr>
              <w:br/>
            </w:r>
            <w:r w:rsidRPr="00255E49">
              <w:rPr>
                <w:rFonts w:ascii="Arial" w:eastAsia="Times New Roman" w:hAnsi="Arial" w:cs="Arial"/>
                <w:color w:val="000000"/>
              </w:rPr>
              <w:t>Net Sales Revenue</w:t>
            </w:r>
          </w:p>
        </w:tc>
        <w:tc>
          <w:tcPr>
            <w:tcW w:w="1747" w:type="dxa"/>
            <w:gridSpan w:val="2"/>
            <w:hideMark/>
          </w:tcPr>
          <w:p w14:paraId="2DD9BFC1"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Percentage</w:t>
            </w:r>
          </w:p>
        </w:tc>
      </w:tr>
      <w:tr w:rsidR="00C70F8E" w:rsidRPr="00255E49" w14:paraId="2DD9BFC7" w14:textId="77777777" w:rsidTr="00DB66C6">
        <w:trPr>
          <w:trHeight w:val="594"/>
        </w:trPr>
        <w:tc>
          <w:tcPr>
            <w:tcW w:w="707" w:type="dxa"/>
            <w:gridSpan w:val="2"/>
            <w:hideMark/>
          </w:tcPr>
          <w:p w14:paraId="2DD9BFC3"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R4</w:t>
            </w:r>
          </w:p>
        </w:tc>
        <w:tc>
          <w:tcPr>
            <w:tcW w:w="2155" w:type="dxa"/>
            <w:gridSpan w:val="2"/>
            <w:hideMark/>
          </w:tcPr>
          <w:p w14:paraId="2DD9BFC4"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Operating Profit Ratio</w:t>
            </w:r>
          </w:p>
        </w:tc>
        <w:tc>
          <w:tcPr>
            <w:tcW w:w="3685" w:type="dxa"/>
            <w:hideMark/>
          </w:tcPr>
          <w:p w14:paraId="2DD9BFC5" w14:textId="77777777" w:rsidR="00C70F8E" w:rsidRPr="00255E49" w:rsidRDefault="00C70F8E" w:rsidP="00DB66C6">
            <w:pPr>
              <w:jc w:val="center"/>
              <w:rPr>
                <w:rFonts w:ascii="Arial" w:eastAsia="Times New Roman" w:hAnsi="Arial" w:cs="Arial"/>
                <w:color w:val="000000"/>
                <w:u w:val="single"/>
              </w:rPr>
            </w:pPr>
            <w:r w:rsidRPr="00255E49">
              <w:rPr>
                <w:rFonts w:ascii="Arial" w:eastAsia="Times New Roman" w:hAnsi="Arial" w:cs="Arial"/>
                <w:color w:val="000000"/>
                <w:u w:val="single"/>
              </w:rPr>
              <w:t xml:space="preserve">Operating Profit   x        </w:t>
            </w:r>
            <w:r w:rsidRPr="00255E49">
              <w:rPr>
                <w:rFonts w:ascii="Arial" w:eastAsia="Times New Roman" w:hAnsi="Arial" w:cs="Arial"/>
                <w:color w:val="000000"/>
              </w:rPr>
              <w:t>100</w:t>
            </w:r>
            <w:r w:rsidRPr="00255E49">
              <w:rPr>
                <w:rFonts w:ascii="Arial" w:eastAsia="Times New Roman" w:hAnsi="Arial" w:cs="Arial"/>
                <w:color w:val="000000"/>
                <w:u w:val="single"/>
              </w:rPr>
              <w:br/>
            </w:r>
            <w:r w:rsidRPr="00255E49">
              <w:rPr>
                <w:rFonts w:ascii="Arial" w:eastAsia="Times New Roman" w:hAnsi="Arial" w:cs="Arial"/>
                <w:color w:val="000000"/>
              </w:rPr>
              <w:t>Net Sales Revenue</w:t>
            </w:r>
          </w:p>
        </w:tc>
        <w:tc>
          <w:tcPr>
            <w:tcW w:w="1747" w:type="dxa"/>
            <w:gridSpan w:val="2"/>
            <w:hideMark/>
          </w:tcPr>
          <w:p w14:paraId="2DD9BFC6"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Percentage</w:t>
            </w:r>
          </w:p>
        </w:tc>
      </w:tr>
      <w:tr w:rsidR="00C70F8E" w:rsidRPr="00255E49" w14:paraId="2DD9BFCC" w14:textId="77777777" w:rsidTr="00DB66C6">
        <w:trPr>
          <w:trHeight w:val="322"/>
        </w:trPr>
        <w:tc>
          <w:tcPr>
            <w:tcW w:w="707" w:type="dxa"/>
            <w:gridSpan w:val="2"/>
            <w:noWrap/>
            <w:hideMark/>
          </w:tcPr>
          <w:p w14:paraId="2DD9BFC8"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B</w:t>
            </w:r>
          </w:p>
        </w:tc>
        <w:tc>
          <w:tcPr>
            <w:tcW w:w="2155" w:type="dxa"/>
            <w:gridSpan w:val="2"/>
            <w:noWrap/>
            <w:hideMark/>
          </w:tcPr>
          <w:p w14:paraId="2DD9BFC9" w14:textId="77777777" w:rsidR="00C70F8E" w:rsidRPr="00255E49" w:rsidRDefault="00C70F8E" w:rsidP="00DB66C6">
            <w:pPr>
              <w:rPr>
                <w:rFonts w:ascii="Arial" w:eastAsia="Times New Roman" w:hAnsi="Arial" w:cs="Arial"/>
                <w:b/>
                <w:bCs/>
                <w:color w:val="000000"/>
              </w:rPr>
            </w:pPr>
            <w:r w:rsidRPr="00255E49">
              <w:rPr>
                <w:rFonts w:ascii="Arial" w:eastAsia="Times New Roman" w:hAnsi="Arial" w:cs="Arial"/>
                <w:b/>
                <w:bCs/>
                <w:color w:val="000000"/>
              </w:rPr>
              <w:t>Liquidity Ratios</w:t>
            </w:r>
          </w:p>
        </w:tc>
        <w:tc>
          <w:tcPr>
            <w:tcW w:w="3685" w:type="dxa"/>
            <w:noWrap/>
            <w:hideMark/>
          </w:tcPr>
          <w:p w14:paraId="2DD9BFCA" w14:textId="77777777" w:rsidR="00C70F8E" w:rsidRPr="00255E49" w:rsidRDefault="00C70F8E" w:rsidP="00DB66C6">
            <w:pPr>
              <w:rPr>
                <w:rFonts w:ascii="Arial" w:eastAsia="Times New Roman" w:hAnsi="Arial" w:cs="Arial"/>
                <w:b/>
                <w:bCs/>
                <w:color w:val="000000"/>
              </w:rPr>
            </w:pPr>
            <w:r w:rsidRPr="00255E49">
              <w:rPr>
                <w:rFonts w:ascii="Arial" w:eastAsia="Times New Roman" w:hAnsi="Arial" w:cs="Arial"/>
                <w:b/>
                <w:bCs/>
                <w:color w:val="000000"/>
              </w:rPr>
              <w:t> </w:t>
            </w:r>
          </w:p>
        </w:tc>
        <w:tc>
          <w:tcPr>
            <w:tcW w:w="1747" w:type="dxa"/>
            <w:gridSpan w:val="2"/>
            <w:noWrap/>
            <w:hideMark/>
          </w:tcPr>
          <w:p w14:paraId="2DD9BFCB" w14:textId="77777777" w:rsidR="00C70F8E" w:rsidRPr="00255E49" w:rsidRDefault="00C70F8E" w:rsidP="00DB66C6">
            <w:pPr>
              <w:rPr>
                <w:rFonts w:ascii="Arial" w:eastAsia="Times New Roman" w:hAnsi="Arial" w:cs="Arial"/>
                <w:b/>
                <w:bCs/>
                <w:color w:val="000000"/>
              </w:rPr>
            </w:pPr>
            <w:r w:rsidRPr="00255E49">
              <w:rPr>
                <w:rFonts w:ascii="Arial" w:eastAsia="Times New Roman" w:hAnsi="Arial" w:cs="Arial"/>
                <w:b/>
                <w:bCs/>
                <w:color w:val="000000"/>
              </w:rPr>
              <w:t> </w:t>
            </w:r>
          </w:p>
        </w:tc>
      </w:tr>
      <w:tr w:rsidR="00C70F8E" w:rsidRPr="00255E49" w14:paraId="2DD9BFD1" w14:textId="77777777" w:rsidTr="00DB66C6">
        <w:trPr>
          <w:trHeight w:val="642"/>
        </w:trPr>
        <w:tc>
          <w:tcPr>
            <w:tcW w:w="707" w:type="dxa"/>
            <w:gridSpan w:val="2"/>
            <w:noWrap/>
            <w:hideMark/>
          </w:tcPr>
          <w:p w14:paraId="2DD9BFCD"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R1</w:t>
            </w:r>
          </w:p>
        </w:tc>
        <w:tc>
          <w:tcPr>
            <w:tcW w:w="2155" w:type="dxa"/>
            <w:gridSpan w:val="2"/>
            <w:hideMark/>
          </w:tcPr>
          <w:p w14:paraId="2DD9BFCE"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Current Ratio</w:t>
            </w:r>
          </w:p>
        </w:tc>
        <w:tc>
          <w:tcPr>
            <w:tcW w:w="3685" w:type="dxa"/>
            <w:hideMark/>
          </w:tcPr>
          <w:p w14:paraId="2DD9BFCF" w14:textId="77777777" w:rsidR="00C70F8E" w:rsidRPr="00255E49" w:rsidRDefault="00C70F8E" w:rsidP="00DB66C6">
            <w:pPr>
              <w:rPr>
                <w:rFonts w:ascii="Arial" w:eastAsia="Times New Roman" w:hAnsi="Arial" w:cs="Arial"/>
                <w:color w:val="000000"/>
                <w:u w:val="single"/>
              </w:rPr>
            </w:pPr>
            <w:r w:rsidRPr="00255E49">
              <w:rPr>
                <w:rFonts w:ascii="Arial" w:eastAsia="Times New Roman" w:hAnsi="Arial" w:cs="Arial"/>
                <w:color w:val="000000"/>
                <w:u w:val="single"/>
              </w:rPr>
              <w:t xml:space="preserve">Current Assets      </w:t>
            </w:r>
            <w:r w:rsidRPr="00255E49">
              <w:rPr>
                <w:rFonts w:ascii="Arial" w:eastAsia="Times New Roman" w:hAnsi="Arial" w:cs="Arial"/>
                <w:color w:val="000000"/>
                <w:u w:val="single"/>
              </w:rPr>
              <w:br/>
              <w:t>Current Liabilities</w:t>
            </w:r>
          </w:p>
        </w:tc>
        <w:tc>
          <w:tcPr>
            <w:tcW w:w="1747" w:type="dxa"/>
            <w:gridSpan w:val="2"/>
            <w:noWrap/>
            <w:hideMark/>
          </w:tcPr>
          <w:p w14:paraId="2DD9BFD0"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x</w:t>
            </w:r>
          </w:p>
        </w:tc>
      </w:tr>
      <w:tr w:rsidR="00C70F8E" w:rsidRPr="00255E49" w14:paraId="2DD9BFD6" w14:textId="77777777" w:rsidTr="00DB66C6">
        <w:trPr>
          <w:trHeight w:val="642"/>
        </w:trPr>
        <w:tc>
          <w:tcPr>
            <w:tcW w:w="707" w:type="dxa"/>
            <w:gridSpan w:val="2"/>
            <w:noWrap/>
            <w:hideMark/>
          </w:tcPr>
          <w:p w14:paraId="2DD9BFD2"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R2</w:t>
            </w:r>
          </w:p>
        </w:tc>
        <w:tc>
          <w:tcPr>
            <w:tcW w:w="2155" w:type="dxa"/>
            <w:gridSpan w:val="2"/>
            <w:hideMark/>
          </w:tcPr>
          <w:p w14:paraId="2DD9BFD3"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Quick Ratio</w:t>
            </w:r>
          </w:p>
        </w:tc>
        <w:tc>
          <w:tcPr>
            <w:tcW w:w="3685" w:type="dxa"/>
            <w:hideMark/>
          </w:tcPr>
          <w:p w14:paraId="2DD9BFD4" w14:textId="77777777" w:rsidR="00C70F8E" w:rsidRPr="00255E49" w:rsidRDefault="00C70F8E" w:rsidP="00DB66C6">
            <w:pPr>
              <w:rPr>
                <w:rFonts w:ascii="Arial" w:eastAsia="Times New Roman" w:hAnsi="Arial" w:cs="Arial"/>
                <w:color w:val="000000"/>
                <w:u w:val="single"/>
              </w:rPr>
            </w:pPr>
            <w:r w:rsidRPr="00255E49">
              <w:rPr>
                <w:rFonts w:ascii="Arial" w:eastAsia="Times New Roman" w:hAnsi="Arial" w:cs="Arial"/>
                <w:color w:val="000000"/>
                <w:u w:val="single"/>
              </w:rPr>
              <w:t xml:space="preserve">Current Assets - Inventories     </w:t>
            </w:r>
            <w:r w:rsidRPr="00255E49">
              <w:rPr>
                <w:rFonts w:ascii="Arial" w:eastAsia="Times New Roman" w:hAnsi="Arial" w:cs="Arial"/>
                <w:color w:val="000000"/>
                <w:u w:val="single"/>
              </w:rPr>
              <w:br/>
              <w:t>Current Liabilities</w:t>
            </w:r>
          </w:p>
        </w:tc>
        <w:tc>
          <w:tcPr>
            <w:tcW w:w="1747" w:type="dxa"/>
            <w:gridSpan w:val="2"/>
            <w:noWrap/>
            <w:hideMark/>
          </w:tcPr>
          <w:p w14:paraId="2DD9BFD5"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x</w:t>
            </w:r>
          </w:p>
        </w:tc>
      </w:tr>
      <w:tr w:rsidR="00C70F8E" w:rsidRPr="00255E49" w14:paraId="2DD9BFDB" w14:textId="77777777" w:rsidTr="00DB66C6">
        <w:trPr>
          <w:trHeight w:val="297"/>
        </w:trPr>
        <w:tc>
          <w:tcPr>
            <w:tcW w:w="707" w:type="dxa"/>
            <w:gridSpan w:val="2"/>
            <w:noWrap/>
            <w:hideMark/>
          </w:tcPr>
          <w:p w14:paraId="2DD9BFD7"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C</w:t>
            </w:r>
          </w:p>
        </w:tc>
        <w:tc>
          <w:tcPr>
            <w:tcW w:w="2136" w:type="dxa"/>
            <w:noWrap/>
            <w:hideMark/>
          </w:tcPr>
          <w:p w14:paraId="2DD9BFD8" w14:textId="77777777" w:rsidR="00C70F8E" w:rsidRPr="00255E49" w:rsidRDefault="00C70F8E" w:rsidP="00DB66C6">
            <w:pPr>
              <w:rPr>
                <w:rFonts w:ascii="Arial" w:eastAsia="Times New Roman" w:hAnsi="Arial" w:cs="Arial"/>
                <w:b/>
                <w:bCs/>
                <w:color w:val="000000"/>
              </w:rPr>
            </w:pPr>
            <w:r w:rsidRPr="00255E49">
              <w:rPr>
                <w:rFonts w:ascii="Arial" w:eastAsia="Times New Roman" w:hAnsi="Arial" w:cs="Arial"/>
                <w:b/>
                <w:bCs/>
                <w:color w:val="000000"/>
              </w:rPr>
              <w:t>Efficiency Ratios</w:t>
            </w:r>
          </w:p>
        </w:tc>
        <w:tc>
          <w:tcPr>
            <w:tcW w:w="3704" w:type="dxa"/>
            <w:gridSpan w:val="2"/>
            <w:noWrap/>
            <w:hideMark/>
          </w:tcPr>
          <w:p w14:paraId="2DD9BFD9" w14:textId="77777777" w:rsidR="00C70F8E" w:rsidRPr="00255E49" w:rsidRDefault="00C70F8E" w:rsidP="00DB66C6">
            <w:pPr>
              <w:rPr>
                <w:rFonts w:ascii="Arial" w:eastAsia="Times New Roman" w:hAnsi="Arial" w:cs="Arial"/>
                <w:b/>
                <w:bCs/>
                <w:color w:val="000000"/>
              </w:rPr>
            </w:pPr>
            <w:r w:rsidRPr="00255E49">
              <w:rPr>
                <w:rFonts w:ascii="Arial" w:eastAsia="Times New Roman" w:hAnsi="Arial" w:cs="Arial"/>
                <w:b/>
                <w:bCs/>
                <w:color w:val="000000"/>
              </w:rPr>
              <w:t> </w:t>
            </w:r>
          </w:p>
        </w:tc>
        <w:tc>
          <w:tcPr>
            <w:tcW w:w="1747" w:type="dxa"/>
            <w:gridSpan w:val="2"/>
            <w:noWrap/>
            <w:hideMark/>
          </w:tcPr>
          <w:p w14:paraId="2DD9BFDA" w14:textId="77777777" w:rsidR="00C70F8E" w:rsidRPr="00255E49" w:rsidRDefault="00C70F8E" w:rsidP="00DB66C6">
            <w:pPr>
              <w:rPr>
                <w:rFonts w:ascii="Arial" w:eastAsia="Times New Roman" w:hAnsi="Arial" w:cs="Arial"/>
                <w:b/>
                <w:bCs/>
                <w:color w:val="000000"/>
              </w:rPr>
            </w:pPr>
            <w:r w:rsidRPr="00255E49">
              <w:rPr>
                <w:rFonts w:ascii="Arial" w:eastAsia="Times New Roman" w:hAnsi="Arial" w:cs="Arial"/>
                <w:b/>
                <w:bCs/>
                <w:color w:val="000000"/>
              </w:rPr>
              <w:t> </w:t>
            </w:r>
          </w:p>
        </w:tc>
      </w:tr>
      <w:tr w:rsidR="00C70F8E" w:rsidRPr="00255E49" w14:paraId="2DD9BFE0" w14:textId="77777777" w:rsidTr="00DB66C6">
        <w:trPr>
          <w:trHeight w:val="889"/>
        </w:trPr>
        <w:tc>
          <w:tcPr>
            <w:tcW w:w="707" w:type="dxa"/>
            <w:gridSpan w:val="2"/>
            <w:noWrap/>
            <w:hideMark/>
          </w:tcPr>
          <w:p w14:paraId="2DD9BFDC"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R1</w:t>
            </w:r>
          </w:p>
        </w:tc>
        <w:tc>
          <w:tcPr>
            <w:tcW w:w="2136" w:type="dxa"/>
            <w:hideMark/>
          </w:tcPr>
          <w:p w14:paraId="2DD9BFDD"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Sales Revenue per employee</w:t>
            </w:r>
          </w:p>
        </w:tc>
        <w:tc>
          <w:tcPr>
            <w:tcW w:w="3704" w:type="dxa"/>
            <w:gridSpan w:val="2"/>
            <w:hideMark/>
          </w:tcPr>
          <w:p w14:paraId="2DD9BFDE" w14:textId="77777777" w:rsidR="00C70F8E" w:rsidRPr="00255E49" w:rsidRDefault="00C70F8E" w:rsidP="00DB66C6">
            <w:pPr>
              <w:rPr>
                <w:rFonts w:ascii="Arial" w:eastAsia="Times New Roman" w:hAnsi="Arial" w:cs="Arial"/>
                <w:color w:val="000000"/>
                <w:u w:val="single"/>
              </w:rPr>
            </w:pPr>
            <w:r w:rsidRPr="00255E49">
              <w:rPr>
                <w:rFonts w:ascii="Arial" w:eastAsia="Times New Roman" w:hAnsi="Arial" w:cs="Arial"/>
                <w:color w:val="000000"/>
                <w:u w:val="single"/>
              </w:rPr>
              <w:t xml:space="preserve"> Net Sales   Revenue</w:t>
            </w:r>
            <w:r w:rsidRPr="00255E49">
              <w:rPr>
                <w:rFonts w:ascii="Arial" w:eastAsia="Times New Roman" w:hAnsi="Arial" w:cs="Arial"/>
                <w:color w:val="000000"/>
              </w:rPr>
              <w:t xml:space="preserve">                              </w:t>
            </w:r>
            <w:r w:rsidRPr="00255E49">
              <w:rPr>
                <w:rFonts w:ascii="Arial" w:eastAsia="Times New Roman" w:hAnsi="Arial" w:cs="Arial"/>
                <w:color w:val="000000"/>
                <w:u w:val="single"/>
              </w:rPr>
              <w:t xml:space="preserve">  </w:t>
            </w:r>
            <w:r w:rsidRPr="00255E49">
              <w:rPr>
                <w:rFonts w:ascii="Arial" w:eastAsia="Times New Roman" w:hAnsi="Arial" w:cs="Arial"/>
                <w:color w:val="000000"/>
              </w:rPr>
              <w:t xml:space="preserve">  </w:t>
            </w:r>
            <w:r w:rsidRPr="00255E49">
              <w:rPr>
                <w:rFonts w:ascii="Arial" w:eastAsia="Times New Roman" w:hAnsi="Arial" w:cs="Arial"/>
                <w:color w:val="000000"/>
                <w:u w:val="single"/>
              </w:rPr>
              <w:br/>
            </w:r>
            <w:r w:rsidRPr="00255E49">
              <w:rPr>
                <w:rFonts w:ascii="Arial" w:eastAsia="Times New Roman" w:hAnsi="Arial" w:cs="Arial"/>
                <w:color w:val="000000"/>
              </w:rPr>
              <w:t>Capital Employed</w:t>
            </w:r>
          </w:p>
        </w:tc>
        <w:tc>
          <w:tcPr>
            <w:tcW w:w="1747" w:type="dxa"/>
            <w:gridSpan w:val="2"/>
            <w:noWrap/>
            <w:hideMark/>
          </w:tcPr>
          <w:p w14:paraId="2DD9BFDF"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x</w:t>
            </w:r>
          </w:p>
        </w:tc>
      </w:tr>
      <w:tr w:rsidR="00C70F8E" w:rsidRPr="00255E49" w14:paraId="2DD9BFE5" w14:textId="77777777" w:rsidTr="00DB66C6">
        <w:trPr>
          <w:trHeight w:val="889"/>
        </w:trPr>
        <w:tc>
          <w:tcPr>
            <w:tcW w:w="707" w:type="dxa"/>
            <w:gridSpan w:val="2"/>
            <w:noWrap/>
            <w:hideMark/>
          </w:tcPr>
          <w:p w14:paraId="2DD9BFE1"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R2</w:t>
            </w:r>
          </w:p>
        </w:tc>
        <w:tc>
          <w:tcPr>
            <w:tcW w:w="2136" w:type="dxa"/>
            <w:hideMark/>
          </w:tcPr>
          <w:p w14:paraId="2DD9BFE2"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Stock Holding Period</w:t>
            </w:r>
          </w:p>
        </w:tc>
        <w:tc>
          <w:tcPr>
            <w:tcW w:w="3704" w:type="dxa"/>
            <w:gridSpan w:val="2"/>
            <w:hideMark/>
          </w:tcPr>
          <w:p w14:paraId="2DD9BFE3" w14:textId="77777777" w:rsidR="00C70F8E" w:rsidRPr="00255E49" w:rsidRDefault="00C70F8E" w:rsidP="00DB66C6">
            <w:pPr>
              <w:rPr>
                <w:rFonts w:ascii="Arial" w:eastAsia="Times New Roman" w:hAnsi="Arial" w:cs="Arial"/>
                <w:color w:val="000000"/>
                <w:u w:val="single"/>
              </w:rPr>
            </w:pPr>
            <w:r w:rsidRPr="00255E49">
              <w:rPr>
                <w:rFonts w:ascii="Arial" w:eastAsia="Times New Roman" w:hAnsi="Arial" w:cs="Arial"/>
                <w:color w:val="000000"/>
                <w:u w:val="single"/>
              </w:rPr>
              <w:t xml:space="preserve">Inventory  </w:t>
            </w:r>
            <w:r w:rsidRPr="00255E49">
              <w:rPr>
                <w:rFonts w:ascii="Arial" w:eastAsia="Times New Roman" w:hAnsi="Arial" w:cs="Arial"/>
                <w:color w:val="000000"/>
              </w:rPr>
              <w:t xml:space="preserve"> x 365</w:t>
            </w:r>
            <w:r w:rsidRPr="00255E49">
              <w:rPr>
                <w:rFonts w:ascii="Arial" w:eastAsia="Times New Roman" w:hAnsi="Arial" w:cs="Arial"/>
                <w:color w:val="000000"/>
                <w:u w:val="single"/>
              </w:rPr>
              <w:br/>
            </w:r>
            <w:r w:rsidRPr="00255E49">
              <w:rPr>
                <w:rFonts w:ascii="Arial" w:eastAsia="Times New Roman" w:hAnsi="Arial" w:cs="Arial"/>
                <w:color w:val="000000"/>
              </w:rPr>
              <w:t xml:space="preserve">Cost of sales </w:t>
            </w:r>
          </w:p>
        </w:tc>
        <w:tc>
          <w:tcPr>
            <w:tcW w:w="1747" w:type="dxa"/>
            <w:gridSpan w:val="2"/>
            <w:noWrap/>
            <w:hideMark/>
          </w:tcPr>
          <w:p w14:paraId="2DD9BFE4"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Days</w:t>
            </w:r>
          </w:p>
        </w:tc>
      </w:tr>
      <w:tr w:rsidR="00C70F8E" w:rsidRPr="00255E49" w14:paraId="2DD9BFEA" w14:textId="77777777" w:rsidTr="00DB66C6">
        <w:trPr>
          <w:trHeight w:val="1185"/>
        </w:trPr>
        <w:tc>
          <w:tcPr>
            <w:tcW w:w="707" w:type="dxa"/>
            <w:gridSpan w:val="2"/>
            <w:noWrap/>
            <w:hideMark/>
          </w:tcPr>
          <w:p w14:paraId="2DD9BFE6"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R3</w:t>
            </w:r>
          </w:p>
        </w:tc>
        <w:tc>
          <w:tcPr>
            <w:tcW w:w="2136" w:type="dxa"/>
            <w:hideMark/>
          </w:tcPr>
          <w:p w14:paraId="2DD9BFE7"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Average settlement period for receivables</w:t>
            </w:r>
          </w:p>
        </w:tc>
        <w:tc>
          <w:tcPr>
            <w:tcW w:w="3704" w:type="dxa"/>
            <w:gridSpan w:val="2"/>
            <w:hideMark/>
          </w:tcPr>
          <w:p w14:paraId="2DD9BFE8" w14:textId="77777777" w:rsidR="00C70F8E" w:rsidRPr="00255E49" w:rsidRDefault="00C70F8E" w:rsidP="00DB66C6">
            <w:pPr>
              <w:rPr>
                <w:rFonts w:ascii="Arial" w:eastAsia="Times New Roman" w:hAnsi="Arial" w:cs="Arial"/>
                <w:color w:val="000000"/>
                <w:u w:val="single"/>
              </w:rPr>
            </w:pPr>
            <w:r w:rsidRPr="00255E49">
              <w:rPr>
                <w:rFonts w:ascii="Arial" w:eastAsia="Times New Roman" w:hAnsi="Arial" w:cs="Arial"/>
                <w:color w:val="000000"/>
                <w:u w:val="single"/>
              </w:rPr>
              <w:t xml:space="preserve"> Receivable  </w:t>
            </w:r>
            <w:r w:rsidRPr="00255E49">
              <w:rPr>
                <w:rFonts w:ascii="Arial" w:eastAsia="Times New Roman" w:hAnsi="Arial" w:cs="Arial"/>
                <w:color w:val="000000"/>
              </w:rPr>
              <w:t xml:space="preserve"> x 365</w:t>
            </w:r>
            <w:r w:rsidRPr="00255E49">
              <w:rPr>
                <w:rFonts w:ascii="Arial" w:eastAsia="Times New Roman" w:hAnsi="Arial" w:cs="Arial"/>
                <w:color w:val="000000"/>
                <w:u w:val="single"/>
              </w:rPr>
              <w:br/>
            </w:r>
            <w:r w:rsidRPr="00255E49">
              <w:rPr>
                <w:rFonts w:ascii="Arial" w:eastAsia="Times New Roman" w:hAnsi="Arial" w:cs="Arial"/>
                <w:color w:val="000000"/>
              </w:rPr>
              <w:t>Credit sales Revenue</w:t>
            </w:r>
          </w:p>
        </w:tc>
        <w:tc>
          <w:tcPr>
            <w:tcW w:w="1747" w:type="dxa"/>
            <w:gridSpan w:val="2"/>
            <w:noWrap/>
            <w:hideMark/>
          </w:tcPr>
          <w:p w14:paraId="2DD9BFE9"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Days</w:t>
            </w:r>
          </w:p>
        </w:tc>
      </w:tr>
      <w:tr w:rsidR="00C70F8E" w:rsidRPr="00255E49" w14:paraId="2DD9BFEF" w14:textId="77777777" w:rsidTr="00DB66C6">
        <w:trPr>
          <w:trHeight w:val="889"/>
        </w:trPr>
        <w:tc>
          <w:tcPr>
            <w:tcW w:w="707" w:type="dxa"/>
            <w:gridSpan w:val="2"/>
            <w:noWrap/>
            <w:hideMark/>
          </w:tcPr>
          <w:p w14:paraId="2DD9BFEB"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R4</w:t>
            </w:r>
          </w:p>
        </w:tc>
        <w:tc>
          <w:tcPr>
            <w:tcW w:w="2136" w:type="dxa"/>
            <w:hideMark/>
          </w:tcPr>
          <w:p w14:paraId="2DD9BFEC"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Creditors Payment Period</w:t>
            </w:r>
          </w:p>
        </w:tc>
        <w:tc>
          <w:tcPr>
            <w:tcW w:w="3704" w:type="dxa"/>
            <w:gridSpan w:val="2"/>
            <w:hideMark/>
          </w:tcPr>
          <w:p w14:paraId="2DD9BFED" w14:textId="77777777" w:rsidR="00C70F8E" w:rsidRPr="00255E49" w:rsidRDefault="00C70F8E" w:rsidP="00DB66C6">
            <w:pPr>
              <w:rPr>
                <w:rFonts w:ascii="Arial" w:eastAsia="Times New Roman" w:hAnsi="Arial" w:cs="Arial"/>
                <w:color w:val="000000"/>
                <w:u w:val="single"/>
              </w:rPr>
            </w:pPr>
            <w:r w:rsidRPr="00255E49">
              <w:rPr>
                <w:rFonts w:ascii="Arial" w:eastAsia="Times New Roman" w:hAnsi="Arial" w:cs="Arial"/>
                <w:color w:val="000000"/>
                <w:u w:val="single"/>
              </w:rPr>
              <w:t xml:space="preserve">Accounts Payable  </w:t>
            </w:r>
            <w:r w:rsidRPr="00255E49">
              <w:rPr>
                <w:rFonts w:ascii="Arial" w:eastAsia="Times New Roman" w:hAnsi="Arial" w:cs="Arial"/>
                <w:color w:val="000000"/>
              </w:rPr>
              <w:t xml:space="preserve"> x 365</w:t>
            </w:r>
            <w:r w:rsidRPr="00255E49">
              <w:rPr>
                <w:rFonts w:ascii="Arial" w:eastAsia="Times New Roman" w:hAnsi="Arial" w:cs="Arial"/>
                <w:color w:val="000000"/>
                <w:u w:val="single"/>
              </w:rPr>
              <w:br/>
            </w:r>
            <w:r w:rsidRPr="00255E49">
              <w:rPr>
                <w:rFonts w:ascii="Arial" w:eastAsia="Times New Roman" w:hAnsi="Arial" w:cs="Arial"/>
                <w:color w:val="000000"/>
              </w:rPr>
              <w:t xml:space="preserve">Cost of sales </w:t>
            </w:r>
          </w:p>
        </w:tc>
        <w:tc>
          <w:tcPr>
            <w:tcW w:w="1747" w:type="dxa"/>
            <w:gridSpan w:val="2"/>
            <w:noWrap/>
            <w:hideMark/>
          </w:tcPr>
          <w:p w14:paraId="2DD9BFEE"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Days</w:t>
            </w:r>
          </w:p>
        </w:tc>
      </w:tr>
      <w:tr w:rsidR="00C70F8E" w:rsidRPr="00255E49" w14:paraId="2DD9BFF4" w14:textId="77777777" w:rsidTr="00DB66C6">
        <w:trPr>
          <w:gridAfter w:val="1"/>
          <w:wAfter w:w="16" w:type="dxa"/>
          <w:trHeight w:val="300"/>
        </w:trPr>
        <w:tc>
          <w:tcPr>
            <w:tcW w:w="646" w:type="dxa"/>
            <w:noWrap/>
            <w:hideMark/>
          </w:tcPr>
          <w:p w14:paraId="2DD9BFF0" w14:textId="77777777" w:rsidR="00C70F8E" w:rsidRPr="00F318F1" w:rsidRDefault="00C70F8E" w:rsidP="00DB66C6">
            <w:pPr>
              <w:rPr>
                <w:rFonts w:ascii="Arial" w:eastAsia="Times New Roman" w:hAnsi="Arial" w:cs="Arial"/>
                <w:color w:val="000000"/>
              </w:rPr>
            </w:pPr>
            <w:r w:rsidRPr="00255E49">
              <w:rPr>
                <w:rFonts w:ascii="Arial" w:hAnsi="Arial" w:cs="Arial"/>
              </w:rPr>
              <w:t xml:space="preserve"> </w:t>
            </w:r>
            <w:r w:rsidRPr="00F318F1">
              <w:rPr>
                <w:rFonts w:ascii="Arial" w:eastAsia="Times New Roman" w:hAnsi="Arial" w:cs="Arial"/>
                <w:color w:val="000000"/>
              </w:rPr>
              <w:t>D</w:t>
            </w:r>
          </w:p>
        </w:tc>
        <w:tc>
          <w:tcPr>
            <w:tcW w:w="2197" w:type="dxa"/>
            <w:gridSpan w:val="2"/>
            <w:noWrap/>
            <w:hideMark/>
          </w:tcPr>
          <w:p w14:paraId="2DD9BFF1" w14:textId="77777777" w:rsidR="00C70F8E" w:rsidRPr="00F318F1" w:rsidRDefault="00C70F8E" w:rsidP="00DB66C6">
            <w:pPr>
              <w:rPr>
                <w:rFonts w:ascii="Arial" w:eastAsia="Times New Roman" w:hAnsi="Arial" w:cs="Arial"/>
                <w:b/>
                <w:bCs/>
                <w:color w:val="000000"/>
              </w:rPr>
            </w:pPr>
            <w:r w:rsidRPr="00255E49">
              <w:rPr>
                <w:rFonts w:ascii="Arial" w:eastAsia="Times New Roman" w:hAnsi="Arial" w:cs="Arial"/>
                <w:b/>
                <w:bCs/>
                <w:color w:val="000000"/>
              </w:rPr>
              <w:t>Gearin</w:t>
            </w:r>
            <w:r w:rsidRPr="00F318F1">
              <w:rPr>
                <w:rFonts w:ascii="Arial" w:eastAsia="Times New Roman" w:hAnsi="Arial" w:cs="Arial"/>
                <w:b/>
                <w:bCs/>
                <w:color w:val="000000"/>
              </w:rPr>
              <w:t>g  Ratios</w:t>
            </w:r>
          </w:p>
        </w:tc>
        <w:tc>
          <w:tcPr>
            <w:tcW w:w="3704" w:type="dxa"/>
            <w:gridSpan w:val="2"/>
            <w:noWrap/>
            <w:hideMark/>
          </w:tcPr>
          <w:p w14:paraId="2DD9BFF2" w14:textId="77777777" w:rsidR="00C70F8E" w:rsidRPr="00F318F1" w:rsidRDefault="00C70F8E" w:rsidP="00DB66C6">
            <w:pPr>
              <w:rPr>
                <w:rFonts w:ascii="Arial" w:eastAsia="Times New Roman" w:hAnsi="Arial" w:cs="Arial"/>
                <w:b/>
                <w:bCs/>
                <w:color w:val="000000"/>
              </w:rPr>
            </w:pPr>
            <w:r w:rsidRPr="00F318F1">
              <w:rPr>
                <w:rFonts w:ascii="Arial" w:eastAsia="Times New Roman" w:hAnsi="Arial" w:cs="Arial"/>
                <w:b/>
                <w:bCs/>
                <w:color w:val="000000"/>
              </w:rPr>
              <w:t> </w:t>
            </w:r>
          </w:p>
        </w:tc>
        <w:tc>
          <w:tcPr>
            <w:tcW w:w="1731" w:type="dxa"/>
            <w:noWrap/>
            <w:hideMark/>
          </w:tcPr>
          <w:p w14:paraId="2DD9BFF3" w14:textId="77777777" w:rsidR="00C70F8E" w:rsidRPr="00F318F1" w:rsidRDefault="00C70F8E" w:rsidP="00DB66C6">
            <w:pPr>
              <w:rPr>
                <w:rFonts w:ascii="Arial" w:eastAsia="Times New Roman" w:hAnsi="Arial" w:cs="Arial"/>
                <w:b/>
                <w:bCs/>
                <w:color w:val="000000"/>
              </w:rPr>
            </w:pPr>
            <w:r w:rsidRPr="00F318F1">
              <w:rPr>
                <w:rFonts w:ascii="Arial" w:eastAsia="Times New Roman" w:hAnsi="Arial" w:cs="Arial"/>
                <w:b/>
                <w:bCs/>
                <w:color w:val="000000"/>
              </w:rPr>
              <w:t> </w:t>
            </w:r>
          </w:p>
        </w:tc>
      </w:tr>
      <w:tr w:rsidR="00C70F8E" w:rsidRPr="00255E49" w14:paraId="2DD9BFF9" w14:textId="77777777" w:rsidTr="00DB66C6">
        <w:trPr>
          <w:gridAfter w:val="1"/>
          <w:wAfter w:w="16" w:type="dxa"/>
          <w:trHeight w:val="599"/>
        </w:trPr>
        <w:tc>
          <w:tcPr>
            <w:tcW w:w="646" w:type="dxa"/>
            <w:noWrap/>
            <w:hideMark/>
          </w:tcPr>
          <w:p w14:paraId="2DD9BFF5" w14:textId="77777777" w:rsidR="00C70F8E" w:rsidRPr="00F318F1" w:rsidRDefault="00C70F8E" w:rsidP="00DB66C6">
            <w:pPr>
              <w:rPr>
                <w:rFonts w:ascii="Arial" w:eastAsia="Times New Roman" w:hAnsi="Arial" w:cs="Arial"/>
                <w:color w:val="000000"/>
              </w:rPr>
            </w:pPr>
            <w:r w:rsidRPr="00255E49">
              <w:rPr>
                <w:rFonts w:ascii="Arial" w:eastAsia="Times New Roman" w:hAnsi="Arial" w:cs="Arial"/>
                <w:color w:val="000000"/>
              </w:rPr>
              <w:t>R</w:t>
            </w:r>
            <w:r w:rsidRPr="00F318F1">
              <w:rPr>
                <w:rFonts w:ascii="Arial" w:eastAsia="Times New Roman" w:hAnsi="Arial" w:cs="Arial"/>
                <w:color w:val="000000"/>
              </w:rPr>
              <w:t>1</w:t>
            </w:r>
          </w:p>
        </w:tc>
        <w:tc>
          <w:tcPr>
            <w:tcW w:w="2197" w:type="dxa"/>
            <w:gridSpan w:val="2"/>
            <w:hideMark/>
          </w:tcPr>
          <w:p w14:paraId="2DD9BFF6" w14:textId="77777777" w:rsidR="00C70F8E" w:rsidRPr="00F318F1" w:rsidRDefault="00C70F8E" w:rsidP="00DB66C6">
            <w:pPr>
              <w:rPr>
                <w:rFonts w:ascii="Arial" w:eastAsia="Times New Roman" w:hAnsi="Arial" w:cs="Arial"/>
                <w:color w:val="000000"/>
              </w:rPr>
            </w:pPr>
            <w:r w:rsidRPr="00F318F1">
              <w:rPr>
                <w:rFonts w:ascii="Arial" w:eastAsia="Times New Roman" w:hAnsi="Arial" w:cs="Arial"/>
                <w:color w:val="000000"/>
              </w:rPr>
              <w:t>Interest Coverage Ratio</w:t>
            </w:r>
          </w:p>
        </w:tc>
        <w:tc>
          <w:tcPr>
            <w:tcW w:w="3704" w:type="dxa"/>
            <w:gridSpan w:val="2"/>
            <w:hideMark/>
          </w:tcPr>
          <w:p w14:paraId="2DD9BFF7" w14:textId="77777777" w:rsidR="00C70F8E" w:rsidRPr="00F318F1" w:rsidRDefault="00C70F8E" w:rsidP="00DB66C6">
            <w:pPr>
              <w:rPr>
                <w:rFonts w:ascii="Arial" w:eastAsia="Times New Roman" w:hAnsi="Arial" w:cs="Arial"/>
                <w:color w:val="000000"/>
              </w:rPr>
            </w:pPr>
            <w:r w:rsidRPr="00F318F1">
              <w:rPr>
                <w:rFonts w:ascii="Arial" w:eastAsia="Times New Roman" w:hAnsi="Arial" w:cs="Arial"/>
                <w:color w:val="000000"/>
                <w:u w:val="single"/>
              </w:rPr>
              <w:t xml:space="preserve">Operating Profit </w:t>
            </w:r>
            <w:r w:rsidRPr="00F318F1">
              <w:rPr>
                <w:rFonts w:ascii="Arial" w:eastAsia="Times New Roman" w:hAnsi="Arial" w:cs="Arial"/>
                <w:color w:val="000000"/>
              </w:rPr>
              <w:br/>
              <w:t>Interest Payable</w:t>
            </w:r>
          </w:p>
        </w:tc>
        <w:tc>
          <w:tcPr>
            <w:tcW w:w="1731" w:type="dxa"/>
            <w:noWrap/>
            <w:hideMark/>
          </w:tcPr>
          <w:p w14:paraId="2DD9BFF8" w14:textId="77777777" w:rsidR="00C70F8E" w:rsidRPr="00F318F1" w:rsidRDefault="00C70F8E" w:rsidP="00DB66C6">
            <w:pPr>
              <w:rPr>
                <w:rFonts w:ascii="Arial" w:eastAsia="Times New Roman" w:hAnsi="Arial" w:cs="Arial"/>
                <w:color w:val="000000"/>
              </w:rPr>
            </w:pPr>
            <w:r w:rsidRPr="00F318F1">
              <w:rPr>
                <w:rFonts w:ascii="Arial" w:eastAsia="Times New Roman" w:hAnsi="Arial" w:cs="Arial"/>
                <w:color w:val="000000"/>
              </w:rPr>
              <w:t>x</w:t>
            </w:r>
          </w:p>
        </w:tc>
      </w:tr>
      <w:tr w:rsidR="00C70F8E" w:rsidRPr="00255E49" w14:paraId="2DD9BFFE" w14:textId="77777777" w:rsidTr="00DB66C6">
        <w:trPr>
          <w:gridAfter w:val="1"/>
          <w:wAfter w:w="16" w:type="dxa"/>
          <w:trHeight w:val="599"/>
        </w:trPr>
        <w:tc>
          <w:tcPr>
            <w:tcW w:w="646" w:type="dxa"/>
            <w:noWrap/>
            <w:hideMark/>
          </w:tcPr>
          <w:p w14:paraId="2DD9BFFA" w14:textId="77777777" w:rsidR="00C70F8E" w:rsidRPr="00F318F1" w:rsidRDefault="00C70F8E" w:rsidP="00DB66C6">
            <w:pPr>
              <w:rPr>
                <w:rFonts w:ascii="Arial" w:eastAsia="Times New Roman" w:hAnsi="Arial" w:cs="Arial"/>
                <w:color w:val="000000"/>
              </w:rPr>
            </w:pPr>
            <w:r w:rsidRPr="00255E49">
              <w:rPr>
                <w:rFonts w:ascii="Arial" w:eastAsia="Times New Roman" w:hAnsi="Arial" w:cs="Arial"/>
                <w:color w:val="000000"/>
              </w:rPr>
              <w:t>R</w:t>
            </w:r>
            <w:r w:rsidRPr="00F318F1">
              <w:rPr>
                <w:rFonts w:ascii="Arial" w:eastAsia="Times New Roman" w:hAnsi="Arial" w:cs="Arial"/>
                <w:color w:val="000000"/>
              </w:rPr>
              <w:t>2</w:t>
            </w:r>
          </w:p>
        </w:tc>
        <w:tc>
          <w:tcPr>
            <w:tcW w:w="2197" w:type="dxa"/>
            <w:gridSpan w:val="2"/>
            <w:hideMark/>
          </w:tcPr>
          <w:p w14:paraId="2DD9BFFB" w14:textId="77777777" w:rsidR="00C70F8E" w:rsidRPr="00F318F1" w:rsidRDefault="00C70F8E" w:rsidP="00DB66C6">
            <w:pPr>
              <w:rPr>
                <w:rFonts w:ascii="Arial" w:eastAsia="Times New Roman" w:hAnsi="Arial" w:cs="Arial"/>
                <w:color w:val="000000"/>
              </w:rPr>
            </w:pPr>
            <w:r w:rsidRPr="00F318F1">
              <w:rPr>
                <w:rFonts w:ascii="Arial" w:eastAsia="Times New Roman" w:hAnsi="Arial" w:cs="Arial"/>
                <w:color w:val="000000"/>
              </w:rPr>
              <w:t>Gearing Ratio</w:t>
            </w:r>
          </w:p>
        </w:tc>
        <w:tc>
          <w:tcPr>
            <w:tcW w:w="3704" w:type="dxa"/>
            <w:gridSpan w:val="2"/>
            <w:hideMark/>
          </w:tcPr>
          <w:p w14:paraId="2DD9BFFC" w14:textId="77777777" w:rsidR="00C70F8E" w:rsidRPr="00F318F1" w:rsidRDefault="00C70F8E" w:rsidP="00DB66C6">
            <w:pPr>
              <w:rPr>
                <w:rFonts w:ascii="Arial" w:eastAsia="Times New Roman" w:hAnsi="Arial" w:cs="Arial"/>
                <w:color w:val="000000"/>
              </w:rPr>
            </w:pPr>
            <w:r w:rsidRPr="00F318F1">
              <w:rPr>
                <w:rFonts w:ascii="Arial" w:eastAsia="Times New Roman" w:hAnsi="Arial" w:cs="Arial"/>
                <w:color w:val="000000"/>
                <w:u w:val="single"/>
              </w:rPr>
              <w:t xml:space="preserve">Long-term Debt  </w:t>
            </w:r>
            <w:r w:rsidRPr="00F318F1">
              <w:rPr>
                <w:rFonts w:ascii="Arial" w:eastAsia="Times New Roman" w:hAnsi="Arial" w:cs="Arial"/>
                <w:color w:val="000000"/>
              </w:rPr>
              <w:t xml:space="preserve"> x 100</w:t>
            </w:r>
            <w:r w:rsidRPr="00F318F1">
              <w:rPr>
                <w:rFonts w:ascii="Arial" w:eastAsia="Times New Roman" w:hAnsi="Arial" w:cs="Arial"/>
                <w:color w:val="000000"/>
              </w:rPr>
              <w:br/>
              <w:t>Total Assets</w:t>
            </w:r>
          </w:p>
        </w:tc>
        <w:tc>
          <w:tcPr>
            <w:tcW w:w="1731" w:type="dxa"/>
            <w:noWrap/>
            <w:hideMark/>
          </w:tcPr>
          <w:p w14:paraId="2DD9BFFD" w14:textId="77777777" w:rsidR="00C70F8E" w:rsidRPr="00F318F1" w:rsidRDefault="00C70F8E" w:rsidP="00DB66C6">
            <w:pPr>
              <w:rPr>
                <w:rFonts w:ascii="Arial" w:eastAsia="Times New Roman" w:hAnsi="Arial" w:cs="Arial"/>
                <w:color w:val="000000"/>
              </w:rPr>
            </w:pPr>
            <w:r w:rsidRPr="00F318F1">
              <w:rPr>
                <w:rFonts w:ascii="Arial" w:eastAsia="Times New Roman" w:hAnsi="Arial" w:cs="Arial"/>
                <w:color w:val="000000"/>
              </w:rPr>
              <w:t>x</w:t>
            </w:r>
          </w:p>
        </w:tc>
      </w:tr>
      <w:tr w:rsidR="00C70F8E" w:rsidRPr="00255E49" w14:paraId="2DD9C002" w14:textId="77777777" w:rsidTr="00DB66C6">
        <w:trPr>
          <w:trHeight w:val="298"/>
        </w:trPr>
        <w:tc>
          <w:tcPr>
            <w:tcW w:w="646" w:type="dxa"/>
            <w:noWrap/>
            <w:hideMark/>
          </w:tcPr>
          <w:p w14:paraId="2DD9BFFF"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E</w:t>
            </w:r>
          </w:p>
        </w:tc>
        <w:tc>
          <w:tcPr>
            <w:tcW w:w="5901" w:type="dxa"/>
            <w:gridSpan w:val="4"/>
            <w:noWrap/>
            <w:hideMark/>
          </w:tcPr>
          <w:p w14:paraId="2DD9C000" w14:textId="77777777" w:rsidR="00C70F8E" w:rsidRPr="00255E49" w:rsidRDefault="00C70F8E" w:rsidP="00DB66C6">
            <w:pPr>
              <w:rPr>
                <w:rFonts w:ascii="Arial" w:eastAsia="Times New Roman" w:hAnsi="Arial" w:cs="Arial"/>
                <w:b/>
                <w:bCs/>
                <w:color w:val="000000"/>
              </w:rPr>
            </w:pPr>
            <w:r w:rsidRPr="00255E49">
              <w:rPr>
                <w:rFonts w:ascii="Arial" w:eastAsia="Times New Roman" w:hAnsi="Arial" w:cs="Arial"/>
                <w:b/>
                <w:bCs/>
                <w:color w:val="000000"/>
              </w:rPr>
              <w:t>Investment  Ratios</w:t>
            </w:r>
          </w:p>
        </w:tc>
        <w:tc>
          <w:tcPr>
            <w:tcW w:w="1747" w:type="dxa"/>
            <w:gridSpan w:val="2"/>
            <w:noWrap/>
            <w:hideMark/>
          </w:tcPr>
          <w:p w14:paraId="2DD9C001" w14:textId="77777777" w:rsidR="00C70F8E" w:rsidRPr="00255E49" w:rsidRDefault="00C70F8E" w:rsidP="00DB66C6">
            <w:pPr>
              <w:rPr>
                <w:rFonts w:ascii="Arial" w:eastAsia="Times New Roman" w:hAnsi="Arial" w:cs="Arial"/>
                <w:b/>
                <w:bCs/>
                <w:color w:val="000000"/>
              </w:rPr>
            </w:pPr>
            <w:r w:rsidRPr="00255E49">
              <w:rPr>
                <w:rFonts w:ascii="Arial" w:eastAsia="Times New Roman" w:hAnsi="Arial" w:cs="Arial"/>
                <w:b/>
                <w:bCs/>
                <w:color w:val="000000"/>
              </w:rPr>
              <w:t> </w:t>
            </w:r>
          </w:p>
        </w:tc>
      </w:tr>
      <w:tr w:rsidR="00C70F8E" w:rsidRPr="00255E49" w14:paraId="2DD9C007" w14:textId="77777777" w:rsidTr="00DB66C6">
        <w:trPr>
          <w:trHeight w:val="907"/>
        </w:trPr>
        <w:tc>
          <w:tcPr>
            <w:tcW w:w="646" w:type="dxa"/>
            <w:noWrap/>
            <w:hideMark/>
          </w:tcPr>
          <w:p w14:paraId="2DD9C003"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E1</w:t>
            </w:r>
          </w:p>
        </w:tc>
        <w:tc>
          <w:tcPr>
            <w:tcW w:w="2197" w:type="dxa"/>
            <w:gridSpan w:val="2"/>
            <w:hideMark/>
          </w:tcPr>
          <w:p w14:paraId="2DD9C004"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Earnings Per Share</w:t>
            </w:r>
          </w:p>
        </w:tc>
        <w:tc>
          <w:tcPr>
            <w:tcW w:w="3704" w:type="dxa"/>
            <w:gridSpan w:val="2"/>
            <w:hideMark/>
          </w:tcPr>
          <w:p w14:paraId="2DD9C005"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u w:val="single"/>
              </w:rPr>
              <w:t xml:space="preserve">Net profit after Tax </w:t>
            </w:r>
            <w:r w:rsidRPr="00255E49">
              <w:rPr>
                <w:rFonts w:ascii="Arial" w:eastAsia="Times New Roman" w:hAnsi="Arial" w:cs="Arial"/>
                <w:color w:val="000000"/>
              </w:rPr>
              <w:br/>
              <w:t>No of Common Shares outstanding</w:t>
            </w:r>
          </w:p>
        </w:tc>
        <w:tc>
          <w:tcPr>
            <w:tcW w:w="1747" w:type="dxa"/>
            <w:gridSpan w:val="2"/>
            <w:noWrap/>
            <w:hideMark/>
          </w:tcPr>
          <w:p w14:paraId="2DD9C006" w14:textId="77777777" w:rsidR="00C70F8E" w:rsidRPr="00255E49" w:rsidRDefault="00C70F8E" w:rsidP="00DB66C6">
            <w:pPr>
              <w:rPr>
                <w:rFonts w:ascii="Arial" w:eastAsia="Times New Roman" w:hAnsi="Arial" w:cs="Arial"/>
                <w:color w:val="000000"/>
              </w:rPr>
            </w:pPr>
            <w:r w:rsidRPr="00255E49">
              <w:rPr>
                <w:rFonts w:ascii="Arial" w:eastAsia="Times New Roman" w:hAnsi="Arial" w:cs="Arial"/>
                <w:color w:val="000000"/>
              </w:rPr>
              <w:t>x</w:t>
            </w:r>
          </w:p>
        </w:tc>
      </w:tr>
    </w:tbl>
    <w:p w14:paraId="2DD9C008" w14:textId="77777777" w:rsidR="00C70F8E" w:rsidRDefault="00C70F8E" w:rsidP="001F675A">
      <w:pPr>
        <w:pStyle w:val="NormalWeb"/>
        <w:spacing w:before="0" w:beforeAutospacing="0" w:line="360" w:lineRule="auto"/>
        <w:rPr>
          <w:rFonts w:ascii="Arial" w:hAnsi="Arial" w:cs="Arial"/>
          <w:color w:val="404040"/>
        </w:rPr>
      </w:pPr>
      <w:r>
        <w:rPr>
          <w:rFonts w:ascii="Arial" w:hAnsi="Arial" w:cs="Arial"/>
          <w:color w:val="404040"/>
        </w:rPr>
        <w:t xml:space="preserve"> </w:t>
      </w:r>
    </w:p>
    <w:p w14:paraId="2DD9C009" w14:textId="77777777" w:rsidR="00C70F8E" w:rsidRDefault="00C70F8E" w:rsidP="001F675A">
      <w:pPr>
        <w:pStyle w:val="NormalWeb"/>
        <w:spacing w:before="0" w:beforeAutospacing="0" w:line="360" w:lineRule="auto"/>
        <w:rPr>
          <w:rFonts w:ascii="Arial" w:hAnsi="Arial" w:cs="Arial"/>
          <w:color w:val="404040"/>
        </w:rPr>
        <w:sectPr w:rsidR="00C70F8E" w:rsidSect="00B715F6">
          <w:pgSz w:w="11906" w:h="16838"/>
          <w:pgMar w:top="1440" w:right="1440" w:bottom="1440" w:left="1440" w:header="708" w:footer="708" w:gutter="0"/>
          <w:pgNumType w:start="27"/>
          <w:cols w:space="708"/>
          <w:docGrid w:linePitch="360"/>
        </w:sectPr>
      </w:pPr>
    </w:p>
    <w:p w14:paraId="2DD9C00A" w14:textId="77777777" w:rsidR="00C70F8E" w:rsidRDefault="00C70F8E" w:rsidP="00037B49">
      <w:pPr>
        <w:pStyle w:val="Heading3"/>
      </w:pPr>
      <w:bookmarkStart w:id="42" w:name="_Toc214759627"/>
      <w:r>
        <w:lastRenderedPageBreak/>
        <w:t>Ratios calculation</w:t>
      </w:r>
      <w:bookmarkEnd w:id="42"/>
      <w:r>
        <w:t xml:space="preserve"> </w:t>
      </w:r>
    </w:p>
    <w:tbl>
      <w:tblPr>
        <w:tblStyle w:val="TableGrid"/>
        <w:tblW w:w="13944" w:type="dxa"/>
        <w:tblLook w:val="04A0" w:firstRow="1" w:lastRow="0" w:firstColumn="1" w:lastColumn="0" w:noHBand="0" w:noVBand="1"/>
      </w:tblPr>
      <w:tblGrid>
        <w:gridCol w:w="1992"/>
        <w:gridCol w:w="1992"/>
        <w:gridCol w:w="1992"/>
        <w:gridCol w:w="1992"/>
        <w:gridCol w:w="1992"/>
        <w:gridCol w:w="1992"/>
        <w:gridCol w:w="1992"/>
      </w:tblGrid>
      <w:tr w:rsidR="00455464" w14:paraId="2DD9C012" w14:textId="77777777" w:rsidTr="00B62D35">
        <w:trPr>
          <w:trHeight w:val="397"/>
        </w:trPr>
        <w:tc>
          <w:tcPr>
            <w:tcW w:w="1992" w:type="dxa"/>
            <w:shd w:val="clear" w:color="auto" w:fill="4472C4" w:themeFill="accent1"/>
            <w:vAlign w:val="bottom"/>
          </w:tcPr>
          <w:p w14:paraId="2DD9C00B" w14:textId="77777777" w:rsidR="00455464" w:rsidRPr="00B62D35" w:rsidRDefault="00455464" w:rsidP="00DB66C6">
            <w:pPr>
              <w:rPr>
                <w:rFonts w:ascii="Arial" w:eastAsia="Times New Roman" w:hAnsi="Arial" w:cs="Arial"/>
                <w:color w:val="FFFF00"/>
                <w:sz w:val="28"/>
                <w:szCs w:val="28"/>
              </w:rPr>
            </w:pPr>
            <w:r w:rsidRPr="00B62D35">
              <w:rPr>
                <w:rFonts w:ascii="Arial" w:eastAsia="Times New Roman" w:hAnsi="Arial" w:cs="Arial"/>
                <w:color w:val="FFFF00"/>
                <w:sz w:val="28"/>
                <w:szCs w:val="28"/>
              </w:rPr>
              <w:t>S.#</w:t>
            </w:r>
          </w:p>
        </w:tc>
        <w:tc>
          <w:tcPr>
            <w:tcW w:w="1992" w:type="dxa"/>
            <w:shd w:val="clear" w:color="auto" w:fill="4472C4" w:themeFill="accent1"/>
            <w:vAlign w:val="bottom"/>
          </w:tcPr>
          <w:p w14:paraId="2DD9C00C" w14:textId="77777777" w:rsidR="00455464" w:rsidRPr="00B62D35" w:rsidRDefault="00455464" w:rsidP="00DB66C6">
            <w:pPr>
              <w:rPr>
                <w:rFonts w:ascii="Arial" w:eastAsia="Times New Roman" w:hAnsi="Arial" w:cs="Arial"/>
                <w:color w:val="FFFF00"/>
                <w:sz w:val="28"/>
                <w:szCs w:val="28"/>
              </w:rPr>
            </w:pPr>
            <w:r w:rsidRPr="00B62D35">
              <w:rPr>
                <w:rFonts w:ascii="Arial" w:eastAsia="Times New Roman" w:hAnsi="Arial" w:cs="Arial"/>
                <w:color w:val="FFFF00"/>
                <w:sz w:val="28"/>
                <w:szCs w:val="28"/>
              </w:rPr>
              <w:t>Ratio</w:t>
            </w:r>
          </w:p>
        </w:tc>
        <w:tc>
          <w:tcPr>
            <w:tcW w:w="1992" w:type="dxa"/>
            <w:shd w:val="clear" w:color="auto" w:fill="4472C4" w:themeFill="accent1"/>
            <w:vAlign w:val="bottom"/>
          </w:tcPr>
          <w:p w14:paraId="2DD9C00D"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Y-2024</w:t>
            </w:r>
          </w:p>
        </w:tc>
        <w:tc>
          <w:tcPr>
            <w:tcW w:w="1992" w:type="dxa"/>
            <w:shd w:val="clear" w:color="auto" w:fill="4472C4" w:themeFill="accent1"/>
            <w:vAlign w:val="bottom"/>
          </w:tcPr>
          <w:p w14:paraId="2DD9C00E"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Y-2023</w:t>
            </w:r>
          </w:p>
        </w:tc>
        <w:tc>
          <w:tcPr>
            <w:tcW w:w="1992" w:type="dxa"/>
            <w:shd w:val="clear" w:color="auto" w:fill="4472C4" w:themeFill="accent1"/>
            <w:vAlign w:val="bottom"/>
          </w:tcPr>
          <w:p w14:paraId="2DD9C00F"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Y-2022</w:t>
            </w:r>
          </w:p>
        </w:tc>
        <w:tc>
          <w:tcPr>
            <w:tcW w:w="1992" w:type="dxa"/>
            <w:shd w:val="clear" w:color="auto" w:fill="4472C4" w:themeFill="accent1"/>
            <w:vAlign w:val="bottom"/>
          </w:tcPr>
          <w:p w14:paraId="2DD9C010"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Y-2021</w:t>
            </w:r>
          </w:p>
        </w:tc>
        <w:tc>
          <w:tcPr>
            <w:tcW w:w="1992" w:type="dxa"/>
            <w:shd w:val="clear" w:color="auto" w:fill="4472C4" w:themeFill="accent1"/>
            <w:vAlign w:val="bottom"/>
          </w:tcPr>
          <w:p w14:paraId="2DD9C011"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Y-2020</w:t>
            </w:r>
          </w:p>
        </w:tc>
      </w:tr>
      <w:tr w:rsidR="00455464" w14:paraId="2DD9C020" w14:textId="77777777" w:rsidTr="00DB66C6">
        <w:trPr>
          <w:trHeight w:val="970"/>
        </w:trPr>
        <w:tc>
          <w:tcPr>
            <w:tcW w:w="1992" w:type="dxa"/>
            <w:vAlign w:val="bottom"/>
          </w:tcPr>
          <w:p w14:paraId="2DD9C013"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1</w:t>
            </w:r>
          </w:p>
        </w:tc>
        <w:tc>
          <w:tcPr>
            <w:tcW w:w="1992" w:type="dxa"/>
            <w:vAlign w:val="bottom"/>
          </w:tcPr>
          <w:p w14:paraId="2DD9C014" w14:textId="77777777" w:rsidR="00455464" w:rsidRPr="00DB1566" w:rsidRDefault="00455464" w:rsidP="00DB66C6">
            <w:pPr>
              <w:rPr>
                <w:rFonts w:ascii="Arial" w:eastAsia="Times New Roman" w:hAnsi="Arial" w:cs="Arial"/>
                <w:bCs/>
                <w:color w:val="000000"/>
              </w:rPr>
            </w:pPr>
            <w:r w:rsidRPr="00DB1566">
              <w:rPr>
                <w:rFonts w:ascii="Arial" w:eastAsia="Times New Roman" w:hAnsi="Arial" w:cs="Arial"/>
                <w:bCs/>
                <w:color w:val="000000"/>
              </w:rPr>
              <w:t>Return on Capital Employed</w:t>
            </w:r>
          </w:p>
        </w:tc>
        <w:tc>
          <w:tcPr>
            <w:tcW w:w="1992" w:type="dxa"/>
          </w:tcPr>
          <w:p w14:paraId="2DD9C015" w14:textId="77777777" w:rsidR="00455464" w:rsidRPr="00F318F1" w:rsidRDefault="00455464" w:rsidP="00DB66C6">
            <w:pPr>
              <w:rPr>
                <w:rFonts w:ascii="Arial" w:hAnsi="Arial" w:cs="Arial"/>
                <w:u w:val="single"/>
              </w:rPr>
            </w:pPr>
            <w:r w:rsidRPr="00F318F1">
              <w:rPr>
                <w:rFonts w:ascii="Arial" w:hAnsi="Arial" w:cs="Arial"/>
                <w:u w:val="single"/>
              </w:rPr>
              <w:t>-15,297</w:t>
            </w:r>
          </w:p>
          <w:p w14:paraId="2DD9C016" w14:textId="77777777" w:rsidR="00455464" w:rsidRDefault="00455464" w:rsidP="00DB66C6">
            <w:pPr>
              <w:rPr>
                <w:rFonts w:ascii="Arial" w:hAnsi="Arial" w:cs="Arial"/>
              </w:rPr>
            </w:pPr>
            <w:r w:rsidRPr="00F318F1">
              <w:rPr>
                <w:rFonts w:ascii="Arial" w:hAnsi="Arial" w:cs="Arial"/>
              </w:rPr>
              <w:t>323,354-158,291</w:t>
            </w:r>
          </w:p>
          <w:p w14:paraId="2DD9C017" w14:textId="77777777" w:rsidR="00455464" w:rsidRPr="00F318F1" w:rsidRDefault="00455464" w:rsidP="00DB66C6">
            <w:pPr>
              <w:rPr>
                <w:rFonts w:ascii="Arial" w:hAnsi="Arial" w:cs="Arial"/>
              </w:rPr>
            </w:pPr>
          </w:p>
        </w:tc>
        <w:tc>
          <w:tcPr>
            <w:tcW w:w="1992" w:type="dxa"/>
          </w:tcPr>
          <w:p w14:paraId="2DD9C018" w14:textId="77777777" w:rsidR="00455464" w:rsidRPr="00F318F1" w:rsidRDefault="00455464" w:rsidP="00DB66C6">
            <w:pPr>
              <w:rPr>
                <w:rFonts w:ascii="Arial" w:hAnsi="Arial" w:cs="Arial"/>
                <w:u w:val="single"/>
              </w:rPr>
            </w:pPr>
            <w:r w:rsidRPr="00F318F1">
              <w:rPr>
                <w:rFonts w:ascii="Arial" w:hAnsi="Arial" w:cs="Arial"/>
                <w:u w:val="single"/>
              </w:rPr>
              <w:t>-85,301</w:t>
            </w:r>
          </w:p>
          <w:p w14:paraId="2DD9C019" w14:textId="77777777" w:rsidR="00455464" w:rsidRPr="00F318F1" w:rsidRDefault="00455464" w:rsidP="00DB66C6">
            <w:pPr>
              <w:rPr>
                <w:rFonts w:ascii="Arial" w:hAnsi="Arial" w:cs="Arial"/>
              </w:rPr>
            </w:pPr>
            <w:r w:rsidRPr="00F318F1">
              <w:rPr>
                <w:rFonts w:ascii="Arial" w:hAnsi="Arial" w:cs="Arial"/>
              </w:rPr>
              <w:t>355,872-161,148</w:t>
            </w:r>
          </w:p>
        </w:tc>
        <w:tc>
          <w:tcPr>
            <w:tcW w:w="1992" w:type="dxa"/>
          </w:tcPr>
          <w:p w14:paraId="2DD9C01A" w14:textId="77777777" w:rsidR="00455464" w:rsidRPr="00F318F1" w:rsidRDefault="00455464" w:rsidP="00DB66C6">
            <w:pPr>
              <w:rPr>
                <w:rFonts w:ascii="Arial" w:hAnsi="Arial" w:cs="Arial"/>
                <w:u w:val="single"/>
              </w:rPr>
            </w:pPr>
            <w:r w:rsidRPr="00F318F1">
              <w:rPr>
                <w:rFonts w:ascii="Arial" w:hAnsi="Arial" w:cs="Arial"/>
                <w:u w:val="single"/>
              </w:rPr>
              <w:t>14,548</w:t>
            </w:r>
          </w:p>
          <w:p w14:paraId="2DD9C01B" w14:textId="77777777" w:rsidR="00455464" w:rsidRPr="00F318F1" w:rsidRDefault="00455464" w:rsidP="00DB66C6">
            <w:pPr>
              <w:rPr>
                <w:rFonts w:ascii="Arial" w:hAnsi="Arial" w:cs="Arial"/>
              </w:rPr>
            </w:pPr>
            <w:r w:rsidRPr="00F318F1">
              <w:rPr>
                <w:rFonts w:ascii="Arial" w:hAnsi="Arial" w:cs="Arial"/>
              </w:rPr>
              <w:t>504,163-216,473</w:t>
            </w:r>
          </w:p>
        </w:tc>
        <w:tc>
          <w:tcPr>
            <w:tcW w:w="1992" w:type="dxa"/>
          </w:tcPr>
          <w:p w14:paraId="2DD9C01C" w14:textId="77777777" w:rsidR="00455464" w:rsidRPr="00F318F1" w:rsidRDefault="00455464" w:rsidP="00DB66C6">
            <w:pPr>
              <w:rPr>
                <w:rFonts w:ascii="Arial" w:hAnsi="Arial" w:cs="Arial"/>
                <w:u w:val="single"/>
              </w:rPr>
            </w:pPr>
            <w:r w:rsidRPr="00F318F1">
              <w:rPr>
                <w:rFonts w:ascii="Arial" w:hAnsi="Arial" w:cs="Arial"/>
                <w:u w:val="single"/>
              </w:rPr>
              <w:t>23,253</w:t>
            </w:r>
          </w:p>
          <w:p w14:paraId="2DD9C01D" w14:textId="77777777" w:rsidR="00455464" w:rsidRPr="00F318F1" w:rsidRDefault="00455464" w:rsidP="00DB66C6">
            <w:pPr>
              <w:rPr>
                <w:rFonts w:ascii="Arial" w:hAnsi="Arial" w:cs="Arial"/>
              </w:rPr>
            </w:pPr>
            <w:r w:rsidRPr="00F318F1">
              <w:rPr>
                <w:rFonts w:ascii="Arial" w:hAnsi="Arial" w:cs="Arial"/>
              </w:rPr>
              <w:t>510,348-216,787</w:t>
            </w:r>
          </w:p>
        </w:tc>
        <w:tc>
          <w:tcPr>
            <w:tcW w:w="1992" w:type="dxa"/>
          </w:tcPr>
          <w:p w14:paraId="2DD9C01E" w14:textId="77777777" w:rsidR="00455464" w:rsidRPr="00F318F1" w:rsidRDefault="00455464" w:rsidP="00DB66C6">
            <w:pPr>
              <w:rPr>
                <w:rFonts w:ascii="Arial" w:hAnsi="Arial" w:cs="Arial"/>
                <w:u w:val="single"/>
              </w:rPr>
            </w:pPr>
            <w:r w:rsidRPr="00F318F1">
              <w:rPr>
                <w:rFonts w:ascii="Arial" w:hAnsi="Arial" w:cs="Arial"/>
                <w:u w:val="single"/>
              </w:rPr>
              <w:t>37,267</w:t>
            </w:r>
          </w:p>
          <w:p w14:paraId="2DD9C01F" w14:textId="77777777" w:rsidR="00455464" w:rsidRPr="00F318F1" w:rsidRDefault="00455464" w:rsidP="00DB66C6">
            <w:pPr>
              <w:rPr>
                <w:rFonts w:ascii="Arial" w:hAnsi="Arial" w:cs="Arial"/>
              </w:rPr>
            </w:pPr>
            <w:r w:rsidRPr="00F318F1">
              <w:rPr>
                <w:rFonts w:ascii="Arial" w:hAnsi="Arial" w:cs="Arial"/>
              </w:rPr>
              <w:t>510,290-179,510</w:t>
            </w:r>
          </w:p>
        </w:tc>
      </w:tr>
      <w:tr w:rsidR="00455464" w14:paraId="2DD9C02D" w14:textId="77777777" w:rsidTr="00DB66C6">
        <w:trPr>
          <w:trHeight w:val="641"/>
        </w:trPr>
        <w:tc>
          <w:tcPr>
            <w:tcW w:w="1992" w:type="dxa"/>
            <w:vAlign w:val="bottom"/>
          </w:tcPr>
          <w:p w14:paraId="2DD9C021"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2</w:t>
            </w:r>
          </w:p>
        </w:tc>
        <w:tc>
          <w:tcPr>
            <w:tcW w:w="1992" w:type="dxa"/>
            <w:vAlign w:val="bottom"/>
          </w:tcPr>
          <w:p w14:paraId="2DD9C022" w14:textId="77777777" w:rsidR="00455464" w:rsidRPr="00DB1566" w:rsidRDefault="00455464" w:rsidP="00DB66C6">
            <w:pPr>
              <w:rPr>
                <w:rFonts w:ascii="Arial" w:eastAsia="Times New Roman" w:hAnsi="Arial" w:cs="Arial"/>
                <w:bCs/>
                <w:color w:val="000000"/>
              </w:rPr>
            </w:pPr>
            <w:r w:rsidRPr="00DB1566">
              <w:rPr>
                <w:rFonts w:ascii="Arial" w:eastAsia="Times New Roman" w:hAnsi="Arial" w:cs="Arial"/>
                <w:bCs/>
                <w:color w:val="000000"/>
              </w:rPr>
              <w:t>Return on Equity</w:t>
            </w:r>
          </w:p>
        </w:tc>
        <w:tc>
          <w:tcPr>
            <w:tcW w:w="1992" w:type="dxa"/>
          </w:tcPr>
          <w:p w14:paraId="2DD9C023" w14:textId="77777777" w:rsidR="00455464" w:rsidRPr="00F318F1" w:rsidRDefault="00455464" w:rsidP="00DB66C6">
            <w:pPr>
              <w:rPr>
                <w:rFonts w:ascii="Arial" w:hAnsi="Arial" w:cs="Arial"/>
                <w:u w:val="single"/>
              </w:rPr>
            </w:pPr>
            <w:r w:rsidRPr="00F318F1">
              <w:rPr>
                <w:rFonts w:ascii="Arial" w:hAnsi="Arial" w:cs="Arial"/>
                <w:u w:val="single"/>
              </w:rPr>
              <w:t>-24,029</w:t>
            </w:r>
          </w:p>
          <w:p w14:paraId="2DD9C024" w14:textId="77777777" w:rsidR="00455464" w:rsidRPr="00F318F1" w:rsidRDefault="00455464" w:rsidP="00DB66C6">
            <w:pPr>
              <w:rPr>
                <w:rFonts w:ascii="Arial" w:hAnsi="Arial" w:cs="Arial"/>
              </w:rPr>
            </w:pPr>
            <w:r w:rsidRPr="00F318F1">
              <w:rPr>
                <w:rFonts w:ascii="Arial" w:hAnsi="Arial" w:cs="Arial"/>
              </w:rPr>
              <w:t>153,105</w:t>
            </w:r>
          </w:p>
        </w:tc>
        <w:tc>
          <w:tcPr>
            <w:tcW w:w="1992" w:type="dxa"/>
          </w:tcPr>
          <w:p w14:paraId="2DD9C025" w14:textId="77777777" w:rsidR="00455464" w:rsidRPr="00F318F1" w:rsidRDefault="00455464" w:rsidP="00DB66C6">
            <w:pPr>
              <w:rPr>
                <w:rFonts w:ascii="Arial" w:hAnsi="Arial" w:cs="Arial"/>
              </w:rPr>
            </w:pPr>
            <w:r w:rsidRPr="00F318F1">
              <w:rPr>
                <w:rFonts w:ascii="Arial" w:hAnsi="Arial" w:cs="Arial"/>
              </w:rPr>
              <w:t>-</w:t>
            </w:r>
            <w:r w:rsidRPr="00F318F1">
              <w:rPr>
                <w:rFonts w:ascii="Arial" w:hAnsi="Arial" w:cs="Arial"/>
                <w:u w:val="single"/>
              </w:rPr>
              <w:t>98,238</w:t>
            </w:r>
          </w:p>
          <w:p w14:paraId="2DD9C026" w14:textId="77777777" w:rsidR="00455464" w:rsidRPr="00F318F1" w:rsidRDefault="00455464" w:rsidP="00DB66C6">
            <w:pPr>
              <w:rPr>
                <w:rFonts w:ascii="Arial" w:hAnsi="Arial" w:cs="Arial"/>
              </w:rPr>
            </w:pPr>
            <w:r w:rsidRPr="00F318F1">
              <w:rPr>
                <w:rFonts w:ascii="Arial" w:hAnsi="Arial" w:cs="Arial"/>
              </w:rPr>
              <w:t>178,920</w:t>
            </w:r>
          </w:p>
        </w:tc>
        <w:tc>
          <w:tcPr>
            <w:tcW w:w="1992" w:type="dxa"/>
          </w:tcPr>
          <w:p w14:paraId="2DD9C027" w14:textId="77777777" w:rsidR="00455464" w:rsidRPr="00F318F1" w:rsidRDefault="00455464" w:rsidP="00DB66C6">
            <w:pPr>
              <w:rPr>
                <w:rFonts w:ascii="Arial" w:hAnsi="Arial" w:cs="Arial"/>
                <w:i/>
                <w:u w:val="single"/>
              </w:rPr>
            </w:pPr>
            <w:r w:rsidRPr="00F318F1">
              <w:rPr>
                <w:rFonts w:ascii="Arial" w:hAnsi="Arial" w:cs="Arial"/>
                <w:i/>
                <w:u w:val="single"/>
              </w:rPr>
              <w:t>407</w:t>
            </w:r>
          </w:p>
          <w:p w14:paraId="2DD9C028" w14:textId="77777777" w:rsidR="00455464" w:rsidRPr="00F318F1" w:rsidRDefault="00455464" w:rsidP="00DB66C6">
            <w:pPr>
              <w:rPr>
                <w:rFonts w:ascii="Arial" w:hAnsi="Arial" w:cs="Arial"/>
              </w:rPr>
            </w:pPr>
            <w:r w:rsidRPr="00F318F1">
              <w:rPr>
                <w:rFonts w:ascii="Arial" w:hAnsi="Arial" w:cs="Arial"/>
              </w:rPr>
              <w:t>268,406</w:t>
            </w:r>
          </w:p>
        </w:tc>
        <w:tc>
          <w:tcPr>
            <w:tcW w:w="1992" w:type="dxa"/>
          </w:tcPr>
          <w:p w14:paraId="2DD9C029" w14:textId="77777777" w:rsidR="00455464" w:rsidRPr="00F318F1" w:rsidRDefault="00455464" w:rsidP="00DB66C6">
            <w:pPr>
              <w:rPr>
                <w:rFonts w:ascii="Arial" w:hAnsi="Arial" w:cs="Arial"/>
                <w:u w:val="single"/>
              </w:rPr>
            </w:pPr>
            <w:r w:rsidRPr="00F318F1">
              <w:rPr>
                <w:rFonts w:ascii="Arial" w:hAnsi="Arial" w:cs="Arial"/>
                <w:u w:val="single"/>
              </w:rPr>
              <w:t>5,301</w:t>
            </w:r>
          </w:p>
          <w:p w14:paraId="2DD9C02A" w14:textId="77777777" w:rsidR="00455464" w:rsidRPr="00F318F1" w:rsidRDefault="00455464" w:rsidP="00DB66C6">
            <w:pPr>
              <w:rPr>
                <w:rFonts w:ascii="Arial" w:hAnsi="Arial" w:cs="Arial"/>
              </w:rPr>
            </w:pPr>
            <w:r w:rsidRPr="00F318F1">
              <w:rPr>
                <w:rFonts w:ascii="Arial" w:hAnsi="Arial" w:cs="Arial"/>
              </w:rPr>
              <w:t>275,949</w:t>
            </w:r>
          </w:p>
        </w:tc>
        <w:tc>
          <w:tcPr>
            <w:tcW w:w="1992" w:type="dxa"/>
          </w:tcPr>
          <w:p w14:paraId="2DD9C02B" w14:textId="77777777" w:rsidR="00455464" w:rsidRPr="00F318F1" w:rsidRDefault="00455464" w:rsidP="00DB66C6">
            <w:pPr>
              <w:rPr>
                <w:rFonts w:ascii="Arial" w:hAnsi="Arial" w:cs="Arial"/>
                <w:u w:val="single"/>
              </w:rPr>
            </w:pPr>
            <w:r w:rsidRPr="00F318F1">
              <w:rPr>
                <w:rFonts w:ascii="Arial" w:hAnsi="Arial" w:cs="Arial"/>
                <w:u w:val="single"/>
              </w:rPr>
              <w:t>38,572</w:t>
            </w:r>
          </w:p>
          <w:p w14:paraId="2DD9C02C" w14:textId="77777777" w:rsidR="00455464" w:rsidRPr="00F318F1" w:rsidRDefault="00455464" w:rsidP="00DB66C6">
            <w:pPr>
              <w:rPr>
                <w:rFonts w:ascii="Arial" w:hAnsi="Arial" w:cs="Arial"/>
              </w:rPr>
            </w:pPr>
            <w:r w:rsidRPr="00F318F1">
              <w:rPr>
                <w:rFonts w:ascii="Arial" w:hAnsi="Arial" w:cs="Arial"/>
              </w:rPr>
              <w:t>313,301</w:t>
            </w:r>
          </w:p>
        </w:tc>
      </w:tr>
      <w:tr w:rsidR="00455464" w14:paraId="2DD9C03A" w14:textId="77777777" w:rsidTr="00DB66C6">
        <w:trPr>
          <w:trHeight w:val="641"/>
        </w:trPr>
        <w:tc>
          <w:tcPr>
            <w:tcW w:w="1992" w:type="dxa"/>
            <w:vAlign w:val="bottom"/>
          </w:tcPr>
          <w:p w14:paraId="2DD9C02E"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3</w:t>
            </w:r>
          </w:p>
        </w:tc>
        <w:tc>
          <w:tcPr>
            <w:tcW w:w="1992" w:type="dxa"/>
            <w:vAlign w:val="bottom"/>
          </w:tcPr>
          <w:p w14:paraId="2DD9C02F" w14:textId="77777777" w:rsidR="00455464" w:rsidRPr="00DB1566" w:rsidRDefault="00455464" w:rsidP="00DB66C6">
            <w:pPr>
              <w:rPr>
                <w:rFonts w:ascii="Arial" w:eastAsia="Times New Roman" w:hAnsi="Arial" w:cs="Arial"/>
                <w:bCs/>
                <w:color w:val="000000"/>
              </w:rPr>
            </w:pPr>
            <w:r w:rsidRPr="00DB1566">
              <w:rPr>
                <w:rFonts w:ascii="Arial" w:eastAsia="Times New Roman" w:hAnsi="Arial" w:cs="Arial"/>
                <w:bCs/>
                <w:color w:val="000000"/>
              </w:rPr>
              <w:t>Gross Profit Ratio</w:t>
            </w:r>
          </w:p>
        </w:tc>
        <w:tc>
          <w:tcPr>
            <w:tcW w:w="1992" w:type="dxa"/>
          </w:tcPr>
          <w:p w14:paraId="2DD9C030" w14:textId="77777777" w:rsidR="00455464" w:rsidRPr="00F318F1" w:rsidRDefault="00455464" w:rsidP="00DB66C6">
            <w:pPr>
              <w:rPr>
                <w:rFonts w:ascii="Arial" w:hAnsi="Arial" w:cs="Arial"/>
                <w:u w:val="single"/>
              </w:rPr>
            </w:pPr>
            <w:r w:rsidRPr="00F318F1">
              <w:rPr>
                <w:rFonts w:ascii="Arial" w:hAnsi="Arial" w:cs="Arial"/>
                <w:u w:val="single"/>
              </w:rPr>
              <w:t>113,994</w:t>
            </w:r>
          </w:p>
          <w:p w14:paraId="2DD9C031" w14:textId="77777777" w:rsidR="00455464" w:rsidRPr="00F318F1" w:rsidRDefault="00455464" w:rsidP="00DB66C6">
            <w:pPr>
              <w:rPr>
                <w:rFonts w:ascii="Arial" w:hAnsi="Arial" w:cs="Arial"/>
              </w:rPr>
            </w:pPr>
            <w:r w:rsidRPr="00F318F1">
              <w:rPr>
                <w:rFonts w:ascii="Arial" w:hAnsi="Arial" w:cs="Arial"/>
              </w:rPr>
              <w:t>394,879</w:t>
            </w:r>
          </w:p>
        </w:tc>
        <w:tc>
          <w:tcPr>
            <w:tcW w:w="1992" w:type="dxa"/>
          </w:tcPr>
          <w:p w14:paraId="2DD9C032" w14:textId="77777777" w:rsidR="00455464" w:rsidRPr="00F318F1" w:rsidRDefault="00455464" w:rsidP="00DB66C6">
            <w:pPr>
              <w:rPr>
                <w:rFonts w:ascii="Arial" w:hAnsi="Arial" w:cs="Arial"/>
                <w:u w:val="single"/>
              </w:rPr>
            </w:pPr>
            <w:r w:rsidRPr="00F318F1">
              <w:rPr>
                <w:rFonts w:ascii="Arial" w:hAnsi="Arial" w:cs="Arial"/>
                <w:u w:val="single"/>
              </w:rPr>
              <w:t>97,560</w:t>
            </w:r>
          </w:p>
          <w:p w14:paraId="2DD9C033" w14:textId="77777777" w:rsidR="00455464" w:rsidRPr="00F318F1" w:rsidRDefault="00455464" w:rsidP="00DB66C6">
            <w:pPr>
              <w:rPr>
                <w:rFonts w:ascii="Arial" w:hAnsi="Arial" w:cs="Arial"/>
              </w:rPr>
            </w:pPr>
            <w:r w:rsidRPr="00F318F1">
              <w:rPr>
                <w:rFonts w:ascii="Arial" w:hAnsi="Arial" w:cs="Arial"/>
              </w:rPr>
              <w:t>420,457</w:t>
            </w:r>
          </w:p>
        </w:tc>
        <w:tc>
          <w:tcPr>
            <w:tcW w:w="1992" w:type="dxa"/>
          </w:tcPr>
          <w:p w14:paraId="2DD9C034" w14:textId="77777777" w:rsidR="00455464" w:rsidRPr="00F318F1" w:rsidRDefault="00455464" w:rsidP="00DB66C6">
            <w:pPr>
              <w:rPr>
                <w:rFonts w:ascii="Arial" w:hAnsi="Arial" w:cs="Arial"/>
                <w:u w:val="single"/>
              </w:rPr>
            </w:pPr>
            <w:r w:rsidRPr="00F318F1">
              <w:rPr>
                <w:rFonts w:ascii="Arial" w:hAnsi="Arial" w:cs="Arial"/>
                <w:u w:val="single"/>
              </w:rPr>
              <w:t>152,292</w:t>
            </w:r>
          </w:p>
          <w:p w14:paraId="2DD9C035" w14:textId="77777777" w:rsidR="00455464" w:rsidRPr="00F318F1" w:rsidRDefault="00455464" w:rsidP="00DB66C6">
            <w:pPr>
              <w:rPr>
                <w:rFonts w:ascii="Arial" w:hAnsi="Arial" w:cs="Arial"/>
              </w:rPr>
            </w:pPr>
            <w:r w:rsidRPr="00F318F1">
              <w:rPr>
                <w:rFonts w:ascii="Arial" w:hAnsi="Arial" w:cs="Arial"/>
              </w:rPr>
              <w:t>542,751</w:t>
            </w:r>
          </w:p>
        </w:tc>
        <w:tc>
          <w:tcPr>
            <w:tcW w:w="1992" w:type="dxa"/>
          </w:tcPr>
          <w:p w14:paraId="2DD9C036" w14:textId="77777777" w:rsidR="00455464" w:rsidRPr="00F318F1" w:rsidRDefault="00455464" w:rsidP="00DB66C6">
            <w:pPr>
              <w:rPr>
                <w:rFonts w:ascii="Arial" w:hAnsi="Arial" w:cs="Arial"/>
                <w:u w:val="single"/>
              </w:rPr>
            </w:pPr>
            <w:r w:rsidRPr="00F318F1">
              <w:rPr>
                <w:rFonts w:ascii="Arial" w:hAnsi="Arial" w:cs="Arial"/>
                <w:u w:val="single"/>
              </w:rPr>
              <w:t>173,016</w:t>
            </w:r>
          </w:p>
          <w:p w14:paraId="2DD9C037" w14:textId="77777777" w:rsidR="00455464" w:rsidRPr="00F318F1" w:rsidRDefault="00455464" w:rsidP="00DB66C6">
            <w:pPr>
              <w:rPr>
                <w:rFonts w:ascii="Arial" w:hAnsi="Arial" w:cs="Arial"/>
              </w:rPr>
            </w:pPr>
            <w:r w:rsidRPr="00F318F1">
              <w:rPr>
                <w:rFonts w:ascii="Arial" w:hAnsi="Arial" w:cs="Arial"/>
              </w:rPr>
              <w:t>601,602</w:t>
            </w:r>
          </w:p>
        </w:tc>
        <w:tc>
          <w:tcPr>
            <w:tcW w:w="1992" w:type="dxa"/>
          </w:tcPr>
          <w:p w14:paraId="2DD9C038" w14:textId="77777777" w:rsidR="00455464" w:rsidRPr="00F318F1" w:rsidRDefault="00455464" w:rsidP="00DB66C6">
            <w:pPr>
              <w:rPr>
                <w:rFonts w:ascii="Arial" w:hAnsi="Arial" w:cs="Arial"/>
                <w:u w:val="single"/>
              </w:rPr>
            </w:pPr>
            <w:r w:rsidRPr="00F318F1">
              <w:rPr>
                <w:rFonts w:ascii="Arial" w:hAnsi="Arial" w:cs="Arial"/>
                <w:u w:val="single"/>
              </w:rPr>
              <w:t>176,256</w:t>
            </w:r>
          </w:p>
          <w:p w14:paraId="2DD9C039" w14:textId="77777777" w:rsidR="00455464" w:rsidRPr="00F318F1" w:rsidRDefault="00455464" w:rsidP="00DB66C6">
            <w:pPr>
              <w:rPr>
                <w:rFonts w:ascii="Arial" w:hAnsi="Arial" w:cs="Arial"/>
              </w:rPr>
            </w:pPr>
            <w:r w:rsidRPr="00F318F1">
              <w:rPr>
                <w:rFonts w:ascii="Arial" w:hAnsi="Arial" w:cs="Arial"/>
              </w:rPr>
              <w:t>614,680</w:t>
            </w:r>
          </w:p>
        </w:tc>
      </w:tr>
      <w:tr w:rsidR="00455464" w14:paraId="2DD9C047" w14:textId="77777777" w:rsidTr="00DB66C6">
        <w:trPr>
          <w:trHeight w:val="658"/>
        </w:trPr>
        <w:tc>
          <w:tcPr>
            <w:tcW w:w="1992" w:type="dxa"/>
            <w:vAlign w:val="bottom"/>
          </w:tcPr>
          <w:p w14:paraId="2DD9C03B" w14:textId="77777777" w:rsidR="00455464" w:rsidRPr="00F318F1" w:rsidRDefault="00455464" w:rsidP="00DB66C6">
            <w:pPr>
              <w:rPr>
                <w:rFonts w:ascii="Arial" w:eastAsia="Times New Roman" w:hAnsi="Arial" w:cs="Arial"/>
                <w:color w:val="FF0000"/>
                <w:sz w:val="28"/>
                <w:szCs w:val="28"/>
              </w:rPr>
            </w:pPr>
            <w:r>
              <w:rPr>
                <w:rFonts w:ascii="Arial" w:eastAsia="Times New Roman" w:hAnsi="Arial" w:cs="Arial"/>
                <w:color w:val="000000"/>
              </w:rPr>
              <w:t>R</w:t>
            </w:r>
            <w:r w:rsidRPr="00F318F1">
              <w:rPr>
                <w:rFonts w:ascii="Arial" w:eastAsia="Times New Roman" w:hAnsi="Arial" w:cs="Arial"/>
                <w:color w:val="000000"/>
              </w:rPr>
              <w:t>4</w:t>
            </w:r>
          </w:p>
        </w:tc>
        <w:tc>
          <w:tcPr>
            <w:tcW w:w="1992" w:type="dxa"/>
            <w:vAlign w:val="bottom"/>
          </w:tcPr>
          <w:p w14:paraId="2DD9C03C" w14:textId="77777777" w:rsidR="00455464" w:rsidRPr="00DB1566" w:rsidRDefault="00455464" w:rsidP="00DB66C6">
            <w:pPr>
              <w:rPr>
                <w:rFonts w:ascii="Arial" w:eastAsia="Times New Roman" w:hAnsi="Arial" w:cs="Arial"/>
                <w:color w:val="FF0000"/>
                <w:sz w:val="28"/>
                <w:szCs w:val="28"/>
              </w:rPr>
            </w:pPr>
            <w:r w:rsidRPr="00DB1566">
              <w:rPr>
                <w:rFonts w:ascii="Arial" w:eastAsia="Times New Roman" w:hAnsi="Arial" w:cs="Arial"/>
                <w:color w:val="000000"/>
              </w:rPr>
              <w:t>Operating Profit Ratio</w:t>
            </w:r>
          </w:p>
        </w:tc>
        <w:tc>
          <w:tcPr>
            <w:tcW w:w="1992" w:type="dxa"/>
          </w:tcPr>
          <w:p w14:paraId="2DD9C03D" w14:textId="77777777" w:rsidR="00455464" w:rsidRPr="00F318F1" w:rsidRDefault="00455464" w:rsidP="00DB66C6">
            <w:pPr>
              <w:rPr>
                <w:rFonts w:ascii="Arial" w:hAnsi="Arial" w:cs="Arial"/>
                <w:u w:val="single"/>
              </w:rPr>
            </w:pPr>
            <w:r w:rsidRPr="00F318F1">
              <w:rPr>
                <w:rFonts w:ascii="Arial" w:hAnsi="Arial" w:cs="Arial"/>
                <w:u w:val="single"/>
              </w:rPr>
              <w:t>-15,297</w:t>
            </w:r>
          </w:p>
          <w:p w14:paraId="2DD9C03E" w14:textId="77777777" w:rsidR="00455464" w:rsidRPr="00F318F1" w:rsidRDefault="00455464" w:rsidP="00DB66C6">
            <w:pPr>
              <w:rPr>
                <w:rFonts w:ascii="Arial" w:hAnsi="Arial" w:cs="Arial"/>
              </w:rPr>
            </w:pPr>
            <w:r w:rsidRPr="00F318F1">
              <w:rPr>
                <w:rFonts w:ascii="Arial" w:hAnsi="Arial" w:cs="Arial"/>
              </w:rPr>
              <w:t>394,879</w:t>
            </w:r>
          </w:p>
        </w:tc>
        <w:tc>
          <w:tcPr>
            <w:tcW w:w="1992" w:type="dxa"/>
          </w:tcPr>
          <w:p w14:paraId="2DD9C03F" w14:textId="77777777" w:rsidR="00455464" w:rsidRPr="00F318F1" w:rsidRDefault="00455464" w:rsidP="00DB66C6">
            <w:pPr>
              <w:rPr>
                <w:rFonts w:ascii="Arial" w:hAnsi="Arial" w:cs="Arial"/>
                <w:u w:val="single"/>
              </w:rPr>
            </w:pPr>
            <w:r w:rsidRPr="00F318F1">
              <w:rPr>
                <w:rFonts w:ascii="Arial" w:hAnsi="Arial" w:cs="Arial"/>
                <w:u w:val="single"/>
              </w:rPr>
              <w:t>-85,301</w:t>
            </w:r>
          </w:p>
          <w:p w14:paraId="2DD9C040" w14:textId="77777777" w:rsidR="00455464" w:rsidRPr="00F318F1" w:rsidRDefault="00455464" w:rsidP="00DB66C6">
            <w:pPr>
              <w:rPr>
                <w:rFonts w:ascii="Arial" w:hAnsi="Arial" w:cs="Arial"/>
              </w:rPr>
            </w:pPr>
            <w:r w:rsidRPr="00F318F1">
              <w:rPr>
                <w:rFonts w:ascii="Arial" w:hAnsi="Arial" w:cs="Arial"/>
              </w:rPr>
              <w:t>420,457</w:t>
            </w:r>
          </w:p>
        </w:tc>
        <w:tc>
          <w:tcPr>
            <w:tcW w:w="1992" w:type="dxa"/>
          </w:tcPr>
          <w:p w14:paraId="2DD9C041" w14:textId="77777777" w:rsidR="00455464" w:rsidRPr="00F318F1" w:rsidRDefault="00455464" w:rsidP="00DB66C6">
            <w:pPr>
              <w:rPr>
                <w:rFonts w:ascii="Arial" w:hAnsi="Arial" w:cs="Arial"/>
                <w:u w:val="single"/>
              </w:rPr>
            </w:pPr>
            <w:r w:rsidRPr="00F318F1">
              <w:rPr>
                <w:rFonts w:ascii="Arial" w:hAnsi="Arial" w:cs="Arial"/>
                <w:u w:val="single"/>
              </w:rPr>
              <w:t>14,548</w:t>
            </w:r>
            <w:r w:rsidRPr="00F318F1">
              <w:rPr>
                <w:rFonts w:ascii="Arial" w:hAnsi="Arial" w:cs="Arial"/>
                <w:u w:val="single"/>
              </w:rPr>
              <w:tab/>
            </w:r>
          </w:p>
          <w:p w14:paraId="2DD9C042" w14:textId="77777777" w:rsidR="00455464" w:rsidRPr="00F318F1" w:rsidRDefault="00455464" w:rsidP="00DB66C6">
            <w:pPr>
              <w:rPr>
                <w:rFonts w:ascii="Arial" w:hAnsi="Arial" w:cs="Arial"/>
              </w:rPr>
            </w:pPr>
            <w:r w:rsidRPr="00F318F1">
              <w:rPr>
                <w:rFonts w:ascii="Arial" w:hAnsi="Arial" w:cs="Arial"/>
              </w:rPr>
              <w:t>542,751</w:t>
            </w:r>
          </w:p>
        </w:tc>
        <w:tc>
          <w:tcPr>
            <w:tcW w:w="1992" w:type="dxa"/>
          </w:tcPr>
          <w:p w14:paraId="2DD9C043" w14:textId="77777777" w:rsidR="00455464" w:rsidRPr="00F318F1" w:rsidRDefault="00455464" w:rsidP="00DB66C6">
            <w:pPr>
              <w:rPr>
                <w:rFonts w:ascii="Arial" w:hAnsi="Arial" w:cs="Arial"/>
                <w:u w:val="single"/>
              </w:rPr>
            </w:pPr>
            <w:r w:rsidRPr="00F318F1">
              <w:rPr>
                <w:rFonts w:ascii="Arial" w:hAnsi="Arial" w:cs="Arial"/>
                <w:u w:val="single"/>
              </w:rPr>
              <w:t>23,253</w:t>
            </w:r>
          </w:p>
          <w:p w14:paraId="2DD9C044" w14:textId="77777777" w:rsidR="00455464" w:rsidRPr="00F318F1" w:rsidRDefault="00455464" w:rsidP="00DB66C6">
            <w:pPr>
              <w:rPr>
                <w:rFonts w:ascii="Arial" w:hAnsi="Arial" w:cs="Arial"/>
              </w:rPr>
            </w:pPr>
            <w:r w:rsidRPr="00F318F1">
              <w:rPr>
                <w:rFonts w:ascii="Arial" w:hAnsi="Arial" w:cs="Arial"/>
              </w:rPr>
              <w:t>601,602</w:t>
            </w:r>
          </w:p>
        </w:tc>
        <w:tc>
          <w:tcPr>
            <w:tcW w:w="1992" w:type="dxa"/>
          </w:tcPr>
          <w:p w14:paraId="2DD9C045" w14:textId="77777777" w:rsidR="00455464" w:rsidRPr="00F318F1" w:rsidRDefault="00455464" w:rsidP="00DB66C6">
            <w:pPr>
              <w:rPr>
                <w:rFonts w:ascii="Arial" w:hAnsi="Arial" w:cs="Arial"/>
                <w:u w:val="single"/>
              </w:rPr>
            </w:pPr>
            <w:r w:rsidRPr="00F318F1">
              <w:rPr>
                <w:rFonts w:ascii="Arial" w:hAnsi="Arial" w:cs="Arial"/>
                <w:u w:val="single"/>
              </w:rPr>
              <w:t>37,267</w:t>
            </w:r>
          </w:p>
          <w:p w14:paraId="2DD9C046" w14:textId="77777777" w:rsidR="00455464" w:rsidRPr="00F318F1" w:rsidRDefault="00455464" w:rsidP="00DB66C6">
            <w:pPr>
              <w:rPr>
                <w:rFonts w:ascii="Arial" w:hAnsi="Arial" w:cs="Arial"/>
              </w:rPr>
            </w:pPr>
            <w:r w:rsidRPr="00F318F1">
              <w:rPr>
                <w:rFonts w:ascii="Arial" w:hAnsi="Arial" w:cs="Arial"/>
              </w:rPr>
              <w:t>614,680</w:t>
            </w:r>
          </w:p>
        </w:tc>
      </w:tr>
    </w:tbl>
    <w:p w14:paraId="2DD9C048" w14:textId="77777777" w:rsidR="00455464" w:rsidRDefault="00455464" w:rsidP="00455464"/>
    <w:tbl>
      <w:tblPr>
        <w:tblStyle w:val="TableGrid"/>
        <w:tblW w:w="13944" w:type="dxa"/>
        <w:tblLook w:val="04A0" w:firstRow="1" w:lastRow="0" w:firstColumn="1" w:lastColumn="0" w:noHBand="0" w:noVBand="1"/>
      </w:tblPr>
      <w:tblGrid>
        <w:gridCol w:w="1992"/>
        <w:gridCol w:w="1992"/>
        <w:gridCol w:w="1992"/>
        <w:gridCol w:w="1992"/>
        <w:gridCol w:w="1992"/>
        <w:gridCol w:w="1992"/>
        <w:gridCol w:w="1992"/>
      </w:tblGrid>
      <w:tr w:rsidR="00455464" w14:paraId="2DD9C050" w14:textId="77777777" w:rsidTr="00B62D35">
        <w:trPr>
          <w:trHeight w:val="397"/>
        </w:trPr>
        <w:tc>
          <w:tcPr>
            <w:tcW w:w="1992" w:type="dxa"/>
            <w:shd w:val="clear" w:color="auto" w:fill="4472C4" w:themeFill="accent1"/>
            <w:vAlign w:val="bottom"/>
          </w:tcPr>
          <w:p w14:paraId="2DD9C049" w14:textId="77777777" w:rsidR="00455464" w:rsidRPr="00B62D35" w:rsidRDefault="00455464" w:rsidP="00DB66C6">
            <w:pPr>
              <w:rPr>
                <w:rFonts w:ascii="Arial" w:eastAsia="Times New Roman" w:hAnsi="Arial" w:cs="Arial"/>
                <w:color w:val="FFFF00"/>
                <w:sz w:val="28"/>
                <w:szCs w:val="28"/>
              </w:rPr>
            </w:pPr>
            <w:r w:rsidRPr="00B62D35">
              <w:rPr>
                <w:rFonts w:ascii="Arial" w:eastAsia="Times New Roman" w:hAnsi="Arial" w:cs="Arial"/>
                <w:color w:val="FFFF00"/>
                <w:sz w:val="28"/>
                <w:szCs w:val="28"/>
              </w:rPr>
              <w:t>S. #</w:t>
            </w:r>
          </w:p>
        </w:tc>
        <w:tc>
          <w:tcPr>
            <w:tcW w:w="1992" w:type="dxa"/>
            <w:shd w:val="clear" w:color="auto" w:fill="4472C4" w:themeFill="accent1"/>
            <w:vAlign w:val="bottom"/>
          </w:tcPr>
          <w:p w14:paraId="2DD9C04A" w14:textId="77777777" w:rsidR="00455464" w:rsidRPr="00B62D35" w:rsidRDefault="00455464" w:rsidP="00DB66C6">
            <w:pPr>
              <w:rPr>
                <w:rFonts w:ascii="Arial" w:eastAsia="Times New Roman" w:hAnsi="Arial" w:cs="Arial"/>
                <w:color w:val="FFFF00"/>
                <w:sz w:val="28"/>
                <w:szCs w:val="28"/>
              </w:rPr>
            </w:pPr>
            <w:r w:rsidRPr="00B62D35">
              <w:rPr>
                <w:rFonts w:ascii="Arial" w:eastAsia="Times New Roman" w:hAnsi="Arial" w:cs="Arial"/>
                <w:color w:val="FFFF00"/>
                <w:sz w:val="28"/>
                <w:szCs w:val="28"/>
              </w:rPr>
              <w:t>Ratio</w:t>
            </w:r>
          </w:p>
        </w:tc>
        <w:tc>
          <w:tcPr>
            <w:tcW w:w="1992" w:type="dxa"/>
            <w:shd w:val="clear" w:color="auto" w:fill="4472C4" w:themeFill="accent1"/>
            <w:vAlign w:val="bottom"/>
          </w:tcPr>
          <w:p w14:paraId="2DD9C04B"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Y-2024</w:t>
            </w:r>
          </w:p>
        </w:tc>
        <w:tc>
          <w:tcPr>
            <w:tcW w:w="1992" w:type="dxa"/>
            <w:shd w:val="clear" w:color="auto" w:fill="4472C4" w:themeFill="accent1"/>
            <w:vAlign w:val="bottom"/>
          </w:tcPr>
          <w:p w14:paraId="2DD9C04C"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Y-2023</w:t>
            </w:r>
          </w:p>
        </w:tc>
        <w:tc>
          <w:tcPr>
            <w:tcW w:w="1992" w:type="dxa"/>
            <w:shd w:val="clear" w:color="auto" w:fill="4472C4" w:themeFill="accent1"/>
            <w:vAlign w:val="bottom"/>
          </w:tcPr>
          <w:p w14:paraId="2DD9C04D"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Y-2022</w:t>
            </w:r>
          </w:p>
        </w:tc>
        <w:tc>
          <w:tcPr>
            <w:tcW w:w="1992" w:type="dxa"/>
            <w:shd w:val="clear" w:color="auto" w:fill="4472C4" w:themeFill="accent1"/>
            <w:vAlign w:val="bottom"/>
          </w:tcPr>
          <w:p w14:paraId="2DD9C04E"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Y-2021</w:t>
            </w:r>
          </w:p>
        </w:tc>
        <w:tc>
          <w:tcPr>
            <w:tcW w:w="1992" w:type="dxa"/>
            <w:shd w:val="clear" w:color="auto" w:fill="4472C4" w:themeFill="accent1"/>
            <w:vAlign w:val="bottom"/>
          </w:tcPr>
          <w:p w14:paraId="2DD9C04F"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Y-2020</w:t>
            </w:r>
          </w:p>
        </w:tc>
      </w:tr>
      <w:tr w:rsidR="00455464" w14:paraId="2DD9C05D" w14:textId="77777777" w:rsidTr="00DB66C6">
        <w:trPr>
          <w:trHeight w:val="970"/>
        </w:trPr>
        <w:tc>
          <w:tcPr>
            <w:tcW w:w="1992" w:type="dxa"/>
            <w:vAlign w:val="bottom"/>
          </w:tcPr>
          <w:p w14:paraId="2DD9C051"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1</w:t>
            </w:r>
          </w:p>
        </w:tc>
        <w:tc>
          <w:tcPr>
            <w:tcW w:w="1992" w:type="dxa"/>
            <w:vAlign w:val="bottom"/>
          </w:tcPr>
          <w:p w14:paraId="2DD9C052" w14:textId="77777777" w:rsidR="00455464" w:rsidRPr="00F318F1" w:rsidRDefault="00455464" w:rsidP="00DB66C6">
            <w:pPr>
              <w:rPr>
                <w:rFonts w:ascii="Arial" w:eastAsia="Times New Roman" w:hAnsi="Arial" w:cs="Arial"/>
                <w:color w:val="000000"/>
                <w:u w:val="single"/>
              </w:rPr>
            </w:pPr>
            <w:r w:rsidRPr="00F318F1">
              <w:rPr>
                <w:rFonts w:ascii="Arial" w:eastAsia="Times New Roman" w:hAnsi="Arial" w:cs="Arial"/>
                <w:color w:val="000000"/>
              </w:rPr>
              <w:t>Current Ratio</w:t>
            </w:r>
          </w:p>
        </w:tc>
        <w:tc>
          <w:tcPr>
            <w:tcW w:w="1992" w:type="dxa"/>
          </w:tcPr>
          <w:p w14:paraId="2DD9C053" w14:textId="77777777" w:rsidR="00455464" w:rsidRPr="00F318F1" w:rsidRDefault="00455464" w:rsidP="00DB66C6">
            <w:pPr>
              <w:rPr>
                <w:rFonts w:ascii="Arial" w:hAnsi="Arial" w:cs="Arial"/>
                <w:u w:val="single"/>
              </w:rPr>
            </w:pPr>
            <w:r w:rsidRPr="00F318F1">
              <w:rPr>
                <w:rFonts w:ascii="Arial" w:hAnsi="Arial" w:cs="Arial"/>
                <w:u w:val="single"/>
              </w:rPr>
              <w:t>242,494</w:t>
            </w:r>
          </w:p>
          <w:p w14:paraId="2DD9C054" w14:textId="77777777" w:rsidR="00455464" w:rsidRPr="00F318F1" w:rsidRDefault="00455464" w:rsidP="00DB66C6">
            <w:pPr>
              <w:rPr>
                <w:rFonts w:ascii="Arial" w:hAnsi="Arial" w:cs="Arial"/>
              </w:rPr>
            </w:pPr>
            <w:r w:rsidRPr="00F318F1">
              <w:rPr>
                <w:rFonts w:ascii="Arial" w:hAnsi="Arial" w:cs="Arial"/>
              </w:rPr>
              <w:t>158,291</w:t>
            </w:r>
          </w:p>
        </w:tc>
        <w:tc>
          <w:tcPr>
            <w:tcW w:w="1992" w:type="dxa"/>
          </w:tcPr>
          <w:p w14:paraId="2DD9C055" w14:textId="77777777" w:rsidR="00455464" w:rsidRPr="00F318F1" w:rsidRDefault="00455464" w:rsidP="00DB66C6">
            <w:pPr>
              <w:rPr>
                <w:rFonts w:ascii="Arial" w:hAnsi="Arial" w:cs="Arial"/>
                <w:u w:val="single"/>
              </w:rPr>
            </w:pPr>
            <w:r w:rsidRPr="00F318F1">
              <w:rPr>
                <w:rFonts w:ascii="Arial" w:hAnsi="Arial" w:cs="Arial"/>
                <w:u w:val="single"/>
              </w:rPr>
              <w:t>258,851</w:t>
            </w:r>
          </w:p>
          <w:p w14:paraId="2DD9C056" w14:textId="77777777" w:rsidR="00455464" w:rsidRPr="00F318F1" w:rsidRDefault="00455464" w:rsidP="00DB66C6">
            <w:pPr>
              <w:rPr>
                <w:rFonts w:ascii="Arial" w:hAnsi="Arial" w:cs="Arial"/>
              </w:rPr>
            </w:pPr>
            <w:r w:rsidRPr="00F318F1">
              <w:rPr>
                <w:rFonts w:ascii="Arial" w:hAnsi="Arial" w:cs="Arial"/>
              </w:rPr>
              <w:t>161,148</w:t>
            </w:r>
          </w:p>
        </w:tc>
        <w:tc>
          <w:tcPr>
            <w:tcW w:w="1992" w:type="dxa"/>
          </w:tcPr>
          <w:p w14:paraId="2DD9C057" w14:textId="77777777" w:rsidR="00455464" w:rsidRPr="00F318F1" w:rsidRDefault="00455464" w:rsidP="00DB66C6">
            <w:pPr>
              <w:rPr>
                <w:rFonts w:ascii="Arial" w:hAnsi="Arial" w:cs="Arial"/>
                <w:u w:val="single"/>
              </w:rPr>
            </w:pPr>
            <w:r w:rsidRPr="00F318F1">
              <w:rPr>
                <w:rFonts w:ascii="Arial" w:hAnsi="Arial" w:cs="Arial"/>
                <w:u w:val="single"/>
              </w:rPr>
              <w:t>338,040</w:t>
            </w:r>
          </w:p>
          <w:p w14:paraId="2DD9C058" w14:textId="77777777" w:rsidR="00455464" w:rsidRPr="00F318F1" w:rsidRDefault="00455464" w:rsidP="00DB66C6">
            <w:pPr>
              <w:rPr>
                <w:rFonts w:ascii="Arial" w:hAnsi="Arial" w:cs="Arial"/>
              </w:rPr>
            </w:pPr>
            <w:r w:rsidRPr="00F318F1">
              <w:rPr>
                <w:rFonts w:ascii="Arial" w:hAnsi="Arial" w:cs="Arial"/>
              </w:rPr>
              <w:t>216,473</w:t>
            </w:r>
          </w:p>
        </w:tc>
        <w:tc>
          <w:tcPr>
            <w:tcW w:w="1992" w:type="dxa"/>
          </w:tcPr>
          <w:p w14:paraId="2DD9C059" w14:textId="77777777" w:rsidR="00455464" w:rsidRPr="00F318F1" w:rsidRDefault="00455464" w:rsidP="00DB66C6">
            <w:pPr>
              <w:rPr>
                <w:rFonts w:ascii="Arial" w:hAnsi="Arial" w:cs="Arial"/>
                <w:u w:val="single"/>
              </w:rPr>
            </w:pPr>
            <w:r w:rsidRPr="00F318F1">
              <w:rPr>
                <w:rFonts w:ascii="Arial" w:hAnsi="Arial" w:cs="Arial"/>
                <w:u w:val="single"/>
              </w:rPr>
              <w:t>337,146</w:t>
            </w:r>
          </w:p>
          <w:p w14:paraId="2DD9C05A" w14:textId="77777777" w:rsidR="00455464" w:rsidRPr="00F318F1" w:rsidRDefault="00455464" w:rsidP="00DB66C6">
            <w:pPr>
              <w:rPr>
                <w:rFonts w:ascii="Arial" w:hAnsi="Arial" w:cs="Arial"/>
              </w:rPr>
            </w:pPr>
            <w:r w:rsidRPr="00F318F1">
              <w:rPr>
                <w:rFonts w:ascii="Arial" w:hAnsi="Arial" w:cs="Arial"/>
              </w:rPr>
              <w:t>216,787</w:t>
            </w:r>
          </w:p>
        </w:tc>
        <w:tc>
          <w:tcPr>
            <w:tcW w:w="1992" w:type="dxa"/>
          </w:tcPr>
          <w:p w14:paraId="2DD9C05B" w14:textId="77777777" w:rsidR="00455464" w:rsidRPr="00F318F1" w:rsidRDefault="00455464" w:rsidP="00DB66C6">
            <w:pPr>
              <w:rPr>
                <w:rFonts w:ascii="Arial" w:hAnsi="Arial" w:cs="Arial"/>
                <w:u w:val="single"/>
              </w:rPr>
            </w:pPr>
            <w:r w:rsidRPr="00F318F1">
              <w:rPr>
                <w:rFonts w:ascii="Arial" w:hAnsi="Arial" w:cs="Arial"/>
                <w:u w:val="single"/>
              </w:rPr>
              <w:t>326,843</w:t>
            </w:r>
          </w:p>
          <w:p w14:paraId="2DD9C05C" w14:textId="77777777" w:rsidR="00455464" w:rsidRPr="00F318F1" w:rsidRDefault="00455464" w:rsidP="00DB66C6">
            <w:pPr>
              <w:rPr>
                <w:rFonts w:ascii="Arial" w:hAnsi="Arial" w:cs="Arial"/>
              </w:rPr>
            </w:pPr>
            <w:r w:rsidRPr="00F318F1">
              <w:rPr>
                <w:rFonts w:ascii="Arial" w:hAnsi="Arial" w:cs="Arial"/>
              </w:rPr>
              <w:t>179,510</w:t>
            </w:r>
          </w:p>
        </w:tc>
      </w:tr>
      <w:tr w:rsidR="00455464" w14:paraId="2DD9C06A" w14:textId="77777777" w:rsidTr="00DB66C6">
        <w:trPr>
          <w:trHeight w:val="641"/>
        </w:trPr>
        <w:tc>
          <w:tcPr>
            <w:tcW w:w="1992" w:type="dxa"/>
            <w:vAlign w:val="bottom"/>
          </w:tcPr>
          <w:p w14:paraId="2DD9C05E"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2</w:t>
            </w:r>
          </w:p>
        </w:tc>
        <w:tc>
          <w:tcPr>
            <w:tcW w:w="1992" w:type="dxa"/>
            <w:vAlign w:val="bottom"/>
          </w:tcPr>
          <w:p w14:paraId="2DD9C05F" w14:textId="77777777" w:rsidR="00455464" w:rsidRPr="00DB1566" w:rsidRDefault="00455464" w:rsidP="00DB66C6">
            <w:pPr>
              <w:rPr>
                <w:rFonts w:ascii="Arial" w:eastAsia="Times New Roman" w:hAnsi="Arial" w:cs="Arial"/>
                <w:bCs/>
                <w:color w:val="000000"/>
              </w:rPr>
            </w:pPr>
            <w:r w:rsidRPr="00F318F1">
              <w:rPr>
                <w:rFonts w:ascii="Arial" w:eastAsia="Times New Roman" w:hAnsi="Arial" w:cs="Arial"/>
                <w:color w:val="000000"/>
              </w:rPr>
              <w:t>Quick Ratio</w:t>
            </w:r>
          </w:p>
        </w:tc>
        <w:tc>
          <w:tcPr>
            <w:tcW w:w="1992" w:type="dxa"/>
          </w:tcPr>
          <w:p w14:paraId="2DD9C060" w14:textId="77777777" w:rsidR="00455464" w:rsidRPr="00F318F1" w:rsidRDefault="00455464" w:rsidP="00DB66C6">
            <w:pPr>
              <w:rPr>
                <w:rFonts w:ascii="Arial" w:hAnsi="Arial" w:cs="Arial"/>
              </w:rPr>
            </w:pPr>
            <w:r w:rsidRPr="00F318F1">
              <w:rPr>
                <w:rFonts w:ascii="Arial" w:hAnsi="Arial" w:cs="Arial"/>
              </w:rPr>
              <w:t>242,494-</w:t>
            </w:r>
            <w:r w:rsidRPr="00F318F1">
              <w:rPr>
                <w:rFonts w:ascii="Arial" w:hAnsi="Arial" w:cs="Arial"/>
                <w:u w:val="single"/>
              </w:rPr>
              <w:t>79,355</w:t>
            </w:r>
          </w:p>
          <w:p w14:paraId="2DD9C061" w14:textId="77777777" w:rsidR="00455464" w:rsidRPr="00F318F1" w:rsidRDefault="00455464" w:rsidP="00DB66C6">
            <w:pPr>
              <w:rPr>
                <w:rFonts w:ascii="Arial" w:hAnsi="Arial" w:cs="Arial"/>
              </w:rPr>
            </w:pPr>
            <w:r w:rsidRPr="00F318F1">
              <w:rPr>
                <w:rFonts w:ascii="Arial" w:hAnsi="Arial" w:cs="Arial"/>
              </w:rPr>
              <w:t>158,291</w:t>
            </w:r>
          </w:p>
        </w:tc>
        <w:tc>
          <w:tcPr>
            <w:tcW w:w="1992" w:type="dxa"/>
          </w:tcPr>
          <w:p w14:paraId="2DD9C062" w14:textId="77777777" w:rsidR="00455464" w:rsidRPr="00F318F1" w:rsidRDefault="00455464" w:rsidP="00DB66C6">
            <w:pPr>
              <w:rPr>
                <w:rFonts w:ascii="Arial" w:hAnsi="Arial" w:cs="Arial"/>
              </w:rPr>
            </w:pPr>
            <w:r w:rsidRPr="00F318F1">
              <w:rPr>
                <w:rFonts w:ascii="Arial" w:hAnsi="Arial" w:cs="Arial"/>
              </w:rPr>
              <w:t>258,851-</w:t>
            </w:r>
            <w:r w:rsidRPr="00F318F1">
              <w:rPr>
                <w:rFonts w:ascii="Arial" w:hAnsi="Arial" w:cs="Arial"/>
                <w:u w:val="single"/>
              </w:rPr>
              <w:t>88,273</w:t>
            </w:r>
          </w:p>
          <w:p w14:paraId="2DD9C063" w14:textId="77777777" w:rsidR="00455464" w:rsidRPr="00F318F1" w:rsidRDefault="00455464" w:rsidP="00DB66C6">
            <w:pPr>
              <w:rPr>
                <w:rFonts w:ascii="Arial" w:hAnsi="Arial" w:cs="Arial"/>
              </w:rPr>
            </w:pPr>
            <w:r w:rsidRPr="00F318F1">
              <w:rPr>
                <w:rFonts w:ascii="Arial" w:hAnsi="Arial" w:cs="Arial"/>
              </w:rPr>
              <w:t>161,148</w:t>
            </w:r>
          </w:p>
        </w:tc>
        <w:tc>
          <w:tcPr>
            <w:tcW w:w="1992" w:type="dxa"/>
          </w:tcPr>
          <w:p w14:paraId="2DD9C064" w14:textId="77777777" w:rsidR="00455464" w:rsidRPr="00F318F1" w:rsidRDefault="00455464" w:rsidP="00DB66C6">
            <w:pPr>
              <w:rPr>
                <w:rFonts w:ascii="Arial" w:hAnsi="Arial" w:cs="Arial"/>
              </w:rPr>
            </w:pPr>
            <w:r w:rsidRPr="00F318F1">
              <w:rPr>
                <w:rFonts w:ascii="Arial" w:hAnsi="Arial" w:cs="Arial"/>
              </w:rPr>
              <w:t>338,040-</w:t>
            </w:r>
            <w:r w:rsidRPr="00F318F1">
              <w:rPr>
                <w:rFonts w:ascii="Arial" w:hAnsi="Arial" w:cs="Arial"/>
                <w:u w:val="single"/>
              </w:rPr>
              <w:t>140,181</w:t>
            </w:r>
          </w:p>
          <w:p w14:paraId="2DD9C065" w14:textId="77777777" w:rsidR="00455464" w:rsidRPr="00F318F1" w:rsidRDefault="00455464" w:rsidP="00DB66C6">
            <w:pPr>
              <w:rPr>
                <w:rFonts w:ascii="Arial" w:hAnsi="Arial" w:cs="Arial"/>
              </w:rPr>
            </w:pPr>
            <w:r w:rsidRPr="00F318F1">
              <w:rPr>
                <w:rFonts w:ascii="Arial" w:hAnsi="Arial" w:cs="Arial"/>
              </w:rPr>
              <w:t>216,473</w:t>
            </w:r>
          </w:p>
        </w:tc>
        <w:tc>
          <w:tcPr>
            <w:tcW w:w="1992" w:type="dxa"/>
          </w:tcPr>
          <w:p w14:paraId="2DD9C066" w14:textId="77777777" w:rsidR="00455464" w:rsidRPr="00F318F1" w:rsidRDefault="00455464" w:rsidP="00DB66C6">
            <w:pPr>
              <w:rPr>
                <w:rFonts w:ascii="Arial" w:hAnsi="Arial" w:cs="Arial"/>
              </w:rPr>
            </w:pPr>
            <w:r w:rsidRPr="00F318F1">
              <w:rPr>
                <w:rFonts w:ascii="Arial" w:hAnsi="Arial" w:cs="Arial"/>
              </w:rPr>
              <w:t>337,146-</w:t>
            </w:r>
            <w:r w:rsidRPr="00F318F1">
              <w:rPr>
                <w:rFonts w:ascii="Arial" w:hAnsi="Arial" w:cs="Arial"/>
                <w:u w:val="single"/>
              </w:rPr>
              <w:t>134,469</w:t>
            </w:r>
          </w:p>
          <w:p w14:paraId="2DD9C067" w14:textId="77777777" w:rsidR="00455464" w:rsidRPr="00F318F1" w:rsidRDefault="00455464" w:rsidP="00DB66C6">
            <w:pPr>
              <w:rPr>
                <w:rFonts w:ascii="Arial" w:hAnsi="Arial" w:cs="Arial"/>
              </w:rPr>
            </w:pPr>
            <w:r w:rsidRPr="00F318F1">
              <w:rPr>
                <w:rFonts w:ascii="Arial" w:hAnsi="Arial" w:cs="Arial"/>
              </w:rPr>
              <w:t>216,787</w:t>
            </w:r>
          </w:p>
        </w:tc>
        <w:tc>
          <w:tcPr>
            <w:tcW w:w="1992" w:type="dxa"/>
          </w:tcPr>
          <w:p w14:paraId="2DD9C068" w14:textId="77777777" w:rsidR="00455464" w:rsidRPr="00F318F1" w:rsidRDefault="00455464" w:rsidP="00DB66C6">
            <w:pPr>
              <w:rPr>
                <w:rFonts w:ascii="Arial" w:hAnsi="Arial" w:cs="Arial"/>
              </w:rPr>
            </w:pPr>
            <w:r w:rsidRPr="00F318F1">
              <w:rPr>
                <w:rFonts w:ascii="Arial" w:hAnsi="Arial" w:cs="Arial"/>
              </w:rPr>
              <w:t>326,843-</w:t>
            </w:r>
            <w:r w:rsidRPr="00F318F1">
              <w:rPr>
                <w:rFonts w:ascii="Arial" w:hAnsi="Arial" w:cs="Arial"/>
                <w:u w:val="single"/>
              </w:rPr>
              <w:t>120,430</w:t>
            </w:r>
          </w:p>
          <w:p w14:paraId="2DD9C069" w14:textId="77777777" w:rsidR="00455464" w:rsidRPr="00F318F1" w:rsidRDefault="00455464" w:rsidP="00DB66C6">
            <w:pPr>
              <w:rPr>
                <w:rFonts w:ascii="Arial" w:hAnsi="Arial" w:cs="Arial"/>
              </w:rPr>
            </w:pPr>
            <w:r w:rsidRPr="00F318F1">
              <w:rPr>
                <w:rFonts w:ascii="Arial" w:hAnsi="Arial" w:cs="Arial"/>
              </w:rPr>
              <w:t>179,510</w:t>
            </w:r>
          </w:p>
        </w:tc>
      </w:tr>
    </w:tbl>
    <w:p w14:paraId="2DD9C06B" w14:textId="77777777" w:rsidR="00455464" w:rsidRDefault="00455464" w:rsidP="00455464"/>
    <w:p w14:paraId="2DD9C06C" w14:textId="77777777" w:rsidR="00455464" w:rsidRDefault="00455464" w:rsidP="00455464">
      <w:r>
        <w:br w:type="page"/>
      </w:r>
    </w:p>
    <w:p w14:paraId="2DD9C06D" w14:textId="77777777" w:rsidR="00455464" w:rsidRDefault="00455464" w:rsidP="00455464"/>
    <w:tbl>
      <w:tblPr>
        <w:tblStyle w:val="TableGrid"/>
        <w:tblW w:w="13944" w:type="dxa"/>
        <w:tblLook w:val="04A0" w:firstRow="1" w:lastRow="0" w:firstColumn="1" w:lastColumn="0" w:noHBand="0" w:noVBand="1"/>
      </w:tblPr>
      <w:tblGrid>
        <w:gridCol w:w="1992"/>
        <w:gridCol w:w="1992"/>
        <w:gridCol w:w="1992"/>
        <w:gridCol w:w="1992"/>
        <w:gridCol w:w="1992"/>
        <w:gridCol w:w="1992"/>
        <w:gridCol w:w="1992"/>
      </w:tblGrid>
      <w:tr w:rsidR="00455464" w14:paraId="2DD9C075" w14:textId="77777777" w:rsidTr="00B62D35">
        <w:trPr>
          <w:trHeight w:val="397"/>
        </w:trPr>
        <w:tc>
          <w:tcPr>
            <w:tcW w:w="1992" w:type="dxa"/>
            <w:shd w:val="clear" w:color="auto" w:fill="4472C4" w:themeFill="accent1"/>
            <w:vAlign w:val="bottom"/>
          </w:tcPr>
          <w:p w14:paraId="2DD9C06E" w14:textId="77777777" w:rsidR="00455464" w:rsidRPr="00B62D35" w:rsidRDefault="00455464" w:rsidP="00DB66C6">
            <w:pPr>
              <w:rPr>
                <w:rFonts w:ascii="Arial" w:eastAsia="Times New Roman" w:hAnsi="Arial" w:cs="Arial"/>
                <w:color w:val="FFFF00"/>
                <w:sz w:val="28"/>
                <w:szCs w:val="28"/>
              </w:rPr>
            </w:pPr>
            <w:r w:rsidRPr="00B62D35">
              <w:rPr>
                <w:rFonts w:ascii="Arial" w:eastAsia="Times New Roman" w:hAnsi="Arial" w:cs="Arial"/>
                <w:color w:val="FFFF00"/>
                <w:sz w:val="28"/>
                <w:szCs w:val="28"/>
              </w:rPr>
              <w:t>S. #</w:t>
            </w:r>
          </w:p>
        </w:tc>
        <w:tc>
          <w:tcPr>
            <w:tcW w:w="1992" w:type="dxa"/>
            <w:shd w:val="clear" w:color="auto" w:fill="4472C4" w:themeFill="accent1"/>
            <w:vAlign w:val="bottom"/>
          </w:tcPr>
          <w:p w14:paraId="2DD9C06F" w14:textId="77777777" w:rsidR="00455464" w:rsidRPr="00B62D35" w:rsidRDefault="00455464" w:rsidP="00DB66C6">
            <w:pPr>
              <w:rPr>
                <w:rFonts w:ascii="Arial" w:eastAsia="Times New Roman" w:hAnsi="Arial" w:cs="Arial"/>
                <w:color w:val="FFFF00"/>
                <w:sz w:val="28"/>
                <w:szCs w:val="28"/>
              </w:rPr>
            </w:pPr>
            <w:r w:rsidRPr="00B62D35">
              <w:rPr>
                <w:rFonts w:ascii="Arial" w:eastAsia="Times New Roman" w:hAnsi="Arial" w:cs="Arial"/>
                <w:color w:val="FFFF00"/>
                <w:sz w:val="28"/>
                <w:szCs w:val="28"/>
              </w:rPr>
              <w:t>Ratio</w:t>
            </w:r>
          </w:p>
        </w:tc>
        <w:tc>
          <w:tcPr>
            <w:tcW w:w="1992" w:type="dxa"/>
            <w:shd w:val="clear" w:color="auto" w:fill="4472C4" w:themeFill="accent1"/>
            <w:vAlign w:val="bottom"/>
          </w:tcPr>
          <w:p w14:paraId="2DD9C070"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Y-2024</w:t>
            </w:r>
          </w:p>
        </w:tc>
        <w:tc>
          <w:tcPr>
            <w:tcW w:w="1992" w:type="dxa"/>
            <w:shd w:val="clear" w:color="auto" w:fill="4472C4" w:themeFill="accent1"/>
            <w:vAlign w:val="bottom"/>
          </w:tcPr>
          <w:p w14:paraId="2DD9C071"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Y-2023</w:t>
            </w:r>
          </w:p>
        </w:tc>
        <w:tc>
          <w:tcPr>
            <w:tcW w:w="1992" w:type="dxa"/>
            <w:shd w:val="clear" w:color="auto" w:fill="4472C4" w:themeFill="accent1"/>
            <w:vAlign w:val="bottom"/>
          </w:tcPr>
          <w:p w14:paraId="2DD9C072"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Y-2022</w:t>
            </w:r>
          </w:p>
        </w:tc>
        <w:tc>
          <w:tcPr>
            <w:tcW w:w="1992" w:type="dxa"/>
            <w:shd w:val="clear" w:color="auto" w:fill="4472C4" w:themeFill="accent1"/>
            <w:vAlign w:val="bottom"/>
          </w:tcPr>
          <w:p w14:paraId="2DD9C073"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Y-2021</w:t>
            </w:r>
          </w:p>
        </w:tc>
        <w:tc>
          <w:tcPr>
            <w:tcW w:w="1992" w:type="dxa"/>
            <w:shd w:val="clear" w:color="auto" w:fill="4472C4" w:themeFill="accent1"/>
            <w:vAlign w:val="bottom"/>
          </w:tcPr>
          <w:p w14:paraId="2DD9C074"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Y-2020</w:t>
            </w:r>
          </w:p>
        </w:tc>
      </w:tr>
      <w:tr w:rsidR="00455464" w14:paraId="2DD9C082" w14:textId="77777777" w:rsidTr="00DB66C6">
        <w:trPr>
          <w:trHeight w:val="970"/>
        </w:trPr>
        <w:tc>
          <w:tcPr>
            <w:tcW w:w="1992" w:type="dxa"/>
            <w:vAlign w:val="bottom"/>
          </w:tcPr>
          <w:p w14:paraId="2DD9C076"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1</w:t>
            </w:r>
          </w:p>
        </w:tc>
        <w:tc>
          <w:tcPr>
            <w:tcW w:w="1992" w:type="dxa"/>
            <w:vAlign w:val="bottom"/>
          </w:tcPr>
          <w:p w14:paraId="2DD9C077" w14:textId="77777777" w:rsidR="00455464" w:rsidRPr="00DB1566" w:rsidRDefault="00455464" w:rsidP="00DB66C6">
            <w:pPr>
              <w:rPr>
                <w:rFonts w:ascii="Arial" w:eastAsia="Times New Roman" w:hAnsi="Arial" w:cs="Arial"/>
                <w:bCs/>
                <w:color w:val="000000"/>
              </w:rPr>
            </w:pPr>
            <w:r w:rsidRPr="00F318F1">
              <w:rPr>
                <w:rFonts w:ascii="Arial" w:eastAsia="Times New Roman" w:hAnsi="Arial" w:cs="Arial"/>
                <w:color w:val="000000"/>
              </w:rPr>
              <w:t>Assets Turnover</w:t>
            </w:r>
          </w:p>
        </w:tc>
        <w:tc>
          <w:tcPr>
            <w:tcW w:w="1992" w:type="dxa"/>
          </w:tcPr>
          <w:p w14:paraId="2DD9C078" w14:textId="77777777" w:rsidR="00455464" w:rsidRDefault="00455464" w:rsidP="00DB66C6">
            <w:pPr>
              <w:rPr>
                <w:rFonts w:ascii="Arial" w:hAnsi="Arial" w:cs="Arial"/>
                <w:u w:val="single"/>
              </w:rPr>
            </w:pPr>
            <w:r w:rsidRPr="00DB1566">
              <w:rPr>
                <w:rFonts w:ascii="Arial" w:hAnsi="Arial" w:cs="Arial"/>
                <w:u w:val="single"/>
              </w:rPr>
              <w:t>394879</w:t>
            </w:r>
          </w:p>
          <w:p w14:paraId="2DD9C079" w14:textId="77777777" w:rsidR="00455464" w:rsidRPr="00F318F1" w:rsidRDefault="00455464" w:rsidP="00DB66C6">
            <w:pPr>
              <w:rPr>
                <w:rFonts w:ascii="Arial" w:hAnsi="Arial" w:cs="Arial"/>
              </w:rPr>
            </w:pPr>
            <w:r w:rsidRPr="00DB1566">
              <w:rPr>
                <w:rFonts w:ascii="Arial" w:hAnsi="Arial" w:cs="Arial"/>
              </w:rPr>
              <w:t>323354</w:t>
            </w:r>
            <w:r w:rsidRPr="00F318F1">
              <w:rPr>
                <w:rFonts w:ascii="Arial" w:hAnsi="Arial" w:cs="Arial"/>
              </w:rPr>
              <w:t>-</w:t>
            </w:r>
            <w:r w:rsidRPr="00DB1566">
              <w:rPr>
                <w:rFonts w:ascii="Arial" w:hAnsi="Arial" w:cs="Arial"/>
              </w:rPr>
              <w:t>158291</w:t>
            </w:r>
          </w:p>
        </w:tc>
        <w:tc>
          <w:tcPr>
            <w:tcW w:w="1992" w:type="dxa"/>
          </w:tcPr>
          <w:p w14:paraId="2DD9C07A" w14:textId="77777777" w:rsidR="00455464" w:rsidRPr="00F318F1" w:rsidRDefault="00455464" w:rsidP="00DB66C6">
            <w:pPr>
              <w:rPr>
                <w:rFonts w:ascii="Arial" w:hAnsi="Arial" w:cs="Arial"/>
                <w:u w:val="single"/>
              </w:rPr>
            </w:pPr>
            <w:r w:rsidRPr="00F318F1">
              <w:rPr>
                <w:rFonts w:ascii="Arial" w:hAnsi="Arial" w:cs="Arial"/>
                <w:u w:val="single"/>
              </w:rPr>
              <w:t>420,457</w:t>
            </w:r>
          </w:p>
          <w:p w14:paraId="2DD9C07B" w14:textId="77777777" w:rsidR="00455464" w:rsidRPr="00F318F1" w:rsidRDefault="00455464" w:rsidP="00DB66C6">
            <w:pPr>
              <w:rPr>
                <w:rFonts w:ascii="Arial" w:hAnsi="Arial" w:cs="Arial"/>
              </w:rPr>
            </w:pPr>
            <w:r w:rsidRPr="00F318F1">
              <w:rPr>
                <w:rFonts w:ascii="Arial" w:hAnsi="Arial" w:cs="Arial"/>
              </w:rPr>
              <w:t>355,872-161,148</w:t>
            </w:r>
          </w:p>
        </w:tc>
        <w:tc>
          <w:tcPr>
            <w:tcW w:w="1992" w:type="dxa"/>
          </w:tcPr>
          <w:p w14:paraId="2DD9C07C" w14:textId="77777777" w:rsidR="00455464" w:rsidRPr="00F318F1" w:rsidRDefault="00455464" w:rsidP="00DB66C6">
            <w:pPr>
              <w:rPr>
                <w:rFonts w:ascii="Arial" w:hAnsi="Arial" w:cs="Arial"/>
                <w:u w:val="single"/>
              </w:rPr>
            </w:pPr>
            <w:r w:rsidRPr="00F318F1">
              <w:rPr>
                <w:rFonts w:ascii="Arial" w:hAnsi="Arial" w:cs="Arial"/>
                <w:u w:val="single"/>
              </w:rPr>
              <w:t>542,751</w:t>
            </w:r>
          </w:p>
          <w:p w14:paraId="2DD9C07D" w14:textId="77777777" w:rsidR="00455464" w:rsidRPr="00F318F1" w:rsidRDefault="00455464" w:rsidP="00DB66C6">
            <w:pPr>
              <w:rPr>
                <w:rFonts w:ascii="Arial" w:hAnsi="Arial" w:cs="Arial"/>
              </w:rPr>
            </w:pPr>
            <w:r w:rsidRPr="00F318F1">
              <w:rPr>
                <w:rFonts w:ascii="Arial" w:hAnsi="Arial" w:cs="Arial"/>
              </w:rPr>
              <w:t>504,163-216,473</w:t>
            </w:r>
          </w:p>
        </w:tc>
        <w:tc>
          <w:tcPr>
            <w:tcW w:w="1992" w:type="dxa"/>
          </w:tcPr>
          <w:p w14:paraId="2DD9C07E" w14:textId="77777777" w:rsidR="00455464" w:rsidRPr="00F318F1" w:rsidRDefault="00455464" w:rsidP="00DB66C6">
            <w:pPr>
              <w:rPr>
                <w:rFonts w:ascii="Arial" w:hAnsi="Arial" w:cs="Arial"/>
                <w:u w:val="single"/>
              </w:rPr>
            </w:pPr>
            <w:r w:rsidRPr="00F318F1">
              <w:rPr>
                <w:rFonts w:ascii="Arial" w:hAnsi="Arial" w:cs="Arial"/>
                <w:u w:val="single"/>
              </w:rPr>
              <w:t>601,602</w:t>
            </w:r>
          </w:p>
          <w:p w14:paraId="2DD9C07F" w14:textId="77777777" w:rsidR="00455464" w:rsidRPr="00F318F1" w:rsidRDefault="00455464" w:rsidP="00DB66C6">
            <w:pPr>
              <w:rPr>
                <w:rFonts w:ascii="Arial" w:hAnsi="Arial" w:cs="Arial"/>
              </w:rPr>
            </w:pPr>
            <w:r w:rsidRPr="00F318F1">
              <w:rPr>
                <w:rFonts w:ascii="Arial" w:hAnsi="Arial" w:cs="Arial"/>
              </w:rPr>
              <w:t>510,348-216,787</w:t>
            </w:r>
          </w:p>
        </w:tc>
        <w:tc>
          <w:tcPr>
            <w:tcW w:w="1992" w:type="dxa"/>
          </w:tcPr>
          <w:p w14:paraId="2DD9C080" w14:textId="77777777" w:rsidR="00455464" w:rsidRPr="00F318F1" w:rsidRDefault="00455464" w:rsidP="00DB66C6">
            <w:pPr>
              <w:rPr>
                <w:rFonts w:ascii="Arial" w:hAnsi="Arial" w:cs="Arial"/>
              </w:rPr>
            </w:pPr>
            <w:r w:rsidRPr="00F318F1">
              <w:rPr>
                <w:rFonts w:ascii="Arial" w:hAnsi="Arial" w:cs="Arial"/>
              </w:rPr>
              <w:t>614,680</w:t>
            </w:r>
          </w:p>
          <w:p w14:paraId="2DD9C081" w14:textId="77777777" w:rsidR="00455464" w:rsidRPr="00F318F1" w:rsidRDefault="00455464" w:rsidP="00DB66C6">
            <w:pPr>
              <w:rPr>
                <w:rFonts w:ascii="Arial" w:hAnsi="Arial" w:cs="Arial"/>
              </w:rPr>
            </w:pPr>
            <w:r w:rsidRPr="00F318F1">
              <w:rPr>
                <w:rFonts w:ascii="Arial" w:hAnsi="Arial" w:cs="Arial"/>
              </w:rPr>
              <w:t>510,290-179,510</w:t>
            </w:r>
          </w:p>
        </w:tc>
      </w:tr>
      <w:tr w:rsidR="00455464" w14:paraId="2DD9C08F" w14:textId="77777777" w:rsidTr="00DB66C6">
        <w:trPr>
          <w:trHeight w:val="641"/>
        </w:trPr>
        <w:tc>
          <w:tcPr>
            <w:tcW w:w="1992" w:type="dxa"/>
            <w:vAlign w:val="bottom"/>
          </w:tcPr>
          <w:p w14:paraId="2DD9C083"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2</w:t>
            </w:r>
          </w:p>
        </w:tc>
        <w:tc>
          <w:tcPr>
            <w:tcW w:w="1992" w:type="dxa"/>
            <w:vAlign w:val="bottom"/>
          </w:tcPr>
          <w:p w14:paraId="2DD9C084" w14:textId="77777777" w:rsidR="00455464" w:rsidRPr="00450326" w:rsidRDefault="00455464" w:rsidP="00DB66C6">
            <w:pPr>
              <w:rPr>
                <w:rFonts w:ascii="Arial" w:eastAsia="Times New Roman" w:hAnsi="Arial" w:cs="Arial"/>
                <w:bCs/>
                <w:color w:val="000000"/>
                <w:u w:val="single"/>
              </w:rPr>
            </w:pPr>
            <w:r w:rsidRPr="00450326">
              <w:rPr>
                <w:rFonts w:ascii="Arial" w:eastAsia="Times New Roman" w:hAnsi="Arial" w:cs="Arial"/>
                <w:color w:val="000000"/>
                <w:u w:val="single"/>
              </w:rPr>
              <w:t xml:space="preserve">Stock Holding </w:t>
            </w:r>
            <w:r w:rsidRPr="00450326">
              <w:rPr>
                <w:rFonts w:ascii="Arial" w:eastAsia="Times New Roman" w:hAnsi="Arial" w:cs="Arial"/>
                <w:color w:val="000000"/>
              </w:rPr>
              <w:t>Period</w:t>
            </w:r>
          </w:p>
        </w:tc>
        <w:tc>
          <w:tcPr>
            <w:tcW w:w="1992" w:type="dxa"/>
          </w:tcPr>
          <w:p w14:paraId="2DD9C085" w14:textId="77777777" w:rsidR="00455464" w:rsidRPr="00450326" w:rsidRDefault="00455464" w:rsidP="00DB66C6">
            <w:pPr>
              <w:rPr>
                <w:rFonts w:ascii="Arial" w:hAnsi="Arial" w:cs="Arial"/>
              </w:rPr>
            </w:pPr>
            <w:r w:rsidRPr="00450326">
              <w:rPr>
                <w:rFonts w:ascii="Arial" w:hAnsi="Arial" w:cs="Arial"/>
                <w:u w:val="single"/>
              </w:rPr>
              <w:t>79355</w:t>
            </w:r>
            <w:r>
              <w:rPr>
                <w:rFonts w:ascii="Arial" w:hAnsi="Arial" w:cs="Arial"/>
                <w:u w:val="single"/>
              </w:rPr>
              <w:t xml:space="preserve">   </w:t>
            </w:r>
            <w:r w:rsidRPr="00450326">
              <w:rPr>
                <w:rFonts w:ascii="Arial" w:hAnsi="Arial" w:cs="Arial"/>
              </w:rPr>
              <w:t>x 365</w:t>
            </w:r>
          </w:p>
          <w:p w14:paraId="2DD9C086" w14:textId="77777777" w:rsidR="00455464" w:rsidRPr="00450326" w:rsidRDefault="00455464" w:rsidP="00DB66C6">
            <w:pPr>
              <w:rPr>
                <w:rFonts w:ascii="Arial" w:hAnsi="Arial" w:cs="Arial"/>
              </w:rPr>
            </w:pPr>
            <w:r w:rsidRPr="00450326">
              <w:rPr>
                <w:rFonts w:ascii="Arial" w:hAnsi="Arial" w:cs="Arial"/>
              </w:rPr>
              <w:t>280885</w:t>
            </w:r>
            <w:r>
              <w:rPr>
                <w:rFonts w:ascii="Arial" w:hAnsi="Arial" w:cs="Arial"/>
              </w:rPr>
              <w:t xml:space="preserve"> </w:t>
            </w:r>
          </w:p>
        </w:tc>
        <w:tc>
          <w:tcPr>
            <w:tcW w:w="1992" w:type="dxa"/>
          </w:tcPr>
          <w:p w14:paraId="2DD9C087" w14:textId="77777777" w:rsidR="00455464" w:rsidRPr="00F318F1" w:rsidRDefault="00455464" w:rsidP="00DB66C6">
            <w:pPr>
              <w:rPr>
                <w:rFonts w:ascii="Arial" w:hAnsi="Arial" w:cs="Arial"/>
                <w:u w:val="single"/>
              </w:rPr>
            </w:pPr>
            <w:r w:rsidRPr="00F318F1">
              <w:rPr>
                <w:rFonts w:ascii="Arial" w:hAnsi="Arial" w:cs="Arial"/>
                <w:u w:val="single"/>
              </w:rPr>
              <w:t xml:space="preserve">88,273 </w:t>
            </w:r>
          </w:p>
          <w:p w14:paraId="2DD9C088" w14:textId="77777777" w:rsidR="00455464" w:rsidRPr="00F318F1" w:rsidRDefault="00455464" w:rsidP="00DB66C6">
            <w:pPr>
              <w:rPr>
                <w:rFonts w:ascii="Arial" w:hAnsi="Arial" w:cs="Arial"/>
              </w:rPr>
            </w:pPr>
            <w:r w:rsidRPr="00F318F1">
              <w:rPr>
                <w:rFonts w:ascii="Arial" w:hAnsi="Arial" w:cs="Arial"/>
              </w:rPr>
              <w:t>-322,897</w:t>
            </w:r>
          </w:p>
        </w:tc>
        <w:tc>
          <w:tcPr>
            <w:tcW w:w="1992" w:type="dxa"/>
          </w:tcPr>
          <w:p w14:paraId="2DD9C089" w14:textId="77777777" w:rsidR="00455464" w:rsidRPr="00F318F1" w:rsidRDefault="00455464" w:rsidP="00DB66C6">
            <w:pPr>
              <w:rPr>
                <w:rFonts w:ascii="Arial" w:hAnsi="Arial" w:cs="Arial"/>
                <w:u w:val="single"/>
              </w:rPr>
            </w:pPr>
            <w:r w:rsidRPr="00F318F1">
              <w:rPr>
                <w:rFonts w:ascii="Arial" w:hAnsi="Arial" w:cs="Arial"/>
                <w:u w:val="single"/>
              </w:rPr>
              <w:t>140,181</w:t>
            </w:r>
          </w:p>
          <w:p w14:paraId="2DD9C08A" w14:textId="77777777" w:rsidR="00455464" w:rsidRPr="00F318F1" w:rsidRDefault="00455464" w:rsidP="00DB66C6">
            <w:pPr>
              <w:rPr>
                <w:rFonts w:ascii="Arial" w:hAnsi="Arial" w:cs="Arial"/>
              </w:rPr>
            </w:pPr>
            <w:r w:rsidRPr="00F318F1">
              <w:rPr>
                <w:rFonts w:ascii="Arial" w:hAnsi="Arial" w:cs="Arial"/>
              </w:rPr>
              <w:t>-390,459</w:t>
            </w:r>
          </w:p>
        </w:tc>
        <w:tc>
          <w:tcPr>
            <w:tcW w:w="1992" w:type="dxa"/>
          </w:tcPr>
          <w:p w14:paraId="2DD9C08B" w14:textId="77777777" w:rsidR="00455464" w:rsidRPr="00F318F1" w:rsidRDefault="00455464" w:rsidP="00DB66C6">
            <w:pPr>
              <w:rPr>
                <w:rFonts w:ascii="Arial" w:hAnsi="Arial" w:cs="Arial"/>
                <w:u w:val="single"/>
              </w:rPr>
            </w:pPr>
            <w:r w:rsidRPr="00F318F1">
              <w:rPr>
                <w:rFonts w:ascii="Arial" w:hAnsi="Arial" w:cs="Arial"/>
                <w:u w:val="single"/>
              </w:rPr>
              <w:t>134,469</w:t>
            </w:r>
          </w:p>
          <w:p w14:paraId="2DD9C08C" w14:textId="77777777" w:rsidR="00455464" w:rsidRPr="00F318F1" w:rsidRDefault="00455464" w:rsidP="00DB66C6">
            <w:pPr>
              <w:rPr>
                <w:rFonts w:ascii="Arial" w:hAnsi="Arial" w:cs="Arial"/>
              </w:rPr>
            </w:pPr>
            <w:r w:rsidRPr="00F318F1">
              <w:rPr>
                <w:rFonts w:ascii="Arial" w:hAnsi="Arial" w:cs="Arial"/>
              </w:rPr>
              <w:t>-428,586</w:t>
            </w:r>
          </w:p>
        </w:tc>
        <w:tc>
          <w:tcPr>
            <w:tcW w:w="1992" w:type="dxa"/>
          </w:tcPr>
          <w:p w14:paraId="2DD9C08D" w14:textId="77777777" w:rsidR="00455464" w:rsidRPr="00F318F1" w:rsidRDefault="00455464" w:rsidP="00DB66C6">
            <w:pPr>
              <w:rPr>
                <w:rFonts w:ascii="Arial" w:hAnsi="Arial" w:cs="Arial"/>
                <w:u w:val="single"/>
              </w:rPr>
            </w:pPr>
            <w:r w:rsidRPr="00F318F1">
              <w:rPr>
                <w:rFonts w:ascii="Arial" w:hAnsi="Arial" w:cs="Arial"/>
                <w:u w:val="single"/>
              </w:rPr>
              <w:t>120,430</w:t>
            </w:r>
          </w:p>
          <w:p w14:paraId="2DD9C08E" w14:textId="77777777" w:rsidR="00455464" w:rsidRPr="00F318F1" w:rsidRDefault="00455464" w:rsidP="00DB66C6">
            <w:pPr>
              <w:rPr>
                <w:rFonts w:ascii="Arial" w:hAnsi="Arial" w:cs="Arial"/>
              </w:rPr>
            </w:pPr>
            <w:r w:rsidRPr="00F318F1">
              <w:rPr>
                <w:rFonts w:ascii="Arial" w:hAnsi="Arial" w:cs="Arial"/>
              </w:rPr>
              <w:t>-438,424</w:t>
            </w:r>
          </w:p>
        </w:tc>
      </w:tr>
      <w:tr w:rsidR="00455464" w14:paraId="2DD9C09C" w14:textId="77777777" w:rsidTr="00DB66C6">
        <w:trPr>
          <w:trHeight w:val="641"/>
        </w:trPr>
        <w:tc>
          <w:tcPr>
            <w:tcW w:w="1992" w:type="dxa"/>
            <w:vAlign w:val="bottom"/>
          </w:tcPr>
          <w:p w14:paraId="2DD9C090"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3</w:t>
            </w:r>
          </w:p>
        </w:tc>
        <w:tc>
          <w:tcPr>
            <w:tcW w:w="1992" w:type="dxa"/>
            <w:vAlign w:val="bottom"/>
          </w:tcPr>
          <w:p w14:paraId="2DD9C091" w14:textId="77777777" w:rsidR="00455464" w:rsidRPr="00DB1566" w:rsidRDefault="00455464" w:rsidP="00DB66C6">
            <w:pPr>
              <w:rPr>
                <w:rFonts w:ascii="Arial" w:eastAsia="Times New Roman" w:hAnsi="Arial" w:cs="Arial"/>
                <w:bCs/>
                <w:color w:val="000000"/>
              </w:rPr>
            </w:pPr>
            <w:r w:rsidRPr="00F318F1">
              <w:rPr>
                <w:rFonts w:ascii="Arial" w:eastAsia="Times New Roman" w:hAnsi="Arial" w:cs="Arial"/>
                <w:color w:val="000000"/>
              </w:rPr>
              <w:t>Average settlement period for receivables</w:t>
            </w:r>
          </w:p>
        </w:tc>
        <w:tc>
          <w:tcPr>
            <w:tcW w:w="1992" w:type="dxa"/>
          </w:tcPr>
          <w:p w14:paraId="2DD9C092" w14:textId="77777777" w:rsidR="00455464" w:rsidRPr="00450326" w:rsidRDefault="00455464" w:rsidP="00DB66C6">
            <w:pPr>
              <w:rPr>
                <w:rFonts w:ascii="Arial" w:hAnsi="Arial" w:cs="Arial"/>
              </w:rPr>
            </w:pPr>
            <w:r w:rsidRPr="00825128">
              <w:rPr>
                <w:rFonts w:ascii="Arial" w:hAnsi="Arial" w:cs="Arial"/>
                <w:u w:val="single"/>
              </w:rPr>
              <w:t>114182</w:t>
            </w:r>
            <w:r w:rsidRPr="00450326">
              <w:rPr>
                <w:rFonts w:ascii="Arial" w:hAnsi="Arial" w:cs="Arial"/>
              </w:rPr>
              <w:t>x 365</w:t>
            </w:r>
          </w:p>
          <w:p w14:paraId="2DD9C093" w14:textId="77777777" w:rsidR="00455464" w:rsidRPr="00F318F1" w:rsidRDefault="00455464" w:rsidP="00DB66C6">
            <w:pPr>
              <w:rPr>
                <w:rFonts w:ascii="Arial" w:hAnsi="Arial" w:cs="Arial"/>
              </w:rPr>
            </w:pPr>
            <w:r w:rsidRPr="00825128">
              <w:rPr>
                <w:rFonts w:ascii="Arial" w:hAnsi="Arial" w:cs="Arial"/>
              </w:rPr>
              <w:t>394879</w:t>
            </w:r>
          </w:p>
        </w:tc>
        <w:tc>
          <w:tcPr>
            <w:tcW w:w="1992" w:type="dxa"/>
          </w:tcPr>
          <w:p w14:paraId="2DD9C094" w14:textId="77777777" w:rsidR="00455464" w:rsidRPr="00F318F1" w:rsidRDefault="00455464" w:rsidP="00DB66C6">
            <w:pPr>
              <w:rPr>
                <w:rFonts w:ascii="Arial" w:hAnsi="Arial" w:cs="Arial"/>
                <w:u w:val="single"/>
              </w:rPr>
            </w:pPr>
            <w:r w:rsidRPr="00F318F1">
              <w:rPr>
                <w:rFonts w:ascii="Arial" w:hAnsi="Arial" w:cs="Arial"/>
                <w:u w:val="single"/>
              </w:rPr>
              <w:t>112,596</w:t>
            </w:r>
          </w:p>
          <w:p w14:paraId="2DD9C095" w14:textId="77777777" w:rsidR="00455464" w:rsidRPr="00F318F1" w:rsidRDefault="00455464" w:rsidP="00DB66C6">
            <w:pPr>
              <w:rPr>
                <w:rFonts w:ascii="Arial" w:hAnsi="Arial" w:cs="Arial"/>
              </w:rPr>
            </w:pPr>
            <w:r w:rsidRPr="00F318F1">
              <w:rPr>
                <w:rFonts w:ascii="Arial" w:hAnsi="Arial" w:cs="Arial"/>
              </w:rPr>
              <w:t>420,457</w:t>
            </w:r>
          </w:p>
        </w:tc>
        <w:tc>
          <w:tcPr>
            <w:tcW w:w="1992" w:type="dxa"/>
          </w:tcPr>
          <w:p w14:paraId="2DD9C096" w14:textId="77777777" w:rsidR="00455464" w:rsidRPr="00F318F1" w:rsidRDefault="00455464" w:rsidP="00DB66C6">
            <w:pPr>
              <w:rPr>
                <w:rFonts w:ascii="Arial" w:hAnsi="Arial" w:cs="Arial"/>
                <w:u w:val="single"/>
              </w:rPr>
            </w:pPr>
            <w:r w:rsidRPr="00F318F1">
              <w:rPr>
                <w:rFonts w:ascii="Arial" w:hAnsi="Arial" w:cs="Arial"/>
                <w:u w:val="single"/>
              </w:rPr>
              <w:t>112,346</w:t>
            </w:r>
          </w:p>
          <w:p w14:paraId="2DD9C097" w14:textId="77777777" w:rsidR="00455464" w:rsidRPr="00F318F1" w:rsidRDefault="00455464" w:rsidP="00DB66C6">
            <w:pPr>
              <w:rPr>
                <w:rFonts w:ascii="Arial" w:hAnsi="Arial" w:cs="Arial"/>
              </w:rPr>
            </w:pPr>
            <w:r w:rsidRPr="00F318F1">
              <w:rPr>
                <w:rFonts w:ascii="Arial" w:hAnsi="Arial" w:cs="Arial"/>
              </w:rPr>
              <w:t>542,751</w:t>
            </w:r>
          </w:p>
        </w:tc>
        <w:tc>
          <w:tcPr>
            <w:tcW w:w="1992" w:type="dxa"/>
          </w:tcPr>
          <w:p w14:paraId="2DD9C098" w14:textId="77777777" w:rsidR="00455464" w:rsidRPr="00F318F1" w:rsidRDefault="00455464" w:rsidP="00DB66C6">
            <w:pPr>
              <w:rPr>
                <w:rFonts w:ascii="Arial" w:hAnsi="Arial" w:cs="Arial"/>
                <w:u w:val="single"/>
              </w:rPr>
            </w:pPr>
            <w:r w:rsidRPr="00F318F1">
              <w:rPr>
                <w:rFonts w:ascii="Arial" w:hAnsi="Arial" w:cs="Arial"/>
                <w:u w:val="single"/>
              </w:rPr>
              <w:t>129,215</w:t>
            </w:r>
          </w:p>
          <w:p w14:paraId="2DD9C099" w14:textId="77777777" w:rsidR="00455464" w:rsidRPr="00F318F1" w:rsidRDefault="00455464" w:rsidP="00DB66C6">
            <w:pPr>
              <w:rPr>
                <w:rFonts w:ascii="Arial" w:hAnsi="Arial" w:cs="Arial"/>
              </w:rPr>
            </w:pPr>
            <w:r w:rsidRPr="00F318F1">
              <w:rPr>
                <w:rFonts w:ascii="Arial" w:hAnsi="Arial" w:cs="Arial"/>
              </w:rPr>
              <w:t>601,602</w:t>
            </w:r>
          </w:p>
        </w:tc>
        <w:tc>
          <w:tcPr>
            <w:tcW w:w="1992" w:type="dxa"/>
          </w:tcPr>
          <w:p w14:paraId="2DD9C09A" w14:textId="77777777" w:rsidR="00455464" w:rsidRPr="00F318F1" w:rsidRDefault="00455464" w:rsidP="00DB66C6">
            <w:pPr>
              <w:rPr>
                <w:rFonts w:ascii="Arial" w:hAnsi="Arial" w:cs="Arial"/>
                <w:u w:val="single"/>
              </w:rPr>
            </w:pPr>
            <w:r w:rsidRPr="00F318F1">
              <w:rPr>
                <w:rFonts w:ascii="Arial" w:hAnsi="Arial" w:cs="Arial"/>
                <w:u w:val="single"/>
              </w:rPr>
              <w:t>129,433</w:t>
            </w:r>
          </w:p>
          <w:p w14:paraId="2DD9C09B" w14:textId="77777777" w:rsidR="00455464" w:rsidRPr="00F318F1" w:rsidRDefault="00455464" w:rsidP="00DB66C6">
            <w:pPr>
              <w:rPr>
                <w:rFonts w:ascii="Arial" w:hAnsi="Arial" w:cs="Arial"/>
              </w:rPr>
            </w:pPr>
            <w:r w:rsidRPr="00F318F1">
              <w:rPr>
                <w:rFonts w:ascii="Arial" w:hAnsi="Arial" w:cs="Arial"/>
              </w:rPr>
              <w:t>614,680</w:t>
            </w:r>
          </w:p>
        </w:tc>
      </w:tr>
      <w:tr w:rsidR="00455464" w14:paraId="2DD9C0A9" w14:textId="77777777" w:rsidTr="00DB66C6">
        <w:trPr>
          <w:trHeight w:val="658"/>
        </w:trPr>
        <w:tc>
          <w:tcPr>
            <w:tcW w:w="1992" w:type="dxa"/>
            <w:vAlign w:val="bottom"/>
          </w:tcPr>
          <w:p w14:paraId="2DD9C09D" w14:textId="77777777" w:rsidR="00455464" w:rsidRPr="00F318F1" w:rsidRDefault="00455464" w:rsidP="00DB66C6">
            <w:pPr>
              <w:rPr>
                <w:rFonts w:ascii="Arial" w:eastAsia="Times New Roman" w:hAnsi="Arial" w:cs="Arial"/>
                <w:color w:val="FF0000"/>
                <w:sz w:val="28"/>
                <w:szCs w:val="28"/>
              </w:rPr>
            </w:pPr>
            <w:r>
              <w:rPr>
                <w:rFonts w:ascii="Arial" w:eastAsia="Times New Roman" w:hAnsi="Arial" w:cs="Arial"/>
                <w:color w:val="000000"/>
              </w:rPr>
              <w:t>R</w:t>
            </w:r>
            <w:r w:rsidRPr="00F318F1">
              <w:rPr>
                <w:rFonts w:ascii="Arial" w:eastAsia="Times New Roman" w:hAnsi="Arial" w:cs="Arial"/>
                <w:color w:val="000000"/>
              </w:rPr>
              <w:t>4</w:t>
            </w:r>
          </w:p>
        </w:tc>
        <w:tc>
          <w:tcPr>
            <w:tcW w:w="1992" w:type="dxa"/>
            <w:vAlign w:val="bottom"/>
          </w:tcPr>
          <w:p w14:paraId="2DD9C09E" w14:textId="77777777" w:rsidR="00455464" w:rsidRPr="00DB1566" w:rsidRDefault="00455464" w:rsidP="00DB66C6">
            <w:pPr>
              <w:rPr>
                <w:rFonts w:ascii="Arial" w:eastAsia="Times New Roman" w:hAnsi="Arial" w:cs="Arial"/>
                <w:color w:val="FF0000"/>
                <w:sz w:val="28"/>
                <w:szCs w:val="28"/>
              </w:rPr>
            </w:pPr>
            <w:r w:rsidRPr="00F318F1">
              <w:rPr>
                <w:rFonts w:ascii="Arial" w:eastAsia="Times New Roman" w:hAnsi="Arial" w:cs="Arial"/>
                <w:color w:val="000000"/>
              </w:rPr>
              <w:t>Creditors Payment Period</w:t>
            </w:r>
          </w:p>
        </w:tc>
        <w:tc>
          <w:tcPr>
            <w:tcW w:w="1992" w:type="dxa"/>
          </w:tcPr>
          <w:p w14:paraId="2DD9C09F" w14:textId="77777777" w:rsidR="00455464" w:rsidRPr="00450326" w:rsidRDefault="00455464" w:rsidP="00DB66C6">
            <w:pPr>
              <w:rPr>
                <w:rFonts w:ascii="Arial" w:hAnsi="Arial" w:cs="Arial"/>
              </w:rPr>
            </w:pPr>
            <w:r w:rsidRPr="00825128">
              <w:rPr>
                <w:rFonts w:ascii="Arial" w:hAnsi="Arial" w:cs="Arial"/>
                <w:u w:val="single"/>
              </w:rPr>
              <w:t>72031</w:t>
            </w:r>
            <w:r>
              <w:rPr>
                <w:rFonts w:ascii="Arial" w:hAnsi="Arial" w:cs="Arial"/>
                <w:u w:val="single"/>
              </w:rPr>
              <w:t xml:space="preserve"> </w:t>
            </w:r>
            <w:r w:rsidRPr="00450326">
              <w:rPr>
                <w:rFonts w:ascii="Arial" w:hAnsi="Arial" w:cs="Arial"/>
              </w:rPr>
              <w:t>x 365</w:t>
            </w:r>
          </w:p>
          <w:p w14:paraId="2DD9C0A0" w14:textId="77777777" w:rsidR="00455464" w:rsidRPr="00F318F1" w:rsidRDefault="00455464" w:rsidP="00DB66C6">
            <w:pPr>
              <w:rPr>
                <w:rFonts w:ascii="Arial" w:hAnsi="Arial" w:cs="Arial"/>
              </w:rPr>
            </w:pPr>
            <w:r w:rsidRPr="00450326">
              <w:rPr>
                <w:rFonts w:ascii="Arial" w:hAnsi="Arial" w:cs="Arial"/>
              </w:rPr>
              <w:t>280885</w:t>
            </w:r>
          </w:p>
        </w:tc>
        <w:tc>
          <w:tcPr>
            <w:tcW w:w="1992" w:type="dxa"/>
          </w:tcPr>
          <w:p w14:paraId="2DD9C0A1" w14:textId="77777777" w:rsidR="00455464" w:rsidRPr="00F318F1" w:rsidRDefault="00455464" w:rsidP="00DB66C6">
            <w:pPr>
              <w:rPr>
                <w:rFonts w:ascii="Arial" w:hAnsi="Arial" w:cs="Arial"/>
                <w:u w:val="single"/>
              </w:rPr>
            </w:pPr>
            <w:r w:rsidRPr="00F318F1">
              <w:rPr>
                <w:rFonts w:ascii="Arial" w:hAnsi="Arial" w:cs="Arial"/>
                <w:u w:val="single"/>
              </w:rPr>
              <w:t>57,033</w:t>
            </w:r>
          </w:p>
          <w:p w14:paraId="2DD9C0A2" w14:textId="77777777" w:rsidR="00455464" w:rsidRPr="00F318F1" w:rsidRDefault="00455464" w:rsidP="00DB66C6">
            <w:pPr>
              <w:rPr>
                <w:rFonts w:ascii="Arial" w:hAnsi="Arial" w:cs="Arial"/>
              </w:rPr>
            </w:pPr>
            <w:r w:rsidRPr="00F318F1">
              <w:rPr>
                <w:rFonts w:ascii="Arial" w:hAnsi="Arial" w:cs="Arial"/>
              </w:rPr>
              <w:t>-322,897</w:t>
            </w:r>
          </w:p>
        </w:tc>
        <w:tc>
          <w:tcPr>
            <w:tcW w:w="1992" w:type="dxa"/>
          </w:tcPr>
          <w:p w14:paraId="2DD9C0A3" w14:textId="77777777" w:rsidR="00455464" w:rsidRPr="00F318F1" w:rsidRDefault="00455464" w:rsidP="00DB66C6">
            <w:pPr>
              <w:rPr>
                <w:rFonts w:ascii="Arial" w:hAnsi="Arial" w:cs="Arial"/>
                <w:u w:val="single"/>
              </w:rPr>
            </w:pPr>
            <w:r w:rsidRPr="00F318F1">
              <w:rPr>
                <w:rFonts w:ascii="Arial" w:hAnsi="Arial" w:cs="Arial"/>
                <w:u w:val="single"/>
              </w:rPr>
              <w:t>71,373</w:t>
            </w:r>
          </w:p>
          <w:p w14:paraId="2DD9C0A4" w14:textId="77777777" w:rsidR="00455464" w:rsidRPr="00F318F1" w:rsidRDefault="00455464" w:rsidP="00DB66C6">
            <w:pPr>
              <w:rPr>
                <w:rFonts w:ascii="Arial" w:hAnsi="Arial" w:cs="Arial"/>
              </w:rPr>
            </w:pPr>
            <w:r w:rsidRPr="00F318F1">
              <w:rPr>
                <w:rFonts w:ascii="Arial" w:hAnsi="Arial" w:cs="Arial"/>
              </w:rPr>
              <w:t>-390,459</w:t>
            </w:r>
          </w:p>
        </w:tc>
        <w:tc>
          <w:tcPr>
            <w:tcW w:w="1992" w:type="dxa"/>
          </w:tcPr>
          <w:p w14:paraId="2DD9C0A5" w14:textId="77777777" w:rsidR="00455464" w:rsidRPr="00F318F1" w:rsidRDefault="00455464" w:rsidP="00DB66C6">
            <w:pPr>
              <w:rPr>
                <w:rFonts w:ascii="Arial" w:hAnsi="Arial" w:cs="Arial"/>
                <w:u w:val="single"/>
              </w:rPr>
            </w:pPr>
            <w:r w:rsidRPr="00F318F1">
              <w:rPr>
                <w:rFonts w:ascii="Arial" w:hAnsi="Arial" w:cs="Arial"/>
                <w:u w:val="single"/>
              </w:rPr>
              <w:t>92,707</w:t>
            </w:r>
          </w:p>
          <w:p w14:paraId="2DD9C0A6" w14:textId="77777777" w:rsidR="00455464" w:rsidRPr="00F318F1" w:rsidRDefault="00455464" w:rsidP="00DB66C6">
            <w:pPr>
              <w:rPr>
                <w:rFonts w:ascii="Arial" w:hAnsi="Arial" w:cs="Arial"/>
              </w:rPr>
            </w:pPr>
            <w:r w:rsidRPr="00F318F1">
              <w:rPr>
                <w:rFonts w:ascii="Arial" w:hAnsi="Arial" w:cs="Arial"/>
              </w:rPr>
              <w:t>-428,586</w:t>
            </w:r>
          </w:p>
        </w:tc>
        <w:tc>
          <w:tcPr>
            <w:tcW w:w="1992" w:type="dxa"/>
          </w:tcPr>
          <w:p w14:paraId="2DD9C0A7" w14:textId="77777777" w:rsidR="00455464" w:rsidRPr="00F318F1" w:rsidRDefault="00455464" w:rsidP="00DB66C6">
            <w:pPr>
              <w:rPr>
                <w:rFonts w:ascii="Arial" w:hAnsi="Arial" w:cs="Arial"/>
                <w:u w:val="single"/>
              </w:rPr>
            </w:pPr>
            <w:r w:rsidRPr="00F318F1">
              <w:rPr>
                <w:rFonts w:ascii="Arial" w:hAnsi="Arial" w:cs="Arial"/>
                <w:u w:val="single"/>
              </w:rPr>
              <w:t>83,229</w:t>
            </w:r>
          </w:p>
          <w:p w14:paraId="2DD9C0A8" w14:textId="77777777" w:rsidR="00455464" w:rsidRPr="00F318F1" w:rsidRDefault="00455464" w:rsidP="00DB66C6">
            <w:pPr>
              <w:rPr>
                <w:rFonts w:ascii="Arial" w:hAnsi="Arial" w:cs="Arial"/>
              </w:rPr>
            </w:pPr>
            <w:r w:rsidRPr="00F318F1">
              <w:rPr>
                <w:rFonts w:ascii="Arial" w:hAnsi="Arial" w:cs="Arial"/>
              </w:rPr>
              <w:t>-438,424</w:t>
            </w:r>
          </w:p>
        </w:tc>
      </w:tr>
    </w:tbl>
    <w:p w14:paraId="2DD9C0AA" w14:textId="77777777" w:rsidR="00455464" w:rsidRDefault="00455464" w:rsidP="00455464"/>
    <w:tbl>
      <w:tblPr>
        <w:tblStyle w:val="TableGrid"/>
        <w:tblW w:w="13944" w:type="dxa"/>
        <w:tblLook w:val="04A0" w:firstRow="1" w:lastRow="0" w:firstColumn="1" w:lastColumn="0" w:noHBand="0" w:noVBand="1"/>
      </w:tblPr>
      <w:tblGrid>
        <w:gridCol w:w="1992"/>
        <w:gridCol w:w="1992"/>
        <w:gridCol w:w="1992"/>
        <w:gridCol w:w="1992"/>
        <w:gridCol w:w="1992"/>
        <w:gridCol w:w="1992"/>
        <w:gridCol w:w="1992"/>
      </w:tblGrid>
      <w:tr w:rsidR="00455464" w14:paraId="2DD9C0B2" w14:textId="77777777" w:rsidTr="00B62D35">
        <w:trPr>
          <w:trHeight w:val="397"/>
        </w:trPr>
        <w:tc>
          <w:tcPr>
            <w:tcW w:w="1992" w:type="dxa"/>
            <w:shd w:val="clear" w:color="auto" w:fill="4472C4" w:themeFill="accent1"/>
            <w:vAlign w:val="bottom"/>
          </w:tcPr>
          <w:p w14:paraId="2DD9C0AB" w14:textId="77777777" w:rsidR="00455464" w:rsidRPr="00B62D35" w:rsidRDefault="00455464" w:rsidP="00DB66C6">
            <w:pPr>
              <w:rPr>
                <w:rFonts w:ascii="Arial" w:eastAsia="Times New Roman" w:hAnsi="Arial" w:cs="Arial"/>
                <w:color w:val="FFFF00"/>
                <w:sz w:val="28"/>
                <w:szCs w:val="28"/>
              </w:rPr>
            </w:pPr>
            <w:r w:rsidRPr="00B62D35">
              <w:rPr>
                <w:rFonts w:ascii="Arial" w:eastAsia="Times New Roman" w:hAnsi="Arial" w:cs="Arial"/>
                <w:color w:val="FFFF00"/>
                <w:sz w:val="28"/>
                <w:szCs w:val="28"/>
              </w:rPr>
              <w:t>S. #</w:t>
            </w:r>
          </w:p>
        </w:tc>
        <w:tc>
          <w:tcPr>
            <w:tcW w:w="1992" w:type="dxa"/>
            <w:shd w:val="clear" w:color="auto" w:fill="4472C4" w:themeFill="accent1"/>
            <w:vAlign w:val="bottom"/>
          </w:tcPr>
          <w:p w14:paraId="2DD9C0AC" w14:textId="77777777" w:rsidR="00455464" w:rsidRPr="00B62D35" w:rsidRDefault="00455464" w:rsidP="00DB66C6">
            <w:pPr>
              <w:rPr>
                <w:rFonts w:ascii="Arial" w:eastAsia="Times New Roman" w:hAnsi="Arial" w:cs="Arial"/>
                <w:color w:val="FFFF00"/>
                <w:sz w:val="28"/>
                <w:szCs w:val="28"/>
              </w:rPr>
            </w:pPr>
            <w:r w:rsidRPr="00B62D35">
              <w:rPr>
                <w:rFonts w:ascii="Arial" w:eastAsia="Times New Roman" w:hAnsi="Arial" w:cs="Arial"/>
                <w:color w:val="FFFF00"/>
                <w:sz w:val="28"/>
                <w:szCs w:val="28"/>
              </w:rPr>
              <w:t>Ratio</w:t>
            </w:r>
          </w:p>
        </w:tc>
        <w:tc>
          <w:tcPr>
            <w:tcW w:w="1992" w:type="dxa"/>
            <w:shd w:val="clear" w:color="auto" w:fill="4472C4" w:themeFill="accent1"/>
            <w:vAlign w:val="bottom"/>
          </w:tcPr>
          <w:p w14:paraId="2DD9C0AD"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Y-2024</w:t>
            </w:r>
          </w:p>
        </w:tc>
        <w:tc>
          <w:tcPr>
            <w:tcW w:w="1992" w:type="dxa"/>
            <w:shd w:val="clear" w:color="auto" w:fill="4472C4" w:themeFill="accent1"/>
            <w:vAlign w:val="bottom"/>
          </w:tcPr>
          <w:p w14:paraId="2DD9C0AE"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Y-2023</w:t>
            </w:r>
          </w:p>
        </w:tc>
        <w:tc>
          <w:tcPr>
            <w:tcW w:w="1992" w:type="dxa"/>
            <w:shd w:val="clear" w:color="auto" w:fill="4472C4" w:themeFill="accent1"/>
            <w:vAlign w:val="bottom"/>
          </w:tcPr>
          <w:p w14:paraId="2DD9C0AF"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Y-2022</w:t>
            </w:r>
          </w:p>
        </w:tc>
        <w:tc>
          <w:tcPr>
            <w:tcW w:w="1992" w:type="dxa"/>
            <w:shd w:val="clear" w:color="auto" w:fill="4472C4" w:themeFill="accent1"/>
            <w:vAlign w:val="bottom"/>
          </w:tcPr>
          <w:p w14:paraId="2DD9C0B0"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Y-2021</w:t>
            </w:r>
          </w:p>
        </w:tc>
        <w:tc>
          <w:tcPr>
            <w:tcW w:w="1992" w:type="dxa"/>
            <w:shd w:val="clear" w:color="auto" w:fill="4472C4" w:themeFill="accent1"/>
            <w:vAlign w:val="bottom"/>
          </w:tcPr>
          <w:p w14:paraId="2DD9C0B1"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Y-2020</w:t>
            </w:r>
          </w:p>
        </w:tc>
      </w:tr>
      <w:tr w:rsidR="00455464" w14:paraId="2DD9C0BF" w14:textId="77777777" w:rsidTr="00DB66C6">
        <w:trPr>
          <w:trHeight w:val="970"/>
        </w:trPr>
        <w:tc>
          <w:tcPr>
            <w:tcW w:w="1992" w:type="dxa"/>
            <w:vAlign w:val="bottom"/>
          </w:tcPr>
          <w:p w14:paraId="2DD9C0B3"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1</w:t>
            </w:r>
          </w:p>
        </w:tc>
        <w:tc>
          <w:tcPr>
            <w:tcW w:w="1992" w:type="dxa"/>
            <w:vAlign w:val="bottom"/>
          </w:tcPr>
          <w:p w14:paraId="2DD9C0B4" w14:textId="77777777" w:rsidR="00455464" w:rsidRPr="00F318F1" w:rsidRDefault="00455464" w:rsidP="00DB66C6">
            <w:pPr>
              <w:rPr>
                <w:rFonts w:ascii="Arial" w:eastAsia="Times New Roman" w:hAnsi="Arial" w:cs="Arial"/>
                <w:color w:val="000000"/>
                <w:u w:val="single"/>
              </w:rPr>
            </w:pPr>
            <w:r w:rsidRPr="00F318F1">
              <w:rPr>
                <w:rFonts w:ascii="Arial" w:eastAsia="Times New Roman" w:hAnsi="Arial" w:cs="Arial"/>
                <w:color w:val="000000"/>
              </w:rPr>
              <w:t>Interest Coverage Ratio</w:t>
            </w:r>
          </w:p>
        </w:tc>
        <w:tc>
          <w:tcPr>
            <w:tcW w:w="1992" w:type="dxa"/>
          </w:tcPr>
          <w:p w14:paraId="2DD9C0B5" w14:textId="77777777" w:rsidR="00455464" w:rsidRPr="00F318F1" w:rsidRDefault="00455464" w:rsidP="00DB66C6">
            <w:pPr>
              <w:rPr>
                <w:rFonts w:ascii="Arial" w:hAnsi="Arial" w:cs="Arial"/>
                <w:u w:val="single"/>
              </w:rPr>
            </w:pPr>
            <w:r w:rsidRPr="00F318F1">
              <w:rPr>
                <w:rFonts w:ascii="Arial" w:hAnsi="Arial" w:cs="Arial"/>
                <w:u w:val="single"/>
              </w:rPr>
              <w:t>-15,297</w:t>
            </w:r>
          </w:p>
          <w:p w14:paraId="2DD9C0B6" w14:textId="77777777" w:rsidR="00455464" w:rsidRPr="00F318F1" w:rsidRDefault="00455464" w:rsidP="00DB66C6">
            <w:pPr>
              <w:rPr>
                <w:rFonts w:ascii="Arial" w:hAnsi="Arial" w:cs="Arial"/>
              </w:rPr>
            </w:pPr>
            <w:r w:rsidRPr="00F318F1">
              <w:rPr>
                <w:rFonts w:ascii="Arial" w:hAnsi="Arial" w:cs="Arial"/>
              </w:rPr>
              <w:t>-3,361</w:t>
            </w:r>
          </w:p>
        </w:tc>
        <w:tc>
          <w:tcPr>
            <w:tcW w:w="1992" w:type="dxa"/>
          </w:tcPr>
          <w:p w14:paraId="2DD9C0B7" w14:textId="77777777" w:rsidR="00455464" w:rsidRPr="00F318F1" w:rsidRDefault="00455464" w:rsidP="00DB66C6">
            <w:pPr>
              <w:rPr>
                <w:rFonts w:ascii="Arial" w:hAnsi="Arial" w:cs="Arial"/>
                <w:u w:val="single"/>
              </w:rPr>
            </w:pPr>
            <w:r w:rsidRPr="00F318F1">
              <w:rPr>
                <w:rFonts w:ascii="Arial" w:hAnsi="Arial" w:cs="Arial"/>
                <w:u w:val="single"/>
              </w:rPr>
              <w:t>-85,301</w:t>
            </w:r>
          </w:p>
          <w:p w14:paraId="2DD9C0B8" w14:textId="77777777" w:rsidR="00455464" w:rsidRPr="00F318F1" w:rsidRDefault="00455464" w:rsidP="00DB66C6">
            <w:pPr>
              <w:rPr>
                <w:rFonts w:ascii="Arial" w:hAnsi="Arial" w:cs="Arial"/>
              </w:rPr>
            </w:pPr>
            <w:r w:rsidRPr="00F318F1">
              <w:rPr>
                <w:rFonts w:ascii="Arial" w:hAnsi="Arial" w:cs="Arial"/>
              </w:rPr>
              <w:t>-4,332</w:t>
            </w:r>
          </w:p>
        </w:tc>
        <w:tc>
          <w:tcPr>
            <w:tcW w:w="1992" w:type="dxa"/>
          </w:tcPr>
          <w:p w14:paraId="2DD9C0B9" w14:textId="77777777" w:rsidR="00455464" w:rsidRPr="00F318F1" w:rsidRDefault="00455464" w:rsidP="00DB66C6">
            <w:pPr>
              <w:rPr>
                <w:rFonts w:ascii="Arial" w:hAnsi="Arial" w:cs="Arial"/>
                <w:u w:val="single"/>
              </w:rPr>
            </w:pPr>
            <w:r w:rsidRPr="00F318F1">
              <w:rPr>
                <w:rFonts w:ascii="Arial" w:hAnsi="Arial" w:cs="Arial"/>
                <w:u w:val="single"/>
              </w:rPr>
              <w:t>14,548</w:t>
            </w:r>
            <w:r w:rsidRPr="00F318F1">
              <w:rPr>
                <w:rFonts w:ascii="Arial" w:hAnsi="Arial" w:cs="Arial"/>
                <w:u w:val="single"/>
              </w:rPr>
              <w:tab/>
            </w:r>
          </w:p>
          <w:p w14:paraId="2DD9C0BA" w14:textId="77777777" w:rsidR="00455464" w:rsidRPr="00F318F1" w:rsidRDefault="00455464" w:rsidP="00DB66C6">
            <w:pPr>
              <w:rPr>
                <w:rFonts w:ascii="Arial" w:hAnsi="Arial" w:cs="Arial"/>
              </w:rPr>
            </w:pPr>
            <w:r w:rsidRPr="00F318F1">
              <w:rPr>
                <w:rFonts w:ascii="Arial" w:hAnsi="Arial" w:cs="Arial"/>
              </w:rPr>
              <w:t>-2,200</w:t>
            </w:r>
          </w:p>
        </w:tc>
        <w:tc>
          <w:tcPr>
            <w:tcW w:w="1992" w:type="dxa"/>
          </w:tcPr>
          <w:p w14:paraId="2DD9C0BB" w14:textId="77777777" w:rsidR="00455464" w:rsidRPr="00F318F1" w:rsidRDefault="00455464" w:rsidP="00DB66C6">
            <w:pPr>
              <w:rPr>
                <w:rFonts w:ascii="Arial" w:hAnsi="Arial" w:cs="Arial"/>
                <w:u w:val="single"/>
              </w:rPr>
            </w:pPr>
            <w:r w:rsidRPr="00F318F1">
              <w:rPr>
                <w:rFonts w:ascii="Arial" w:hAnsi="Arial" w:cs="Arial"/>
                <w:u w:val="single"/>
              </w:rPr>
              <w:t>23,253</w:t>
            </w:r>
          </w:p>
          <w:p w14:paraId="2DD9C0BC" w14:textId="77777777" w:rsidR="00455464" w:rsidRPr="00F318F1" w:rsidRDefault="00455464" w:rsidP="00DB66C6">
            <w:pPr>
              <w:rPr>
                <w:rFonts w:ascii="Arial" w:hAnsi="Arial" w:cs="Arial"/>
              </w:rPr>
            </w:pPr>
            <w:r w:rsidRPr="00F318F1">
              <w:rPr>
                <w:rFonts w:ascii="Arial" w:hAnsi="Arial" w:cs="Arial"/>
              </w:rPr>
              <w:t>-566</w:t>
            </w:r>
          </w:p>
        </w:tc>
        <w:tc>
          <w:tcPr>
            <w:tcW w:w="1992" w:type="dxa"/>
          </w:tcPr>
          <w:p w14:paraId="2DD9C0BD" w14:textId="77777777" w:rsidR="00455464" w:rsidRPr="00F318F1" w:rsidRDefault="00455464" w:rsidP="00DB66C6">
            <w:pPr>
              <w:rPr>
                <w:rFonts w:ascii="Arial" w:hAnsi="Arial" w:cs="Arial"/>
                <w:u w:val="single"/>
              </w:rPr>
            </w:pPr>
            <w:r w:rsidRPr="00F318F1">
              <w:rPr>
                <w:rFonts w:ascii="Arial" w:hAnsi="Arial" w:cs="Arial"/>
                <w:u w:val="single"/>
              </w:rPr>
              <w:t>37,267</w:t>
            </w:r>
          </w:p>
          <w:p w14:paraId="2DD9C0BE" w14:textId="77777777" w:rsidR="00455464" w:rsidRPr="00F318F1" w:rsidRDefault="00455464" w:rsidP="00DB66C6">
            <w:pPr>
              <w:rPr>
                <w:rFonts w:ascii="Arial" w:hAnsi="Arial" w:cs="Arial"/>
              </w:rPr>
            </w:pPr>
            <w:r w:rsidRPr="00F318F1">
              <w:rPr>
                <w:rFonts w:ascii="Arial" w:hAnsi="Arial" w:cs="Arial"/>
              </w:rPr>
              <w:t>1,422</w:t>
            </w:r>
          </w:p>
        </w:tc>
      </w:tr>
      <w:tr w:rsidR="00455464" w14:paraId="2DD9C0CC" w14:textId="77777777" w:rsidTr="00DB66C6">
        <w:trPr>
          <w:trHeight w:val="641"/>
        </w:trPr>
        <w:tc>
          <w:tcPr>
            <w:tcW w:w="1992" w:type="dxa"/>
            <w:vAlign w:val="bottom"/>
          </w:tcPr>
          <w:p w14:paraId="2DD9C0C0"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2</w:t>
            </w:r>
          </w:p>
        </w:tc>
        <w:tc>
          <w:tcPr>
            <w:tcW w:w="1992" w:type="dxa"/>
            <w:vAlign w:val="bottom"/>
          </w:tcPr>
          <w:p w14:paraId="2DD9C0C1" w14:textId="77777777" w:rsidR="00455464" w:rsidRPr="00DB1566" w:rsidRDefault="00455464" w:rsidP="00DB66C6">
            <w:pPr>
              <w:rPr>
                <w:rFonts w:ascii="Arial" w:eastAsia="Times New Roman" w:hAnsi="Arial" w:cs="Arial"/>
                <w:bCs/>
                <w:color w:val="000000"/>
              </w:rPr>
            </w:pPr>
            <w:r w:rsidRPr="00F318F1">
              <w:rPr>
                <w:rFonts w:ascii="Arial" w:eastAsia="Times New Roman" w:hAnsi="Arial" w:cs="Arial"/>
                <w:color w:val="000000"/>
              </w:rPr>
              <w:t>Gearing Ratio</w:t>
            </w:r>
          </w:p>
        </w:tc>
        <w:tc>
          <w:tcPr>
            <w:tcW w:w="1992" w:type="dxa"/>
          </w:tcPr>
          <w:p w14:paraId="2DD9C0C2" w14:textId="77777777" w:rsidR="00455464" w:rsidRPr="00F318F1" w:rsidRDefault="00455464" w:rsidP="00DB66C6">
            <w:pPr>
              <w:rPr>
                <w:rFonts w:ascii="Arial" w:hAnsi="Arial" w:cs="Arial"/>
                <w:u w:val="single"/>
              </w:rPr>
            </w:pPr>
            <w:r w:rsidRPr="00F318F1">
              <w:rPr>
                <w:rFonts w:ascii="Arial" w:hAnsi="Arial" w:cs="Arial"/>
                <w:u w:val="single"/>
              </w:rPr>
              <w:t>11,958</w:t>
            </w:r>
          </w:p>
          <w:p w14:paraId="2DD9C0C3" w14:textId="77777777" w:rsidR="00455464" w:rsidRPr="00F318F1" w:rsidRDefault="00455464" w:rsidP="00DB66C6">
            <w:pPr>
              <w:rPr>
                <w:rFonts w:ascii="Arial" w:hAnsi="Arial" w:cs="Arial"/>
              </w:rPr>
            </w:pPr>
            <w:r w:rsidRPr="00F318F1">
              <w:rPr>
                <w:rFonts w:ascii="Arial" w:hAnsi="Arial" w:cs="Arial"/>
              </w:rPr>
              <w:t>323,354</w:t>
            </w:r>
          </w:p>
        </w:tc>
        <w:tc>
          <w:tcPr>
            <w:tcW w:w="1992" w:type="dxa"/>
          </w:tcPr>
          <w:p w14:paraId="2DD9C0C4" w14:textId="77777777" w:rsidR="00455464" w:rsidRPr="00F318F1" w:rsidRDefault="00455464" w:rsidP="00DB66C6">
            <w:pPr>
              <w:rPr>
                <w:rFonts w:ascii="Arial" w:hAnsi="Arial" w:cs="Arial"/>
                <w:u w:val="single"/>
              </w:rPr>
            </w:pPr>
            <w:r w:rsidRPr="00F318F1">
              <w:rPr>
                <w:rFonts w:ascii="Arial" w:hAnsi="Arial" w:cs="Arial"/>
                <w:u w:val="single"/>
              </w:rPr>
              <w:t>15,804</w:t>
            </w:r>
          </w:p>
          <w:p w14:paraId="2DD9C0C5" w14:textId="77777777" w:rsidR="00455464" w:rsidRPr="00F318F1" w:rsidRDefault="00455464" w:rsidP="00DB66C6">
            <w:pPr>
              <w:rPr>
                <w:rFonts w:ascii="Arial" w:hAnsi="Arial" w:cs="Arial"/>
              </w:rPr>
            </w:pPr>
            <w:r w:rsidRPr="00F318F1">
              <w:rPr>
                <w:rFonts w:ascii="Arial" w:hAnsi="Arial" w:cs="Arial"/>
              </w:rPr>
              <w:t>355,872</w:t>
            </w:r>
          </w:p>
        </w:tc>
        <w:tc>
          <w:tcPr>
            <w:tcW w:w="1992" w:type="dxa"/>
          </w:tcPr>
          <w:p w14:paraId="2DD9C0C6" w14:textId="77777777" w:rsidR="00455464" w:rsidRPr="00F318F1" w:rsidRDefault="00455464" w:rsidP="00DB66C6">
            <w:pPr>
              <w:rPr>
                <w:rFonts w:ascii="Arial" w:hAnsi="Arial" w:cs="Arial"/>
                <w:u w:val="single"/>
              </w:rPr>
            </w:pPr>
            <w:r w:rsidRPr="00F318F1">
              <w:rPr>
                <w:rFonts w:ascii="Arial" w:hAnsi="Arial" w:cs="Arial"/>
                <w:u w:val="single"/>
              </w:rPr>
              <w:t>19,284</w:t>
            </w:r>
          </w:p>
          <w:p w14:paraId="2DD9C0C7" w14:textId="77777777" w:rsidR="00455464" w:rsidRPr="00F318F1" w:rsidRDefault="00455464" w:rsidP="00DB66C6">
            <w:pPr>
              <w:rPr>
                <w:rFonts w:ascii="Arial" w:hAnsi="Arial" w:cs="Arial"/>
              </w:rPr>
            </w:pPr>
            <w:r w:rsidRPr="00F318F1">
              <w:rPr>
                <w:rFonts w:ascii="Arial" w:hAnsi="Arial" w:cs="Arial"/>
              </w:rPr>
              <w:t>504,163</w:t>
            </w:r>
          </w:p>
        </w:tc>
        <w:tc>
          <w:tcPr>
            <w:tcW w:w="1992" w:type="dxa"/>
          </w:tcPr>
          <w:p w14:paraId="2DD9C0C8" w14:textId="77777777" w:rsidR="00455464" w:rsidRPr="00F318F1" w:rsidRDefault="00455464" w:rsidP="00DB66C6">
            <w:pPr>
              <w:rPr>
                <w:rFonts w:ascii="Arial" w:hAnsi="Arial" w:cs="Arial"/>
                <w:u w:val="single"/>
              </w:rPr>
            </w:pPr>
            <w:r w:rsidRPr="00F318F1">
              <w:rPr>
                <w:rFonts w:ascii="Arial" w:hAnsi="Arial" w:cs="Arial"/>
                <w:u w:val="single"/>
              </w:rPr>
              <w:t>17,612</w:t>
            </w:r>
          </w:p>
          <w:p w14:paraId="2DD9C0C9" w14:textId="77777777" w:rsidR="00455464" w:rsidRPr="00F318F1" w:rsidRDefault="00455464" w:rsidP="00DB66C6">
            <w:pPr>
              <w:rPr>
                <w:rFonts w:ascii="Arial" w:hAnsi="Arial" w:cs="Arial"/>
              </w:rPr>
            </w:pPr>
            <w:r w:rsidRPr="00F318F1">
              <w:rPr>
                <w:rFonts w:ascii="Arial" w:hAnsi="Arial" w:cs="Arial"/>
              </w:rPr>
              <w:t>510,348</w:t>
            </w:r>
          </w:p>
        </w:tc>
        <w:tc>
          <w:tcPr>
            <w:tcW w:w="1992" w:type="dxa"/>
          </w:tcPr>
          <w:p w14:paraId="2DD9C0CA" w14:textId="77777777" w:rsidR="00455464" w:rsidRPr="00F318F1" w:rsidRDefault="00455464" w:rsidP="00DB66C6">
            <w:pPr>
              <w:rPr>
                <w:rFonts w:ascii="Arial" w:hAnsi="Arial" w:cs="Arial"/>
                <w:u w:val="single"/>
              </w:rPr>
            </w:pPr>
            <w:r w:rsidRPr="00F318F1">
              <w:rPr>
                <w:rFonts w:ascii="Arial" w:hAnsi="Arial" w:cs="Arial"/>
                <w:u w:val="single"/>
              </w:rPr>
              <w:t>17,187</w:t>
            </w:r>
          </w:p>
          <w:p w14:paraId="2DD9C0CB" w14:textId="77777777" w:rsidR="00455464" w:rsidRPr="00F318F1" w:rsidRDefault="00455464" w:rsidP="00DB66C6">
            <w:pPr>
              <w:rPr>
                <w:rFonts w:ascii="Arial" w:hAnsi="Arial" w:cs="Arial"/>
              </w:rPr>
            </w:pPr>
            <w:r w:rsidRPr="00F318F1">
              <w:rPr>
                <w:rFonts w:ascii="Arial" w:hAnsi="Arial" w:cs="Arial"/>
              </w:rPr>
              <w:t>510,290</w:t>
            </w:r>
          </w:p>
        </w:tc>
      </w:tr>
    </w:tbl>
    <w:p w14:paraId="2DD9C0CD" w14:textId="77777777" w:rsidR="00455464" w:rsidRDefault="00455464" w:rsidP="00455464"/>
    <w:tbl>
      <w:tblPr>
        <w:tblStyle w:val="TableGrid"/>
        <w:tblW w:w="13944" w:type="dxa"/>
        <w:tblLook w:val="04A0" w:firstRow="1" w:lastRow="0" w:firstColumn="1" w:lastColumn="0" w:noHBand="0" w:noVBand="1"/>
      </w:tblPr>
      <w:tblGrid>
        <w:gridCol w:w="1992"/>
        <w:gridCol w:w="1992"/>
        <w:gridCol w:w="1992"/>
        <w:gridCol w:w="1992"/>
        <w:gridCol w:w="1992"/>
        <w:gridCol w:w="1992"/>
        <w:gridCol w:w="1992"/>
      </w:tblGrid>
      <w:tr w:rsidR="00455464" w14:paraId="2DD9C0D5" w14:textId="77777777" w:rsidTr="00B62D35">
        <w:trPr>
          <w:trHeight w:val="397"/>
        </w:trPr>
        <w:tc>
          <w:tcPr>
            <w:tcW w:w="1992" w:type="dxa"/>
            <w:shd w:val="clear" w:color="auto" w:fill="4472C4" w:themeFill="accent1"/>
            <w:vAlign w:val="bottom"/>
          </w:tcPr>
          <w:p w14:paraId="2DD9C0CE" w14:textId="77777777" w:rsidR="00455464" w:rsidRPr="00B62D35" w:rsidRDefault="00455464" w:rsidP="00DB66C6">
            <w:pPr>
              <w:rPr>
                <w:rFonts w:ascii="Arial" w:eastAsia="Times New Roman" w:hAnsi="Arial" w:cs="Arial"/>
                <w:color w:val="FFFF00"/>
                <w:sz w:val="28"/>
                <w:szCs w:val="28"/>
              </w:rPr>
            </w:pPr>
            <w:r w:rsidRPr="00B62D35">
              <w:rPr>
                <w:rFonts w:ascii="Arial" w:eastAsia="Times New Roman" w:hAnsi="Arial" w:cs="Arial"/>
                <w:color w:val="FFFF00"/>
                <w:sz w:val="28"/>
                <w:szCs w:val="28"/>
              </w:rPr>
              <w:t>S. #</w:t>
            </w:r>
          </w:p>
        </w:tc>
        <w:tc>
          <w:tcPr>
            <w:tcW w:w="1992" w:type="dxa"/>
            <w:shd w:val="clear" w:color="auto" w:fill="4472C4" w:themeFill="accent1"/>
            <w:vAlign w:val="bottom"/>
          </w:tcPr>
          <w:p w14:paraId="2DD9C0CF" w14:textId="77777777" w:rsidR="00455464" w:rsidRPr="00B62D35" w:rsidRDefault="00455464" w:rsidP="00DB66C6">
            <w:pPr>
              <w:rPr>
                <w:rFonts w:ascii="Arial" w:eastAsia="Times New Roman" w:hAnsi="Arial" w:cs="Arial"/>
                <w:color w:val="FFFF00"/>
                <w:sz w:val="28"/>
                <w:szCs w:val="28"/>
              </w:rPr>
            </w:pPr>
            <w:r w:rsidRPr="00B62D35">
              <w:rPr>
                <w:rFonts w:ascii="Arial" w:eastAsia="Times New Roman" w:hAnsi="Arial" w:cs="Arial"/>
                <w:color w:val="FFFF00"/>
                <w:sz w:val="28"/>
                <w:szCs w:val="28"/>
              </w:rPr>
              <w:t>Ratio</w:t>
            </w:r>
          </w:p>
        </w:tc>
        <w:tc>
          <w:tcPr>
            <w:tcW w:w="1992" w:type="dxa"/>
            <w:shd w:val="clear" w:color="auto" w:fill="4472C4" w:themeFill="accent1"/>
            <w:vAlign w:val="bottom"/>
          </w:tcPr>
          <w:p w14:paraId="2DD9C0D0"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Y-2024</w:t>
            </w:r>
          </w:p>
        </w:tc>
        <w:tc>
          <w:tcPr>
            <w:tcW w:w="1992" w:type="dxa"/>
            <w:shd w:val="clear" w:color="auto" w:fill="4472C4" w:themeFill="accent1"/>
            <w:vAlign w:val="bottom"/>
          </w:tcPr>
          <w:p w14:paraId="2DD9C0D1"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Y-2023</w:t>
            </w:r>
          </w:p>
        </w:tc>
        <w:tc>
          <w:tcPr>
            <w:tcW w:w="1992" w:type="dxa"/>
            <w:shd w:val="clear" w:color="auto" w:fill="4472C4" w:themeFill="accent1"/>
            <w:vAlign w:val="bottom"/>
          </w:tcPr>
          <w:p w14:paraId="2DD9C0D2"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Y-2022</w:t>
            </w:r>
          </w:p>
        </w:tc>
        <w:tc>
          <w:tcPr>
            <w:tcW w:w="1992" w:type="dxa"/>
            <w:shd w:val="clear" w:color="auto" w:fill="4472C4" w:themeFill="accent1"/>
            <w:vAlign w:val="bottom"/>
          </w:tcPr>
          <w:p w14:paraId="2DD9C0D3"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Y-2021</w:t>
            </w:r>
          </w:p>
        </w:tc>
        <w:tc>
          <w:tcPr>
            <w:tcW w:w="1992" w:type="dxa"/>
            <w:shd w:val="clear" w:color="auto" w:fill="4472C4" w:themeFill="accent1"/>
            <w:vAlign w:val="bottom"/>
          </w:tcPr>
          <w:p w14:paraId="2DD9C0D4" w14:textId="77777777" w:rsidR="00455464" w:rsidRPr="00B62D35" w:rsidRDefault="00455464" w:rsidP="00DB66C6">
            <w:pPr>
              <w:jc w:val="right"/>
              <w:rPr>
                <w:rFonts w:ascii="Arial" w:eastAsia="Times New Roman" w:hAnsi="Arial" w:cs="Arial"/>
                <w:color w:val="FFFF00"/>
                <w:sz w:val="28"/>
                <w:szCs w:val="28"/>
              </w:rPr>
            </w:pPr>
            <w:r w:rsidRPr="00B62D35">
              <w:rPr>
                <w:rFonts w:ascii="Arial" w:eastAsia="Times New Roman" w:hAnsi="Arial" w:cs="Arial"/>
                <w:color w:val="FFFF00"/>
                <w:sz w:val="28"/>
                <w:szCs w:val="28"/>
              </w:rPr>
              <w:t>Y-2020</w:t>
            </w:r>
          </w:p>
        </w:tc>
      </w:tr>
      <w:tr w:rsidR="00455464" w14:paraId="2DD9C0E2" w14:textId="77777777" w:rsidTr="00DB66C6">
        <w:trPr>
          <w:trHeight w:val="970"/>
        </w:trPr>
        <w:tc>
          <w:tcPr>
            <w:tcW w:w="1992" w:type="dxa"/>
            <w:vAlign w:val="bottom"/>
          </w:tcPr>
          <w:p w14:paraId="2DD9C0D6" w14:textId="77777777" w:rsidR="00455464" w:rsidRPr="00F318F1" w:rsidRDefault="00455464" w:rsidP="00DB66C6">
            <w:pPr>
              <w:rPr>
                <w:rFonts w:ascii="Arial" w:eastAsia="Times New Roman" w:hAnsi="Arial" w:cs="Arial"/>
                <w:color w:val="000000"/>
              </w:rPr>
            </w:pPr>
            <w:r>
              <w:rPr>
                <w:rFonts w:ascii="Arial" w:eastAsia="Times New Roman" w:hAnsi="Arial" w:cs="Arial"/>
                <w:color w:val="000000"/>
              </w:rPr>
              <w:t>R</w:t>
            </w:r>
            <w:r w:rsidRPr="00F318F1">
              <w:rPr>
                <w:rFonts w:ascii="Arial" w:eastAsia="Times New Roman" w:hAnsi="Arial" w:cs="Arial"/>
                <w:color w:val="000000"/>
              </w:rPr>
              <w:t>1</w:t>
            </w:r>
          </w:p>
        </w:tc>
        <w:tc>
          <w:tcPr>
            <w:tcW w:w="1992" w:type="dxa"/>
            <w:vAlign w:val="bottom"/>
          </w:tcPr>
          <w:p w14:paraId="2DD9C0D7" w14:textId="77777777" w:rsidR="00455464" w:rsidRPr="00F318F1" w:rsidRDefault="00455464" w:rsidP="00DB66C6">
            <w:pPr>
              <w:rPr>
                <w:rFonts w:ascii="Arial" w:eastAsia="Times New Roman" w:hAnsi="Arial" w:cs="Arial"/>
                <w:color w:val="000000"/>
                <w:u w:val="single"/>
              </w:rPr>
            </w:pPr>
            <w:r w:rsidRPr="00F318F1">
              <w:rPr>
                <w:rFonts w:ascii="Arial" w:eastAsia="Times New Roman" w:hAnsi="Arial" w:cs="Arial"/>
                <w:color w:val="000000"/>
              </w:rPr>
              <w:t>Earnings Per Share</w:t>
            </w:r>
          </w:p>
        </w:tc>
        <w:tc>
          <w:tcPr>
            <w:tcW w:w="1992" w:type="dxa"/>
          </w:tcPr>
          <w:p w14:paraId="2DD9C0D8" w14:textId="77777777" w:rsidR="00455464" w:rsidRPr="00F318F1" w:rsidRDefault="00455464" w:rsidP="00DB66C6">
            <w:pPr>
              <w:rPr>
                <w:rFonts w:ascii="Arial" w:hAnsi="Arial" w:cs="Arial"/>
              </w:rPr>
            </w:pPr>
            <w:r w:rsidRPr="00F318F1">
              <w:rPr>
                <w:rFonts w:ascii="Arial" w:hAnsi="Arial" w:cs="Arial"/>
              </w:rPr>
              <w:t>-</w:t>
            </w:r>
            <w:r w:rsidRPr="00F318F1">
              <w:rPr>
                <w:rFonts w:ascii="Arial" w:hAnsi="Arial" w:cs="Arial"/>
                <w:u w:val="single"/>
              </w:rPr>
              <w:t>24,029</w:t>
            </w:r>
          </w:p>
          <w:p w14:paraId="2DD9C0D9" w14:textId="77777777" w:rsidR="00455464" w:rsidRPr="00F318F1" w:rsidRDefault="00455464" w:rsidP="00DB66C6">
            <w:pPr>
              <w:rPr>
                <w:rFonts w:ascii="Arial" w:hAnsi="Arial" w:cs="Arial"/>
              </w:rPr>
            </w:pPr>
            <w:r w:rsidRPr="00F318F1">
              <w:rPr>
                <w:rFonts w:ascii="Arial" w:hAnsi="Arial" w:cs="Arial"/>
              </w:rPr>
              <w:t>12,959</w:t>
            </w:r>
          </w:p>
        </w:tc>
        <w:tc>
          <w:tcPr>
            <w:tcW w:w="1992" w:type="dxa"/>
          </w:tcPr>
          <w:p w14:paraId="2DD9C0DA" w14:textId="77777777" w:rsidR="00455464" w:rsidRPr="00F318F1" w:rsidRDefault="00455464" w:rsidP="00DB66C6">
            <w:pPr>
              <w:rPr>
                <w:rFonts w:ascii="Arial" w:hAnsi="Arial" w:cs="Arial"/>
                <w:u w:val="single"/>
              </w:rPr>
            </w:pPr>
            <w:r w:rsidRPr="00F318F1">
              <w:rPr>
                <w:rFonts w:ascii="Arial" w:hAnsi="Arial" w:cs="Arial"/>
                <w:u w:val="single"/>
              </w:rPr>
              <w:t>-98,238</w:t>
            </w:r>
          </w:p>
          <w:p w14:paraId="2DD9C0DB" w14:textId="77777777" w:rsidR="00455464" w:rsidRPr="00F318F1" w:rsidRDefault="00455464" w:rsidP="00DB66C6">
            <w:pPr>
              <w:rPr>
                <w:rFonts w:ascii="Arial" w:hAnsi="Arial" w:cs="Arial"/>
              </w:rPr>
            </w:pPr>
            <w:r w:rsidRPr="00F318F1">
              <w:rPr>
                <w:rFonts w:ascii="Arial" w:hAnsi="Arial" w:cs="Arial"/>
              </w:rPr>
              <w:t>12,855</w:t>
            </w:r>
          </w:p>
        </w:tc>
        <w:tc>
          <w:tcPr>
            <w:tcW w:w="1992" w:type="dxa"/>
          </w:tcPr>
          <w:p w14:paraId="2DD9C0DC" w14:textId="77777777" w:rsidR="00455464" w:rsidRPr="00F318F1" w:rsidRDefault="00455464" w:rsidP="00DB66C6">
            <w:pPr>
              <w:rPr>
                <w:rFonts w:ascii="Arial" w:hAnsi="Arial" w:cs="Arial"/>
              </w:rPr>
            </w:pPr>
            <w:r w:rsidRPr="00F318F1">
              <w:rPr>
                <w:rFonts w:ascii="Arial" w:hAnsi="Arial" w:cs="Arial"/>
                <w:u w:val="single"/>
              </w:rPr>
              <w:t>407</w:t>
            </w:r>
          </w:p>
          <w:p w14:paraId="2DD9C0DD" w14:textId="77777777" w:rsidR="00455464" w:rsidRPr="00F318F1" w:rsidRDefault="00455464" w:rsidP="00DB66C6">
            <w:pPr>
              <w:rPr>
                <w:rFonts w:ascii="Arial" w:hAnsi="Arial" w:cs="Arial"/>
              </w:rPr>
            </w:pPr>
            <w:r w:rsidRPr="00F318F1">
              <w:rPr>
                <w:rFonts w:ascii="Arial" w:hAnsi="Arial" w:cs="Arial"/>
              </w:rPr>
              <w:t>12,703</w:t>
            </w:r>
            <w:r w:rsidRPr="00F318F1">
              <w:rPr>
                <w:rFonts w:ascii="Arial" w:hAnsi="Arial" w:cs="Arial"/>
              </w:rPr>
              <w:tab/>
            </w:r>
          </w:p>
        </w:tc>
        <w:tc>
          <w:tcPr>
            <w:tcW w:w="1992" w:type="dxa"/>
          </w:tcPr>
          <w:p w14:paraId="2DD9C0DE" w14:textId="77777777" w:rsidR="00455464" w:rsidRPr="00F318F1" w:rsidRDefault="00455464" w:rsidP="00DB66C6">
            <w:pPr>
              <w:rPr>
                <w:rFonts w:ascii="Arial" w:hAnsi="Arial" w:cs="Arial"/>
                <w:u w:val="single"/>
              </w:rPr>
            </w:pPr>
            <w:r w:rsidRPr="00F318F1">
              <w:rPr>
                <w:rFonts w:ascii="Arial" w:hAnsi="Arial" w:cs="Arial"/>
                <w:u w:val="single"/>
              </w:rPr>
              <w:t>5,301</w:t>
            </w:r>
          </w:p>
          <w:p w14:paraId="2DD9C0DF" w14:textId="77777777" w:rsidR="00455464" w:rsidRPr="00F318F1" w:rsidRDefault="00455464" w:rsidP="00DB66C6">
            <w:pPr>
              <w:rPr>
                <w:rFonts w:ascii="Arial" w:hAnsi="Arial" w:cs="Arial"/>
              </w:rPr>
            </w:pPr>
            <w:r w:rsidRPr="00F318F1">
              <w:rPr>
                <w:rFonts w:ascii="Arial" w:hAnsi="Arial" w:cs="Arial"/>
              </w:rPr>
              <w:t>13,465</w:t>
            </w:r>
          </w:p>
        </w:tc>
        <w:tc>
          <w:tcPr>
            <w:tcW w:w="1992" w:type="dxa"/>
          </w:tcPr>
          <w:p w14:paraId="2DD9C0E0" w14:textId="77777777" w:rsidR="00455464" w:rsidRPr="00F318F1" w:rsidRDefault="00455464" w:rsidP="00DB66C6">
            <w:pPr>
              <w:rPr>
                <w:rFonts w:ascii="Arial" w:hAnsi="Arial" w:cs="Arial"/>
                <w:u w:val="single"/>
              </w:rPr>
            </w:pPr>
            <w:r w:rsidRPr="00F318F1">
              <w:rPr>
                <w:rFonts w:ascii="Arial" w:hAnsi="Arial" w:cs="Arial"/>
                <w:u w:val="single"/>
              </w:rPr>
              <w:t>38,572</w:t>
            </w:r>
          </w:p>
          <w:p w14:paraId="2DD9C0E1" w14:textId="77777777" w:rsidR="00455464" w:rsidRPr="00F318F1" w:rsidRDefault="00455464" w:rsidP="00DB66C6">
            <w:pPr>
              <w:rPr>
                <w:rFonts w:ascii="Arial" w:hAnsi="Arial" w:cs="Arial"/>
              </w:rPr>
            </w:pPr>
            <w:r w:rsidRPr="00F318F1">
              <w:rPr>
                <w:rFonts w:ascii="Arial" w:hAnsi="Arial" w:cs="Arial"/>
              </w:rPr>
              <w:t>13,893</w:t>
            </w:r>
          </w:p>
        </w:tc>
      </w:tr>
    </w:tbl>
    <w:p w14:paraId="2DD9C0E3" w14:textId="77777777" w:rsidR="00455464" w:rsidRDefault="00455464" w:rsidP="00455464"/>
    <w:p w14:paraId="2DD9C0E4" w14:textId="77777777" w:rsidR="00455464" w:rsidRPr="00455464" w:rsidRDefault="00455464" w:rsidP="00455464">
      <w:pPr>
        <w:rPr>
          <w:lang w:val="en-US"/>
        </w:rPr>
      </w:pPr>
    </w:p>
    <w:p w14:paraId="2DD9C0E5" w14:textId="77777777" w:rsidR="001231DE" w:rsidRPr="00455464" w:rsidRDefault="001231DE" w:rsidP="00455464">
      <w:pPr>
        <w:rPr>
          <w:lang w:val="en-US"/>
        </w:rPr>
        <w:sectPr w:rsidR="001231DE" w:rsidRPr="00455464" w:rsidSect="00B715F6">
          <w:pgSz w:w="16838" w:h="11906" w:orient="landscape"/>
          <w:pgMar w:top="1440" w:right="1440" w:bottom="1440" w:left="1440" w:header="708" w:footer="708" w:gutter="0"/>
          <w:pgNumType w:start="28"/>
          <w:cols w:space="708"/>
          <w:docGrid w:linePitch="360"/>
        </w:sectPr>
      </w:pPr>
    </w:p>
    <w:p w14:paraId="2DD9C0E6" w14:textId="77777777" w:rsidR="00061153" w:rsidRPr="00F318F1" w:rsidRDefault="00987360" w:rsidP="001B761E">
      <w:pPr>
        <w:pStyle w:val="Heading2"/>
        <w:rPr>
          <w:rFonts w:ascii="Arial" w:hAnsi="Arial" w:cs="Arial"/>
        </w:rPr>
      </w:pPr>
      <w:bookmarkStart w:id="43" w:name="_Toc214759628"/>
      <w:r w:rsidRPr="00F318F1">
        <w:rPr>
          <w:rFonts w:ascii="Arial" w:hAnsi="Arial" w:cs="Arial"/>
        </w:rPr>
        <w:lastRenderedPageBreak/>
        <w:t>Appendix-</w:t>
      </w:r>
      <w:r w:rsidR="00CE5313">
        <w:rPr>
          <w:rFonts w:ascii="Arial" w:hAnsi="Arial" w:cs="Arial"/>
        </w:rPr>
        <w:t>I</w:t>
      </w:r>
      <w:r w:rsidRPr="00F318F1">
        <w:rPr>
          <w:rFonts w:ascii="Arial" w:hAnsi="Arial" w:cs="Arial"/>
        </w:rPr>
        <w:t xml:space="preserve">II </w:t>
      </w:r>
      <w:r w:rsidR="00061153" w:rsidRPr="00F318F1">
        <w:rPr>
          <w:rFonts w:ascii="Arial" w:hAnsi="Arial" w:cs="Arial"/>
          <w:lang w:val="en-US"/>
        </w:rPr>
        <w:t>Corporate failure prediction models (Altman Z-Score)</w:t>
      </w:r>
      <w:bookmarkEnd w:id="43"/>
      <w:r w:rsidR="00061153" w:rsidRPr="00F318F1">
        <w:rPr>
          <w:rFonts w:ascii="Arial" w:eastAsia="Times New Roman" w:hAnsi="Arial" w:cs="Arial"/>
          <w:color w:val="61666B"/>
          <w:lang w:val="en-US"/>
        </w:rPr>
        <w:t xml:space="preserve"> </w:t>
      </w:r>
    </w:p>
    <w:p w14:paraId="2DD9C0E7" w14:textId="77777777" w:rsidR="0081282D" w:rsidRPr="00F318F1" w:rsidRDefault="0081282D" w:rsidP="0081282D">
      <w:pPr>
        <w:spacing w:after="0" w:line="240" w:lineRule="auto"/>
        <w:rPr>
          <w:rFonts w:ascii="Arial" w:eastAsia="Times New Roman" w:hAnsi="Arial" w:cs="Arial"/>
          <w:b/>
          <w:bCs/>
          <w:color w:val="61666B"/>
          <w:lang w:val="en-US"/>
        </w:rPr>
      </w:pPr>
      <w:r w:rsidRPr="00F318F1">
        <w:rPr>
          <w:rFonts w:ascii="Arial" w:eastAsia="Times New Roman" w:hAnsi="Arial" w:cs="Arial"/>
          <w:b/>
          <w:bCs/>
          <w:color w:val="61666B"/>
          <w:lang w:val="en-US"/>
        </w:rPr>
        <w:t>Z-Score = 1.2A + 1.4B + 3.3C + 0.6D + 1.0E</w:t>
      </w:r>
    </w:p>
    <w:tbl>
      <w:tblPr>
        <w:tblW w:w="7023" w:type="dxa"/>
        <w:tblCellMar>
          <w:left w:w="0" w:type="dxa"/>
          <w:right w:w="0" w:type="dxa"/>
        </w:tblCellMar>
        <w:tblLook w:val="04A0" w:firstRow="1" w:lastRow="0" w:firstColumn="1" w:lastColumn="0" w:noHBand="0" w:noVBand="1"/>
      </w:tblPr>
      <w:tblGrid>
        <w:gridCol w:w="2253"/>
        <w:gridCol w:w="954"/>
        <w:gridCol w:w="954"/>
        <w:gridCol w:w="954"/>
        <w:gridCol w:w="954"/>
        <w:gridCol w:w="954"/>
      </w:tblGrid>
      <w:tr w:rsidR="00D53067" w:rsidRPr="00D53067" w14:paraId="2DD9C0EE" w14:textId="77777777" w:rsidTr="00B62D35">
        <w:trPr>
          <w:trHeight w:val="309"/>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0E8"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Item</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0E9"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2020</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0EA"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2021</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0EB"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2022</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0EC"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2023</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C0ED"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2024</w:t>
            </w:r>
          </w:p>
        </w:tc>
      </w:tr>
      <w:tr w:rsidR="00D53067" w:rsidRPr="00D53067" w14:paraId="2DD9C0F5" w14:textId="77777777" w:rsidTr="00785DD3">
        <w:trPr>
          <w:trHeight w:val="309"/>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0EF" w14:textId="77777777" w:rsidR="00D53067" w:rsidRPr="00D53067" w:rsidRDefault="00D53067" w:rsidP="00D53067">
            <w:pPr>
              <w:spacing w:after="0" w:line="240" w:lineRule="auto"/>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Current Assets (£m)</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0F0"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326,843</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0F1"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337,146</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0F2"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338,040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0F3"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258,851</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0F4"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242,494</w:t>
            </w:r>
          </w:p>
        </w:tc>
      </w:tr>
      <w:tr w:rsidR="00D53067" w:rsidRPr="00D53067" w14:paraId="2DD9C0FC" w14:textId="77777777" w:rsidTr="00785DD3">
        <w:trPr>
          <w:trHeight w:val="309"/>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0F6" w14:textId="77777777" w:rsidR="00D53067" w:rsidRPr="00D53067" w:rsidRDefault="00D53067" w:rsidP="00D53067">
            <w:pPr>
              <w:spacing w:after="0" w:line="240" w:lineRule="auto"/>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Current Liabilities (£m)</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0F7"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179,510</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0F8"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216,787</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0F9"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216,473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0FA"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161,148</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0FB"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158,291</w:t>
            </w:r>
          </w:p>
        </w:tc>
      </w:tr>
      <w:tr w:rsidR="00D53067" w:rsidRPr="00D53067" w14:paraId="2DD9C103" w14:textId="77777777" w:rsidTr="00785DD3">
        <w:trPr>
          <w:trHeight w:val="309"/>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0FD" w14:textId="77777777" w:rsidR="00D53067" w:rsidRPr="00D53067" w:rsidRDefault="00D53067" w:rsidP="00D53067">
            <w:pPr>
              <w:spacing w:after="0" w:line="240" w:lineRule="auto"/>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Working Capital (£m)</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0FE"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147,333</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0FF"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120,359</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00"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121,567</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01"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97,703</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C102"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84,203</w:t>
            </w:r>
          </w:p>
        </w:tc>
      </w:tr>
    </w:tbl>
    <w:p w14:paraId="2DD9C104" w14:textId="77777777" w:rsidR="003F333C" w:rsidRPr="00F318F1" w:rsidRDefault="003F333C" w:rsidP="001F675A">
      <w:pPr>
        <w:pStyle w:val="NormalWeb"/>
        <w:spacing w:before="0" w:beforeAutospacing="0" w:line="360" w:lineRule="auto"/>
        <w:rPr>
          <w:rFonts w:ascii="Arial" w:hAnsi="Arial" w:cs="Arial"/>
          <w:color w:val="404040"/>
        </w:rPr>
      </w:pPr>
      <w:r w:rsidRPr="00F318F1">
        <w:rPr>
          <w:rFonts w:ascii="Arial" w:hAnsi="Arial" w:cs="Arial"/>
          <w:color w:val="404040"/>
        </w:rPr>
        <w:t xml:space="preserve"> </w:t>
      </w:r>
    </w:p>
    <w:tbl>
      <w:tblPr>
        <w:tblW w:w="7071" w:type="dxa"/>
        <w:tblCellMar>
          <w:left w:w="0" w:type="dxa"/>
          <w:right w:w="0" w:type="dxa"/>
        </w:tblCellMar>
        <w:tblLook w:val="04A0" w:firstRow="1" w:lastRow="0" w:firstColumn="1" w:lastColumn="0" w:noHBand="0" w:noVBand="1"/>
      </w:tblPr>
      <w:tblGrid>
        <w:gridCol w:w="2180"/>
        <w:gridCol w:w="979"/>
        <w:gridCol w:w="978"/>
        <w:gridCol w:w="978"/>
        <w:gridCol w:w="978"/>
        <w:gridCol w:w="978"/>
      </w:tblGrid>
      <w:tr w:rsidR="00D53067" w:rsidRPr="00D53067" w14:paraId="2DD9C10B" w14:textId="77777777" w:rsidTr="00B62D35">
        <w:trPr>
          <w:trHeight w:val="336"/>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05"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Item</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06"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2020</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07"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2021</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08"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2022</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09"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2023</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C10A" w14:textId="77777777" w:rsidR="00D53067" w:rsidRPr="00B62D35" w:rsidRDefault="00D53067" w:rsidP="00D53067">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2024</w:t>
            </w:r>
          </w:p>
        </w:tc>
      </w:tr>
      <w:tr w:rsidR="00D53067" w:rsidRPr="00D53067" w14:paraId="2DD9C112" w14:textId="77777777" w:rsidTr="00785DD3">
        <w:trPr>
          <w:trHeight w:val="336"/>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0C" w14:textId="77777777" w:rsidR="00D53067" w:rsidRPr="00D53067" w:rsidRDefault="00D53067" w:rsidP="00D53067">
            <w:pPr>
              <w:spacing w:after="0" w:line="240" w:lineRule="auto"/>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Working Capital (£m)</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0D"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147,333</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0E"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120,359</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0F"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121,567</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10"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97,703</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111"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84,203</w:t>
            </w:r>
          </w:p>
        </w:tc>
      </w:tr>
      <w:tr w:rsidR="00D53067" w:rsidRPr="00D53067" w14:paraId="2DD9C119" w14:textId="77777777" w:rsidTr="00785DD3">
        <w:trPr>
          <w:trHeight w:val="336"/>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13" w14:textId="77777777" w:rsidR="00D53067" w:rsidRPr="00D53067" w:rsidRDefault="00D53067" w:rsidP="00D53067">
            <w:pPr>
              <w:spacing w:after="0" w:line="240" w:lineRule="auto"/>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Total Assets (£m)</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14"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510,290</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15"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510,348</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16"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504,163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17"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355,872</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118"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323,354</w:t>
            </w:r>
          </w:p>
        </w:tc>
      </w:tr>
      <w:tr w:rsidR="00D53067" w:rsidRPr="00D53067" w14:paraId="2DD9C120" w14:textId="77777777" w:rsidTr="00785DD3">
        <w:trPr>
          <w:trHeight w:val="336"/>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1A" w14:textId="77777777" w:rsidR="00D53067" w:rsidRPr="00D53067" w:rsidRDefault="00D53067" w:rsidP="00D53067">
            <w:pPr>
              <w:spacing w:after="0" w:line="240" w:lineRule="auto"/>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Ratio A (WC</w:t>
            </w:r>
            <w:r>
              <w:rPr>
                <w:rFonts w:ascii="Roboto" w:eastAsia="Times New Roman" w:hAnsi="Roboto" w:cs="Arial"/>
                <w:color w:val="434343"/>
                <w:sz w:val="20"/>
                <w:szCs w:val="20"/>
                <w:lang w:val="en-US"/>
              </w:rPr>
              <w:t>/</w:t>
            </w:r>
            <w:r w:rsidRPr="00D53067">
              <w:rPr>
                <w:rFonts w:ascii="Roboto" w:eastAsia="Times New Roman" w:hAnsi="Roboto" w:cs="Arial"/>
                <w:color w:val="434343"/>
                <w:sz w:val="20"/>
                <w:szCs w:val="20"/>
                <w:lang w:val="en-US"/>
              </w:rPr>
              <w:t xml:space="preserve"> TA​)</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1B"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0.289</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1C"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0.236</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1D"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0.241</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1E"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0.275</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C11F" w14:textId="77777777" w:rsidR="00D53067" w:rsidRPr="00D53067" w:rsidRDefault="00D53067" w:rsidP="00D53067">
            <w:pPr>
              <w:spacing w:after="0" w:line="240" w:lineRule="auto"/>
              <w:jc w:val="right"/>
              <w:rPr>
                <w:rFonts w:ascii="Roboto" w:eastAsia="Times New Roman" w:hAnsi="Roboto" w:cs="Arial"/>
                <w:color w:val="434343"/>
                <w:sz w:val="20"/>
                <w:szCs w:val="20"/>
                <w:lang w:val="en-US"/>
              </w:rPr>
            </w:pPr>
            <w:r w:rsidRPr="00D53067">
              <w:rPr>
                <w:rFonts w:ascii="Roboto" w:eastAsia="Times New Roman" w:hAnsi="Roboto" w:cs="Arial"/>
                <w:color w:val="434343"/>
                <w:sz w:val="20"/>
                <w:szCs w:val="20"/>
                <w:lang w:val="en-US"/>
              </w:rPr>
              <w:t>0.26</w:t>
            </w:r>
          </w:p>
        </w:tc>
      </w:tr>
    </w:tbl>
    <w:p w14:paraId="2DD9C121" w14:textId="77777777" w:rsidR="003F333C" w:rsidRPr="00F318F1" w:rsidRDefault="003F333C" w:rsidP="001F675A">
      <w:pPr>
        <w:pStyle w:val="NormalWeb"/>
        <w:spacing w:before="0" w:beforeAutospacing="0" w:line="360" w:lineRule="auto"/>
        <w:rPr>
          <w:rFonts w:ascii="Arial" w:hAnsi="Arial" w:cs="Arial"/>
          <w:color w:val="404040"/>
        </w:rPr>
      </w:pPr>
    </w:p>
    <w:tbl>
      <w:tblPr>
        <w:tblW w:w="7053" w:type="dxa"/>
        <w:tblCellMar>
          <w:left w:w="0" w:type="dxa"/>
          <w:right w:w="0" w:type="dxa"/>
        </w:tblCellMar>
        <w:tblLook w:val="04A0" w:firstRow="1" w:lastRow="0" w:firstColumn="1" w:lastColumn="0" w:noHBand="0" w:noVBand="1"/>
      </w:tblPr>
      <w:tblGrid>
        <w:gridCol w:w="2283"/>
        <w:gridCol w:w="954"/>
        <w:gridCol w:w="954"/>
        <w:gridCol w:w="954"/>
        <w:gridCol w:w="954"/>
        <w:gridCol w:w="954"/>
      </w:tblGrid>
      <w:tr w:rsidR="009865F2" w:rsidRPr="009865F2" w14:paraId="2DD9C128" w14:textId="77777777" w:rsidTr="00B62D35">
        <w:trPr>
          <w:trHeight w:val="315"/>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22" w14:textId="77777777" w:rsidR="009865F2" w:rsidRPr="00B62D35" w:rsidRDefault="009865F2" w:rsidP="009865F2">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Item</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23" w14:textId="77777777" w:rsidR="009865F2" w:rsidRPr="00B62D35" w:rsidRDefault="009865F2" w:rsidP="009865F2">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2020</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24" w14:textId="77777777" w:rsidR="009865F2" w:rsidRPr="00B62D35" w:rsidRDefault="009865F2" w:rsidP="009865F2">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2021</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25" w14:textId="77777777" w:rsidR="009865F2" w:rsidRPr="00B62D35" w:rsidRDefault="009865F2" w:rsidP="009865F2">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2022</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26" w14:textId="77777777" w:rsidR="009865F2" w:rsidRPr="00B62D35" w:rsidRDefault="009865F2" w:rsidP="009865F2">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2023</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C127" w14:textId="77777777" w:rsidR="009865F2" w:rsidRPr="00B62D35" w:rsidRDefault="009865F2" w:rsidP="009865F2">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2024</w:t>
            </w:r>
          </w:p>
        </w:tc>
      </w:tr>
      <w:tr w:rsidR="009865F2" w:rsidRPr="009865F2" w14:paraId="2DD9C12F" w14:textId="77777777" w:rsidTr="00785DD3">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29" w14:textId="77777777" w:rsidR="009865F2" w:rsidRPr="009865F2" w:rsidRDefault="009865F2" w:rsidP="009865F2">
            <w:pPr>
              <w:spacing w:after="0" w:line="240" w:lineRule="auto"/>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Retained Earnings (£m)</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2A"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324,990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2B"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330,291</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2C"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330,698</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2D"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232,460</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12E"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208,431</w:t>
            </w:r>
          </w:p>
        </w:tc>
      </w:tr>
      <w:tr w:rsidR="009865F2" w:rsidRPr="009865F2" w14:paraId="2DD9C136" w14:textId="77777777" w:rsidTr="00785DD3">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30" w14:textId="77777777" w:rsidR="009865F2" w:rsidRPr="009865F2" w:rsidRDefault="009865F2" w:rsidP="009865F2">
            <w:pPr>
              <w:spacing w:after="0" w:line="240" w:lineRule="auto"/>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Total Assets (£m)</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31"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510,290</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32"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510,348</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33"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504,163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34"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355,872</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135"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323,354</w:t>
            </w:r>
          </w:p>
        </w:tc>
      </w:tr>
      <w:tr w:rsidR="009865F2" w:rsidRPr="009865F2" w14:paraId="2DD9C13D" w14:textId="77777777" w:rsidTr="00785DD3">
        <w:trPr>
          <w:trHeight w:val="315"/>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37" w14:textId="77777777" w:rsidR="009865F2" w:rsidRPr="009865F2" w:rsidRDefault="009865F2" w:rsidP="009865F2">
            <w:pPr>
              <w:spacing w:after="0" w:line="240" w:lineRule="auto"/>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Ratio B (RE</w:t>
            </w:r>
            <w:r>
              <w:rPr>
                <w:rFonts w:ascii="Roboto" w:eastAsia="Times New Roman" w:hAnsi="Roboto" w:cs="Arial"/>
                <w:color w:val="434343"/>
                <w:sz w:val="20"/>
                <w:szCs w:val="20"/>
                <w:lang w:val="en-US"/>
              </w:rPr>
              <w:t>/</w:t>
            </w:r>
            <w:r w:rsidRPr="009865F2">
              <w:rPr>
                <w:rFonts w:ascii="Roboto" w:eastAsia="Times New Roman" w:hAnsi="Roboto" w:cs="Arial"/>
                <w:color w:val="434343"/>
                <w:sz w:val="20"/>
                <w:szCs w:val="20"/>
                <w:lang w:val="en-US"/>
              </w:rPr>
              <w:t xml:space="preserve"> TA​)</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38"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0.637</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39"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0.647</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3A"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0.656</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3B"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0.653</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C13C" w14:textId="77777777" w:rsidR="009865F2" w:rsidRPr="009865F2" w:rsidRDefault="009865F2" w:rsidP="009865F2">
            <w:pPr>
              <w:spacing w:after="0" w:line="240" w:lineRule="auto"/>
              <w:jc w:val="right"/>
              <w:rPr>
                <w:rFonts w:ascii="Roboto" w:eastAsia="Times New Roman" w:hAnsi="Roboto" w:cs="Arial"/>
                <w:color w:val="434343"/>
                <w:sz w:val="20"/>
                <w:szCs w:val="20"/>
                <w:lang w:val="en-US"/>
              </w:rPr>
            </w:pPr>
            <w:r w:rsidRPr="009865F2">
              <w:rPr>
                <w:rFonts w:ascii="Roboto" w:eastAsia="Times New Roman" w:hAnsi="Roboto" w:cs="Arial"/>
                <w:color w:val="434343"/>
                <w:sz w:val="20"/>
                <w:szCs w:val="20"/>
                <w:lang w:val="en-US"/>
              </w:rPr>
              <w:t>0.645</w:t>
            </w:r>
          </w:p>
        </w:tc>
      </w:tr>
    </w:tbl>
    <w:p w14:paraId="2DD9C13E" w14:textId="77777777" w:rsidR="0073108C" w:rsidRPr="00F318F1" w:rsidRDefault="0094554C" w:rsidP="001F675A">
      <w:pPr>
        <w:pStyle w:val="NormalWeb"/>
        <w:spacing w:before="0" w:beforeAutospacing="0" w:line="360" w:lineRule="auto"/>
        <w:rPr>
          <w:rFonts w:ascii="Arial" w:hAnsi="Arial" w:cs="Arial"/>
          <w:color w:val="404040"/>
        </w:rPr>
      </w:pPr>
      <w:r w:rsidRPr="00F318F1">
        <w:rPr>
          <w:rFonts w:ascii="Arial" w:hAnsi="Arial" w:cs="Arial"/>
          <w:color w:val="404040"/>
        </w:rPr>
        <w:t xml:space="preserve"> </w:t>
      </w:r>
    </w:p>
    <w:tbl>
      <w:tblPr>
        <w:tblW w:w="7093" w:type="dxa"/>
        <w:tblCellMar>
          <w:left w:w="0" w:type="dxa"/>
          <w:right w:w="0" w:type="dxa"/>
        </w:tblCellMar>
        <w:tblLook w:val="04A0" w:firstRow="1" w:lastRow="0" w:firstColumn="1" w:lastColumn="0" w:noHBand="0" w:noVBand="1"/>
      </w:tblPr>
      <w:tblGrid>
        <w:gridCol w:w="2029"/>
        <w:gridCol w:w="1012"/>
        <w:gridCol w:w="1013"/>
        <w:gridCol w:w="1013"/>
        <w:gridCol w:w="1013"/>
        <w:gridCol w:w="1013"/>
      </w:tblGrid>
      <w:tr w:rsidR="005E56F5" w:rsidRPr="005E56F5" w14:paraId="2DD9C145" w14:textId="77777777" w:rsidTr="00B62D35">
        <w:trPr>
          <w:trHeight w:val="354"/>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3F" w14:textId="77777777" w:rsidR="005E56F5" w:rsidRPr="00B62D35" w:rsidRDefault="005E56F5" w:rsidP="005E56F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Item</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40" w14:textId="77777777" w:rsidR="005E56F5" w:rsidRPr="00B62D35" w:rsidRDefault="005E56F5" w:rsidP="005E56F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2020</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41" w14:textId="77777777" w:rsidR="005E56F5" w:rsidRPr="00B62D35" w:rsidRDefault="005E56F5" w:rsidP="005E56F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2021</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42" w14:textId="77777777" w:rsidR="005E56F5" w:rsidRPr="00B62D35" w:rsidRDefault="005E56F5" w:rsidP="005E56F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2022</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43" w14:textId="77777777" w:rsidR="005E56F5" w:rsidRPr="00B62D35" w:rsidRDefault="005E56F5" w:rsidP="005E56F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2023</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C144" w14:textId="77777777" w:rsidR="005E56F5" w:rsidRPr="00B62D35" w:rsidRDefault="005E56F5" w:rsidP="005E56F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2024</w:t>
            </w:r>
          </w:p>
        </w:tc>
      </w:tr>
      <w:tr w:rsidR="005E56F5" w:rsidRPr="005E56F5" w14:paraId="2DD9C14C" w14:textId="77777777" w:rsidTr="00785DD3">
        <w:trPr>
          <w:trHeight w:val="354"/>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46" w14:textId="77777777" w:rsidR="005E56F5" w:rsidRPr="005E56F5" w:rsidRDefault="005E56F5" w:rsidP="005E56F5">
            <w:pPr>
              <w:spacing w:after="0" w:line="240" w:lineRule="auto"/>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EBIT (£m)</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47"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37,267</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48"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23,253</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49"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14,548</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4A"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-85,301</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14B"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-15,297</w:t>
            </w:r>
          </w:p>
        </w:tc>
      </w:tr>
      <w:tr w:rsidR="005E56F5" w:rsidRPr="005E56F5" w14:paraId="2DD9C153" w14:textId="77777777" w:rsidTr="00785DD3">
        <w:trPr>
          <w:trHeight w:val="354"/>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4D" w14:textId="77777777" w:rsidR="005E56F5" w:rsidRPr="005E56F5" w:rsidRDefault="005E56F5" w:rsidP="005E56F5">
            <w:pPr>
              <w:spacing w:after="0" w:line="240" w:lineRule="auto"/>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Total Assets (£m)</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4E"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510,290</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4F"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510,348</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50"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504,163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51"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355,872</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152"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323,354</w:t>
            </w:r>
          </w:p>
        </w:tc>
      </w:tr>
      <w:tr w:rsidR="005E56F5" w:rsidRPr="005E56F5" w14:paraId="2DD9C15A" w14:textId="77777777" w:rsidTr="00785DD3">
        <w:trPr>
          <w:trHeight w:val="354"/>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54" w14:textId="77777777" w:rsidR="005E56F5" w:rsidRPr="005E56F5" w:rsidRDefault="005E56F5" w:rsidP="005E56F5">
            <w:pPr>
              <w:spacing w:after="0" w:line="240" w:lineRule="auto"/>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Ratio C (EBIT​</w:t>
            </w:r>
            <w:r>
              <w:rPr>
                <w:rFonts w:ascii="Roboto" w:eastAsia="Times New Roman" w:hAnsi="Roboto" w:cs="Arial"/>
                <w:color w:val="434343"/>
                <w:sz w:val="20"/>
                <w:szCs w:val="20"/>
                <w:lang w:val="en-US"/>
              </w:rPr>
              <w:t xml:space="preserve"> / </w:t>
            </w:r>
            <w:r w:rsidRPr="005E56F5">
              <w:rPr>
                <w:rFonts w:ascii="Roboto" w:eastAsia="Times New Roman" w:hAnsi="Roboto" w:cs="Arial"/>
                <w:color w:val="434343"/>
                <w:sz w:val="20"/>
                <w:szCs w:val="20"/>
                <w:lang w:val="en-US"/>
              </w:rPr>
              <w:t>TA)</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55"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0.073</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56"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0.046</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57"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0.029</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58"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-0.24</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C159" w14:textId="77777777" w:rsidR="005E56F5" w:rsidRPr="005E56F5" w:rsidRDefault="005E56F5" w:rsidP="005E56F5">
            <w:pPr>
              <w:spacing w:after="0" w:line="240" w:lineRule="auto"/>
              <w:jc w:val="right"/>
              <w:rPr>
                <w:rFonts w:ascii="Roboto" w:eastAsia="Times New Roman" w:hAnsi="Roboto" w:cs="Arial"/>
                <w:color w:val="434343"/>
                <w:sz w:val="20"/>
                <w:szCs w:val="20"/>
                <w:lang w:val="en-US"/>
              </w:rPr>
            </w:pPr>
            <w:r w:rsidRPr="005E56F5">
              <w:rPr>
                <w:rFonts w:ascii="Roboto" w:eastAsia="Times New Roman" w:hAnsi="Roboto" w:cs="Arial"/>
                <w:color w:val="434343"/>
                <w:sz w:val="20"/>
                <w:szCs w:val="20"/>
                <w:lang w:val="en-US"/>
              </w:rPr>
              <w:t>-0.047</w:t>
            </w:r>
          </w:p>
        </w:tc>
      </w:tr>
    </w:tbl>
    <w:p w14:paraId="2DD9C15B" w14:textId="77777777" w:rsidR="00E30F9C" w:rsidRPr="00F318F1" w:rsidRDefault="00E30F9C" w:rsidP="001F675A">
      <w:pPr>
        <w:pStyle w:val="NormalWeb"/>
        <w:spacing w:before="0" w:beforeAutospacing="0" w:line="360" w:lineRule="auto"/>
        <w:rPr>
          <w:rFonts w:ascii="Arial" w:hAnsi="Arial" w:cs="Arial"/>
          <w:color w:val="404040"/>
        </w:rPr>
      </w:pPr>
      <w:r w:rsidRPr="00F318F1">
        <w:rPr>
          <w:rFonts w:ascii="Arial" w:hAnsi="Arial" w:cs="Arial"/>
          <w:color w:val="404040"/>
        </w:rPr>
        <w:t xml:space="preserve"> </w:t>
      </w:r>
    </w:p>
    <w:tbl>
      <w:tblPr>
        <w:tblW w:w="0" w:type="dxa"/>
        <w:tblCellMar>
          <w:left w:w="0" w:type="dxa"/>
          <w:right w:w="0" w:type="dxa"/>
        </w:tblCellMar>
        <w:tblLook w:val="04A0" w:firstRow="1" w:lastRow="0" w:firstColumn="1" w:lastColumn="0" w:noHBand="0" w:noVBand="1"/>
      </w:tblPr>
      <w:tblGrid>
        <w:gridCol w:w="2893"/>
        <w:gridCol w:w="954"/>
        <w:gridCol w:w="954"/>
        <w:gridCol w:w="954"/>
        <w:gridCol w:w="954"/>
        <w:gridCol w:w="954"/>
      </w:tblGrid>
      <w:tr w:rsidR="009E3F80" w:rsidRPr="009E3F80" w14:paraId="2DD9C162" w14:textId="77777777" w:rsidTr="00B62D35">
        <w:trPr>
          <w:trHeight w:val="315"/>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5C" w14:textId="77777777" w:rsidR="009E3F80" w:rsidRPr="00B62D35" w:rsidRDefault="009E3F80" w:rsidP="009E3F8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Item</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5D" w14:textId="77777777" w:rsidR="009E3F80" w:rsidRPr="00B62D35" w:rsidRDefault="009E3F80" w:rsidP="009E3F8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2020</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5E" w14:textId="77777777" w:rsidR="009E3F80" w:rsidRPr="00B62D35" w:rsidRDefault="009E3F80" w:rsidP="009E3F8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2021</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5F" w14:textId="77777777" w:rsidR="009E3F80" w:rsidRPr="00B62D35" w:rsidRDefault="009E3F80" w:rsidP="009E3F8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2022</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60" w14:textId="77777777" w:rsidR="009E3F80" w:rsidRPr="00B62D35" w:rsidRDefault="009E3F80" w:rsidP="009E3F8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2023</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C161" w14:textId="77777777" w:rsidR="009E3F80" w:rsidRPr="00B62D35" w:rsidRDefault="009E3F80" w:rsidP="009E3F8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2024</w:t>
            </w:r>
          </w:p>
        </w:tc>
      </w:tr>
      <w:tr w:rsidR="009E3F80" w:rsidRPr="009E3F80" w14:paraId="2DD9C169" w14:textId="77777777" w:rsidTr="009E3F80">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63" w14:textId="77777777" w:rsidR="009E3F80" w:rsidRPr="009E3F80" w:rsidRDefault="009E3F80" w:rsidP="009E3F80">
            <w:pPr>
              <w:spacing w:after="0" w:line="240" w:lineRule="auto"/>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Total Shareholder Equity (£m)</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64"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313,301</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65"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275,949</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66"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268,406</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67"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178,920</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168"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153,105</w:t>
            </w:r>
          </w:p>
        </w:tc>
      </w:tr>
      <w:tr w:rsidR="009E3F80" w:rsidRPr="009E3F80" w14:paraId="2DD9C170" w14:textId="77777777" w:rsidTr="009E3F80">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6A" w14:textId="77777777" w:rsidR="009E3F80" w:rsidRPr="009E3F80" w:rsidRDefault="009E3F80" w:rsidP="009E3F80">
            <w:pPr>
              <w:spacing w:after="0" w:line="240" w:lineRule="auto"/>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Liabilities (£m)</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6B"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196,989</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6C"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234,399</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6D"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235,757</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6E"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176,952</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16F"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170,249</w:t>
            </w:r>
          </w:p>
        </w:tc>
      </w:tr>
      <w:tr w:rsidR="009E3F80" w:rsidRPr="009E3F80" w14:paraId="2DD9C177" w14:textId="77777777" w:rsidTr="009E3F80">
        <w:trPr>
          <w:trHeight w:val="315"/>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71" w14:textId="77777777" w:rsidR="009E3F80" w:rsidRPr="009E3F80" w:rsidRDefault="009E3F80" w:rsidP="009E3F80">
            <w:pPr>
              <w:spacing w:after="0" w:line="240" w:lineRule="auto"/>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Ratio D (Equity</w:t>
            </w:r>
            <w:r>
              <w:rPr>
                <w:rFonts w:ascii="Roboto" w:eastAsia="Times New Roman" w:hAnsi="Roboto" w:cs="Arial"/>
                <w:color w:val="434343"/>
                <w:sz w:val="20"/>
                <w:szCs w:val="20"/>
                <w:lang w:val="en-US"/>
              </w:rPr>
              <w:t xml:space="preserve"> / </w:t>
            </w:r>
            <w:r w:rsidRPr="009E3F80">
              <w:rPr>
                <w:rFonts w:ascii="Roboto" w:eastAsia="Times New Roman" w:hAnsi="Roboto" w:cs="Arial"/>
                <w:color w:val="434343"/>
                <w:sz w:val="20"/>
                <w:szCs w:val="20"/>
                <w:lang w:val="en-US"/>
              </w:rPr>
              <w:t>Liability​)</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72"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1.59</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73"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1.177</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74"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1.138</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75"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1.011</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C176" w14:textId="77777777" w:rsidR="009E3F80" w:rsidRPr="009E3F80" w:rsidRDefault="009E3F80" w:rsidP="009E3F80">
            <w:pPr>
              <w:spacing w:after="0" w:line="240" w:lineRule="auto"/>
              <w:jc w:val="right"/>
              <w:rPr>
                <w:rFonts w:ascii="Roboto" w:eastAsia="Times New Roman" w:hAnsi="Roboto" w:cs="Arial"/>
                <w:color w:val="434343"/>
                <w:sz w:val="20"/>
                <w:szCs w:val="20"/>
                <w:lang w:val="en-US"/>
              </w:rPr>
            </w:pPr>
            <w:r w:rsidRPr="009E3F80">
              <w:rPr>
                <w:rFonts w:ascii="Roboto" w:eastAsia="Times New Roman" w:hAnsi="Roboto" w:cs="Arial"/>
                <w:color w:val="434343"/>
                <w:sz w:val="20"/>
                <w:szCs w:val="20"/>
                <w:lang w:val="en-US"/>
              </w:rPr>
              <w:t>0.899</w:t>
            </w:r>
          </w:p>
        </w:tc>
      </w:tr>
    </w:tbl>
    <w:p w14:paraId="2DD9C178" w14:textId="77777777" w:rsidR="00E30F9C" w:rsidRPr="00F318F1" w:rsidRDefault="00E30F9C" w:rsidP="001F675A">
      <w:pPr>
        <w:pStyle w:val="NormalWeb"/>
        <w:spacing w:before="0" w:beforeAutospacing="0" w:line="360" w:lineRule="auto"/>
        <w:rPr>
          <w:rFonts w:ascii="Arial" w:hAnsi="Arial" w:cs="Arial"/>
          <w:color w:val="404040"/>
        </w:rPr>
      </w:pPr>
    </w:p>
    <w:tbl>
      <w:tblPr>
        <w:tblW w:w="7343" w:type="dxa"/>
        <w:tblCellMar>
          <w:left w:w="0" w:type="dxa"/>
          <w:right w:w="0" w:type="dxa"/>
        </w:tblCellMar>
        <w:tblLook w:val="04A0" w:firstRow="1" w:lastRow="0" w:firstColumn="1" w:lastColumn="0" w:noHBand="0" w:noVBand="1"/>
      </w:tblPr>
      <w:tblGrid>
        <w:gridCol w:w="2043"/>
        <w:gridCol w:w="1060"/>
        <w:gridCol w:w="1060"/>
        <w:gridCol w:w="1060"/>
        <w:gridCol w:w="1060"/>
        <w:gridCol w:w="1060"/>
      </w:tblGrid>
      <w:tr w:rsidR="00891BB5" w:rsidRPr="00891BB5" w14:paraId="2DD9C17F" w14:textId="77777777" w:rsidTr="00B62D35">
        <w:trPr>
          <w:trHeight w:val="303"/>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79" w14:textId="77777777" w:rsidR="00891BB5" w:rsidRPr="00B62D35" w:rsidRDefault="00891BB5" w:rsidP="00891BB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Item</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7A" w14:textId="77777777" w:rsidR="00891BB5" w:rsidRPr="00B62D35" w:rsidRDefault="00891BB5" w:rsidP="00891BB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2020</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7B" w14:textId="77777777" w:rsidR="00891BB5" w:rsidRPr="00B62D35" w:rsidRDefault="00891BB5" w:rsidP="00891BB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2021</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7C" w14:textId="77777777" w:rsidR="00891BB5" w:rsidRPr="00B62D35" w:rsidRDefault="00891BB5" w:rsidP="00891BB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2022</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7D" w14:textId="77777777" w:rsidR="00891BB5" w:rsidRPr="00B62D35" w:rsidRDefault="00891BB5" w:rsidP="00891BB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2023</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C17E" w14:textId="77777777" w:rsidR="00891BB5" w:rsidRPr="00B62D35" w:rsidRDefault="00891BB5" w:rsidP="00891BB5">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2024</w:t>
            </w:r>
          </w:p>
        </w:tc>
      </w:tr>
      <w:tr w:rsidR="00891BB5" w:rsidRPr="00891BB5" w14:paraId="2DD9C186" w14:textId="77777777" w:rsidTr="00785DD3">
        <w:trPr>
          <w:trHeight w:val="303"/>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80" w14:textId="77777777" w:rsidR="00891BB5" w:rsidRPr="00891BB5" w:rsidRDefault="00891BB5" w:rsidP="00891BB5">
            <w:pPr>
              <w:spacing w:after="0" w:line="240" w:lineRule="auto"/>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Sales (£m)</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81"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614,680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82"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601,602</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83"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542,751</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84"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420,457</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185"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394,879</w:t>
            </w:r>
          </w:p>
        </w:tc>
      </w:tr>
      <w:tr w:rsidR="00891BB5" w:rsidRPr="00891BB5" w14:paraId="2DD9C18D" w14:textId="77777777" w:rsidTr="00785DD3">
        <w:trPr>
          <w:trHeight w:val="303"/>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87" w14:textId="77777777" w:rsidR="00891BB5" w:rsidRPr="00891BB5" w:rsidRDefault="00891BB5" w:rsidP="00891BB5">
            <w:pPr>
              <w:spacing w:after="0" w:line="240" w:lineRule="auto"/>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Total Assets (£m)</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88"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510,290</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89"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510,348</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8A"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504,163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8B"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355,872</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18C"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323,354</w:t>
            </w:r>
          </w:p>
        </w:tc>
      </w:tr>
      <w:tr w:rsidR="00891BB5" w:rsidRPr="00891BB5" w14:paraId="2DD9C194" w14:textId="77777777" w:rsidTr="00785DD3">
        <w:trPr>
          <w:trHeight w:val="303"/>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8E" w14:textId="77777777" w:rsidR="00891BB5" w:rsidRPr="00891BB5" w:rsidRDefault="00891BB5" w:rsidP="00891BB5">
            <w:pPr>
              <w:spacing w:after="0" w:line="240" w:lineRule="auto"/>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lastRenderedPageBreak/>
              <w:t>Ratio E (Sales</w:t>
            </w:r>
            <w:r>
              <w:rPr>
                <w:rFonts w:ascii="Roboto" w:eastAsia="Times New Roman" w:hAnsi="Roboto" w:cs="Arial"/>
                <w:color w:val="434343"/>
                <w:sz w:val="20"/>
                <w:szCs w:val="20"/>
                <w:lang w:val="en-US"/>
              </w:rPr>
              <w:t xml:space="preserve"> </w:t>
            </w:r>
            <w:r w:rsidRPr="00891BB5">
              <w:rPr>
                <w:rFonts w:ascii="Roboto" w:eastAsia="Times New Roman" w:hAnsi="Roboto" w:cs="Arial"/>
                <w:color w:val="434343"/>
                <w:sz w:val="20"/>
                <w:szCs w:val="20"/>
                <w:lang w:val="en-US"/>
              </w:rPr>
              <w:t>TA​)</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8F"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1.205</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90"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1.179</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91"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1.077</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92"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1.181</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C193" w14:textId="77777777" w:rsidR="00891BB5" w:rsidRPr="00891BB5" w:rsidRDefault="00891BB5" w:rsidP="00891BB5">
            <w:pPr>
              <w:spacing w:after="0" w:line="240" w:lineRule="auto"/>
              <w:jc w:val="right"/>
              <w:rPr>
                <w:rFonts w:ascii="Roboto" w:eastAsia="Times New Roman" w:hAnsi="Roboto" w:cs="Arial"/>
                <w:color w:val="434343"/>
                <w:sz w:val="20"/>
                <w:szCs w:val="20"/>
                <w:lang w:val="en-US"/>
              </w:rPr>
            </w:pPr>
            <w:r w:rsidRPr="00891BB5">
              <w:rPr>
                <w:rFonts w:ascii="Roboto" w:eastAsia="Times New Roman" w:hAnsi="Roboto" w:cs="Arial"/>
                <w:color w:val="434343"/>
                <w:sz w:val="20"/>
                <w:szCs w:val="20"/>
                <w:lang w:val="en-US"/>
              </w:rPr>
              <w:t>1.221</w:t>
            </w:r>
          </w:p>
        </w:tc>
      </w:tr>
    </w:tbl>
    <w:p w14:paraId="2DD9C195" w14:textId="77777777" w:rsidR="00CE5313" w:rsidRDefault="00CE5313" w:rsidP="00CE5313">
      <w:pPr>
        <w:rPr>
          <w:rFonts w:ascii="Arial" w:hAnsi="Arial" w:cs="Arial"/>
          <w:b/>
          <w:color w:val="404040"/>
        </w:rPr>
      </w:pPr>
    </w:p>
    <w:p w14:paraId="2DD9C196" w14:textId="77777777" w:rsidR="00BE253D" w:rsidRPr="00CE5313" w:rsidRDefault="00BE253D" w:rsidP="00CE5313">
      <w:pPr>
        <w:rPr>
          <w:rFonts w:ascii="Arial" w:hAnsi="Arial" w:cs="Arial"/>
          <w:b/>
        </w:rPr>
      </w:pPr>
      <w:r w:rsidRPr="00CE5313">
        <w:rPr>
          <w:rFonts w:ascii="Arial" w:hAnsi="Arial" w:cs="Arial"/>
          <w:b/>
        </w:rPr>
        <w:t xml:space="preserve">Altman Z-Score </w:t>
      </w:r>
    </w:p>
    <w:tbl>
      <w:tblPr>
        <w:tblW w:w="9320" w:type="dxa"/>
        <w:tblCellMar>
          <w:left w:w="0" w:type="dxa"/>
          <w:right w:w="0" w:type="dxa"/>
        </w:tblCellMar>
        <w:tblLook w:val="04A0" w:firstRow="1" w:lastRow="0" w:firstColumn="1" w:lastColumn="0" w:noHBand="0" w:noVBand="1"/>
      </w:tblPr>
      <w:tblGrid>
        <w:gridCol w:w="685"/>
        <w:gridCol w:w="1599"/>
        <w:gridCol w:w="1312"/>
        <w:gridCol w:w="1821"/>
        <w:gridCol w:w="914"/>
        <w:gridCol w:w="963"/>
        <w:gridCol w:w="1063"/>
        <w:gridCol w:w="963"/>
      </w:tblGrid>
      <w:tr w:rsidR="00BE253D" w:rsidRPr="00F318F1" w14:paraId="2DD9C19F" w14:textId="77777777" w:rsidTr="00B62D35">
        <w:trPr>
          <w:trHeight w:val="333"/>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97"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Year</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98"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Working Capital</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99"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Total Assets</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9A"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Retained Earnings</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9B"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EBIT</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9C"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Equity</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9D"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Liabilities</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C19E"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Sales</w:t>
            </w:r>
          </w:p>
        </w:tc>
      </w:tr>
      <w:tr w:rsidR="00BE253D" w:rsidRPr="00F318F1" w14:paraId="2DD9C1A8" w14:textId="77777777" w:rsidTr="00BE253D">
        <w:trPr>
          <w:trHeight w:val="333"/>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A0"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2020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A1"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147,333</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A2"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510,290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A3"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324,990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A4"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37,267</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A5"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313,301</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A6"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196,989</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1A7"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614,680</w:t>
            </w:r>
          </w:p>
        </w:tc>
      </w:tr>
      <w:tr w:rsidR="00BE253D" w:rsidRPr="00F318F1" w14:paraId="2DD9C1B1" w14:textId="77777777" w:rsidTr="00BE253D">
        <w:trPr>
          <w:trHeight w:val="333"/>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A9"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2021</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AA"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120,359</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AB"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510,348</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AC"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330,291</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AD"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23,253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AE"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275,949</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AF"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234,399</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1B0"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601,602</w:t>
            </w:r>
          </w:p>
        </w:tc>
      </w:tr>
      <w:tr w:rsidR="00BE253D" w:rsidRPr="00F318F1" w14:paraId="2DD9C1BA" w14:textId="77777777" w:rsidTr="00BE253D">
        <w:trPr>
          <w:trHeight w:val="333"/>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B2"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2022</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B3"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121,567</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B4"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504,163</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B5"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330,698</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B6"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14,548</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B7"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268,406</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B8"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235,757</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1B9"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542,751</w:t>
            </w:r>
          </w:p>
        </w:tc>
      </w:tr>
      <w:tr w:rsidR="00BE253D" w:rsidRPr="00F318F1" w14:paraId="2DD9C1C3" w14:textId="77777777" w:rsidTr="00BE253D">
        <w:trPr>
          <w:trHeight w:val="333"/>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BB"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2023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BC"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97,703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BD"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355,872</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BE"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232,460</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BF"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-85,301</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C0"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178,920</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C1"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176,952</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1C2"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420,457</w:t>
            </w:r>
          </w:p>
        </w:tc>
      </w:tr>
      <w:tr w:rsidR="00BE253D" w:rsidRPr="00F318F1" w14:paraId="2DD9C1CC" w14:textId="77777777" w:rsidTr="00BE253D">
        <w:trPr>
          <w:trHeight w:val="333"/>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C4"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2024</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C5"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84,203</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C6"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323,354</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C7"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208,431</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C8"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-15,297</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C9"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153,105</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CA"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170,249</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C1CB"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394,879</w:t>
            </w:r>
          </w:p>
        </w:tc>
      </w:tr>
    </w:tbl>
    <w:p w14:paraId="2DD9C1CD" w14:textId="77777777" w:rsidR="00BE253D" w:rsidRPr="00F318F1" w:rsidRDefault="00BE253D" w:rsidP="00BE253D">
      <w:pPr>
        <w:rPr>
          <w:rFonts w:ascii="Arial" w:hAnsi="Arial" w:cs="Arial"/>
        </w:rPr>
      </w:pPr>
    </w:p>
    <w:p w14:paraId="2DD9C1CE" w14:textId="77777777" w:rsidR="00BE253D" w:rsidRPr="00F318F1" w:rsidRDefault="00BE253D" w:rsidP="00BE253D">
      <w:pPr>
        <w:rPr>
          <w:rFonts w:ascii="Arial" w:hAnsi="Arial" w:cs="Arial"/>
        </w:rPr>
      </w:pPr>
      <w:r w:rsidRPr="00F318F1">
        <w:rPr>
          <w:rFonts w:ascii="Arial" w:hAnsi="Arial" w:cs="Arial"/>
        </w:rPr>
        <w:t>Calculated Altman Z-Score Ratios</w:t>
      </w:r>
    </w:p>
    <w:tbl>
      <w:tblPr>
        <w:tblW w:w="0" w:type="dxa"/>
        <w:tblCellMar>
          <w:left w:w="0" w:type="dxa"/>
          <w:right w:w="0" w:type="dxa"/>
        </w:tblCellMar>
        <w:tblLook w:val="04A0" w:firstRow="1" w:lastRow="0" w:firstColumn="1" w:lastColumn="0" w:noHBand="0" w:noVBand="1"/>
      </w:tblPr>
      <w:tblGrid>
        <w:gridCol w:w="685"/>
        <w:gridCol w:w="1878"/>
        <w:gridCol w:w="2127"/>
        <w:gridCol w:w="1500"/>
        <w:gridCol w:w="1556"/>
        <w:gridCol w:w="1520"/>
      </w:tblGrid>
      <w:tr w:rsidR="00BE253D" w:rsidRPr="00F318F1" w14:paraId="2DD9C1D5" w14:textId="77777777" w:rsidTr="00B62D35">
        <w:trPr>
          <w:trHeight w:val="315"/>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CF"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Year</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D0"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A (Working Cap / Total Assets)</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D1"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B (Retained Earnings / Total Assets)</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D2"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C (EBIT / Total Assets)</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1D3"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D (Equity / Liabilities)</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C1D4"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E (Sales / Total Assets)</w:t>
            </w:r>
          </w:p>
        </w:tc>
      </w:tr>
      <w:tr w:rsidR="00BE253D" w:rsidRPr="00F318F1" w14:paraId="2DD9C1DC" w14:textId="77777777" w:rsidTr="00DB66C6">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D6"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2020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D7"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0.2887</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D8"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0.6369</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D9"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0.073</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DA"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1.5904</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1DB"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1.2046</w:t>
            </w:r>
          </w:p>
        </w:tc>
      </w:tr>
      <w:tr w:rsidR="00BE253D" w:rsidRPr="00F318F1" w14:paraId="2DD9C1E3" w14:textId="77777777" w:rsidTr="00DB66C6">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DD"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2021</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DE"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0.2359</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DF"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0.6472</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E0"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0.0456</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E1"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1.1773</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1E2"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1.1788</w:t>
            </w:r>
          </w:p>
        </w:tc>
      </w:tr>
      <w:tr w:rsidR="00BE253D" w:rsidRPr="00F318F1" w14:paraId="2DD9C1EA" w14:textId="77777777" w:rsidTr="00DB66C6">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E4"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2022</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E5"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0.2411</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E6"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0.6559</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E7"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0.0289</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1E8"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1.1385</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1E9"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1.0765</w:t>
            </w:r>
          </w:p>
        </w:tc>
      </w:tr>
      <w:tr w:rsidR="00BE253D" w:rsidRPr="00F318F1" w14:paraId="2DD9C1F1" w14:textId="77777777" w:rsidTr="00DB66C6">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EB"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2023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EC"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0.2745</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ED"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0.6532</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EE"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-0.2397</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1EF"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1.0111</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1F0"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1.1815</w:t>
            </w:r>
          </w:p>
        </w:tc>
      </w:tr>
      <w:tr w:rsidR="00BE253D" w:rsidRPr="00F318F1" w14:paraId="2DD9C1F8" w14:textId="77777777" w:rsidTr="00DB66C6">
        <w:trPr>
          <w:trHeight w:val="315"/>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F2"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2024</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F3"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0.2604</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F4"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0.6446</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F5"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-0.0473</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1F6"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0.8993</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C1F7" w14:textId="77777777" w:rsidR="00BE253D" w:rsidRPr="00F318F1" w:rsidRDefault="00BE253D" w:rsidP="00DB66C6">
            <w:pPr>
              <w:spacing w:after="0" w:line="240" w:lineRule="auto"/>
              <w:jc w:val="right"/>
              <w:rPr>
                <w:rFonts w:ascii="Arial" w:eastAsia="Times New Roman" w:hAnsi="Arial" w:cs="Arial"/>
                <w:color w:val="434343"/>
                <w:sz w:val="20"/>
                <w:szCs w:val="20"/>
              </w:rPr>
            </w:pPr>
            <w:r w:rsidRPr="00F318F1">
              <w:rPr>
                <w:rFonts w:ascii="Arial" w:eastAsia="Times New Roman" w:hAnsi="Arial" w:cs="Arial"/>
                <w:color w:val="434343"/>
                <w:sz w:val="20"/>
                <w:szCs w:val="20"/>
              </w:rPr>
              <w:t>1.2212</w:t>
            </w:r>
          </w:p>
        </w:tc>
      </w:tr>
    </w:tbl>
    <w:p w14:paraId="2DD9C1F9" w14:textId="77777777" w:rsidR="00BE253D" w:rsidRPr="00F318F1" w:rsidRDefault="00BE253D" w:rsidP="00BE253D">
      <w:pPr>
        <w:rPr>
          <w:rFonts w:ascii="Arial" w:hAnsi="Arial" w:cs="Arial"/>
        </w:rPr>
      </w:pPr>
    </w:p>
    <w:p w14:paraId="2DD9C1FA" w14:textId="77777777" w:rsidR="00BE253D" w:rsidRPr="00F318F1" w:rsidRDefault="00BE253D" w:rsidP="00BE253D">
      <w:pPr>
        <w:rPr>
          <w:rFonts w:ascii="Arial" w:hAnsi="Arial" w:cs="Arial"/>
        </w:rPr>
      </w:pPr>
      <w:r w:rsidRPr="00F318F1">
        <w:rPr>
          <w:rFonts w:ascii="Arial" w:hAnsi="Arial" w:cs="Arial"/>
          <w:b/>
          <w:bCs/>
        </w:rPr>
        <w:t>Altman Z-Score and Risk Assessment (2020–2024)</w:t>
      </w:r>
    </w:p>
    <w:tbl>
      <w:tblPr>
        <w:tblW w:w="9165" w:type="dxa"/>
        <w:tblCellMar>
          <w:left w:w="0" w:type="dxa"/>
          <w:right w:w="0" w:type="dxa"/>
        </w:tblCellMar>
        <w:tblLook w:val="04A0" w:firstRow="1" w:lastRow="0" w:firstColumn="1" w:lastColumn="0" w:noHBand="0" w:noVBand="1"/>
      </w:tblPr>
      <w:tblGrid>
        <w:gridCol w:w="564"/>
        <w:gridCol w:w="6110"/>
        <w:gridCol w:w="1445"/>
        <w:gridCol w:w="1046"/>
      </w:tblGrid>
      <w:tr w:rsidR="00BE253D" w:rsidRPr="00F318F1" w14:paraId="2DD9C1FF" w14:textId="77777777" w:rsidTr="00B62D35">
        <w:trPr>
          <w:trHeight w:val="299"/>
        </w:trPr>
        <w:tc>
          <w:tcPr>
            <w:tcW w:w="0" w:type="auto"/>
            <w:tcBorders>
              <w:top w:val="single" w:sz="6" w:space="0" w:color="CCCCCC"/>
              <w:left w:val="single" w:sz="6" w:space="0" w:color="CCCCCC"/>
              <w:bottom w:val="single" w:sz="6" w:space="0" w:color="CCCCCC"/>
              <w:right w:val="single" w:sz="6" w:space="0" w:color="CCCCCC"/>
            </w:tcBorders>
            <w:shd w:val="clear" w:color="auto" w:fill="4472C4" w:themeFill="accent1"/>
            <w:tcMar>
              <w:top w:w="30" w:type="dxa"/>
              <w:left w:w="45" w:type="dxa"/>
              <w:bottom w:w="30" w:type="dxa"/>
              <w:right w:w="45" w:type="dxa"/>
            </w:tcMar>
            <w:vAlign w:val="bottom"/>
            <w:hideMark/>
          </w:tcPr>
          <w:p w14:paraId="2DD9C1FB"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Year</w:t>
            </w:r>
          </w:p>
        </w:tc>
        <w:tc>
          <w:tcPr>
            <w:tcW w:w="0" w:type="auto"/>
            <w:tcBorders>
              <w:top w:val="single" w:sz="6" w:space="0" w:color="CCCCCC"/>
              <w:left w:val="single" w:sz="6" w:space="0" w:color="CCCCCC"/>
              <w:bottom w:val="single" w:sz="6" w:space="0" w:color="CCCCCC"/>
              <w:right w:val="single" w:sz="6" w:space="0" w:color="CCCCCC"/>
            </w:tcBorders>
            <w:shd w:val="clear" w:color="auto" w:fill="4472C4" w:themeFill="accent1"/>
            <w:tcMar>
              <w:top w:w="30" w:type="dxa"/>
              <w:left w:w="45" w:type="dxa"/>
              <w:bottom w:w="30" w:type="dxa"/>
              <w:right w:w="45" w:type="dxa"/>
            </w:tcMar>
            <w:vAlign w:val="bottom"/>
            <w:hideMark/>
          </w:tcPr>
          <w:p w14:paraId="2DD9C1FC"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Z-Score Calculation</w:t>
            </w:r>
          </w:p>
        </w:tc>
        <w:tc>
          <w:tcPr>
            <w:tcW w:w="0" w:type="auto"/>
            <w:tcBorders>
              <w:top w:val="single" w:sz="6" w:space="0" w:color="CCCCCC"/>
              <w:left w:val="single" w:sz="6" w:space="0" w:color="CCCCCC"/>
              <w:bottom w:val="single" w:sz="6" w:space="0" w:color="CCCCCC"/>
              <w:right w:val="single" w:sz="6" w:space="0" w:color="CCCCCC"/>
            </w:tcBorders>
            <w:shd w:val="clear" w:color="auto" w:fill="4472C4" w:themeFill="accent1"/>
            <w:tcMar>
              <w:top w:w="30" w:type="dxa"/>
              <w:left w:w="45" w:type="dxa"/>
              <w:bottom w:w="30" w:type="dxa"/>
              <w:right w:w="45" w:type="dxa"/>
            </w:tcMar>
            <w:vAlign w:val="bottom"/>
            <w:hideMark/>
          </w:tcPr>
          <w:p w14:paraId="2DD9C1FD"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Z-Score Value</w:t>
            </w:r>
          </w:p>
        </w:tc>
        <w:tc>
          <w:tcPr>
            <w:tcW w:w="0" w:type="auto"/>
            <w:tcBorders>
              <w:top w:val="single" w:sz="6" w:space="0" w:color="CCCCCC"/>
              <w:left w:val="single" w:sz="6" w:space="0" w:color="CCCCCC"/>
              <w:bottom w:val="single" w:sz="6" w:space="0" w:color="CCCCCC"/>
              <w:right w:val="single" w:sz="6" w:space="0" w:color="CCCCCC"/>
            </w:tcBorders>
            <w:shd w:val="clear" w:color="auto" w:fill="4472C4" w:themeFill="accent1"/>
            <w:tcMar>
              <w:top w:w="30" w:type="dxa"/>
              <w:left w:w="45" w:type="dxa"/>
              <w:bottom w:w="30" w:type="dxa"/>
              <w:right w:w="45" w:type="dxa"/>
            </w:tcMar>
            <w:vAlign w:val="bottom"/>
            <w:hideMark/>
          </w:tcPr>
          <w:p w14:paraId="2DD9C1FE"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Risk Zone</w:t>
            </w:r>
          </w:p>
        </w:tc>
      </w:tr>
      <w:tr w:rsidR="00BE253D" w:rsidRPr="00F318F1" w14:paraId="2DD9C204" w14:textId="77777777" w:rsidTr="00BE253D">
        <w:trPr>
          <w:trHeight w:val="299"/>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00" w14:textId="77777777" w:rsidR="00BE253D" w:rsidRPr="00F318F1" w:rsidRDefault="00BE253D" w:rsidP="00DB66C6">
            <w:pPr>
              <w:spacing w:after="0" w:line="240" w:lineRule="auto"/>
              <w:jc w:val="right"/>
              <w:rPr>
                <w:rFonts w:ascii="Arial" w:eastAsia="Times New Roman" w:hAnsi="Arial" w:cs="Arial"/>
                <w:sz w:val="20"/>
                <w:szCs w:val="20"/>
              </w:rPr>
            </w:pPr>
            <w:r w:rsidRPr="00F318F1">
              <w:rPr>
                <w:rFonts w:ascii="Arial" w:eastAsia="Times New Roman" w:hAnsi="Arial" w:cs="Arial"/>
                <w:sz w:val="20"/>
                <w:szCs w:val="20"/>
              </w:rPr>
              <w:t>2020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01" w14:textId="77777777" w:rsidR="00BE253D" w:rsidRPr="00F318F1" w:rsidRDefault="00BE253D" w:rsidP="00DB66C6">
            <w:pPr>
              <w:spacing w:after="0" w:line="240" w:lineRule="auto"/>
              <w:rPr>
                <w:rFonts w:ascii="Arial" w:eastAsia="Times New Roman" w:hAnsi="Arial" w:cs="Arial"/>
                <w:sz w:val="20"/>
                <w:szCs w:val="20"/>
              </w:rPr>
            </w:pPr>
            <w:r w:rsidRPr="00F318F1">
              <w:rPr>
                <w:rFonts w:ascii="Arial" w:eastAsia="Times New Roman" w:hAnsi="Arial" w:cs="Arial"/>
                <w:sz w:val="20"/>
                <w:szCs w:val="20"/>
              </w:rPr>
              <w:t>1.2(0.2887)+1.4(0.6369)+3.3(0.0730)+0.6(1.5904)+1.0(1.2046)</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02" w14:textId="77777777" w:rsidR="00BE253D" w:rsidRPr="00F318F1" w:rsidRDefault="00BE253D" w:rsidP="00DB66C6">
            <w:pPr>
              <w:spacing w:after="0" w:line="240" w:lineRule="auto"/>
              <w:jc w:val="right"/>
              <w:rPr>
                <w:rFonts w:ascii="Arial" w:eastAsia="Times New Roman" w:hAnsi="Arial" w:cs="Arial"/>
                <w:sz w:val="20"/>
                <w:szCs w:val="20"/>
              </w:rPr>
            </w:pPr>
            <w:r w:rsidRPr="00F318F1">
              <w:rPr>
                <w:rFonts w:ascii="Arial" w:eastAsia="Times New Roman" w:hAnsi="Arial" w:cs="Arial"/>
                <w:sz w:val="20"/>
                <w:szCs w:val="20"/>
              </w:rPr>
              <w:t>3.64</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03" w14:textId="77777777" w:rsidR="00BE253D" w:rsidRPr="00F318F1" w:rsidRDefault="00BE253D" w:rsidP="00DB66C6">
            <w:pPr>
              <w:spacing w:after="0" w:line="240" w:lineRule="auto"/>
              <w:rPr>
                <w:rFonts w:ascii="Arial" w:eastAsia="Times New Roman" w:hAnsi="Arial" w:cs="Arial"/>
                <w:sz w:val="20"/>
                <w:szCs w:val="20"/>
              </w:rPr>
            </w:pPr>
            <w:r w:rsidRPr="00F318F1">
              <w:rPr>
                <w:rFonts w:ascii="Arial" w:eastAsia="Times New Roman" w:hAnsi="Arial" w:cs="Arial"/>
                <w:sz w:val="20"/>
                <w:szCs w:val="20"/>
              </w:rPr>
              <w:t>Safe</w:t>
            </w:r>
          </w:p>
        </w:tc>
      </w:tr>
      <w:tr w:rsidR="00BE253D" w:rsidRPr="00F318F1" w14:paraId="2DD9C209" w14:textId="77777777" w:rsidTr="00BE253D">
        <w:trPr>
          <w:trHeight w:val="299"/>
        </w:trPr>
        <w:tc>
          <w:tcPr>
            <w:tcW w:w="0" w:type="auto"/>
            <w:tcBorders>
              <w:top w:val="single" w:sz="6" w:space="0" w:color="CCCCCC"/>
              <w:left w:val="single" w:sz="6" w:space="0" w:color="CCCCCC"/>
              <w:bottom w:val="single" w:sz="6" w:space="0" w:color="CCCCCC"/>
              <w:right w:val="single" w:sz="6" w:space="0" w:color="CCCCCC"/>
            </w:tcBorders>
            <w:shd w:val="clear" w:color="auto" w:fill="F8F2EB"/>
            <w:tcMar>
              <w:top w:w="30" w:type="dxa"/>
              <w:left w:w="45" w:type="dxa"/>
              <w:bottom w:w="30" w:type="dxa"/>
              <w:right w:w="45" w:type="dxa"/>
            </w:tcMar>
            <w:vAlign w:val="bottom"/>
            <w:hideMark/>
          </w:tcPr>
          <w:p w14:paraId="2DD9C205" w14:textId="77777777" w:rsidR="00BE253D" w:rsidRPr="00F318F1" w:rsidRDefault="00BE253D" w:rsidP="00DB66C6">
            <w:pPr>
              <w:spacing w:after="0" w:line="240" w:lineRule="auto"/>
              <w:jc w:val="right"/>
              <w:rPr>
                <w:rFonts w:ascii="Arial" w:eastAsia="Times New Roman" w:hAnsi="Arial" w:cs="Arial"/>
                <w:sz w:val="20"/>
                <w:szCs w:val="20"/>
              </w:rPr>
            </w:pPr>
            <w:r w:rsidRPr="00F318F1">
              <w:rPr>
                <w:rFonts w:ascii="Arial" w:eastAsia="Times New Roman" w:hAnsi="Arial" w:cs="Arial"/>
                <w:sz w:val="20"/>
                <w:szCs w:val="20"/>
              </w:rPr>
              <w:t>2021</w:t>
            </w:r>
          </w:p>
        </w:tc>
        <w:tc>
          <w:tcPr>
            <w:tcW w:w="0" w:type="auto"/>
            <w:tcBorders>
              <w:top w:val="single" w:sz="6" w:space="0" w:color="CCCCCC"/>
              <w:left w:val="single" w:sz="6" w:space="0" w:color="CCCCCC"/>
              <w:bottom w:val="single" w:sz="6" w:space="0" w:color="CCCCCC"/>
              <w:right w:val="single" w:sz="6" w:space="0" w:color="CCCCCC"/>
            </w:tcBorders>
            <w:shd w:val="clear" w:color="auto" w:fill="F8F2EB"/>
            <w:tcMar>
              <w:top w:w="30" w:type="dxa"/>
              <w:left w:w="45" w:type="dxa"/>
              <w:bottom w:w="30" w:type="dxa"/>
              <w:right w:w="45" w:type="dxa"/>
            </w:tcMar>
            <w:vAlign w:val="bottom"/>
            <w:hideMark/>
          </w:tcPr>
          <w:p w14:paraId="2DD9C206" w14:textId="77777777" w:rsidR="00BE253D" w:rsidRPr="00F318F1" w:rsidRDefault="00BE253D" w:rsidP="00DB66C6">
            <w:pPr>
              <w:spacing w:after="0" w:line="240" w:lineRule="auto"/>
              <w:rPr>
                <w:rFonts w:ascii="Arial" w:eastAsia="Times New Roman" w:hAnsi="Arial" w:cs="Arial"/>
                <w:sz w:val="20"/>
                <w:szCs w:val="20"/>
              </w:rPr>
            </w:pPr>
            <w:r w:rsidRPr="00F318F1">
              <w:rPr>
                <w:rFonts w:ascii="Arial" w:eastAsia="Times New Roman" w:hAnsi="Arial" w:cs="Arial"/>
                <w:sz w:val="20"/>
                <w:szCs w:val="20"/>
              </w:rPr>
              <w:t>1.2(0.2359)+1.4(0.6472)+3.3(0.0456)+0.6(1.1773)+1.0(1.1788)</w:t>
            </w:r>
          </w:p>
        </w:tc>
        <w:tc>
          <w:tcPr>
            <w:tcW w:w="0" w:type="auto"/>
            <w:tcBorders>
              <w:top w:val="single" w:sz="6" w:space="0" w:color="CCCCCC"/>
              <w:left w:val="single" w:sz="6" w:space="0" w:color="CCCCCC"/>
              <w:bottom w:val="single" w:sz="6" w:space="0" w:color="CCCCCC"/>
              <w:right w:val="single" w:sz="6" w:space="0" w:color="CCCCCC"/>
            </w:tcBorders>
            <w:shd w:val="clear" w:color="auto" w:fill="F8F2EB"/>
            <w:tcMar>
              <w:top w:w="30" w:type="dxa"/>
              <w:left w:w="45" w:type="dxa"/>
              <w:bottom w:w="30" w:type="dxa"/>
              <w:right w:w="45" w:type="dxa"/>
            </w:tcMar>
            <w:vAlign w:val="bottom"/>
            <w:hideMark/>
          </w:tcPr>
          <w:p w14:paraId="2DD9C207" w14:textId="77777777" w:rsidR="00BE253D" w:rsidRPr="00F318F1" w:rsidRDefault="00BE253D" w:rsidP="00DB66C6">
            <w:pPr>
              <w:spacing w:after="0" w:line="240" w:lineRule="auto"/>
              <w:jc w:val="right"/>
              <w:rPr>
                <w:rFonts w:ascii="Arial" w:eastAsia="Times New Roman" w:hAnsi="Arial" w:cs="Arial"/>
                <w:sz w:val="20"/>
                <w:szCs w:val="20"/>
              </w:rPr>
            </w:pPr>
            <w:r w:rsidRPr="00F318F1">
              <w:rPr>
                <w:rFonts w:ascii="Arial" w:eastAsia="Times New Roman" w:hAnsi="Arial" w:cs="Arial"/>
                <w:sz w:val="20"/>
                <w:szCs w:val="20"/>
              </w:rPr>
              <w:t>3.22</w:t>
            </w:r>
          </w:p>
        </w:tc>
        <w:tc>
          <w:tcPr>
            <w:tcW w:w="0" w:type="auto"/>
            <w:tcBorders>
              <w:top w:val="single" w:sz="6" w:space="0" w:color="CCCCCC"/>
              <w:left w:val="single" w:sz="6" w:space="0" w:color="CCCCCC"/>
              <w:bottom w:val="single" w:sz="6" w:space="0" w:color="CCCCCC"/>
              <w:right w:val="single" w:sz="6" w:space="0" w:color="CCCCCC"/>
            </w:tcBorders>
            <w:shd w:val="clear" w:color="auto" w:fill="F8F2EB"/>
            <w:tcMar>
              <w:top w:w="30" w:type="dxa"/>
              <w:left w:w="45" w:type="dxa"/>
              <w:bottom w:w="30" w:type="dxa"/>
              <w:right w:w="45" w:type="dxa"/>
            </w:tcMar>
            <w:vAlign w:val="bottom"/>
            <w:hideMark/>
          </w:tcPr>
          <w:p w14:paraId="2DD9C208" w14:textId="77777777" w:rsidR="00BE253D" w:rsidRPr="00F318F1" w:rsidRDefault="00BE253D" w:rsidP="00DB66C6">
            <w:pPr>
              <w:spacing w:after="0" w:line="240" w:lineRule="auto"/>
              <w:rPr>
                <w:rFonts w:ascii="Arial" w:eastAsia="Times New Roman" w:hAnsi="Arial" w:cs="Arial"/>
                <w:sz w:val="20"/>
                <w:szCs w:val="20"/>
              </w:rPr>
            </w:pPr>
            <w:r w:rsidRPr="00F318F1">
              <w:rPr>
                <w:rFonts w:ascii="Arial" w:eastAsia="Times New Roman" w:hAnsi="Arial" w:cs="Arial"/>
                <w:sz w:val="20"/>
                <w:szCs w:val="20"/>
              </w:rPr>
              <w:t>Safe</w:t>
            </w:r>
          </w:p>
        </w:tc>
      </w:tr>
      <w:tr w:rsidR="00BE253D" w:rsidRPr="00F318F1" w14:paraId="2DD9C20E" w14:textId="77777777" w:rsidTr="00BE253D">
        <w:trPr>
          <w:trHeight w:val="299"/>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0A" w14:textId="77777777" w:rsidR="00BE253D" w:rsidRPr="00F318F1" w:rsidRDefault="00BE253D" w:rsidP="00DB66C6">
            <w:pPr>
              <w:spacing w:after="0" w:line="240" w:lineRule="auto"/>
              <w:jc w:val="right"/>
              <w:rPr>
                <w:rFonts w:ascii="Arial" w:eastAsia="Times New Roman" w:hAnsi="Arial" w:cs="Arial"/>
                <w:sz w:val="20"/>
                <w:szCs w:val="20"/>
              </w:rPr>
            </w:pPr>
            <w:r w:rsidRPr="00F318F1">
              <w:rPr>
                <w:rFonts w:ascii="Arial" w:eastAsia="Times New Roman" w:hAnsi="Arial" w:cs="Arial"/>
                <w:sz w:val="20"/>
                <w:szCs w:val="20"/>
              </w:rPr>
              <w:t>2022</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0B" w14:textId="77777777" w:rsidR="00BE253D" w:rsidRPr="00F318F1" w:rsidRDefault="00BE253D" w:rsidP="00DB66C6">
            <w:pPr>
              <w:spacing w:after="0" w:line="240" w:lineRule="auto"/>
              <w:rPr>
                <w:rFonts w:ascii="Arial" w:eastAsia="Times New Roman" w:hAnsi="Arial" w:cs="Arial"/>
                <w:sz w:val="20"/>
                <w:szCs w:val="20"/>
              </w:rPr>
            </w:pPr>
            <w:r w:rsidRPr="00F318F1">
              <w:rPr>
                <w:rFonts w:ascii="Arial" w:eastAsia="Times New Roman" w:hAnsi="Arial" w:cs="Arial"/>
                <w:sz w:val="20"/>
                <w:szCs w:val="20"/>
              </w:rPr>
              <w:t>1.2(0.2411)+1.4(0.6559)+3.3(0.0289)+0.6(1.1385)+1.0(1.0765)</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0C" w14:textId="77777777" w:rsidR="00BE253D" w:rsidRPr="00F318F1" w:rsidRDefault="00BE253D" w:rsidP="00DB66C6">
            <w:pPr>
              <w:spacing w:after="0" w:line="240" w:lineRule="auto"/>
              <w:jc w:val="right"/>
              <w:rPr>
                <w:rFonts w:ascii="Arial" w:eastAsia="Times New Roman" w:hAnsi="Arial" w:cs="Arial"/>
                <w:sz w:val="20"/>
                <w:szCs w:val="20"/>
              </w:rPr>
            </w:pPr>
            <w:r w:rsidRPr="00F318F1">
              <w:rPr>
                <w:rFonts w:ascii="Arial" w:eastAsia="Times New Roman" w:hAnsi="Arial" w:cs="Arial"/>
                <w:sz w:val="20"/>
                <w:szCs w:val="20"/>
              </w:rPr>
              <w:t>3.06</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0D" w14:textId="77777777" w:rsidR="00BE253D" w:rsidRPr="00F318F1" w:rsidRDefault="00BE253D" w:rsidP="00DB66C6">
            <w:pPr>
              <w:spacing w:after="0" w:line="240" w:lineRule="auto"/>
              <w:rPr>
                <w:rFonts w:ascii="Arial" w:eastAsia="Times New Roman" w:hAnsi="Arial" w:cs="Arial"/>
                <w:sz w:val="20"/>
                <w:szCs w:val="20"/>
              </w:rPr>
            </w:pPr>
            <w:r w:rsidRPr="00F318F1">
              <w:rPr>
                <w:rFonts w:ascii="Arial" w:eastAsia="Times New Roman" w:hAnsi="Arial" w:cs="Arial"/>
                <w:sz w:val="20"/>
                <w:szCs w:val="20"/>
              </w:rPr>
              <w:t>Safe</w:t>
            </w:r>
          </w:p>
        </w:tc>
      </w:tr>
      <w:tr w:rsidR="00BE253D" w:rsidRPr="00F318F1" w14:paraId="2DD9C213" w14:textId="77777777" w:rsidTr="00BE253D">
        <w:trPr>
          <w:trHeight w:val="299"/>
        </w:trPr>
        <w:tc>
          <w:tcPr>
            <w:tcW w:w="0" w:type="auto"/>
            <w:tcBorders>
              <w:top w:val="single" w:sz="6" w:space="0" w:color="CCCCCC"/>
              <w:left w:val="single" w:sz="6" w:space="0" w:color="CCCCCC"/>
              <w:bottom w:val="single" w:sz="6" w:space="0" w:color="CCCCCC"/>
              <w:right w:val="single" w:sz="6" w:space="0" w:color="CCCCCC"/>
            </w:tcBorders>
            <w:shd w:val="clear" w:color="auto" w:fill="F8F2EB"/>
            <w:tcMar>
              <w:top w:w="30" w:type="dxa"/>
              <w:left w:w="45" w:type="dxa"/>
              <w:bottom w:w="30" w:type="dxa"/>
              <w:right w:w="45" w:type="dxa"/>
            </w:tcMar>
            <w:vAlign w:val="bottom"/>
            <w:hideMark/>
          </w:tcPr>
          <w:p w14:paraId="2DD9C20F" w14:textId="77777777" w:rsidR="00BE253D" w:rsidRPr="00F318F1" w:rsidRDefault="00BE253D" w:rsidP="00DB66C6">
            <w:pPr>
              <w:spacing w:after="0" w:line="240" w:lineRule="auto"/>
              <w:jc w:val="right"/>
              <w:rPr>
                <w:rFonts w:ascii="Arial" w:eastAsia="Times New Roman" w:hAnsi="Arial" w:cs="Arial"/>
                <w:sz w:val="20"/>
                <w:szCs w:val="20"/>
              </w:rPr>
            </w:pPr>
            <w:r w:rsidRPr="00F318F1">
              <w:rPr>
                <w:rFonts w:ascii="Arial" w:eastAsia="Times New Roman" w:hAnsi="Arial" w:cs="Arial"/>
                <w:sz w:val="20"/>
                <w:szCs w:val="20"/>
              </w:rPr>
              <w:t>2023</w:t>
            </w:r>
          </w:p>
        </w:tc>
        <w:tc>
          <w:tcPr>
            <w:tcW w:w="0" w:type="auto"/>
            <w:tcBorders>
              <w:top w:val="single" w:sz="6" w:space="0" w:color="CCCCCC"/>
              <w:left w:val="single" w:sz="6" w:space="0" w:color="CCCCCC"/>
              <w:bottom w:val="single" w:sz="6" w:space="0" w:color="CCCCCC"/>
              <w:right w:val="single" w:sz="6" w:space="0" w:color="CCCCCC"/>
            </w:tcBorders>
            <w:shd w:val="clear" w:color="auto" w:fill="F8F2EB"/>
            <w:tcMar>
              <w:top w:w="30" w:type="dxa"/>
              <w:left w:w="45" w:type="dxa"/>
              <w:bottom w:w="30" w:type="dxa"/>
              <w:right w:w="45" w:type="dxa"/>
            </w:tcMar>
            <w:vAlign w:val="bottom"/>
            <w:hideMark/>
          </w:tcPr>
          <w:p w14:paraId="2DD9C210" w14:textId="77777777" w:rsidR="00BE253D" w:rsidRPr="00F318F1" w:rsidRDefault="00BE253D" w:rsidP="00DB66C6">
            <w:pPr>
              <w:spacing w:after="0" w:line="240" w:lineRule="auto"/>
              <w:rPr>
                <w:rFonts w:ascii="Arial" w:eastAsia="Times New Roman" w:hAnsi="Arial" w:cs="Arial"/>
                <w:sz w:val="20"/>
                <w:szCs w:val="20"/>
              </w:rPr>
            </w:pPr>
            <w:r w:rsidRPr="00F318F1">
              <w:rPr>
                <w:rFonts w:ascii="Arial" w:eastAsia="Times New Roman" w:hAnsi="Arial" w:cs="Arial"/>
                <w:sz w:val="20"/>
                <w:szCs w:val="20"/>
              </w:rPr>
              <w:t>1.2(0.2745)+1.4(0.6532)+3.3(−0.2397)+0.6(1.0111)+1.0(1.1815)</w:t>
            </w:r>
          </w:p>
        </w:tc>
        <w:tc>
          <w:tcPr>
            <w:tcW w:w="0" w:type="auto"/>
            <w:tcBorders>
              <w:top w:val="single" w:sz="6" w:space="0" w:color="CCCCCC"/>
              <w:left w:val="single" w:sz="6" w:space="0" w:color="CCCCCC"/>
              <w:bottom w:val="single" w:sz="6" w:space="0" w:color="CCCCCC"/>
              <w:right w:val="single" w:sz="6" w:space="0" w:color="CCCCCC"/>
            </w:tcBorders>
            <w:shd w:val="clear" w:color="auto" w:fill="F8F2EB"/>
            <w:tcMar>
              <w:top w:w="30" w:type="dxa"/>
              <w:left w:w="45" w:type="dxa"/>
              <w:bottom w:w="30" w:type="dxa"/>
              <w:right w:w="45" w:type="dxa"/>
            </w:tcMar>
            <w:vAlign w:val="bottom"/>
            <w:hideMark/>
          </w:tcPr>
          <w:p w14:paraId="2DD9C211" w14:textId="77777777" w:rsidR="00BE253D" w:rsidRPr="00F318F1" w:rsidRDefault="00BE253D" w:rsidP="00DB66C6">
            <w:pPr>
              <w:spacing w:after="0" w:line="240" w:lineRule="auto"/>
              <w:jc w:val="right"/>
              <w:rPr>
                <w:rFonts w:ascii="Arial" w:eastAsia="Times New Roman" w:hAnsi="Arial" w:cs="Arial"/>
                <w:sz w:val="20"/>
                <w:szCs w:val="20"/>
              </w:rPr>
            </w:pPr>
            <w:r w:rsidRPr="00F318F1">
              <w:rPr>
                <w:rFonts w:ascii="Arial" w:eastAsia="Times New Roman" w:hAnsi="Arial" w:cs="Arial"/>
                <w:sz w:val="20"/>
                <w:szCs w:val="20"/>
              </w:rPr>
              <w:t>2.24</w:t>
            </w:r>
          </w:p>
        </w:tc>
        <w:tc>
          <w:tcPr>
            <w:tcW w:w="0" w:type="auto"/>
            <w:tcBorders>
              <w:top w:val="single" w:sz="6" w:space="0" w:color="CCCCCC"/>
              <w:left w:val="single" w:sz="6" w:space="0" w:color="CCCCCC"/>
              <w:bottom w:val="single" w:sz="6" w:space="0" w:color="CCCCCC"/>
              <w:right w:val="single" w:sz="6" w:space="0" w:color="CCCCCC"/>
            </w:tcBorders>
            <w:shd w:val="clear" w:color="auto" w:fill="F8F2EB"/>
            <w:tcMar>
              <w:top w:w="30" w:type="dxa"/>
              <w:left w:w="45" w:type="dxa"/>
              <w:bottom w:w="30" w:type="dxa"/>
              <w:right w:w="45" w:type="dxa"/>
            </w:tcMar>
            <w:vAlign w:val="bottom"/>
            <w:hideMark/>
          </w:tcPr>
          <w:p w14:paraId="2DD9C212" w14:textId="77777777" w:rsidR="00BE253D" w:rsidRPr="00F318F1" w:rsidRDefault="00BE253D" w:rsidP="00DB66C6">
            <w:pPr>
              <w:spacing w:after="0" w:line="240" w:lineRule="auto"/>
              <w:rPr>
                <w:rFonts w:ascii="Arial" w:eastAsia="Times New Roman" w:hAnsi="Arial" w:cs="Arial"/>
                <w:sz w:val="20"/>
                <w:szCs w:val="20"/>
              </w:rPr>
            </w:pPr>
            <w:r w:rsidRPr="00F318F1">
              <w:rPr>
                <w:rFonts w:ascii="Arial" w:eastAsia="Times New Roman" w:hAnsi="Arial" w:cs="Arial"/>
                <w:sz w:val="20"/>
                <w:szCs w:val="20"/>
              </w:rPr>
              <w:t>Gray</w:t>
            </w:r>
          </w:p>
        </w:tc>
      </w:tr>
      <w:tr w:rsidR="00BE253D" w:rsidRPr="00F318F1" w14:paraId="2DD9C218" w14:textId="77777777" w:rsidTr="00BE253D">
        <w:trPr>
          <w:trHeight w:val="299"/>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14" w14:textId="77777777" w:rsidR="00BE253D" w:rsidRPr="00F318F1" w:rsidRDefault="00BE253D" w:rsidP="00DB66C6">
            <w:pPr>
              <w:spacing w:after="0" w:line="240" w:lineRule="auto"/>
              <w:jc w:val="right"/>
              <w:rPr>
                <w:rFonts w:ascii="Arial" w:eastAsia="Times New Roman" w:hAnsi="Arial" w:cs="Arial"/>
                <w:sz w:val="20"/>
                <w:szCs w:val="20"/>
              </w:rPr>
            </w:pPr>
            <w:r w:rsidRPr="00F318F1">
              <w:rPr>
                <w:rFonts w:ascii="Arial" w:eastAsia="Times New Roman" w:hAnsi="Arial" w:cs="Arial"/>
                <w:sz w:val="20"/>
                <w:szCs w:val="20"/>
              </w:rPr>
              <w:t>2024</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15" w14:textId="77777777" w:rsidR="00BE253D" w:rsidRPr="00F318F1" w:rsidRDefault="00BE253D" w:rsidP="00DB66C6">
            <w:pPr>
              <w:spacing w:after="0" w:line="240" w:lineRule="auto"/>
              <w:rPr>
                <w:rFonts w:ascii="Arial" w:eastAsia="Times New Roman" w:hAnsi="Arial" w:cs="Arial"/>
                <w:sz w:val="20"/>
                <w:szCs w:val="20"/>
              </w:rPr>
            </w:pPr>
            <w:r w:rsidRPr="00F318F1">
              <w:rPr>
                <w:rFonts w:ascii="Arial" w:eastAsia="Times New Roman" w:hAnsi="Arial" w:cs="Arial"/>
                <w:sz w:val="20"/>
                <w:szCs w:val="20"/>
              </w:rPr>
              <w:t>1.2(0.2604)+1.4(0.6446)+3.3(−0.0473)+0.6(0.8993)+1.0(1.2212)</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16" w14:textId="77777777" w:rsidR="00BE253D" w:rsidRPr="00F318F1" w:rsidRDefault="00BE253D" w:rsidP="00DB66C6">
            <w:pPr>
              <w:spacing w:after="0" w:line="240" w:lineRule="auto"/>
              <w:jc w:val="right"/>
              <w:rPr>
                <w:rFonts w:ascii="Arial" w:eastAsia="Times New Roman" w:hAnsi="Arial" w:cs="Arial"/>
                <w:sz w:val="20"/>
                <w:szCs w:val="20"/>
              </w:rPr>
            </w:pPr>
            <w:r w:rsidRPr="00F318F1">
              <w:rPr>
                <w:rFonts w:ascii="Arial" w:eastAsia="Times New Roman" w:hAnsi="Arial" w:cs="Arial"/>
                <w:sz w:val="20"/>
                <w:szCs w:val="20"/>
              </w:rPr>
              <w:t>2.82</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vAlign w:val="bottom"/>
            <w:hideMark/>
          </w:tcPr>
          <w:p w14:paraId="2DD9C217" w14:textId="77777777" w:rsidR="00BE253D" w:rsidRPr="00F318F1" w:rsidRDefault="00BE253D" w:rsidP="00DB66C6">
            <w:pPr>
              <w:spacing w:after="0" w:line="240" w:lineRule="auto"/>
              <w:rPr>
                <w:rFonts w:ascii="Arial" w:eastAsia="Times New Roman" w:hAnsi="Arial" w:cs="Arial"/>
                <w:sz w:val="20"/>
                <w:szCs w:val="20"/>
              </w:rPr>
            </w:pPr>
            <w:r w:rsidRPr="00F318F1">
              <w:rPr>
                <w:rFonts w:ascii="Arial" w:eastAsia="Times New Roman" w:hAnsi="Arial" w:cs="Arial"/>
                <w:sz w:val="20"/>
                <w:szCs w:val="20"/>
              </w:rPr>
              <w:t>Gray</w:t>
            </w:r>
          </w:p>
        </w:tc>
      </w:tr>
    </w:tbl>
    <w:p w14:paraId="2DD9C219" w14:textId="77777777" w:rsidR="00BE253D" w:rsidRPr="00F318F1" w:rsidRDefault="00BE253D" w:rsidP="00BE253D">
      <w:pPr>
        <w:rPr>
          <w:rFonts w:ascii="Arial" w:hAnsi="Arial" w:cs="Arial"/>
        </w:rPr>
      </w:pPr>
    </w:p>
    <w:p w14:paraId="2DD9C21A" w14:textId="77777777" w:rsidR="00BE253D" w:rsidRPr="00F318F1" w:rsidRDefault="00BE253D" w:rsidP="00BE253D">
      <w:pPr>
        <w:spacing w:before="100" w:beforeAutospacing="1" w:after="100" w:afterAutospacing="1" w:line="240" w:lineRule="auto"/>
        <w:outlineLvl w:val="2"/>
        <w:rPr>
          <w:rFonts w:ascii="Arial" w:eastAsia="Times New Roman" w:hAnsi="Arial" w:cs="Arial"/>
          <w:b/>
          <w:bCs/>
          <w:sz w:val="27"/>
          <w:szCs w:val="27"/>
        </w:rPr>
      </w:pPr>
      <w:bookmarkStart w:id="44" w:name="_Toc214759629"/>
      <w:r w:rsidRPr="00F318F1">
        <w:rPr>
          <w:rFonts w:ascii="Arial" w:eastAsia="Times New Roman" w:hAnsi="Arial" w:cs="Arial"/>
          <w:b/>
          <w:bCs/>
          <w:sz w:val="27"/>
          <w:szCs w:val="27"/>
        </w:rPr>
        <w:t>Z-Score Risk Zone Definitions</w:t>
      </w:r>
      <w:bookmarkEnd w:id="44"/>
    </w:p>
    <w:tbl>
      <w:tblPr>
        <w:tblW w:w="9164" w:type="dxa"/>
        <w:tblCellMar>
          <w:left w:w="0" w:type="dxa"/>
          <w:right w:w="0" w:type="dxa"/>
        </w:tblCellMar>
        <w:tblLook w:val="04A0" w:firstRow="1" w:lastRow="0" w:firstColumn="1" w:lastColumn="0" w:noHBand="0" w:noVBand="1"/>
      </w:tblPr>
      <w:tblGrid>
        <w:gridCol w:w="1131"/>
        <w:gridCol w:w="1784"/>
        <w:gridCol w:w="6249"/>
      </w:tblGrid>
      <w:tr w:rsidR="00BE253D" w:rsidRPr="00F318F1" w14:paraId="2DD9C21E" w14:textId="77777777" w:rsidTr="00B62D35">
        <w:trPr>
          <w:trHeight w:val="300"/>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21B"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Zone</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21C"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Z-Score Value</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C21D" w14:textId="77777777" w:rsidR="00BE253D" w:rsidRPr="00B62D35" w:rsidRDefault="00BE253D" w:rsidP="00DB66C6">
            <w:pPr>
              <w:spacing w:after="0" w:line="240" w:lineRule="auto"/>
              <w:rPr>
                <w:rFonts w:ascii="Arial" w:eastAsia="Times New Roman" w:hAnsi="Arial" w:cs="Arial"/>
                <w:color w:val="FFFF00"/>
                <w:sz w:val="20"/>
                <w:szCs w:val="20"/>
              </w:rPr>
            </w:pPr>
            <w:r w:rsidRPr="00B62D35">
              <w:rPr>
                <w:rFonts w:ascii="Arial" w:eastAsia="Times New Roman" w:hAnsi="Arial" w:cs="Arial"/>
                <w:color w:val="FFFF00"/>
                <w:sz w:val="20"/>
                <w:szCs w:val="20"/>
              </w:rPr>
              <w:t>Implication</w:t>
            </w:r>
          </w:p>
        </w:tc>
      </w:tr>
      <w:tr w:rsidR="00BE253D" w:rsidRPr="00F318F1" w14:paraId="2DD9C222" w14:textId="77777777" w:rsidTr="00BE253D">
        <w:trPr>
          <w:trHeight w:val="300"/>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1F" w14:textId="77777777" w:rsidR="00BE253D" w:rsidRPr="00F318F1" w:rsidRDefault="00BE253D" w:rsidP="00DB66C6">
            <w:pPr>
              <w:spacing w:after="0" w:line="240" w:lineRule="auto"/>
              <w:rPr>
                <w:rFonts w:ascii="Arial" w:eastAsia="Times New Roman" w:hAnsi="Arial" w:cs="Arial"/>
                <w:color w:val="434343"/>
                <w:sz w:val="20"/>
                <w:szCs w:val="20"/>
              </w:rPr>
            </w:pPr>
            <w:r w:rsidRPr="00F318F1">
              <w:rPr>
                <w:rFonts w:ascii="Arial" w:eastAsia="Times New Roman" w:hAnsi="Arial" w:cs="Arial"/>
                <w:color w:val="434343"/>
                <w:sz w:val="20"/>
                <w:szCs w:val="20"/>
              </w:rPr>
              <w:t>Safe</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20" w14:textId="77777777" w:rsidR="00BE253D" w:rsidRPr="00F318F1" w:rsidRDefault="00BE253D" w:rsidP="00DB66C6">
            <w:pPr>
              <w:spacing w:after="0" w:line="240" w:lineRule="auto"/>
              <w:rPr>
                <w:rFonts w:ascii="Arial" w:eastAsia="Times New Roman" w:hAnsi="Arial" w:cs="Arial"/>
                <w:color w:val="434343"/>
                <w:sz w:val="20"/>
                <w:szCs w:val="20"/>
              </w:rPr>
            </w:pPr>
            <w:r w:rsidRPr="00F318F1">
              <w:rPr>
                <w:rFonts w:ascii="Arial" w:eastAsia="Times New Roman" w:hAnsi="Arial" w:cs="Arial"/>
                <w:color w:val="434343"/>
                <w:sz w:val="20"/>
                <w:szCs w:val="20"/>
              </w:rPr>
              <w:t>&gt;2.99</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221" w14:textId="77777777" w:rsidR="00BE253D" w:rsidRPr="00F318F1" w:rsidRDefault="00BE253D" w:rsidP="00DB66C6">
            <w:pPr>
              <w:spacing w:after="0" w:line="240" w:lineRule="auto"/>
              <w:rPr>
                <w:rFonts w:ascii="Arial" w:eastAsia="Times New Roman" w:hAnsi="Arial" w:cs="Arial"/>
                <w:color w:val="434343"/>
                <w:sz w:val="20"/>
                <w:szCs w:val="20"/>
              </w:rPr>
            </w:pPr>
            <w:r w:rsidRPr="00F318F1">
              <w:rPr>
                <w:rFonts w:ascii="Arial" w:eastAsia="Times New Roman" w:hAnsi="Arial" w:cs="Arial"/>
                <w:color w:val="434343"/>
                <w:sz w:val="20"/>
                <w:szCs w:val="20"/>
              </w:rPr>
              <w:t>Low probability of bankruptcy.</w:t>
            </w:r>
          </w:p>
        </w:tc>
      </w:tr>
      <w:tr w:rsidR="00BE253D" w:rsidRPr="00F318F1" w14:paraId="2DD9C226" w14:textId="77777777" w:rsidTr="00BE253D">
        <w:trPr>
          <w:trHeight w:val="300"/>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23" w14:textId="77777777" w:rsidR="00BE253D" w:rsidRPr="00F318F1" w:rsidRDefault="00BE253D" w:rsidP="00DB66C6">
            <w:pPr>
              <w:spacing w:after="0" w:line="240" w:lineRule="auto"/>
              <w:rPr>
                <w:rFonts w:ascii="Arial" w:eastAsia="Times New Roman" w:hAnsi="Arial" w:cs="Arial"/>
                <w:color w:val="434343"/>
                <w:sz w:val="20"/>
                <w:szCs w:val="20"/>
              </w:rPr>
            </w:pPr>
            <w:r w:rsidRPr="00F318F1">
              <w:rPr>
                <w:rFonts w:ascii="Arial" w:eastAsia="Times New Roman" w:hAnsi="Arial" w:cs="Arial"/>
                <w:color w:val="434343"/>
                <w:sz w:val="20"/>
                <w:szCs w:val="20"/>
              </w:rPr>
              <w:t>Gray</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24" w14:textId="77777777" w:rsidR="00BE253D" w:rsidRPr="00F318F1" w:rsidRDefault="00BE253D" w:rsidP="00DB66C6">
            <w:pPr>
              <w:spacing w:after="0" w:line="240" w:lineRule="auto"/>
              <w:rPr>
                <w:rFonts w:ascii="Arial" w:eastAsia="Times New Roman" w:hAnsi="Arial" w:cs="Arial"/>
                <w:color w:val="434343"/>
                <w:sz w:val="20"/>
                <w:szCs w:val="20"/>
              </w:rPr>
            </w:pPr>
            <w:r w:rsidRPr="00F318F1">
              <w:rPr>
                <w:rFonts w:ascii="Arial" w:eastAsia="Times New Roman" w:hAnsi="Arial" w:cs="Arial"/>
                <w:color w:val="434343"/>
                <w:sz w:val="20"/>
                <w:szCs w:val="20"/>
              </w:rPr>
              <w:t>1.81 to 2.99</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225" w14:textId="77777777" w:rsidR="00BE253D" w:rsidRPr="00F318F1" w:rsidRDefault="00BE253D" w:rsidP="00DB66C6">
            <w:pPr>
              <w:spacing w:after="0" w:line="240" w:lineRule="auto"/>
              <w:rPr>
                <w:rFonts w:ascii="Arial" w:eastAsia="Times New Roman" w:hAnsi="Arial" w:cs="Arial"/>
                <w:color w:val="434343"/>
                <w:sz w:val="20"/>
                <w:szCs w:val="20"/>
              </w:rPr>
            </w:pPr>
            <w:r w:rsidRPr="00F318F1">
              <w:rPr>
                <w:rFonts w:ascii="Arial" w:eastAsia="Times New Roman" w:hAnsi="Arial" w:cs="Arial"/>
                <w:color w:val="434343"/>
                <w:sz w:val="20"/>
                <w:szCs w:val="20"/>
              </w:rPr>
              <w:t>Caution zone; susceptible to bankruptcy within two years.</w:t>
            </w:r>
          </w:p>
        </w:tc>
      </w:tr>
      <w:tr w:rsidR="00BE253D" w:rsidRPr="00F318F1" w14:paraId="2DD9C22A" w14:textId="77777777" w:rsidTr="00BE253D">
        <w:trPr>
          <w:trHeight w:val="300"/>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227" w14:textId="77777777" w:rsidR="00BE253D" w:rsidRPr="00F318F1" w:rsidRDefault="00BE253D" w:rsidP="00DB66C6">
            <w:pPr>
              <w:spacing w:after="0" w:line="240" w:lineRule="auto"/>
              <w:rPr>
                <w:rFonts w:ascii="Arial" w:eastAsia="Times New Roman" w:hAnsi="Arial" w:cs="Arial"/>
                <w:color w:val="434343"/>
                <w:sz w:val="20"/>
                <w:szCs w:val="20"/>
              </w:rPr>
            </w:pPr>
            <w:r w:rsidRPr="00F318F1">
              <w:rPr>
                <w:rFonts w:ascii="Arial" w:eastAsia="Times New Roman" w:hAnsi="Arial" w:cs="Arial"/>
                <w:color w:val="434343"/>
                <w:sz w:val="20"/>
                <w:szCs w:val="20"/>
              </w:rPr>
              <w:t>Distress</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2DD9C228" w14:textId="77777777" w:rsidR="00BE253D" w:rsidRPr="00F318F1" w:rsidRDefault="00BE253D" w:rsidP="00DB66C6">
            <w:pPr>
              <w:spacing w:after="0" w:line="240" w:lineRule="auto"/>
              <w:rPr>
                <w:rFonts w:ascii="Arial" w:eastAsia="Times New Roman" w:hAnsi="Arial" w:cs="Arial"/>
                <w:color w:val="434343"/>
                <w:sz w:val="20"/>
                <w:szCs w:val="20"/>
              </w:rPr>
            </w:pPr>
            <w:r w:rsidRPr="00F318F1">
              <w:rPr>
                <w:rFonts w:ascii="Arial" w:eastAsia="Times New Roman" w:hAnsi="Arial" w:cs="Arial"/>
                <w:color w:val="434343"/>
                <w:sz w:val="20"/>
                <w:szCs w:val="20"/>
              </w:rPr>
              <w:t>&lt;1.81</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2DD9C229" w14:textId="77777777" w:rsidR="00BE253D" w:rsidRPr="00F318F1" w:rsidRDefault="00BE253D" w:rsidP="00DB66C6">
            <w:pPr>
              <w:spacing w:after="0" w:line="240" w:lineRule="auto"/>
              <w:rPr>
                <w:rFonts w:ascii="Arial" w:eastAsia="Times New Roman" w:hAnsi="Arial" w:cs="Arial"/>
                <w:color w:val="434343"/>
                <w:sz w:val="20"/>
                <w:szCs w:val="20"/>
              </w:rPr>
            </w:pPr>
            <w:r w:rsidRPr="00F318F1">
              <w:rPr>
                <w:rFonts w:ascii="Arial" w:eastAsia="Times New Roman" w:hAnsi="Arial" w:cs="Arial"/>
                <w:color w:val="434343"/>
                <w:sz w:val="20"/>
                <w:szCs w:val="20"/>
              </w:rPr>
              <w:t>High probability of bankruptcy.</w:t>
            </w:r>
          </w:p>
        </w:tc>
      </w:tr>
    </w:tbl>
    <w:p w14:paraId="2DD9C22B" w14:textId="77777777" w:rsidR="00CE7101" w:rsidRPr="00F318F1" w:rsidRDefault="00CE7101" w:rsidP="00CE7101">
      <w:pPr>
        <w:pStyle w:val="NormalWeb"/>
        <w:spacing w:before="0" w:beforeAutospacing="0" w:line="360" w:lineRule="auto"/>
        <w:rPr>
          <w:rFonts w:ascii="Arial" w:hAnsi="Arial" w:cs="Arial"/>
          <w:color w:val="404040"/>
        </w:rPr>
        <w:sectPr w:rsidR="00CE7101" w:rsidRPr="00F318F1" w:rsidSect="00B715F6">
          <w:pgSz w:w="11906" w:h="16838"/>
          <w:pgMar w:top="1440" w:right="1440" w:bottom="1440" w:left="1440" w:header="708" w:footer="708" w:gutter="0"/>
          <w:pgNumType w:start="30"/>
          <w:cols w:space="708"/>
          <w:docGrid w:linePitch="360"/>
        </w:sectPr>
      </w:pPr>
    </w:p>
    <w:p w14:paraId="2DD9C22C" w14:textId="77777777" w:rsidR="00987360" w:rsidRPr="00F318F1" w:rsidRDefault="00CE5313" w:rsidP="00F318F1">
      <w:pPr>
        <w:pStyle w:val="Heading1"/>
      </w:pPr>
      <w:bookmarkStart w:id="45" w:name="_Toc214759630"/>
      <w:r>
        <w:lastRenderedPageBreak/>
        <w:t>Appendix-IV</w:t>
      </w:r>
      <w:r w:rsidR="00987360" w:rsidRPr="00F318F1">
        <w:t xml:space="preserve"> Capital Budgeting and investment appraisal’</w:t>
      </w:r>
      <w:bookmarkEnd w:id="45"/>
    </w:p>
    <w:p w14:paraId="2DD9C22D" w14:textId="77777777" w:rsidR="00987360" w:rsidRPr="00F318F1" w:rsidRDefault="00987360" w:rsidP="00987360">
      <w:pPr>
        <w:spacing w:line="360" w:lineRule="auto"/>
        <w:jc w:val="both"/>
        <w:rPr>
          <w:rFonts w:ascii="Arial" w:hAnsi="Arial" w:cs="Arial"/>
          <w:color w:val="4472C4" w:themeColor="accent1"/>
          <w:sz w:val="24"/>
          <w:szCs w:val="24"/>
          <w:lang w:val="en-US"/>
        </w:rPr>
      </w:pPr>
      <w:r w:rsidRPr="00F318F1">
        <w:rPr>
          <w:rFonts w:ascii="Arial" w:hAnsi="Arial" w:cs="Arial"/>
          <w:color w:val="4472C4" w:themeColor="accent1"/>
          <w:sz w:val="24"/>
          <w:szCs w:val="24"/>
          <w:lang w:val="en-US"/>
        </w:rPr>
        <w:t>Payback Period</w:t>
      </w:r>
    </w:p>
    <w:tbl>
      <w:tblPr>
        <w:tblW w:w="9266" w:type="dxa"/>
        <w:tblCellMar>
          <w:left w:w="0" w:type="dxa"/>
          <w:right w:w="0" w:type="dxa"/>
        </w:tblCellMar>
        <w:tblLook w:val="04A0" w:firstRow="1" w:lastRow="0" w:firstColumn="1" w:lastColumn="0" w:noHBand="0" w:noVBand="1"/>
      </w:tblPr>
      <w:tblGrid>
        <w:gridCol w:w="643"/>
        <w:gridCol w:w="1326"/>
        <w:gridCol w:w="1550"/>
        <w:gridCol w:w="1324"/>
        <w:gridCol w:w="1547"/>
        <w:gridCol w:w="1327"/>
        <w:gridCol w:w="1549"/>
      </w:tblGrid>
      <w:tr w:rsidR="00DB66C6" w:rsidRPr="00DB66C6" w14:paraId="2DD9C235" w14:textId="77777777" w:rsidTr="00B62D35">
        <w:trPr>
          <w:trHeight w:val="315"/>
        </w:trPr>
        <w:tc>
          <w:tcPr>
            <w:tcW w:w="0" w:type="auto"/>
            <w:tcBorders>
              <w:top w:val="single" w:sz="6" w:space="0" w:color="284E3F"/>
              <w:left w:val="single" w:sz="6" w:space="0" w:color="284E3F"/>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22E" w14:textId="77777777" w:rsidR="00DB66C6" w:rsidRPr="00B62D35" w:rsidRDefault="00DB66C6" w:rsidP="00DB66C6">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Year</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22F" w14:textId="77777777" w:rsidR="00DB66C6" w:rsidRPr="00B62D35" w:rsidRDefault="00DB66C6" w:rsidP="00DB66C6">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A CF (£m)</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230" w14:textId="77777777" w:rsidR="00DB66C6" w:rsidRPr="00B62D35" w:rsidRDefault="00DB66C6" w:rsidP="00DB66C6">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A Cum CF (£m)</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231" w14:textId="77777777" w:rsidR="00DB66C6" w:rsidRPr="00B62D35" w:rsidRDefault="00DB66C6" w:rsidP="00DB66C6">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B CF (£m)</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232" w14:textId="77777777" w:rsidR="00DB66C6" w:rsidRPr="00B62D35" w:rsidRDefault="00DB66C6" w:rsidP="00DB66C6">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B Cum CF (£m)</w:t>
            </w:r>
          </w:p>
        </w:tc>
        <w:tc>
          <w:tcPr>
            <w:tcW w:w="0" w:type="auto"/>
            <w:tcBorders>
              <w:top w:val="single" w:sz="6" w:space="0" w:color="284E3F"/>
              <w:left w:val="single" w:sz="6" w:space="0" w:color="CCCCCC"/>
              <w:bottom w:val="single" w:sz="6" w:space="0" w:color="284E3F"/>
              <w:right w:val="single" w:sz="6" w:space="0" w:color="356854"/>
            </w:tcBorders>
            <w:shd w:val="clear" w:color="auto" w:fill="4472C4" w:themeFill="accent1"/>
            <w:tcMar>
              <w:top w:w="30" w:type="dxa"/>
              <w:left w:w="120" w:type="dxa"/>
              <w:bottom w:w="30" w:type="dxa"/>
              <w:right w:w="120" w:type="dxa"/>
            </w:tcMar>
            <w:vAlign w:val="center"/>
            <w:hideMark/>
          </w:tcPr>
          <w:p w14:paraId="2DD9C233" w14:textId="77777777" w:rsidR="00DB66C6" w:rsidRPr="00B62D35" w:rsidRDefault="00DB66C6" w:rsidP="00DB66C6">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C CF (£m)</w:t>
            </w:r>
          </w:p>
        </w:tc>
        <w:tc>
          <w:tcPr>
            <w:tcW w:w="0" w:type="auto"/>
            <w:tcBorders>
              <w:top w:val="single" w:sz="6" w:space="0" w:color="284E3F"/>
              <w:left w:val="single" w:sz="6" w:space="0" w:color="CCCCCC"/>
              <w:bottom w:val="single" w:sz="6" w:space="0" w:color="284E3F"/>
              <w:right w:val="single" w:sz="6" w:space="0" w:color="284E3F"/>
            </w:tcBorders>
            <w:shd w:val="clear" w:color="auto" w:fill="4472C4" w:themeFill="accent1"/>
            <w:tcMar>
              <w:top w:w="30" w:type="dxa"/>
              <w:left w:w="120" w:type="dxa"/>
              <w:bottom w:w="30" w:type="dxa"/>
              <w:right w:w="120" w:type="dxa"/>
            </w:tcMar>
            <w:vAlign w:val="center"/>
            <w:hideMark/>
          </w:tcPr>
          <w:p w14:paraId="2DD9C234" w14:textId="77777777" w:rsidR="00DB66C6" w:rsidRPr="00B62D35" w:rsidRDefault="00DB66C6" w:rsidP="00DB66C6">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C Cum CF (£m)</w:t>
            </w:r>
          </w:p>
        </w:tc>
      </w:tr>
      <w:tr w:rsidR="00DB66C6" w:rsidRPr="00DB66C6" w14:paraId="2DD9C23D" w14:textId="77777777" w:rsidTr="00DB66C6">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36"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37"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-40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38"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-40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39"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-30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3A"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-30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3B"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-50</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23C"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-50</w:t>
            </w:r>
          </w:p>
        </w:tc>
      </w:tr>
      <w:tr w:rsidR="00DB66C6" w:rsidRPr="00DB66C6" w14:paraId="2DD9C245" w14:textId="77777777" w:rsidTr="00DB66C6">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3E"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3F"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10</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40"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-30</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41"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42"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-24</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43"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5</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244"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-45</w:t>
            </w:r>
          </w:p>
        </w:tc>
      </w:tr>
      <w:tr w:rsidR="00DB66C6" w:rsidRPr="00DB66C6" w14:paraId="2DD9C24D" w14:textId="77777777" w:rsidTr="00DB66C6">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46"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2</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47"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12</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48"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-18</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49"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4A"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-18</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4B"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10</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24C"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-35</w:t>
            </w:r>
          </w:p>
        </w:tc>
      </w:tr>
      <w:tr w:rsidR="00DB66C6" w:rsidRPr="00DB66C6" w14:paraId="2DD9C255" w14:textId="77777777" w:rsidTr="00DB66C6">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4E"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4F"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14</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50"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-4</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51"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52"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-12</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253"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20</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2DD9C254"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-15</w:t>
            </w:r>
          </w:p>
        </w:tc>
      </w:tr>
      <w:tr w:rsidR="00DB66C6" w:rsidRPr="00DB66C6" w14:paraId="2DD9C25D" w14:textId="77777777" w:rsidTr="00DB66C6">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56"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4</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57"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58"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59"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5A"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25B"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25</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2DD9C25C"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10</w:t>
            </w:r>
          </w:p>
        </w:tc>
      </w:tr>
      <w:tr w:rsidR="00DB66C6" w:rsidRPr="00DB66C6" w14:paraId="2DD9C265" w14:textId="77777777" w:rsidTr="00DB66C6">
        <w:trPr>
          <w:trHeight w:val="315"/>
        </w:trPr>
        <w:tc>
          <w:tcPr>
            <w:tcW w:w="0" w:type="auto"/>
            <w:tcBorders>
              <w:top w:val="single" w:sz="6" w:space="0" w:color="CCCCCC"/>
              <w:left w:val="single" w:sz="6" w:space="0" w:color="284E3F"/>
              <w:bottom w:val="single" w:sz="6" w:space="0" w:color="284E3F"/>
              <w:right w:val="single" w:sz="6" w:space="0" w:color="F6F8F9"/>
            </w:tcBorders>
            <w:shd w:val="clear" w:color="auto" w:fill="F6F8F9"/>
            <w:tcMar>
              <w:top w:w="30" w:type="dxa"/>
              <w:left w:w="120" w:type="dxa"/>
              <w:bottom w:w="30" w:type="dxa"/>
              <w:right w:w="120" w:type="dxa"/>
            </w:tcMar>
            <w:vAlign w:val="center"/>
            <w:hideMark/>
          </w:tcPr>
          <w:p w14:paraId="2DD9C25E"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5</w:t>
            </w:r>
          </w:p>
        </w:tc>
        <w:tc>
          <w:tcPr>
            <w:tcW w:w="0" w:type="auto"/>
            <w:tcBorders>
              <w:top w:val="single" w:sz="6" w:space="0" w:color="CCCCCC"/>
              <w:left w:val="single" w:sz="6" w:space="0" w:color="CCCCCC"/>
              <w:bottom w:val="single" w:sz="6" w:space="0" w:color="284E3F"/>
              <w:right w:val="single" w:sz="6" w:space="0" w:color="F6F8F9"/>
            </w:tcBorders>
            <w:shd w:val="clear" w:color="auto" w:fill="F6F8F9"/>
            <w:tcMar>
              <w:top w:w="30" w:type="dxa"/>
              <w:left w:w="120" w:type="dxa"/>
              <w:bottom w:w="30" w:type="dxa"/>
              <w:right w:w="120" w:type="dxa"/>
            </w:tcMar>
            <w:vAlign w:val="center"/>
            <w:hideMark/>
          </w:tcPr>
          <w:p w14:paraId="2DD9C25F"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8</w:t>
            </w:r>
          </w:p>
        </w:tc>
        <w:tc>
          <w:tcPr>
            <w:tcW w:w="0" w:type="auto"/>
            <w:tcBorders>
              <w:top w:val="single" w:sz="6" w:space="0" w:color="CCCCCC"/>
              <w:left w:val="single" w:sz="6" w:space="0" w:color="CCCCCC"/>
              <w:bottom w:val="single" w:sz="6" w:space="0" w:color="284E3F"/>
              <w:right w:val="single" w:sz="6" w:space="0" w:color="F6F8F9"/>
            </w:tcBorders>
            <w:shd w:val="clear" w:color="auto" w:fill="F6F8F9"/>
            <w:tcMar>
              <w:top w:w="30" w:type="dxa"/>
              <w:left w:w="120" w:type="dxa"/>
              <w:bottom w:w="30" w:type="dxa"/>
              <w:right w:w="120" w:type="dxa"/>
            </w:tcMar>
            <w:vAlign w:val="center"/>
            <w:hideMark/>
          </w:tcPr>
          <w:p w14:paraId="2DD9C260"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14</w:t>
            </w:r>
          </w:p>
        </w:tc>
        <w:tc>
          <w:tcPr>
            <w:tcW w:w="0" w:type="auto"/>
            <w:tcBorders>
              <w:top w:val="single" w:sz="6" w:space="0" w:color="CCCCCC"/>
              <w:left w:val="single" w:sz="6" w:space="0" w:color="CCCCCC"/>
              <w:bottom w:val="single" w:sz="6" w:space="0" w:color="284E3F"/>
              <w:right w:val="single" w:sz="6" w:space="0" w:color="F6F8F9"/>
            </w:tcBorders>
            <w:shd w:val="clear" w:color="auto" w:fill="F6F8F9"/>
            <w:tcMar>
              <w:top w:w="30" w:type="dxa"/>
              <w:left w:w="120" w:type="dxa"/>
              <w:bottom w:w="30" w:type="dxa"/>
              <w:right w:w="120" w:type="dxa"/>
            </w:tcMar>
            <w:vAlign w:val="center"/>
            <w:hideMark/>
          </w:tcPr>
          <w:p w14:paraId="2DD9C261"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284E3F"/>
              <w:right w:val="single" w:sz="6" w:space="0" w:color="F6F8F9"/>
            </w:tcBorders>
            <w:shd w:val="clear" w:color="auto" w:fill="F6F8F9"/>
            <w:tcMar>
              <w:top w:w="30" w:type="dxa"/>
              <w:left w:w="120" w:type="dxa"/>
              <w:bottom w:w="30" w:type="dxa"/>
              <w:right w:w="120" w:type="dxa"/>
            </w:tcMar>
            <w:vAlign w:val="center"/>
            <w:hideMark/>
          </w:tcPr>
          <w:p w14:paraId="2DD9C262"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0</w:t>
            </w:r>
          </w:p>
        </w:tc>
        <w:tc>
          <w:tcPr>
            <w:tcW w:w="0" w:type="auto"/>
            <w:tcBorders>
              <w:top w:val="single" w:sz="6" w:space="0" w:color="CCCCCC"/>
              <w:left w:val="single" w:sz="6" w:space="0" w:color="CCCCCC"/>
              <w:bottom w:val="single" w:sz="6" w:space="0" w:color="284E3F"/>
              <w:right w:val="single" w:sz="6" w:space="0" w:color="F6F8F9"/>
            </w:tcBorders>
            <w:shd w:val="clear" w:color="auto" w:fill="F6F8F9"/>
            <w:tcMar>
              <w:top w:w="30" w:type="dxa"/>
              <w:left w:w="120" w:type="dxa"/>
              <w:bottom w:w="30" w:type="dxa"/>
              <w:right w:w="120" w:type="dxa"/>
            </w:tcMar>
            <w:vAlign w:val="center"/>
            <w:hideMark/>
          </w:tcPr>
          <w:p w14:paraId="2DD9C263"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15</w:t>
            </w:r>
          </w:p>
        </w:tc>
        <w:tc>
          <w:tcPr>
            <w:tcW w:w="0" w:type="auto"/>
            <w:tcBorders>
              <w:top w:val="single" w:sz="6" w:space="0" w:color="CCCCCC"/>
              <w:left w:val="single" w:sz="6" w:space="0" w:color="CCCCCC"/>
              <w:bottom w:val="single" w:sz="6" w:space="0" w:color="284E3F"/>
              <w:right w:val="single" w:sz="6" w:space="0" w:color="284E3F"/>
            </w:tcBorders>
            <w:shd w:val="clear" w:color="auto" w:fill="F6F8F9"/>
            <w:tcMar>
              <w:top w:w="30" w:type="dxa"/>
              <w:left w:w="120" w:type="dxa"/>
              <w:bottom w:w="30" w:type="dxa"/>
              <w:right w:w="120" w:type="dxa"/>
            </w:tcMar>
            <w:vAlign w:val="center"/>
            <w:hideMark/>
          </w:tcPr>
          <w:p w14:paraId="2DD9C264" w14:textId="77777777" w:rsidR="00DB66C6" w:rsidRPr="00DB66C6" w:rsidRDefault="00DB66C6" w:rsidP="00DB66C6">
            <w:pPr>
              <w:spacing w:after="0" w:line="240" w:lineRule="auto"/>
              <w:jc w:val="right"/>
              <w:rPr>
                <w:rFonts w:ascii="Roboto" w:eastAsia="Times New Roman" w:hAnsi="Roboto" w:cs="Arial"/>
                <w:color w:val="434343"/>
                <w:sz w:val="20"/>
                <w:szCs w:val="20"/>
                <w:lang w:val="en-US"/>
              </w:rPr>
            </w:pPr>
            <w:r w:rsidRPr="00DB66C6">
              <w:rPr>
                <w:rFonts w:ascii="Roboto" w:eastAsia="Times New Roman" w:hAnsi="Roboto" w:cs="Arial"/>
                <w:color w:val="434343"/>
                <w:sz w:val="20"/>
                <w:szCs w:val="20"/>
                <w:lang w:val="en-US"/>
              </w:rPr>
              <w:t>25</w:t>
            </w:r>
          </w:p>
        </w:tc>
      </w:tr>
    </w:tbl>
    <w:p w14:paraId="2DD9C266" w14:textId="77777777" w:rsidR="00987360" w:rsidRPr="00DB66C6" w:rsidRDefault="00DB66C6" w:rsidP="00987360">
      <w:pPr>
        <w:spacing w:line="360" w:lineRule="auto"/>
        <w:jc w:val="both"/>
        <w:rPr>
          <w:rFonts w:ascii="Arial" w:hAnsi="Arial" w:cs="Arial"/>
          <w:b/>
          <w:sz w:val="24"/>
          <w:szCs w:val="24"/>
          <w:lang w:val="en-US"/>
        </w:rPr>
      </w:pPr>
      <w:r w:rsidRPr="00DB66C6">
        <w:rPr>
          <w:rFonts w:ascii="Arial" w:hAnsi="Arial" w:cs="Arial"/>
          <w:b/>
          <w:sz w:val="24"/>
          <w:szCs w:val="24"/>
          <w:lang w:val="en-US"/>
        </w:rPr>
        <w:t>Project A</w:t>
      </w:r>
    </w:p>
    <w:p w14:paraId="2DD9C267" w14:textId="77777777" w:rsidR="00987360" w:rsidRPr="00F318F1" w:rsidRDefault="00987360" w:rsidP="00987360">
      <w:pPr>
        <w:spacing w:line="360" w:lineRule="auto"/>
        <w:jc w:val="both"/>
        <w:rPr>
          <w:rFonts w:ascii="Arial" w:hAnsi="Arial" w:cs="Arial"/>
          <w:color w:val="001D35"/>
          <w:shd w:val="clear" w:color="auto" w:fill="FFFFFF"/>
        </w:rPr>
      </w:pPr>
      <w:r w:rsidRPr="00F318F1">
        <w:rPr>
          <w:rFonts w:ascii="Arial" w:hAnsi="Arial" w:cs="Arial"/>
          <w:sz w:val="24"/>
          <w:szCs w:val="24"/>
          <w:lang w:val="en-US"/>
        </w:rPr>
        <w:t>PBP =</w:t>
      </w:r>
      <w:r w:rsidRPr="00F318F1">
        <w:rPr>
          <w:rFonts w:ascii="Arial" w:hAnsi="Arial" w:cs="Arial"/>
          <w:color w:val="001D35"/>
          <w:shd w:val="clear" w:color="auto" w:fill="FFFFFF"/>
        </w:rPr>
        <w:t>Year before full recovery + (Unrecovered cost at the start of the year / Cash flow during that year)</w:t>
      </w:r>
    </w:p>
    <w:p w14:paraId="2DD9C268" w14:textId="77777777" w:rsidR="00987360" w:rsidRPr="00F318F1" w:rsidRDefault="00987360" w:rsidP="00987360">
      <w:pPr>
        <w:spacing w:line="360" w:lineRule="auto"/>
        <w:jc w:val="both"/>
        <w:rPr>
          <w:rFonts w:ascii="Arial" w:hAnsi="Arial" w:cs="Arial"/>
          <w:color w:val="001D35"/>
          <w:shd w:val="clear" w:color="auto" w:fill="FFFFFF"/>
        </w:rPr>
      </w:pPr>
      <w:r w:rsidRPr="00F318F1">
        <w:rPr>
          <w:rFonts w:ascii="Arial" w:hAnsi="Arial" w:cs="Arial"/>
          <w:color w:val="001D35"/>
          <w:shd w:val="clear" w:color="auto" w:fill="FFFFFF"/>
        </w:rPr>
        <w:t>PBP = 3 + (4/10)</w:t>
      </w:r>
    </w:p>
    <w:p w14:paraId="2DD9C269" w14:textId="77777777" w:rsidR="00987360" w:rsidRPr="00F318F1" w:rsidRDefault="00987360" w:rsidP="00987360">
      <w:pPr>
        <w:spacing w:line="360" w:lineRule="auto"/>
        <w:jc w:val="both"/>
        <w:rPr>
          <w:rFonts w:ascii="Arial" w:hAnsi="Arial" w:cs="Arial"/>
          <w:color w:val="001D35"/>
          <w:shd w:val="clear" w:color="auto" w:fill="FFFFFF"/>
        </w:rPr>
      </w:pPr>
      <w:r w:rsidRPr="00F318F1">
        <w:rPr>
          <w:rFonts w:ascii="Arial" w:hAnsi="Arial" w:cs="Arial"/>
          <w:color w:val="001D35"/>
          <w:shd w:val="clear" w:color="auto" w:fill="FFFFFF"/>
        </w:rPr>
        <w:t>PBP = 3 + 0.4</w:t>
      </w:r>
    </w:p>
    <w:p w14:paraId="2DD9C26A" w14:textId="77777777" w:rsidR="00987360" w:rsidRPr="00F318F1" w:rsidRDefault="00987360" w:rsidP="00987360">
      <w:pPr>
        <w:spacing w:line="360" w:lineRule="auto"/>
        <w:jc w:val="both"/>
        <w:rPr>
          <w:rFonts w:ascii="Arial" w:hAnsi="Arial" w:cs="Arial"/>
          <w:sz w:val="24"/>
          <w:szCs w:val="24"/>
          <w:lang w:val="en-US"/>
        </w:rPr>
      </w:pPr>
      <w:r w:rsidRPr="00F318F1">
        <w:rPr>
          <w:rFonts w:ascii="Arial" w:hAnsi="Arial" w:cs="Arial"/>
          <w:color w:val="001D35"/>
          <w:shd w:val="clear" w:color="auto" w:fill="FFFFFF"/>
        </w:rPr>
        <w:t>PBP = 3.4 Years</w:t>
      </w:r>
    </w:p>
    <w:p w14:paraId="2DD9C26B" w14:textId="77777777" w:rsidR="00987360" w:rsidRPr="00F318F1" w:rsidRDefault="00987360" w:rsidP="00987360">
      <w:pPr>
        <w:rPr>
          <w:rFonts w:ascii="Arial" w:hAnsi="Arial" w:cs="Arial"/>
          <w:b/>
          <w:sz w:val="24"/>
          <w:szCs w:val="24"/>
          <w:lang w:val="en-US"/>
        </w:rPr>
      </w:pPr>
      <w:r w:rsidRPr="00F318F1">
        <w:rPr>
          <w:rFonts w:ascii="Arial" w:hAnsi="Arial" w:cs="Arial"/>
          <w:b/>
        </w:rPr>
        <w:t>Project B</w:t>
      </w:r>
    </w:p>
    <w:p w14:paraId="2DD9C26C" w14:textId="77777777" w:rsidR="00987360" w:rsidRPr="00F318F1" w:rsidRDefault="00987360" w:rsidP="00987360">
      <w:pPr>
        <w:rPr>
          <w:rFonts w:ascii="Arial" w:hAnsi="Arial" w:cs="Arial"/>
          <w:sz w:val="24"/>
          <w:szCs w:val="24"/>
          <w:lang w:val="en-US"/>
        </w:rPr>
      </w:pPr>
      <m:oMathPara>
        <m:oMathParaPr>
          <m:jc m:val="left"/>
        </m:oMathParaPr>
        <m:oMath>
          <m:r>
            <m:rPr>
              <m:sty m:val="p"/>
            </m:rPr>
            <w:rPr>
              <w:rFonts w:ascii="Cambria Math" w:hAnsi="Cambria Math" w:cs="Arial"/>
              <w:sz w:val="24"/>
              <w:szCs w:val="24"/>
              <w:lang w:val="en-US"/>
            </w:rPr>
            <m:t>PBP =</m:t>
          </m:r>
          <m:f>
            <m:fPr>
              <m:ctrlPr>
                <w:rPr>
                  <w:rFonts w:ascii="Cambria Math" w:hAnsi="Cambria Math" w:cs="Arial"/>
                  <w:sz w:val="24"/>
                  <w:szCs w:val="24"/>
                  <w:lang w:val="en-US"/>
                </w:rPr>
              </m:ctrlPr>
            </m:fPr>
            <m:num>
              <m:r>
                <m:rPr>
                  <m:sty m:val="p"/>
                </m:rPr>
                <w:rPr>
                  <w:rFonts w:ascii="Cambria Math" w:hAnsi="Cambria Math" w:cs="Arial"/>
                  <w:sz w:val="24"/>
                  <w:szCs w:val="24"/>
                </w:rPr>
                <m:t>30</m:t>
              </m:r>
            </m:num>
            <m:den>
              <m:r>
                <m:rPr>
                  <m:sty m:val="p"/>
                </m:rPr>
                <w:rPr>
                  <w:rFonts w:ascii="Cambria Math" w:hAnsi="Cambria Math" w:cs="Arial"/>
                  <w:sz w:val="24"/>
                  <w:szCs w:val="24"/>
                </w:rPr>
                <m:t>6</m:t>
              </m:r>
            </m:den>
          </m:f>
        </m:oMath>
      </m:oMathPara>
    </w:p>
    <w:p w14:paraId="2DD9C26D" w14:textId="77777777" w:rsidR="00987360" w:rsidRPr="00F318F1" w:rsidRDefault="00987360" w:rsidP="00987360">
      <w:pPr>
        <w:rPr>
          <w:rFonts w:ascii="Arial" w:hAnsi="Arial" w:cs="Arial"/>
          <w:sz w:val="24"/>
          <w:szCs w:val="24"/>
          <w:lang w:val="en-US"/>
        </w:rPr>
      </w:pPr>
      <m:oMathPara>
        <m:oMathParaPr>
          <m:jc m:val="left"/>
        </m:oMathParaPr>
        <m:oMath>
          <m:r>
            <m:rPr>
              <m:sty m:val="p"/>
            </m:rPr>
            <w:rPr>
              <w:rFonts w:ascii="Cambria Math" w:hAnsi="Cambria Math" w:cs="Arial"/>
              <w:sz w:val="24"/>
              <w:szCs w:val="24"/>
              <w:lang w:val="en-US"/>
            </w:rPr>
            <m:t>PBP =5 Years</m:t>
          </m:r>
        </m:oMath>
      </m:oMathPara>
    </w:p>
    <w:p w14:paraId="2DD9C26E" w14:textId="77777777" w:rsidR="00987360" w:rsidRPr="00DB66C6" w:rsidRDefault="00987360" w:rsidP="00987360">
      <w:pPr>
        <w:rPr>
          <w:rFonts w:ascii="Arial" w:hAnsi="Arial" w:cs="Arial"/>
          <w:b/>
          <w:sz w:val="24"/>
          <w:szCs w:val="24"/>
          <w:lang w:val="en-US"/>
        </w:rPr>
      </w:pPr>
      <w:r w:rsidRPr="00DB66C6">
        <w:rPr>
          <w:rFonts w:ascii="Arial" w:hAnsi="Arial" w:cs="Arial"/>
          <w:b/>
          <w:sz w:val="24"/>
          <w:szCs w:val="24"/>
          <w:lang w:val="en-US"/>
        </w:rPr>
        <w:t>Project C</w:t>
      </w:r>
    </w:p>
    <w:p w14:paraId="2DD9C26F" w14:textId="77777777" w:rsidR="00987360" w:rsidRPr="00F318F1" w:rsidRDefault="00987360" w:rsidP="00987360">
      <w:pPr>
        <w:rPr>
          <w:rFonts w:ascii="Arial" w:hAnsi="Arial" w:cs="Arial"/>
          <w:sz w:val="24"/>
          <w:szCs w:val="24"/>
          <w:lang w:val="en-US"/>
        </w:rPr>
      </w:pPr>
    </w:p>
    <w:p w14:paraId="2DD9C270" w14:textId="77777777" w:rsidR="00987360" w:rsidRPr="00F318F1" w:rsidRDefault="00987360" w:rsidP="00987360">
      <w:pPr>
        <w:spacing w:line="360" w:lineRule="auto"/>
        <w:jc w:val="both"/>
        <w:rPr>
          <w:rFonts w:ascii="Arial" w:hAnsi="Arial" w:cs="Arial"/>
          <w:color w:val="001D35"/>
          <w:shd w:val="clear" w:color="auto" w:fill="FFFFFF"/>
        </w:rPr>
      </w:pPr>
      <w:r w:rsidRPr="00F318F1">
        <w:rPr>
          <w:rFonts w:ascii="Arial" w:hAnsi="Arial" w:cs="Arial"/>
          <w:sz w:val="24"/>
          <w:szCs w:val="24"/>
          <w:lang w:val="en-US"/>
        </w:rPr>
        <w:t>PBP =</w:t>
      </w:r>
      <w:r w:rsidRPr="00F318F1">
        <w:rPr>
          <w:rFonts w:ascii="Arial" w:hAnsi="Arial" w:cs="Arial"/>
          <w:color w:val="001D35"/>
          <w:shd w:val="clear" w:color="auto" w:fill="FFFFFF"/>
        </w:rPr>
        <w:t>Year before full recovery + (Unrecovered cost at the start of the year / Cash flow during that year)</w:t>
      </w:r>
    </w:p>
    <w:p w14:paraId="2DD9C271" w14:textId="77777777" w:rsidR="00987360" w:rsidRPr="00F318F1" w:rsidRDefault="00987360" w:rsidP="00987360">
      <w:pPr>
        <w:spacing w:line="360" w:lineRule="auto"/>
        <w:jc w:val="both"/>
        <w:rPr>
          <w:rFonts w:ascii="Arial" w:hAnsi="Arial" w:cs="Arial"/>
          <w:color w:val="001D35"/>
          <w:shd w:val="clear" w:color="auto" w:fill="FFFFFF"/>
        </w:rPr>
      </w:pPr>
      <w:r w:rsidRPr="00F318F1">
        <w:rPr>
          <w:rFonts w:ascii="Arial" w:hAnsi="Arial" w:cs="Arial"/>
          <w:color w:val="001D35"/>
          <w:shd w:val="clear" w:color="auto" w:fill="FFFFFF"/>
        </w:rPr>
        <w:t>PBP = 3 + (15/25)</w:t>
      </w:r>
    </w:p>
    <w:p w14:paraId="2DD9C272" w14:textId="77777777" w:rsidR="00987360" w:rsidRPr="00F318F1" w:rsidRDefault="00987360" w:rsidP="00987360">
      <w:pPr>
        <w:spacing w:line="360" w:lineRule="auto"/>
        <w:jc w:val="both"/>
        <w:rPr>
          <w:rFonts w:ascii="Arial" w:hAnsi="Arial" w:cs="Arial"/>
          <w:color w:val="001D35"/>
          <w:shd w:val="clear" w:color="auto" w:fill="FFFFFF"/>
        </w:rPr>
      </w:pPr>
      <w:r w:rsidRPr="00F318F1">
        <w:rPr>
          <w:rFonts w:ascii="Arial" w:hAnsi="Arial" w:cs="Arial"/>
          <w:color w:val="001D35"/>
          <w:shd w:val="clear" w:color="auto" w:fill="FFFFFF"/>
        </w:rPr>
        <w:t>PBP = 3 + 0.6</w:t>
      </w:r>
    </w:p>
    <w:p w14:paraId="2DD9C273" w14:textId="77777777" w:rsidR="00987360" w:rsidRPr="00F318F1" w:rsidRDefault="00987360" w:rsidP="00987360">
      <w:pPr>
        <w:spacing w:line="360" w:lineRule="auto"/>
        <w:jc w:val="both"/>
        <w:rPr>
          <w:rFonts w:ascii="Arial" w:hAnsi="Arial" w:cs="Arial"/>
          <w:color w:val="001D35"/>
          <w:shd w:val="clear" w:color="auto" w:fill="FFFFFF"/>
        </w:rPr>
      </w:pPr>
      <w:r w:rsidRPr="00F318F1">
        <w:rPr>
          <w:rFonts w:ascii="Arial" w:hAnsi="Arial" w:cs="Arial"/>
          <w:color w:val="001D35"/>
          <w:shd w:val="clear" w:color="auto" w:fill="FFFFFF"/>
        </w:rPr>
        <w:t>PBP = 3.6 Years</w:t>
      </w:r>
    </w:p>
    <w:p w14:paraId="2DD9C274" w14:textId="77777777" w:rsidR="00B62D35" w:rsidRDefault="00B62D35">
      <w:pPr>
        <w:rPr>
          <w:rFonts w:ascii="Arial" w:eastAsia="Times New Roman" w:hAnsi="Arial" w:cs="Arial"/>
          <w:color w:val="4472C4" w:themeColor="accent1"/>
          <w:sz w:val="24"/>
          <w:szCs w:val="24"/>
          <w:lang w:val="en-US"/>
        </w:rPr>
      </w:pPr>
      <w:r>
        <w:rPr>
          <w:rFonts w:ascii="Arial" w:eastAsia="Times New Roman" w:hAnsi="Arial" w:cs="Arial"/>
          <w:color w:val="4472C4" w:themeColor="accent1"/>
          <w:sz w:val="24"/>
          <w:szCs w:val="24"/>
          <w:lang w:val="en-US"/>
        </w:rPr>
        <w:br w:type="page"/>
      </w:r>
    </w:p>
    <w:p w14:paraId="2DD9C275" w14:textId="77777777" w:rsidR="00987360" w:rsidRPr="00F318F1" w:rsidRDefault="00987360">
      <w:pPr>
        <w:rPr>
          <w:rFonts w:ascii="Arial" w:eastAsia="Times New Roman" w:hAnsi="Arial" w:cs="Arial"/>
          <w:color w:val="4472C4" w:themeColor="accent1"/>
          <w:sz w:val="24"/>
          <w:szCs w:val="24"/>
          <w:lang w:val="en-US"/>
        </w:rPr>
      </w:pPr>
      <w:r w:rsidRPr="00F318F1">
        <w:rPr>
          <w:rFonts w:ascii="Arial" w:eastAsia="Times New Roman" w:hAnsi="Arial" w:cs="Arial"/>
          <w:color w:val="4472C4" w:themeColor="accent1"/>
          <w:sz w:val="24"/>
          <w:szCs w:val="24"/>
          <w:lang w:val="en-US"/>
        </w:rPr>
        <w:lastRenderedPageBreak/>
        <w:t>Accounting Rate of Return</w:t>
      </w:r>
    </w:p>
    <w:p w14:paraId="2DD9C276" w14:textId="77777777" w:rsidR="00987360" w:rsidRPr="00F318F1" w:rsidRDefault="00987360" w:rsidP="00987360">
      <w:pPr>
        <w:spacing w:line="360" w:lineRule="auto"/>
        <w:jc w:val="both"/>
        <w:rPr>
          <w:rFonts w:ascii="Arial" w:hAnsi="Arial" w:cs="Arial"/>
          <w:b/>
          <w:sz w:val="24"/>
          <w:szCs w:val="24"/>
          <w:lang w:val="en-US"/>
        </w:rPr>
      </w:pPr>
      <w:r w:rsidRPr="00F318F1">
        <w:rPr>
          <w:rFonts w:ascii="Arial" w:hAnsi="Arial" w:cs="Arial"/>
          <w:b/>
          <w:sz w:val="24"/>
          <w:szCs w:val="24"/>
          <w:lang w:val="en-US"/>
        </w:rPr>
        <w:t>Project A</w:t>
      </w:r>
    </w:p>
    <w:tbl>
      <w:tblPr>
        <w:tblW w:w="457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4"/>
        <w:gridCol w:w="532"/>
        <w:gridCol w:w="532"/>
        <w:gridCol w:w="532"/>
        <w:gridCol w:w="532"/>
        <w:gridCol w:w="339"/>
      </w:tblGrid>
      <w:tr w:rsidR="00404D2F" w:rsidRPr="00404D2F" w14:paraId="2DD9C27D" w14:textId="77777777" w:rsidTr="00B62D35">
        <w:trPr>
          <w:trHeight w:val="279"/>
          <w:tblHeader/>
          <w:tblCellSpacing w:w="15" w:type="dxa"/>
        </w:trPr>
        <w:tc>
          <w:tcPr>
            <w:tcW w:w="0" w:type="auto"/>
            <w:shd w:val="clear" w:color="auto" w:fill="4472C4" w:themeFill="accent1"/>
            <w:vAlign w:val="center"/>
            <w:hideMark/>
          </w:tcPr>
          <w:p w14:paraId="2DD9C277" w14:textId="77777777" w:rsidR="00404D2F" w:rsidRPr="00B62D35" w:rsidRDefault="00404D2F" w:rsidP="00404D2F">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Year</w:t>
            </w:r>
          </w:p>
        </w:tc>
        <w:tc>
          <w:tcPr>
            <w:tcW w:w="0" w:type="auto"/>
            <w:shd w:val="clear" w:color="auto" w:fill="4472C4" w:themeFill="accent1"/>
            <w:vAlign w:val="center"/>
            <w:hideMark/>
          </w:tcPr>
          <w:p w14:paraId="2DD9C278" w14:textId="77777777" w:rsidR="00404D2F" w:rsidRPr="00B62D35" w:rsidRDefault="00404D2F" w:rsidP="00404D2F">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1</w:t>
            </w:r>
          </w:p>
        </w:tc>
        <w:tc>
          <w:tcPr>
            <w:tcW w:w="0" w:type="auto"/>
            <w:shd w:val="clear" w:color="auto" w:fill="4472C4" w:themeFill="accent1"/>
            <w:vAlign w:val="center"/>
            <w:hideMark/>
          </w:tcPr>
          <w:p w14:paraId="2DD9C279" w14:textId="77777777" w:rsidR="00404D2F" w:rsidRPr="00B62D35" w:rsidRDefault="00404D2F" w:rsidP="00404D2F">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2</w:t>
            </w:r>
          </w:p>
        </w:tc>
        <w:tc>
          <w:tcPr>
            <w:tcW w:w="0" w:type="auto"/>
            <w:shd w:val="clear" w:color="auto" w:fill="4472C4" w:themeFill="accent1"/>
            <w:vAlign w:val="center"/>
            <w:hideMark/>
          </w:tcPr>
          <w:p w14:paraId="2DD9C27A" w14:textId="77777777" w:rsidR="00404D2F" w:rsidRPr="00B62D35" w:rsidRDefault="00404D2F" w:rsidP="00404D2F">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3</w:t>
            </w:r>
          </w:p>
        </w:tc>
        <w:tc>
          <w:tcPr>
            <w:tcW w:w="0" w:type="auto"/>
            <w:shd w:val="clear" w:color="auto" w:fill="4472C4" w:themeFill="accent1"/>
            <w:vAlign w:val="center"/>
            <w:hideMark/>
          </w:tcPr>
          <w:p w14:paraId="2DD9C27B" w14:textId="77777777" w:rsidR="00404D2F" w:rsidRPr="00B62D35" w:rsidRDefault="00404D2F" w:rsidP="00404D2F">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4</w:t>
            </w:r>
          </w:p>
        </w:tc>
        <w:tc>
          <w:tcPr>
            <w:tcW w:w="0" w:type="auto"/>
            <w:shd w:val="clear" w:color="auto" w:fill="4472C4" w:themeFill="accent1"/>
            <w:vAlign w:val="center"/>
            <w:hideMark/>
          </w:tcPr>
          <w:p w14:paraId="2DD9C27C" w14:textId="77777777" w:rsidR="00404D2F" w:rsidRPr="00B62D35" w:rsidRDefault="00404D2F" w:rsidP="00404D2F">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5</w:t>
            </w:r>
          </w:p>
        </w:tc>
      </w:tr>
      <w:tr w:rsidR="00404D2F" w:rsidRPr="00404D2F" w14:paraId="2DD9C284" w14:textId="77777777" w:rsidTr="00404D2F">
        <w:trPr>
          <w:trHeight w:val="265"/>
          <w:tblCellSpacing w:w="15" w:type="dxa"/>
        </w:trPr>
        <w:tc>
          <w:tcPr>
            <w:tcW w:w="0" w:type="auto"/>
            <w:vAlign w:val="center"/>
            <w:hideMark/>
          </w:tcPr>
          <w:p w14:paraId="2DD9C27E" w14:textId="77777777" w:rsidR="00404D2F" w:rsidRPr="00404D2F" w:rsidRDefault="00404D2F" w:rsidP="00404D2F">
            <w:pPr>
              <w:spacing w:after="0" w:line="240" w:lineRule="auto"/>
              <w:rPr>
                <w:rFonts w:ascii="Times New Roman" w:eastAsia="Times New Roman" w:hAnsi="Times New Roman" w:cs="Times New Roman"/>
                <w:sz w:val="24"/>
                <w:szCs w:val="24"/>
                <w:lang w:val="en-US"/>
              </w:rPr>
            </w:pPr>
            <w:r w:rsidRPr="00404D2F">
              <w:rPr>
                <w:rFonts w:ascii="Times New Roman" w:eastAsia="Times New Roman" w:hAnsi="Times New Roman" w:cs="Times New Roman"/>
                <w:b/>
                <w:bCs/>
                <w:sz w:val="24"/>
                <w:szCs w:val="24"/>
                <w:lang w:val="en-US"/>
              </w:rPr>
              <w:t>Profit (£m)</w:t>
            </w:r>
          </w:p>
        </w:tc>
        <w:tc>
          <w:tcPr>
            <w:tcW w:w="0" w:type="auto"/>
            <w:vAlign w:val="center"/>
            <w:hideMark/>
          </w:tcPr>
          <w:p w14:paraId="2DD9C27F" w14:textId="77777777" w:rsidR="00404D2F" w:rsidRPr="00404D2F" w:rsidRDefault="00404D2F" w:rsidP="00404D2F">
            <w:pPr>
              <w:spacing w:after="0" w:line="240" w:lineRule="auto"/>
              <w:rPr>
                <w:rFonts w:ascii="Times New Roman" w:eastAsia="Times New Roman" w:hAnsi="Times New Roman" w:cs="Times New Roman"/>
                <w:sz w:val="24"/>
                <w:szCs w:val="24"/>
                <w:lang w:val="en-US"/>
              </w:rPr>
            </w:pPr>
            <w:r w:rsidRPr="00404D2F">
              <w:rPr>
                <w:rFonts w:ascii="Times New Roman" w:eastAsia="Times New Roman" w:hAnsi="Times New Roman" w:cs="Times New Roman"/>
                <w:sz w:val="24"/>
                <w:szCs w:val="24"/>
                <w:lang w:val="en-US"/>
              </w:rPr>
              <w:t>10</w:t>
            </w:r>
          </w:p>
        </w:tc>
        <w:tc>
          <w:tcPr>
            <w:tcW w:w="0" w:type="auto"/>
            <w:vAlign w:val="center"/>
            <w:hideMark/>
          </w:tcPr>
          <w:p w14:paraId="2DD9C280" w14:textId="77777777" w:rsidR="00404D2F" w:rsidRPr="00404D2F" w:rsidRDefault="00404D2F" w:rsidP="00404D2F">
            <w:pPr>
              <w:spacing w:after="0" w:line="240" w:lineRule="auto"/>
              <w:rPr>
                <w:rFonts w:ascii="Times New Roman" w:eastAsia="Times New Roman" w:hAnsi="Times New Roman" w:cs="Times New Roman"/>
                <w:sz w:val="24"/>
                <w:szCs w:val="24"/>
                <w:lang w:val="en-US"/>
              </w:rPr>
            </w:pPr>
            <w:r w:rsidRPr="00404D2F">
              <w:rPr>
                <w:rFonts w:ascii="Times New Roman" w:eastAsia="Times New Roman" w:hAnsi="Times New Roman" w:cs="Times New Roman"/>
                <w:sz w:val="24"/>
                <w:szCs w:val="24"/>
                <w:lang w:val="en-US"/>
              </w:rPr>
              <w:t>12</w:t>
            </w:r>
          </w:p>
        </w:tc>
        <w:tc>
          <w:tcPr>
            <w:tcW w:w="0" w:type="auto"/>
            <w:vAlign w:val="center"/>
            <w:hideMark/>
          </w:tcPr>
          <w:p w14:paraId="2DD9C281" w14:textId="77777777" w:rsidR="00404D2F" w:rsidRPr="00404D2F" w:rsidRDefault="00404D2F" w:rsidP="00404D2F">
            <w:pPr>
              <w:spacing w:after="0" w:line="240" w:lineRule="auto"/>
              <w:rPr>
                <w:rFonts w:ascii="Times New Roman" w:eastAsia="Times New Roman" w:hAnsi="Times New Roman" w:cs="Times New Roman"/>
                <w:sz w:val="24"/>
                <w:szCs w:val="24"/>
                <w:lang w:val="en-US"/>
              </w:rPr>
            </w:pPr>
            <w:r w:rsidRPr="00404D2F">
              <w:rPr>
                <w:rFonts w:ascii="Times New Roman" w:eastAsia="Times New Roman" w:hAnsi="Times New Roman" w:cs="Times New Roman"/>
                <w:sz w:val="24"/>
                <w:szCs w:val="24"/>
                <w:lang w:val="en-US"/>
              </w:rPr>
              <w:t>14</w:t>
            </w:r>
          </w:p>
        </w:tc>
        <w:tc>
          <w:tcPr>
            <w:tcW w:w="0" w:type="auto"/>
            <w:vAlign w:val="center"/>
            <w:hideMark/>
          </w:tcPr>
          <w:p w14:paraId="2DD9C282" w14:textId="77777777" w:rsidR="00404D2F" w:rsidRPr="00404D2F" w:rsidRDefault="00404D2F" w:rsidP="00404D2F">
            <w:pPr>
              <w:spacing w:after="0" w:line="240" w:lineRule="auto"/>
              <w:rPr>
                <w:rFonts w:ascii="Times New Roman" w:eastAsia="Times New Roman" w:hAnsi="Times New Roman" w:cs="Times New Roman"/>
                <w:sz w:val="24"/>
                <w:szCs w:val="24"/>
                <w:lang w:val="en-US"/>
              </w:rPr>
            </w:pPr>
            <w:r w:rsidRPr="00404D2F">
              <w:rPr>
                <w:rFonts w:ascii="Times New Roman" w:eastAsia="Times New Roman" w:hAnsi="Times New Roman" w:cs="Times New Roman"/>
                <w:sz w:val="24"/>
                <w:szCs w:val="24"/>
                <w:lang w:val="en-US"/>
              </w:rPr>
              <w:t>10</w:t>
            </w:r>
          </w:p>
        </w:tc>
        <w:tc>
          <w:tcPr>
            <w:tcW w:w="0" w:type="auto"/>
            <w:vAlign w:val="center"/>
            <w:hideMark/>
          </w:tcPr>
          <w:p w14:paraId="2DD9C283" w14:textId="77777777" w:rsidR="00404D2F" w:rsidRPr="00404D2F" w:rsidRDefault="00404D2F" w:rsidP="00404D2F">
            <w:pPr>
              <w:spacing w:after="0" w:line="240" w:lineRule="auto"/>
              <w:rPr>
                <w:rFonts w:ascii="Times New Roman" w:eastAsia="Times New Roman" w:hAnsi="Times New Roman" w:cs="Times New Roman"/>
                <w:sz w:val="24"/>
                <w:szCs w:val="24"/>
                <w:lang w:val="en-US"/>
              </w:rPr>
            </w:pPr>
            <w:r w:rsidRPr="00404D2F">
              <w:rPr>
                <w:rFonts w:ascii="Times New Roman" w:eastAsia="Times New Roman" w:hAnsi="Times New Roman" w:cs="Times New Roman"/>
                <w:sz w:val="24"/>
                <w:szCs w:val="24"/>
                <w:lang w:val="en-US"/>
              </w:rPr>
              <w:t>8</w:t>
            </w:r>
          </w:p>
        </w:tc>
      </w:tr>
    </w:tbl>
    <w:p w14:paraId="2DD9C285" w14:textId="77777777" w:rsidR="004E67F5" w:rsidRDefault="004E67F5" w:rsidP="004E67F5">
      <w:pPr>
        <w:pStyle w:val="Heading3"/>
      </w:pPr>
      <w:bookmarkStart w:id="46" w:name="_Toc214759631"/>
      <w:r>
        <w:rPr>
          <w:rStyle w:val="Strong"/>
          <w:b/>
          <w:bCs/>
        </w:rPr>
        <w:t>Total Profit (5 years):</w:t>
      </w:r>
      <w:bookmarkEnd w:id="46"/>
    </w:p>
    <w:p w14:paraId="2DD9C286" w14:textId="77777777" w:rsidR="00D84588" w:rsidRDefault="004E67F5" w:rsidP="004E67F5">
      <w:pPr>
        <w:spacing w:line="360" w:lineRule="auto"/>
        <w:jc w:val="both"/>
        <w:rPr>
          <w:rStyle w:val="katex-mathml"/>
        </w:rPr>
      </w:pPr>
      <w:r>
        <w:rPr>
          <w:rStyle w:val="katex-mathml"/>
        </w:rPr>
        <w:t xml:space="preserve">10+12+14+10+8=54 </w:t>
      </w:r>
    </w:p>
    <w:p w14:paraId="2DD9C287" w14:textId="77777777" w:rsidR="00404D2F" w:rsidRDefault="004E67F5" w:rsidP="004E67F5">
      <w:pPr>
        <w:spacing w:line="360" w:lineRule="auto"/>
        <w:jc w:val="both"/>
        <w:rPr>
          <w:rFonts w:eastAsiaTheme="minorEastAsia"/>
          <w:sz w:val="24"/>
          <w:szCs w:val="24"/>
          <w:lang w:val="en-US"/>
        </w:rPr>
      </w:pPr>
      <w:r>
        <w:rPr>
          <w:rStyle w:val="katex-mathml"/>
        </w:rPr>
        <w:t xml:space="preserve"> </w:t>
      </w:r>
      <m:oMath>
        <m:r>
          <m:rPr>
            <m:sty m:val="p"/>
          </m:rPr>
          <w:rPr>
            <w:rFonts w:ascii="Cambria Math" w:hAnsi="Cambria Math" w:cs="Arial"/>
            <w:sz w:val="24"/>
            <w:szCs w:val="24"/>
            <w:lang w:val="en-US"/>
          </w:rPr>
          <m:t>ARR Project A =</m:t>
        </m:r>
        <m:f>
          <m:fPr>
            <m:ctrlPr>
              <w:rPr>
                <w:rFonts w:ascii="Cambria Math" w:hAnsi="Cambria Math" w:cs="Arial"/>
                <w:sz w:val="24"/>
                <w:szCs w:val="24"/>
                <w:lang w:val="en-US"/>
              </w:rPr>
            </m:ctrlPr>
          </m:fPr>
          <m:num>
            <m:r>
              <m:rPr>
                <m:sty m:val="p"/>
              </m:rPr>
              <w:rPr>
                <w:rFonts w:ascii="Cambria Math" w:hAnsi="Cambria Math" w:cs="Arial"/>
                <w:sz w:val="24"/>
                <w:szCs w:val="24"/>
              </w:rPr>
              <m:t>54</m:t>
            </m:r>
          </m:num>
          <m:den>
            <m:r>
              <m:rPr>
                <m:sty m:val="p"/>
              </m:rPr>
              <w:rPr>
                <w:rFonts w:ascii="Cambria Math" w:hAnsi="Cambria Math" w:cs="Arial"/>
                <w:sz w:val="24"/>
                <w:szCs w:val="24"/>
              </w:rPr>
              <m:t>5</m:t>
            </m:r>
          </m:den>
        </m:f>
      </m:oMath>
    </w:p>
    <w:p w14:paraId="2DD9C288" w14:textId="77777777" w:rsidR="00D84588" w:rsidRPr="00D84588" w:rsidRDefault="00DB22E9" w:rsidP="004E67F5">
      <w:pPr>
        <w:spacing w:line="360" w:lineRule="auto"/>
        <w:jc w:val="both"/>
        <w:rPr>
          <w:rFonts w:ascii="Arial" w:hAnsi="Arial" w:cs="Arial"/>
          <w:sz w:val="24"/>
          <w:szCs w:val="24"/>
          <w:lang w:val="en-US"/>
        </w:rPr>
      </w:pPr>
      <m:oMathPara>
        <m:oMathParaPr>
          <m:jc m:val="left"/>
        </m:oMathParaPr>
        <m:oMath>
          <m:r>
            <m:rPr>
              <m:sty m:val="p"/>
            </m:rPr>
            <w:rPr>
              <w:rFonts w:ascii="Cambria Math" w:hAnsi="Cambria Math" w:cs="Arial"/>
              <w:sz w:val="24"/>
              <w:szCs w:val="24"/>
              <w:lang w:val="en-US"/>
            </w:rPr>
            <m:t>Avg Profit Project A =£10.8 Mn</m:t>
          </m:r>
        </m:oMath>
      </m:oMathPara>
    </w:p>
    <w:tbl>
      <w:tblPr>
        <w:tblW w:w="8196" w:type="dxa"/>
        <w:tblInd w:w="93" w:type="dxa"/>
        <w:shd w:val="clear" w:color="auto" w:fill="FFF2CC" w:themeFill="accent4" w:themeFillTint="33"/>
        <w:tblLook w:val="04A0" w:firstRow="1" w:lastRow="0" w:firstColumn="1" w:lastColumn="0" w:noHBand="0" w:noVBand="1"/>
      </w:tblPr>
      <w:tblGrid>
        <w:gridCol w:w="1212"/>
        <w:gridCol w:w="511"/>
        <w:gridCol w:w="701"/>
        <w:gridCol w:w="2461"/>
        <w:gridCol w:w="347"/>
        <w:gridCol w:w="347"/>
        <w:gridCol w:w="347"/>
        <w:gridCol w:w="400"/>
        <w:gridCol w:w="374"/>
        <w:gridCol w:w="374"/>
        <w:gridCol w:w="374"/>
        <w:gridCol w:w="374"/>
        <w:gridCol w:w="374"/>
      </w:tblGrid>
      <w:tr w:rsidR="00BB27A1" w:rsidRPr="00BB27A1" w14:paraId="2DD9C28B" w14:textId="77777777" w:rsidTr="00BB27A1">
        <w:trPr>
          <w:trHeight w:val="311"/>
        </w:trPr>
        <w:tc>
          <w:tcPr>
            <w:tcW w:w="2424" w:type="dxa"/>
            <w:gridSpan w:val="3"/>
            <w:tcBorders>
              <w:top w:val="nil"/>
              <w:left w:val="nil"/>
              <w:bottom w:val="nil"/>
              <w:right w:val="nil"/>
            </w:tcBorders>
            <w:shd w:val="clear" w:color="auto" w:fill="FFF2CC" w:themeFill="accent4" w:themeFillTint="33"/>
            <w:noWrap/>
            <w:vAlign w:val="bottom"/>
            <w:hideMark/>
          </w:tcPr>
          <w:p w14:paraId="2DD9C289" w14:textId="77777777" w:rsidR="00BB27A1" w:rsidRPr="00BB27A1" w:rsidRDefault="00BB27A1" w:rsidP="00BB27A1">
            <w:pPr>
              <w:spacing w:after="0" w:line="240" w:lineRule="auto"/>
              <w:rPr>
                <w:rFonts w:ascii="Calibri" w:eastAsia="Times New Roman" w:hAnsi="Calibri" w:cs="Calibri"/>
                <w:b/>
                <w:bCs/>
                <w:lang w:val="en-US"/>
              </w:rPr>
            </w:pPr>
            <w:r w:rsidRPr="00BB27A1">
              <w:rPr>
                <w:rFonts w:ascii="Calibri" w:eastAsia="Times New Roman" w:hAnsi="Calibri" w:cs="Calibri"/>
                <w:b/>
                <w:bCs/>
                <w:lang w:val="en-US"/>
              </w:rPr>
              <w:t>Average Investment</w:t>
            </w:r>
          </w:p>
        </w:tc>
        <w:tc>
          <w:tcPr>
            <w:tcW w:w="5772" w:type="dxa"/>
            <w:gridSpan w:val="10"/>
            <w:tcBorders>
              <w:top w:val="nil"/>
              <w:left w:val="nil"/>
              <w:bottom w:val="nil"/>
              <w:right w:val="nil"/>
            </w:tcBorders>
            <w:shd w:val="clear" w:color="auto" w:fill="FFF2CC" w:themeFill="accent4" w:themeFillTint="33"/>
            <w:vAlign w:val="center"/>
            <w:hideMark/>
          </w:tcPr>
          <w:p w14:paraId="2DD9C28A" w14:textId="77777777" w:rsidR="00BB27A1" w:rsidRPr="00BB27A1" w:rsidRDefault="00BB27A1" w:rsidP="00BB27A1">
            <w:pPr>
              <w:spacing w:after="0" w:line="240" w:lineRule="auto"/>
              <w:jc w:val="center"/>
              <w:rPr>
                <w:rFonts w:ascii="Segoe UI" w:eastAsia="Times New Roman" w:hAnsi="Segoe UI" w:cs="Segoe UI"/>
                <w:sz w:val="24"/>
                <w:szCs w:val="24"/>
                <w:lang w:val="en-US"/>
              </w:rPr>
            </w:pPr>
            <w:r w:rsidRPr="00BB27A1">
              <w:rPr>
                <w:rFonts w:ascii="Segoe UI" w:eastAsia="Times New Roman" w:hAnsi="Segoe UI" w:cs="Segoe UI"/>
                <w:sz w:val="20"/>
                <w:szCs w:val="24"/>
                <w:lang w:val="en-US"/>
              </w:rPr>
              <w:t>(Book Value at Year 1 + Book Value at End of Useful Life) / 2</w:t>
            </w:r>
          </w:p>
        </w:tc>
      </w:tr>
      <w:tr w:rsidR="00BB27A1" w:rsidRPr="00BB27A1" w14:paraId="2DD9C294" w14:textId="77777777" w:rsidTr="00BB27A1">
        <w:trPr>
          <w:trHeight w:val="284"/>
        </w:trPr>
        <w:tc>
          <w:tcPr>
            <w:tcW w:w="1212" w:type="dxa"/>
            <w:tcBorders>
              <w:top w:val="nil"/>
              <w:left w:val="nil"/>
              <w:bottom w:val="nil"/>
              <w:right w:val="nil"/>
            </w:tcBorders>
            <w:shd w:val="clear" w:color="auto" w:fill="FFF2CC" w:themeFill="accent4" w:themeFillTint="33"/>
            <w:noWrap/>
            <w:vAlign w:val="bottom"/>
            <w:hideMark/>
          </w:tcPr>
          <w:p w14:paraId="2DD9C28C"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1212" w:type="dxa"/>
            <w:gridSpan w:val="2"/>
            <w:tcBorders>
              <w:top w:val="nil"/>
              <w:left w:val="nil"/>
              <w:bottom w:val="nil"/>
              <w:right w:val="nil"/>
            </w:tcBorders>
            <w:shd w:val="clear" w:color="auto" w:fill="FFF2CC" w:themeFill="accent4" w:themeFillTint="33"/>
            <w:noWrap/>
            <w:vAlign w:val="bottom"/>
            <w:hideMark/>
          </w:tcPr>
          <w:p w14:paraId="2DD9C28D"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902" w:type="dxa"/>
            <w:gridSpan w:val="5"/>
            <w:tcBorders>
              <w:top w:val="nil"/>
              <w:left w:val="nil"/>
              <w:bottom w:val="nil"/>
              <w:right w:val="nil"/>
            </w:tcBorders>
            <w:shd w:val="clear" w:color="auto" w:fill="FFF2CC" w:themeFill="accent4" w:themeFillTint="33"/>
            <w:noWrap/>
            <w:vAlign w:val="bottom"/>
            <w:hideMark/>
          </w:tcPr>
          <w:p w14:paraId="2DD9C28E"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(40+0)/2</w:t>
            </w:r>
          </w:p>
        </w:tc>
        <w:tc>
          <w:tcPr>
            <w:tcW w:w="374" w:type="dxa"/>
            <w:tcBorders>
              <w:top w:val="nil"/>
              <w:left w:val="nil"/>
              <w:bottom w:val="nil"/>
              <w:right w:val="nil"/>
            </w:tcBorders>
            <w:shd w:val="clear" w:color="auto" w:fill="FFF2CC" w:themeFill="accent4" w:themeFillTint="33"/>
            <w:noWrap/>
            <w:vAlign w:val="bottom"/>
            <w:hideMark/>
          </w:tcPr>
          <w:p w14:paraId="2DD9C28F"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90"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91"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92"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93"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r>
      <w:tr w:rsidR="00BB27A1" w:rsidRPr="00BB27A1" w14:paraId="2DD9C29D" w14:textId="77777777" w:rsidTr="00BB27A1">
        <w:trPr>
          <w:trHeight w:val="270"/>
        </w:trPr>
        <w:tc>
          <w:tcPr>
            <w:tcW w:w="1212" w:type="dxa"/>
            <w:tcBorders>
              <w:top w:val="nil"/>
              <w:left w:val="nil"/>
              <w:bottom w:val="nil"/>
              <w:right w:val="nil"/>
            </w:tcBorders>
            <w:shd w:val="clear" w:color="auto" w:fill="FFF2CC" w:themeFill="accent4" w:themeFillTint="33"/>
            <w:noWrap/>
            <w:vAlign w:val="bottom"/>
            <w:hideMark/>
          </w:tcPr>
          <w:p w14:paraId="2DD9C295"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1212" w:type="dxa"/>
            <w:gridSpan w:val="2"/>
            <w:tcBorders>
              <w:top w:val="nil"/>
              <w:left w:val="nil"/>
              <w:bottom w:val="nil"/>
              <w:right w:val="nil"/>
            </w:tcBorders>
            <w:shd w:val="clear" w:color="auto" w:fill="FFF2CC" w:themeFill="accent4" w:themeFillTint="33"/>
            <w:noWrap/>
            <w:vAlign w:val="bottom"/>
            <w:hideMark/>
          </w:tcPr>
          <w:p w14:paraId="2DD9C296"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902" w:type="dxa"/>
            <w:gridSpan w:val="5"/>
            <w:tcBorders>
              <w:top w:val="nil"/>
              <w:left w:val="nil"/>
              <w:bottom w:val="nil"/>
              <w:right w:val="nil"/>
            </w:tcBorders>
            <w:shd w:val="clear" w:color="auto" w:fill="FFF2CC" w:themeFill="accent4" w:themeFillTint="33"/>
            <w:noWrap/>
            <w:vAlign w:val="bottom"/>
            <w:hideMark/>
          </w:tcPr>
          <w:p w14:paraId="2DD9C297"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20</w:t>
            </w:r>
          </w:p>
        </w:tc>
        <w:tc>
          <w:tcPr>
            <w:tcW w:w="374" w:type="dxa"/>
            <w:tcBorders>
              <w:top w:val="nil"/>
              <w:left w:val="nil"/>
              <w:bottom w:val="nil"/>
              <w:right w:val="nil"/>
            </w:tcBorders>
            <w:shd w:val="clear" w:color="auto" w:fill="FFF2CC" w:themeFill="accent4" w:themeFillTint="33"/>
            <w:noWrap/>
            <w:vAlign w:val="bottom"/>
            <w:hideMark/>
          </w:tcPr>
          <w:p w14:paraId="2DD9C298"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99"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9A"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9B"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9C" w14:textId="77777777" w:rsidR="00BB27A1" w:rsidRPr="00BB27A1" w:rsidRDefault="00BB27A1" w:rsidP="00BB27A1">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r>
      <w:tr w:rsidR="00BB27A1" w:rsidRPr="00BB27A1" w14:paraId="2DD9C29F" w14:textId="77777777" w:rsidTr="00BB27A1">
        <w:tblPrEx>
          <w:shd w:val="clear" w:color="auto" w:fill="auto"/>
        </w:tblPrEx>
        <w:trPr>
          <w:trHeight w:val="270"/>
        </w:trPr>
        <w:tc>
          <w:tcPr>
            <w:tcW w:w="8196" w:type="dxa"/>
            <w:gridSpan w:val="13"/>
            <w:tcBorders>
              <w:top w:val="nil"/>
              <w:left w:val="nil"/>
              <w:bottom w:val="nil"/>
              <w:right w:val="nil"/>
            </w:tcBorders>
            <w:shd w:val="clear" w:color="000000" w:fill="EEECE1"/>
            <w:noWrap/>
            <w:vAlign w:val="bottom"/>
            <w:hideMark/>
          </w:tcPr>
          <w:p w14:paraId="2DD9C29E" w14:textId="77777777" w:rsidR="00BB27A1" w:rsidRPr="00BB27A1" w:rsidRDefault="00BB27A1" w:rsidP="00BB27A1">
            <w:pPr>
              <w:spacing w:after="0" w:line="240" w:lineRule="auto"/>
              <w:rPr>
                <w:rFonts w:ascii="Segoe UI" w:eastAsia="Times New Roman" w:hAnsi="Segoe UI" w:cs="Segoe UI"/>
                <w:b/>
                <w:bCs/>
                <w:color w:val="374151"/>
                <w:sz w:val="16"/>
                <w:szCs w:val="16"/>
                <w:lang w:val="en-US"/>
              </w:rPr>
            </w:pPr>
            <w:r w:rsidRPr="00BB27A1">
              <w:rPr>
                <w:rFonts w:ascii="Segoe UI" w:eastAsia="Times New Roman" w:hAnsi="Segoe UI" w:cs="Segoe UI"/>
                <w:b/>
                <w:bCs/>
                <w:color w:val="374151"/>
                <w:sz w:val="16"/>
                <w:szCs w:val="16"/>
                <w:lang w:val="en-US"/>
              </w:rPr>
              <w:t>Accounting Rate of Return = Average Annual Profit / Average Investment</w:t>
            </w:r>
          </w:p>
        </w:tc>
      </w:tr>
      <w:tr w:rsidR="00BB27A1" w:rsidRPr="00BB27A1" w14:paraId="2DD9C2A6" w14:textId="77777777" w:rsidTr="00BB27A1">
        <w:tblPrEx>
          <w:shd w:val="clear" w:color="auto" w:fill="auto"/>
        </w:tblPrEx>
        <w:trPr>
          <w:trHeight w:val="270"/>
        </w:trPr>
        <w:tc>
          <w:tcPr>
            <w:tcW w:w="1723" w:type="dxa"/>
            <w:gridSpan w:val="2"/>
            <w:tcBorders>
              <w:top w:val="nil"/>
              <w:left w:val="nil"/>
              <w:bottom w:val="nil"/>
              <w:right w:val="nil"/>
            </w:tcBorders>
            <w:shd w:val="clear" w:color="000000" w:fill="EEECE1"/>
            <w:noWrap/>
            <w:vAlign w:val="bottom"/>
            <w:hideMark/>
          </w:tcPr>
          <w:p w14:paraId="2DD9C2A0"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162" w:type="dxa"/>
            <w:gridSpan w:val="2"/>
            <w:tcBorders>
              <w:top w:val="nil"/>
              <w:left w:val="nil"/>
              <w:bottom w:val="nil"/>
              <w:right w:val="nil"/>
            </w:tcBorders>
            <w:shd w:val="clear" w:color="000000" w:fill="EEECE1"/>
            <w:noWrap/>
            <w:vAlign w:val="bottom"/>
            <w:hideMark/>
          </w:tcPr>
          <w:p w14:paraId="2DD9C2A1"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A2"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A3"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A4"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2270" w:type="dxa"/>
            <w:gridSpan w:val="6"/>
            <w:tcBorders>
              <w:top w:val="nil"/>
              <w:left w:val="nil"/>
              <w:bottom w:val="nil"/>
              <w:right w:val="nil"/>
            </w:tcBorders>
            <w:shd w:val="clear" w:color="000000" w:fill="EEECE1"/>
            <w:noWrap/>
            <w:vAlign w:val="bottom"/>
            <w:hideMark/>
          </w:tcPr>
          <w:p w14:paraId="2DD9C2A5"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r>
      <w:tr w:rsidR="00BB27A1" w:rsidRPr="00BB27A1" w14:paraId="2DD9C2AD" w14:textId="77777777" w:rsidTr="00BB27A1">
        <w:tblPrEx>
          <w:shd w:val="clear" w:color="auto" w:fill="auto"/>
        </w:tblPrEx>
        <w:trPr>
          <w:trHeight w:val="270"/>
        </w:trPr>
        <w:tc>
          <w:tcPr>
            <w:tcW w:w="1723" w:type="dxa"/>
            <w:gridSpan w:val="2"/>
            <w:tcBorders>
              <w:top w:val="nil"/>
              <w:left w:val="nil"/>
              <w:bottom w:val="nil"/>
              <w:right w:val="nil"/>
            </w:tcBorders>
            <w:shd w:val="clear" w:color="000000" w:fill="EEECE1"/>
            <w:noWrap/>
            <w:vAlign w:val="bottom"/>
            <w:hideMark/>
          </w:tcPr>
          <w:p w14:paraId="2DD9C2A7"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ARR</w:t>
            </w:r>
          </w:p>
        </w:tc>
        <w:tc>
          <w:tcPr>
            <w:tcW w:w="3162" w:type="dxa"/>
            <w:gridSpan w:val="2"/>
            <w:tcBorders>
              <w:top w:val="nil"/>
              <w:left w:val="nil"/>
              <w:bottom w:val="nil"/>
              <w:right w:val="nil"/>
            </w:tcBorders>
            <w:shd w:val="clear" w:color="000000" w:fill="EEECE1"/>
            <w:noWrap/>
            <w:vAlign w:val="bottom"/>
            <w:hideMark/>
          </w:tcPr>
          <w:p w14:paraId="2DD9C2A8"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10.8/20</w:t>
            </w:r>
          </w:p>
        </w:tc>
        <w:tc>
          <w:tcPr>
            <w:tcW w:w="347" w:type="dxa"/>
            <w:tcBorders>
              <w:top w:val="nil"/>
              <w:left w:val="nil"/>
              <w:bottom w:val="nil"/>
              <w:right w:val="nil"/>
            </w:tcBorders>
            <w:shd w:val="clear" w:color="000000" w:fill="EEECE1"/>
            <w:noWrap/>
            <w:vAlign w:val="bottom"/>
            <w:hideMark/>
          </w:tcPr>
          <w:p w14:paraId="2DD9C2A9"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AA"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AB"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2270" w:type="dxa"/>
            <w:gridSpan w:val="6"/>
            <w:tcBorders>
              <w:top w:val="nil"/>
              <w:left w:val="nil"/>
              <w:bottom w:val="nil"/>
              <w:right w:val="nil"/>
            </w:tcBorders>
            <w:shd w:val="clear" w:color="000000" w:fill="EEECE1"/>
            <w:noWrap/>
            <w:vAlign w:val="bottom"/>
            <w:hideMark/>
          </w:tcPr>
          <w:p w14:paraId="2DD9C2AC"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r>
      <w:tr w:rsidR="00BB27A1" w:rsidRPr="00BB27A1" w14:paraId="2DD9C2B4" w14:textId="77777777" w:rsidTr="00BB27A1">
        <w:tblPrEx>
          <w:shd w:val="clear" w:color="auto" w:fill="auto"/>
        </w:tblPrEx>
        <w:trPr>
          <w:trHeight w:val="270"/>
        </w:trPr>
        <w:tc>
          <w:tcPr>
            <w:tcW w:w="1723" w:type="dxa"/>
            <w:gridSpan w:val="2"/>
            <w:tcBorders>
              <w:top w:val="nil"/>
              <w:left w:val="nil"/>
              <w:bottom w:val="nil"/>
              <w:right w:val="nil"/>
            </w:tcBorders>
            <w:shd w:val="clear" w:color="000000" w:fill="EEECE1"/>
            <w:noWrap/>
            <w:vAlign w:val="bottom"/>
            <w:hideMark/>
          </w:tcPr>
          <w:p w14:paraId="2DD9C2AE"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162" w:type="dxa"/>
            <w:gridSpan w:val="2"/>
            <w:tcBorders>
              <w:top w:val="nil"/>
              <w:left w:val="nil"/>
              <w:bottom w:val="nil"/>
              <w:right w:val="nil"/>
            </w:tcBorders>
            <w:shd w:val="clear" w:color="000000" w:fill="EEECE1"/>
            <w:noWrap/>
            <w:vAlign w:val="bottom"/>
            <w:hideMark/>
          </w:tcPr>
          <w:p w14:paraId="2DD9C2AF" w14:textId="77777777" w:rsidR="00BB27A1" w:rsidRPr="00BB27A1" w:rsidRDefault="00BB27A1" w:rsidP="00FE3D99">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54%</w:t>
            </w:r>
          </w:p>
        </w:tc>
        <w:tc>
          <w:tcPr>
            <w:tcW w:w="347" w:type="dxa"/>
            <w:tcBorders>
              <w:top w:val="nil"/>
              <w:left w:val="nil"/>
              <w:bottom w:val="nil"/>
              <w:right w:val="nil"/>
            </w:tcBorders>
            <w:shd w:val="clear" w:color="000000" w:fill="EEECE1"/>
            <w:noWrap/>
            <w:vAlign w:val="bottom"/>
            <w:hideMark/>
          </w:tcPr>
          <w:p w14:paraId="2DD9C2B0"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B1"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B2"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2270" w:type="dxa"/>
            <w:gridSpan w:val="6"/>
            <w:tcBorders>
              <w:top w:val="nil"/>
              <w:left w:val="nil"/>
              <w:bottom w:val="nil"/>
              <w:right w:val="nil"/>
            </w:tcBorders>
            <w:shd w:val="clear" w:color="000000" w:fill="EEECE1"/>
            <w:noWrap/>
            <w:vAlign w:val="bottom"/>
            <w:hideMark/>
          </w:tcPr>
          <w:p w14:paraId="2DD9C2B3" w14:textId="77777777" w:rsidR="00BB27A1" w:rsidRPr="00BB27A1" w:rsidRDefault="00BB27A1" w:rsidP="00BB27A1">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r>
    </w:tbl>
    <w:p w14:paraId="2DD9C2B5" w14:textId="77777777" w:rsidR="00DB22E9" w:rsidRDefault="00DB22E9" w:rsidP="00987360">
      <w:pPr>
        <w:spacing w:line="360" w:lineRule="auto"/>
        <w:jc w:val="both"/>
        <w:rPr>
          <w:rFonts w:ascii="Arial" w:hAnsi="Arial" w:cs="Arial"/>
          <w:b/>
          <w:sz w:val="24"/>
          <w:szCs w:val="24"/>
          <w:lang w:val="en-US"/>
        </w:rPr>
      </w:pPr>
    </w:p>
    <w:p w14:paraId="2DD9C2B6" w14:textId="77777777" w:rsidR="00987360" w:rsidRPr="00F318F1" w:rsidRDefault="00987360" w:rsidP="00987360">
      <w:pPr>
        <w:spacing w:line="360" w:lineRule="auto"/>
        <w:jc w:val="both"/>
        <w:rPr>
          <w:rFonts w:ascii="Arial" w:hAnsi="Arial" w:cs="Arial"/>
          <w:b/>
          <w:sz w:val="24"/>
          <w:szCs w:val="24"/>
          <w:lang w:val="en-US"/>
        </w:rPr>
      </w:pPr>
      <w:r w:rsidRPr="00F318F1">
        <w:rPr>
          <w:rFonts w:ascii="Arial" w:hAnsi="Arial" w:cs="Arial"/>
          <w:b/>
          <w:sz w:val="24"/>
          <w:szCs w:val="24"/>
          <w:lang w:val="en-US"/>
        </w:rPr>
        <w:t>Project B</w:t>
      </w:r>
    </w:p>
    <w:tbl>
      <w:tblPr>
        <w:tblW w:w="457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90"/>
        <w:gridCol w:w="394"/>
        <w:gridCol w:w="393"/>
        <w:gridCol w:w="393"/>
        <w:gridCol w:w="393"/>
        <w:gridCol w:w="408"/>
      </w:tblGrid>
      <w:tr w:rsidR="00C27080" w:rsidRPr="00404D2F" w14:paraId="2DD9C2BD" w14:textId="77777777" w:rsidTr="00B62D35">
        <w:trPr>
          <w:trHeight w:val="279"/>
          <w:tblHeader/>
          <w:tblCellSpacing w:w="15" w:type="dxa"/>
        </w:trPr>
        <w:tc>
          <w:tcPr>
            <w:tcW w:w="0" w:type="auto"/>
            <w:shd w:val="clear" w:color="auto" w:fill="4472C4" w:themeFill="accent1"/>
            <w:vAlign w:val="center"/>
            <w:hideMark/>
          </w:tcPr>
          <w:p w14:paraId="2DD9C2B7" w14:textId="77777777" w:rsidR="00C27080" w:rsidRPr="00B62D35" w:rsidRDefault="00C27080"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Year</w:t>
            </w:r>
          </w:p>
        </w:tc>
        <w:tc>
          <w:tcPr>
            <w:tcW w:w="0" w:type="auto"/>
            <w:shd w:val="clear" w:color="auto" w:fill="4472C4" w:themeFill="accent1"/>
            <w:vAlign w:val="center"/>
            <w:hideMark/>
          </w:tcPr>
          <w:p w14:paraId="2DD9C2B8" w14:textId="77777777" w:rsidR="00C27080" w:rsidRPr="00B62D35" w:rsidRDefault="00C27080"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1</w:t>
            </w:r>
          </w:p>
        </w:tc>
        <w:tc>
          <w:tcPr>
            <w:tcW w:w="0" w:type="auto"/>
            <w:shd w:val="clear" w:color="auto" w:fill="4472C4" w:themeFill="accent1"/>
            <w:vAlign w:val="center"/>
            <w:hideMark/>
          </w:tcPr>
          <w:p w14:paraId="2DD9C2B9" w14:textId="77777777" w:rsidR="00C27080" w:rsidRPr="00B62D35" w:rsidRDefault="00C27080"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2</w:t>
            </w:r>
          </w:p>
        </w:tc>
        <w:tc>
          <w:tcPr>
            <w:tcW w:w="0" w:type="auto"/>
            <w:shd w:val="clear" w:color="auto" w:fill="4472C4" w:themeFill="accent1"/>
            <w:vAlign w:val="center"/>
            <w:hideMark/>
          </w:tcPr>
          <w:p w14:paraId="2DD9C2BA" w14:textId="77777777" w:rsidR="00C27080" w:rsidRPr="00B62D35" w:rsidRDefault="00C27080"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3</w:t>
            </w:r>
          </w:p>
        </w:tc>
        <w:tc>
          <w:tcPr>
            <w:tcW w:w="0" w:type="auto"/>
            <w:shd w:val="clear" w:color="auto" w:fill="4472C4" w:themeFill="accent1"/>
            <w:vAlign w:val="center"/>
            <w:hideMark/>
          </w:tcPr>
          <w:p w14:paraId="2DD9C2BB" w14:textId="77777777" w:rsidR="00C27080" w:rsidRPr="00B62D35" w:rsidRDefault="00C27080"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4</w:t>
            </w:r>
          </w:p>
        </w:tc>
        <w:tc>
          <w:tcPr>
            <w:tcW w:w="0" w:type="auto"/>
            <w:shd w:val="clear" w:color="auto" w:fill="4472C4" w:themeFill="accent1"/>
            <w:vAlign w:val="center"/>
            <w:hideMark/>
          </w:tcPr>
          <w:p w14:paraId="2DD9C2BC" w14:textId="77777777" w:rsidR="00C27080" w:rsidRPr="00B62D35" w:rsidRDefault="00C27080"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5</w:t>
            </w:r>
          </w:p>
        </w:tc>
      </w:tr>
      <w:tr w:rsidR="00C27080" w:rsidRPr="00404D2F" w14:paraId="2DD9C2C4" w14:textId="77777777" w:rsidTr="004F73C4">
        <w:trPr>
          <w:trHeight w:val="265"/>
          <w:tblCellSpacing w:w="15" w:type="dxa"/>
        </w:trPr>
        <w:tc>
          <w:tcPr>
            <w:tcW w:w="0" w:type="auto"/>
            <w:vAlign w:val="center"/>
            <w:hideMark/>
          </w:tcPr>
          <w:p w14:paraId="2DD9C2BE" w14:textId="77777777" w:rsidR="00C27080" w:rsidRPr="00404D2F" w:rsidRDefault="00C27080" w:rsidP="004F73C4">
            <w:pPr>
              <w:spacing w:after="0" w:line="240" w:lineRule="auto"/>
              <w:rPr>
                <w:rFonts w:ascii="Times New Roman" w:eastAsia="Times New Roman" w:hAnsi="Times New Roman" w:cs="Times New Roman"/>
                <w:sz w:val="24"/>
                <w:szCs w:val="24"/>
                <w:lang w:val="en-US"/>
              </w:rPr>
            </w:pPr>
            <w:r w:rsidRPr="00404D2F">
              <w:rPr>
                <w:rFonts w:ascii="Times New Roman" w:eastAsia="Times New Roman" w:hAnsi="Times New Roman" w:cs="Times New Roman"/>
                <w:b/>
                <w:bCs/>
                <w:sz w:val="24"/>
                <w:szCs w:val="24"/>
                <w:lang w:val="en-US"/>
              </w:rPr>
              <w:t>Profit (£m)</w:t>
            </w:r>
          </w:p>
        </w:tc>
        <w:tc>
          <w:tcPr>
            <w:tcW w:w="0" w:type="auto"/>
            <w:vAlign w:val="center"/>
            <w:hideMark/>
          </w:tcPr>
          <w:p w14:paraId="2DD9C2BF" w14:textId="77777777" w:rsidR="00C27080" w:rsidRPr="00404D2F" w:rsidRDefault="00C27080" w:rsidP="004F73C4">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6</w:t>
            </w:r>
          </w:p>
        </w:tc>
        <w:tc>
          <w:tcPr>
            <w:tcW w:w="0" w:type="auto"/>
            <w:vAlign w:val="center"/>
            <w:hideMark/>
          </w:tcPr>
          <w:p w14:paraId="2DD9C2C0" w14:textId="77777777" w:rsidR="00C27080" w:rsidRPr="00404D2F" w:rsidRDefault="00C27080" w:rsidP="004F73C4">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6</w:t>
            </w:r>
          </w:p>
        </w:tc>
        <w:tc>
          <w:tcPr>
            <w:tcW w:w="0" w:type="auto"/>
            <w:vAlign w:val="center"/>
            <w:hideMark/>
          </w:tcPr>
          <w:p w14:paraId="2DD9C2C1" w14:textId="77777777" w:rsidR="00C27080" w:rsidRPr="00404D2F" w:rsidRDefault="00C27080" w:rsidP="004F73C4">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6</w:t>
            </w:r>
          </w:p>
        </w:tc>
        <w:tc>
          <w:tcPr>
            <w:tcW w:w="0" w:type="auto"/>
            <w:vAlign w:val="center"/>
            <w:hideMark/>
          </w:tcPr>
          <w:p w14:paraId="2DD9C2C2" w14:textId="77777777" w:rsidR="00C27080" w:rsidRPr="00404D2F" w:rsidRDefault="00C27080" w:rsidP="004F73C4">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6</w:t>
            </w:r>
          </w:p>
        </w:tc>
        <w:tc>
          <w:tcPr>
            <w:tcW w:w="0" w:type="auto"/>
            <w:vAlign w:val="center"/>
            <w:hideMark/>
          </w:tcPr>
          <w:p w14:paraId="2DD9C2C3" w14:textId="77777777" w:rsidR="00C27080" w:rsidRPr="00404D2F" w:rsidRDefault="00C27080" w:rsidP="004F73C4">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6</w:t>
            </w:r>
          </w:p>
        </w:tc>
      </w:tr>
    </w:tbl>
    <w:p w14:paraId="2DD9C2C5" w14:textId="77777777" w:rsidR="00C27080" w:rsidRDefault="00C27080" w:rsidP="00C27080">
      <w:pPr>
        <w:pStyle w:val="Heading3"/>
      </w:pPr>
      <w:bookmarkStart w:id="47" w:name="_Toc214759632"/>
      <w:r>
        <w:rPr>
          <w:rStyle w:val="Strong"/>
          <w:b/>
          <w:bCs/>
        </w:rPr>
        <w:t>Total Profit (5 years):</w:t>
      </w:r>
      <w:bookmarkEnd w:id="47"/>
    </w:p>
    <w:p w14:paraId="2DD9C2C6" w14:textId="77777777" w:rsidR="00C27080" w:rsidRDefault="0087430E" w:rsidP="00C27080">
      <w:pPr>
        <w:spacing w:line="360" w:lineRule="auto"/>
        <w:jc w:val="both"/>
        <w:rPr>
          <w:rStyle w:val="katex-mathml"/>
        </w:rPr>
      </w:pPr>
      <w:r>
        <w:rPr>
          <w:rStyle w:val="katex-mathml"/>
        </w:rPr>
        <w:t>6</w:t>
      </w:r>
      <w:r w:rsidR="00C27080">
        <w:rPr>
          <w:rStyle w:val="katex-mathml"/>
        </w:rPr>
        <w:t>+</w:t>
      </w:r>
      <w:r>
        <w:rPr>
          <w:rStyle w:val="katex-mathml"/>
        </w:rPr>
        <w:t>6</w:t>
      </w:r>
      <w:r w:rsidR="00C27080">
        <w:rPr>
          <w:rStyle w:val="katex-mathml"/>
        </w:rPr>
        <w:t>+</w:t>
      </w:r>
      <w:r>
        <w:rPr>
          <w:rStyle w:val="katex-mathml"/>
        </w:rPr>
        <w:t>6</w:t>
      </w:r>
      <w:r w:rsidR="00C27080">
        <w:rPr>
          <w:rStyle w:val="katex-mathml"/>
        </w:rPr>
        <w:t>+</w:t>
      </w:r>
      <w:r>
        <w:rPr>
          <w:rStyle w:val="katex-mathml"/>
        </w:rPr>
        <w:t>6</w:t>
      </w:r>
      <w:r w:rsidR="00C27080">
        <w:rPr>
          <w:rStyle w:val="katex-mathml"/>
        </w:rPr>
        <w:t>+</w:t>
      </w:r>
      <w:r>
        <w:rPr>
          <w:rStyle w:val="katex-mathml"/>
        </w:rPr>
        <w:t>6</w:t>
      </w:r>
      <w:r w:rsidR="00C27080">
        <w:rPr>
          <w:rStyle w:val="katex-mathml"/>
        </w:rPr>
        <w:t>=</w:t>
      </w:r>
      <w:r>
        <w:rPr>
          <w:rStyle w:val="katex-mathml"/>
        </w:rPr>
        <w:t>30</w:t>
      </w:r>
      <w:r w:rsidR="00C27080">
        <w:rPr>
          <w:rStyle w:val="katex-mathml"/>
        </w:rPr>
        <w:t xml:space="preserve"> </w:t>
      </w:r>
    </w:p>
    <w:p w14:paraId="2DD9C2C7" w14:textId="77777777" w:rsidR="00C27080" w:rsidRDefault="00C27080" w:rsidP="00C27080">
      <w:pPr>
        <w:spacing w:line="360" w:lineRule="auto"/>
        <w:jc w:val="both"/>
        <w:rPr>
          <w:rFonts w:eastAsiaTheme="minorEastAsia"/>
          <w:sz w:val="24"/>
          <w:szCs w:val="24"/>
          <w:lang w:val="en-US"/>
        </w:rPr>
      </w:pPr>
      <w:r>
        <w:rPr>
          <w:rStyle w:val="katex-mathml"/>
        </w:rPr>
        <w:t xml:space="preserve"> </w:t>
      </w:r>
      <m:oMath>
        <m:r>
          <m:rPr>
            <m:sty m:val="p"/>
          </m:rPr>
          <w:rPr>
            <w:rFonts w:ascii="Cambria Math" w:hAnsi="Cambria Math" w:cs="Arial"/>
            <w:sz w:val="24"/>
            <w:szCs w:val="24"/>
            <w:lang w:val="en-US"/>
          </w:rPr>
          <m:t>ARR Project A =</m:t>
        </m:r>
        <m:f>
          <m:fPr>
            <m:ctrlPr>
              <w:rPr>
                <w:rFonts w:ascii="Cambria Math" w:hAnsi="Cambria Math" w:cs="Arial"/>
                <w:sz w:val="24"/>
                <w:szCs w:val="24"/>
                <w:lang w:val="en-US"/>
              </w:rPr>
            </m:ctrlPr>
          </m:fPr>
          <m:num>
            <m:r>
              <m:rPr>
                <m:sty m:val="p"/>
              </m:rPr>
              <w:rPr>
                <w:rFonts w:ascii="Cambria Math" w:hAnsi="Cambria Math" w:cs="Arial"/>
                <w:sz w:val="24"/>
                <w:szCs w:val="24"/>
              </w:rPr>
              <m:t>30</m:t>
            </m:r>
          </m:num>
          <m:den>
            <m:r>
              <m:rPr>
                <m:sty m:val="p"/>
              </m:rPr>
              <w:rPr>
                <w:rFonts w:ascii="Cambria Math" w:hAnsi="Cambria Math" w:cs="Arial"/>
                <w:sz w:val="24"/>
                <w:szCs w:val="24"/>
              </w:rPr>
              <m:t>5</m:t>
            </m:r>
          </m:den>
        </m:f>
      </m:oMath>
    </w:p>
    <w:p w14:paraId="2DD9C2C8" w14:textId="77777777" w:rsidR="00C27080" w:rsidRPr="00D84588" w:rsidRDefault="00C27080" w:rsidP="00C27080">
      <w:pPr>
        <w:spacing w:line="360" w:lineRule="auto"/>
        <w:jc w:val="both"/>
        <w:rPr>
          <w:rFonts w:ascii="Arial" w:hAnsi="Arial" w:cs="Arial"/>
          <w:sz w:val="24"/>
          <w:szCs w:val="24"/>
          <w:lang w:val="en-US"/>
        </w:rPr>
      </w:pPr>
      <m:oMathPara>
        <m:oMathParaPr>
          <m:jc m:val="left"/>
        </m:oMathParaPr>
        <m:oMath>
          <m:r>
            <m:rPr>
              <m:sty m:val="p"/>
            </m:rPr>
            <w:rPr>
              <w:rFonts w:ascii="Cambria Math" w:hAnsi="Cambria Math" w:cs="Arial"/>
              <w:sz w:val="24"/>
              <w:szCs w:val="24"/>
              <w:lang w:val="en-US"/>
            </w:rPr>
            <m:t>Avg Profit Project A =£6 Mn</m:t>
          </m:r>
        </m:oMath>
      </m:oMathPara>
    </w:p>
    <w:tbl>
      <w:tblPr>
        <w:tblW w:w="8196" w:type="dxa"/>
        <w:tblInd w:w="93" w:type="dxa"/>
        <w:shd w:val="clear" w:color="auto" w:fill="FFF2CC" w:themeFill="accent4" w:themeFillTint="33"/>
        <w:tblLook w:val="04A0" w:firstRow="1" w:lastRow="0" w:firstColumn="1" w:lastColumn="0" w:noHBand="0" w:noVBand="1"/>
      </w:tblPr>
      <w:tblGrid>
        <w:gridCol w:w="1212"/>
        <w:gridCol w:w="511"/>
        <w:gridCol w:w="701"/>
        <w:gridCol w:w="2461"/>
        <w:gridCol w:w="347"/>
        <w:gridCol w:w="347"/>
        <w:gridCol w:w="347"/>
        <w:gridCol w:w="400"/>
        <w:gridCol w:w="374"/>
        <w:gridCol w:w="374"/>
        <w:gridCol w:w="374"/>
        <w:gridCol w:w="374"/>
        <w:gridCol w:w="374"/>
      </w:tblGrid>
      <w:tr w:rsidR="00C27080" w:rsidRPr="00BB27A1" w14:paraId="2DD9C2CB" w14:textId="77777777" w:rsidTr="004F73C4">
        <w:trPr>
          <w:trHeight w:val="311"/>
        </w:trPr>
        <w:tc>
          <w:tcPr>
            <w:tcW w:w="2424" w:type="dxa"/>
            <w:gridSpan w:val="3"/>
            <w:tcBorders>
              <w:top w:val="nil"/>
              <w:left w:val="nil"/>
              <w:bottom w:val="nil"/>
              <w:right w:val="nil"/>
            </w:tcBorders>
            <w:shd w:val="clear" w:color="auto" w:fill="FFF2CC" w:themeFill="accent4" w:themeFillTint="33"/>
            <w:noWrap/>
            <w:vAlign w:val="bottom"/>
            <w:hideMark/>
          </w:tcPr>
          <w:p w14:paraId="2DD9C2C9" w14:textId="77777777" w:rsidR="00C27080" w:rsidRPr="00BB27A1" w:rsidRDefault="00C27080" w:rsidP="004F73C4">
            <w:pPr>
              <w:spacing w:after="0" w:line="240" w:lineRule="auto"/>
              <w:rPr>
                <w:rFonts w:ascii="Calibri" w:eastAsia="Times New Roman" w:hAnsi="Calibri" w:cs="Calibri"/>
                <w:b/>
                <w:bCs/>
                <w:lang w:val="en-US"/>
              </w:rPr>
            </w:pPr>
            <w:r w:rsidRPr="00BB27A1">
              <w:rPr>
                <w:rFonts w:ascii="Calibri" w:eastAsia="Times New Roman" w:hAnsi="Calibri" w:cs="Calibri"/>
                <w:b/>
                <w:bCs/>
                <w:lang w:val="en-US"/>
              </w:rPr>
              <w:t>Average Investment</w:t>
            </w:r>
          </w:p>
        </w:tc>
        <w:tc>
          <w:tcPr>
            <w:tcW w:w="5772" w:type="dxa"/>
            <w:gridSpan w:val="10"/>
            <w:tcBorders>
              <w:top w:val="nil"/>
              <w:left w:val="nil"/>
              <w:bottom w:val="nil"/>
              <w:right w:val="nil"/>
            </w:tcBorders>
            <w:shd w:val="clear" w:color="auto" w:fill="FFF2CC" w:themeFill="accent4" w:themeFillTint="33"/>
            <w:vAlign w:val="center"/>
            <w:hideMark/>
          </w:tcPr>
          <w:p w14:paraId="2DD9C2CA" w14:textId="77777777" w:rsidR="00C27080" w:rsidRPr="00BB27A1" w:rsidRDefault="00C27080" w:rsidP="004F73C4">
            <w:pPr>
              <w:spacing w:after="0" w:line="240" w:lineRule="auto"/>
              <w:jc w:val="center"/>
              <w:rPr>
                <w:rFonts w:ascii="Segoe UI" w:eastAsia="Times New Roman" w:hAnsi="Segoe UI" w:cs="Segoe UI"/>
                <w:sz w:val="24"/>
                <w:szCs w:val="24"/>
                <w:lang w:val="en-US"/>
              </w:rPr>
            </w:pPr>
            <w:r w:rsidRPr="00BB27A1">
              <w:rPr>
                <w:rFonts w:ascii="Segoe UI" w:eastAsia="Times New Roman" w:hAnsi="Segoe UI" w:cs="Segoe UI"/>
                <w:sz w:val="20"/>
                <w:szCs w:val="24"/>
                <w:lang w:val="en-US"/>
              </w:rPr>
              <w:t>(Book Value at Year 1 + Book Value at End of Useful Life) / 2</w:t>
            </w:r>
          </w:p>
        </w:tc>
      </w:tr>
      <w:tr w:rsidR="00C27080" w:rsidRPr="00BB27A1" w14:paraId="2DD9C2D4" w14:textId="77777777" w:rsidTr="004F73C4">
        <w:trPr>
          <w:trHeight w:val="284"/>
        </w:trPr>
        <w:tc>
          <w:tcPr>
            <w:tcW w:w="1212" w:type="dxa"/>
            <w:tcBorders>
              <w:top w:val="nil"/>
              <w:left w:val="nil"/>
              <w:bottom w:val="nil"/>
              <w:right w:val="nil"/>
            </w:tcBorders>
            <w:shd w:val="clear" w:color="auto" w:fill="FFF2CC" w:themeFill="accent4" w:themeFillTint="33"/>
            <w:noWrap/>
            <w:vAlign w:val="bottom"/>
            <w:hideMark/>
          </w:tcPr>
          <w:p w14:paraId="2DD9C2CC"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1212" w:type="dxa"/>
            <w:gridSpan w:val="2"/>
            <w:tcBorders>
              <w:top w:val="nil"/>
              <w:left w:val="nil"/>
              <w:bottom w:val="nil"/>
              <w:right w:val="nil"/>
            </w:tcBorders>
            <w:shd w:val="clear" w:color="auto" w:fill="FFF2CC" w:themeFill="accent4" w:themeFillTint="33"/>
            <w:noWrap/>
            <w:vAlign w:val="bottom"/>
            <w:hideMark/>
          </w:tcPr>
          <w:p w14:paraId="2DD9C2CD"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902" w:type="dxa"/>
            <w:gridSpan w:val="5"/>
            <w:tcBorders>
              <w:top w:val="nil"/>
              <w:left w:val="nil"/>
              <w:bottom w:val="nil"/>
              <w:right w:val="nil"/>
            </w:tcBorders>
            <w:shd w:val="clear" w:color="auto" w:fill="FFF2CC" w:themeFill="accent4" w:themeFillTint="33"/>
            <w:noWrap/>
            <w:vAlign w:val="bottom"/>
            <w:hideMark/>
          </w:tcPr>
          <w:p w14:paraId="2DD9C2CE"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w:t>
            </w:r>
            <w:r>
              <w:rPr>
                <w:rFonts w:ascii="Calibri" w:eastAsia="Times New Roman" w:hAnsi="Calibri" w:cs="Calibri"/>
                <w:lang w:val="en-US"/>
              </w:rPr>
              <w:t>3</w:t>
            </w:r>
            <w:r w:rsidRPr="00BB27A1">
              <w:rPr>
                <w:rFonts w:ascii="Calibri" w:eastAsia="Times New Roman" w:hAnsi="Calibri" w:cs="Calibri"/>
                <w:lang w:val="en-US"/>
              </w:rPr>
              <w:t>0+0)/2</w:t>
            </w:r>
          </w:p>
        </w:tc>
        <w:tc>
          <w:tcPr>
            <w:tcW w:w="374" w:type="dxa"/>
            <w:tcBorders>
              <w:top w:val="nil"/>
              <w:left w:val="nil"/>
              <w:bottom w:val="nil"/>
              <w:right w:val="nil"/>
            </w:tcBorders>
            <w:shd w:val="clear" w:color="auto" w:fill="FFF2CC" w:themeFill="accent4" w:themeFillTint="33"/>
            <w:noWrap/>
            <w:vAlign w:val="bottom"/>
            <w:hideMark/>
          </w:tcPr>
          <w:p w14:paraId="2DD9C2CF"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D0"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D1"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D2"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D3"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r>
      <w:tr w:rsidR="00C27080" w:rsidRPr="00BB27A1" w14:paraId="2DD9C2DD" w14:textId="77777777" w:rsidTr="004F73C4">
        <w:trPr>
          <w:trHeight w:val="270"/>
        </w:trPr>
        <w:tc>
          <w:tcPr>
            <w:tcW w:w="1212" w:type="dxa"/>
            <w:tcBorders>
              <w:top w:val="nil"/>
              <w:left w:val="nil"/>
              <w:bottom w:val="nil"/>
              <w:right w:val="nil"/>
            </w:tcBorders>
            <w:shd w:val="clear" w:color="auto" w:fill="FFF2CC" w:themeFill="accent4" w:themeFillTint="33"/>
            <w:noWrap/>
            <w:vAlign w:val="bottom"/>
            <w:hideMark/>
          </w:tcPr>
          <w:p w14:paraId="2DD9C2D5"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1212" w:type="dxa"/>
            <w:gridSpan w:val="2"/>
            <w:tcBorders>
              <w:top w:val="nil"/>
              <w:left w:val="nil"/>
              <w:bottom w:val="nil"/>
              <w:right w:val="nil"/>
            </w:tcBorders>
            <w:shd w:val="clear" w:color="auto" w:fill="FFF2CC" w:themeFill="accent4" w:themeFillTint="33"/>
            <w:noWrap/>
            <w:vAlign w:val="bottom"/>
            <w:hideMark/>
          </w:tcPr>
          <w:p w14:paraId="2DD9C2D6"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902" w:type="dxa"/>
            <w:gridSpan w:val="5"/>
            <w:tcBorders>
              <w:top w:val="nil"/>
              <w:left w:val="nil"/>
              <w:bottom w:val="nil"/>
              <w:right w:val="nil"/>
            </w:tcBorders>
            <w:shd w:val="clear" w:color="auto" w:fill="FFF2CC" w:themeFill="accent4" w:themeFillTint="33"/>
            <w:noWrap/>
            <w:vAlign w:val="bottom"/>
            <w:hideMark/>
          </w:tcPr>
          <w:p w14:paraId="2DD9C2D7" w14:textId="77777777" w:rsidR="00C27080" w:rsidRPr="00BB27A1" w:rsidRDefault="00C27080" w:rsidP="004F73C4">
            <w:pPr>
              <w:spacing w:after="0" w:line="240" w:lineRule="auto"/>
              <w:rPr>
                <w:rFonts w:ascii="Calibri" w:eastAsia="Times New Roman" w:hAnsi="Calibri" w:cs="Calibri"/>
                <w:lang w:val="en-US"/>
              </w:rPr>
            </w:pPr>
            <w:r>
              <w:rPr>
                <w:rFonts w:ascii="Calibri" w:eastAsia="Times New Roman" w:hAnsi="Calibri" w:cs="Calibri"/>
                <w:lang w:val="en-US"/>
              </w:rPr>
              <w:t>15</w:t>
            </w:r>
          </w:p>
        </w:tc>
        <w:tc>
          <w:tcPr>
            <w:tcW w:w="374" w:type="dxa"/>
            <w:tcBorders>
              <w:top w:val="nil"/>
              <w:left w:val="nil"/>
              <w:bottom w:val="nil"/>
              <w:right w:val="nil"/>
            </w:tcBorders>
            <w:shd w:val="clear" w:color="auto" w:fill="FFF2CC" w:themeFill="accent4" w:themeFillTint="33"/>
            <w:noWrap/>
            <w:vAlign w:val="bottom"/>
            <w:hideMark/>
          </w:tcPr>
          <w:p w14:paraId="2DD9C2D8"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D9"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DA"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DB"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2DC" w14:textId="77777777" w:rsidR="00C27080" w:rsidRPr="00BB27A1" w:rsidRDefault="00C27080"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r>
      <w:tr w:rsidR="00C27080" w:rsidRPr="00BB27A1" w14:paraId="2DD9C2DF" w14:textId="77777777" w:rsidTr="004F73C4">
        <w:tblPrEx>
          <w:shd w:val="clear" w:color="auto" w:fill="auto"/>
        </w:tblPrEx>
        <w:trPr>
          <w:trHeight w:val="270"/>
        </w:trPr>
        <w:tc>
          <w:tcPr>
            <w:tcW w:w="8196" w:type="dxa"/>
            <w:gridSpan w:val="13"/>
            <w:tcBorders>
              <w:top w:val="nil"/>
              <w:left w:val="nil"/>
              <w:bottom w:val="nil"/>
              <w:right w:val="nil"/>
            </w:tcBorders>
            <w:shd w:val="clear" w:color="000000" w:fill="EEECE1"/>
            <w:noWrap/>
            <w:vAlign w:val="bottom"/>
            <w:hideMark/>
          </w:tcPr>
          <w:p w14:paraId="2DD9C2DE" w14:textId="77777777" w:rsidR="00C27080" w:rsidRPr="00BB27A1" w:rsidRDefault="00C27080" w:rsidP="004F73C4">
            <w:pPr>
              <w:spacing w:after="0" w:line="240" w:lineRule="auto"/>
              <w:rPr>
                <w:rFonts w:ascii="Segoe UI" w:eastAsia="Times New Roman" w:hAnsi="Segoe UI" w:cs="Segoe UI"/>
                <w:b/>
                <w:bCs/>
                <w:color w:val="374151"/>
                <w:sz w:val="16"/>
                <w:szCs w:val="16"/>
                <w:lang w:val="en-US"/>
              </w:rPr>
            </w:pPr>
            <w:r w:rsidRPr="00BB27A1">
              <w:rPr>
                <w:rFonts w:ascii="Segoe UI" w:eastAsia="Times New Roman" w:hAnsi="Segoe UI" w:cs="Segoe UI"/>
                <w:b/>
                <w:bCs/>
                <w:color w:val="374151"/>
                <w:sz w:val="16"/>
                <w:szCs w:val="16"/>
                <w:lang w:val="en-US"/>
              </w:rPr>
              <w:t>Accounting Rate of Return = Average Annual Profit / Average Investment</w:t>
            </w:r>
          </w:p>
        </w:tc>
      </w:tr>
      <w:tr w:rsidR="00C27080" w:rsidRPr="00BB27A1" w14:paraId="2DD9C2E6" w14:textId="77777777" w:rsidTr="004F73C4">
        <w:tblPrEx>
          <w:shd w:val="clear" w:color="auto" w:fill="auto"/>
        </w:tblPrEx>
        <w:trPr>
          <w:trHeight w:val="270"/>
        </w:trPr>
        <w:tc>
          <w:tcPr>
            <w:tcW w:w="1723" w:type="dxa"/>
            <w:gridSpan w:val="2"/>
            <w:tcBorders>
              <w:top w:val="nil"/>
              <w:left w:val="nil"/>
              <w:bottom w:val="nil"/>
              <w:right w:val="nil"/>
            </w:tcBorders>
            <w:shd w:val="clear" w:color="000000" w:fill="EEECE1"/>
            <w:noWrap/>
            <w:vAlign w:val="bottom"/>
            <w:hideMark/>
          </w:tcPr>
          <w:p w14:paraId="2DD9C2E0"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162" w:type="dxa"/>
            <w:gridSpan w:val="2"/>
            <w:tcBorders>
              <w:top w:val="nil"/>
              <w:left w:val="nil"/>
              <w:bottom w:val="nil"/>
              <w:right w:val="nil"/>
            </w:tcBorders>
            <w:shd w:val="clear" w:color="000000" w:fill="EEECE1"/>
            <w:noWrap/>
            <w:vAlign w:val="bottom"/>
            <w:hideMark/>
          </w:tcPr>
          <w:p w14:paraId="2DD9C2E1"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E2"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E3"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E4"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2270" w:type="dxa"/>
            <w:gridSpan w:val="6"/>
            <w:tcBorders>
              <w:top w:val="nil"/>
              <w:left w:val="nil"/>
              <w:bottom w:val="nil"/>
              <w:right w:val="nil"/>
            </w:tcBorders>
            <w:shd w:val="clear" w:color="000000" w:fill="EEECE1"/>
            <w:noWrap/>
            <w:vAlign w:val="bottom"/>
            <w:hideMark/>
          </w:tcPr>
          <w:p w14:paraId="2DD9C2E5"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r>
      <w:tr w:rsidR="00C27080" w:rsidRPr="00BB27A1" w14:paraId="2DD9C2ED" w14:textId="77777777" w:rsidTr="004F73C4">
        <w:tblPrEx>
          <w:shd w:val="clear" w:color="auto" w:fill="auto"/>
        </w:tblPrEx>
        <w:trPr>
          <w:trHeight w:val="270"/>
        </w:trPr>
        <w:tc>
          <w:tcPr>
            <w:tcW w:w="1723" w:type="dxa"/>
            <w:gridSpan w:val="2"/>
            <w:tcBorders>
              <w:top w:val="nil"/>
              <w:left w:val="nil"/>
              <w:bottom w:val="nil"/>
              <w:right w:val="nil"/>
            </w:tcBorders>
            <w:shd w:val="clear" w:color="000000" w:fill="EEECE1"/>
            <w:noWrap/>
            <w:vAlign w:val="bottom"/>
            <w:hideMark/>
          </w:tcPr>
          <w:p w14:paraId="2DD9C2E7"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ARR</w:t>
            </w:r>
          </w:p>
        </w:tc>
        <w:tc>
          <w:tcPr>
            <w:tcW w:w="3162" w:type="dxa"/>
            <w:gridSpan w:val="2"/>
            <w:tcBorders>
              <w:top w:val="nil"/>
              <w:left w:val="nil"/>
              <w:bottom w:val="nil"/>
              <w:right w:val="nil"/>
            </w:tcBorders>
            <w:shd w:val="clear" w:color="000000" w:fill="EEECE1"/>
            <w:noWrap/>
            <w:vAlign w:val="bottom"/>
            <w:hideMark/>
          </w:tcPr>
          <w:p w14:paraId="2DD9C2E8" w14:textId="77777777" w:rsidR="00C27080" w:rsidRPr="00BB27A1" w:rsidRDefault="0087430E" w:rsidP="004F73C4">
            <w:pPr>
              <w:spacing w:after="0" w:line="240" w:lineRule="auto"/>
              <w:rPr>
                <w:rFonts w:ascii="Calibri" w:eastAsia="Times New Roman" w:hAnsi="Calibri" w:cs="Calibri"/>
                <w:color w:val="000000"/>
                <w:lang w:val="en-US"/>
              </w:rPr>
            </w:pPr>
            <w:r>
              <w:rPr>
                <w:rFonts w:ascii="Calibri" w:eastAsia="Times New Roman" w:hAnsi="Calibri" w:cs="Calibri"/>
                <w:color w:val="000000"/>
                <w:lang w:val="en-US"/>
              </w:rPr>
              <w:t>6</w:t>
            </w:r>
            <w:r w:rsidR="00C27080">
              <w:rPr>
                <w:rFonts w:ascii="Calibri" w:eastAsia="Times New Roman" w:hAnsi="Calibri" w:cs="Calibri"/>
                <w:color w:val="000000"/>
                <w:lang w:val="en-US"/>
              </w:rPr>
              <w:t>/15</w:t>
            </w:r>
          </w:p>
        </w:tc>
        <w:tc>
          <w:tcPr>
            <w:tcW w:w="347" w:type="dxa"/>
            <w:tcBorders>
              <w:top w:val="nil"/>
              <w:left w:val="nil"/>
              <w:bottom w:val="nil"/>
              <w:right w:val="nil"/>
            </w:tcBorders>
            <w:shd w:val="clear" w:color="000000" w:fill="EEECE1"/>
            <w:noWrap/>
            <w:vAlign w:val="bottom"/>
            <w:hideMark/>
          </w:tcPr>
          <w:p w14:paraId="2DD9C2E9"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EA"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EB"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2270" w:type="dxa"/>
            <w:gridSpan w:val="6"/>
            <w:tcBorders>
              <w:top w:val="nil"/>
              <w:left w:val="nil"/>
              <w:bottom w:val="nil"/>
              <w:right w:val="nil"/>
            </w:tcBorders>
            <w:shd w:val="clear" w:color="000000" w:fill="EEECE1"/>
            <w:noWrap/>
            <w:vAlign w:val="bottom"/>
            <w:hideMark/>
          </w:tcPr>
          <w:p w14:paraId="2DD9C2EC"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r>
      <w:tr w:rsidR="00C27080" w:rsidRPr="00BB27A1" w14:paraId="2DD9C2F4" w14:textId="77777777" w:rsidTr="004F73C4">
        <w:tblPrEx>
          <w:shd w:val="clear" w:color="auto" w:fill="auto"/>
        </w:tblPrEx>
        <w:trPr>
          <w:trHeight w:val="270"/>
        </w:trPr>
        <w:tc>
          <w:tcPr>
            <w:tcW w:w="1723" w:type="dxa"/>
            <w:gridSpan w:val="2"/>
            <w:tcBorders>
              <w:top w:val="nil"/>
              <w:left w:val="nil"/>
              <w:bottom w:val="nil"/>
              <w:right w:val="nil"/>
            </w:tcBorders>
            <w:shd w:val="clear" w:color="000000" w:fill="EEECE1"/>
            <w:noWrap/>
            <w:vAlign w:val="bottom"/>
            <w:hideMark/>
          </w:tcPr>
          <w:p w14:paraId="2DD9C2EE"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162" w:type="dxa"/>
            <w:gridSpan w:val="2"/>
            <w:tcBorders>
              <w:top w:val="nil"/>
              <w:left w:val="nil"/>
              <w:bottom w:val="nil"/>
              <w:right w:val="nil"/>
            </w:tcBorders>
            <w:shd w:val="clear" w:color="000000" w:fill="EEECE1"/>
            <w:noWrap/>
            <w:vAlign w:val="bottom"/>
            <w:hideMark/>
          </w:tcPr>
          <w:p w14:paraId="2DD9C2EF" w14:textId="77777777" w:rsidR="00C27080" w:rsidRPr="00BB27A1" w:rsidRDefault="0087430E" w:rsidP="004F73C4">
            <w:pPr>
              <w:spacing w:after="0" w:line="240" w:lineRule="auto"/>
              <w:rPr>
                <w:rFonts w:ascii="Calibri" w:eastAsia="Times New Roman" w:hAnsi="Calibri" w:cs="Calibri"/>
                <w:color w:val="000000"/>
                <w:lang w:val="en-US"/>
              </w:rPr>
            </w:pPr>
            <w:r>
              <w:rPr>
                <w:rFonts w:ascii="Calibri" w:eastAsia="Times New Roman" w:hAnsi="Calibri" w:cs="Calibri"/>
                <w:color w:val="000000"/>
                <w:lang w:val="en-US"/>
              </w:rPr>
              <w:t>40</w:t>
            </w:r>
            <w:r w:rsidR="00C27080" w:rsidRPr="00BB27A1">
              <w:rPr>
                <w:rFonts w:ascii="Calibri" w:eastAsia="Times New Roman" w:hAnsi="Calibri" w:cs="Calibri"/>
                <w:color w:val="000000"/>
                <w:lang w:val="en-US"/>
              </w:rPr>
              <w:t>%</w:t>
            </w:r>
          </w:p>
        </w:tc>
        <w:tc>
          <w:tcPr>
            <w:tcW w:w="347" w:type="dxa"/>
            <w:tcBorders>
              <w:top w:val="nil"/>
              <w:left w:val="nil"/>
              <w:bottom w:val="nil"/>
              <w:right w:val="nil"/>
            </w:tcBorders>
            <w:shd w:val="clear" w:color="000000" w:fill="EEECE1"/>
            <w:noWrap/>
            <w:vAlign w:val="bottom"/>
            <w:hideMark/>
          </w:tcPr>
          <w:p w14:paraId="2DD9C2F0"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F1"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2F2"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2270" w:type="dxa"/>
            <w:gridSpan w:val="6"/>
            <w:tcBorders>
              <w:top w:val="nil"/>
              <w:left w:val="nil"/>
              <w:bottom w:val="nil"/>
              <w:right w:val="nil"/>
            </w:tcBorders>
            <w:shd w:val="clear" w:color="000000" w:fill="EEECE1"/>
            <w:noWrap/>
            <w:vAlign w:val="bottom"/>
            <w:hideMark/>
          </w:tcPr>
          <w:p w14:paraId="2DD9C2F3" w14:textId="77777777" w:rsidR="00C27080" w:rsidRPr="00BB27A1" w:rsidRDefault="00C27080"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r>
    </w:tbl>
    <w:p w14:paraId="2DD9C2F5" w14:textId="77777777" w:rsidR="00987360" w:rsidRPr="00F318F1" w:rsidRDefault="00987360" w:rsidP="00987360">
      <w:pPr>
        <w:jc w:val="center"/>
        <w:rPr>
          <w:rFonts w:ascii="Arial" w:hAnsi="Arial" w:cs="Arial"/>
          <w:sz w:val="24"/>
          <w:szCs w:val="24"/>
          <w:lang w:val="en-US"/>
        </w:rPr>
      </w:pPr>
    </w:p>
    <w:p w14:paraId="2DD9C2F6" w14:textId="77777777" w:rsidR="0087430E" w:rsidRDefault="0087430E">
      <w:pPr>
        <w:rPr>
          <w:rFonts w:ascii="Arial" w:hAnsi="Arial" w:cs="Arial"/>
          <w:b/>
          <w:sz w:val="24"/>
          <w:szCs w:val="24"/>
          <w:lang w:val="en-US"/>
        </w:rPr>
      </w:pPr>
      <w:r>
        <w:rPr>
          <w:rFonts w:ascii="Arial" w:hAnsi="Arial" w:cs="Arial"/>
          <w:b/>
          <w:sz w:val="24"/>
          <w:szCs w:val="24"/>
          <w:lang w:val="en-US"/>
        </w:rPr>
        <w:br w:type="page"/>
      </w:r>
    </w:p>
    <w:p w14:paraId="2DD9C2F7" w14:textId="77777777" w:rsidR="00987360" w:rsidRDefault="00987360" w:rsidP="00987360">
      <w:pPr>
        <w:rPr>
          <w:rFonts w:ascii="Arial" w:hAnsi="Arial" w:cs="Arial"/>
          <w:b/>
          <w:sz w:val="24"/>
          <w:szCs w:val="24"/>
          <w:lang w:val="en-US"/>
        </w:rPr>
      </w:pPr>
      <w:r w:rsidRPr="00F318F1">
        <w:rPr>
          <w:rFonts w:ascii="Arial" w:hAnsi="Arial" w:cs="Arial"/>
          <w:b/>
          <w:sz w:val="24"/>
          <w:szCs w:val="24"/>
          <w:lang w:val="en-US"/>
        </w:rPr>
        <w:lastRenderedPageBreak/>
        <w:t>Project C</w:t>
      </w:r>
    </w:p>
    <w:tbl>
      <w:tblPr>
        <w:tblW w:w="457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4"/>
        <w:gridCol w:w="324"/>
        <w:gridCol w:w="532"/>
        <w:gridCol w:w="532"/>
        <w:gridCol w:w="532"/>
        <w:gridCol w:w="547"/>
      </w:tblGrid>
      <w:tr w:rsidR="0087430E" w:rsidRPr="00404D2F" w14:paraId="2DD9C2FE" w14:textId="77777777" w:rsidTr="00B62D35">
        <w:trPr>
          <w:trHeight w:val="279"/>
          <w:tblHeader/>
          <w:tblCellSpacing w:w="15" w:type="dxa"/>
        </w:trPr>
        <w:tc>
          <w:tcPr>
            <w:tcW w:w="0" w:type="auto"/>
            <w:shd w:val="clear" w:color="auto" w:fill="4472C4" w:themeFill="accent1"/>
            <w:vAlign w:val="center"/>
            <w:hideMark/>
          </w:tcPr>
          <w:p w14:paraId="2DD9C2F8" w14:textId="77777777" w:rsidR="0087430E" w:rsidRPr="00B62D35" w:rsidRDefault="0087430E"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Year</w:t>
            </w:r>
          </w:p>
        </w:tc>
        <w:tc>
          <w:tcPr>
            <w:tcW w:w="0" w:type="auto"/>
            <w:shd w:val="clear" w:color="auto" w:fill="4472C4" w:themeFill="accent1"/>
            <w:vAlign w:val="center"/>
            <w:hideMark/>
          </w:tcPr>
          <w:p w14:paraId="2DD9C2F9" w14:textId="77777777" w:rsidR="0087430E" w:rsidRPr="00B62D35" w:rsidRDefault="0087430E"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1</w:t>
            </w:r>
          </w:p>
        </w:tc>
        <w:tc>
          <w:tcPr>
            <w:tcW w:w="0" w:type="auto"/>
            <w:shd w:val="clear" w:color="auto" w:fill="4472C4" w:themeFill="accent1"/>
            <w:vAlign w:val="center"/>
            <w:hideMark/>
          </w:tcPr>
          <w:p w14:paraId="2DD9C2FA" w14:textId="77777777" w:rsidR="0087430E" w:rsidRPr="00B62D35" w:rsidRDefault="0087430E"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2</w:t>
            </w:r>
          </w:p>
        </w:tc>
        <w:tc>
          <w:tcPr>
            <w:tcW w:w="0" w:type="auto"/>
            <w:shd w:val="clear" w:color="auto" w:fill="4472C4" w:themeFill="accent1"/>
            <w:vAlign w:val="center"/>
            <w:hideMark/>
          </w:tcPr>
          <w:p w14:paraId="2DD9C2FB" w14:textId="77777777" w:rsidR="0087430E" w:rsidRPr="00B62D35" w:rsidRDefault="0087430E"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3</w:t>
            </w:r>
          </w:p>
        </w:tc>
        <w:tc>
          <w:tcPr>
            <w:tcW w:w="0" w:type="auto"/>
            <w:shd w:val="clear" w:color="auto" w:fill="4472C4" w:themeFill="accent1"/>
            <w:vAlign w:val="center"/>
            <w:hideMark/>
          </w:tcPr>
          <w:p w14:paraId="2DD9C2FC" w14:textId="77777777" w:rsidR="0087430E" w:rsidRPr="00B62D35" w:rsidRDefault="0087430E"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4</w:t>
            </w:r>
          </w:p>
        </w:tc>
        <w:tc>
          <w:tcPr>
            <w:tcW w:w="0" w:type="auto"/>
            <w:shd w:val="clear" w:color="auto" w:fill="4472C4" w:themeFill="accent1"/>
            <w:vAlign w:val="center"/>
            <w:hideMark/>
          </w:tcPr>
          <w:p w14:paraId="2DD9C2FD" w14:textId="77777777" w:rsidR="0087430E" w:rsidRPr="00B62D35" w:rsidRDefault="0087430E" w:rsidP="004F73C4">
            <w:pPr>
              <w:spacing w:after="0" w:line="240" w:lineRule="auto"/>
              <w:jc w:val="center"/>
              <w:rPr>
                <w:rFonts w:ascii="Times New Roman" w:eastAsia="Times New Roman" w:hAnsi="Times New Roman" w:cs="Times New Roman"/>
                <w:b/>
                <w:bCs/>
                <w:color w:val="FFFF00"/>
                <w:sz w:val="24"/>
                <w:szCs w:val="24"/>
                <w:lang w:val="en-US"/>
              </w:rPr>
            </w:pPr>
            <w:r w:rsidRPr="00B62D35">
              <w:rPr>
                <w:rFonts w:ascii="Times New Roman" w:eastAsia="Times New Roman" w:hAnsi="Times New Roman" w:cs="Times New Roman"/>
                <w:b/>
                <w:bCs/>
                <w:color w:val="FFFF00"/>
                <w:sz w:val="24"/>
                <w:szCs w:val="24"/>
                <w:lang w:val="en-US"/>
              </w:rPr>
              <w:t>5</w:t>
            </w:r>
          </w:p>
        </w:tc>
      </w:tr>
      <w:tr w:rsidR="0087430E" w:rsidRPr="00404D2F" w14:paraId="2DD9C305" w14:textId="77777777" w:rsidTr="004F73C4">
        <w:trPr>
          <w:trHeight w:val="265"/>
          <w:tblCellSpacing w:w="15" w:type="dxa"/>
        </w:trPr>
        <w:tc>
          <w:tcPr>
            <w:tcW w:w="0" w:type="auto"/>
            <w:vAlign w:val="center"/>
            <w:hideMark/>
          </w:tcPr>
          <w:p w14:paraId="2DD9C2FF" w14:textId="77777777" w:rsidR="0087430E" w:rsidRPr="00404D2F" w:rsidRDefault="0087430E" w:rsidP="004F73C4">
            <w:pPr>
              <w:spacing w:after="0" w:line="240" w:lineRule="auto"/>
              <w:rPr>
                <w:rFonts w:ascii="Times New Roman" w:eastAsia="Times New Roman" w:hAnsi="Times New Roman" w:cs="Times New Roman"/>
                <w:sz w:val="24"/>
                <w:szCs w:val="24"/>
                <w:lang w:val="en-US"/>
              </w:rPr>
            </w:pPr>
            <w:r w:rsidRPr="00404D2F">
              <w:rPr>
                <w:rFonts w:ascii="Times New Roman" w:eastAsia="Times New Roman" w:hAnsi="Times New Roman" w:cs="Times New Roman"/>
                <w:b/>
                <w:bCs/>
                <w:sz w:val="24"/>
                <w:szCs w:val="24"/>
                <w:lang w:val="en-US"/>
              </w:rPr>
              <w:t>Profit (£m)</w:t>
            </w:r>
          </w:p>
        </w:tc>
        <w:tc>
          <w:tcPr>
            <w:tcW w:w="0" w:type="auto"/>
            <w:vAlign w:val="center"/>
            <w:hideMark/>
          </w:tcPr>
          <w:p w14:paraId="2DD9C300" w14:textId="77777777" w:rsidR="0087430E" w:rsidRPr="00404D2F" w:rsidRDefault="0087430E" w:rsidP="004F73C4">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5</w:t>
            </w:r>
          </w:p>
        </w:tc>
        <w:tc>
          <w:tcPr>
            <w:tcW w:w="0" w:type="auto"/>
            <w:vAlign w:val="center"/>
            <w:hideMark/>
          </w:tcPr>
          <w:p w14:paraId="2DD9C301" w14:textId="77777777" w:rsidR="0087430E" w:rsidRPr="00404D2F" w:rsidRDefault="0087430E" w:rsidP="004F73C4">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10</w:t>
            </w:r>
          </w:p>
        </w:tc>
        <w:tc>
          <w:tcPr>
            <w:tcW w:w="0" w:type="auto"/>
            <w:vAlign w:val="center"/>
            <w:hideMark/>
          </w:tcPr>
          <w:p w14:paraId="2DD9C302" w14:textId="77777777" w:rsidR="0087430E" w:rsidRPr="00404D2F" w:rsidRDefault="0087430E" w:rsidP="004F73C4">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20</w:t>
            </w:r>
          </w:p>
        </w:tc>
        <w:tc>
          <w:tcPr>
            <w:tcW w:w="0" w:type="auto"/>
            <w:vAlign w:val="center"/>
            <w:hideMark/>
          </w:tcPr>
          <w:p w14:paraId="2DD9C303" w14:textId="77777777" w:rsidR="0087430E" w:rsidRPr="00404D2F" w:rsidRDefault="0087430E" w:rsidP="004F73C4">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25</w:t>
            </w:r>
          </w:p>
        </w:tc>
        <w:tc>
          <w:tcPr>
            <w:tcW w:w="0" w:type="auto"/>
            <w:vAlign w:val="center"/>
            <w:hideMark/>
          </w:tcPr>
          <w:p w14:paraId="2DD9C304" w14:textId="77777777" w:rsidR="0087430E" w:rsidRPr="00404D2F" w:rsidRDefault="0087430E" w:rsidP="004F73C4">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15</w:t>
            </w:r>
          </w:p>
        </w:tc>
      </w:tr>
    </w:tbl>
    <w:p w14:paraId="2DD9C306" w14:textId="77777777" w:rsidR="0087430E" w:rsidRDefault="0087430E" w:rsidP="0087430E">
      <w:pPr>
        <w:pStyle w:val="Heading3"/>
      </w:pPr>
      <w:bookmarkStart w:id="48" w:name="_Toc214759633"/>
      <w:r>
        <w:rPr>
          <w:rStyle w:val="Strong"/>
          <w:b/>
          <w:bCs/>
        </w:rPr>
        <w:t>Total Profit (5 years):</w:t>
      </w:r>
      <w:bookmarkEnd w:id="48"/>
    </w:p>
    <w:p w14:paraId="2DD9C307" w14:textId="77777777" w:rsidR="0087430E" w:rsidRDefault="0087430E" w:rsidP="0087430E">
      <w:pPr>
        <w:spacing w:line="360" w:lineRule="auto"/>
        <w:jc w:val="both"/>
        <w:rPr>
          <w:rStyle w:val="katex-mathml"/>
        </w:rPr>
      </w:pPr>
      <w:r>
        <w:rPr>
          <w:rStyle w:val="katex-mathml"/>
        </w:rPr>
        <w:t xml:space="preserve">5+10+20+25+15=75 </w:t>
      </w:r>
    </w:p>
    <w:p w14:paraId="2DD9C308" w14:textId="77777777" w:rsidR="0087430E" w:rsidRDefault="0087430E" w:rsidP="0087430E">
      <w:pPr>
        <w:spacing w:line="360" w:lineRule="auto"/>
        <w:jc w:val="both"/>
        <w:rPr>
          <w:rFonts w:eastAsiaTheme="minorEastAsia"/>
          <w:sz w:val="24"/>
          <w:szCs w:val="24"/>
          <w:lang w:val="en-US"/>
        </w:rPr>
      </w:pPr>
      <w:r>
        <w:rPr>
          <w:rStyle w:val="katex-mathml"/>
        </w:rPr>
        <w:t xml:space="preserve"> </w:t>
      </w:r>
      <m:oMath>
        <m:r>
          <m:rPr>
            <m:sty m:val="p"/>
          </m:rPr>
          <w:rPr>
            <w:rFonts w:ascii="Cambria Math" w:hAnsi="Cambria Math" w:cs="Arial"/>
            <w:sz w:val="24"/>
            <w:szCs w:val="24"/>
            <w:lang w:val="en-US"/>
          </w:rPr>
          <m:t>ARR Project A =</m:t>
        </m:r>
        <m:f>
          <m:fPr>
            <m:ctrlPr>
              <w:rPr>
                <w:rFonts w:ascii="Cambria Math" w:hAnsi="Cambria Math" w:cs="Arial"/>
                <w:sz w:val="24"/>
                <w:szCs w:val="24"/>
                <w:lang w:val="en-US"/>
              </w:rPr>
            </m:ctrlPr>
          </m:fPr>
          <m:num>
            <m:r>
              <m:rPr>
                <m:sty m:val="p"/>
              </m:rPr>
              <w:rPr>
                <w:rFonts w:ascii="Cambria Math" w:hAnsi="Cambria Math" w:cs="Arial"/>
                <w:sz w:val="24"/>
                <w:szCs w:val="24"/>
              </w:rPr>
              <m:t>75</m:t>
            </m:r>
          </m:num>
          <m:den>
            <m:r>
              <m:rPr>
                <m:sty m:val="p"/>
              </m:rPr>
              <w:rPr>
                <w:rFonts w:ascii="Cambria Math" w:hAnsi="Cambria Math" w:cs="Arial"/>
                <w:sz w:val="24"/>
                <w:szCs w:val="24"/>
              </w:rPr>
              <m:t>5</m:t>
            </m:r>
          </m:den>
        </m:f>
      </m:oMath>
    </w:p>
    <w:p w14:paraId="2DD9C309" w14:textId="77777777" w:rsidR="0087430E" w:rsidRPr="00D84588" w:rsidRDefault="0087430E" w:rsidP="0087430E">
      <w:pPr>
        <w:spacing w:line="360" w:lineRule="auto"/>
        <w:jc w:val="both"/>
        <w:rPr>
          <w:rFonts w:ascii="Arial" w:hAnsi="Arial" w:cs="Arial"/>
          <w:sz w:val="24"/>
          <w:szCs w:val="24"/>
          <w:lang w:val="en-US"/>
        </w:rPr>
      </w:pPr>
      <m:oMathPara>
        <m:oMathParaPr>
          <m:jc m:val="left"/>
        </m:oMathParaPr>
        <m:oMath>
          <m:r>
            <m:rPr>
              <m:sty m:val="p"/>
            </m:rPr>
            <w:rPr>
              <w:rFonts w:ascii="Cambria Math" w:hAnsi="Cambria Math" w:cs="Arial"/>
              <w:sz w:val="24"/>
              <w:szCs w:val="24"/>
              <w:lang w:val="en-US"/>
            </w:rPr>
            <m:t>Avg Profit Project A =£15 Mn</m:t>
          </m:r>
        </m:oMath>
      </m:oMathPara>
    </w:p>
    <w:tbl>
      <w:tblPr>
        <w:tblW w:w="8196" w:type="dxa"/>
        <w:tblInd w:w="93" w:type="dxa"/>
        <w:shd w:val="clear" w:color="auto" w:fill="FFF2CC" w:themeFill="accent4" w:themeFillTint="33"/>
        <w:tblLook w:val="04A0" w:firstRow="1" w:lastRow="0" w:firstColumn="1" w:lastColumn="0" w:noHBand="0" w:noVBand="1"/>
      </w:tblPr>
      <w:tblGrid>
        <w:gridCol w:w="1212"/>
        <w:gridCol w:w="511"/>
        <w:gridCol w:w="701"/>
        <w:gridCol w:w="2461"/>
        <w:gridCol w:w="347"/>
        <w:gridCol w:w="347"/>
        <w:gridCol w:w="347"/>
        <w:gridCol w:w="400"/>
        <w:gridCol w:w="374"/>
        <w:gridCol w:w="374"/>
        <w:gridCol w:w="374"/>
        <w:gridCol w:w="374"/>
        <w:gridCol w:w="374"/>
      </w:tblGrid>
      <w:tr w:rsidR="0087430E" w:rsidRPr="00BB27A1" w14:paraId="2DD9C30C" w14:textId="77777777" w:rsidTr="004F73C4">
        <w:trPr>
          <w:trHeight w:val="311"/>
        </w:trPr>
        <w:tc>
          <w:tcPr>
            <w:tcW w:w="2424" w:type="dxa"/>
            <w:gridSpan w:val="3"/>
            <w:tcBorders>
              <w:top w:val="nil"/>
              <w:left w:val="nil"/>
              <w:bottom w:val="nil"/>
              <w:right w:val="nil"/>
            </w:tcBorders>
            <w:shd w:val="clear" w:color="auto" w:fill="FFF2CC" w:themeFill="accent4" w:themeFillTint="33"/>
            <w:noWrap/>
            <w:vAlign w:val="bottom"/>
            <w:hideMark/>
          </w:tcPr>
          <w:p w14:paraId="2DD9C30A" w14:textId="77777777" w:rsidR="0087430E" w:rsidRPr="00BB27A1" w:rsidRDefault="0087430E" w:rsidP="004F73C4">
            <w:pPr>
              <w:spacing w:after="0" w:line="240" w:lineRule="auto"/>
              <w:rPr>
                <w:rFonts w:ascii="Calibri" w:eastAsia="Times New Roman" w:hAnsi="Calibri" w:cs="Calibri"/>
                <w:b/>
                <w:bCs/>
                <w:lang w:val="en-US"/>
              </w:rPr>
            </w:pPr>
            <w:r w:rsidRPr="00BB27A1">
              <w:rPr>
                <w:rFonts w:ascii="Calibri" w:eastAsia="Times New Roman" w:hAnsi="Calibri" w:cs="Calibri"/>
                <w:b/>
                <w:bCs/>
                <w:lang w:val="en-US"/>
              </w:rPr>
              <w:t>Average Investment</w:t>
            </w:r>
          </w:p>
        </w:tc>
        <w:tc>
          <w:tcPr>
            <w:tcW w:w="5772" w:type="dxa"/>
            <w:gridSpan w:val="10"/>
            <w:tcBorders>
              <w:top w:val="nil"/>
              <w:left w:val="nil"/>
              <w:bottom w:val="nil"/>
              <w:right w:val="nil"/>
            </w:tcBorders>
            <w:shd w:val="clear" w:color="auto" w:fill="FFF2CC" w:themeFill="accent4" w:themeFillTint="33"/>
            <w:vAlign w:val="center"/>
            <w:hideMark/>
          </w:tcPr>
          <w:p w14:paraId="2DD9C30B" w14:textId="77777777" w:rsidR="0087430E" w:rsidRPr="00BB27A1" w:rsidRDefault="0087430E" w:rsidP="004F73C4">
            <w:pPr>
              <w:spacing w:after="0" w:line="240" w:lineRule="auto"/>
              <w:jc w:val="center"/>
              <w:rPr>
                <w:rFonts w:ascii="Segoe UI" w:eastAsia="Times New Roman" w:hAnsi="Segoe UI" w:cs="Segoe UI"/>
                <w:sz w:val="24"/>
                <w:szCs w:val="24"/>
                <w:lang w:val="en-US"/>
              </w:rPr>
            </w:pPr>
            <w:r w:rsidRPr="00BB27A1">
              <w:rPr>
                <w:rFonts w:ascii="Segoe UI" w:eastAsia="Times New Roman" w:hAnsi="Segoe UI" w:cs="Segoe UI"/>
                <w:sz w:val="20"/>
                <w:szCs w:val="24"/>
                <w:lang w:val="en-US"/>
              </w:rPr>
              <w:t>(Book Value at Year 1 + Book Value at End of Useful Life) / 2</w:t>
            </w:r>
          </w:p>
        </w:tc>
      </w:tr>
      <w:tr w:rsidR="0087430E" w:rsidRPr="00BB27A1" w14:paraId="2DD9C315" w14:textId="77777777" w:rsidTr="004F73C4">
        <w:trPr>
          <w:trHeight w:val="284"/>
        </w:trPr>
        <w:tc>
          <w:tcPr>
            <w:tcW w:w="1212" w:type="dxa"/>
            <w:tcBorders>
              <w:top w:val="nil"/>
              <w:left w:val="nil"/>
              <w:bottom w:val="nil"/>
              <w:right w:val="nil"/>
            </w:tcBorders>
            <w:shd w:val="clear" w:color="auto" w:fill="FFF2CC" w:themeFill="accent4" w:themeFillTint="33"/>
            <w:noWrap/>
            <w:vAlign w:val="bottom"/>
            <w:hideMark/>
          </w:tcPr>
          <w:p w14:paraId="2DD9C30D"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1212" w:type="dxa"/>
            <w:gridSpan w:val="2"/>
            <w:tcBorders>
              <w:top w:val="nil"/>
              <w:left w:val="nil"/>
              <w:bottom w:val="nil"/>
              <w:right w:val="nil"/>
            </w:tcBorders>
            <w:shd w:val="clear" w:color="auto" w:fill="FFF2CC" w:themeFill="accent4" w:themeFillTint="33"/>
            <w:noWrap/>
            <w:vAlign w:val="bottom"/>
            <w:hideMark/>
          </w:tcPr>
          <w:p w14:paraId="2DD9C30E"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902" w:type="dxa"/>
            <w:gridSpan w:val="5"/>
            <w:tcBorders>
              <w:top w:val="nil"/>
              <w:left w:val="nil"/>
              <w:bottom w:val="nil"/>
              <w:right w:val="nil"/>
            </w:tcBorders>
            <w:shd w:val="clear" w:color="auto" w:fill="FFF2CC" w:themeFill="accent4" w:themeFillTint="33"/>
            <w:noWrap/>
            <w:vAlign w:val="bottom"/>
            <w:hideMark/>
          </w:tcPr>
          <w:p w14:paraId="2DD9C30F"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w:t>
            </w:r>
            <w:r w:rsidR="00F065E5">
              <w:rPr>
                <w:rFonts w:ascii="Calibri" w:eastAsia="Times New Roman" w:hAnsi="Calibri" w:cs="Calibri"/>
                <w:lang w:val="en-US"/>
              </w:rPr>
              <w:t>5</w:t>
            </w:r>
            <w:r w:rsidRPr="00BB27A1">
              <w:rPr>
                <w:rFonts w:ascii="Calibri" w:eastAsia="Times New Roman" w:hAnsi="Calibri" w:cs="Calibri"/>
                <w:lang w:val="en-US"/>
              </w:rPr>
              <w:t>0+0)/2</w:t>
            </w:r>
          </w:p>
        </w:tc>
        <w:tc>
          <w:tcPr>
            <w:tcW w:w="374" w:type="dxa"/>
            <w:tcBorders>
              <w:top w:val="nil"/>
              <w:left w:val="nil"/>
              <w:bottom w:val="nil"/>
              <w:right w:val="nil"/>
            </w:tcBorders>
            <w:shd w:val="clear" w:color="auto" w:fill="FFF2CC" w:themeFill="accent4" w:themeFillTint="33"/>
            <w:noWrap/>
            <w:vAlign w:val="bottom"/>
            <w:hideMark/>
          </w:tcPr>
          <w:p w14:paraId="2DD9C310"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311"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312"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313"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314"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r>
      <w:tr w:rsidR="0087430E" w:rsidRPr="00BB27A1" w14:paraId="2DD9C31E" w14:textId="77777777" w:rsidTr="004F73C4">
        <w:trPr>
          <w:trHeight w:val="270"/>
        </w:trPr>
        <w:tc>
          <w:tcPr>
            <w:tcW w:w="1212" w:type="dxa"/>
            <w:tcBorders>
              <w:top w:val="nil"/>
              <w:left w:val="nil"/>
              <w:bottom w:val="nil"/>
              <w:right w:val="nil"/>
            </w:tcBorders>
            <w:shd w:val="clear" w:color="auto" w:fill="FFF2CC" w:themeFill="accent4" w:themeFillTint="33"/>
            <w:noWrap/>
            <w:vAlign w:val="bottom"/>
            <w:hideMark/>
          </w:tcPr>
          <w:p w14:paraId="2DD9C316"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1212" w:type="dxa"/>
            <w:gridSpan w:val="2"/>
            <w:tcBorders>
              <w:top w:val="nil"/>
              <w:left w:val="nil"/>
              <w:bottom w:val="nil"/>
              <w:right w:val="nil"/>
            </w:tcBorders>
            <w:shd w:val="clear" w:color="auto" w:fill="FFF2CC" w:themeFill="accent4" w:themeFillTint="33"/>
            <w:noWrap/>
            <w:vAlign w:val="bottom"/>
            <w:hideMark/>
          </w:tcPr>
          <w:p w14:paraId="2DD9C317"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902" w:type="dxa"/>
            <w:gridSpan w:val="5"/>
            <w:tcBorders>
              <w:top w:val="nil"/>
              <w:left w:val="nil"/>
              <w:bottom w:val="nil"/>
              <w:right w:val="nil"/>
            </w:tcBorders>
            <w:shd w:val="clear" w:color="auto" w:fill="FFF2CC" w:themeFill="accent4" w:themeFillTint="33"/>
            <w:noWrap/>
            <w:vAlign w:val="bottom"/>
            <w:hideMark/>
          </w:tcPr>
          <w:p w14:paraId="2DD9C318" w14:textId="77777777" w:rsidR="0087430E" w:rsidRPr="00BB27A1" w:rsidRDefault="00F065E5" w:rsidP="004F73C4">
            <w:pPr>
              <w:spacing w:after="0" w:line="240" w:lineRule="auto"/>
              <w:rPr>
                <w:rFonts w:ascii="Calibri" w:eastAsia="Times New Roman" w:hAnsi="Calibri" w:cs="Calibri"/>
                <w:lang w:val="en-US"/>
              </w:rPr>
            </w:pPr>
            <w:r>
              <w:rPr>
                <w:rFonts w:ascii="Calibri" w:eastAsia="Times New Roman" w:hAnsi="Calibri" w:cs="Calibri"/>
                <w:lang w:val="en-US"/>
              </w:rPr>
              <w:t>2</w:t>
            </w:r>
            <w:r w:rsidR="0087430E">
              <w:rPr>
                <w:rFonts w:ascii="Calibri" w:eastAsia="Times New Roman" w:hAnsi="Calibri" w:cs="Calibri"/>
                <w:lang w:val="en-US"/>
              </w:rPr>
              <w:t>5</w:t>
            </w:r>
          </w:p>
        </w:tc>
        <w:tc>
          <w:tcPr>
            <w:tcW w:w="374" w:type="dxa"/>
            <w:tcBorders>
              <w:top w:val="nil"/>
              <w:left w:val="nil"/>
              <w:bottom w:val="nil"/>
              <w:right w:val="nil"/>
            </w:tcBorders>
            <w:shd w:val="clear" w:color="auto" w:fill="FFF2CC" w:themeFill="accent4" w:themeFillTint="33"/>
            <w:noWrap/>
            <w:vAlign w:val="bottom"/>
            <w:hideMark/>
          </w:tcPr>
          <w:p w14:paraId="2DD9C319"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31A"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31B"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31C"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c>
          <w:tcPr>
            <w:tcW w:w="374" w:type="dxa"/>
            <w:tcBorders>
              <w:top w:val="nil"/>
              <w:left w:val="nil"/>
              <w:bottom w:val="nil"/>
              <w:right w:val="nil"/>
            </w:tcBorders>
            <w:shd w:val="clear" w:color="auto" w:fill="FFF2CC" w:themeFill="accent4" w:themeFillTint="33"/>
            <w:noWrap/>
            <w:vAlign w:val="bottom"/>
            <w:hideMark/>
          </w:tcPr>
          <w:p w14:paraId="2DD9C31D" w14:textId="77777777" w:rsidR="0087430E" w:rsidRPr="00BB27A1" w:rsidRDefault="0087430E" w:rsidP="004F73C4">
            <w:pPr>
              <w:spacing w:after="0" w:line="240" w:lineRule="auto"/>
              <w:rPr>
                <w:rFonts w:ascii="Calibri" w:eastAsia="Times New Roman" w:hAnsi="Calibri" w:cs="Calibri"/>
                <w:lang w:val="en-US"/>
              </w:rPr>
            </w:pPr>
            <w:r w:rsidRPr="00BB27A1">
              <w:rPr>
                <w:rFonts w:ascii="Calibri" w:eastAsia="Times New Roman" w:hAnsi="Calibri" w:cs="Calibri"/>
                <w:lang w:val="en-US"/>
              </w:rPr>
              <w:t> </w:t>
            </w:r>
          </w:p>
        </w:tc>
      </w:tr>
      <w:tr w:rsidR="0087430E" w:rsidRPr="00BB27A1" w14:paraId="2DD9C320" w14:textId="77777777" w:rsidTr="004F73C4">
        <w:tblPrEx>
          <w:shd w:val="clear" w:color="auto" w:fill="auto"/>
        </w:tblPrEx>
        <w:trPr>
          <w:trHeight w:val="270"/>
        </w:trPr>
        <w:tc>
          <w:tcPr>
            <w:tcW w:w="8196" w:type="dxa"/>
            <w:gridSpan w:val="13"/>
            <w:tcBorders>
              <w:top w:val="nil"/>
              <w:left w:val="nil"/>
              <w:bottom w:val="nil"/>
              <w:right w:val="nil"/>
            </w:tcBorders>
            <w:shd w:val="clear" w:color="000000" w:fill="EEECE1"/>
            <w:noWrap/>
            <w:vAlign w:val="bottom"/>
            <w:hideMark/>
          </w:tcPr>
          <w:p w14:paraId="2DD9C31F" w14:textId="77777777" w:rsidR="0087430E" w:rsidRPr="00BB27A1" w:rsidRDefault="0087430E" w:rsidP="004F73C4">
            <w:pPr>
              <w:spacing w:after="0" w:line="240" w:lineRule="auto"/>
              <w:rPr>
                <w:rFonts w:ascii="Segoe UI" w:eastAsia="Times New Roman" w:hAnsi="Segoe UI" w:cs="Segoe UI"/>
                <w:b/>
                <w:bCs/>
                <w:color w:val="374151"/>
                <w:sz w:val="16"/>
                <w:szCs w:val="16"/>
                <w:lang w:val="en-US"/>
              </w:rPr>
            </w:pPr>
            <w:r w:rsidRPr="00BB27A1">
              <w:rPr>
                <w:rFonts w:ascii="Segoe UI" w:eastAsia="Times New Roman" w:hAnsi="Segoe UI" w:cs="Segoe UI"/>
                <w:b/>
                <w:bCs/>
                <w:color w:val="374151"/>
                <w:sz w:val="16"/>
                <w:szCs w:val="16"/>
                <w:lang w:val="en-US"/>
              </w:rPr>
              <w:t>Accounting Rate of Return = Average Annual Profit / Average Investment</w:t>
            </w:r>
          </w:p>
        </w:tc>
      </w:tr>
      <w:tr w:rsidR="0087430E" w:rsidRPr="00BB27A1" w14:paraId="2DD9C327" w14:textId="77777777" w:rsidTr="004F73C4">
        <w:tblPrEx>
          <w:shd w:val="clear" w:color="auto" w:fill="auto"/>
        </w:tblPrEx>
        <w:trPr>
          <w:trHeight w:val="270"/>
        </w:trPr>
        <w:tc>
          <w:tcPr>
            <w:tcW w:w="1723" w:type="dxa"/>
            <w:gridSpan w:val="2"/>
            <w:tcBorders>
              <w:top w:val="nil"/>
              <w:left w:val="nil"/>
              <w:bottom w:val="nil"/>
              <w:right w:val="nil"/>
            </w:tcBorders>
            <w:shd w:val="clear" w:color="000000" w:fill="EEECE1"/>
            <w:noWrap/>
            <w:vAlign w:val="bottom"/>
            <w:hideMark/>
          </w:tcPr>
          <w:p w14:paraId="2DD9C321"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162" w:type="dxa"/>
            <w:gridSpan w:val="2"/>
            <w:tcBorders>
              <w:top w:val="nil"/>
              <w:left w:val="nil"/>
              <w:bottom w:val="nil"/>
              <w:right w:val="nil"/>
            </w:tcBorders>
            <w:shd w:val="clear" w:color="000000" w:fill="EEECE1"/>
            <w:noWrap/>
            <w:vAlign w:val="bottom"/>
            <w:hideMark/>
          </w:tcPr>
          <w:p w14:paraId="2DD9C322"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323"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324"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325"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2270" w:type="dxa"/>
            <w:gridSpan w:val="6"/>
            <w:tcBorders>
              <w:top w:val="nil"/>
              <w:left w:val="nil"/>
              <w:bottom w:val="nil"/>
              <w:right w:val="nil"/>
            </w:tcBorders>
            <w:shd w:val="clear" w:color="000000" w:fill="EEECE1"/>
            <w:noWrap/>
            <w:vAlign w:val="bottom"/>
            <w:hideMark/>
          </w:tcPr>
          <w:p w14:paraId="2DD9C326"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r>
      <w:tr w:rsidR="0087430E" w:rsidRPr="00BB27A1" w14:paraId="2DD9C32E" w14:textId="77777777" w:rsidTr="004F73C4">
        <w:tblPrEx>
          <w:shd w:val="clear" w:color="auto" w:fill="auto"/>
        </w:tblPrEx>
        <w:trPr>
          <w:trHeight w:val="270"/>
        </w:trPr>
        <w:tc>
          <w:tcPr>
            <w:tcW w:w="1723" w:type="dxa"/>
            <w:gridSpan w:val="2"/>
            <w:tcBorders>
              <w:top w:val="nil"/>
              <w:left w:val="nil"/>
              <w:bottom w:val="nil"/>
              <w:right w:val="nil"/>
            </w:tcBorders>
            <w:shd w:val="clear" w:color="000000" w:fill="EEECE1"/>
            <w:noWrap/>
            <w:vAlign w:val="bottom"/>
            <w:hideMark/>
          </w:tcPr>
          <w:p w14:paraId="2DD9C328"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ARR</w:t>
            </w:r>
          </w:p>
        </w:tc>
        <w:tc>
          <w:tcPr>
            <w:tcW w:w="3162" w:type="dxa"/>
            <w:gridSpan w:val="2"/>
            <w:tcBorders>
              <w:top w:val="nil"/>
              <w:left w:val="nil"/>
              <w:bottom w:val="nil"/>
              <w:right w:val="nil"/>
            </w:tcBorders>
            <w:shd w:val="clear" w:color="000000" w:fill="EEECE1"/>
            <w:noWrap/>
            <w:vAlign w:val="bottom"/>
            <w:hideMark/>
          </w:tcPr>
          <w:p w14:paraId="2DD9C329" w14:textId="77777777" w:rsidR="0087430E" w:rsidRPr="00BB27A1" w:rsidRDefault="00F065E5" w:rsidP="004F73C4">
            <w:pPr>
              <w:spacing w:after="0" w:line="240" w:lineRule="auto"/>
              <w:rPr>
                <w:rFonts w:ascii="Calibri" w:eastAsia="Times New Roman" w:hAnsi="Calibri" w:cs="Calibri"/>
                <w:color w:val="000000"/>
                <w:lang w:val="en-US"/>
              </w:rPr>
            </w:pPr>
            <w:r>
              <w:rPr>
                <w:rFonts w:ascii="Calibri" w:eastAsia="Times New Roman" w:hAnsi="Calibri" w:cs="Calibri"/>
                <w:color w:val="000000"/>
                <w:lang w:val="en-US"/>
              </w:rPr>
              <w:t>15</w:t>
            </w:r>
            <w:r w:rsidR="0087430E">
              <w:rPr>
                <w:rFonts w:ascii="Calibri" w:eastAsia="Times New Roman" w:hAnsi="Calibri" w:cs="Calibri"/>
                <w:color w:val="000000"/>
                <w:lang w:val="en-US"/>
              </w:rPr>
              <w:t>/</w:t>
            </w:r>
            <w:r>
              <w:rPr>
                <w:rFonts w:ascii="Calibri" w:eastAsia="Times New Roman" w:hAnsi="Calibri" w:cs="Calibri"/>
                <w:color w:val="000000"/>
                <w:lang w:val="en-US"/>
              </w:rPr>
              <w:t>2</w:t>
            </w:r>
            <w:r w:rsidR="0087430E">
              <w:rPr>
                <w:rFonts w:ascii="Calibri" w:eastAsia="Times New Roman" w:hAnsi="Calibri" w:cs="Calibri"/>
                <w:color w:val="000000"/>
                <w:lang w:val="en-US"/>
              </w:rPr>
              <w:t>5</w:t>
            </w:r>
          </w:p>
        </w:tc>
        <w:tc>
          <w:tcPr>
            <w:tcW w:w="347" w:type="dxa"/>
            <w:tcBorders>
              <w:top w:val="nil"/>
              <w:left w:val="nil"/>
              <w:bottom w:val="nil"/>
              <w:right w:val="nil"/>
            </w:tcBorders>
            <w:shd w:val="clear" w:color="000000" w:fill="EEECE1"/>
            <w:noWrap/>
            <w:vAlign w:val="bottom"/>
            <w:hideMark/>
          </w:tcPr>
          <w:p w14:paraId="2DD9C32A"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32B"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32C"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2270" w:type="dxa"/>
            <w:gridSpan w:val="6"/>
            <w:tcBorders>
              <w:top w:val="nil"/>
              <w:left w:val="nil"/>
              <w:bottom w:val="nil"/>
              <w:right w:val="nil"/>
            </w:tcBorders>
            <w:shd w:val="clear" w:color="000000" w:fill="EEECE1"/>
            <w:noWrap/>
            <w:vAlign w:val="bottom"/>
            <w:hideMark/>
          </w:tcPr>
          <w:p w14:paraId="2DD9C32D"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r>
      <w:tr w:rsidR="0087430E" w:rsidRPr="00BB27A1" w14:paraId="2DD9C335" w14:textId="77777777" w:rsidTr="004F73C4">
        <w:tblPrEx>
          <w:shd w:val="clear" w:color="auto" w:fill="auto"/>
        </w:tblPrEx>
        <w:trPr>
          <w:trHeight w:val="270"/>
        </w:trPr>
        <w:tc>
          <w:tcPr>
            <w:tcW w:w="1723" w:type="dxa"/>
            <w:gridSpan w:val="2"/>
            <w:tcBorders>
              <w:top w:val="nil"/>
              <w:left w:val="nil"/>
              <w:bottom w:val="nil"/>
              <w:right w:val="nil"/>
            </w:tcBorders>
            <w:shd w:val="clear" w:color="000000" w:fill="EEECE1"/>
            <w:noWrap/>
            <w:vAlign w:val="bottom"/>
            <w:hideMark/>
          </w:tcPr>
          <w:p w14:paraId="2DD9C32F"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162" w:type="dxa"/>
            <w:gridSpan w:val="2"/>
            <w:tcBorders>
              <w:top w:val="nil"/>
              <w:left w:val="nil"/>
              <w:bottom w:val="nil"/>
              <w:right w:val="nil"/>
            </w:tcBorders>
            <w:shd w:val="clear" w:color="000000" w:fill="EEECE1"/>
            <w:noWrap/>
            <w:vAlign w:val="bottom"/>
            <w:hideMark/>
          </w:tcPr>
          <w:p w14:paraId="2DD9C330" w14:textId="77777777" w:rsidR="0087430E" w:rsidRPr="00BB27A1" w:rsidRDefault="00F065E5" w:rsidP="004F73C4">
            <w:pPr>
              <w:spacing w:after="0" w:line="240" w:lineRule="auto"/>
              <w:rPr>
                <w:rFonts w:ascii="Calibri" w:eastAsia="Times New Roman" w:hAnsi="Calibri" w:cs="Calibri"/>
                <w:color w:val="000000"/>
                <w:lang w:val="en-US"/>
              </w:rPr>
            </w:pPr>
            <w:r>
              <w:rPr>
                <w:rFonts w:ascii="Calibri" w:eastAsia="Times New Roman" w:hAnsi="Calibri" w:cs="Calibri"/>
                <w:color w:val="000000"/>
                <w:lang w:val="en-US"/>
              </w:rPr>
              <w:t>60</w:t>
            </w:r>
            <w:r w:rsidR="0087430E" w:rsidRPr="00BB27A1">
              <w:rPr>
                <w:rFonts w:ascii="Calibri" w:eastAsia="Times New Roman" w:hAnsi="Calibri" w:cs="Calibri"/>
                <w:color w:val="000000"/>
                <w:lang w:val="en-US"/>
              </w:rPr>
              <w:t>%</w:t>
            </w:r>
          </w:p>
        </w:tc>
        <w:tc>
          <w:tcPr>
            <w:tcW w:w="347" w:type="dxa"/>
            <w:tcBorders>
              <w:top w:val="nil"/>
              <w:left w:val="nil"/>
              <w:bottom w:val="nil"/>
              <w:right w:val="nil"/>
            </w:tcBorders>
            <w:shd w:val="clear" w:color="000000" w:fill="EEECE1"/>
            <w:noWrap/>
            <w:vAlign w:val="bottom"/>
            <w:hideMark/>
          </w:tcPr>
          <w:p w14:paraId="2DD9C331"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332"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347" w:type="dxa"/>
            <w:tcBorders>
              <w:top w:val="nil"/>
              <w:left w:val="nil"/>
              <w:bottom w:val="nil"/>
              <w:right w:val="nil"/>
            </w:tcBorders>
            <w:shd w:val="clear" w:color="000000" w:fill="EEECE1"/>
            <w:noWrap/>
            <w:vAlign w:val="bottom"/>
            <w:hideMark/>
          </w:tcPr>
          <w:p w14:paraId="2DD9C333"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c>
          <w:tcPr>
            <w:tcW w:w="2270" w:type="dxa"/>
            <w:gridSpan w:val="6"/>
            <w:tcBorders>
              <w:top w:val="nil"/>
              <w:left w:val="nil"/>
              <w:bottom w:val="nil"/>
              <w:right w:val="nil"/>
            </w:tcBorders>
            <w:shd w:val="clear" w:color="000000" w:fill="EEECE1"/>
            <w:noWrap/>
            <w:vAlign w:val="bottom"/>
            <w:hideMark/>
          </w:tcPr>
          <w:p w14:paraId="2DD9C334" w14:textId="77777777" w:rsidR="0087430E" w:rsidRPr="00BB27A1" w:rsidRDefault="0087430E" w:rsidP="004F73C4">
            <w:pPr>
              <w:spacing w:after="0" w:line="240" w:lineRule="auto"/>
              <w:rPr>
                <w:rFonts w:ascii="Calibri" w:eastAsia="Times New Roman" w:hAnsi="Calibri" w:cs="Calibri"/>
                <w:color w:val="000000"/>
                <w:lang w:val="en-US"/>
              </w:rPr>
            </w:pPr>
            <w:r w:rsidRPr="00BB27A1">
              <w:rPr>
                <w:rFonts w:ascii="Calibri" w:eastAsia="Times New Roman" w:hAnsi="Calibri" w:cs="Calibri"/>
                <w:color w:val="000000"/>
                <w:lang w:val="en-US"/>
              </w:rPr>
              <w:t> </w:t>
            </w:r>
          </w:p>
        </w:tc>
      </w:tr>
    </w:tbl>
    <w:p w14:paraId="2DD9C336" w14:textId="77777777" w:rsidR="0087430E" w:rsidRPr="00F318F1" w:rsidRDefault="0087430E" w:rsidP="00987360">
      <w:pPr>
        <w:rPr>
          <w:rFonts w:ascii="Arial" w:hAnsi="Arial" w:cs="Arial"/>
          <w:b/>
          <w:sz w:val="24"/>
          <w:szCs w:val="24"/>
          <w:lang w:val="en-US"/>
        </w:rPr>
      </w:pPr>
    </w:p>
    <w:p w14:paraId="2DD9C337" w14:textId="77777777" w:rsidR="0087430E" w:rsidRDefault="0087430E">
      <w:pPr>
        <w:rPr>
          <w:rFonts w:ascii="Arial" w:eastAsia="Times New Roman" w:hAnsi="Arial" w:cs="Arial"/>
          <w:color w:val="4472C4" w:themeColor="accent1"/>
          <w:sz w:val="24"/>
          <w:szCs w:val="24"/>
          <w:lang w:val="en-US"/>
        </w:rPr>
      </w:pPr>
      <w:r>
        <w:rPr>
          <w:rFonts w:ascii="Arial" w:hAnsi="Arial" w:cs="Arial"/>
          <w:color w:val="4472C4" w:themeColor="accent1"/>
        </w:rPr>
        <w:br w:type="page"/>
      </w:r>
    </w:p>
    <w:p w14:paraId="2DD9C338" w14:textId="77777777" w:rsidR="00987360" w:rsidRPr="00F318F1" w:rsidRDefault="00987360" w:rsidP="00CE7101">
      <w:pPr>
        <w:pStyle w:val="NormalWeb"/>
        <w:spacing w:before="0" w:beforeAutospacing="0" w:line="360" w:lineRule="auto"/>
        <w:rPr>
          <w:rFonts w:ascii="Arial" w:hAnsi="Arial" w:cs="Arial"/>
          <w:color w:val="4472C4" w:themeColor="accent1"/>
        </w:rPr>
      </w:pPr>
      <w:r w:rsidRPr="00F318F1">
        <w:rPr>
          <w:rFonts w:ascii="Arial" w:hAnsi="Arial" w:cs="Arial"/>
          <w:color w:val="4472C4" w:themeColor="accent1"/>
        </w:rPr>
        <w:lastRenderedPageBreak/>
        <w:t>Net Present Value</w:t>
      </w:r>
    </w:p>
    <w:p w14:paraId="2DD9C339" w14:textId="77777777" w:rsidR="00987360" w:rsidRDefault="00987360" w:rsidP="00987360">
      <w:pPr>
        <w:tabs>
          <w:tab w:val="left" w:pos="201"/>
        </w:tabs>
        <w:rPr>
          <w:rFonts w:ascii="Arial" w:hAnsi="Arial" w:cs="Arial"/>
          <w:sz w:val="24"/>
          <w:szCs w:val="24"/>
          <w:lang w:val="en-US"/>
        </w:rPr>
      </w:pPr>
      <w:r w:rsidRPr="00F318F1">
        <w:rPr>
          <w:rFonts w:ascii="Arial" w:hAnsi="Arial" w:cs="Arial"/>
          <w:sz w:val="24"/>
          <w:szCs w:val="24"/>
          <w:lang w:val="en-US"/>
        </w:rPr>
        <w:t>Project A</w:t>
      </w:r>
    </w:p>
    <w:tbl>
      <w:tblPr>
        <w:tblW w:w="0" w:type="dxa"/>
        <w:tblCellMar>
          <w:left w:w="0" w:type="dxa"/>
          <w:right w:w="0" w:type="dxa"/>
        </w:tblCellMar>
        <w:tblLook w:val="04A0" w:firstRow="1" w:lastRow="0" w:firstColumn="1" w:lastColumn="0" w:noHBand="0" w:noVBand="1"/>
      </w:tblPr>
      <w:tblGrid>
        <w:gridCol w:w="1485"/>
        <w:gridCol w:w="1337"/>
        <w:gridCol w:w="1073"/>
        <w:gridCol w:w="1076"/>
        <w:gridCol w:w="1072"/>
        <w:gridCol w:w="1074"/>
        <w:gridCol w:w="1073"/>
        <w:gridCol w:w="1076"/>
      </w:tblGrid>
      <w:tr w:rsidR="002C2BB0" w:rsidRPr="002C2BB0" w14:paraId="2DD9C342" w14:textId="77777777" w:rsidTr="00B62D35">
        <w:trPr>
          <w:trHeight w:val="315"/>
        </w:trPr>
        <w:tc>
          <w:tcPr>
            <w:tcW w:w="0" w:type="auto"/>
            <w:tcBorders>
              <w:top w:val="single" w:sz="6" w:space="0" w:color="742932"/>
              <w:left w:val="single" w:sz="6" w:space="0" w:color="742932"/>
              <w:bottom w:val="single" w:sz="6" w:space="0" w:color="742932"/>
              <w:right w:val="single" w:sz="6" w:space="0" w:color="9B3642"/>
            </w:tcBorders>
            <w:shd w:val="clear" w:color="auto" w:fill="4472C4" w:themeFill="accent1"/>
            <w:tcMar>
              <w:top w:w="30" w:type="dxa"/>
              <w:left w:w="120" w:type="dxa"/>
              <w:bottom w:w="30" w:type="dxa"/>
              <w:right w:w="120" w:type="dxa"/>
            </w:tcMar>
            <w:vAlign w:val="center"/>
            <w:hideMark/>
          </w:tcPr>
          <w:p w14:paraId="2DD9C33A" w14:textId="77777777" w:rsidR="002C2BB0" w:rsidRPr="00B62D35" w:rsidRDefault="002C2BB0" w:rsidP="002C2BB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Year (t)</w:t>
            </w:r>
          </w:p>
        </w:tc>
        <w:tc>
          <w:tcPr>
            <w:tcW w:w="0" w:type="auto"/>
            <w:tcBorders>
              <w:top w:val="single" w:sz="6" w:space="0" w:color="742932"/>
              <w:left w:val="single" w:sz="6" w:space="0" w:color="CCCCCC"/>
              <w:bottom w:val="single" w:sz="6" w:space="0" w:color="742932"/>
              <w:right w:val="single" w:sz="6" w:space="0" w:color="9B3642"/>
            </w:tcBorders>
            <w:shd w:val="clear" w:color="auto" w:fill="4472C4" w:themeFill="accent1"/>
            <w:tcMar>
              <w:top w:w="30" w:type="dxa"/>
              <w:left w:w="120" w:type="dxa"/>
              <w:bottom w:w="30" w:type="dxa"/>
              <w:right w:w="120" w:type="dxa"/>
            </w:tcMar>
            <w:vAlign w:val="center"/>
            <w:hideMark/>
          </w:tcPr>
          <w:p w14:paraId="2DD9C33B" w14:textId="77777777" w:rsidR="002C2BB0" w:rsidRPr="00B62D35" w:rsidRDefault="002C2BB0" w:rsidP="002C2BB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PV Factor ((1+0.1)t1​)</w:t>
            </w:r>
          </w:p>
        </w:tc>
        <w:tc>
          <w:tcPr>
            <w:tcW w:w="0" w:type="auto"/>
            <w:tcBorders>
              <w:top w:val="single" w:sz="6" w:space="0" w:color="742932"/>
              <w:left w:val="single" w:sz="6" w:space="0" w:color="CCCCCC"/>
              <w:bottom w:val="single" w:sz="6" w:space="0" w:color="742932"/>
              <w:right w:val="single" w:sz="6" w:space="0" w:color="9B3642"/>
            </w:tcBorders>
            <w:shd w:val="clear" w:color="auto" w:fill="4472C4" w:themeFill="accent1"/>
            <w:tcMar>
              <w:top w:w="30" w:type="dxa"/>
              <w:left w:w="120" w:type="dxa"/>
              <w:bottom w:w="30" w:type="dxa"/>
              <w:right w:w="120" w:type="dxa"/>
            </w:tcMar>
            <w:vAlign w:val="center"/>
            <w:hideMark/>
          </w:tcPr>
          <w:p w14:paraId="2DD9C33C" w14:textId="77777777" w:rsidR="002C2BB0" w:rsidRPr="00B62D35" w:rsidRDefault="002C2BB0" w:rsidP="002C2BB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A CF (£m)</w:t>
            </w:r>
          </w:p>
        </w:tc>
        <w:tc>
          <w:tcPr>
            <w:tcW w:w="0" w:type="auto"/>
            <w:tcBorders>
              <w:top w:val="single" w:sz="6" w:space="0" w:color="742932"/>
              <w:left w:val="single" w:sz="6" w:space="0" w:color="CCCCCC"/>
              <w:bottom w:val="single" w:sz="6" w:space="0" w:color="742932"/>
              <w:right w:val="single" w:sz="6" w:space="0" w:color="9B3642"/>
            </w:tcBorders>
            <w:shd w:val="clear" w:color="auto" w:fill="4472C4" w:themeFill="accent1"/>
            <w:tcMar>
              <w:top w:w="30" w:type="dxa"/>
              <w:left w:w="120" w:type="dxa"/>
              <w:bottom w:w="30" w:type="dxa"/>
              <w:right w:w="120" w:type="dxa"/>
            </w:tcMar>
            <w:vAlign w:val="center"/>
            <w:hideMark/>
          </w:tcPr>
          <w:p w14:paraId="2DD9C33D" w14:textId="77777777" w:rsidR="002C2BB0" w:rsidRPr="00B62D35" w:rsidRDefault="002C2BB0" w:rsidP="002C2BB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A PV (£m)</w:t>
            </w:r>
          </w:p>
        </w:tc>
        <w:tc>
          <w:tcPr>
            <w:tcW w:w="0" w:type="auto"/>
            <w:tcBorders>
              <w:top w:val="single" w:sz="6" w:space="0" w:color="742932"/>
              <w:left w:val="single" w:sz="6" w:space="0" w:color="CCCCCC"/>
              <w:bottom w:val="single" w:sz="6" w:space="0" w:color="742932"/>
              <w:right w:val="single" w:sz="6" w:space="0" w:color="9B3642"/>
            </w:tcBorders>
            <w:shd w:val="clear" w:color="auto" w:fill="4472C4" w:themeFill="accent1"/>
            <w:tcMar>
              <w:top w:w="30" w:type="dxa"/>
              <w:left w:w="120" w:type="dxa"/>
              <w:bottom w:w="30" w:type="dxa"/>
              <w:right w:w="120" w:type="dxa"/>
            </w:tcMar>
            <w:vAlign w:val="center"/>
            <w:hideMark/>
          </w:tcPr>
          <w:p w14:paraId="2DD9C33E" w14:textId="77777777" w:rsidR="002C2BB0" w:rsidRPr="00B62D35" w:rsidRDefault="002C2BB0" w:rsidP="002C2BB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B CF (£m)</w:t>
            </w:r>
          </w:p>
        </w:tc>
        <w:tc>
          <w:tcPr>
            <w:tcW w:w="0" w:type="auto"/>
            <w:tcBorders>
              <w:top w:val="single" w:sz="6" w:space="0" w:color="742932"/>
              <w:left w:val="single" w:sz="6" w:space="0" w:color="CCCCCC"/>
              <w:bottom w:val="single" w:sz="6" w:space="0" w:color="742932"/>
              <w:right w:val="single" w:sz="6" w:space="0" w:color="9B3642"/>
            </w:tcBorders>
            <w:shd w:val="clear" w:color="auto" w:fill="4472C4" w:themeFill="accent1"/>
            <w:tcMar>
              <w:top w:w="30" w:type="dxa"/>
              <w:left w:w="120" w:type="dxa"/>
              <w:bottom w:w="30" w:type="dxa"/>
              <w:right w:w="120" w:type="dxa"/>
            </w:tcMar>
            <w:vAlign w:val="center"/>
            <w:hideMark/>
          </w:tcPr>
          <w:p w14:paraId="2DD9C33F" w14:textId="77777777" w:rsidR="002C2BB0" w:rsidRPr="00B62D35" w:rsidRDefault="002C2BB0" w:rsidP="002C2BB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B PV (£m)</w:t>
            </w:r>
          </w:p>
        </w:tc>
        <w:tc>
          <w:tcPr>
            <w:tcW w:w="0" w:type="auto"/>
            <w:tcBorders>
              <w:top w:val="single" w:sz="6" w:space="0" w:color="742932"/>
              <w:left w:val="single" w:sz="6" w:space="0" w:color="CCCCCC"/>
              <w:bottom w:val="single" w:sz="6" w:space="0" w:color="742932"/>
              <w:right w:val="single" w:sz="6" w:space="0" w:color="9B3642"/>
            </w:tcBorders>
            <w:shd w:val="clear" w:color="auto" w:fill="4472C4" w:themeFill="accent1"/>
            <w:tcMar>
              <w:top w:w="30" w:type="dxa"/>
              <w:left w:w="120" w:type="dxa"/>
              <w:bottom w:w="30" w:type="dxa"/>
              <w:right w:w="120" w:type="dxa"/>
            </w:tcMar>
            <w:vAlign w:val="center"/>
            <w:hideMark/>
          </w:tcPr>
          <w:p w14:paraId="2DD9C340" w14:textId="77777777" w:rsidR="002C2BB0" w:rsidRPr="00B62D35" w:rsidRDefault="002C2BB0" w:rsidP="002C2BB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C CF (£m)</w:t>
            </w:r>
          </w:p>
        </w:tc>
        <w:tc>
          <w:tcPr>
            <w:tcW w:w="0" w:type="auto"/>
            <w:tcBorders>
              <w:top w:val="single" w:sz="6" w:space="0" w:color="742932"/>
              <w:left w:val="single" w:sz="6" w:space="0" w:color="CCCCCC"/>
              <w:bottom w:val="single" w:sz="6" w:space="0" w:color="742932"/>
              <w:right w:val="single" w:sz="6" w:space="0" w:color="742932"/>
            </w:tcBorders>
            <w:shd w:val="clear" w:color="auto" w:fill="4472C4" w:themeFill="accent1"/>
            <w:tcMar>
              <w:top w:w="30" w:type="dxa"/>
              <w:left w:w="120" w:type="dxa"/>
              <w:bottom w:w="30" w:type="dxa"/>
              <w:right w:w="120" w:type="dxa"/>
            </w:tcMar>
            <w:vAlign w:val="center"/>
            <w:hideMark/>
          </w:tcPr>
          <w:p w14:paraId="2DD9C341" w14:textId="77777777" w:rsidR="002C2BB0" w:rsidRPr="00B62D35" w:rsidRDefault="002C2BB0" w:rsidP="002C2BB0">
            <w:pPr>
              <w:spacing w:after="0" w:line="240" w:lineRule="auto"/>
              <w:rPr>
                <w:rFonts w:ascii="Roboto" w:eastAsia="Times New Roman" w:hAnsi="Roboto" w:cs="Arial"/>
                <w:color w:val="FFFF00"/>
                <w:sz w:val="20"/>
                <w:szCs w:val="20"/>
                <w:lang w:val="en-US"/>
              </w:rPr>
            </w:pPr>
            <w:r w:rsidRPr="00B62D35">
              <w:rPr>
                <w:rFonts w:ascii="Roboto" w:eastAsia="Times New Roman" w:hAnsi="Roboto" w:cs="Arial"/>
                <w:color w:val="FFFF00"/>
                <w:sz w:val="20"/>
                <w:szCs w:val="20"/>
                <w:lang w:val="en-US"/>
              </w:rPr>
              <w:t>Project C PV (£m)</w:t>
            </w:r>
          </w:p>
        </w:tc>
      </w:tr>
      <w:tr w:rsidR="002C2BB0" w:rsidRPr="002C2BB0" w14:paraId="2DD9C34B" w14:textId="77777777" w:rsidTr="002C2BB0">
        <w:trPr>
          <w:trHeight w:val="315"/>
        </w:trPr>
        <w:tc>
          <w:tcPr>
            <w:tcW w:w="0" w:type="auto"/>
            <w:tcBorders>
              <w:top w:val="single" w:sz="6" w:space="0" w:color="CCCCCC"/>
              <w:left w:val="single" w:sz="6" w:space="0" w:color="742932"/>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43"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44"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0.909</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45"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10</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46"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9.09</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47"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48"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5.45</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49"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5</w:t>
            </w:r>
          </w:p>
        </w:tc>
        <w:tc>
          <w:tcPr>
            <w:tcW w:w="0" w:type="auto"/>
            <w:tcBorders>
              <w:top w:val="single" w:sz="6" w:space="0" w:color="CCCCCC"/>
              <w:left w:val="single" w:sz="6" w:space="0" w:color="CCCCCC"/>
              <w:bottom w:val="single" w:sz="6" w:space="0" w:color="F6F8F9"/>
              <w:right w:val="single" w:sz="6" w:space="0" w:color="742932"/>
            </w:tcBorders>
            <w:shd w:val="clear" w:color="auto" w:fill="FFFFFF"/>
            <w:tcMar>
              <w:top w:w="30" w:type="dxa"/>
              <w:left w:w="120" w:type="dxa"/>
              <w:bottom w:w="30" w:type="dxa"/>
              <w:right w:w="120" w:type="dxa"/>
            </w:tcMar>
            <w:vAlign w:val="center"/>
            <w:hideMark/>
          </w:tcPr>
          <w:p w14:paraId="2DD9C34A"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4.55</w:t>
            </w:r>
          </w:p>
        </w:tc>
      </w:tr>
      <w:tr w:rsidR="002C2BB0" w:rsidRPr="002C2BB0" w14:paraId="2DD9C354" w14:textId="77777777" w:rsidTr="002C2BB0">
        <w:trPr>
          <w:trHeight w:val="315"/>
        </w:trPr>
        <w:tc>
          <w:tcPr>
            <w:tcW w:w="0" w:type="auto"/>
            <w:tcBorders>
              <w:top w:val="single" w:sz="6" w:space="0" w:color="CCCCCC"/>
              <w:left w:val="single" w:sz="6" w:space="0" w:color="742932"/>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4C"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2</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4D"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0.826</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4E"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12</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4F"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9.92</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50"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51"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4.96</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52"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10</w:t>
            </w:r>
          </w:p>
        </w:tc>
        <w:tc>
          <w:tcPr>
            <w:tcW w:w="0" w:type="auto"/>
            <w:tcBorders>
              <w:top w:val="single" w:sz="6" w:space="0" w:color="CCCCCC"/>
              <w:left w:val="single" w:sz="6" w:space="0" w:color="CCCCCC"/>
              <w:bottom w:val="single" w:sz="6" w:space="0" w:color="F6F8F9"/>
              <w:right w:val="single" w:sz="6" w:space="0" w:color="742932"/>
            </w:tcBorders>
            <w:shd w:val="clear" w:color="auto" w:fill="F6F8F9"/>
            <w:tcMar>
              <w:top w:w="30" w:type="dxa"/>
              <w:left w:w="120" w:type="dxa"/>
              <w:bottom w:w="30" w:type="dxa"/>
              <w:right w:w="120" w:type="dxa"/>
            </w:tcMar>
            <w:vAlign w:val="center"/>
            <w:hideMark/>
          </w:tcPr>
          <w:p w14:paraId="2DD9C353"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8.26</w:t>
            </w:r>
          </w:p>
        </w:tc>
      </w:tr>
      <w:tr w:rsidR="002C2BB0" w:rsidRPr="002C2BB0" w14:paraId="2DD9C35D" w14:textId="77777777" w:rsidTr="002C2BB0">
        <w:trPr>
          <w:trHeight w:val="315"/>
        </w:trPr>
        <w:tc>
          <w:tcPr>
            <w:tcW w:w="0" w:type="auto"/>
            <w:tcBorders>
              <w:top w:val="single" w:sz="6" w:space="0" w:color="CCCCCC"/>
              <w:left w:val="single" w:sz="6" w:space="0" w:color="742932"/>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55"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3</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56"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0.751</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57"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14</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58"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10.52</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59"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5A"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4.51</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5B"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20</w:t>
            </w:r>
          </w:p>
        </w:tc>
        <w:tc>
          <w:tcPr>
            <w:tcW w:w="0" w:type="auto"/>
            <w:tcBorders>
              <w:top w:val="single" w:sz="6" w:space="0" w:color="CCCCCC"/>
              <w:left w:val="single" w:sz="6" w:space="0" w:color="CCCCCC"/>
              <w:bottom w:val="single" w:sz="6" w:space="0" w:color="F6F8F9"/>
              <w:right w:val="single" w:sz="6" w:space="0" w:color="742932"/>
            </w:tcBorders>
            <w:shd w:val="clear" w:color="auto" w:fill="FFFFFF"/>
            <w:tcMar>
              <w:top w:w="30" w:type="dxa"/>
              <w:left w:w="120" w:type="dxa"/>
              <w:bottom w:w="30" w:type="dxa"/>
              <w:right w:w="120" w:type="dxa"/>
            </w:tcMar>
            <w:vAlign w:val="center"/>
            <w:hideMark/>
          </w:tcPr>
          <w:p w14:paraId="2DD9C35C"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15.03</w:t>
            </w:r>
          </w:p>
        </w:tc>
      </w:tr>
      <w:tr w:rsidR="002C2BB0" w:rsidRPr="002C2BB0" w14:paraId="2DD9C366" w14:textId="77777777" w:rsidTr="002C2BB0">
        <w:trPr>
          <w:trHeight w:val="315"/>
        </w:trPr>
        <w:tc>
          <w:tcPr>
            <w:tcW w:w="0" w:type="auto"/>
            <w:tcBorders>
              <w:top w:val="single" w:sz="6" w:space="0" w:color="CCCCCC"/>
              <w:left w:val="single" w:sz="6" w:space="0" w:color="742932"/>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5E"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4</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5F"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0.683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60"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10</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61"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6.83</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62"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63"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4.1</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64"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25</w:t>
            </w:r>
          </w:p>
        </w:tc>
        <w:tc>
          <w:tcPr>
            <w:tcW w:w="0" w:type="auto"/>
            <w:tcBorders>
              <w:top w:val="single" w:sz="6" w:space="0" w:color="CCCCCC"/>
              <w:left w:val="single" w:sz="6" w:space="0" w:color="CCCCCC"/>
              <w:bottom w:val="single" w:sz="6" w:space="0" w:color="F6F8F9"/>
              <w:right w:val="single" w:sz="6" w:space="0" w:color="742932"/>
            </w:tcBorders>
            <w:shd w:val="clear" w:color="auto" w:fill="F6F8F9"/>
            <w:tcMar>
              <w:top w:w="30" w:type="dxa"/>
              <w:left w:w="120" w:type="dxa"/>
              <w:bottom w:w="30" w:type="dxa"/>
              <w:right w:w="120" w:type="dxa"/>
            </w:tcMar>
            <w:vAlign w:val="center"/>
            <w:hideMark/>
          </w:tcPr>
          <w:p w14:paraId="2DD9C365"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17.08</w:t>
            </w:r>
          </w:p>
        </w:tc>
      </w:tr>
      <w:tr w:rsidR="002C2BB0" w:rsidRPr="002C2BB0" w14:paraId="2DD9C36F" w14:textId="77777777" w:rsidTr="002C2BB0">
        <w:trPr>
          <w:trHeight w:val="315"/>
        </w:trPr>
        <w:tc>
          <w:tcPr>
            <w:tcW w:w="0" w:type="auto"/>
            <w:tcBorders>
              <w:top w:val="single" w:sz="6" w:space="0" w:color="CCCCCC"/>
              <w:left w:val="single" w:sz="6" w:space="0" w:color="742932"/>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67"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5</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68"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0.621</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69"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8</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6A"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4.97</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6B"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6</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6C"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3.73</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DD9C36D"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15</w:t>
            </w:r>
          </w:p>
        </w:tc>
        <w:tc>
          <w:tcPr>
            <w:tcW w:w="0" w:type="auto"/>
            <w:tcBorders>
              <w:top w:val="single" w:sz="6" w:space="0" w:color="CCCCCC"/>
              <w:left w:val="single" w:sz="6" w:space="0" w:color="CCCCCC"/>
              <w:bottom w:val="single" w:sz="6" w:space="0" w:color="F6F8F9"/>
              <w:right w:val="single" w:sz="6" w:space="0" w:color="742932"/>
            </w:tcBorders>
            <w:shd w:val="clear" w:color="auto" w:fill="FFFFFF"/>
            <w:tcMar>
              <w:top w:w="30" w:type="dxa"/>
              <w:left w:w="120" w:type="dxa"/>
              <w:bottom w:w="30" w:type="dxa"/>
              <w:right w:w="120" w:type="dxa"/>
            </w:tcMar>
            <w:vAlign w:val="center"/>
            <w:hideMark/>
          </w:tcPr>
          <w:p w14:paraId="2DD9C36E"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9.31</w:t>
            </w:r>
          </w:p>
        </w:tc>
      </w:tr>
      <w:tr w:rsidR="002C2BB0" w:rsidRPr="002C2BB0" w14:paraId="2DD9C378" w14:textId="77777777" w:rsidTr="002C2BB0">
        <w:trPr>
          <w:trHeight w:val="315"/>
        </w:trPr>
        <w:tc>
          <w:tcPr>
            <w:tcW w:w="0" w:type="auto"/>
            <w:tcBorders>
              <w:top w:val="single" w:sz="6" w:space="0" w:color="CCCCCC"/>
              <w:left w:val="single" w:sz="6" w:space="0" w:color="742932"/>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70" w14:textId="77777777" w:rsidR="002C2BB0" w:rsidRPr="002C2BB0" w:rsidRDefault="002C2BB0" w:rsidP="002C2BB0">
            <w:pPr>
              <w:spacing w:after="0" w:line="240" w:lineRule="auto"/>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Total PV of Inflows</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71" w14:textId="77777777" w:rsidR="002C2BB0" w:rsidRPr="002C2BB0" w:rsidRDefault="002C2BB0" w:rsidP="002C2BB0">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72" w14:textId="77777777" w:rsidR="002C2BB0" w:rsidRPr="002C2BB0" w:rsidRDefault="002C2BB0" w:rsidP="002C2BB0">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73" w14:textId="77777777" w:rsidR="002C2BB0" w:rsidRPr="002C2BB0" w:rsidRDefault="00E519D4"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sz w:val="20"/>
                <w:szCs w:val="20"/>
                <w:lang w:val="en-US"/>
              </w:rPr>
              <w:t>£</w:t>
            </w:r>
            <w:r w:rsidR="002C2BB0" w:rsidRPr="002C2BB0">
              <w:rPr>
                <w:rFonts w:ascii="Roboto" w:eastAsia="Times New Roman" w:hAnsi="Roboto" w:cs="Arial"/>
                <w:sz w:val="20"/>
                <w:szCs w:val="20"/>
                <w:lang w:val="en-US"/>
              </w:rPr>
              <w:t>41.32</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74" w14:textId="77777777" w:rsidR="002C2BB0" w:rsidRPr="002C2BB0" w:rsidRDefault="002C2BB0" w:rsidP="002C2BB0">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75" w14:textId="77777777" w:rsidR="002C2BB0" w:rsidRPr="002C2BB0" w:rsidRDefault="00E519D4"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sz w:val="20"/>
                <w:szCs w:val="20"/>
                <w:lang w:val="en-US"/>
              </w:rPr>
              <w:t>£</w:t>
            </w:r>
            <w:r w:rsidR="002C2BB0" w:rsidRPr="002C2BB0">
              <w:rPr>
                <w:rFonts w:ascii="Roboto" w:eastAsia="Times New Roman" w:hAnsi="Roboto" w:cs="Arial"/>
                <w:color w:val="434343"/>
                <w:sz w:val="20"/>
                <w:szCs w:val="20"/>
                <w:lang w:val="en-US"/>
              </w:rPr>
              <w:t>22.74</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DD9C376" w14:textId="77777777" w:rsidR="002C2BB0" w:rsidRPr="002C2BB0" w:rsidRDefault="002C2BB0" w:rsidP="002C2BB0">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F6F8F9"/>
              <w:right w:val="single" w:sz="6" w:space="0" w:color="742932"/>
            </w:tcBorders>
            <w:shd w:val="clear" w:color="auto" w:fill="F6F8F9"/>
            <w:tcMar>
              <w:top w:w="30" w:type="dxa"/>
              <w:left w:w="120" w:type="dxa"/>
              <w:bottom w:w="30" w:type="dxa"/>
              <w:right w:w="120" w:type="dxa"/>
            </w:tcMar>
            <w:vAlign w:val="center"/>
            <w:hideMark/>
          </w:tcPr>
          <w:p w14:paraId="2DD9C377" w14:textId="77777777" w:rsidR="002C2BB0" w:rsidRPr="002C2BB0" w:rsidRDefault="00E519D4"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sz w:val="20"/>
                <w:szCs w:val="20"/>
                <w:lang w:val="en-US"/>
              </w:rPr>
              <w:t>£</w:t>
            </w:r>
            <w:r w:rsidR="002C2BB0" w:rsidRPr="002C2BB0">
              <w:rPr>
                <w:rFonts w:ascii="Roboto" w:eastAsia="Times New Roman" w:hAnsi="Roboto" w:cs="Arial"/>
                <w:color w:val="434343"/>
                <w:sz w:val="20"/>
                <w:szCs w:val="20"/>
                <w:lang w:val="en-US"/>
              </w:rPr>
              <w:t>54.23</w:t>
            </w:r>
          </w:p>
        </w:tc>
      </w:tr>
      <w:tr w:rsidR="002C2BB0" w:rsidRPr="002C2BB0" w14:paraId="2DD9C381" w14:textId="77777777" w:rsidTr="002C2BB0">
        <w:trPr>
          <w:trHeight w:val="315"/>
        </w:trPr>
        <w:tc>
          <w:tcPr>
            <w:tcW w:w="0" w:type="auto"/>
            <w:tcBorders>
              <w:top w:val="single" w:sz="6" w:space="0" w:color="CCCCCC"/>
              <w:left w:val="single" w:sz="6" w:space="0" w:color="742932"/>
              <w:bottom w:val="nil"/>
              <w:right w:val="single" w:sz="6" w:space="0" w:color="FFFFFF"/>
            </w:tcBorders>
            <w:shd w:val="clear" w:color="auto" w:fill="FFFFFF"/>
            <w:tcMar>
              <w:top w:w="30" w:type="dxa"/>
              <w:left w:w="120" w:type="dxa"/>
              <w:bottom w:w="30" w:type="dxa"/>
              <w:right w:w="120" w:type="dxa"/>
            </w:tcMar>
            <w:vAlign w:val="center"/>
            <w:hideMark/>
          </w:tcPr>
          <w:p w14:paraId="2DD9C379" w14:textId="77777777" w:rsidR="002C2BB0" w:rsidRPr="002C2BB0" w:rsidRDefault="002C2BB0" w:rsidP="002C2BB0">
            <w:pPr>
              <w:spacing w:after="0" w:line="240" w:lineRule="auto"/>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Less: Initial Investment</w:t>
            </w:r>
          </w:p>
        </w:tc>
        <w:tc>
          <w:tcPr>
            <w:tcW w:w="0" w:type="auto"/>
            <w:tcBorders>
              <w:top w:val="single" w:sz="6" w:space="0" w:color="CCCCCC"/>
              <w:left w:val="single" w:sz="6" w:space="0" w:color="CCCCCC"/>
              <w:bottom w:val="nil"/>
              <w:right w:val="single" w:sz="6" w:space="0" w:color="FFFFFF"/>
            </w:tcBorders>
            <w:shd w:val="clear" w:color="auto" w:fill="FFFFFF"/>
            <w:tcMar>
              <w:top w:w="30" w:type="dxa"/>
              <w:left w:w="120" w:type="dxa"/>
              <w:bottom w:w="30" w:type="dxa"/>
              <w:right w:w="120" w:type="dxa"/>
            </w:tcMar>
            <w:vAlign w:val="center"/>
            <w:hideMark/>
          </w:tcPr>
          <w:p w14:paraId="2DD9C37A" w14:textId="77777777" w:rsidR="002C2BB0" w:rsidRPr="002C2BB0" w:rsidRDefault="002C2BB0" w:rsidP="002C2BB0">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nil"/>
              <w:right w:val="single" w:sz="6" w:space="0" w:color="FFFFFF"/>
            </w:tcBorders>
            <w:shd w:val="clear" w:color="auto" w:fill="FFFFFF"/>
            <w:tcMar>
              <w:top w:w="30" w:type="dxa"/>
              <w:left w:w="120" w:type="dxa"/>
              <w:bottom w:w="30" w:type="dxa"/>
              <w:right w:w="120" w:type="dxa"/>
            </w:tcMar>
            <w:vAlign w:val="center"/>
            <w:hideMark/>
          </w:tcPr>
          <w:p w14:paraId="2DD9C37B"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p>
        </w:tc>
        <w:tc>
          <w:tcPr>
            <w:tcW w:w="0" w:type="auto"/>
            <w:tcBorders>
              <w:top w:val="single" w:sz="6" w:space="0" w:color="CCCCCC"/>
              <w:left w:val="single" w:sz="6" w:space="0" w:color="CCCCCC"/>
              <w:bottom w:val="nil"/>
              <w:right w:val="single" w:sz="6" w:space="0" w:color="FFFFFF"/>
            </w:tcBorders>
            <w:shd w:val="clear" w:color="auto" w:fill="FFFFFF"/>
            <w:tcMar>
              <w:top w:w="30" w:type="dxa"/>
              <w:left w:w="120" w:type="dxa"/>
              <w:bottom w:w="30" w:type="dxa"/>
              <w:right w:w="120" w:type="dxa"/>
            </w:tcMar>
            <w:vAlign w:val="center"/>
            <w:hideMark/>
          </w:tcPr>
          <w:p w14:paraId="2DD9C37C"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-40</w:t>
            </w:r>
          </w:p>
        </w:tc>
        <w:tc>
          <w:tcPr>
            <w:tcW w:w="0" w:type="auto"/>
            <w:tcBorders>
              <w:top w:val="single" w:sz="6" w:space="0" w:color="CCCCCC"/>
              <w:left w:val="single" w:sz="6" w:space="0" w:color="CCCCCC"/>
              <w:bottom w:val="nil"/>
              <w:right w:val="single" w:sz="6" w:space="0" w:color="FFFFFF"/>
            </w:tcBorders>
            <w:shd w:val="clear" w:color="auto" w:fill="FFFFFF"/>
            <w:tcMar>
              <w:top w:w="30" w:type="dxa"/>
              <w:left w:w="120" w:type="dxa"/>
              <w:bottom w:w="30" w:type="dxa"/>
              <w:right w:w="120" w:type="dxa"/>
            </w:tcMar>
            <w:vAlign w:val="center"/>
            <w:hideMark/>
          </w:tcPr>
          <w:p w14:paraId="2DD9C37D"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p>
        </w:tc>
        <w:tc>
          <w:tcPr>
            <w:tcW w:w="0" w:type="auto"/>
            <w:tcBorders>
              <w:top w:val="single" w:sz="6" w:space="0" w:color="CCCCCC"/>
              <w:left w:val="single" w:sz="6" w:space="0" w:color="CCCCCC"/>
              <w:bottom w:val="nil"/>
              <w:right w:val="single" w:sz="6" w:space="0" w:color="FFFFFF"/>
            </w:tcBorders>
            <w:shd w:val="clear" w:color="auto" w:fill="FFFFFF"/>
            <w:tcMar>
              <w:top w:w="30" w:type="dxa"/>
              <w:left w:w="120" w:type="dxa"/>
              <w:bottom w:w="30" w:type="dxa"/>
              <w:right w:w="120" w:type="dxa"/>
            </w:tcMar>
            <w:vAlign w:val="center"/>
            <w:hideMark/>
          </w:tcPr>
          <w:p w14:paraId="2DD9C37E"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-30</w:t>
            </w:r>
          </w:p>
        </w:tc>
        <w:tc>
          <w:tcPr>
            <w:tcW w:w="0" w:type="auto"/>
            <w:tcBorders>
              <w:top w:val="single" w:sz="6" w:space="0" w:color="CCCCCC"/>
              <w:left w:val="single" w:sz="6" w:space="0" w:color="CCCCCC"/>
              <w:bottom w:val="nil"/>
              <w:right w:val="single" w:sz="6" w:space="0" w:color="FFFFFF"/>
            </w:tcBorders>
            <w:shd w:val="clear" w:color="auto" w:fill="FFFFFF"/>
            <w:tcMar>
              <w:top w:w="30" w:type="dxa"/>
              <w:left w:w="120" w:type="dxa"/>
              <w:bottom w:w="30" w:type="dxa"/>
              <w:right w:w="120" w:type="dxa"/>
            </w:tcMar>
            <w:vAlign w:val="center"/>
            <w:hideMark/>
          </w:tcPr>
          <w:p w14:paraId="2DD9C37F"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p>
        </w:tc>
        <w:tc>
          <w:tcPr>
            <w:tcW w:w="0" w:type="auto"/>
            <w:tcBorders>
              <w:top w:val="single" w:sz="6" w:space="0" w:color="CCCCCC"/>
              <w:left w:val="single" w:sz="6" w:space="0" w:color="CCCCCC"/>
              <w:bottom w:val="nil"/>
              <w:right w:val="single" w:sz="6" w:space="0" w:color="742932"/>
            </w:tcBorders>
            <w:shd w:val="clear" w:color="auto" w:fill="FFFFFF"/>
            <w:tcMar>
              <w:top w:w="30" w:type="dxa"/>
              <w:left w:w="120" w:type="dxa"/>
              <w:bottom w:w="30" w:type="dxa"/>
              <w:right w:w="120" w:type="dxa"/>
            </w:tcMar>
            <w:vAlign w:val="center"/>
            <w:hideMark/>
          </w:tcPr>
          <w:p w14:paraId="2DD9C380"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-50</w:t>
            </w:r>
          </w:p>
        </w:tc>
      </w:tr>
      <w:tr w:rsidR="002C2BB0" w:rsidRPr="002C2BB0" w14:paraId="2DD9C38A" w14:textId="77777777" w:rsidTr="002C2BB0">
        <w:trPr>
          <w:trHeight w:val="315"/>
        </w:trPr>
        <w:tc>
          <w:tcPr>
            <w:tcW w:w="0" w:type="auto"/>
            <w:tcBorders>
              <w:top w:val="single" w:sz="6" w:space="0" w:color="CCCCCC"/>
              <w:left w:val="single" w:sz="6" w:space="0" w:color="742932"/>
              <w:bottom w:val="single" w:sz="6" w:space="0" w:color="742932"/>
              <w:right w:val="single" w:sz="6" w:space="0" w:color="E6CDD0"/>
            </w:tcBorders>
            <w:shd w:val="clear" w:color="auto" w:fill="E6CDD0"/>
            <w:tcMar>
              <w:top w:w="30" w:type="dxa"/>
              <w:left w:w="120" w:type="dxa"/>
              <w:bottom w:w="30" w:type="dxa"/>
              <w:right w:w="120" w:type="dxa"/>
            </w:tcMar>
            <w:vAlign w:val="center"/>
            <w:hideMark/>
          </w:tcPr>
          <w:p w14:paraId="2DD9C382" w14:textId="77777777" w:rsidR="002C2BB0" w:rsidRPr="002C2BB0" w:rsidRDefault="002C2BB0" w:rsidP="002C2BB0">
            <w:pPr>
              <w:spacing w:after="0" w:line="240" w:lineRule="auto"/>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Net Present Value (NPV)</w:t>
            </w:r>
          </w:p>
        </w:tc>
        <w:tc>
          <w:tcPr>
            <w:tcW w:w="0" w:type="auto"/>
            <w:tcBorders>
              <w:top w:val="single" w:sz="6" w:space="0" w:color="CCCCCC"/>
              <w:left w:val="single" w:sz="6" w:space="0" w:color="CCCCCC"/>
              <w:bottom w:val="single" w:sz="6" w:space="0" w:color="742932"/>
              <w:right w:val="single" w:sz="6" w:space="0" w:color="E6CDD0"/>
            </w:tcBorders>
            <w:shd w:val="clear" w:color="auto" w:fill="E6CDD0"/>
            <w:tcMar>
              <w:top w:w="30" w:type="dxa"/>
              <w:left w:w="120" w:type="dxa"/>
              <w:bottom w:w="30" w:type="dxa"/>
              <w:right w:w="120" w:type="dxa"/>
            </w:tcMar>
            <w:vAlign w:val="center"/>
            <w:hideMark/>
          </w:tcPr>
          <w:p w14:paraId="2DD9C383" w14:textId="77777777" w:rsidR="002C2BB0" w:rsidRPr="002C2BB0" w:rsidRDefault="002C2BB0" w:rsidP="002C2BB0">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742932"/>
              <w:right w:val="single" w:sz="6" w:space="0" w:color="E6CDD0"/>
            </w:tcBorders>
            <w:shd w:val="clear" w:color="auto" w:fill="E6CDD0"/>
            <w:tcMar>
              <w:top w:w="30" w:type="dxa"/>
              <w:left w:w="120" w:type="dxa"/>
              <w:bottom w:w="30" w:type="dxa"/>
              <w:right w:w="120" w:type="dxa"/>
            </w:tcMar>
            <w:vAlign w:val="center"/>
            <w:hideMark/>
          </w:tcPr>
          <w:p w14:paraId="2DD9C384" w14:textId="77777777" w:rsidR="002C2BB0" w:rsidRPr="002C2BB0" w:rsidRDefault="002C2BB0" w:rsidP="002C2BB0">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742932"/>
              <w:right w:val="single" w:sz="6" w:space="0" w:color="E6CDD0"/>
            </w:tcBorders>
            <w:shd w:val="clear" w:color="auto" w:fill="E6CDD0"/>
            <w:tcMar>
              <w:top w:w="30" w:type="dxa"/>
              <w:left w:w="120" w:type="dxa"/>
              <w:bottom w:w="30" w:type="dxa"/>
              <w:right w:w="120" w:type="dxa"/>
            </w:tcMar>
            <w:vAlign w:val="center"/>
            <w:hideMark/>
          </w:tcPr>
          <w:p w14:paraId="2DD9C385"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£1.32</w:t>
            </w:r>
          </w:p>
        </w:tc>
        <w:tc>
          <w:tcPr>
            <w:tcW w:w="0" w:type="auto"/>
            <w:tcBorders>
              <w:top w:val="single" w:sz="6" w:space="0" w:color="CCCCCC"/>
              <w:left w:val="single" w:sz="6" w:space="0" w:color="CCCCCC"/>
              <w:bottom w:val="single" w:sz="6" w:space="0" w:color="742932"/>
              <w:right w:val="single" w:sz="6" w:space="0" w:color="E6CDD0"/>
            </w:tcBorders>
            <w:shd w:val="clear" w:color="auto" w:fill="E6CDD0"/>
            <w:tcMar>
              <w:top w:w="30" w:type="dxa"/>
              <w:left w:w="120" w:type="dxa"/>
              <w:bottom w:w="30" w:type="dxa"/>
              <w:right w:w="120" w:type="dxa"/>
            </w:tcMar>
            <w:vAlign w:val="center"/>
            <w:hideMark/>
          </w:tcPr>
          <w:p w14:paraId="2DD9C386" w14:textId="77777777" w:rsidR="002C2BB0" w:rsidRPr="002C2BB0" w:rsidRDefault="002C2BB0" w:rsidP="002C2BB0">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742932"/>
              <w:right w:val="single" w:sz="6" w:space="0" w:color="E6CDD0"/>
            </w:tcBorders>
            <w:shd w:val="clear" w:color="auto" w:fill="E6CDD0"/>
            <w:tcMar>
              <w:top w:w="30" w:type="dxa"/>
              <w:left w:w="120" w:type="dxa"/>
              <w:bottom w:w="30" w:type="dxa"/>
              <w:right w:w="120" w:type="dxa"/>
            </w:tcMar>
            <w:vAlign w:val="center"/>
            <w:hideMark/>
          </w:tcPr>
          <w:p w14:paraId="2DD9C387"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-£7.26</w:t>
            </w:r>
          </w:p>
        </w:tc>
        <w:tc>
          <w:tcPr>
            <w:tcW w:w="0" w:type="auto"/>
            <w:tcBorders>
              <w:top w:val="single" w:sz="6" w:space="0" w:color="CCCCCC"/>
              <w:left w:val="single" w:sz="6" w:space="0" w:color="CCCCCC"/>
              <w:bottom w:val="single" w:sz="6" w:space="0" w:color="742932"/>
              <w:right w:val="single" w:sz="6" w:space="0" w:color="E6CDD0"/>
            </w:tcBorders>
            <w:shd w:val="clear" w:color="auto" w:fill="E6CDD0"/>
            <w:tcMar>
              <w:top w:w="30" w:type="dxa"/>
              <w:left w:w="120" w:type="dxa"/>
              <w:bottom w:w="30" w:type="dxa"/>
              <w:right w:w="120" w:type="dxa"/>
            </w:tcMar>
            <w:vAlign w:val="center"/>
            <w:hideMark/>
          </w:tcPr>
          <w:p w14:paraId="2DD9C388" w14:textId="77777777" w:rsidR="002C2BB0" w:rsidRPr="002C2BB0" w:rsidRDefault="002C2BB0" w:rsidP="002C2BB0">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742932"/>
              <w:right w:val="single" w:sz="6" w:space="0" w:color="742932"/>
            </w:tcBorders>
            <w:shd w:val="clear" w:color="auto" w:fill="E6CDD0"/>
            <w:tcMar>
              <w:top w:w="30" w:type="dxa"/>
              <w:left w:w="120" w:type="dxa"/>
              <w:bottom w:w="30" w:type="dxa"/>
              <w:right w:w="120" w:type="dxa"/>
            </w:tcMar>
            <w:vAlign w:val="center"/>
            <w:hideMark/>
          </w:tcPr>
          <w:p w14:paraId="2DD9C389" w14:textId="77777777" w:rsidR="002C2BB0" w:rsidRPr="002C2BB0" w:rsidRDefault="002C2BB0" w:rsidP="002C2BB0">
            <w:pPr>
              <w:spacing w:after="0" w:line="240" w:lineRule="auto"/>
              <w:jc w:val="right"/>
              <w:rPr>
                <w:rFonts w:ascii="Roboto" w:eastAsia="Times New Roman" w:hAnsi="Roboto" w:cs="Arial"/>
                <w:color w:val="434343"/>
                <w:sz w:val="20"/>
                <w:szCs w:val="20"/>
                <w:lang w:val="en-US"/>
              </w:rPr>
            </w:pPr>
            <w:r w:rsidRPr="002C2BB0">
              <w:rPr>
                <w:rFonts w:ascii="Roboto" w:eastAsia="Times New Roman" w:hAnsi="Roboto" w:cs="Arial"/>
                <w:color w:val="434343"/>
                <w:sz w:val="20"/>
                <w:szCs w:val="20"/>
                <w:lang w:val="en-US"/>
              </w:rPr>
              <w:t>£4.23</w:t>
            </w:r>
          </w:p>
        </w:tc>
      </w:tr>
    </w:tbl>
    <w:p w14:paraId="2DD9C38B" w14:textId="77777777" w:rsidR="002C2BB0" w:rsidRPr="00F318F1" w:rsidRDefault="002C2BB0" w:rsidP="00987360">
      <w:pPr>
        <w:tabs>
          <w:tab w:val="left" w:pos="201"/>
        </w:tabs>
        <w:rPr>
          <w:rFonts w:ascii="Arial" w:hAnsi="Arial" w:cs="Arial"/>
          <w:sz w:val="24"/>
          <w:szCs w:val="24"/>
          <w:lang w:val="en-US"/>
        </w:rPr>
      </w:pPr>
    </w:p>
    <w:p w14:paraId="2DD9C38C" w14:textId="77777777" w:rsidR="00987360" w:rsidRPr="00F318F1" w:rsidRDefault="00C7208C" w:rsidP="00CE7101">
      <w:pPr>
        <w:pStyle w:val="NormalWeb"/>
        <w:spacing w:before="0" w:beforeAutospacing="0" w:line="360" w:lineRule="auto"/>
        <w:rPr>
          <w:rFonts w:ascii="Arial" w:hAnsi="Arial" w:cs="Arial"/>
          <w:color w:val="4472C4" w:themeColor="accent1"/>
        </w:rPr>
      </w:pPr>
      <w:r w:rsidRPr="00F318F1">
        <w:rPr>
          <w:rFonts w:ascii="Arial" w:hAnsi="Arial" w:cs="Arial"/>
          <w:color w:val="4472C4" w:themeColor="accent1"/>
        </w:rPr>
        <w:t>Internal Rate of Return-IRR</w:t>
      </w:r>
    </w:p>
    <w:p w14:paraId="2DD9C38D" w14:textId="77777777" w:rsidR="00C7208C" w:rsidRPr="00F318F1" w:rsidRDefault="00C7208C" w:rsidP="00C7208C">
      <w:pPr>
        <w:rPr>
          <w:rFonts w:ascii="Arial" w:hAnsi="Arial" w:cs="Arial"/>
          <w:sz w:val="24"/>
        </w:rPr>
      </w:pPr>
      <w:r w:rsidRPr="00F318F1">
        <w:rPr>
          <w:rFonts w:ascii="Arial" w:hAnsi="Arial" w:cs="Arial"/>
          <w:sz w:val="24"/>
        </w:rPr>
        <w:t>Project A</w:t>
      </w:r>
    </w:p>
    <w:p w14:paraId="2DD9C38E" w14:textId="77777777" w:rsidR="00C7208C" w:rsidRPr="00F318F1" w:rsidRDefault="00C7208C" w:rsidP="00C7208C">
      <w:pPr>
        <w:rPr>
          <w:rFonts w:ascii="Arial" w:hAnsi="Arial" w:cs="Arial"/>
          <w:sz w:val="24"/>
        </w:rPr>
      </w:pPr>
      <w:r w:rsidRPr="00F318F1">
        <w:rPr>
          <w:rFonts w:ascii="Arial" w:hAnsi="Arial" w:cs="Arial"/>
          <w:sz w:val="24"/>
        </w:rPr>
        <w:t>NPV at Lowest Discount Rate (at 10%)</w:t>
      </w:r>
    </w:p>
    <w:tbl>
      <w:tblPr>
        <w:tblW w:w="9762" w:type="dxa"/>
        <w:tblCellMar>
          <w:left w:w="0" w:type="dxa"/>
          <w:right w:w="0" w:type="dxa"/>
        </w:tblCellMar>
        <w:tblLook w:val="04A0" w:firstRow="1" w:lastRow="0" w:firstColumn="1" w:lastColumn="0" w:noHBand="0" w:noVBand="1"/>
      </w:tblPr>
      <w:tblGrid>
        <w:gridCol w:w="2060"/>
        <w:gridCol w:w="1743"/>
        <w:gridCol w:w="1430"/>
        <w:gridCol w:w="1647"/>
        <w:gridCol w:w="1452"/>
        <w:gridCol w:w="1430"/>
      </w:tblGrid>
      <w:tr w:rsidR="008E6632" w:rsidRPr="008E6632" w14:paraId="2DD9C393" w14:textId="77777777" w:rsidTr="00B62D35">
        <w:trPr>
          <w:trHeight w:val="317"/>
        </w:trPr>
        <w:tc>
          <w:tcPr>
            <w:tcW w:w="0" w:type="auto"/>
            <w:tcBorders>
              <w:top w:val="single" w:sz="6" w:space="0" w:color="CCCCCC"/>
              <w:left w:val="single" w:sz="6" w:space="0" w:color="CCCCCC"/>
              <w:bottom w:val="single" w:sz="6" w:space="0" w:color="CCCCCC"/>
              <w:right w:val="single" w:sz="6" w:space="0" w:color="CCCCCC"/>
            </w:tcBorders>
            <w:shd w:val="clear" w:color="auto" w:fill="4472C4" w:themeFill="accent1"/>
            <w:tcMar>
              <w:top w:w="30" w:type="dxa"/>
              <w:left w:w="45" w:type="dxa"/>
              <w:bottom w:w="30" w:type="dxa"/>
              <w:right w:w="45" w:type="dxa"/>
            </w:tcMar>
            <w:vAlign w:val="bottom"/>
            <w:hideMark/>
          </w:tcPr>
          <w:p w14:paraId="2DD9C38F" w14:textId="77777777" w:rsidR="008E6632" w:rsidRPr="00B62D35" w:rsidRDefault="008E6632" w:rsidP="008E6632">
            <w:pPr>
              <w:spacing w:after="0" w:line="240" w:lineRule="auto"/>
              <w:rPr>
                <w:rFonts w:ascii="Arial" w:eastAsia="Times New Roman" w:hAnsi="Arial" w:cs="Arial"/>
                <w:color w:val="FFFF00"/>
                <w:sz w:val="20"/>
                <w:szCs w:val="20"/>
                <w:lang w:val="en-US"/>
              </w:rPr>
            </w:pPr>
            <w:r w:rsidRPr="00B62D35">
              <w:rPr>
                <w:rFonts w:ascii="Arial" w:eastAsia="Times New Roman" w:hAnsi="Arial" w:cs="Arial"/>
                <w:color w:val="FFFF00"/>
                <w:sz w:val="20"/>
                <w:szCs w:val="20"/>
                <w:lang w:val="en-US"/>
              </w:rPr>
              <w:t>Year (t)</w:t>
            </w:r>
          </w:p>
        </w:tc>
        <w:tc>
          <w:tcPr>
            <w:tcW w:w="0" w:type="auto"/>
            <w:tcBorders>
              <w:top w:val="single" w:sz="6" w:space="0" w:color="CCCCCC"/>
              <w:left w:val="single" w:sz="6" w:space="0" w:color="CCCCCC"/>
              <w:bottom w:val="single" w:sz="6" w:space="0" w:color="CCCCCC"/>
              <w:right w:val="single" w:sz="6" w:space="0" w:color="CCCCCC"/>
            </w:tcBorders>
            <w:shd w:val="clear" w:color="auto" w:fill="4472C4" w:themeFill="accent1"/>
            <w:tcMar>
              <w:top w:w="30" w:type="dxa"/>
              <w:left w:w="45" w:type="dxa"/>
              <w:bottom w:w="30" w:type="dxa"/>
              <w:right w:w="45" w:type="dxa"/>
            </w:tcMar>
            <w:vAlign w:val="bottom"/>
            <w:hideMark/>
          </w:tcPr>
          <w:p w14:paraId="2DD9C390" w14:textId="77777777" w:rsidR="008E6632" w:rsidRPr="00B62D35" w:rsidRDefault="008E6632" w:rsidP="008E6632">
            <w:pPr>
              <w:spacing w:after="0" w:line="240" w:lineRule="auto"/>
              <w:rPr>
                <w:rFonts w:ascii="Arial" w:eastAsia="Times New Roman" w:hAnsi="Arial" w:cs="Arial"/>
                <w:color w:val="FFFF00"/>
                <w:sz w:val="20"/>
                <w:szCs w:val="20"/>
                <w:lang w:val="en-US"/>
              </w:rPr>
            </w:pPr>
            <w:r w:rsidRPr="00B62D35">
              <w:rPr>
                <w:rFonts w:ascii="Arial" w:eastAsia="Times New Roman" w:hAnsi="Arial" w:cs="Arial"/>
                <w:color w:val="FFFF00"/>
                <w:sz w:val="20"/>
                <w:szCs w:val="20"/>
                <w:lang w:val="en-US"/>
              </w:rPr>
              <w:t>Cash Flow (CF) (£m)</w:t>
            </w:r>
          </w:p>
        </w:tc>
        <w:tc>
          <w:tcPr>
            <w:tcW w:w="0" w:type="auto"/>
            <w:gridSpan w:val="2"/>
            <w:tcBorders>
              <w:top w:val="single" w:sz="6" w:space="0" w:color="CCCCCC"/>
              <w:left w:val="single" w:sz="6" w:space="0" w:color="CCCCCC"/>
              <w:bottom w:val="single" w:sz="6" w:space="0" w:color="CCCCCC"/>
              <w:right w:val="single" w:sz="6" w:space="0" w:color="CCCCCC"/>
            </w:tcBorders>
            <w:shd w:val="clear" w:color="auto" w:fill="4472C4" w:themeFill="accent1"/>
            <w:tcMar>
              <w:top w:w="30" w:type="dxa"/>
              <w:left w:w="45" w:type="dxa"/>
              <w:bottom w:w="30" w:type="dxa"/>
              <w:right w:w="45" w:type="dxa"/>
            </w:tcMar>
            <w:vAlign w:val="bottom"/>
            <w:hideMark/>
          </w:tcPr>
          <w:p w14:paraId="2DD9C391" w14:textId="77777777" w:rsidR="008E6632" w:rsidRPr="00B62D35" w:rsidRDefault="008E6632" w:rsidP="008E6632">
            <w:pPr>
              <w:spacing w:after="0" w:line="240" w:lineRule="auto"/>
              <w:rPr>
                <w:rFonts w:ascii="Arial" w:eastAsia="Times New Roman" w:hAnsi="Arial" w:cs="Arial"/>
                <w:color w:val="FFFF00"/>
                <w:sz w:val="20"/>
                <w:szCs w:val="20"/>
                <w:lang w:val="en-US"/>
              </w:rPr>
            </w:pPr>
            <w:r w:rsidRPr="00B62D35">
              <w:rPr>
                <w:rFonts w:ascii="Arial" w:eastAsia="Times New Roman" w:hAnsi="Arial" w:cs="Arial"/>
                <w:color w:val="FFFF00"/>
                <w:sz w:val="20"/>
                <w:szCs w:val="20"/>
                <w:lang w:val="en-US"/>
              </w:rPr>
              <w:t>Lowest Discount Rate</w:t>
            </w:r>
          </w:p>
        </w:tc>
        <w:tc>
          <w:tcPr>
            <w:tcW w:w="0" w:type="auto"/>
            <w:gridSpan w:val="2"/>
            <w:tcBorders>
              <w:top w:val="single" w:sz="6" w:space="0" w:color="CCCCCC"/>
              <w:left w:val="single" w:sz="6" w:space="0" w:color="CCCCCC"/>
              <w:bottom w:val="single" w:sz="6" w:space="0" w:color="CCCCCC"/>
              <w:right w:val="single" w:sz="6" w:space="0" w:color="CCCCCC"/>
            </w:tcBorders>
            <w:shd w:val="clear" w:color="auto" w:fill="4472C4" w:themeFill="accent1"/>
            <w:tcMar>
              <w:top w:w="30" w:type="dxa"/>
              <w:left w:w="45" w:type="dxa"/>
              <w:bottom w:w="30" w:type="dxa"/>
              <w:right w:w="45" w:type="dxa"/>
            </w:tcMar>
            <w:vAlign w:val="bottom"/>
            <w:hideMark/>
          </w:tcPr>
          <w:p w14:paraId="2DD9C392" w14:textId="77777777" w:rsidR="008E6632" w:rsidRPr="00B62D35" w:rsidRDefault="008E6632" w:rsidP="008E6632">
            <w:pPr>
              <w:spacing w:after="0" w:line="240" w:lineRule="auto"/>
              <w:rPr>
                <w:rFonts w:ascii="Arial" w:eastAsia="Times New Roman" w:hAnsi="Arial" w:cs="Arial"/>
                <w:color w:val="FFFF00"/>
                <w:sz w:val="20"/>
                <w:szCs w:val="20"/>
                <w:lang w:val="en-US"/>
              </w:rPr>
            </w:pPr>
            <w:r w:rsidRPr="00B62D35">
              <w:rPr>
                <w:rFonts w:ascii="Arial" w:eastAsia="Times New Roman" w:hAnsi="Arial" w:cs="Arial"/>
                <w:color w:val="FFFF00"/>
                <w:sz w:val="20"/>
                <w:szCs w:val="20"/>
                <w:lang w:val="en-US"/>
              </w:rPr>
              <w:t>Highest Discount Rate</w:t>
            </w:r>
          </w:p>
        </w:tc>
      </w:tr>
      <w:tr w:rsidR="008E6632" w:rsidRPr="008E6632" w14:paraId="2DD9C39A" w14:textId="77777777" w:rsidTr="008E6632">
        <w:trPr>
          <w:trHeight w:val="317"/>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4" w14:textId="77777777" w:rsidR="008E6632" w:rsidRPr="008E6632" w:rsidRDefault="008E6632" w:rsidP="008E6632">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5" w14:textId="77777777" w:rsidR="008E6632" w:rsidRPr="008E6632" w:rsidRDefault="008E6632" w:rsidP="008E6632">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6" w14:textId="77777777" w:rsidR="008E6632" w:rsidRPr="008E6632" w:rsidRDefault="008E6632" w:rsidP="008E6632">
            <w:pPr>
              <w:spacing w:after="0" w:line="240" w:lineRule="auto"/>
              <w:rPr>
                <w:rFonts w:ascii="Arial" w:eastAsia="Times New Roman" w:hAnsi="Arial" w:cs="Arial"/>
                <w:sz w:val="20"/>
                <w:szCs w:val="20"/>
                <w:lang w:val="en-US"/>
              </w:rPr>
            </w:pPr>
            <w:r w:rsidRPr="008E6632">
              <w:rPr>
                <w:rFonts w:ascii="Arial" w:eastAsia="Times New Roman" w:hAnsi="Arial" w:cs="Arial"/>
                <w:sz w:val="20"/>
                <w:szCs w:val="20"/>
                <w:lang w:val="en-US"/>
              </w:rPr>
              <w:t>PV Factor (10%)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7" w14:textId="77777777" w:rsidR="008E6632" w:rsidRPr="008E6632" w:rsidRDefault="008E6632" w:rsidP="008E6632">
            <w:pPr>
              <w:spacing w:after="0" w:line="240" w:lineRule="auto"/>
              <w:rPr>
                <w:rFonts w:ascii="Arial" w:eastAsia="Times New Roman" w:hAnsi="Arial" w:cs="Arial"/>
                <w:sz w:val="20"/>
                <w:szCs w:val="20"/>
                <w:lang w:val="en-US"/>
              </w:rPr>
            </w:pPr>
            <w:r w:rsidRPr="008E6632">
              <w:rPr>
                <w:rFonts w:ascii="Arial" w:eastAsia="Times New Roman" w:hAnsi="Arial" w:cs="Arial"/>
                <w:sz w:val="20"/>
                <w:szCs w:val="20"/>
                <w:lang w:val="en-US"/>
              </w:rPr>
              <w:t>PV at 10% (£m)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8" w14:textId="77777777" w:rsidR="008E6632" w:rsidRPr="008E6632" w:rsidRDefault="008E6632" w:rsidP="008E6632">
            <w:pPr>
              <w:spacing w:after="0" w:line="240" w:lineRule="auto"/>
              <w:rPr>
                <w:rFonts w:ascii="Arial" w:eastAsia="Times New Roman" w:hAnsi="Arial" w:cs="Arial"/>
                <w:sz w:val="20"/>
                <w:szCs w:val="20"/>
                <w:lang w:val="en-US"/>
              </w:rPr>
            </w:pPr>
            <w:r w:rsidRPr="008E6632">
              <w:rPr>
                <w:rFonts w:ascii="Arial" w:eastAsia="Times New Roman" w:hAnsi="Arial" w:cs="Arial"/>
                <w:sz w:val="20"/>
                <w:szCs w:val="20"/>
                <w:lang w:val="en-US"/>
              </w:rPr>
              <w:t>PV Factor (20%)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9" w14:textId="77777777" w:rsidR="008E6632" w:rsidRPr="008E6632" w:rsidRDefault="008E6632" w:rsidP="008E6632">
            <w:pPr>
              <w:spacing w:after="0" w:line="240" w:lineRule="auto"/>
              <w:rPr>
                <w:rFonts w:ascii="Arial" w:eastAsia="Times New Roman" w:hAnsi="Arial" w:cs="Arial"/>
                <w:sz w:val="20"/>
                <w:szCs w:val="20"/>
                <w:lang w:val="en-US"/>
              </w:rPr>
            </w:pPr>
            <w:r w:rsidRPr="008E6632">
              <w:rPr>
                <w:rFonts w:ascii="Arial" w:eastAsia="Times New Roman" w:hAnsi="Arial" w:cs="Arial"/>
                <w:sz w:val="20"/>
                <w:szCs w:val="20"/>
                <w:lang w:val="en-US"/>
              </w:rPr>
              <w:t>PV at 20% (£m)</w:t>
            </w:r>
          </w:p>
        </w:tc>
      </w:tr>
      <w:tr w:rsidR="008E6632" w:rsidRPr="008E6632" w14:paraId="2DD9C3A1" w14:textId="77777777" w:rsidTr="008E6632">
        <w:trPr>
          <w:trHeight w:val="317"/>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B"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C"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10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D"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0.909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E"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9.09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9F" w14:textId="77777777" w:rsidR="008E6632" w:rsidRPr="008E6632" w:rsidRDefault="002A5A71" w:rsidP="008E6632">
            <w:pPr>
              <w:spacing w:after="0" w:line="240" w:lineRule="auto"/>
              <w:jc w:val="right"/>
              <w:rPr>
                <w:rFonts w:ascii="Arial" w:eastAsia="Times New Roman" w:hAnsi="Arial" w:cs="Arial"/>
                <w:sz w:val="20"/>
                <w:szCs w:val="20"/>
                <w:lang w:val="en-US"/>
              </w:rPr>
            </w:pPr>
            <w:r w:rsidRPr="009225E6">
              <w:rPr>
                <w:rFonts w:ascii="Times New Roman" w:eastAsia="Times New Roman" w:hAnsi="Times New Roman" w:cs="Times New Roman"/>
                <w:color w:val="000000"/>
                <w:lang w:val="en-US"/>
              </w:rPr>
              <w:t>2.1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0" w14:textId="77777777" w:rsidR="008E6632" w:rsidRPr="008E6632" w:rsidRDefault="002A5A71" w:rsidP="008E6632">
            <w:pPr>
              <w:spacing w:after="0" w:line="240" w:lineRule="auto"/>
              <w:jc w:val="right"/>
              <w:rPr>
                <w:rFonts w:ascii="Arial" w:eastAsia="Times New Roman" w:hAnsi="Arial" w:cs="Arial"/>
                <w:sz w:val="20"/>
                <w:szCs w:val="20"/>
                <w:lang w:val="en-US"/>
              </w:rPr>
            </w:pPr>
            <w:r w:rsidRPr="009225E6">
              <w:rPr>
                <w:rFonts w:ascii="Times New Roman" w:eastAsia="Times New Roman" w:hAnsi="Times New Roman" w:cs="Times New Roman"/>
                <w:color w:val="000000"/>
                <w:lang w:val="en-US"/>
              </w:rPr>
              <w:t>4.76</w:t>
            </w:r>
          </w:p>
        </w:tc>
      </w:tr>
      <w:tr w:rsidR="008E6632" w:rsidRPr="008E6632" w14:paraId="2DD9C3A8" w14:textId="77777777" w:rsidTr="008E6632">
        <w:trPr>
          <w:trHeight w:val="317"/>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2"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3"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12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4"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0.826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5"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9.92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6" w14:textId="77777777" w:rsidR="008E6632" w:rsidRPr="008E6632" w:rsidRDefault="002A5A71" w:rsidP="008E6632">
            <w:pPr>
              <w:spacing w:after="0" w:line="240" w:lineRule="auto"/>
              <w:jc w:val="right"/>
              <w:rPr>
                <w:rFonts w:ascii="Arial" w:eastAsia="Times New Roman" w:hAnsi="Arial" w:cs="Arial"/>
                <w:sz w:val="20"/>
                <w:szCs w:val="20"/>
                <w:lang w:val="en-US"/>
              </w:rPr>
            </w:pPr>
            <w:r w:rsidRPr="009225E6">
              <w:rPr>
                <w:rFonts w:ascii="Times New Roman" w:eastAsia="Times New Roman" w:hAnsi="Times New Roman" w:cs="Times New Roman"/>
                <w:color w:val="000000"/>
                <w:lang w:val="en-US"/>
              </w:rPr>
              <w:t>4.41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7" w14:textId="77777777" w:rsidR="008E6632" w:rsidRPr="008E6632" w:rsidRDefault="002A5A71" w:rsidP="008E6632">
            <w:pPr>
              <w:spacing w:after="0" w:line="240" w:lineRule="auto"/>
              <w:jc w:val="right"/>
              <w:rPr>
                <w:rFonts w:ascii="Arial" w:eastAsia="Times New Roman" w:hAnsi="Arial" w:cs="Arial"/>
                <w:sz w:val="20"/>
                <w:szCs w:val="20"/>
                <w:lang w:val="en-US"/>
              </w:rPr>
            </w:pPr>
            <w:r w:rsidRPr="009225E6">
              <w:rPr>
                <w:rFonts w:ascii="Times New Roman" w:eastAsia="Times New Roman" w:hAnsi="Times New Roman" w:cs="Times New Roman"/>
                <w:color w:val="000000"/>
                <w:lang w:val="en-US"/>
              </w:rPr>
              <w:t>2.72</w:t>
            </w:r>
          </w:p>
        </w:tc>
      </w:tr>
      <w:tr w:rsidR="008E6632" w:rsidRPr="008E6632" w14:paraId="2DD9C3AF" w14:textId="77777777" w:rsidTr="008E6632">
        <w:trPr>
          <w:trHeight w:val="317"/>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9"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A"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14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B"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0.751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C"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10.52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D" w14:textId="77777777" w:rsidR="008E6632" w:rsidRPr="008E6632" w:rsidRDefault="002A5A71" w:rsidP="008E6632">
            <w:pPr>
              <w:spacing w:after="0" w:line="240" w:lineRule="auto"/>
              <w:jc w:val="right"/>
              <w:rPr>
                <w:rFonts w:ascii="Arial" w:eastAsia="Times New Roman" w:hAnsi="Arial" w:cs="Arial"/>
                <w:sz w:val="20"/>
                <w:szCs w:val="20"/>
                <w:lang w:val="en-US"/>
              </w:rPr>
            </w:pPr>
            <w:r>
              <w:rPr>
                <w:rFonts w:ascii="Arial" w:eastAsia="Times New Roman" w:hAnsi="Arial" w:cs="Arial"/>
                <w:sz w:val="20"/>
                <w:szCs w:val="20"/>
                <w:lang w:val="en-US"/>
              </w:rPr>
              <w:t>9.261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AE" w14:textId="77777777" w:rsidR="008E6632" w:rsidRPr="008E6632" w:rsidRDefault="002A5A71" w:rsidP="008E6632">
            <w:pPr>
              <w:spacing w:after="0" w:line="240" w:lineRule="auto"/>
              <w:jc w:val="right"/>
              <w:rPr>
                <w:rFonts w:ascii="Arial" w:eastAsia="Times New Roman" w:hAnsi="Arial" w:cs="Arial"/>
                <w:sz w:val="20"/>
                <w:szCs w:val="20"/>
                <w:lang w:val="en-US"/>
              </w:rPr>
            </w:pPr>
            <w:r>
              <w:rPr>
                <w:rFonts w:ascii="Arial" w:eastAsia="Times New Roman" w:hAnsi="Arial" w:cs="Arial"/>
                <w:sz w:val="20"/>
                <w:szCs w:val="20"/>
                <w:lang w:val="en-US"/>
              </w:rPr>
              <w:t>1.51</w:t>
            </w:r>
          </w:p>
        </w:tc>
      </w:tr>
      <w:tr w:rsidR="008E6632" w:rsidRPr="008E6632" w14:paraId="2DD9C3B6" w14:textId="77777777" w:rsidTr="008E6632">
        <w:trPr>
          <w:trHeight w:val="317"/>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0"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1"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10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2"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0.683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3"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6.83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4" w14:textId="77777777" w:rsidR="008E6632" w:rsidRPr="008E6632" w:rsidRDefault="002A5A71" w:rsidP="008E6632">
            <w:pPr>
              <w:spacing w:after="0" w:line="240" w:lineRule="auto"/>
              <w:jc w:val="right"/>
              <w:rPr>
                <w:rFonts w:ascii="Arial" w:eastAsia="Times New Roman" w:hAnsi="Arial" w:cs="Arial"/>
                <w:sz w:val="20"/>
                <w:szCs w:val="20"/>
                <w:lang w:val="en-US"/>
              </w:rPr>
            </w:pPr>
            <w:r w:rsidRPr="009225E6">
              <w:rPr>
                <w:rFonts w:ascii="Times New Roman" w:eastAsia="Times New Roman" w:hAnsi="Times New Roman" w:cs="Times New Roman"/>
                <w:color w:val="000000"/>
                <w:lang w:val="en-US"/>
              </w:rPr>
              <w:t>19.4481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5" w14:textId="77777777" w:rsidR="008E6632" w:rsidRPr="008E6632" w:rsidRDefault="002A5A71" w:rsidP="008E6632">
            <w:pPr>
              <w:spacing w:after="0" w:line="240" w:lineRule="auto"/>
              <w:jc w:val="right"/>
              <w:rPr>
                <w:rFonts w:ascii="Arial" w:eastAsia="Times New Roman" w:hAnsi="Arial" w:cs="Arial"/>
                <w:sz w:val="20"/>
                <w:szCs w:val="20"/>
                <w:lang w:val="en-US"/>
              </w:rPr>
            </w:pPr>
            <w:r>
              <w:rPr>
                <w:rFonts w:ascii="Arial" w:eastAsia="Times New Roman" w:hAnsi="Arial" w:cs="Arial"/>
                <w:sz w:val="20"/>
                <w:szCs w:val="20"/>
                <w:lang w:val="en-US"/>
              </w:rPr>
              <w:t>0.51</w:t>
            </w:r>
          </w:p>
        </w:tc>
      </w:tr>
      <w:tr w:rsidR="008E6632" w:rsidRPr="008E6632" w14:paraId="2DD9C3BD" w14:textId="77777777" w:rsidTr="008E6632">
        <w:trPr>
          <w:trHeight w:val="317"/>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7"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8"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9"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0.621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A"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4.97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B" w14:textId="77777777" w:rsidR="008E6632" w:rsidRPr="008E6632" w:rsidRDefault="002A5A71" w:rsidP="008E6632">
            <w:pPr>
              <w:spacing w:after="0" w:line="240" w:lineRule="auto"/>
              <w:jc w:val="right"/>
              <w:rPr>
                <w:rFonts w:ascii="Arial" w:eastAsia="Times New Roman" w:hAnsi="Arial" w:cs="Arial"/>
                <w:sz w:val="20"/>
                <w:szCs w:val="20"/>
                <w:lang w:val="en-US"/>
              </w:rPr>
            </w:pPr>
            <w:r>
              <w:rPr>
                <w:rFonts w:ascii="Arial" w:eastAsia="Times New Roman" w:hAnsi="Arial" w:cs="Arial"/>
                <w:sz w:val="20"/>
                <w:szCs w:val="20"/>
                <w:lang w:val="en-US"/>
              </w:rPr>
              <w:t>40.841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C" w14:textId="77777777" w:rsidR="008E6632" w:rsidRPr="008E6632" w:rsidRDefault="002A5A71" w:rsidP="008E6632">
            <w:pPr>
              <w:spacing w:after="0" w:line="240" w:lineRule="auto"/>
              <w:jc w:val="right"/>
              <w:rPr>
                <w:rFonts w:ascii="Arial" w:eastAsia="Times New Roman" w:hAnsi="Arial" w:cs="Arial"/>
                <w:sz w:val="20"/>
                <w:szCs w:val="20"/>
                <w:lang w:val="en-US"/>
              </w:rPr>
            </w:pPr>
            <w:r>
              <w:rPr>
                <w:rFonts w:ascii="Arial" w:eastAsia="Times New Roman" w:hAnsi="Arial" w:cs="Arial"/>
                <w:sz w:val="20"/>
                <w:szCs w:val="20"/>
                <w:lang w:val="en-US"/>
              </w:rPr>
              <w:t>0.20</w:t>
            </w:r>
          </w:p>
        </w:tc>
      </w:tr>
      <w:tr w:rsidR="008E6632" w:rsidRPr="008E6632" w14:paraId="2DD9C3C4" w14:textId="77777777" w:rsidTr="008E6632">
        <w:trPr>
          <w:trHeight w:val="317"/>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2DD9C3BE" w14:textId="77777777" w:rsidR="008E6632" w:rsidRPr="008E6632" w:rsidRDefault="008E6632" w:rsidP="008E6632">
            <w:pPr>
              <w:spacing w:after="0" w:line="240" w:lineRule="auto"/>
              <w:rPr>
                <w:rFonts w:ascii="Arial" w:eastAsia="Times New Roman" w:hAnsi="Arial" w:cs="Arial"/>
                <w:sz w:val="20"/>
                <w:szCs w:val="20"/>
                <w:lang w:val="en-US"/>
              </w:rPr>
            </w:pPr>
            <w:r w:rsidRPr="008E6632">
              <w:rPr>
                <w:rFonts w:ascii="Arial" w:eastAsia="Times New Roman" w:hAnsi="Arial" w:cs="Arial"/>
                <w:sz w:val="20"/>
                <w:szCs w:val="20"/>
                <w:lang w:val="en-US"/>
              </w:rPr>
              <w:t>Total PV of Inflows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BF" w14:textId="77777777" w:rsidR="008E6632" w:rsidRPr="008E6632" w:rsidRDefault="008E6632" w:rsidP="008E6632">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0" w14:textId="77777777" w:rsidR="008E6632" w:rsidRPr="008E6632" w:rsidRDefault="008E6632" w:rsidP="008E6632">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1"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41.33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2" w14:textId="77777777" w:rsidR="008E6632" w:rsidRPr="008E6632" w:rsidRDefault="008E6632" w:rsidP="008E6632">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3" w14:textId="77777777" w:rsidR="008E6632" w:rsidRPr="008E6632" w:rsidRDefault="002A5A71" w:rsidP="008E6632">
            <w:pPr>
              <w:spacing w:after="0" w:line="240" w:lineRule="auto"/>
              <w:jc w:val="right"/>
              <w:rPr>
                <w:rFonts w:ascii="Arial" w:eastAsia="Times New Roman" w:hAnsi="Arial" w:cs="Arial"/>
                <w:sz w:val="20"/>
                <w:szCs w:val="20"/>
                <w:lang w:val="en-US"/>
              </w:rPr>
            </w:pPr>
            <w:r>
              <w:rPr>
                <w:rFonts w:ascii="Arial" w:eastAsia="Times New Roman" w:hAnsi="Arial" w:cs="Arial"/>
                <w:sz w:val="20"/>
                <w:szCs w:val="20"/>
                <w:lang w:val="en-US"/>
              </w:rPr>
              <w:t>9.70</w:t>
            </w:r>
          </w:p>
        </w:tc>
      </w:tr>
      <w:tr w:rsidR="008E6632" w:rsidRPr="008E6632" w14:paraId="2DD9C3CB" w14:textId="77777777" w:rsidTr="008E6632">
        <w:trPr>
          <w:trHeight w:val="317"/>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5" w14:textId="77777777" w:rsidR="008E6632" w:rsidRPr="008E6632" w:rsidRDefault="008E6632" w:rsidP="008E6632">
            <w:pPr>
              <w:spacing w:after="0" w:line="240" w:lineRule="auto"/>
              <w:rPr>
                <w:rFonts w:ascii="Arial" w:eastAsia="Times New Roman" w:hAnsi="Arial" w:cs="Arial"/>
                <w:sz w:val="20"/>
                <w:szCs w:val="20"/>
                <w:lang w:val="en-US"/>
              </w:rPr>
            </w:pPr>
            <w:r w:rsidRPr="008E6632">
              <w:rPr>
                <w:rFonts w:ascii="Arial" w:eastAsia="Times New Roman" w:hAnsi="Arial" w:cs="Arial"/>
                <w:sz w:val="20"/>
                <w:szCs w:val="20"/>
                <w:lang w:val="en-US"/>
              </w:rPr>
              <w:t>Initial Investment (C0​)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6" w14:textId="77777777" w:rsidR="008E6632" w:rsidRPr="008E6632" w:rsidRDefault="008E6632" w:rsidP="008E6632">
            <w:pPr>
              <w:spacing w:after="0" w:line="240" w:lineRule="auto"/>
              <w:jc w:val="right"/>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7" w14:textId="77777777" w:rsidR="008E6632" w:rsidRPr="008E6632" w:rsidRDefault="008E6632" w:rsidP="008E6632">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8"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-40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9" w14:textId="77777777" w:rsidR="008E6632" w:rsidRPr="008E6632" w:rsidRDefault="008E6632" w:rsidP="008E6632">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A" w14:textId="77777777" w:rsidR="008E6632" w:rsidRPr="008E6632" w:rsidRDefault="008E6632" w:rsidP="008E6632">
            <w:pPr>
              <w:spacing w:after="0" w:line="240" w:lineRule="auto"/>
              <w:jc w:val="right"/>
              <w:rPr>
                <w:rFonts w:ascii="Arial" w:eastAsia="Times New Roman" w:hAnsi="Arial" w:cs="Arial"/>
                <w:sz w:val="20"/>
                <w:szCs w:val="20"/>
                <w:lang w:val="en-US"/>
              </w:rPr>
            </w:pPr>
            <w:r w:rsidRPr="008E6632">
              <w:rPr>
                <w:rFonts w:ascii="Arial" w:eastAsia="Times New Roman" w:hAnsi="Arial" w:cs="Arial"/>
                <w:sz w:val="20"/>
                <w:szCs w:val="20"/>
                <w:lang w:val="en-US"/>
              </w:rPr>
              <w:t>-40</w:t>
            </w:r>
          </w:p>
        </w:tc>
      </w:tr>
      <w:tr w:rsidR="008E6632" w:rsidRPr="008E6632" w14:paraId="2DD9C3D3" w14:textId="77777777" w:rsidTr="008E6632">
        <w:trPr>
          <w:trHeight w:val="317"/>
        </w:trPr>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2DD9C3CC" w14:textId="77777777" w:rsidR="008E6632" w:rsidRPr="008E6632" w:rsidRDefault="008E6632" w:rsidP="008E6632">
            <w:pPr>
              <w:spacing w:after="0" w:line="240" w:lineRule="auto"/>
              <w:rPr>
                <w:rFonts w:ascii="Arial" w:eastAsia="Times New Roman" w:hAnsi="Arial" w:cs="Arial"/>
                <w:sz w:val="20"/>
                <w:szCs w:val="20"/>
                <w:lang w:val="en-US"/>
              </w:rPr>
            </w:pPr>
            <w:r w:rsidRPr="008E6632">
              <w:rPr>
                <w:rFonts w:ascii="Arial" w:eastAsia="Times New Roman" w:hAnsi="Arial" w:cs="Arial"/>
                <w:sz w:val="20"/>
                <w:szCs w:val="20"/>
                <w:lang w:val="en-US"/>
              </w:rPr>
              <w:t>Net Present Value (NPV)</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D" w14:textId="77777777" w:rsidR="008E6632" w:rsidRPr="008E6632" w:rsidRDefault="008E6632" w:rsidP="008E6632">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CE" w14:textId="77777777" w:rsidR="008E6632" w:rsidRPr="008E6632" w:rsidRDefault="008E6632" w:rsidP="008E6632">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2DD9C3CF" w14:textId="77777777" w:rsidR="008E6632" w:rsidRPr="008E6632" w:rsidRDefault="008E6632" w:rsidP="008E6632">
            <w:pPr>
              <w:spacing w:after="0" w:line="240" w:lineRule="auto"/>
              <w:rPr>
                <w:rFonts w:ascii="Arial" w:eastAsia="Times New Roman" w:hAnsi="Arial" w:cs="Arial"/>
                <w:sz w:val="20"/>
                <w:szCs w:val="20"/>
                <w:lang w:val="en-US"/>
              </w:rPr>
            </w:pPr>
            <w:r w:rsidRPr="008E6632">
              <w:rPr>
                <w:rFonts w:ascii="Arial" w:eastAsia="Times New Roman" w:hAnsi="Arial" w:cs="Arial"/>
                <w:sz w:val="20"/>
                <w:szCs w:val="20"/>
                <w:lang w:val="en-US"/>
              </w:rPr>
              <w:t>NPV@10% = £1.33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D9C3D0" w14:textId="77777777" w:rsidR="008E6632" w:rsidRPr="008E6632" w:rsidRDefault="008E6632" w:rsidP="008E6632">
            <w:pPr>
              <w:spacing w:after="0" w:line="240" w:lineRule="auto"/>
              <w:rPr>
                <w:rFonts w:ascii="Arial" w:eastAsia="Times New Roman" w:hAnsi="Arial" w:cs="Arial"/>
                <w:sz w:val="20"/>
                <w:szCs w:val="20"/>
                <w:lang w:val="en-US"/>
              </w:rPr>
            </w:pP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2DD9C3D1" w14:textId="77777777" w:rsidR="008E6632" w:rsidRDefault="008E6632" w:rsidP="008E6632">
            <w:pPr>
              <w:spacing w:after="0" w:line="240" w:lineRule="auto"/>
              <w:rPr>
                <w:rFonts w:ascii="Arial" w:eastAsia="Times New Roman" w:hAnsi="Arial" w:cs="Arial"/>
                <w:sz w:val="20"/>
                <w:szCs w:val="20"/>
                <w:lang w:val="en-US"/>
              </w:rPr>
            </w:pPr>
            <w:r w:rsidRPr="008E6632">
              <w:rPr>
                <w:rFonts w:ascii="Arial" w:eastAsia="Times New Roman" w:hAnsi="Arial" w:cs="Arial"/>
                <w:sz w:val="20"/>
                <w:szCs w:val="20"/>
                <w:lang w:val="en-US"/>
              </w:rPr>
              <w:t>NPV@20% =</w:t>
            </w:r>
          </w:p>
          <w:p w14:paraId="2DD9C3D2" w14:textId="77777777" w:rsidR="008E6632" w:rsidRPr="008E6632" w:rsidRDefault="008E6632" w:rsidP="002A5A71">
            <w:pPr>
              <w:spacing w:after="0" w:line="240" w:lineRule="auto"/>
              <w:rPr>
                <w:rFonts w:ascii="Arial" w:eastAsia="Times New Roman" w:hAnsi="Arial" w:cs="Arial"/>
                <w:sz w:val="20"/>
                <w:szCs w:val="20"/>
                <w:lang w:val="en-US"/>
              </w:rPr>
            </w:pPr>
            <w:r w:rsidRPr="008E6632">
              <w:rPr>
                <w:rFonts w:ascii="Arial" w:eastAsia="Times New Roman" w:hAnsi="Arial" w:cs="Arial"/>
                <w:sz w:val="20"/>
                <w:szCs w:val="20"/>
                <w:lang w:val="en-US"/>
              </w:rPr>
              <w:t xml:space="preserve"> -£</w:t>
            </w:r>
            <w:r w:rsidR="002A5A71">
              <w:rPr>
                <w:rFonts w:ascii="Arial" w:eastAsia="Times New Roman" w:hAnsi="Arial" w:cs="Arial"/>
                <w:sz w:val="20"/>
                <w:szCs w:val="20"/>
                <w:lang w:val="en-US"/>
              </w:rPr>
              <w:t>30.70</w:t>
            </w:r>
          </w:p>
        </w:tc>
      </w:tr>
    </w:tbl>
    <w:p w14:paraId="2DD9C3D4" w14:textId="77777777" w:rsidR="00C7208C" w:rsidRPr="00F318F1" w:rsidRDefault="00C7208C" w:rsidP="00C7208C">
      <w:pPr>
        <w:rPr>
          <w:rFonts w:ascii="Arial" w:hAnsi="Arial" w:cs="Arial"/>
          <w:sz w:val="24"/>
        </w:rPr>
      </w:pPr>
    </w:p>
    <w:p w14:paraId="2DD9C3D5" w14:textId="77777777" w:rsidR="00C7208C" w:rsidRPr="00F318F1" w:rsidRDefault="00C7208C" w:rsidP="00C7208C">
      <w:pPr>
        <w:rPr>
          <w:rFonts w:ascii="Arial" w:hAnsi="Arial" w:cs="Arial"/>
          <w:sz w:val="24"/>
        </w:rPr>
      </w:pPr>
    </w:p>
    <w:p w14:paraId="2DD9C3D6"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=Ra+ </m:t>
          </m:r>
          <m:f>
            <m:fPr>
              <m:ctrlPr>
                <w:rPr>
                  <w:rFonts w:ascii="Cambria Math" w:hAnsi="Cambria Math" w:cs="Arial"/>
                  <w:sz w:val="24"/>
                </w:rPr>
              </m:ctrlPr>
            </m:fPr>
            <m:num>
              <m:r>
                <w:rPr>
                  <w:rFonts w:ascii="Cambria Math" w:hAnsi="Cambria Math" w:cs="Arial"/>
                  <w:sz w:val="24"/>
                </w:rPr>
                <m:t>NPVa</m:t>
              </m:r>
            </m:num>
            <m:den>
              <m:r>
                <w:rPr>
                  <w:rFonts w:ascii="Cambria Math" w:hAnsi="Cambria Math" w:cs="Arial"/>
                  <w:sz w:val="24"/>
                </w:rPr>
                <m:t>NPVa-NPVb</m:t>
              </m:r>
            </m:den>
          </m:f>
          <m:r>
            <w:rPr>
              <w:rFonts w:ascii="Cambria Math" w:hAnsi="Cambria Math" w:cs="Arial"/>
              <w:sz w:val="24"/>
            </w:rPr>
            <m:t xml:space="preserve"> x (Rb-Ra)</m:t>
          </m:r>
        </m:oMath>
      </m:oMathPara>
    </w:p>
    <w:p w14:paraId="2DD9C3D7" w14:textId="77777777" w:rsidR="00C7208C" w:rsidRPr="00F318F1" w:rsidRDefault="00C7208C" w:rsidP="00C7208C">
      <w:pPr>
        <w:rPr>
          <w:rFonts w:ascii="Arial" w:eastAsiaTheme="minorEastAsia" w:hAnsi="Arial" w:cs="Arial"/>
          <w:sz w:val="24"/>
        </w:rPr>
      </w:pPr>
      <w:r w:rsidRPr="00F318F1">
        <w:rPr>
          <w:rFonts w:ascii="Arial" w:hAnsi="Arial" w:cs="Arial"/>
          <w:sz w:val="24"/>
        </w:rPr>
        <w:lastRenderedPageBreak/>
        <w:t xml:space="preserve"> </w:t>
      </w:r>
      <m:oMath>
        <m:r>
          <m:rPr>
            <m:sty m:val="p"/>
          </m:rPr>
          <w:rPr>
            <w:rFonts w:ascii="Cambria Math" w:hAnsi="Cambria Math" w:cs="Arial"/>
            <w:sz w:val="24"/>
          </w:rPr>
          <w:br/>
        </m:r>
      </m:oMath>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1.32</m:t>
              </m:r>
            </m:num>
            <m:den>
              <m:r>
                <w:rPr>
                  <w:rFonts w:ascii="Cambria Math" w:hAnsi="Cambria Math" w:cs="Arial"/>
                  <w:sz w:val="24"/>
                </w:rPr>
                <m:t>1.32-(-30)</m:t>
              </m:r>
            </m:den>
          </m:f>
          <m:r>
            <w:rPr>
              <w:rFonts w:ascii="Cambria Math" w:hAnsi="Cambria Math" w:cs="Arial"/>
              <w:sz w:val="24"/>
            </w:rPr>
            <m:t xml:space="preserve"> x (0.2-0.1)</m:t>
          </m:r>
        </m:oMath>
      </m:oMathPara>
    </w:p>
    <w:p w14:paraId="2DD9C3D8"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1.32</m:t>
              </m:r>
            </m:num>
            <m:den>
              <m:r>
                <w:rPr>
                  <w:rFonts w:ascii="Cambria Math" w:hAnsi="Cambria Math" w:cs="Arial"/>
                  <w:sz w:val="24"/>
                </w:rPr>
                <m:t>28.68</m:t>
              </m:r>
            </m:den>
          </m:f>
          <m:r>
            <w:rPr>
              <w:rFonts w:ascii="Cambria Math" w:hAnsi="Cambria Math" w:cs="Arial"/>
              <w:sz w:val="24"/>
            </w:rPr>
            <m:t xml:space="preserve"> x (0.1)</m:t>
          </m:r>
        </m:oMath>
      </m:oMathPara>
    </w:p>
    <w:p w14:paraId="2DD9C3D9"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(-0.046) x (0.1)</m:t>
          </m:r>
        </m:oMath>
      </m:oMathPara>
    </w:p>
    <w:p w14:paraId="2DD9C3DA"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0.0046</m:t>
          </m:r>
        </m:oMath>
      </m:oMathPara>
    </w:p>
    <w:p w14:paraId="2DD9C3DB"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0.1046</m:t>
          </m:r>
        </m:oMath>
      </m:oMathPara>
    </w:p>
    <w:p w14:paraId="2DD9C3DC"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10%</m:t>
          </m:r>
        </m:oMath>
      </m:oMathPara>
    </w:p>
    <w:p w14:paraId="2DD9C3DD" w14:textId="77777777" w:rsidR="00C7208C" w:rsidRPr="00F318F1" w:rsidRDefault="00C7208C" w:rsidP="00C7208C">
      <w:pPr>
        <w:rPr>
          <w:rFonts w:ascii="Arial" w:hAnsi="Arial" w:cs="Arial"/>
          <w:sz w:val="24"/>
        </w:rPr>
      </w:pPr>
    </w:p>
    <w:p w14:paraId="2DD9C3DE" w14:textId="77777777" w:rsidR="00C7208C" w:rsidRPr="00F318F1" w:rsidRDefault="00C7208C" w:rsidP="00C7208C">
      <w:pPr>
        <w:rPr>
          <w:rFonts w:ascii="Arial" w:hAnsi="Arial" w:cs="Arial"/>
          <w:b/>
          <w:sz w:val="24"/>
        </w:rPr>
      </w:pPr>
      <w:r w:rsidRPr="00F318F1">
        <w:rPr>
          <w:rFonts w:ascii="Arial" w:hAnsi="Arial" w:cs="Arial"/>
          <w:b/>
          <w:sz w:val="24"/>
        </w:rPr>
        <w:t>Project B</w:t>
      </w:r>
    </w:p>
    <w:p w14:paraId="2DD9C3DF" w14:textId="77777777" w:rsidR="00C7208C" w:rsidRPr="00F318F1" w:rsidRDefault="00C7208C" w:rsidP="00C7208C">
      <w:pPr>
        <w:rPr>
          <w:rFonts w:ascii="Arial" w:hAnsi="Arial" w:cs="Arial"/>
          <w:sz w:val="24"/>
        </w:rPr>
      </w:pPr>
      <w:r w:rsidRPr="00F318F1">
        <w:rPr>
          <w:rFonts w:ascii="Arial" w:hAnsi="Arial" w:cs="Arial"/>
          <w:sz w:val="24"/>
        </w:rPr>
        <w:t>NPV at Lowest Discount Rate (at 10%)</w:t>
      </w:r>
    </w:p>
    <w:tbl>
      <w:tblPr>
        <w:tblW w:w="7452" w:type="dxa"/>
        <w:tblInd w:w="93" w:type="dxa"/>
        <w:tblLook w:val="04A0" w:firstRow="1" w:lastRow="0" w:firstColumn="1" w:lastColumn="0" w:noHBand="0" w:noVBand="1"/>
      </w:tblPr>
      <w:tblGrid>
        <w:gridCol w:w="2161"/>
        <w:gridCol w:w="1097"/>
        <w:gridCol w:w="906"/>
        <w:gridCol w:w="906"/>
        <w:gridCol w:w="1097"/>
        <w:gridCol w:w="1285"/>
      </w:tblGrid>
      <w:tr w:rsidR="00C7208C" w:rsidRPr="00F318F1" w14:paraId="2DD9C3E2" w14:textId="77777777" w:rsidTr="00B62D35">
        <w:trPr>
          <w:trHeight w:val="315"/>
        </w:trPr>
        <w:tc>
          <w:tcPr>
            <w:tcW w:w="2161" w:type="dxa"/>
            <w:vMerge w:val="restart"/>
            <w:tcBorders>
              <w:top w:val="single" w:sz="4" w:space="0" w:color="auto"/>
              <w:left w:val="single" w:sz="4" w:space="0" w:color="auto"/>
              <w:bottom w:val="single" w:sz="4" w:space="0" w:color="000000"/>
              <w:right w:val="single" w:sz="4" w:space="0" w:color="auto"/>
            </w:tcBorders>
            <w:shd w:val="clear" w:color="auto" w:fill="4472C4" w:themeFill="accent1"/>
            <w:noWrap/>
            <w:vAlign w:val="bottom"/>
            <w:hideMark/>
          </w:tcPr>
          <w:p w14:paraId="2DD9C3E0" w14:textId="77777777" w:rsidR="00C7208C" w:rsidRPr="00B62D35" w:rsidRDefault="00C7208C" w:rsidP="00BD023E">
            <w:pPr>
              <w:spacing w:after="0" w:line="240" w:lineRule="auto"/>
              <w:jc w:val="center"/>
              <w:rPr>
                <w:rFonts w:ascii="Arial" w:eastAsia="Times New Roman" w:hAnsi="Arial" w:cs="Arial"/>
                <w:b/>
                <w:bCs/>
                <w:color w:val="FFFF00"/>
                <w:lang w:val="en-US"/>
              </w:rPr>
            </w:pPr>
            <w:r w:rsidRPr="00B62D35">
              <w:rPr>
                <w:rFonts w:ascii="Arial" w:eastAsia="Times New Roman" w:hAnsi="Arial" w:cs="Arial"/>
                <w:b/>
                <w:bCs/>
                <w:color w:val="FFFF00"/>
                <w:lang w:val="en-US"/>
              </w:rPr>
              <w:t>Items</w:t>
            </w:r>
          </w:p>
        </w:tc>
        <w:tc>
          <w:tcPr>
            <w:tcW w:w="5291" w:type="dxa"/>
            <w:gridSpan w:val="5"/>
            <w:tcBorders>
              <w:top w:val="single" w:sz="4" w:space="0" w:color="auto"/>
              <w:left w:val="nil"/>
              <w:bottom w:val="single" w:sz="4" w:space="0" w:color="auto"/>
              <w:right w:val="single" w:sz="4" w:space="0" w:color="auto"/>
            </w:tcBorders>
            <w:shd w:val="clear" w:color="auto" w:fill="4472C4" w:themeFill="accent1"/>
            <w:noWrap/>
            <w:vAlign w:val="bottom"/>
            <w:hideMark/>
          </w:tcPr>
          <w:p w14:paraId="2DD9C3E1" w14:textId="77777777" w:rsidR="00C7208C" w:rsidRPr="00B62D35" w:rsidRDefault="00C7208C" w:rsidP="00BD023E">
            <w:pPr>
              <w:spacing w:after="0" w:line="240" w:lineRule="auto"/>
              <w:jc w:val="center"/>
              <w:rPr>
                <w:rFonts w:ascii="Arial" w:eastAsia="Times New Roman" w:hAnsi="Arial" w:cs="Arial"/>
                <w:b/>
                <w:bCs/>
                <w:color w:val="FFFF00"/>
                <w:lang w:val="en-US"/>
              </w:rPr>
            </w:pPr>
            <w:r w:rsidRPr="00B62D35">
              <w:rPr>
                <w:rFonts w:ascii="Arial" w:eastAsia="Times New Roman" w:hAnsi="Arial" w:cs="Arial"/>
                <w:b/>
                <w:bCs/>
                <w:color w:val="FFFF00"/>
                <w:lang w:val="en-US"/>
              </w:rPr>
              <w:t>Years</w:t>
            </w:r>
          </w:p>
        </w:tc>
      </w:tr>
      <w:tr w:rsidR="00C7208C" w:rsidRPr="00F318F1" w14:paraId="2DD9C3E9" w14:textId="77777777" w:rsidTr="00B62D35">
        <w:trPr>
          <w:trHeight w:val="300"/>
        </w:trPr>
        <w:tc>
          <w:tcPr>
            <w:tcW w:w="2161" w:type="dxa"/>
            <w:vMerge/>
            <w:tcBorders>
              <w:top w:val="single" w:sz="4" w:space="0" w:color="auto"/>
              <w:left w:val="single" w:sz="4" w:space="0" w:color="auto"/>
              <w:bottom w:val="single" w:sz="4" w:space="0" w:color="000000"/>
              <w:right w:val="single" w:sz="4" w:space="0" w:color="auto"/>
            </w:tcBorders>
            <w:shd w:val="clear" w:color="auto" w:fill="4472C4" w:themeFill="accent1"/>
            <w:vAlign w:val="center"/>
            <w:hideMark/>
          </w:tcPr>
          <w:p w14:paraId="2DD9C3E3" w14:textId="77777777" w:rsidR="00C7208C" w:rsidRPr="00B62D35" w:rsidRDefault="00C7208C" w:rsidP="00BD023E">
            <w:pPr>
              <w:spacing w:after="0" w:line="240" w:lineRule="auto"/>
              <w:rPr>
                <w:rFonts w:ascii="Arial" w:eastAsia="Times New Roman" w:hAnsi="Arial" w:cs="Arial"/>
                <w:b/>
                <w:bCs/>
                <w:color w:val="FFFF00"/>
                <w:lang w:val="en-US"/>
              </w:rPr>
            </w:pPr>
          </w:p>
        </w:tc>
        <w:tc>
          <w:tcPr>
            <w:tcW w:w="1097" w:type="dxa"/>
            <w:tcBorders>
              <w:top w:val="nil"/>
              <w:left w:val="nil"/>
              <w:bottom w:val="single" w:sz="4" w:space="0" w:color="auto"/>
              <w:right w:val="single" w:sz="4" w:space="0" w:color="auto"/>
            </w:tcBorders>
            <w:shd w:val="clear" w:color="auto" w:fill="4472C4" w:themeFill="accent1"/>
            <w:noWrap/>
            <w:vAlign w:val="bottom"/>
            <w:hideMark/>
          </w:tcPr>
          <w:p w14:paraId="2DD9C3E4"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1</w:t>
            </w:r>
          </w:p>
        </w:tc>
        <w:tc>
          <w:tcPr>
            <w:tcW w:w="906" w:type="dxa"/>
            <w:tcBorders>
              <w:top w:val="nil"/>
              <w:left w:val="nil"/>
              <w:bottom w:val="single" w:sz="4" w:space="0" w:color="auto"/>
              <w:right w:val="single" w:sz="4" w:space="0" w:color="auto"/>
            </w:tcBorders>
            <w:shd w:val="clear" w:color="auto" w:fill="4472C4" w:themeFill="accent1"/>
            <w:noWrap/>
            <w:vAlign w:val="bottom"/>
            <w:hideMark/>
          </w:tcPr>
          <w:p w14:paraId="2DD9C3E5"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2</w:t>
            </w:r>
          </w:p>
        </w:tc>
        <w:tc>
          <w:tcPr>
            <w:tcW w:w="906" w:type="dxa"/>
            <w:tcBorders>
              <w:top w:val="nil"/>
              <w:left w:val="nil"/>
              <w:bottom w:val="single" w:sz="4" w:space="0" w:color="auto"/>
              <w:right w:val="single" w:sz="4" w:space="0" w:color="auto"/>
            </w:tcBorders>
            <w:shd w:val="clear" w:color="auto" w:fill="4472C4" w:themeFill="accent1"/>
            <w:noWrap/>
            <w:vAlign w:val="bottom"/>
            <w:hideMark/>
          </w:tcPr>
          <w:p w14:paraId="2DD9C3E6"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3</w:t>
            </w:r>
          </w:p>
        </w:tc>
        <w:tc>
          <w:tcPr>
            <w:tcW w:w="1097" w:type="dxa"/>
            <w:tcBorders>
              <w:top w:val="nil"/>
              <w:left w:val="nil"/>
              <w:bottom w:val="single" w:sz="4" w:space="0" w:color="auto"/>
              <w:right w:val="single" w:sz="4" w:space="0" w:color="auto"/>
            </w:tcBorders>
            <w:shd w:val="clear" w:color="auto" w:fill="4472C4" w:themeFill="accent1"/>
            <w:noWrap/>
            <w:vAlign w:val="bottom"/>
            <w:hideMark/>
          </w:tcPr>
          <w:p w14:paraId="2DD9C3E7"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4</w:t>
            </w:r>
          </w:p>
        </w:tc>
        <w:tc>
          <w:tcPr>
            <w:tcW w:w="1285" w:type="dxa"/>
            <w:tcBorders>
              <w:top w:val="nil"/>
              <w:left w:val="nil"/>
              <w:bottom w:val="single" w:sz="4" w:space="0" w:color="auto"/>
              <w:right w:val="single" w:sz="4" w:space="0" w:color="auto"/>
            </w:tcBorders>
            <w:shd w:val="clear" w:color="auto" w:fill="4472C4" w:themeFill="accent1"/>
            <w:noWrap/>
            <w:vAlign w:val="bottom"/>
            <w:hideMark/>
          </w:tcPr>
          <w:p w14:paraId="2DD9C3E8"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5</w:t>
            </w:r>
          </w:p>
        </w:tc>
      </w:tr>
      <w:tr w:rsidR="00C7208C" w:rsidRPr="00F318F1" w14:paraId="2DD9C3F0" w14:textId="77777777" w:rsidTr="00BD023E">
        <w:trPr>
          <w:trHeight w:val="300"/>
        </w:trPr>
        <w:tc>
          <w:tcPr>
            <w:tcW w:w="2161" w:type="dxa"/>
            <w:vMerge/>
            <w:tcBorders>
              <w:top w:val="single" w:sz="4" w:space="0" w:color="auto"/>
              <w:left w:val="single" w:sz="4" w:space="0" w:color="auto"/>
              <w:bottom w:val="single" w:sz="4" w:space="0" w:color="000000"/>
              <w:right w:val="single" w:sz="4" w:space="0" w:color="auto"/>
            </w:tcBorders>
            <w:vAlign w:val="center"/>
            <w:hideMark/>
          </w:tcPr>
          <w:p w14:paraId="2DD9C3EA" w14:textId="77777777" w:rsidR="00C7208C" w:rsidRPr="00F318F1" w:rsidRDefault="00C7208C" w:rsidP="00BD023E">
            <w:pPr>
              <w:spacing w:after="0" w:line="240" w:lineRule="auto"/>
              <w:rPr>
                <w:rFonts w:ascii="Arial" w:eastAsia="Times New Roman" w:hAnsi="Arial" w:cs="Arial"/>
                <w:b/>
                <w:bCs/>
                <w:color w:val="000000"/>
                <w:lang w:val="en-US"/>
              </w:rPr>
            </w:pPr>
          </w:p>
        </w:tc>
        <w:tc>
          <w:tcPr>
            <w:tcW w:w="1097" w:type="dxa"/>
            <w:tcBorders>
              <w:top w:val="nil"/>
              <w:left w:val="nil"/>
              <w:bottom w:val="single" w:sz="4" w:space="0" w:color="auto"/>
              <w:right w:val="single" w:sz="4" w:space="0" w:color="auto"/>
            </w:tcBorders>
            <w:noWrap/>
            <w:vAlign w:val="bottom"/>
            <w:hideMark/>
          </w:tcPr>
          <w:p w14:paraId="2DD9C3EB"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£6.00</w:t>
            </w:r>
          </w:p>
        </w:tc>
        <w:tc>
          <w:tcPr>
            <w:tcW w:w="906" w:type="dxa"/>
            <w:tcBorders>
              <w:top w:val="nil"/>
              <w:left w:val="nil"/>
              <w:bottom w:val="single" w:sz="4" w:space="0" w:color="auto"/>
              <w:right w:val="single" w:sz="4" w:space="0" w:color="auto"/>
            </w:tcBorders>
            <w:noWrap/>
            <w:vAlign w:val="bottom"/>
            <w:hideMark/>
          </w:tcPr>
          <w:p w14:paraId="2DD9C3EC"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£6.00</w:t>
            </w:r>
          </w:p>
        </w:tc>
        <w:tc>
          <w:tcPr>
            <w:tcW w:w="906" w:type="dxa"/>
            <w:tcBorders>
              <w:top w:val="nil"/>
              <w:left w:val="nil"/>
              <w:bottom w:val="single" w:sz="4" w:space="0" w:color="auto"/>
              <w:right w:val="single" w:sz="4" w:space="0" w:color="auto"/>
            </w:tcBorders>
            <w:noWrap/>
            <w:vAlign w:val="bottom"/>
            <w:hideMark/>
          </w:tcPr>
          <w:p w14:paraId="2DD9C3ED"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£6.00</w:t>
            </w:r>
          </w:p>
        </w:tc>
        <w:tc>
          <w:tcPr>
            <w:tcW w:w="1097" w:type="dxa"/>
            <w:tcBorders>
              <w:top w:val="nil"/>
              <w:left w:val="nil"/>
              <w:bottom w:val="single" w:sz="4" w:space="0" w:color="auto"/>
              <w:right w:val="single" w:sz="4" w:space="0" w:color="auto"/>
            </w:tcBorders>
            <w:noWrap/>
            <w:vAlign w:val="bottom"/>
            <w:hideMark/>
          </w:tcPr>
          <w:p w14:paraId="2DD9C3EE"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£6.00</w:t>
            </w:r>
          </w:p>
        </w:tc>
        <w:tc>
          <w:tcPr>
            <w:tcW w:w="1285" w:type="dxa"/>
            <w:tcBorders>
              <w:top w:val="nil"/>
              <w:left w:val="nil"/>
              <w:bottom w:val="single" w:sz="4" w:space="0" w:color="auto"/>
              <w:right w:val="single" w:sz="4" w:space="0" w:color="auto"/>
            </w:tcBorders>
            <w:noWrap/>
            <w:vAlign w:val="bottom"/>
            <w:hideMark/>
          </w:tcPr>
          <w:p w14:paraId="2DD9C3EF"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£6.00</w:t>
            </w:r>
          </w:p>
        </w:tc>
      </w:tr>
      <w:tr w:rsidR="00C7208C" w:rsidRPr="00F318F1" w14:paraId="2DD9C3F7" w14:textId="77777777" w:rsidTr="00BD023E">
        <w:trPr>
          <w:trHeight w:val="300"/>
        </w:trPr>
        <w:tc>
          <w:tcPr>
            <w:tcW w:w="2161" w:type="dxa"/>
            <w:tcBorders>
              <w:top w:val="nil"/>
              <w:left w:val="single" w:sz="4" w:space="0" w:color="auto"/>
              <w:bottom w:val="single" w:sz="4" w:space="0" w:color="auto"/>
              <w:right w:val="single" w:sz="4" w:space="0" w:color="auto"/>
            </w:tcBorders>
            <w:noWrap/>
            <w:vAlign w:val="bottom"/>
            <w:hideMark/>
          </w:tcPr>
          <w:p w14:paraId="2DD9C3F1"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Discount Rate</w:t>
            </w:r>
          </w:p>
        </w:tc>
        <w:tc>
          <w:tcPr>
            <w:tcW w:w="1097" w:type="dxa"/>
            <w:tcBorders>
              <w:top w:val="nil"/>
              <w:left w:val="nil"/>
              <w:bottom w:val="single" w:sz="4" w:space="0" w:color="auto"/>
              <w:right w:val="single" w:sz="4" w:space="0" w:color="auto"/>
            </w:tcBorders>
            <w:noWrap/>
            <w:vAlign w:val="bottom"/>
            <w:hideMark/>
          </w:tcPr>
          <w:p w14:paraId="2DD9C3F2"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w:t>
            </w:r>
          </w:p>
        </w:tc>
        <w:tc>
          <w:tcPr>
            <w:tcW w:w="906" w:type="dxa"/>
            <w:tcBorders>
              <w:top w:val="nil"/>
              <w:left w:val="nil"/>
              <w:bottom w:val="single" w:sz="4" w:space="0" w:color="auto"/>
              <w:right w:val="single" w:sz="4" w:space="0" w:color="auto"/>
            </w:tcBorders>
            <w:noWrap/>
            <w:vAlign w:val="bottom"/>
            <w:hideMark/>
          </w:tcPr>
          <w:p w14:paraId="2DD9C3F3"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w:t>
            </w:r>
          </w:p>
        </w:tc>
        <w:tc>
          <w:tcPr>
            <w:tcW w:w="906" w:type="dxa"/>
            <w:tcBorders>
              <w:top w:val="nil"/>
              <w:left w:val="nil"/>
              <w:bottom w:val="single" w:sz="4" w:space="0" w:color="auto"/>
              <w:right w:val="single" w:sz="4" w:space="0" w:color="auto"/>
            </w:tcBorders>
            <w:noWrap/>
            <w:vAlign w:val="bottom"/>
            <w:hideMark/>
          </w:tcPr>
          <w:p w14:paraId="2DD9C3F4"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w:t>
            </w:r>
          </w:p>
        </w:tc>
        <w:tc>
          <w:tcPr>
            <w:tcW w:w="1097" w:type="dxa"/>
            <w:tcBorders>
              <w:top w:val="nil"/>
              <w:left w:val="nil"/>
              <w:bottom w:val="single" w:sz="4" w:space="0" w:color="auto"/>
              <w:right w:val="single" w:sz="4" w:space="0" w:color="auto"/>
            </w:tcBorders>
            <w:noWrap/>
            <w:vAlign w:val="bottom"/>
            <w:hideMark/>
          </w:tcPr>
          <w:p w14:paraId="2DD9C3F5"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w:t>
            </w:r>
          </w:p>
        </w:tc>
        <w:tc>
          <w:tcPr>
            <w:tcW w:w="1285" w:type="dxa"/>
            <w:tcBorders>
              <w:top w:val="nil"/>
              <w:left w:val="nil"/>
              <w:bottom w:val="single" w:sz="4" w:space="0" w:color="auto"/>
              <w:right w:val="single" w:sz="4" w:space="0" w:color="auto"/>
            </w:tcBorders>
            <w:noWrap/>
            <w:vAlign w:val="bottom"/>
            <w:hideMark/>
          </w:tcPr>
          <w:p w14:paraId="2DD9C3F6"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w:t>
            </w:r>
          </w:p>
        </w:tc>
      </w:tr>
      <w:tr w:rsidR="00C7208C" w:rsidRPr="00F318F1" w14:paraId="2DD9C3FE" w14:textId="77777777" w:rsidTr="00BD023E">
        <w:trPr>
          <w:trHeight w:val="300"/>
        </w:trPr>
        <w:tc>
          <w:tcPr>
            <w:tcW w:w="2161" w:type="dxa"/>
            <w:tcBorders>
              <w:top w:val="nil"/>
              <w:left w:val="single" w:sz="4" w:space="0" w:color="auto"/>
              <w:bottom w:val="single" w:sz="4" w:space="0" w:color="auto"/>
              <w:right w:val="single" w:sz="4" w:space="0" w:color="auto"/>
            </w:tcBorders>
            <w:noWrap/>
            <w:vAlign w:val="bottom"/>
            <w:hideMark/>
          </w:tcPr>
          <w:p w14:paraId="2DD9C3F8"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Discount Factor</w:t>
            </w:r>
          </w:p>
        </w:tc>
        <w:tc>
          <w:tcPr>
            <w:tcW w:w="1097" w:type="dxa"/>
            <w:tcBorders>
              <w:top w:val="nil"/>
              <w:left w:val="nil"/>
              <w:bottom w:val="single" w:sz="4" w:space="0" w:color="auto"/>
              <w:right w:val="single" w:sz="4" w:space="0" w:color="auto"/>
            </w:tcBorders>
            <w:noWrap/>
            <w:vAlign w:val="bottom"/>
            <w:hideMark/>
          </w:tcPr>
          <w:p w14:paraId="2DD9C3F9"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1.1</w:t>
            </w:r>
          </w:p>
        </w:tc>
        <w:tc>
          <w:tcPr>
            <w:tcW w:w="906" w:type="dxa"/>
            <w:tcBorders>
              <w:top w:val="nil"/>
              <w:left w:val="nil"/>
              <w:bottom w:val="single" w:sz="4" w:space="0" w:color="auto"/>
              <w:right w:val="single" w:sz="4" w:space="0" w:color="auto"/>
            </w:tcBorders>
            <w:noWrap/>
            <w:vAlign w:val="bottom"/>
            <w:hideMark/>
          </w:tcPr>
          <w:p w14:paraId="2DD9C3FA"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1.21</w:t>
            </w:r>
          </w:p>
        </w:tc>
        <w:tc>
          <w:tcPr>
            <w:tcW w:w="906" w:type="dxa"/>
            <w:tcBorders>
              <w:top w:val="nil"/>
              <w:left w:val="nil"/>
              <w:bottom w:val="single" w:sz="4" w:space="0" w:color="auto"/>
              <w:right w:val="single" w:sz="4" w:space="0" w:color="auto"/>
            </w:tcBorders>
            <w:noWrap/>
            <w:vAlign w:val="bottom"/>
            <w:hideMark/>
          </w:tcPr>
          <w:p w14:paraId="2DD9C3FB"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1.331</w:t>
            </w:r>
          </w:p>
        </w:tc>
        <w:tc>
          <w:tcPr>
            <w:tcW w:w="1097" w:type="dxa"/>
            <w:tcBorders>
              <w:top w:val="nil"/>
              <w:left w:val="nil"/>
              <w:bottom w:val="single" w:sz="4" w:space="0" w:color="auto"/>
              <w:right w:val="single" w:sz="4" w:space="0" w:color="auto"/>
            </w:tcBorders>
            <w:noWrap/>
            <w:vAlign w:val="bottom"/>
            <w:hideMark/>
          </w:tcPr>
          <w:p w14:paraId="2DD9C3FC"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1.4641</w:t>
            </w:r>
          </w:p>
        </w:tc>
        <w:tc>
          <w:tcPr>
            <w:tcW w:w="1285" w:type="dxa"/>
            <w:tcBorders>
              <w:top w:val="nil"/>
              <w:left w:val="nil"/>
              <w:bottom w:val="single" w:sz="4" w:space="0" w:color="auto"/>
              <w:right w:val="single" w:sz="4" w:space="0" w:color="auto"/>
            </w:tcBorders>
            <w:noWrap/>
            <w:vAlign w:val="bottom"/>
            <w:hideMark/>
          </w:tcPr>
          <w:p w14:paraId="2DD9C3FD"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1.61051</w:t>
            </w:r>
          </w:p>
        </w:tc>
      </w:tr>
      <w:tr w:rsidR="00C7208C" w:rsidRPr="00F318F1" w14:paraId="2DD9C405" w14:textId="77777777" w:rsidTr="00BD023E">
        <w:trPr>
          <w:trHeight w:val="300"/>
        </w:trPr>
        <w:tc>
          <w:tcPr>
            <w:tcW w:w="2161" w:type="dxa"/>
            <w:tcBorders>
              <w:top w:val="nil"/>
              <w:left w:val="single" w:sz="4" w:space="0" w:color="auto"/>
              <w:bottom w:val="nil"/>
              <w:right w:val="single" w:sz="4" w:space="0" w:color="auto"/>
            </w:tcBorders>
            <w:noWrap/>
            <w:vAlign w:val="bottom"/>
            <w:hideMark/>
          </w:tcPr>
          <w:p w14:paraId="2DD9C3FF"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Present Value</w:t>
            </w:r>
          </w:p>
        </w:tc>
        <w:tc>
          <w:tcPr>
            <w:tcW w:w="1097" w:type="dxa"/>
            <w:tcBorders>
              <w:top w:val="nil"/>
              <w:left w:val="nil"/>
              <w:bottom w:val="nil"/>
              <w:right w:val="single" w:sz="4" w:space="0" w:color="auto"/>
            </w:tcBorders>
            <w:noWrap/>
            <w:vAlign w:val="bottom"/>
            <w:hideMark/>
          </w:tcPr>
          <w:p w14:paraId="2DD9C400"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$5.45</w:t>
            </w:r>
          </w:p>
        </w:tc>
        <w:tc>
          <w:tcPr>
            <w:tcW w:w="906" w:type="dxa"/>
            <w:tcBorders>
              <w:top w:val="nil"/>
              <w:left w:val="nil"/>
              <w:bottom w:val="nil"/>
              <w:right w:val="single" w:sz="4" w:space="0" w:color="auto"/>
            </w:tcBorders>
            <w:noWrap/>
            <w:vAlign w:val="bottom"/>
            <w:hideMark/>
          </w:tcPr>
          <w:p w14:paraId="2DD9C401"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$4.96</w:t>
            </w:r>
          </w:p>
        </w:tc>
        <w:tc>
          <w:tcPr>
            <w:tcW w:w="906" w:type="dxa"/>
            <w:tcBorders>
              <w:top w:val="nil"/>
              <w:left w:val="nil"/>
              <w:bottom w:val="nil"/>
              <w:right w:val="single" w:sz="4" w:space="0" w:color="auto"/>
            </w:tcBorders>
            <w:noWrap/>
            <w:vAlign w:val="bottom"/>
            <w:hideMark/>
          </w:tcPr>
          <w:p w14:paraId="2DD9C402"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$4.51</w:t>
            </w:r>
          </w:p>
        </w:tc>
        <w:tc>
          <w:tcPr>
            <w:tcW w:w="1097" w:type="dxa"/>
            <w:tcBorders>
              <w:top w:val="nil"/>
              <w:left w:val="nil"/>
              <w:bottom w:val="nil"/>
              <w:right w:val="single" w:sz="4" w:space="0" w:color="auto"/>
            </w:tcBorders>
            <w:noWrap/>
            <w:vAlign w:val="bottom"/>
            <w:hideMark/>
          </w:tcPr>
          <w:p w14:paraId="2DD9C403"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$4.10</w:t>
            </w:r>
          </w:p>
        </w:tc>
        <w:tc>
          <w:tcPr>
            <w:tcW w:w="1285" w:type="dxa"/>
            <w:tcBorders>
              <w:top w:val="nil"/>
              <w:left w:val="nil"/>
              <w:bottom w:val="nil"/>
              <w:right w:val="single" w:sz="4" w:space="0" w:color="auto"/>
            </w:tcBorders>
            <w:noWrap/>
            <w:vAlign w:val="bottom"/>
            <w:hideMark/>
          </w:tcPr>
          <w:p w14:paraId="2DD9C404"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$3.73</w:t>
            </w:r>
          </w:p>
        </w:tc>
      </w:tr>
      <w:tr w:rsidR="00C7208C" w:rsidRPr="00F318F1" w14:paraId="2DD9C409" w14:textId="77777777" w:rsidTr="00BD023E">
        <w:trPr>
          <w:trHeight w:val="315"/>
        </w:trPr>
        <w:tc>
          <w:tcPr>
            <w:tcW w:w="2161" w:type="dxa"/>
            <w:tcBorders>
              <w:top w:val="single" w:sz="4" w:space="0" w:color="auto"/>
              <w:left w:val="single" w:sz="4" w:space="0" w:color="auto"/>
              <w:bottom w:val="single" w:sz="4" w:space="0" w:color="auto"/>
              <w:right w:val="single" w:sz="4" w:space="0" w:color="auto"/>
            </w:tcBorders>
            <w:noWrap/>
            <w:vAlign w:val="bottom"/>
            <w:hideMark/>
          </w:tcPr>
          <w:p w14:paraId="2DD9C406"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Total Present Value</w:t>
            </w:r>
          </w:p>
        </w:tc>
        <w:tc>
          <w:tcPr>
            <w:tcW w:w="1097" w:type="dxa"/>
            <w:tcBorders>
              <w:top w:val="single" w:sz="4" w:space="0" w:color="auto"/>
              <w:left w:val="nil"/>
              <w:bottom w:val="single" w:sz="4" w:space="0" w:color="auto"/>
              <w:right w:val="single" w:sz="4" w:space="0" w:color="auto"/>
            </w:tcBorders>
            <w:noWrap/>
            <w:vAlign w:val="bottom"/>
            <w:hideMark/>
          </w:tcPr>
          <w:p w14:paraId="2DD9C407"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$22.74</w:t>
            </w:r>
          </w:p>
        </w:tc>
        <w:tc>
          <w:tcPr>
            <w:tcW w:w="4194" w:type="dxa"/>
            <w:gridSpan w:val="4"/>
            <w:vMerge w:val="restart"/>
            <w:tcBorders>
              <w:top w:val="single" w:sz="4" w:space="0" w:color="auto"/>
              <w:left w:val="single" w:sz="4" w:space="0" w:color="auto"/>
              <w:bottom w:val="double" w:sz="6" w:space="0" w:color="000000"/>
              <w:right w:val="single" w:sz="4" w:space="0" w:color="000000"/>
            </w:tcBorders>
            <w:hideMark/>
          </w:tcPr>
          <w:p w14:paraId="2DD9C408" w14:textId="77777777" w:rsidR="00C7208C" w:rsidRPr="00F318F1" w:rsidRDefault="00C7208C" w:rsidP="00BD023E">
            <w:pPr>
              <w:spacing w:after="0" w:line="240" w:lineRule="auto"/>
              <w:rPr>
                <w:rFonts w:ascii="Arial" w:eastAsia="Times New Roman" w:hAnsi="Arial" w:cs="Arial"/>
                <w:color w:val="000000"/>
                <w:lang w:val="en-US"/>
              </w:rPr>
            </w:pPr>
          </w:p>
        </w:tc>
      </w:tr>
      <w:tr w:rsidR="00C7208C" w:rsidRPr="00F318F1" w14:paraId="2DD9C40D" w14:textId="77777777" w:rsidTr="00BD023E">
        <w:trPr>
          <w:trHeight w:val="315"/>
        </w:trPr>
        <w:tc>
          <w:tcPr>
            <w:tcW w:w="2161" w:type="dxa"/>
            <w:tcBorders>
              <w:top w:val="nil"/>
              <w:left w:val="single" w:sz="4" w:space="0" w:color="auto"/>
              <w:bottom w:val="single" w:sz="4" w:space="0" w:color="auto"/>
              <w:right w:val="single" w:sz="4" w:space="0" w:color="auto"/>
            </w:tcBorders>
            <w:noWrap/>
            <w:vAlign w:val="bottom"/>
            <w:hideMark/>
          </w:tcPr>
          <w:p w14:paraId="2DD9C40A"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Initial Investment</w:t>
            </w:r>
          </w:p>
        </w:tc>
        <w:tc>
          <w:tcPr>
            <w:tcW w:w="1097" w:type="dxa"/>
            <w:tcBorders>
              <w:top w:val="nil"/>
              <w:left w:val="nil"/>
              <w:bottom w:val="single" w:sz="4" w:space="0" w:color="auto"/>
              <w:right w:val="single" w:sz="4" w:space="0" w:color="auto"/>
            </w:tcBorders>
            <w:noWrap/>
            <w:vAlign w:val="bottom"/>
            <w:hideMark/>
          </w:tcPr>
          <w:p w14:paraId="2DD9C40B"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$30.00</w:t>
            </w:r>
          </w:p>
        </w:tc>
        <w:tc>
          <w:tcPr>
            <w:tcW w:w="4194" w:type="dxa"/>
            <w:gridSpan w:val="4"/>
            <w:vMerge/>
            <w:tcBorders>
              <w:top w:val="nil"/>
              <w:left w:val="nil"/>
              <w:bottom w:val="single" w:sz="4" w:space="0" w:color="auto"/>
              <w:right w:val="single" w:sz="4" w:space="0" w:color="auto"/>
            </w:tcBorders>
            <w:vAlign w:val="center"/>
            <w:hideMark/>
          </w:tcPr>
          <w:p w14:paraId="2DD9C40C" w14:textId="77777777" w:rsidR="00C7208C" w:rsidRPr="00F318F1" w:rsidRDefault="00C7208C" w:rsidP="00BD023E">
            <w:pPr>
              <w:spacing w:after="0" w:line="240" w:lineRule="auto"/>
              <w:rPr>
                <w:rFonts w:ascii="Arial" w:eastAsia="Times New Roman" w:hAnsi="Arial" w:cs="Arial"/>
                <w:color w:val="000000"/>
                <w:lang w:val="en-US"/>
              </w:rPr>
            </w:pPr>
          </w:p>
        </w:tc>
      </w:tr>
      <w:tr w:rsidR="00C7208C" w:rsidRPr="00F318F1" w14:paraId="2DD9C411" w14:textId="77777777" w:rsidTr="00BD023E">
        <w:trPr>
          <w:trHeight w:val="315"/>
        </w:trPr>
        <w:tc>
          <w:tcPr>
            <w:tcW w:w="2161" w:type="dxa"/>
            <w:tcBorders>
              <w:top w:val="nil"/>
              <w:left w:val="single" w:sz="4" w:space="0" w:color="auto"/>
              <w:bottom w:val="double" w:sz="6" w:space="0" w:color="auto"/>
              <w:right w:val="single" w:sz="4" w:space="0" w:color="auto"/>
            </w:tcBorders>
            <w:noWrap/>
            <w:vAlign w:val="bottom"/>
            <w:hideMark/>
          </w:tcPr>
          <w:p w14:paraId="2DD9C40E"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Net Present Value</w:t>
            </w:r>
          </w:p>
        </w:tc>
        <w:tc>
          <w:tcPr>
            <w:tcW w:w="1097" w:type="dxa"/>
            <w:tcBorders>
              <w:top w:val="nil"/>
              <w:left w:val="nil"/>
              <w:bottom w:val="double" w:sz="6" w:space="0" w:color="auto"/>
              <w:right w:val="single" w:sz="4" w:space="0" w:color="auto"/>
            </w:tcBorders>
            <w:noWrap/>
            <w:vAlign w:val="bottom"/>
            <w:hideMark/>
          </w:tcPr>
          <w:p w14:paraId="2DD9C40F"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-$7.26</w:t>
            </w:r>
          </w:p>
        </w:tc>
        <w:tc>
          <w:tcPr>
            <w:tcW w:w="4194" w:type="dxa"/>
            <w:gridSpan w:val="4"/>
            <w:vMerge/>
            <w:tcBorders>
              <w:top w:val="nil"/>
              <w:left w:val="nil"/>
              <w:bottom w:val="double" w:sz="6" w:space="0" w:color="auto"/>
              <w:right w:val="single" w:sz="4" w:space="0" w:color="auto"/>
            </w:tcBorders>
            <w:vAlign w:val="center"/>
            <w:hideMark/>
          </w:tcPr>
          <w:p w14:paraId="2DD9C410" w14:textId="77777777" w:rsidR="00C7208C" w:rsidRPr="00F318F1" w:rsidRDefault="00C7208C" w:rsidP="00BD023E">
            <w:pPr>
              <w:spacing w:after="0" w:line="240" w:lineRule="auto"/>
              <w:rPr>
                <w:rFonts w:ascii="Arial" w:eastAsia="Times New Roman" w:hAnsi="Arial" w:cs="Arial"/>
                <w:color w:val="000000"/>
                <w:lang w:val="en-US"/>
              </w:rPr>
            </w:pPr>
          </w:p>
        </w:tc>
      </w:tr>
    </w:tbl>
    <w:p w14:paraId="2DD9C412" w14:textId="77777777" w:rsidR="00C7208C" w:rsidRPr="00F318F1" w:rsidRDefault="00C7208C" w:rsidP="00C7208C">
      <w:pPr>
        <w:rPr>
          <w:rFonts w:ascii="Arial" w:hAnsi="Arial" w:cs="Arial"/>
          <w:sz w:val="24"/>
        </w:rPr>
      </w:pPr>
    </w:p>
    <w:p w14:paraId="2DD9C413" w14:textId="77777777" w:rsidR="00C7208C" w:rsidRPr="00F318F1" w:rsidRDefault="00C7208C" w:rsidP="00C7208C">
      <w:pPr>
        <w:rPr>
          <w:rFonts w:ascii="Arial" w:hAnsi="Arial" w:cs="Arial"/>
          <w:sz w:val="24"/>
        </w:rPr>
      </w:pPr>
      <w:r w:rsidRPr="00F318F1">
        <w:rPr>
          <w:rFonts w:ascii="Arial" w:hAnsi="Arial" w:cs="Arial"/>
          <w:sz w:val="24"/>
        </w:rPr>
        <w:t>NPV at Highest Discount Rate (at 20%)</w:t>
      </w:r>
    </w:p>
    <w:tbl>
      <w:tblPr>
        <w:tblW w:w="7503" w:type="dxa"/>
        <w:tblInd w:w="93" w:type="dxa"/>
        <w:tblLook w:val="04A0" w:firstRow="1" w:lastRow="0" w:firstColumn="1" w:lastColumn="0" w:noHBand="0" w:noVBand="1"/>
      </w:tblPr>
      <w:tblGrid>
        <w:gridCol w:w="2175"/>
        <w:gridCol w:w="1115"/>
        <w:gridCol w:w="835"/>
        <w:gridCol w:w="835"/>
        <w:gridCol w:w="1184"/>
        <w:gridCol w:w="1359"/>
      </w:tblGrid>
      <w:tr w:rsidR="00C7208C" w:rsidRPr="00F318F1" w14:paraId="2DD9C416" w14:textId="77777777" w:rsidTr="00B62D35">
        <w:trPr>
          <w:trHeight w:val="289"/>
        </w:trPr>
        <w:tc>
          <w:tcPr>
            <w:tcW w:w="2175" w:type="dxa"/>
            <w:vMerge w:val="restart"/>
            <w:tcBorders>
              <w:top w:val="single" w:sz="4" w:space="0" w:color="auto"/>
              <w:left w:val="single" w:sz="4" w:space="0" w:color="auto"/>
              <w:bottom w:val="single" w:sz="4" w:space="0" w:color="000000"/>
              <w:right w:val="single" w:sz="4" w:space="0" w:color="auto"/>
            </w:tcBorders>
            <w:shd w:val="clear" w:color="auto" w:fill="4472C4" w:themeFill="accent1"/>
            <w:noWrap/>
            <w:vAlign w:val="bottom"/>
            <w:hideMark/>
          </w:tcPr>
          <w:p w14:paraId="2DD9C414" w14:textId="77777777" w:rsidR="00C7208C" w:rsidRPr="00B62D35" w:rsidRDefault="00C7208C" w:rsidP="00BD023E">
            <w:pPr>
              <w:spacing w:after="0" w:line="240" w:lineRule="auto"/>
              <w:jc w:val="center"/>
              <w:rPr>
                <w:rFonts w:ascii="Arial" w:eastAsia="Times New Roman" w:hAnsi="Arial" w:cs="Arial"/>
                <w:b/>
                <w:bCs/>
                <w:color w:val="FFFF00"/>
                <w:lang w:val="en-US"/>
              </w:rPr>
            </w:pPr>
            <w:r w:rsidRPr="00B62D35">
              <w:rPr>
                <w:rFonts w:ascii="Arial" w:eastAsia="Times New Roman" w:hAnsi="Arial" w:cs="Arial"/>
                <w:b/>
                <w:bCs/>
                <w:color w:val="FFFF00"/>
                <w:lang w:val="en-US"/>
              </w:rPr>
              <w:t>Items</w:t>
            </w:r>
          </w:p>
        </w:tc>
        <w:tc>
          <w:tcPr>
            <w:tcW w:w="5328" w:type="dxa"/>
            <w:gridSpan w:val="5"/>
            <w:tcBorders>
              <w:top w:val="single" w:sz="4" w:space="0" w:color="auto"/>
              <w:left w:val="nil"/>
              <w:bottom w:val="single" w:sz="4" w:space="0" w:color="auto"/>
              <w:right w:val="single" w:sz="4" w:space="0" w:color="auto"/>
            </w:tcBorders>
            <w:shd w:val="clear" w:color="auto" w:fill="4472C4" w:themeFill="accent1"/>
            <w:noWrap/>
            <w:vAlign w:val="bottom"/>
            <w:hideMark/>
          </w:tcPr>
          <w:p w14:paraId="2DD9C415" w14:textId="77777777" w:rsidR="00C7208C" w:rsidRPr="00B62D35" w:rsidRDefault="00C7208C" w:rsidP="00BD023E">
            <w:pPr>
              <w:spacing w:after="0" w:line="240" w:lineRule="auto"/>
              <w:jc w:val="center"/>
              <w:rPr>
                <w:rFonts w:ascii="Arial" w:eastAsia="Times New Roman" w:hAnsi="Arial" w:cs="Arial"/>
                <w:b/>
                <w:bCs/>
                <w:color w:val="FFFF00"/>
                <w:lang w:val="en-US"/>
              </w:rPr>
            </w:pPr>
            <w:r w:rsidRPr="00B62D35">
              <w:rPr>
                <w:rFonts w:ascii="Arial" w:eastAsia="Times New Roman" w:hAnsi="Arial" w:cs="Arial"/>
                <w:b/>
                <w:bCs/>
                <w:color w:val="FFFF00"/>
                <w:lang w:val="en-US"/>
              </w:rPr>
              <w:t>Years</w:t>
            </w:r>
          </w:p>
        </w:tc>
      </w:tr>
      <w:tr w:rsidR="00C7208C" w:rsidRPr="00F318F1" w14:paraId="2DD9C41D" w14:textId="77777777" w:rsidTr="00B62D35">
        <w:trPr>
          <w:trHeight w:val="289"/>
        </w:trPr>
        <w:tc>
          <w:tcPr>
            <w:tcW w:w="2175" w:type="dxa"/>
            <w:vMerge/>
            <w:tcBorders>
              <w:top w:val="single" w:sz="4" w:space="0" w:color="auto"/>
              <w:left w:val="single" w:sz="4" w:space="0" w:color="auto"/>
              <w:bottom w:val="single" w:sz="4" w:space="0" w:color="000000"/>
              <w:right w:val="single" w:sz="4" w:space="0" w:color="auto"/>
            </w:tcBorders>
            <w:shd w:val="clear" w:color="auto" w:fill="4472C4" w:themeFill="accent1"/>
            <w:vAlign w:val="center"/>
            <w:hideMark/>
          </w:tcPr>
          <w:p w14:paraId="2DD9C417" w14:textId="77777777" w:rsidR="00C7208C" w:rsidRPr="00B62D35" w:rsidRDefault="00C7208C" w:rsidP="00BD023E">
            <w:pPr>
              <w:spacing w:after="0" w:line="240" w:lineRule="auto"/>
              <w:rPr>
                <w:rFonts w:ascii="Arial" w:eastAsia="Times New Roman" w:hAnsi="Arial" w:cs="Arial"/>
                <w:b/>
                <w:bCs/>
                <w:color w:val="FFFF00"/>
                <w:lang w:val="en-US"/>
              </w:rPr>
            </w:pPr>
          </w:p>
        </w:tc>
        <w:tc>
          <w:tcPr>
            <w:tcW w:w="1115" w:type="dxa"/>
            <w:tcBorders>
              <w:top w:val="nil"/>
              <w:left w:val="nil"/>
              <w:bottom w:val="single" w:sz="4" w:space="0" w:color="auto"/>
              <w:right w:val="single" w:sz="4" w:space="0" w:color="auto"/>
            </w:tcBorders>
            <w:shd w:val="clear" w:color="auto" w:fill="4472C4" w:themeFill="accent1"/>
            <w:noWrap/>
            <w:vAlign w:val="bottom"/>
            <w:hideMark/>
          </w:tcPr>
          <w:p w14:paraId="2DD9C418"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1</w:t>
            </w:r>
          </w:p>
        </w:tc>
        <w:tc>
          <w:tcPr>
            <w:tcW w:w="835" w:type="dxa"/>
            <w:tcBorders>
              <w:top w:val="nil"/>
              <w:left w:val="nil"/>
              <w:bottom w:val="single" w:sz="4" w:space="0" w:color="auto"/>
              <w:right w:val="single" w:sz="4" w:space="0" w:color="auto"/>
            </w:tcBorders>
            <w:shd w:val="clear" w:color="auto" w:fill="4472C4" w:themeFill="accent1"/>
            <w:noWrap/>
            <w:vAlign w:val="bottom"/>
            <w:hideMark/>
          </w:tcPr>
          <w:p w14:paraId="2DD9C419"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2</w:t>
            </w:r>
          </w:p>
        </w:tc>
        <w:tc>
          <w:tcPr>
            <w:tcW w:w="835" w:type="dxa"/>
            <w:tcBorders>
              <w:top w:val="nil"/>
              <w:left w:val="nil"/>
              <w:bottom w:val="single" w:sz="4" w:space="0" w:color="auto"/>
              <w:right w:val="single" w:sz="4" w:space="0" w:color="auto"/>
            </w:tcBorders>
            <w:shd w:val="clear" w:color="auto" w:fill="4472C4" w:themeFill="accent1"/>
            <w:noWrap/>
            <w:vAlign w:val="bottom"/>
            <w:hideMark/>
          </w:tcPr>
          <w:p w14:paraId="2DD9C41A"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3</w:t>
            </w:r>
          </w:p>
        </w:tc>
        <w:tc>
          <w:tcPr>
            <w:tcW w:w="1184" w:type="dxa"/>
            <w:tcBorders>
              <w:top w:val="nil"/>
              <w:left w:val="nil"/>
              <w:bottom w:val="single" w:sz="4" w:space="0" w:color="auto"/>
              <w:right w:val="single" w:sz="4" w:space="0" w:color="auto"/>
            </w:tcBorders>
            <w:shd w:val="clear" w:color="auto" w:fill="4472C4" w:themeFill="accent1"/>
            <w:noWrap/>
            <w:vAlign w:val="bottom"/>
            <w:hideMark/>
          </w:tcPr>
          <w:p w14:paraId="2DD9C41B"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4</w:t>
            </w:r>
          </w:p>
        </w:tc>
        <w:tc>
          <w:tcPr>
            <w:tcW w:w="1359" w:type="dxa"/>
            <w:tcBorders>
              <w:top w:val="nil"/>
              <w:left w:val="nil"/>
              <w:bottom w:val="single" w:sz="4" w:space="0" w:color="auto"/>
              <w:right w:val="single" w:sz="4" w:space="0" w:color="auto"/>
            </w:tcBorders>
            <w:shd w:val="clear" w:color="auto" w:fill="4472C4" w:themeFill="accent1"/>
            <w:noWrap/>
            <w:vAlign w:val="bottom"/>
            <w:hideMark/>
          </w:tcPr>
          <w:p w14:paraId="2DD9C41C"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5</w:t>
            </w:r>
          </w:p>
        </w:tc>
      </w:tr>
      <w:tr w:rsidR="00C7208C" w:rsidRPr="00F318F1" w14:paraId="2DD9C424" w14:textId="77777777" w:rsidTr="00BD023E">
        <w:trPr>
          <w:trHeight w:val="289"/>
        </w:trPr>
        <w:tc>
          <w:tcPr>
            <w:tcW w:w="2175" w:type="dxa"/>
            <w:vMerge/>
            <w:tcBorders>
              <w:top w:val="single" w:sz="4" w:space="0" w:color="auto"/>
              <w:left w:val="single" w:sz="4" w:space="0" w:color="auto"/>
              <w:bottom w:val="single" w:sz="4" w:space="0" w:color="000000"/>
              <w:right w:val="single" w:sz="4" w:space="0" w:color="auto"/>
            </w:tcBorders>
            <w:vAlign w:val="center"/>
            <w:hideMark/>
          </w:tcPr>
          <w:p w14:paraId="2DD9C41E" w14:textId="77777777" w:rsidR="00C7208C" w:rsidRPr="00F318F1" w:rsidRDefault="00C7208C" w:rsidP="00BD023E">
            <w:pPr>
              <w:spacing w:after="0" w:line="240" w:lineRule="auto"/>
              <w:rPr>
                <w:rFonts w:ascii="Arial" w:eastAsia="Times New Roman" w:hAnsi="Arial" w:cs="Arial"/>
                <w:b/>
                <w:bCs/>
                <w:color w:val="000000"/>
                <w:lang w:val="en-US"/>
              </w:rPr>
            </w:pPr>
          </w:p>
        </w:tc>
        <w:tc>
          <w:tcPr>
            <w:tcW w:w="1115" w:type="dxa"/>
            <w:tcBorders>
              <w:top w:val="nil"/>
              <w:left w:val="nil"/>
              <w:bottom w:val="single" w:sz="4" w:space="0" w:color="auto"/>
              <w:right w:val="single" w:sz="4" w:space="0" w:color="auto"/>
            </w:tcBorders>
            <w:noWrap/>
            <w:vAlign w:val="bottom"/>
            <w:hideMark/>
          </w:tcPr>
          <w:p w14:paraId="2DD9C41F"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£6.00</w:t>
            </w:r>
          </w:p>
        </w:tc>
        <w:tc>
          <w:tcPr>
            <w:tcW w:w="835" w:type="dxa"/>
            <w:tcBorders>
              <w:top w:val="nil"/>
              <w:left w:val="nil"/>
              <w:bottom w:val="single" w:sz="4" w:space="0" w:color="auto"/>
              <w:right w:val="single" w:sz="4" w:space="0" w:color="auto"/>
            </w:tcBorders>
            <w:noWrap/>
            <w:vAlign w:val="bottom"/>
            <w:hideMark/>
          </w:tcPr>
          <w:p w14:paraId="2DD9C420"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£6.00</w:t>
            </w:r>
          </w:p>
        </w:tc>
        <w:tc>
          <w:tcPr>
            <w:tcW w:w="835" w:type="dxa"/>
            <w:tcBorders>
              <w:top w:val="nil"/>
              <w:left w:val="nil"/>
              <w:bottom w:val="single" w:sz="4" w:space="0" w:color="auto"/>
              <w:right w:val="single" w:sz="4" w:space="0" w:color="auto"/>
            </w:tcBorders>
            <w:noWrap/>
            <w:vAlign w:val="bottom"/>
            <w:hideMark/>
          </w:tcPr>
          <w:p w14:paraId="2DD9C421"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£6.00</w:t>
            </w:r>
          </w:p>
        </w:tc>
        <w:tc>
          <w:tcPr>
            <w:tcW w:w="1184" w:type="dxa"/>
            <w:tcBorders>
              <w:top w:val="nil"/>
              <w:left w:val="nil"/>
              <w:bottom w:val="single" w:sz="4" w:space="0" w:color="auto"/>
              <w:right w:val="single" w:sz="4" w:space="0" w:color="auto"/>
            </w:tcBorders>
            <w:noWrap/>
            <w:vAlign w:val="bottom"/>
            <w:hideMark/>
          </w:tcPr>
          <w:p w14:paraId="2DD9C422"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£6.00</w:t>
            </w:r>
          </w:p>
        </w:tc>
        <w:tc>
          <w:tcPr>
            <w:tcW w:w="1359" w:type="dxa"/>
            <w:tcBorders>
              <w:top w:val="nil"/>
              <w:left w:val="nil"/>
              <w:bottom w:val="single" w:sz="4" w:space="0" w:color="auto"/>
              <w:right w:val="single" w:sz="4" w:space="0" w:color="auto"/>
            </w:tcBorders>
            <w:noWrap/>
            <w:vAlign w:val="bottom"/>
            <w:hideMark/>
          </w:tcPr>
          <w:p w14:paraId="2DD9C423"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£6.00</w:t>
            </w:r>
          </w:p>
        </w:tc>
      </w:tr>
      <w:tr w:rsidR="00C7208C" w:rsidRPr="00F318F1" w14:paraId="2DD9C42B" w14:textId="77777777" w:rsidTr="00BD023E">
        <w:trPr>
          <w:trHeight w:val="289"/>
        </w:trPr>
        <w:tc>
          <w:tcPr>
            <w:tcW w:w="2175" w:type="dxa"/>
            <w:tcBorders>
              <w:top w:val="nil"/>
              <w:left w:val="single" w:sz="4" w:space="0" w:color="auto"/>
              <w:bottom w:val="single" w:sz="4" w:space="0" w:color="auto"/>
              <w:right w:val="single" w:sz="4" w:space="0" w:color="auto"/>
            </w:tcBorders>
            <w:noWrap/>
            <w:vAlign w:val="bottom"/>
            <w:hideMark/>
          </w:tcPr>
          <w:p w14:paraId="2DD9C425"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Discount Rate</w:t>
            </w:r>
          </w:p>
        </w:tc>
        <w:tc>
          <w:tcPr>
            <w:tcW w:w="1115" w:type="dxa"/>
            <w:tcBorders>
              <w:top w:val="nil"/>
              <w:left w:val="nil"/>
              <w:bottom w:val="single" w:sz="4" w:space="0" w:color="auto"/>
              <w:right w:val="single" w:sz="4" w:space="0" w:color="auto"/>
            </w:tcBorders>
            <w:noWrap/>
            <w:vAlign w:val="bottom"/>
            <w:hideMark/>
          </w:tcPr>
          <w:p w14:paraId="2DD9C426" w14:textId="77777777" w:rsidR="00C7208C" w:rsidRPr="00F318F1" w:rsidRDefault="00C7208C" w:rsidP="00BD023E">
            <w:pPr>
              <w:jc w:val="right"/>
              <w:rPr>
                <w:rFonts w:ascii="Arial" w:hAnsi="Arial" w:cs="Arial"/>
                <w:color w:val="000000"/>
              </w:rPr>
            </w:pPr>
            <w:r w:rsidRPr="00F318F1">
              <w:rPr>
                <w:rFonts w:ascii="Arial" w:hAnsi="Arial" w:cs="Arial"/>
                <w:color w:val="000000"/>
              </w:rPr>
              <w:t>20%</w:t>
            </w:r>
          </w:p>
        </w:tc>
        <w:tc>
          <w:tcPr>
            <w:tcW w:w="835" w:type="dxa"/>
            <w:tcBorders>
              <w:top w:val="nil"/>
              <w:left w:val="nil"/>
              <w:bottom w:val="single" w:sz="4" w:space="0" w:color="auto"/>
              <w:right w:val="single" w:sz="4" w:space="0" w:color="auto"/>
            </w:tcBorders>
            <w:noWrap/>
            <w:vAlign w:val="bottom"/>
            <w:hideMark/>
          </w:tcPr>
          <w:p w14:paraId="2DD9C427" w14:textId="77777777" w:rsidR="00C7208C" w:rsidRPr="00F318F1" w:rsidRDefault="00C7208C" w:rsidP="00BD023E">
            <w:pPr>
              <w:jc w:val="right"/>
              <w:rPr>
                <w:rFonts w:ascii="Arial" w:hAnsi="Arial" w:cs="Arial"/>
                <w:color w:val="000000"/>
              </w:rPr>
            </w:pPr>
            <w:r w:rsidRPr="00F318F1">
              <w:rPr>
                <w:rFonts w:ascii="Arial" w:hAnsi="Arial" w:cs="Arial"/>
                <w:color w:val="000000"/>
              </w:rPr>
              <w:t>20%</w:t>
            </w:r>
          </w:p>
        </w:tc>
        <w:tc>
          <w:tcPr>
            <w:tcW w:w="835" w:type="dxa"/>
            <w:tcBorders>
              <w:top w:val="nil"/>
              <w:left w:val="nil"/>
              <w:bottom w:val="single" w:sz="4" w:space="0" w:color="auto"/>
              <w:right w:val="single" w:sz="4" w:space="0" w:color="auto"/>
            </w:tcBorders>
            <w:noWrap/>
            <w:vAlign w:val="bottom"/>
            <w:hideMark/>
          </w:tcPr>
          <w:p w14:paraId="2DD9C428" w14:textId="77777777" w:rsidR="00C7208C" w:rsidRPr="00F318F1" w:rsidRDefault="00C7208C" w:rsidP="00BD023E">
            <w:pPr>
              <w:jc w:val="right"/>
              <w:rPr>
                <w:rFonts w:ascii="Arial" w:hAnsi="Arial" w:cs="Arial"/>
                <w:color w:val="000000"/>
              </w:rPr>
            </w:pPr>
            <w:r w:rsidRPr="00F318F1">
              <w:rPr>
                <w:rFonts w:ascii="Arial" w:hAnsi="Arial" w:cs="Arial"/>
                <w:color w:val="000000"/>
              </w:rPr>
              <w:t>20%</w:t>
            </w:r>
          </w:p>
        </w:tc>
        <w:tc>
          <w:tcPr>
            <w:tcW w:w="1184" w:type="dxa"/>
            <w:tcBorders>
              <w:top w:val="nil"/>
              <w:left w:val="nil"/>
              <w:bottom w:val="single" w:sz="4" w:space="0" w:color="auto"/>
              <w:right w:val="single" w:sz="4" w:space="0" w:color="auto"/>
            </w:tcBorders>
            <w:noWrap/>
            <w:vAlign w:val="bottom"/>
            <w:hideMark/>
          </w:tcPr>
          <w:p w14:paraId="2DD9C429" w14:textId="77777777" w:rsidR="00C7208C" w:rsidRPr="00F318F1" w:rsidRDefault="00C7208C" w:rsidP="00BD023E">
            <w:pPr>
              <w:jc w:val="right"/>
              <w:rPr>
                <w:rFonts w:ascii="Arial" w:hAnsi="Arial" w:cs="Arial"/>
                <w:color w:val="000000"/>
              </w:rPr>
            </w:pPr>
            <w:r w:rsidRPr="00F318F1">
              <w:rPr>
                <w:rFonts w:ascii="Arial" w:hAnsi="Arial" w:cs="Arial"/>
                <w:color w:val="000000"/>
              </w:rPr>
              <w:t>20%</w:t>
            </w:r>
          </w:p>
        </w:tc>
        <w:tc>
          <w:tcPr>
            <w:tcW w:w="1359" w:type="dxa"/>
            <w:tcBorders>
              <w:top w:val="nil"/>
              <w:left w:val="nil"/>
              <w:bottom w:val="single" w:sz="4" w:space="0" w:color="auto"/>
              <w:right w:val="single" w:sz="4" w:space="0" w:color="auto"/>
            </w:tcBorders>
            <w:noWrap/>
            <w:vAlign w:val="bottom"/>
            <w:hideMark/>
          </w:tcPr>
          <w:p w14:paraId="2DD9C42A" w14:textId="77777777" w:rsidR="00C7208C" w:rsidRPr="00F318F1" w:rsidRDefault="00C7208C" w:rsidP="00BD023E">
            <w:pPr>
              <w:jc w:val="right"/>
              <w:rPr>
                <w:rFonts w:ascii="Arial" w:hAnsi="Arial" w:cs="Arial"/>
                <w:color w:val="000000"/>
              </w:rPr>
            </w:pPr>
            <w:r w:rsidRPr="00F318F1">
              <w:rPr>
                <w:rFonts w:ascii="Arial" w:hAnsi="Arial" w:cs="Arial"/>
                <w:color w:val="000000"/>
              </w:rPr>
              <w:t>20%</w:t>
            </w:r>
          </w:p>
        </w:tc>
      </w:tr>
      <w:tr w:rsidR="00C7208C" w:rsidRPr="00F318F1" w14:paraId="2DD9C432" w14:textId="77777777" w:rsidTr="00BD023E">
        <w:trPr>
          <w:trHeight w:val="289"/>
        </w:trPr>
        <w:tc>
          <w:tcPr>
            <w:tcW w:w="2175" w:type="dxa"/>
            <w:tcBorders>
              <w:top w:val="nil"/>
              <w:left w:val="single" w:sz="4" w:space="0" w:color="auto"/>
              <w:bottom w:val="single" w:sz="4" w:space="0" w:color="auto"/>
              <w:right w:val="single" w:sz="4" w:space="0" w:color="auto"/>
            </w:tcBorders>
            <w:noWrap/>
            <w:vAlign w:val="bottom"/>
            <w:hideMark/>
          </w:tcPr>
          <w:p w14:paraId="2DD9C42C"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Discount Factor</w:t>
            </w:r>
          </w:p>
        </w:tc>
        <w:tc>
          <w:tcPr>
            <w:tcW w:w="1115" w:type="dxa"/>
            <w:tcBorders>
              <w:top w:val="nil"/>
              <w:left w:val="nil"/>
              <w:bottom w:val="single" w:sz="4" w:space="0" w:color="auto"/>
              <w:right w:val="single" w:sz="4" w:space="0" w:color="auto"/>
            </w:tcBorders>
            <w:noWrap/>
            <w:vAlign w:val="bottom"/>
            <w:hideMark/>
          </w:tcPr>
          <w:p w14:paraId="2DD9C42D"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2.1</w:t>
            </w:r>
          </w:p>
        </w:tc>
        <w:tc>
          <w:tcPr>
            <w:tcW w:w="835" w:type="dxa"/>
            <w:tcBorders>
              <w:top w:val="nil"/>
              <w:left w:val="nil"/>
              <w:bottom w:val="single" w:sz="4" w:space="0" w:color="auto"/>
              <w:right w:val="single" w:sz="4" w:space="0" w:color="auto"/>
            </w:tcBorders>
            <w:noWrap/>
            <w:vAlign w:val="bottom"/>
            <w:hideMark/>
          </w:tcPr>
          <w:p w14:paraId="2DD9C42E"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4.41</w:t>
            </w:r>
          </w:p>
        </w:tc>
        <w:tc>
          <w:tcPr>
            <w:tcW w:w="835" w:type="dxa"/>
            <w:tcBorders>
              <w:top w:val="nil"/>
              <w:left w:val="nil"/>
              <w:bottom w:val="single" w:sz="4" w:space="0" w:color="auto"/>
              <w:right w:val="single" w:sz="4" w:space="0" w:color="auto"/>
            </w:tcBorders>
            <w:noWrap/>
            <w:vAlign w:val="bottom"/>
            <w:hideMark/>
          </w:tcPr>
          <w:p w14:paraId="2DD9C42F"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9.261</w:t>
            </w:r>
          </w:p>
        </w:tc>
        <w:tc>
          <w:tcPr>
            <w:tcW w:w="1184" w:type="dxa"/>
            <w:tcBorders>
              <w:top w:val="nil"/>
              <w:left w:val="nil"/>
              <w:bottom w:val="single" w:sz="4" w:space="0" w:color="auto"/>
              <w:right w:val="single" w:sz="4" w:space="0" w:color="auto"/>
            </w:tcBorders>
            <w:noWrap/>
            <w:vAlign w:val="bottom"/>
            <w:hideMark/>
          </w:tcPr>
          <w:p w14:paraId="2DD9C430"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19.4481</w:t>
            </w:r>
          </w:p>
        </w:tc>
        <w:tc>
          <w:tcPr>
            <w:tcW w:w="1359" w:type="dxa"/>
            <w:tcBorders>
              <w:top w:val="nil"/>
              <w:left w:val="nil"/>
              <w:bottom w:val="single" w:sz="4" w:space="0" w:color="auto"/>
              <w:right w:val="single" w:sz="4" w:space="0" w:color="auto"/>
            </w:tcBorders>
            <w:noWrap/>
            <w:vAlign w:val="bottom"/>
            <w:hideMark/>
          </w:tcPr>
          <w:p w14:paraId="2DD9C431"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40.84101</w:t>
            </w:r>
          </w:p>
        </w:tc>
      </w:tr>
      <w:tr w:rsidR="00C7208C" w:rsidRPr="00F318F1" w14:paraId="2DD9C439" w14:textId="77777777" w:rsidTr="00BD023E">
        <w:trPr>
          <w:trHeight w:val="289"/>
        </w:trPr>
        <w:tc>
          <w:tcPr>
            <w:tcW w:w="2175" w:type="dxa"/>
            <w:tcBorders>
              <w:top w:val="nil"/>
              <w:left w:val="single" w:sz="4" w:space="0" w:color="auto"/>
              <w:bottom w:val="nil"/>
              <w:right w:val="single" w:sz="4" w:space="0" w:color="auto"/>
            </w:tcBorders>
            <w:noWrap/>
            <w:vAlign w:val="bottom"/>
            <w:hideMark/>
          </w:tcPr>
          <w:p w14:paraId="2DD9C433"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Present Value</w:t>
            </w:r>
          </w:p>
        </w:tc>
        <w:tc>
          <w:tcPr>
            <w:tcW w:w="1115" w:type="dxa"/>
            <w:tcBorders>
              <w:top w:val="nil"/>
              <w:left w:val="nil"/>
              <w:bottom w:val="nil"/>
              <w:right w:val="single" w:sz="4" w:space="0" w:color="auto"/>
            </w:tcBorders>
            <w:noWrap/>
            <w:vAlign w:val="bottom"/>
            <w:hideMark/>
          </w:tcPr>
          <w:p w14:paraId="2DD9C434"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$2.86</w:t>
            </w:r>
          </w:p>
        </w:tc>
        <w:tc>
          <w:tcPr>
            <w:tcW w:w="835" w:type="dxa"/>
            <w:tcBorders>
              <w:top w:val="nil"/>
              <w:left w:val="nil"/>
              <w:bottom w:val="nil"/>
              <w:right w:val="single" w:sz="4" w:space="0" w:color="auto"/>
            </w:tcBorders>
            <w:noWrap/>
            <w:vAlign w:val="bottom"/>
            <w:hideMark/>
          </w:tcPr>
          <w:p w14:paraId="2DD9C435"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$1.36</w:t>
            </w:r>
          </w:p>
        </w:tc>
        <w:tc>
          <w:tcPr>
            <w:tcW w:w="835" w:type="dxa"/>
            <w:tcBorders>
              <w:top w:val="nil"/>
              <w:left w:val="nil"/>
              <w:bottom w:val="nil"/>
              <w:right w:val="single" w:sz="4" w:space="0" w:color="auto"/>
            </w:tcBorders>
            <w:noWrap/>
            <w:vAlign w:val="bottom"/>
            <w:hideMark/>
          </w:tcPr>
          <w:p w14:paraId="2DD9C436"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$0.65</w:t>
            </w:r>
          </w:p>
        </w:tc>
        <w:tc>
          <w:tcPr>
            <w:tcW w:w="1184" w:type="dxa"/>
            <w:tcBorders>
              <w:top w:val="nil"/>
              <w:left w:val="nil"/>
              <w:bottom w:val="nil"/>
              <w:right w:val="single" w:sz="4" w:space="0" w:color="auto"/>
            </w:tcBorders>
            <w:noWrap/>
            <w:vAlign w:val="bottom"/>
            <w:hideMark/>
          </w:tcPr>
          <w:p w14:paraId="2DD9C437"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$0.31</w:t>
            </w:r>
          </w:p>
        </w:tc>
        <w:tc>
          <w:tcPr>
            <w:tcW w:w="1359" w:type="dxa"/>
            <w:tcBorders>
              <w:top w:val="nil"/>
              <w:left w:val="nil"/>
              <w:bottom w:val="nil"/>
              <w:right w:val="single" w:sz="4" w:space="0" w:color="auto"/>
            </w:tcBorders>
            <w:noWrap/>
            <w:vAlign w:val="bottom"/>
            <w:hideMark/>
          </w:tcPr>
          <w:p w14:paraId="2DD9C438"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$0.15</w:t>
            </w:r>
          </w:p>
        </w:tc>
      </w:tr>
      <w:tr w:rsidR="00C7208C" w:rsidRPr="00F318F1" w14:paraId="2DD9C43D" w14:textId="77777777" w:rsidTr="00BD023E">
        <w:trPr>
          <w:trHeight w:val="289"/>
        </w:trPr>
        <w:tc>
          <w:tcPr>
            <w:tcW w:w="2175" w:type="dxa"/>
            <w:tcBorders>
              <w:top w:val="single" w:sz="4" w:space="0" w:color="auto"/>
              <w:left w:val="single" w:sz="4" w:space="0" w:color="auto"/>
              <w:bottom w:val="single" w:sz="4" w:space="0" w:color="auto"/>
              <w:right w:val="single" w:sz="4" w:space="0" w:color="auto"/>
            </w:tcBorders>
            <w:noWrap/>
            <w:vAlign w:val="bottom"/>
            <w:hideMark/>
          </w:tcPr>
          <w:p w14:paraId="2DD9C43A"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Total Present Value</w:t>
            </w:r>
          </w:p>
        </w:tc>
        <w:tc>
          <w:tcPr>
            <w:tcW w:w="1115" w:type="dxa"/>
            <w:tcBorders>
              <w:top w:val="single" w:sz="4" w:space="0" w:color="auto"/>
              <w:left w:val="nil"/>
              <w:bottom w:val="single" w:sz="4" w:space="0" w:color="auto"/>
              <w:right w:val="single" w:sz="4" w:space="0" w:color="auto"/>
            </w:tcBorders>
            <w:noWrap/>
            <w:vAlign w:val="bottom"/>
            <w:hideMark/>
          </w:tcPr>
          <w:p w14:paraId="2DD9C43B"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$5.32</w:t>
            </w:r>
          </w:p>
        </w:tc>
        <w:tc>
          <w:tcPr>
            <w:tcW w:w="4213" w:type="dxa"/>
            <w:gridSpan w:val="4"/>
            <w:vMerge w:val="restart"/>
            <w:tcBorders>
              <w:top w:val="single" w:sz="4" w:space="0" w:color="auto"/>
              <w:left w:val="single" w:sz="4" w:space="0" w:color="auto"/>
              <w:bottom w:val="double" w:sz="6" w:space="0" w:color="000000"/>
              <w:right w:val="single" w:sz="4" w:space="0" w:color="000000"/>
            </w:tcBorders>
            <w:hideMark/>
          </w:tcPr>
          <w:p w14:paraId="2DD9C43C" w14:textId="77777777" w:rsidR="00C7208C" w:rsidRPr="00F318F1" w:rsidRDefault="00C7208C" w:rsidP="00BD023E">
            <w:pPr>
              <w:spacing w:after="0" w:line="240" w:lineRule="auto"/>
              <w:rPr>
                <w:rFonts w:ascii="Arial" w:eastAsia="Times New Roman" w:hAnsi="Arial" w:cs="Arial"/>
                <w:color w:val="000000"/>
                <w:lang w:val="en-US"/>
              </w:rPr>
            </w:pPr>
          </w:p>
        </w:tc>
      </w:tr>
      <w:tr w:rsidR="00C7208C" w:rsidRPr="00F318F1" w14:paraId="2DD9C441" w14:textId="77777777" w:rsidTr="00BD023E">
        <w:trPr>
          <w:trHeight w:val="289"/>
        </w:trPr>
        <w:tc>
          <w:tcPr>
            <w:tcW w:w="2175" w:type="dxa"/>
            <w:tcBorders>
              <w:top w:val="nil"/>
              <w:left w:val="single" w:sz="4" w:space="0" w:color="auto"/>
              <w:bottom w:val="single" w:sz="4" w:space="0" w:color="auto"/>
              <w:right w:val="single" w:sz="4" w:space="0" w:color="auto"/>
            </w:tcBorders>
            <w:noWrap/>
            <w:vAlign w:val="bottom"/>
            <w:hideMark/>
          </w:tcPr>
          <w:p w14:paraId="2DD9C43E"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Initial Investment</w:t>
            </w:r>
          </w:p>
        </w:tc>
        <w:tc>
          <w:tcPr>
            <w:tcW w:w="1115" w:type="dxa"/>
            <w:tcBorders>
              <w:top w:val="nil"/>
              <w:left w:val="nil"/>
              <w:bottom w:val="single" w:sz="4" w:space="0" w:color="auto"/>
              <w:right w:val="single" w:sz="4" w:space="0" w:color="auto"/>
            </w:tcBorders>
            <w:noWrap/>
            <w:vAlign w:val="bottom"/>
            <w:hideMark/>
          </w:tcPr>
          <w:p w14:paraId="2DD9C43F"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$30.00</w:t>
            </w:r>
          </w:p>
        </w:tc>
        <w:tc>
          <w:tcPr>
            <w:tcW w:w="4213" w:type="dxa"/>
            <w:gridSpan w:val="4"/>
            <w:vMerge/>
            <w:tcBorders>
              <w:top w:val="nil"/>
              <w:left w:val="nil"/>
              <w:bottom w:val="single" w:sz="4" w:space="0" w:color="auto"/>
              <w:right w:val="single" w:sz="4" w:space="0" w:color="auto"/>
            </w:tcBorders>
            <w:vAlign w:val="center"/>
            <w:hideMark/>
          </w:tcPr>
          <w:p w14:paraId="2DD9C440" w14:textId="77777777" w:rsidR="00C7208C" w:rsidRPr="00F318F1" w:rsidRDefault="00C7208C" w:rsidP="00BD023E">
            <w:pPr>
              <w:spacing w:after="0" w:line="240" w:lineRule="auto"/>
              <w:rPr>
                <w:rFonts w:ascii="Arial" w:eastAsia="Times New Roman" w:hAnsi="Arial" w:cs="Arial"/>
                <w:color w:val="000000"/>
                <w:lang w:val="en-US"/>
              </w:rPr>
            </w:pPr>
          </w:p>
        </w:tc>
      </w:tr>
      <w:tr w:rsidR="00C7208C" w:rsidRPr="00F318F1" w14:paraId="2DD9C445" w14:textId="77777777" w:rsidTr="00BD023E">
        <w:trPr>
          <w:trHeight w:val="304"/>
        </w:trPr>
        <w:tc>
          <w:tcPr>
            <w:tcW w:w="2175" w:type="dxa"/>
            <w:tcBorders>
              <w:top w:val="nil"/>
              <w:left w:val="single" w:sz="4" w:space="0" w:color="auto"/>
              <w:bottom w:val="double" w:sz="6" w:space="0" w:color="auto"/>
              <w:right w:val="single" w:sz="4" w:space="0" w:color="auto"/>
            </w:tcBorders>
            <w:noWrap/>
            <w:vAlign w:val="bottom"/>
            <w:hideMark/>
          </w:tcPr>
          <w:p w14:paraId="2DD9C442"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Net Present Value</w:t>
            </w:r>
          </w:p>
        </w:tc>
        <w:tc>
          <w:tcPr>
            <w:tcW w:w="1115" w:type="dxa"/>
            <w:tcBorders>
              <w:top w:val="nil"/>
              <w:left w:val="nil"/>
              <w:bottom w:val="double" w:sz="6" w:space="0" w:color="auto"/>
              <w:right w:val="single" w:sz="4" w:space="0" w:color="auto"/>
            </w:tcBorders>
            <w:noWrap/>
            <w:vAlign w:val="bottom"/>
            <w:hideMark/>
          </w:tcPr>
          <w:p w14:paraId="2DD9C443"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-$24.68</w:t>
            </w:r>
          </w:p>
        </w:tc>
        <w:tc>
          <w:tcPr>
            <w:tcW w:w="4213" w:type="dxa"/>
            <w:gridSpan w:val="4"/>
            <w:vMerge/>
            <w:tcBorders>
              <w:top w:val="nil"/>
              <w:left w:val="nil"/>
              <w:bottom w:val="double" w:sz="6" w:space="0" w:color="auto"/>
              <w:right w:val="single" w:sz="4" w:space="0" w:color="auto"/>
            </w:tcBorders>
            <w:vAlign w:val="center"/>
            <w:hideMark/>
          </w:tcPr>
          <w:p w14:paraId="2DD9C444" w14:textId="77777777" w:rsidR="00C7208C" w:rsidRPr="00F318F1" w:rsidRDefault="00C7208C" w:rsidP="00BD023E">
            <w:pPr>
              <w:spacing w:after="0" w:line="240" w:lineRule="auto"/>
              <w:rPr>
                <w:rFonts w:ascii="Arial" w:eastAsia="Times New Roman" w:hAnsi="Arial" w:cs="Arial"/>
                <w:color w:val="000000"/>
                <w:lang w:val="en-US"/>
              </w:rPr>
            </w:pPr>
          </w:p>
        </w:tc>
      </w:tr>
    </w:tbl>
    <w:p w14:paraId="2DD9C446" w14:textId="77777777" w:rsidR="00C7208C" w:rsidRPr="00F318F1" w:rsidRDefault="00C7208C" w:rsidP="00C7208C">
      <w:pPr>
        <w:rPr>
          <w:rFonts w:ascii="Arial" w:hAnsi="Arial" w:cs="Arial"/>
          <w:sz w:val="24"/>
        </w:rPr>
      </w:pPr>
      <w:r w:rsidRPr="00F318F1">
        <w:rPr>
          <w:rFonts w:ascii="Arial" w:hAnsi="Arial" w:cs="Arial"/>
          <w:sz w:val="24"/>
        </w:rPr>
        <w:t xml:space="preserve"> </w:t>
      </w:r>
    </w:p>
    <w:p w14:paraId="2DD9C447"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=Ra+ </m:t>
          </m:r>
          <m:f>
            <m:fPr>
              <m:ctrlPr>
                <w:rPr>
                  <w:rFonts w:ascii="Cambria Math" w:hAnsi="Cambria Math" w:cs="Arial"/>
                  <w:sz w:val="24"/>
                </w:rPr>
              </m:ctrlPr>
            </m:fPr>
            <m:num>
              <m:r>
                <w:rPr>
                  <w:rFonts w:ascii="Cambria Math" w:hAnsi="Cambria Math" w:cs="Arial"/>
                  <w:sz w:val="24"/>
                </w:rPr>
                <m:t>NPVa</m:t>
              </m:r>
            </m:num>
            <m:den>
              <m:r>
                <w:rPr>
                  <w:rFonts w:ascii="Cambria Math" w:hAnsi="Cambria Math" w:cs="Arial"/>
                  <w:sz w:val="24"/>
                </w:rPr>
                <m:t>NPVa-NPVb</m:t>
              </m:r>
            </m:den>
          </m:f>
          <m:r>
            <w:rPr>
              <w:rFonts w:ascii="Cambria Math" w:hAnsi="Cambria Math" w:cs="Arial"/>
              <w:sz w:val="24"/>
            </w:rPr>
            <m:t xml:space="preserve"> x (Rb-Ra)</m:t>
          </m:r>
        </m:oMath>
      </m:oMathPara>
    </w:p>
    <w:p w14:paraId="2DD9C448" w14:textId="77777777" w:rsidR="00C7208C" w:rsidRPr="00F318F1" w:rsidRDefault="00C7208C" w:rsidP="00C7208C">
      <w:pPr>
        <w:rPr>
          <w:rFonts w:ascii="Arial" w:eastAsiaTheme="minorEastAsia" w:hAnsi="Arial" w:cs="Arial"/>
          <w:sz w:val="24"/>
        </w:rPr>
      </w:pPr>
      <w:r w:rsidRPr="00F318F1">
        <w:rPr>
          <w:rFonts w:ascii="Arial" w:hAnsi="Arial" w:cs="Arial"/>
          <w:sz w:val="24"/>
        </w:rPr>
        <w:t xml:space="preserve"> </w:t>
      </w:r>
      <m:oMath>
        <m:r>
          <m:rPr>
            <m:sty m:val="p"/>
          </m:rPr>
          <w:rPr>
            <w:rFonts w:ascii="Cambria Math" w:hAnsi="Cambria Math" w:cs="Arial"/>
            <w:sz w:val="24"/>
          </w:rPr>
          <w:br/>
        </m:r>
      </m:oMath>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-7.26</m:t>
              </m:r>
            </m:num>
            <m:den>
              <m:r>
                <w:rPr>
                  <w:rFonts w:ascii="Cambria Math" w:hAnsi="Cambria Math" w:cs="Arial"/>
                  <w:sz w:val="24"/>
                </w:rPr>
                <m:t>-7.26-(-24.68)</m:t>
              </m:r>
            </m:den>
          </m:f>
          <m:r>
            <w:rPr>
              <w:rFonts w:ascii="Cambria Math" w:hAnsi="Cambria Math" w:cs="Arial"/>
              <w:sz w:val="24"/>
            </w:rPr>
            <m:t xml:space="preserve"> x (0.2-0.1)</m:t>
          </m:r>
        </m:oMath>
      </m:oMathPara>
    </w:p>
    <w:p w14:paraId="2DD9C449"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w:lastRenderedPageBreak/>
            <m:t xml:space="preserve">IRR =0.1+ </m:t>
          </m:r>
          <m:f>
            <m:fPr>
              <m:ctrlPr>
                <w:rPr>
                  <w:rFonts w:ascii="Cambria Math" w:hAnsi="Cambria Math" w:cs="Arial"/>
                  <w:sz w:val="24"/>
                </w:rPr>
              </m:ctrlPr>
            </m:fPr>
            <m:num>
              <m:r>
                <w:rPr>
                  <w:rFonts w:ascii="Cambria Math" w:hAnsi="Cambria Math" w:cs="Arial"/>
                  <w:sz w:val="24"/>
                </w:rPr>
                <m:t>-7.26</m:t>
              </m:r>
            </m:num>
            <m:den>
              <m:r>
                <w:rPr>
                  <w:rFonts w:ascii="Cambria Math" w:hAnsi="Cambria Math" w:cs="Arial"/>
                  <w:sz w:val="24"/>
                </w:rPr>
                <m:t>17.42</m:t>
              </m:r>
            </m:den>
          </m:f>
          <m:r>
            <w:rPr>
              <w:rFonts w:ascii="Cambria Math" w:hAnsi="Cambria Math" w:cs="Arial"/>
              <w:sz w:val="24"/>
            </w:rPr>
            <m:t xml:space="preserve"> x (0.1)</m:t>
          </m:r>
        </m:oMath>
      </m:oMathPara>
    </w:p>
    <w:p w14:paraId="2DD9C44A"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(-0.417) x (0.1)</m:t>
          </m:r>
        </m:oMath>
      </m:oMathPara>
    </w:p>
    <w:p w14:paraId="2DD9C44B"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0.0417</m:t>
          </m:r>
        </m:oMath>
      </m:oMathPara>
    </w:p>
    <w:p w14:paraId="2DD9C44C"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0.1046</m:t>
          </m:r>
        </m:oMath>
      </m:oMathPara>
    </w:p>
    <w:p w14:paraId="2DD9C44D"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14%</m:t>
          </m:r>
        </m:oMath>
      </m:oMathPara>
    </w:p>
    <w:p w14:paraId="2DD9C44E" w14:textId="77777777" w:rsidR="00C7208C" w:rsidRPr="00B62D35" w:rsidRDefault="00C7208C" w:rsidP="00C7208C">
      <w:pPr>
        <w:rPr>
          <w:rFonts w:ascii="Arial" w:hAnsi="Arial" w:cs="Arial"/>
          <w:b/>
          <w:sz w:val="24"/>
        </w:rPr>
      </w:pPr>
      <w:r w:rsidRPr="00B62D35">
        <w:rPr>
          <w:rFonts w:ascii="Arial" w:hAnsi="Arial" w:cs="Arial"/>
          <w:b/>
          <w:sz w:val="24"/>
        </w:rPr>
        <w:t>Project C</w:t>
      </w:r>
    </w:p>
    <w:p w14:paraId="2DD9C44F" w14:textId="77777777" w:rsidR="00C7208C" w:rsidRPr="00F318F1" w:rsidRDefault="00C7208C" w:rsidP="00C7208C">
      <w:pPr>
        <w:rPr>
          <w:rFonts w:ascii="Arial" w:hAnsi="Arial" w:cs="Arial"/>
          <w:sz w:val="24"/>
        </w:rPr>
      </w:pPr>
      <w:r w:rsidRPr="00F318F1">
        <w:rPr>
          <w:rFonts w:ascii="Arial" w:hAnsi="Arial" w:cs="Arial"/>
          <w:sz w:val="24"/>
        </w:rPr>
        <w:t>NPV at Lowest Discount Rate (at 10%)</w:t>
      </w:r>
    </w:p>
    <w:tbl>
      <w:tblPr>
        <w:tblW w:w="7856" w:type="dxa"/>
        <w:tblInd w:w="93" w:type="dxa"/>
        <w:tblLook w:val="04A0" w:firstRow="1" w:lastRow="0" w:firstColumn="1" w:lastColumn="0" w:noHBand="0" w:noVBand="1"/>
      </w:tblPr>
      <w:tblGrid>
        <w:gridCol w:w="2278"/>
        <w:gridCol w:w="1078"/>
        <w:gridCol w:w="1078"/>
        <w:gridCol w:w="1078"/>
        <w:gridCol w:w="1078"/>
        <w:gridCol w:w="1266"/>
      </w:tblGrid>
      <w:tr w:rsidR="00C7208C" w:rsidRPr="00F318F1" w14:paraId="2DD9C452" w14:textId="77777777" w:rsidTr="00B62D35">
        <w:trPr>
          <w:trHeight w:val="291"/>
        </w:trPr>
        <w:tc>
          <w:tcPr>
            <w:tcW w:w="2278" w:type="dxa"/>
            <w:vMerge w:val="restart"/>
            <w:tcBorders>
              <w:top w:val="single" w:sz="4" w:space="0" w:color="auto"/>
              <w:left w:val="single" w:sz="4" w:space="0" w:color="auto"/>
              <w:bottom w:val="single" w:sz="4" w:space="0" w:color="000000"/>
              <w:right w:val="single" w:sz="4" w:space="0" w:color="auto"/>
            </w:tcBorders>
            <w:shd w:val="clear" w:color="auto" w:fill="4472C4" w:themeFill="accent1"/>
            <w:noWrap/>
            <w:vAlign w:val="bottom"/>
            <w:hideMark/>
          </w:tcPr>
          <w:p w14:paraId="2DD9C450" w14:textId="77777777" w:rsidR="00C7208C" w:rsidRPr="00B62D35" w:rsidRDefault="00C7208C" w:rsidP="00BD023E">
            <w:pPr>
              <w:spacing w:after="0" w:line="240" w:lineRule="auto"/>
              <w:jc w:val="center"/>
              <w:rPr>
                <w:rFonts w:ascii="Arial" w:eastAsia="Times New Roman" w:hAnsi="Arial" w:cs="Arial"/>
                <w:b/>
                <w:bCs/>
                <w:color w:val="FFFF00"/>
                <w:lang w:val="en-US"/>
              </w:rPr>
            </w:pPr>
            <w:r w:rsidRPr="00B62D35">
              <w:rPr>
                <w:rFonts w:ascii="Arial" w:eastAsia="Times New Roman" w:hAnsi="Arial" w:cs="Arial"/>
                <w:b/>
                <w:bCs/>
                <w:color w:val="FFFF00"/>
                <w:lang w:val="en-US"/>
              </w:rPr>
              <w:t>Items</w:t>
            </w:r>
          </w:p>
        </w:tc>
        <w:tc>
          <w:tcPr>
            <w:tcW w:w="5578" w:type="dxa"/>
            <w:gridSpan w:val="5"/>
            <w:tcBorders>
              <w:top w:val="single" w:sz="4" w:space="0" w:color="auto"/>
              <w:left w:val="nil"/>
              <w:bottom w:val="single" w:sz="4" w:space="0" w:color="auto"/>
              <w:right w:val="single" w:sz="4" w:space="0" w:color="auto"/>
            </w:tcBorders>
            <w:shd w:val="clear" w:color="auto" w:fill="4472C4" w:themeFill="accent1"/>
            <w:noWrap/>
            <w:vAlign w:val="bottom"/>
            <w:hideMark/>
          </w:tcPr>
          <w:p w14:paraId="2DD9C451" w14:textId="77777777" w:rsidR="00C7208C" w:rsidRPr="00B62D35" w:rsidRDefault="00C7208C" w:rsidP="00BD023E">
            <w:pPr>
              <w:spacing w:after="0" w:line="240" w:lineRule="auto"/>
              <w:jc w:val="center"/>
              <w:rPr>
                <w:rFonts w:ascii="Arial" w:eastAsia="Times New Roman" w:hAnsi="Arial" w:cs="Arial"/>
                <w:b/>
                <w:bCs/>
                <w:color w:val="FFFF00"/>
                <w:lang w:val="en-US"/>
              </w:rPr>
            </w:pPr>
            <w:r w:rsidRPr="00B62D35">
              <w:rPr>
                <w:rFonts w:ascii="Arial" w:eastAsia="Times New Roman" w:hAnsi="Arial" w:cs="Arial"/>
                <w:b/>
                <w:bCs/>
                <w:color w:val="FFFF00"/>
                <w:lang w:val="en-US"/>
              </w:rPr>
              <w:t>Years</w:t>
            </w:r>
          </w:p>
        </w:tc>
      </w:tr>
      <w:tr w:rsidR="00C7208C" w:rsidRPr="00F318F1" w14:paraId="2DD9C459" w14:textId="77777777" w:rsidTr="00B62D35">
        <w:trPr>
          <w:trHeight w:val="291"/>
        </w:trPr>
        <w:tc>
          <w:tcPr>
            <w:tcW w:w="2278" w:type="dxa"/>
            <w:vMerge/>
            <w:tcBorders>
              <w:top w:val="single" w:sz="4" w:space="0" w:color="auto"/>
              <w:left w:val="single" w:sz="4" w:space="0" w:color="auto"/>
              <w:bottom w:val="single" w:sz="4" w:space="0" w:color="000000"/>
              <w:right w:val="single" w:sz="4" w:space="0" w:color="auto"/>
            </w:tcBorders>
            <w:shd w:val="clear" w:color="auto" w:fill="4472C4" w:themeFill="accent1"/>
            <w:vAlign w:val="center"/>
            <w:hideMark/>
          </w:tcPr>
          <w:p w14:paraId="2DD9C453" w14:textId="77777777" w:rsidR="00C7208C" w:rsidRPr="00B62D35" w:rsidRDefault="00C7208C" w:rsidP="00BD023E">
            <w:pPr>
              <w:spacing w:after="0" w:line="240" w:lineRule="auto"/>
              <w:rPr>
                <w:rFonts w:ascii="Arial" w:eastAsia="Times New Roman" w:hAnsi="Arial" w:cs="Arial"/>
                <w:b/>
                <w:bCs/>
                <w:color w:val="FFFF00"/>
                <w:lang w:val="en-US"/>
              </w:rPr>
            </w:pPr>
          </w:p>
        </w:tc>
        <w:tc>
          <w:tcPr>
            <w:tcW w:w="1078" w:type="dxa"/>
            <w:tcBorders>
              <w:top w:val="nil"/>
              <w:left w:val="nil"/>
              <w:bottom w:val="single" w:sz="4" w:space="0" w:color="auto"/>
              <w:right w:val="single" w:sz="4" w:space="0" w:color="auto"/>
            </w:tcBorders>
            <w:shd w:val="clear" w:color="auto" w:fill="4472C4" w:themeFill="accent1"/>
            <w:noWrap/>
            <w:vAlign w:val="bottom"/>
            <w:hideMark/>
          </w:tcPr>
          <w:p w14:paraId="2DD9C454"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1</w:t>
            </w:r>
          </w:p>
        </w:tc>
        <w:tc>
          <w:tcPr>
            <w:tcW w:w="1078" w:type="dxa"/>
            <w:tcBorders>
              <w:top w:val="nil"/>
              <w:left w:val="nil"/>
              <w:bottom w:val="single" w:sz="4" w:space="0" w:color="auto"/>
              <w:right w:val="single" w:sz="4" w:space="0" w:color="auto"/>
            </w:tcBorders>
            <w:shd w:val="clear" w:color="auto" w:fill="4472C4" w:themeFill="accent1"/>
            <w:noWrap/>
            <w:vAlign w:val="bottom"/>
            <w:hideMark/>
          </w:tcPr>
          <w:p w14:paraId="2DD9C455"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2</w:t>
            </w:r>
          </w:p>
        </w:tc>
        <w:tc>
          <w:tcPr>
            <w:tcW w:w="1078" w:type="dxa"/>
            <w:tcBorders>
              <w:top w:val="nil"/>
              <w:left w:val="nil"/>
              <w:bottom w:val="single" w:sz="4" w:space="0" w:color="auto"/>
              <w:right w:val="single" w:sz="4" w:space="0" w:color="auto"/>
            </w:tcBorders>
            <w:shd w:val="clear" w:color="auto" w:fill="4472C4" w:themeFill="accent1"/>
            <w:noWrap/>
            <w:vAlign w:val="bottom"/>
            <w:hideMark/>
          </w:tcPr>
          <w:p w14:paraId="2DD9C456"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3</w:t>
            </w:r>
          </w:p>
        </w:tc>
        <w:tc>
          <w:tcPr>
            <w:tcW w:w="1078" w:type="dxa"/>
            <w:tcBorders>
              <w:top w:val="nil"/>
              <w:left w:val="nil"/>
              <w:bottom w:val="single" w:sz="4" w:space="0" w:color="auto"/>
              <w:right w:val="single" w:sz="4" w:space="0" w:color="auto"/>
            </w:tcBorders>
            <w:shd w:val="clear" w:color="auto" w:fill="4472C4" w:themeFill="accent1"/>
            <w:noWrap/>
            <w:vAlign w:val="bottom"/>
            <w:hideMark/>
          </w:tcPr>
          <w:p w14:paraId="2DD9C457"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4</w:t>
            </w:r>
          </w:p>
        </w:tc>
        <w:tc>
          <w:tcPr>
            <w:tcW w:w="1264" w:type="dxa"/>
            <w:tcBorders>
              <w:top w:val="nil"/>
              <w:left w:val="nil"/>
              <w:bottom w:val="single" w:sz="4" w:space="0" w:color="auto"/>
              <w:right w:val="single" w:sz="4" w:space="0" w:color="auto"/>
            </w:tcBorders>
            <w:shd w:val="clear" w:color="auto" w:fill="4472C4" w:themeFill="accent1"/>
            <w:noWrap/>
            <w:vAlign w:val="bottom"/>
            <w:hideMark/>
          </w:tcPr>
          <w:p w14:paraId="2DD9C458"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5</w:t>
            </w:r>
          </w:p>
        </w:tc>
      </w:tr>
      <w:tr w:rsidR="00C7208C" w:rsidRPr="00F318F1" w14:paraId="2DD9C460" w14:textId="77777777" w:rsidTr="00BD023E">
        <w:trPr>
          <w:trHeight w:val="291"/>
        </w:trPr>
        <w:tc>
          <w:tcPr>
            <w:tcW w:w="2278" w:type="dxa"/>
            <w:vMerge/>
            <w:tcBorders>
              <w:top w:val="single" w:sz="4" w:space="0" w:color="auto"/>
              <w:left w:val="single" w:sz="4" w:space="0" w:color="auto"/>
              <w:bottom w:val="single" w:sz="4" w:space="0" w:color="000000"/>
              <w:right w:val="single" w:sz="4" w:space="0" w:color="auto"/>
            </w:tcBorders>
            <w:vAlign w:val="center"/>
            <w:hideMark/>
          </w:tcPr>
          <w:p w14:paraId="2DD9C45A" w14:textId="77777777" w:rsidR="00C7208C" w:rsidRPr="00F318F1" w:rsidRDefault="00C7208C" w:rsidP="00BD023E">
            <w:pPr>
              <w:spacing w:after="0" w:line="240" w:lineRule="auto"/>
              <w:rPr>
                <w:rFonts w:ascii="Arial" w:eastAsia="Times New Roman" w:hAnsi="Arial" w:cs="Arial"/>
                <w:b/>
                <w:bCs/>
                <w:color w:val="000000"/>
                <w:lang w:val="en-US"/>
              </w:rPr>
            </w:pPr>
          </w:p>
        </w:tc>
        <w:tc>
          <w:tcPr>
            <w:tcW w:w="1078" w:type="dxa"/>
            <w:tcBorders>
              <w:top w:val="nil"/>
              <w:left w:val="nil"/>
              <w:bottom w:val="single" w:sz="4" w:space="0" w:color="auto"/>
              <w:right w:val="single" w:sz="4" w:space="0" w:color="auto"/>
            </w:tcBorders>
            <w:noWrap/>
            <w:vAlign w:val="bottom"/>
            <w:hideMark/>
          </w:tcPr>
          <w:p w14:paraId="2DD9C45B"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£5.00</w:t>
            </w:r>
          </w:p>
        </w:tc>
        <w:tc>
          <w:tcPr>
            <w:tcW w:w="1078" w:type="dxa"/>
            <w:tcBorders>
              <w:top w:val="nil"/>
              <w:left w:val="nil"/>
              <w:bottom w:val="single" w:sz="4" w:space="0" w:color="auto"/>
              <w:right w:val="single" w:sz="4" w:space="0" w:color="auto"/>
            </w:tcBorders>
            <w:noWrap/>
            <w:vAlign w:val="bottom"/>
            <w:hideMark/>
          </w:tcPr>
          <w:p w14:paraId="2DD9C45C"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£10.00</w:t>
            </w:r>
          </w:p>
        </w:tc>
        <w:tc>
          <w:tcPr>
            <w:tcW w:w="1078" w:type="dxa"/>
            <w:tcBorders>
              <w:top w:val="nil"/>
              <w:left w:val="nil"/>
              <w:bottom w:val="single" w:sz="4" w:space="0" w:color="auto"/>
              <w:right w:val="single" w:sz="4" w:space="0" w:color="auto"/>
            </w:tcBorders>
            <w:noWrap/>
            <w:vAlign w:val="bottom"/>
            <w:hideMark/>
          </w:tcPr>
          <w:p w14:paraId="2DD9C45D"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£20.00</w:t>
            </w:r>
          </w:p>
        </w:tc>
        <w:tc>
          <w:tcPr>
            <w:tcW w:w="1078" w:type="dxa"/>
            <w:tcBorders>
              <w:top w:val="nil"/>
              <w:left w:val="nil"/>
              <w:bottom w:val="single" w:sz="4" w:space="0" w:color="auto"/>
              <w:right w:val="single" w:sz="4" w:space="0" w:color="auto"/>
            </w:tcBorders>
            <w:noWrap/>
            <w:vAlign w:val="bottom"/>
            <w:hideMark/>
          </w:tcPr>
          <w:p w14:paraId="2DD9C45E"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£25.00</w:t>
            </w:r>
          </w:p>
        </w:tc>
        <w:tc>
          <w:tcPr>
            <w:tcW w:w="1264" w:type="dxa"/>
            <w:tcBorders>
              <w:top w:val="nil"/>
              <w:left w:val="nil"/>
              <w:bottom w:val="single" w:sz="4" w:space="0" w:color="auto"/>
              <w:right w:val="single" w:sz="4" w:space="0" w:color="auto"/>
            </w:tcBorders>
            <w:noWrap/>
            <w:vAlign w:val="bottom"/>
            <w:hideMark/>
          </w:tcPr>
          <w:p w14:paraId="2DD9C45F"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£15.00</w:t>
            </w:r>
          </w:p>
        </w:tc>
      </w:tr>
      <w:tr w:rsidR="00C7208C" w:rsidRPr="00F318F1" w14:paraId="2DD9C467" w14:textId="77777777" w:rsidTr="00BD023E">
        <w:trPr>
          <w:trHeight w:val="291"/>
        </w:trPr>
        <w:tc>
          <w:tcPr>
            <w:tcW w:w="2278" w:type="dxa"/>
            <w:tcBorders>
              <w:top w:val="nil"/>
              <w:left w:val="single" w:sz="4" w:space="0" w:color="auto"/>
              <w:bottom w:val="single" w:sz="4" w:space="0" w:color="auto"/>
              <w:right w:val="single" w:sz="4" w:space="0" w:color="auto"/>
            </w:tcBorders>
            <w:noWrap/>
            <w:vAlign w:val="bottom"/>
            <w:hideMark/>
          </w:tcPr>
          <w:p w14:paraId="2DD9C461"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Discount Rate</w:t>
            </w:r>
          </w:p>
        </w:tc>
        <w:tc>
          <w:tcPr>
            <w:tcW w:w="1078" w:type="dxa"/>
            <w:tcBorders>
              <w:top w:val="nil"/>
              <w:left w:val="nil"/>
              <w:bottom w:val="single" w:sz="4" w:space="0" w:color="auto"/>
              <w:right w:val="single" w:sz="4" w:space="0" w:color="auto"/>
            </w:tcBorders>
            <w:noWrap/>
            <w:vAlign w:val="bottom"/>
            <w:hideMark/>
          </w:tcPr>
          <w:p w14:paraId="2DD9C462"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w:t>
            </w:r>
          </w:p>
        </w:tc>
        <w:tc>
          <w:tcPr>
            <w:tcW w:w="1078" w:type="dxa"/>
            <w:tcBorders>
              <w:top w:val="nil"/>
              <w:left w:val="nil"/>
              <w:bottom w:val="single" w:sz="4" w:space="0" w:color="auto"/>
              <w:right w:val="single" w:sz="4" w:space="0" w:color="auto"/>
            </w:tcBorders>
            <w:noWrap/>
            <w:vAlign w:val="bottom"/>
            <w:hideMark/>
          </w:tcPr>
          <w:p w14:paraId="2DD9C463"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w:t>
            </w:r>
          </w:p>
        </w:tc>
        <w:tc>
          <w:tcPr>
            <w:tcW w:w="1078" w:type="dxa"/>
            <w:tcBorders>
              <w:top w:val="nil"/>
              <w:left w:val="nil"/>
              <w:bottom w:val="single" w:sz="4" w:space="0" w:color="auto"/>
              <w:right w:val="single" w:sz="4" w:space="0" w:color="auto"/>
            </w:tcBorders>
            <w:noWrap/>
            <w:vAlign w:val="bottom"/>
            <w:hideMark/>
          </w:tcPr>
          <w:p w14:paraId="2DD9C464"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w:t>
            </w:r>
          </w:p>
        </w:tc>
        <w:tc>
          <w:tcPr>
            <w:tcW w:w="1078" w:type="dxa"/>
            <w:tcBorders>
              <w:top w:val="nil"/>
              <w:left w:val="nil"/>
              <w:bottom w:val="single" w:sz="4" w:space="0" w:color="auto"/>
              <w:right w:val="single" w:sz="4" w:space="0" w:color="auto"/>
            </w:tcBorders>
            <w:noWrap/>
            <w:vAlign w:val="bottom"/>
            <w:hideMark/>
          </w:tcPr>
          <w:p w14:paraId="2DD9C465"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w:t>
            </w:r>
          </w:p>
        </w:tc>
        <w:tc>
          <w:tcPr>
            <w:tcW w:w="1264" w:type="dxa"/>
            <w:tcBorders>
              <w:top w:val="nil"/>
              <w:left w:val="nil"/>
              <w:bottom w:val="single" w:sz="4" w:space="0" w:color="auto"/>
              <w:right w:val="single" w:sz="4" w:space="0" w:color="auto"/>
            </w:tcBorders>
            <w:noWrap/>
            <w:vAlign w:val="bottom"/>
            <w:hideMark/>
          </w:tcPr>
          <w:p w14:paraId="2DD9C466"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w:t>
            </w:r>
          </w:p>
        </w:tc>
      </w:tr>
      <w:tr w:rsidR="00C7208C" w:rsidRPr="00F318F1" w14:paraId="2DD9C46E" w14:textId="77777777" w:rsidTr="00BD023E">
        <w:trPr>
          <w:trHeight w:val="291"/>
        </w:trPr>
        <w:tc>
          <w:tcPr>
            <w:tcW w:w="2278" w:type="dxa"/>
            <w:tcBorders>
              <w:top w:val="nil"/>
              <w:left w:val="single" w:sz="4" w:space="0" w:color="auto"/>
              <w:bottom w:val="single" w:sz="4" w:space="0" w:color="auto"/>
              <w:right w:val="single" w:sz="4" w:space="0" w:color="auto"/>
            </w:tcBorders>
            <w:noWrap/>
            <w:vAlign w:val="bottom"/>
            <w:hideMark/>
          </w:tcPr>
          <w:p w14:paraId="2DD9C468"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Discount Factor</w:t>
            </w:r>
          </w:p>
        </w:tc>
        <w:tc>
          <w:tcPr>
            <w:tcW w:w="1078" w:type="dxa"/>
            <w:tcBorders>
              <w:top w:val="nil"/>
              <w:left w:val="nil"/>
              <w:bottom w:val="single" w:sz="4" w:space="0" w:color="auto"/>
              <w:right w:val="single" w:sz="4" w:space="0" w:color="auto"/>
            </w:tcBorders>
            <w:noWrap/>
            <w:vAlign w:val="bottom"/>
            <w:hideMark/>
          </w:tcPr>
          <w:p w14:paraId="2DD9C469"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1.1</w:t>
            </w:r>
          </w:p>
        </w:tc>
        <w:tc>
          <w:tcPr>
            <w:tcW w:w="1078" w:type="dxa"/>
            <w:tcBorders>
              <w:top w:val="nil"/>
              <w:left w:val="nil"/>
              <w:bottom w:val="single" w:sz="4" w:space="0" w:color="auto"/>
              <w:right w:val="single" w:sz="4" w:space="0" w:color="auto"/>
            </w:tcBorders>
            <w:noWrap/>
            <w:vAlign w:val="bottom"/>
            <w:hideMark/>
          </w:tcPr>
          <w:p w14:paraId="2DD9C46A"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1.21</w:t>
            </w:r>
          </w:p>
        </w:tc>
        <w:tc>
          <w:tcPr>
            <w:tcW w:w="1078" w:type="dxa"/>
            <w:tcBorders>
              <w:top w:val="nil"/>
              <w:left w:val="nil"/>
              <w:bottom w:val="single" w:sz="4" w:space="0" w:color="auto"/>
              <w:right w:val="single" w:sz="4" w:space="0" w:color="auto"/>
            </w:tcBorders>
            <w:noWrap/>
            <w:vAlign w:val="bottom"/>
            <w:hideMark/>
          </w:tcPr>
          <w:p w14:paraId="2DD9C46B"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1.331</w:t>
            </w:r>
          </w:p>
        </w:tc>
        <w:tc>
          <w:tcPr>
            <w:tcW w:w="1078" w:type="dxa"/>
            <w:tcBorders>
              <w:top w:val="nil"/>
              <w:left w:val="nil"/>
              <w:bottom w:val="single" w:sz="4" w:space="0" w:color="auto"/>
              <w:right w:val="single" w:sz="4" w:space="0" w:color="auto"/>
            </w:tcBorders>
            <w:noWrap/>
            <w:vAlign w:val="bottom"/>
            <w:hideMark/>
          </w:tcPr>
          <w:p w14:paraId="2DD9C46C"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1.4641</w:t>
            </w:r>
          </w:p>
        </w:tc>
        <w:tc>
          <w:tcPr>
            <w:tcW w:w="1264" w:type="dxa"/>
            <w:tcBorders>
              <w:top w:val="nil"/>
              <w:left w:val="nil"/>
              <w:bottom w:val="single" w:sz="4" w:space="0" w:color="auto"/>
              <w:right w:val="single" w:sz="4" w:space="0" w:color="auto"/>
            </w:tcBorders>
            <w:noWrap/>
            <w:vAlign w:val="bottom"/>
            <w:hideMark/>
          </w:tcPr>
          <w:p w14:paraId="2DD9C46D"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1.61051</w:t>
            </w:r>
          </w:p>
        </w:tc>
      </w:tr>
      <w:tr w:rsidR="00C7208C" w:rsidRPr="00F318F1" w14:paraId="2DD9C475" w14:textId="77777777" w:rsidTr="00BD023E">
        <w:trPr>
          <w:trHeight w:val="291"/>
        </w:trPr>
        <w:tc>
          <w:tcPr>
            <w:tcW w:w="2278" w:type="dxa"/>
            <w:tcBorders>
              <w:top w:val="nil"/>
              <w:left w:val="single" w:sz="4" w:space="0" w:color="auto"/>
              <w:bottom w:val="nil"/>
              <w:right w:val="single" w:sz="4" w:space="0" w:color="auto"/>
            </w:tcBorders>
            <w:noWrap/>
            <w:vAlign w:val="bottom"/>
            <w:hideMark/>
          </w:tcPr>
          <w:p w14:paraId="2DD9C46F"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Present Value</w:t>
            </w:r>
          </w:p>
        </w:tc>
        <w:tc>
          <w:tcPr>
            <w:tcW w:w="1078" w:type="dxa"/>
            <w:tcBorders>
              <w:top w:val="nil"/>
              <w:left w:val="nil"/>
              <w:bottom w:val="nil"/>
              <w:right w:val="single" w:sz="4" w:space="0" w:color="auto"/>
            </w:tcBorders>
            <w:noWrap/>
            <w:vAlign w:val="bottom"/>
            <w:hideMark/>
          </w:tcPr>
          <w:p w14:paraId="2DD9C470"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$4.55</w:t>
            </w:r>
          </w:p>
        </w:tc>
        <w:tc>
          <w:tcPr>
            <w:tcW w:w="1078" w:type="dxa"/>
            <w:tcBorders>
              <w:top w:val="nil"/>
              <w:left w:val="nil"/>
              <w:bottom w:val="nil"/>
              <w:right w:val="single" w:sz="4" w:space="0" w:color="auto"/>
            </w:tcBorders>
            <w:noWrap/>
            <w:vAlign w:val="bottom"/>
            <w:hideMark/>
          </w:tcPr>
          <w:p w14:paraId="2DD9C471"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$8.26</w:t>
            </w:r>
          </w:p>
        </w:tc>
        <w:tc>
          <w:tcPr>
            <w:tcW w:w="1078" w:type="dxa"/>
            <w:tcBorders>
              <w:top w:val="nil"/>
              <w:left w:val="nil"/>
              <w:bottom w:val="nil"/>
              <w:right w:val="single" w:sz="4" w:space="0" w:color="auto"/>
            </w:tcBorders>
            <w:noWrap/>
            <w:vAlign w:val="bottom"/>
            <w:hideMark/>
          </w:tcPr>
          <w:p w14:paraId="2DD9C472"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$15.03</w:t>
            </w:r>
          </w:p>
        </w:tc>
        <w:tc>
          <w:tcPr>
            <w:tcW w:w="1078" w:type="dxa"/>
            <w:tcBorders>
              <w:top w:val="nil"/>
              <w:left w:val="nil"/>
              <w:bottom w:val="nil"/>
              <w:right w:val="single" w:sz="4" w:space="0" w:color="auto"/>
            </w:tcBorders>
            <w:noWrap/>
            <w:vAlign w:val="bottom"/>
            <w:hideMark/>
          </w:tcPr>
          <w:p w14:paraId="2DD9C473"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$17.08</w:t>
            </w:r>
          </w:p>
        </w:tc>
        <w:tc>
          <w:tcPr>
            <w:tcW w:w="1264" w:type="dxa"/>
            <w:tcBorders>
              <w:top w:val="nil"/>
              <w:left w:val="nil"/>
              <w:bottom w:val="nil"/>
              <w:right w:val="single" w:sz="4" w:space="0" w:color="auto"/>
            </w:tcBorders>
            <w:noWrap/>
            <w:vAlign w:val="bottom"/>
            <w:hideMark/>
          </w:tcPr>
          <w:p w14:paraId="2DD9C474"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$9.31</w:t>
            </w:r>
          </w:p>
        </w:tc>
      </w:tr>
      <w:tr w:rsidR="00C7208C" w:rsidRPr="00F318F1" w14:paraId="2DD9C479" w14:textId="77777777" w:rsidTr="00BD023E">
        <w:trPr>
          <w:trHeight w:val="291"/>
        </w:trPr>
        <w:tc>
          <w:tcPr>
            <w:tcW w:w="2278" w:type="dxa"/>
            <w:tcBorders>
              <w:top w:val="single" w:sz="4" w:space="0" w:color="auto"/>
              <w:left w:val="single" w:sz="4" w:space="0" w:color="auto"/>
              <w:bottom w:val="single" w:sz="4" w:space="0" w:color="auto"/>
              <w:right w:val="single" w:sz="4" w:space="0" w:color="auto"/>
            </w:tcBorders>
            <w:noWrap/>
            <w:vAlign w:val="bottom"/>
            <w:hideMark/>
          </w:tcPr>
          <w:p w14:paraId="2DD9C476"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Total Present Value</w:t>
            </w:r>
          </w:p>
        </w:tc>
        <w:tc>
          <w:tcPr>
            <w:tcW w:w="1078" w:type="dxa"/>
            <w:tcBorders>
              <w:top w:val="single" w:sz="4" w:space="0" w:color="auto"/>
              <w:left w:val="nil"/>
              <w:bottom w:val="single" w:sz="4" w:space="0" w:color="auto"/>
              <w:right w:val="single" w:sz="4" w:space="0" w:color="auto"/>
            </w:tcBorders>
            <w:noWrap/>
            <w:vAlign w:val="bottom"/>
            <w:hideMark/>
          </w:tcPr>
          <w:p w14:paraId="2DD9C477"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$54.23</w:t>
            </w:r>
          </w:p>
        </w:tc>
        <w:tc>
          <w:tcPr>
            <w:tcW w:w="4500" w:type="dxa"/>
            <w:gridSpan w:val="4"/>
            <w:vMerge w:val="restart"/>
            <w:tcBorders>
              <w:top w:val="single" w:sz="4" w:space="0" w:color="auto"/>
              <w:left w:val="single" w:sz="4" w:space="0" w:color="auto"/>
              <w:bottom w:val="double" w:sz="6" w:space="0" w:color="000000"/>
              <w:right w:val="single" w:sz="4" w:space="0" w:color="000000"/>
            </w:tcBorders>
            <w:hideMark/>
          </w:tcPr>
          <w:p w14:paraId="2DD9C478" w14:textId="77777777" w:rsidR="00C7208C" w:rsidRPr="00F318F1" w:rsidRDefault="00C7208C" w:rsidP="00BD023E">
            <w:pPr>
              <w:spacing w:after="0" w:line="240" w:lineRule="auto"/>
              <w:rPr>
                <w:rFonts w:ascii="Arial" w:eastAsia="Times New Roman" w:hAnsi="Arial" w:cs="Arial"/>
                <w:color w:val="000000"/>
                <w:lang w:val="en-US"/>
              </w:rPr>
            </w:pPr>
          </w:p>
        </w:tc>
      </w:tr>
      <w:tr w:rsidR="00C7208C" w:rsidRPr="00F318F1" w14:paraId="2DD9C47D" w14:textId="77777777" w:rsidTr="00BD023E">
        <w:trPr>
          <w:trHeight w:val="291"/>
        </w:trPr>
        <w:tc>
          <w:tcPr>
            <w:tcW w:w="2278" w:type="dxa"/>
            <w:tcBorders>
              <w:top w:val="nil"/>
              <w:left w:val="single" w:sz="4" w:space="0" w:color="auto"/>
              <w:bottom w:val="single" w:sz="4" w:space="0" w:color="auto"/>
              <w:right w:val="single" w:sz="4" w:space="0" w:color="auto"/>
            </w:tcBorders>
            <w:noWrap/>
            <w:vAlign w:val="bottom"/>
            <w:hideMark/>
          </w:tcPr>
          <w:p w14:paraId="2DD9C47A"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Initial Investment</w:t>
            </w:r>
          </w:p>
        </w:tc>
        <w:tc>
          <w:tcPr>
            <w:tcW w:w="1078" w:type="dxa"/>
            <w:tcBorders>
              <w:top w:val="nil"/>
              <w:left w:val="nil"/>
              <w:bottom w:val="single" w:sz="4" w:space="0" w:color="auto"/>
              <w:right w:val="single" w:sz="4" w:space="0" w:color="auto"/>
            </w:tcBorders>
            <w:noWrap/>
            <w:vAlign w:val="bottom"/>
            <w:hideMark/>
          </w:tcPr>
          <w:p w14:paraId="2DD9C47B"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$50.00</w:t>
            </w:r>
          </w:p>
        </w:tc>
        <w:tc>
          <w:tcPr>
            <w:tcW w:w="4500" w:type="dxa"/>
            <w:gridSpan w:val="4"/>
            <w:vMerge/>
            <w:tcBorders>
              <w:top w:val="nil"/>
              <w:left w:val="nil"/>
              <w:bottom w:val="single" w:sz="4" w:space="0" w:color="auto"/>
              <w:right w:val="single" w:sz="4" w:space="0" w:color="auto"/>
            </w:tcBorders>
            <w:vAlign w:val="center"/>
            <w:hideMark/>
          </w:tcPr>
          <w:p w14:paraId="2DD9C47C" w14:textId="77777777" w:rsidR="00C7208C" w:rsidRPr="00F318F1" w:rsidRDefault="00C7208C" w:rsidP="00BD023E">
            <w:pPr>
              <w:spacing w:after="0" w:line="240" w:lineRule="auto"/>
              <w:rPr>
                <w:rFonts w:ascii="Arial" w:eastAsia="Times New Roman" w:hAnsi="Arial" w:cs="Arial"/>
                <w:color w:val="000000"/>
                <w:lang w:val="en-US"/>
              </w:rPr>
            </w:pPr>
          </w:p>
        </w:tc>
      </w:tr>
      <w:tr w:rsidR="00C7208C" w:rsidRPr="00F318F1" w14:paraId="2DD9C481" w14:textId="77777777" w:rsidTr="00BD023E">
        <w:trPr>
          <w:trHeight w:val="306"/>
        </w:trPr>
        <w:tc>
          <w:tcPr>
            <w:tcW w:w="2278" w:type="dxa"/>
            <w:tcBorders>
              <w:top w:val="nil"/>
              <w:left w:val="single" w:sz="4" w:space="0" w:color="auto"/>
              <w:bottom w:val="double" w:sz="6" w:space="0" w:color="auto"/>
              <w:right w:val="single" w:sz="4" w:space="0" w:color="auto"/>
            </w:tcBorders>
            <w:noWrap/>
            <w:vAlign w:val="bottom"/>
            <w:hideMark/>
          </w:tcPr>
          <w:p w14:paraId="2DD9C47E"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Net Present Value</w:t>
            </w:r>
          </w:p>
        </w:tc>
        <w:tc>
          <w:tcPr>
            <w:tcW w:w="1078" w:type="dxa"/>
            <w:tcBorders>
              <w:top w:val="nil"/>
              <w:left w:val="nil"/>
              <w:bottom w:val="double" w:sz="6" w:space="0" w:color="auto"/>
              <w:right w:val="single" w:sz="4" w:space="0" w:color="auto"/>
            </w:tcBorders>
            <w:noWrap/>
            <w:vAlign w:val="bottom"/>
            <w:hideMark/>
          </w:tcPr>
          <w:p w14:paraId="2DD9C47F"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$4.23</w:t>
            </w:r>
          </w:p>
        </w:tc>
        <w:tc>
          <w:tcPr>
            <w:tcW w:w="4500" w:type="dxa"/>
            <w:gridSpan w:val="4"/>
            <w:vMerge/>
            <w:tcBorders>
              <w:top w:val="nil"/>
              <w:left w:val="nil"/>
              <w:bottom w:val="double" w:sz="6" w:space="0" w:color="auto"/>
              <w:right w:val="single" w:sz="4" w:space="0" w:color="auto"/>
            </w:tcBorders>
            <w:vAlign w:val="center"/>
            <w:hideMark/>
          </w:tcPr>
          <w:p w14:paraId="2DD9C480" w14:textId="77777777" w:rsidR="00C7208C" w:rsidRPr="00F318F1" w:rsidRDefault="00C7208C" w:rsidP="00BD023E">
            <w:pPr>
              <w:spacing w:after="0" w:line="240" w:lineRule="auto"/>
              <w:rPr>
                <w:rFonts w:ascii="Arial" w:eastAsia="Times New Roman" w:hAnsi="Arial" w:cs="Arial"/>
                <w:color w:val="000000"/>
                <w:lang w:val="en-US"/>
              </w:rPr>
            </w:pPr>
          </w:p>
        </w:tc>
      </w:tr>
    </w:tbl>
    <w:p w14:paraId="2DD9C482" w14:textId="77777777" w:rsidR="00C7208C" w:rsidRPr="00F318F1" w:rsidRDefault="00C7208C" w:rsidP="00C7208C">
      <w:pPr>
        <w:rPr>
          <w:rFonts w:ascii="Arial" w:hAnsi="Arial" w:cs="Arial"/>
          <w:sz w:val="24"/>
        </w:rPr>
      </w:pPr>
      <w:r w:rsidRPr="00F318F1">
        <w:rPr>
          <w:rFonts w:ascii="Arial" w:hAnsi="Arial" w:cs="Arial"/>
          <w:sz w:val="24"/>
        </w:rPr>
        <w:t xml:space="preserve"> </w:t>
      </w:r>
    </w:p>
    <w:p w14:paraId="2DD9C483" w14:textId="77777777" w:rsidR="00C7208C" w:rsidRPr="00F318F1" w:rsidRDefault="00C7208C" w:rsidP="00C7208C">
      <w:pPr>
        <w:rPr>
          <w:rFonts w:ascii="Arial" w:hAnsi="Arial" w:cs="Arial"/>
          <w:sz w:val="24"/>
        </w:rPr>
      </w:pPr>
      <w:r w:rsidRPr="00F318F1">
        <w:rPr>
          <w:rFonts w:ascii="Arial" w:hAnsi="Arial" w:cs="Arial"/>
          <w:sz w:val="24"/>
        </w:rPr>
        <w:t>NPV at Highest Discount Rate (at 20%)</w:t>
      </w:r>
    </w:p>
    <w:tbl>
      <w:tblPr>
        <w:tblW w:w="7807" w:type="dxa"/>
        <w:tblInd w:w="93" w:type="dxa"/>
        <w:tblLook w:val="04A0" w:firstRow="1" w:lastRow="0" w:firstColumn="1" w:lastColumn="0" w:noHBand="0" w:noVBand="1"/>
      </w:tblPr>
      <w:tblGrid>
        <w:gridCol w:w="2263"/>
        <w:gridCol w:w="1089"/>
        <w:gridCol w:w="986"/>
        <w:gridCol w:w="986"/>
        <w:gridCol w:w="1156"/>
        <w:gridCol w:w="1327"/>
      </w:tblGrid>
      <w:tr w:rsidR="00C7208C" w:rsidRPr="00F318F1" w14:paraId="2DD9C486" w14:textId="77777777" w:rsidTr="00B62D35">
        <w:trPr>
          <w:trHeight w:val="291"/>
        </w:trPr>
        <w:tc>
          <w:tcPr>
            <w:tcW w:w="2263" w:type="dxa"/>
            <w:vMerge w:val="restart"/>
            <w:tcBorders>
              <w:top w:val="single" w:sz="4" w:space="0" w:color="auto"/>
              <w:left w:val="single" w:sz="4" w:space="0" w:color="auto"/>
              <w:bottom w:val="single" w:sz="4" w:space="0" w:color="000000"/>
              <w:right w:val="single" w:sz="4" w:space="0" w:color="auto"/>
            </w:tcBorders>
            <w:shd w:val="clear" w:color="auto" w:fill="4472C4" w:themeFill="accent1"/>
            <w:noWrap/>
            <w:vAlign w:val="bottom"/>
            <w:hideMark/>
          </w:tcPr>
          <w:p w14:paraId="2DD9C484" w14:textId="77777777" w:rsidR="00C7208C" w:rsidRPr="00B62D35" w:rsidRDefault="00C7208C" w:rsidP="00BD023E">
            <w:pPr>
              <w:spacing w:after="0" w:line="240" w:lineRule="auto"/>
              <w:jc w:val="center"/>
              <w:rPr>
                <w:rFonts w:ascii="Arial" w:eastAsia="Times New Roman" w:hAnsi="Arial" w:cs="Arial"/>
                <w:b/>
                <w:bCs/>
                <w:color w:val="FFFF00"/>
                <w:lang w:val="en-US"/>
              </w:rPr>
            </w:pPr>
            <w:r w:rsidRPr="00B62D35">
              <w:rPr>
                <w:rFonts w:ascii="Arial" w:eastAsia="Times New Roman" w:hAnsi="Arial" w:cs="Arial"/>
                <w:b/>
                <w:bCs/>
                <w:color w:val="FFFF00"/>
                <w:lang w:val="en-US"/>
              </w:rPr>
              <w:t>Items</w:t>
            </w:r>
          </w:p>
        </w:tc>
        <w:tc>
          <w:tcPr>
            <w:tcW w:w="5544" w:type="dxa"/>
            <w:gridSpan w:val="5"/>
            <w:tcBorders>
              <w:top w:val="single" w:sz="4" w:space="0" w:color="auto"/>
              <w:left w:val="nil"/>
              <w:bottom w:val="single" w:sz="4" w:space="0" w:color="auto"/>
              <w:right w:val="single" w:sz="4" w:space="0" w:color="auto"/>
            </w:tcBorders>
            <w:shd w:val="clear" w:color="auto" w:fill="4472C4" w:themeFill="accent1"/>
            <w:noWrap/>
            <w:vAlign w:val="bottom"/>
            <w:hideMark/>
          </w:tcPr>
          <w:p w14:paraId="2DD9C485" w14:textId="77777777" w:rsidR="00C7208C" w:rsidRPr="00B62D35" w:rsidRDefault="00C7208C" w:rsidP="00BD023E">
            <w:pPr>
              <w:spacing w:after="0" w:line="240" w:lineRule="auto"/>
              <w:jc w:val="center"/>
              <w:rPr>
                <w:rFonts w:ascii="Arial" w:eastAsia="Times New Roman" w:hAnsi="Arial" w:cs="Arial"/>
                <w:b/>
                <w:bCs/>
                <w:color w:val="FFFF00"/>
                <w:lang w:val="en-US"/>
              </w:rPr>
            </w:pPr>
            <w:r w:rsidRPr="00B62D35">
              <w:rPr>
                <w:rFonts w:ascii="Arial" w:eastAsia="Times New Roman" w:hAnsi="Arial" w:cs="Arial"/>
                <w:b/>
                <w:bCs/>
                <w:color w:val="FFFF00"/>
                <w:lang w:val="en-US"/>
              </w:rPr>
              <w:t>Years</w:t>
            </w:r>
          </w:p>
        </w:tc>
      </w:tr>
      <w:tr w:rsidR="00C7208C" w:rsidRPr="00F318F1" w14:paraId="2DD9C48D" w14:textId="77777777" w:rsidTr="00B62D35">
        <w:trPr>
          <w:trHeight w:val="291"/>
        </w:trPr>
        <w:tc>
          <w:tcPr>
            <w:tcW w:w="2263" w:type="dxa"/>
            <w:vMerge/>
            <w:tcBorders>
              <w:top w:val="single" w:sz="4" w:space="0" w:color="auto"/>
              <w:left w:val="single" w:sz="4" w:space="0" w:color="auto"/>
              <w:bottom w:val="single" w:sz="4" w:space="0" w:color="000000"/>
              <w:right w:val="single" w:sz="4" w:space="0" w:color="auto"/>
            </w:tcBorders>
            <w:shd w:val="clear" w:color="auto" w:fill="4472C4" w:themeFill="accent1"/>
            <w:vAlign w:val="center"/>
            <w:hideMark/>
          </w:tcPr>
          <w:p w14:paraId="2DD9C487" w14:textId="77777777" w:rsidR="00C7208C" w:rsidRPr="00B62D35" w:rsidRDefault="00C7208C" w:rsidP="00BD023E">
            <w:pPr>
              <w:spacing w:after="0" w:line="240" w:lineRule="auto"/>
              <w:rPr>
                <w:rFonts w:ascii="Arial" w:eastAsia="Times New Roman" w:hAnsi="Arial" w:cs="Arial"/>
                <w:b/>
                <w:bCs/>
                <w:color w:val="FFFF00"/>
                <w:lang w:val="en-US"/>
              </w:rPr>
            </w:pPr>
          </w:p>
        </w:tc>
        <w:tc>
          <w:tcPr>
            <w:tcW w:w="1089" w:type="dxa"/>
            <w:tcBorders>
              <w:top w:val="nil"/>
              <w:left w:val="nil"/>
              <w:bottom w:val="single" w:sz="4" w:space="0" w:color="auto"/>
              <w:right w:val="single" w:sz="4" w:space="0" w:color="auto"/>
            </w:tcBorders>
            <w:shd w:val="clear" w:color="auto" w:fill="4472C4" w:themeFill="accent1"/>
            <w:noWrap/>
            <w:vAlign w:val="bottom"/>
            <w:hideMark/>
          </w:tcPr>
          <w:p w14:paraId="2DD9C488"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1</w:t>
            </w:r>
          </w:p>
        </w:tc>
        <w:tc>
          <w:tcPr>
            <w:tcW w:w="986" w:type="dxa"/>
            <w:tcBorders>
              <w:top w:val="nil"/>
              <w:left w:val="nil"/>
              <w:bottom w:val="single" w:sz="4" w:space="0" w:color="auto"/>
              <w:right w:val="single" w:sz="4" w:space="0" w:color="auto"/>
            </w:tcBorders>
            <w:shd w:val="clear" w:color="auto" w:fill="4472C4" w:themeFill="accent1"/>
            <w:noWrap/>
            <w:vAlign w:val="bottom"/>
            <w:hideMark/>
          </w:tcPr>
          <w:p w14:paraId="2DD9C489"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2</w:t>
            </w:r>
          </w:p>
        </w:tc>
        <w:tc>
          <w:tcPr>
            <w:tcW w:w="986" w:type="dxa"/>
            <w:tcBorders>
              <w:top w:val="nil"/>
              <w:left w:val="nil"/>
              <w:bottom w:val="single" w:sz="4" w:space="0" w:color="auto"/>
              <w:right w:val="single" w:sz="4" w:space="0" w:color="auto"/>
            </w:tcBorders>
            <w:shd w:val="clear" w:color="auto" w:fill="4472C4" w:themeFill="accent1"/>
            <w:noWrap/>
            <w:vAlign w:val="bottom"/>
            <w:hideMark/>
          </w:tcPr>
          <w:p w14:paraId="2DD9C48A"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3</w:t>
            </w:r>
          </w:p>
        </w:tc>
        <w:tc>
          <w:tcPr>
            <w:tcW w:w="1156" w:type="dxa"/>
            <w:tcBorders>
              <w:top w:val="nil"/>
              <w:left w:val="nil"/>
              <w:bottom w:val="single" w:sz="4" w:space="0" w:color="auto"/>
              <w:right w:val="single" w:sz="4" w:space="0" w:color="auto"/>
            </w:tcBorders>
            <w:shd w:val="clear" w:color="auto" w:fill="4472C4" w:themeFill="accent1"/>
            <w:noWrap/>
            <w:vAlign w:val="bottom"/>
            <w:hideMark/>
          </w:tcPr>
          <w:p w14:paraId="2DD9C48B"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4</w:t>
            </w:r>
          </w:p>
        </w:tc>
        <w:tc>
          <w:tcPr>
            <w:tcW w:w="1327" w:type="dxa"/>
            <w:tcBorders>
              <w:top w:val="nil"/>
              <w:left w:val="nil"/>
              <w:bottom w:val="single" w:sz="4" w:space="0" w:color="auto"/>
              <w:right w:val="single" w:sz="4" w:space="0" w:color="auto"/>
            </w:tcBorders>
            <w:shd w:val="clear" w:color="auto" w:fill="4472C4" w:themeFill="accent1"/>
            <w:noWrap/>
            <w:vAlign w:val="bottom"/>
            <w:hideMark/>
          </w:tcPr>
          <w:p w14:paraId="2DD9C48C" w14:textId="77777777" w:rsidR="00C7208C" w:rsidRPr="00B62D35" w:rsidRDefault="00C7208C" w:rsidP="00BD023E">
            <w:pPr>
              <w:spacing w:after="0" w:line="240" w:lineRule="auto"/>
              <w:jc w:val="right"/>
              <w:rPr>
                <w:rFonts w:ascii="Arial" w:eastAsia="Times New Roman" w:hAnsi="Arial" w:cs="Arial"/>
                <w:b/>
                <w:bCs/>
                <w:color w:val="FFFF00"/>
                <w:lang w:val="en-US"/>
              </w:rPr>
            </w:pPr>
            <w:r w:rsidRPr="00B62D35">
              <w:rPr>
                <w:rFonts w:ascii="Arial" w:eastAsia="Times New Roman" w:hAnsi="Arial" w:cs="Arial"/>
                <w:b/>
                <w:bCs/>
                <w:color w:val="FFFF00"/>
                <w:lang w:val="en-US"/>
              </w:rPr>
              <w:t>5</w:t>
            </w:r>
          </w:p>
        </w:tc>
      </w:tr>
      <w:tr w:rsidR="00C7208C" w:rsidRPr="00F318F1" w14:paraId="2DD9C494" w14:textId="77777777" w:rsidTr="00BD023E">
        <w:trPr>
          <w:trHeight w:val="291"/>
        </w:trPr>
        <w:tc>
          <w:tcPr>
            <w:tcW w:w="2263" w:type="dxa"/>
            <w:vMerge/>
            <w:tcBorders>
              <w:top w:val="single" w:sz="4" w:space="0" w:color="auto"/>
              <w:left w:val="single" w:sz="4" w:space="0" w:color="auto"/>
              <w:bottom w:val="single" w:sz="4" w:space="0" w:color="000000"/>
              <w:right w:val="single" w:sz="4" w:space="0" w:color="auto"/>
            </w:tcBorders>
            <w:vAlign w:val="center"/>
            <w:hideMark/>
          </w:tcPr>
          <w:p w14:paraId="2DD9C48E" w14:textId="77777777" w:rsidR="00C7208C" w:rsidRPr="00F318F1" w:rsidRDefault="00C7208C" w:rsidP="00BD023E">
            <w:pPr>
              <w:spacing w:after="0" w:line="240" w:lineRule="auto"/>
              <w:rPr>
                <w:rFonts w:ascii="Arial" w:eastAsia="Times New Roman" w:hAnsi="Arial" w:cs="Arial"/>
                <w:b/>
                <w:bCs/>
                <w:color w:val="000000"/>
                <w:lang w:val="en-US"/>
              </w:rPr>
            </w:pPr>
          </w:p>
        </w:tc>
        <w:tc>
          <w:tcPr>
            <w:tcW w:w="1089" w:type="dxa"/>
            <w:tcBorders>
              <w:top w:val="nil"/>
              <w:left w:val="nil"/>
              <w:bottom w:val="single" w:sz="4" w:space="0" w:color="auto"/>
              <w:right w:val="single" w:sz="4" w:space="0" w:color="auto"/>
            </w:tcBorders>
            <w:noWrap/>
            <w:vAlign w:val="bottom"/>
            <w:hideMark/>
          </w:tcPr>
          <w:p w14:paraId="2DD9C48F"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£5.00</w:t>
            </w:r>
          </w:p>
        </w:tc>
        <w:tc>
          <w:tcPr>
            <w:tcW w:w="986" w:type="dxa"/>
            <w:tcBorders>
              <w:top w:val="nil"/>
              <w:left w:val="nil"/>
              <w:bottom w:val="single" w:sz="4" w:space="0" w:color="auto"/>
              <w:right w:val="single" w:sz="4" w:space="0" w:color="auto"/>
            </w:tcBorders>
            <w:noWrap/>
            <w:vAlign w:val="bottom"/>
            <w:hideMark/>
          </w:tcPr>
          <w:p w14:paraId="2DD9C490"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£10.00</w:t>
            </w:r>
          </w:p>
        </w:tc>
        <w:tc>
          <w:tcPr>
            <w:tcW w:w="986" w:type="dxa"/>
            <w:tcBorders>
              <w:top w:val="nil"/>
              <w:left w:val="nil"/>
              <w:bottom w:val="single" w:sz="4" w:space="0" w:color="auto"/>
              <w:right w:val="single" w:sz="4" w:space="0" w:color="auto"/>
            </w:tcBorders>
            <w:noWrap/>
            <w:vAlign w:val="bottom"/>
            <w:hideMark/>
          </w:tcPr>
          <w:p w14:paraId="2DD9C491"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£20.00</w:t>
            </w:r>
          </w:p>
        </w:tc>
        <w:tc>
          <w:tcPr>
            <w:tcW w:w="1156" w:type="dxa"/>
            <w:tcBorders>
              <w:top w:val="nil"/>
              <w:left w:val="nil"/>
              <w:bottom w:val="single" w:sz="4" w:space="0" w:color="auto"/>
              <w:right w:val="single" w:sz="4" w:space="0" w:color="auto"/>
            </w:tcBorders>
            <w:noWrap/>
            <w:vAlign w:val="bottom"/>
            <w:hideMark/>
          </w:tcPr>
          <w:p w14:paraId="2DD9C492"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£25.00</w:t>
            </w:r>
          </w:p>
        </w:tc>
        <w:tc>
          <w:tcPr>
            <w:tcW w:w="1327" w:type="dxa"/>
            <w:tcBorders>
              <w:top w:val="nil"/>
              <w:left w:val="nil"/>
              <w:bottom w:val="single" w:sz="4" w:space="0" w:color="auto"/>
              <w:right w:val="single" w:sz="4" w:space="0" w:color="auto"/>
            </w:tcBorders>
            <w:noWrap/>
            <w:vAlign w:val="bottom"/>
            <w:hideMark/>
          </w:tcPr>
          <w:p w14:paraId="2DD9C493"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£15.00</w:t>
            </w:r>
          </w:p>
        </w:tc>
      </w:tr>
      <w:tr w:rsidR="00C7208C" w:rsidRPr="00F318F1" w14:paraId="2DD9C49B" w14:textId="77777777" w:rsidTr="00BD023E">
        <w:trPr>
          <w:trHeight w:val="291"/>
        </w:trPr>
        <w:tc>
          <w:tcPr>
            <w:tcW w:w="2263" w:type="dxa"/>
            <w:tcBorders>
              <w:top w:val="nil"/>
              <w:left w:val="single" w:sz="4" w:space="0" w:color="auto"/>
              <w:bottom w:val="single" w:sz="4" w:space="0" w:color="auto"/>
              <w:right w:val="single" w:sz="4" w:space="0" w:color="auto"/>
            </w:tcBorders>
            <w:noWrap/>
            <w:vAlign w:val="bottom"/>
            <w:hideMark/>
          </w:tcPr>
          <w:p w14:paraId="2DD9C495"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Discount Rate</w:t>
            </w:r>
          </w:p>
        </w:tc>
        <w:tc>
          <w:tcPr>
            <w:tcW w:w="1089" w:type="dxa"/>
            <w:tcBorders>
              <w:top w:val="nil"/>
              <w:left w:val="nil"/>
              <w:bottom w:val="single" w:sz="4" w:space="0" w:color="auto"/>
              <w:right w:val="single" w:sz="4" w:space="0" w:color="auto"/>
            </w:tcBorders>
            <w:noWrap/>
            <w:vAlign w:val="bottom"/>
            <w:hideMark/>
          </w:tcPr>
          <w:p w14:paraId="2DD9C496"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20%</w:t>
            </w:r>
          </w:p>
        </w:tc>
        <w:tc>
          <w:tcPr>
            <w:tcW w:w="986" w:type="dxa"/>
            <w:tcBorders>
              <w:top w:val="nil"/>
              <w:left w:val="nil"/>
              <w:bottom w:val="single" w:sz="4" w:space="0" w:color="auto"/>
              <w:right w:val="single" w:sz="4" w:space="0" w:color="auto"/>
            </w:tcBorders>
            <w:noWrap/>
            <w:vAlign w:val="bottom"/>
            <w:hideMark/>
          </w:tcPr>
          <w:p w14:paraId="2DD9C497"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20%</w:t>
            </w:r>
          </w:p>
        </w:tc>
        <w:tc>
          <w:tcPr>
            <w:tcW w:w="986" w:type="dxa"/>
            <w:tcBorders>
              <w:top w:val="nil"/>
              <w:left w:val="nil"/>
              <w:bottom w:val="single" w:sz="4" w:space="0" w:color="auto"/>
              <w:right w:val="single" w:sz="4" w:space="0" w:color="auto"/>
            </w:tcBorders>
            <w:noWrap/>
            <w:vAlign w:val="bottom"/>
            <w:hideMark/>
          </w:tcPr>
          <w:p w14:paraId="2DD9C498"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20%</w:t>
            </w:r>
          </w:p>
        </w:tc>
        <w:tc>
          <w:tcPr>
            <w:tcW w:w="1156" w:type="dxa"/>
            <w:tcBorders>
              <w:top w:val="nil"/>
              <w:left w:val="nil"/>
              <w:bottom w:val="single" w:sz="4" w:space="0" w:color="auto"/>
              <w:right w:val="single" w:sz="4" w:space="0" w:color="auto"/>
            </w:tcBorders>
            <w:noWrap/>
            <w:vAlign w:val="bottom"/>
            <w:hideMark/>
          </w:tcPr>
          <w:p w14:paraId="2DD9C499"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20%</w:t>
            </w:r>
          </w:p>
        </w:tc>
        <w:tc>
          <w:tcPr>
            <w:tcW w:w="1327" w:type="dxa"/>
            <w:tcBorders>
              <w:top w:val="nil"/>
              <w:left w:val="nil"/>
              <w:bottom w:val="single" w:sz="4" w:space="0" w:color="auto"/>
              <w:right w:val="single" w:sz="4" w:space="0" w:color="auto"/>
            </w:tcBorders>
            <w:noWrap/>
            <w:vAlign w:val="bottom"/>
            <w:hideMark/>
          </w:tcPr>
          <w:p w14:paraId="2DD9C49A"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20%</w:t>
            </w:r>
          </w:p>
        </w:tc>
      </w:tr>
      <w:tr w:rsidR="00C7208C" w:rsidRPr="00F318F1" w14:paraId="2DD9C4A2" w14:textId="77777777" w:rsidTr="00BD023E">
        <w:trPr>
          <w:trHeight w:val="291"/>
        </w:trPr>
        <w:tc>
          <w:tcPr>
            <w:tcW w:w="2263" w:type="dxa"/>
            <w:tcBorders>
              <w:top w:val="nil"/>
              <w:left w:val="single" w:sz="4" w:space="0" w:color="auto"/>
              <w:bottom w:val="single" w:sz="4" w:space="0" w:color="auto"/>
              <w:right w:val="single" w:sz="4" w:space="0" w:color="auto"/>
            </w:tcBorders>
            <w:noWrap/>
            <w:vAlign w:val="bottom"/>
            <w:hideMark/>
          </w:tcPr>
          <w:p w14:paraId="2DD9C49C"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Discount Factor</w:t>
            </w:r>
          </w:p>
        </w:tc>
        <w:tc>
          <w:tcPr>
            <w:tcW w:w="1089" w:type="dxa"/>
            <w:tcBorders>
              <w:top w:val="nil"/>
              <w:left w:val="nil"/>
              <w:bottom w:val="single" w:sz="4" w:space="0" w:color="auto"/>
              <w:right w:val="single" w:sz="4" w:space="0" w:color="auto"/>
            </w:tcBorders>
            <w:noWrap/>
            <w:vAlign w:val="bottom"/>
            <w:hideMark/>
          </w:tcPr>
          <w:p w14:paraId="2DD9C49D"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2.1</w:t>
            </w:r>
          </w:p>
        </w:tc>
        <w:tc>
          <w:tcPr>
            <w:tcW w:w="986" w:type="dxa"/>
            <w:tcBorders>
              <w:top w:val="nil"/>
              <w:left w:val="nil"/>
              <w:bottom w:val="single" w:sz="4" w:space="0" w:color="auto"/>
              <w:right w:val="single" w:sz="4" w:space="0" w:color="auto"/>
            </w:tcBorders>
            <w:noWrap/>
            <w:vAlign w:val="bottom"/>
            <w:hideMark/>
          </w:tcPr>
          <w:p w14:paraId="2DD9C49E"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4.41</w:t>
            </w:r>
          </w:p>
        </w:tc>
        <w:tc>
          <w:tcPr>
            <w:tcW w:w="986" w:type="dxa"/>
            <w:tcBorders>
              <w:top w:val="nil"/>
              <w:left w:val="nil"/>
              <w:bottom w:val="single" w:sz="4" w:space="0" w:color="auto"/>
              <w:right w:val="single" w:sz="4" w:space="0" w:color="auto"/>
            </w:tcBorders>
            <w:noWrap/>
            <w:vAlign w:val="bottom"/>
            <w:hideMark/>
          </w:tcPr>
          <w:p w14:paraId="2DD9C49F"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9.261</w:t>
            </w:r>
          </w:p>
        </w:tc>
        <w:tc>
          <w:tcPr>
            <w:tcW w:w="1156" w:type="dxa"/>
            <w:tcBorders>
              <w:top w:val="nil"/>
              <w:left w:val="nil"/>
              <w:bottom w:val="single" w:sz="4" w:space="0" w:color="auto"/>
              <w:right w:val="single" w:sz="4" w:space="0" w:color="auto"/>
            </w:tcBorders>
            <w:noWrap/>
            <w:vAlign w:val="bottom"/>
            <w:hideMark/>
          </w:tcPr>
          <w:p w14:paraId="2DD9C4A0"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19.4481</w:t>
            </w:r>
          </w:p>
        </w:tc>
        <w:tc>
          <w:tcPr>
            <w:tcW w:w="1327" w:type="dxa"/>
            <w:tcBorders>
              <w:top w:val="nil"/>
              <w:left w:val="nil"/>
              <w:bottom w:val="single" w:sz="4" w:space="0" w:color="auto"/>
              <w:right w:val="single" w:sz="4" w:space="0" w:color="auto"/>
            </w:tcBorders>
            <w:noWrap/>
            <w:vAlign w:val="bottom"/>
            <w:hideMark/>
          </w:tcPr>
          <w:p w14:paraId="2DD9C4A1"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40.84101</w:t>
            </w:r>
          </w:p>
        </w:tc>
      </w:tr>
      <w:tr w:rsidR="00C7208C" w:rsidRPr="00F318F1" w14:paraId="2DD9C4A9" w14:textId="77777777" w:rsidTr="00BD023E">
        <w:trPr>
          <w:trHeight w:val="291"/>
        </w:trPr>
        <w:tc>
          <w:tcPr>
            <w:tcW w:w="2263" w:type="dxa"/>
            <w:tcBorders>
              <w:top w:val="nil"/>
              <w:left w:val="single" w:sz="4" w:space="0" w:color="auto"/>
              <w:bottom w:val="nil"/>
              <w:right w:val="single" w:sz="4" w:space="0" w:color="auto"/>
            </w:tcBorders>
            <w:noWrap/>
            <w:vAlign w:val="bottom"/>
            <w:hideMark/>
          </w:tcPr>
          <w:p w14:paraId="2DD9C4A3"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Present Value</w:t>
            </w:r>
          </w:p>
        </w:tc>
        <w:tc>
          <w:tcPr>
            <w:tcW w:w="1089" w:type="dxa"/>
            <w:tcBorders>
              <w:top w:val="nil"/>
              <w:left w:val="nil"/>
              <w:bottom w:val="nil"/>
              <w:right w:val="single" w:sz="4" w:space="0" w:color="auto"/>
            </w:tcBorders>
            <w:noWrap/>
            <w:vAlign w:val="bottom"/>
            <w:hideMark/>
          </w:tcPr>
          <w:p w14:paraId="2DD9C4A4"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$2.38</w:t>
            </w:r>
          </w:p>
        </w:tc>
        <w:tc>
          <w:tcPr>
            <w:tcW w:w="986" w:type="dxa"/>
            <w:tcBorders>
              <w:top w:val="nil"/>
              <w:left w:val="nil"/>
              <w:bottom w:val="nil"/>
              <w:right w:val="single" w:sz="4" w:space="0" w:color="auto"/>
            </w:tcBorders>
            <w:noWrap/>
            <w:vAlign w:val="bottom"/>
            <w:hideMark/>
          </w:tcPr>
          <w:p w14:paraId="2DD9C4A5"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$2.27</w:t>
            </w:r>
          </w:p>
        </w:tc>
        <w:tc>
          <w:tcPr>
            <w:tcW w:w="986" w:type="dxa"/>
            <w:tcBorders>
              <w:top w:val="nil"/>
              <w:left w:val="nil"/>
              <w:bottom w:val="nil"/>
              <w:right w:val="single" w:sz="4" w:space="0" w:color="auto"/>
            </w:tcBorders>
            <w:noWrap/>
            <w:vAlign w:val="bottom"/>
            <w:hideMark/>
          </w:tcPr>
          <w:p w14:paraId="2DD9C4A6"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$2.16</w:t>
            </w:r>
          </w:p>
        </w:tc>
        <w:tc>
          <w:tcPr>
            <w:tcW w:w="1156" w:type="dxa"/>
            <w:tcBorders>
              <w:top w:val="nil"/>
              <w:left w:val="nil"/>
              <w:bottom w:val="nil"/>
              <w:right w:val="single" w:sz="4" w:space="0" w:color="auto"/>
            </w:tcBorders>
            <w:noWrap/>
            <w:vAlign w:val="bottom"/>
            <w:hideMark/>
          </w:tcPr>
          <w:p w14:paraId="2DD9C4A7"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$1.29</w:t>
            </w:r>
          </w:p>
        </w:tc>
        <w:tc>
          <w:tcPr>
            <w:tcW w:w="1327" w:type="dxa"/>
            <w:tcBorders>
              <w:top w:val="nil"/>
              <w:left w:val="nil"/>
              <w:bottom w:val="nil"/>
              <w:right w:val="single" w:sz="4" w:space="0" w:color="auto"/>
            </w:tcBorders>
            <w:noWrap/>
            <w:vAlign w:val="bottom"/>
            <w:hideMark/>
          </w:tcPr>
          <w:p w14:paraId="2DD9C4A8"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$0.37</w:t>
            </w:r>
          </w:p>
        </w:tc>
      </w:tr>
      <w:tr w:rsidR="00C7208C" w:rsidRPr="00F318F1" w14:paraId="2DD9C4AD" w14:textId="77777777" w:rsidTr="00BD023E">
        <w:trPr>
          <w:trHeight w:val="291"/>
        </w:trPr>
        <w:tc>
          <w:tcPr>
            <w:tcW w:w="2263" w:type="dxa"/>
            <w:tcBorders>
              <w:top w:val="single" w:sz="4" w:space="0" w:color="auto"/>
              <w:left w:val="single" w:sz="4" w:space="0" w:color="auto"/>
              <w:bottom w:val="single" w:sz="4" w:space="0" w:color="auto"/>
              <w:right w:val="single" w:sz="4" w:space="0" w:color="auto"/>
            </w:tcBorders>
            <w:noWrap/>
            <w:vAlign w:val="bottom"/>
            <w:hideMark/>
          </w:tcPr>
          <w:p w14:paraId="2DD9C4AA"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Total Present Value</w:t>
            </w:r>
          </w:p>
        </w:tc>
        <w:tc>
          <w:tcPr>
            <w:tcW w:w="1089" w:type="dxa"/>
            <w:tcBorders>
              <w:top w:val="single" w:sz="4" w:space="0" w:color="auto"/>
              <w:left w:val="nil"/>
              <w:bottom w:val="single" w:sz="4" w:space="0" w:color="auto"/>
              <w:right w:val="single" w:sz="4" w:space="0" w:color="auto"/>
            </w:tcBorders>
            <w:noWrap/>
            <w:vAlign w:val="bottom"/>
            <w:hideMark/>
          </w:tcPr>
          <w:p w14:paraId="2DD9C4AB"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$8.46</w:t>
            </w:r>
          </w:p>
        </w:tc>
        <w:tc>
          <w:tcPr>
            <w:tcW w:w="4455" w:type="dxa"/>
            <w:gridSpan w:val="4"/>
            <w:vMerge w:val="restart"/>
            <w:tcBorders>
              <w:top w:val="single" w:sz="4" w:space="0" w:color="auto"/>
              <w:left w:val="single" w:sz="4" w:space="0" w:color="auto"/>
              <w:bottom w:val="double" w:sz="6" w:space="0" w:color="000000"/>
              <w:right w:val="single" w:sz="4" w:space="0" w:color="000000"/>
            </w:tcBorders>
            <w:hideMark/>
          </w:tcPr>
          <w:p w14:paraId="2DD9C4AC" w14:textId="77777777" w:rsidR="00C7208C" w:rsidRPr="00F318F1" w:rsidRDefault="00C7208C" w:rsidP="00BD023E">
            <w:pPr>
              <w:spacing w:after="0" w:line="240" w:lineRule="auto"/>
              <w:rPr>
                <w:rFonts w:ascii="Arial" w:eastAsia="Times New Roman" w:hAnsi="Arial" w:cs="Arial"/>
                <w:color w:val="000000"/>
                <w:lang w:val="en-US"/>
              </w:rPr>
            </w:pPr>
          </w:p>
        </w:tc>
      </w:tr>
      <w:tr w:rsidR="00C7208C" w:rsidRPr="00F318F1" w14:paraId="2DD9C4B1" w14:textId="77777777" w:rsidTr="00BD023E">
        <w:trPr>
          <w:trHeight w:val="291"/>
        </w:trPr>
        <w:tc>
          <w:tcPr>
            <w:tcW w:w="2263" w:type="dxa"/>
            <w:tcBorders>
              <w:top w:val="nil"/>
              <w:left w:val="single" w:sz="4" w:space="0" w:color="auto"/>
              <w:bottom w:val="single" w:sz="4" w:space="0" w:color="auto"/>
              <w:right w:val="single" w:sz="4" w:space="0" w:color="auto"/>
            </w:tcBorders>
            <w:noWrap/>
            <w:vAlign w:val="bottom"/>
            <w:hideMark/>
          </w:tcPr>
          <w:p w14:paraId="2DD9C4AE"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Initial Investment</w:t>
            </w:r>
          </w:p>
        </w:tc>
        <w:tc>
          <w:tcPr>
            <w:tcW w:w="1089" w:type="dxa"/>
            <w:tcBorders>
              <w:top w:val="nil"/>
              <w:left w:val="nil"/>
              <w:bottom w:val="single" w:sz="4" w:space="0" w:color="auto"/>
              <w:right w:val="single" w:sz="4" w:space="0" w:color="auto"/>
            </w:tcBorders>
            <w:noWrap/>
            <w:vAlign w:val="bottom"/>
            <w:hideMark/>
          </w:tcPr>
          <w:p w14:paraId="2DD9C4AF"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$50.00</w:t>
            </w:r>
          </w:p>
        </w:tc>
        <w:tc>
          <w:tcPr>
            <w:tcW w:w="4455" w:type="dxa"/>
            <w:gridSpan w:val="4"/>
            <w:vMerge/>
            <w:tcBorders>
              <w:top w:val="nil"/>
              <w:left w:val="nil"/>
              <w:bottom w:val="single" w:sz="4" w:space="0" w:color="auto"/>
              <w:right w:val="single" w:sz="4" w:space="0" w:color="auto"/>
            </w:tcBorders>
            <w:vAlign w:val="center"/>
            <w:hideMark/>
          </w:tcPr>
          <w:p w14:paraId="2DD9C4B0" w14:textId="77777777" w:rsidR="00C7208C" w:rsidRPr="00F318F1" w:rsidRDefault="00C7208C" w:rsidP="00BD023E">
            <w:pPr>
              <w:spacing w:after="0" w:line="240" w:lineRule="auto"/>
              <w:rPr>
                <w:rFonts w:ascii="Arial" w:eastAsia="Times New Roman" w:hAnsi="Arial" w:cs="Arial"/>
                <w:color w:val="000000"/>
                <w:lang w:val="en-US"/>
              </w:rPr>
            </w:pPr>
          </w:p>
        </w:tc>
      </w:tr>
      <w:tr w:rsidR="00C7208C" w:rsidRPr="00F318F1" w14:paraId="2DD9C4B5" w14:textId="77777777" w:rsidTr="00BD023E">
        <w:trPr>
          <w:trHeight w:val="306"/>
        </w:trPr>
        <w:tc>
          <w:tcPr>
            <w:tcW w:w="2263" w:type="dxa"/>
            <w:tcBorders>
              <w:top w:val="nil"/>
              <w:left w:val="single" w:sz="4" w:space="0" w:color="auto"/>
              <w:bottom w:val="double" w:sz="6" w:space="0" w:color="auto"/>
              <w:right w:val="single" w:sz="4" w:space="0" w:color="auto"/>
            </w:tcBorders>
            <w:noWrap/>
            <w:vAlign w:val="bottom"/>
            <w:hideMark/>
          </w:tcPr>
          <w:p w14:paraId="2DD9C4B2" w14:textId="77777777" w:rsidR="00C7208C" w:rsidRPr="00F318F1" w:rsidRDefault="00C7208C" w:rsidP="00BD023E">
            <w:pPr>
              <w:spacing w:after="0" w:line="240" w:lineRule="auto"/>
              <w:rPr>
                <w:rFonts w:ascii="Arial" w:eastAsia="Times New Roman" w:hAnsi="Arial" w:cs="Arial"/>
                <w:color w:val="000000"/>
                <w:lang w:val="en-US"/>
              </w:rPr>
            </w:pPr>
            <w:r w:rsidRPr="00F318F1">
              <w:rPr>
                <w:rFonts w:ascii="Arial" w:eastAsia="Times New Roman" w:hAnsi="Arial" w:cs="Arial"/>
                <w:color w:val="000000"/>
                <w:lang w:val="en-US"/>
              </w:rPr>
              <w:t>Net Present Value</w:t>
            </w:r>
          </w:p>
        </w:tc>
        <w:tc>
          <w:tcPr>
            <w:tcW w:w="1089" w:type="dxa"/>
            <w:tcBorders>
              <w:top w:val="nil"/>
              <w:left w:val="nil"/>
              <w:bottom w:val="double" w:sz="6" w:space="0" w:color="auto"/>
              <w:right w:val="single" w:sz="4" w:space="0" w:color="auto"/>
            </w:tcBorders>
            <w:noWrap/>
            <w:vAlign w:val="bottom"/>
            <w:hideMark/>
          </w:tcPr>
          <w:p w14:paraId="2DD9C4B3" w14:textId="77777777" w:rsidR="00C7208C" w:rsidRPr="00F318F1" w:rsidRDefault="00C7208C" w:rsidP="00BD023E">
            <w:pPr>
              <w:spacing w:after="0" w:line="240" w:lineRule="auto"/>
              <w:jc w:val="right"/>
              <w:rPr>
                <w:rFonts w:ascii="Arial" w:eastAsia="Times New Roman" w:hAnsi="Arial" w:cs="Arial"/>
                <w:color w:val="000000"/>
                <w:lang w:val="en-US"/>
              </w:rPr>
            </w:pPr>
            <w:r w:rsidRPr="00F318F1">
              <w:rPr>
                <w:rFonts w:ascii="Arial" w:eastAsia="Times New Roman" w:hAnsi="Arial" w:cs="Arial"/>
                <w:color w:val="000000"/>
                <w:lang w:val="en-US"/>
              </w:rPr>
              <w:t>-$41.54</w:t>
            </w:r>
          </w:p>
        </w:tc>
        <w:tc>
          <w:tcPr>
            <w:tcW w:w="4455" w:type="dxa"/>
            <w:gridSpan w:val="4"/>
            <w:vMerge/>
            <w:tcBorders>
              <w:top w:val="nil"/>
              <w:left w:val="nil"/>
              <w:bottom w:val="double" w:sz="6" w:space="0" w:color="auto"/>
              <w:right w:val="single" w:sz="4" w:space="0" w:color="auto"/>
            </w:tcBorders>
            <w:vAlign w:val="center"/>
            <w:hideMark/>
          </w:tcPr>
          <w:p w14:paraId="2DD9C4B4" w14:textId="77777777" w:rsidR="00C7208C" w:rsidRPr="00F318F1" w:rsidRDefault="00C7208C" w:rsidP="00BD023E">
            <w:pPr>
              <w:spacing w:after="0" w:line="240" w:lineRule="auto"/>
              <w:rPr>
                <w:rFonts w:ascii="Arial" w:eastAsia="Times New Roman" w:hAnsi="Arial" w:cs="Arial"/>
                <w:color w:val="000000"/>
                <w:lang w:val="en-US"/>
              </w:rPr>
            </w:pPr>
          </w:p>
        </w:tc>
      </w:tr>
    </w:tbl>
    <w:p w14:paraId="2DD9C4B6" w14:textId="77777777" w:rsidR="00C7208C" w:rsidRPr="00F318F1" w:rsidRDefault="00C7208C" w:rsidP="00C7208C">
      <w:pPr>
        <w:rPr>
          <w:rFonts w:ascii="Arial" w:hAnsi="Arial" w:cs="Arial"/>
          <w:sz w:val="24"/>
        </w:rPr>
      </w:pPr>
      <w:r w:rsidRPr="00F318F1">
        <w:rPr>
          <w:rFonts w:ascii="Arial" w:hAnsi="Arial" w:cs="Arial"/>
          <w:sz w:val="24"/>
        </w:rPr>
        <w:t xml:space="preserve"> </w:t>
      </w:r>
    </w:p>
    <w:p w14:paraId="2DD9C4B7"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=Ra+ </m:t>
          </m:r>
          <m:f>
            <m:fPr>
              <m:ctrlPr>
                <w:rPr>
                  <w:rFonts w:ascii="Cambria Math" w:hAnsi="Cambria Math" w:cs="Arial"/>
                  <w:sz w:val="24"/>
                </w:rPr>
              </m:ctrlPr>
            </m:fPr>
            <m:num>
              <m:r>
                <w:rPr>
                  <w:rFonts w:ascii="Cambria Math" w:hAnsi="Cambria Math" w:cs="Arial"/>
                  <w:sz w:val="24"/>
                </w:rPr>
                <m:t>NPVa</m:t>
              </m:r>
            </m:num>
            <m:den>
              <m:r>
                <w:rPr>
                  <w:rFonts w:ascii="Cambria Math" w:hAnsi="Cambria Math" w:cs="Arial"/>
                  <w:sz w:val="24"/>
                </w:rPr>
                <m:t>NPVa-NPVb</m:t>
              </m:r>
            </m:den>
          </m:f>
          <m:r>
            <w:rPr>
              <w:rFonts w:ascii="Cambria Math" w:hAnsi="Cambria Math" w:cs="Arial"/>
              <w:sz w:val="24"/>
            </w:rPr>
            <m:t xml:space="preserve"> x (Rb-Ra)</m:t>
          </m:r>
        </m:oMath>
      </m:oMathPara>
    </w:p>
    <w:p w14:paraId="2DD9C4B8" w14:textId="77777777" w:rsidR="00C7208C" w:rsidRPr="00F318F1" w:rsidRDefault="00C7208C" w:rsidP="00C7208C">
      <w:pPr>
        <w:rPr>
          <w:rFonts w:ascii="Arial" w:eastAsiaTheme="minorEastAsia" w:hAnsi="Arial" w:cs="Arial"/>
          <w:sz w:val="24"/>
        </w:rPr>
      </w:pPr>
      <w:r w:rsidRPr="00F318F1">
        <w:rPr>
          <w:rFonts w:ascii="Arial" w:hAnsi="Arial" w:cs="Arial"/>
          <w:sz w:val="24"/>
        </w:rPr>
        <w:t xml:space="preserve"> </w:t>
      </w:r>
      <m:oMath>
        <m:r>
          <m:rPr>
            <m:sty m:val="p"/>
          </m:rPr>
          <w:rPr>
            <w:rFonts w:ascii="Cambria Math" w:hAnsi="Cambria Math" w:cs="Arial"/>
            <w:sz w:val="24"/>
          </w:rPr>
          <w:br/>
        </m:r>
      </m:oMath>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4.23</m:t>
              </m:r>
            </m:num>
            <m:den>
              <m:r>
                <w:rPr>
                  <w:rFonts w:ascii="Cambria Math" w:hAnsi="Cambria Math" w:cs="Arial"/>
                  <w:sz w:val="24"/>
                </w:rPr>
                <m:t>4.23-(-41.54)</m:t>
              </m:r>
            </m:den>
          </m:f>
          <m:r>
            <w:rPr>
              <w:rFonts w:ascii="Cambria Math" w:hAnsi="Cambria Math" w:cs="Arial"/>
              <w:sz w:val="24"/>
            </w:rPr>
            <m:t xml:space="preserve"> x (0.2-0.1)</m:t>
          </m:r>
        </m:oMath>
      </m:oMathPara>
    </w:p>
    <w:p w14:paraId="2DD9C4B9"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4.23</m:t>
              </m:r>
            </m:num>
            <m:den>
              <m:r>
                <w:rPr>
                  <w:rFonts w:ascii="Cambria Math" w:hAnsi="Cambria Math" w:cs="Arial"/>
                  <w:sz w:val="24"/>
                </w:rPr>
                <m:t>45.77</m:t>
              </m:r>
            </m:den>
          </m:f>
          <m:r>
            <w:rPr>
              <w:rFonts w:ascii="Cambria Math" w:hAnsi="Cambria Math" w:cs="Arial"/>
              <w:sz w:val="24"/>
            </w:rPr>
            <m:t xml:space="preserve"> x (0.1)</m:t>
          </m:r>
        </m:oMath>
      </m:oMathPara>
    </w:p>
    <w:p w14:paraId="2DD9C4BA"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(0.0924) x (0.1)</m:t>
          </m:r>
        </m:oMath>
      </m:oMathPara>
    </w:p>
    <w:p w14:paraId="2DD9C4BB"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0.00924)</m:t>
          </m:r>
        </m:oMath>
      </m:oMathPara>
    </w:p>
    <w:p w14:paraId="2DD9C4BC"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w:lastRenderedPageBreak/>
            <m:t>IRR =</m:t>
          </m:r>
          <m:r>
            <w:rPr>
              <w:rFonts w:ascii="Cambria Math" w:hAnsi="Cambria Math" w:cs="Arial"/>
              <w:sz w:val="24"/>
            </w:rPr>
            <m:t>0.09</m:t>
          </m:r>
        </m:oMath>
      </m:oMathPara>
    </w:p>
    <w:p w14:paraId="2DD9C4BD" w14:textId="77777777" w:rsidR="00C7208C" w:rsidRPr="00F318F1"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9%</m:t>
          </m:r>
        </m:oMath>
      </m:oMathPara>
    </w:p>
    <w:p w14:paraId="2DD9C4BE" w14:textId="77777777" w:rsidR="00C7208C" w:rsidRPr="00F318F1" w:rsidRDefault="00C7208C" w:rsidP="00CE7101">
      <w:pPr>
        <w:pStyle w:val="NormalWeb"/>
        <w:spacing w:before="0" w:beforeAutospacing="0" w:line="360" w:lineRule="auto"/>
        <w:rPr>
          <w:rFonts w:ascii="Arial" w:hAnsi="Arial" w:cs="Arial"/>
          <w:color w:val="404040"/>
        </w:rPr>
      </w:pPr>
    </w:p>
    <w:sectPr w:rsidR="00C7208C" w:rsidRPr="00F318F1" w:rsidSect="00B715F6">
      <w:pgSz w:w="11906" w:h="16838"/>
      <w:pgMar w:top="1440" w:right="1440" w:bottom="1440" w:left="1440" w:header="708" w:footer="708" w:gutter="0"/>
      <w:pgNumType w:start="3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9C4EB" w14:textId="77777777" w:rsidR="001E1304" w:rsidRDefault="001E1304" w:rsidP="008C45E0">
      <w:pPr>
        <w:spacing w:after="0" w:line="240" w:lineRule="auto"/>
      </w:pPr>
      <w:r>
        <w:separator/>
      </w:r>
    </w:p>
  </w:endnote>
  <w:endnote w:type="continuationSeparator" w:id="0">
    <w:p w14:paraId="2DD9C4EC" w14:textId="77777777" w:rsidR="001E1304" w:rsidRDefault="001E1304" w:rsidP="008C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Roboto">
    <w:altName w:val="Times New Roman"/>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9981"/>
      <w:docPartObj>
        <w:docPartGallery w:val="Page Numbers (Bottom of Page)"/>
        <w:docPartUnique/>
      </w:docPartObj>
    </w:sdtPr>
    <w:sdtEndPr>
      <w:rPr>
        <w:noProof/>
      </w:rPr>
    </w:sdtEndPr>
    <w:sdtContent>
      <w:p w14:paraId="2DD9C4ED" w14:textId="77777777" w:rsidR="00F64F72" w:rsidRDefault="00F64F72">
        <w:pPr>
          <w:pStyle w:val="Footer"/>
          <w:jc w:val="center"/>
        </w:pPr>
        <w:r>
          <w:fldChar w:fldCharType="begin"/>
        </w:r>
        <w:r>
          <w:instrText xml:space="preserve"> PAGE   \* MERGEFORMAT </w:instrText>
        </w:r>
        <w:r>
          <w:fldChar w:fldCharType="separate"/>
        </w:r>
        <w:r w:rsidR="00DA380A">
          <w:rPr>
            <w:noProof/>
          </w:rPr>
          <w:t>II</w:t>
        </w:r>
        <w:r>
          <w:rPr>
            <w:noProof/>
          </w:rPr>
          <w:fldChar w:fldCharType="end"/>
        </w:r>
      </w:p>
    </w:sdtContent>
  </w:sdt>
  <w:p w14:paraId="2DD9C4EE" w14:textId="77777777" w:rsidR="00F64F72" w:rsidRDefault="00F64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9C4E9" w14:textId="77777777" w:rsidR="001E1304" w:rsidRDefault="001E1304" w:rsidP="008C45E0">
      <w:pPr>
        <w:spacing w:after="0" w:line="240" w:lineRule="auto"/>
      </w:pPr>
      <w:r>
        <w:separator/>
      </w:r>
    </w:p>
  </w:footnote>
  <w:footnote w:type="continuationSeparator" w:id="0">
    <w:p w14:paraId="2DD9C4EA" w14:textId="77777777" w:rsidR="001E1304" w:rsidRDefault="001E1304" w:rsidP="008C45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524ECB"/>
    <w:multiLevelType w:val="hybridMultilevel"/>
    <w:tmpl w:val="308230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702564"/>
    <w:multiLevelType w:val="multilevel"/>
    <w:tmpl w:val="54A0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2A04BA"/>
    <w:multiLevelType w:val="multilevel"/>
    <w:tmpl w:val="1C6C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544D72"/>
    <w:multiLevelType w:val="hybridMultilevel"/>
    <w:tmpl w:val="BE0A00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0B7C17"/>
    <w:multiLevelType w:val="hybridMultilevel"/>
    <w:tmpl w:val="224C2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F34EEA"/>
    <w:multiLevelType w:val="hybridMultilevel"/>
    <w:tmpl w:val="E1900ED4"/>
    <w:lvl w:ilvl="0" w:tplc="436AC55C">
      <w:start w:val="3"/>
      <w:numFmt w:val="decimal"/>
      <w:lvlText w:val="%1."/>
      <w:lvlJc w:val="left"/>
      <w:pPr>
        <w:ind w:left="720" w:hanging="360"/>
      </w:pPr>
      <w:rPr>
        <w:rFonts w:hint="default"/>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D2C33FC"/>
    <w:multiLevelType w:val="hybridMultilevel"/>
    <w:tmpl w:val="5204DB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D5D02AF"/>
    <w:multiLevelType w:val="multilevel"/>
    <w:tmpl w:val="6786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8652C7"/>
    <w:multiLevelType w:val="multilevel"/>
    <w:tmpl w:val="B40CB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790111"/>
    <w:multiLevelType w:val="multilevel"/>
    <w:tmpl w:val="1EEEF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3E6D4F"/>
    <w:multiLevelType w:val="multilevel"/>
    <w:tmpl w:val="15EA32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828472643">
    <w:abstractNumId w:val="3"/>
  </w:num>
  <w:num w:numId="2" w16cid:durableId="1788112621">
    <w:abstractNumId w:val="2"/>
  </w:num>
  <w:num w:numId="3" w16cid:durableId="405608685">
    <w:abstractNumId w:val="9"/>
  </w:num>
  <w:num w:numId="4" w16cid:durableId="1062869058">
    <w:abstractNumId w:val="8"/>
  </w:num>
  <w:num w:numId="5" w16cid:durableId="1324042793">
    <w:abstractNumId w:val="1"/>
  </w:num>
  <w:num w:numId="6" w16cid:durableId="605039240">
    <w:abstractNumId w:val="7"/>
  </w:num>
  <w:num w:numId="7" w16cid:durableId="1105034366">
    <w:abstractNumId w:val="10"/>
  </w:num>
  <w:num w:numId="8" w16cid:durableId="1129709788">
    <w:abstractNumId w:val="6"/>
  </w:num>
  <w:num w:numId="9" w16cid:durableId="732234693">
    <w:abstractNumId w:val="4"/>
  </w:num>
  <w:num w:numId="10" w16cid:durableId="1898514506">
    <w:abstractNumId w:val="5"/>
  </w:num>
  <w:num w:numId="11" w16cid:durableId="1427193922">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61EB"/>
    <w:rsid w:val="000027A4"/>
    <w:rsid w:val="000067B3"/>
    <w:rsid w:val="000115F5"/>
    <w:rsid w:val="00013BC8"/>
    <w:rsid w:val="00015733"/>
    <w:rsid w:val="00015806"/>
    <w:rsid w:val="00015AA7"/>
    <w:rsid w:val="00023282"/>
    <w:rsid w:val="00023AE7"/>
    <w:rsid w:val="00024BBE"/>
    <w:rsid w:val="00037B49"/>
    <w:rsid w:val="00042399"/>
    <w:rsid w:val="000446D0"/>
    <w:rsid w:val="00044D56"/>
    <w:rsid w:val="00047F90"/>
    <w:rsid w:val="00051666"/>
    <w:rsid w:val="000559E2"/>
    <w:rsid w:val="00061153"/>
    <w:rsid w:val="00065F4C"/>
    <w:rsid w:val="00065F6B"/>
    <w:rsid w:val="000707C9"/>
    <w:rsid w:val="00070DC8"/>
    <w:rsid w:val="000738BD"/>
    <w:rsid w:val="000836EA"/>
    <w:rsid w:val="000837F8"/>
    <w:rsid w:val="0008704C"/>
    <w:rsid w:val="00090580"/>
    <w:rsid w:val="000A0A3E"/>
    <w:rsid w:val="000B16C8"/>
    <w:rsid w:val="000B5FFF"/>
    <w:rsid w:val="000C03CF"/>
    <w:rsid w:val="000C1E6B"/>
    <w:rsid w:val="000C3CE7"/>
    <w:rsid w:val="000D0DD1"/>
    <w:rsid w:val="000D18AA"/>
    <w:rsid w:val="000D4AAB"/>
    <w:rsid w:val="000D50D9"/>
    <w:rsid w:val="000E3733"/>
    <w:rsid w:val="000F0D7B"/>
    <w:rsid w:val="000F4B59"/>
    <w:rsid w:val="000F5921"/>
    <w:rsid w:val="00100824"/>
    <w:rsid w:val="001026D9"/>
    <w:rsid w:val="00103AD8"/>
    <w:rsid w:val="00107BBF"/>
    <w:rsid w:val="00111B4C"/>
    <w:rsid w:val="001137B7"/>
    <w:rsid w:val="00113DE1"/>
    <w:rsid w:val="00113FB0"/>
    <w:rsid w:val="0011570E"/>
    <w:rsid w:val="001172BC"/>
    <w:rsid w:val="001231DE"/>
    <w:rsid w:val="00124BE1"/>
    <w:rsid w:val="00127840"/>
    <w:rsid w:val="00135C1B"/>
    <w:rsid w:val="00145784"/>
    <w:rsid w:val="00146B8F"/>
    <w:rsid w:val="00152BB6"/>
    <w:rsid w:val="001659B6"/>
    <w:rsid w:val="001668A8"/>
    <w:rsid w:val="00166B90"/>
    <w:rsid w:val="0016791D"/>
    <w:rsid w:val="0017159B"/>
    <w:rsid w:val="0017554C"/>
    <w:rsid w:val="0018283B"/>
    <w:rsid w:val="00182AE1"/>
    <w:rsid w:val="00183449"/>
    <w:rsid w:val="00183F43"/>
    <w:rsid w:val="00185692"/>
    <w:rsid w:val="001875CD"/>
    <w:rsid w:val="001A0528"/>
    <w:rsid w:val="001A08BC"/>
    <w:rsid w:val="001A1120"/>
    <w:rsid w:val="001A1789"/>
    <w:rsid w:val="001A1A5D"/>
    <w:rsid w:val="001B071D"/>
    <w:rsid w:val="001B6D55"/>
    <w:rsid w:val="001B761E"/>
    <w:rsid w:val="001B7879"/>
    <w:rsid w:val="001C0C26"/>
    <w:rsid w:val="001C0F9F"/>
    <w:rsid w:val="001C76E3"/>
    <w:rsid w:val="001E0D5D"/>
    <w:rsid w:val="001E0DB9"/>
    <w:rsid w:val="001E10B2"/>
    <w:rsid w:val="001E1304"/>
    <w:rsid w:val="001E3112"/>
    <w:rsid w:val="001E370F"/>
    <w:rsid w:val="001E658B"/>
    <w:rsid w:val="001E70BD"/>
    <w:rsid w:val="001F0F74"/>
    <w:rsid w:val="001F2D01"/>
    <w:rsid w:val="001F675A"/>
    <w:rsid w:val="001F7B4F"/>
    <w:rsid w:val="00200562"/>
    <w:rsid w:val="00200A86"/>
    <w:rsid w:val="00201345"/>
    <w:rsid w:val="00201A82"/>
    <w:rsid w:val="002064F3"/>
    <w:rsid w:val="00206E11"/>
    <w:rsid w:val="002075BB"/>
    <w:rsid w:val="00216AC4"/>
    <w:rsid w:val="00216B03"/>
    <w:rsid w:val="002225A3"/>
    <w:rsid w:val="00222FEF"/>
    <w:rsid w:val="00226CC9"/>
    <w:rsid w:val="0023111D"/>
    <w:rsid w:val="00233B2A"/>
    <w:rsid w:val="002351DE"/>
    <w:rsid w:val="00235D59"/>
    <w:rsid w:val="002423B1"/>
    <w:rsid w:val="00244898"/>
    <w:rsid w:val="00245313"/>
    <w:rsid w:val="00245DDE"/>
    <w:rsid w:val="00250EE7"/>
    <w:rsid w:val="00251ED2"/>
    <w:rsid w:val="00252494"/>
    <w:rsid w:val="0025338C"/>
    <w:rsid w:val="00255E49"/>
    <w:rsid w:val="002628B7"/>
    <w:rsid w:val="00265866"/>
    <w:rsid w:val="002713B0"/>
    <w:rsid w:val="00271961"/>
    <w:rsid w:val="00275324"/>
    <w:rsid w:val="002771FC"/>
    <w:rsid w:val="002828A3"/>
    <w:rsid w:val="00286811"/>
    <w:rsid w:val="0029431B"/>
    <w:rsid w:val="00296C66"/>
    <w:rsid w:val="002A079B"/>
    <w:rsid w:val="002A589B"/>
    <w:rsid w:val="002A5A71"/>
    <w:rsid w:val="002B11F8"/>
    <w:rsid w:val="002B184C"/>
    <w:rsid w:val="002C0340"/>
    <w:rsid w:val="002C15B8"/>
    <w:rsid w:val="002C2BB0"/>
    <w:rsid w:val="002C2DF7"/>
    <w:rsid w:val="002D245B"/>
    <w:rsid w:val="002D6B40"/>
    <w:rsid w:val="002E0721"/>
    <w:rsid w:val="002E7359"/>
    <w:rsid w:val="002E7D36"/>
    <w:rsid w:val="002E7D83"/>
    <w:rsid w:val="002F114C"/>
    <w:rsid w:val="002F3B04"/>
    <w:rsid w:val="002F71C6"/>
    <w:rsid w:val="0030045B"/>
    <w:rsid w:val="00311EA2"/>
    <w:rsid w:val="00311F23"/>
    <w:rsid w:val="003137A4"/>
    <w:rsid w:val="0031560D"/>
    <w:rsid w:val="00315BE1"/>
    <w:rsid w:val="0031680A"/>
    <w:rsid w:val="0032516B"/>
    <w:rsid w:val="003304E1"/>
    <w:rsid w:val="00334AAE"/>
    <w:rsid w:val="0034272E"/>
    <w:rsid w:val="00343DC2"/>
    <w:rsid w:val="00344644"/>
    <w:rsid w:val="00344D8F"/>
    <w:rsid w:val="003558CF"/>
    <w:rsid w:val="00357DB4"/>
    <w:rsid w:val="00362EE2"/>
    <w:rsid w:val="00364B06"/>
    <w:rsid w:val="00364EB6"/>
    <w:rsid w:val="0036677F"/>
    <w:rsid w:val="00372870"/>
    <w:rsid w:val="00373773"/>
    <w:rsid w:val="00375318"/>
    <w:rsid w:val="00382D8A"/>
    <w:rsid w:val="00385E67"/>
    <w:rsid w:val="003900AC"/>
    <w:rsid w:val="003917FC"/>
    <w:rsid w:val="003B2E2E"/>
    <w:rsid w:val="003B5634"/>
    <w:rsid w:val="003B7216"/>
    <w:rsid w:val="003C0F29"/>
    <w:rsid w:val="003C4707"/>
    <w:rsid w:val="003D5C94"/>
    <w:rsid w:val="003E0AFE"/>
    <w:rsid w:val="003F170D"/>
    <w:rsid w:val="003F333C"/>
    <w:rsid w:val="003F6F94"/>
    <w:rsid w:val="003F75D3"/>
    <w:rsid w:val="00404D2F"/>
    <w:rsid w:val="00406ADA"/>
    <w:rsid w:val="00411242"/>
    <w:rsid w:val="004124AA"/>
    <w:rsid w:val="00412736"/>
    <w:rsid w:val="00413BB3"/>
    <w:rsid w:val="00417405"/>
    <w:rsid w:val="00420ADA"/>
    <w:rsid w:val="0042328F"/>
    <w:rsid w:val="004257CB"/>
    <w:rsid w:val="0043043E"/>
    <w:rsid w:val="00430DB7"/>
    <w:rsid w:val="00431551"/>
    <w:rsid w:val="00431D39"/>
    <w:rsid w:val="004356EC"/>
    <w:rsid w:val="004428B6"/>
    <w:rsid w:val="00442E11"/>
    <w:rsid w:val="00443979"/>
    <w:rsid w:val="00445781"/>
    <w:rsid w:val="0045483F"/>
    <w:rsid w:val="00454894"/>
    <w:rsid w:val="00454E5B"/>
    <w:rsid w:val="00455464"/>
    <w:rsid w:val="004561EB"/>
    <w:rsid w:val="00462414"/>
    <w:rsid w:val="00462770"/>
    <w:rsid w:val="00462ED2"/>
    <w:rsid w:val="00463EB2"/>
    <w:rsid w:val="00464CDB"/>
    <w:rsid w:val="00466373"/>
    <w:rsid w:val="00467DF4"/>
    <w:rsid w:val="0047085A"/>
    <w:rsid w:val="0047666D"/>
    <w:rsid w:val="0047767D"/>
    <w:rsid w:val="004808A5"/>
    <w:rsid w:val="00482006"/>
    <w:rsid w:val="00483A69"/>
    <w:rsid w:val="0048417B"/>
    <w:rsid w:val="0048503A"/>
    <w:rsid w:val="004854CF"/>
    <w:rsid w:val="00493337"/>
    <w:rsid w:val="004959ED"/>
    <w:rsid w:val="004978C1"/>
    <w:rsid w:val="004A4694"/>
    <w:rsid w:val="004B1B7A"/>
    <w:rsid w:val="004B1E91"/>
    <w:rsid w:val="004B1F81"/>
    <w:rsid w:val="004B23DF"/>
    <w:rsid w:val="004B3EEF"/>
    <w:rsid w:val="004B60DD"/>
    <w:rsid w:val="004C0549"/>
    <w:rsid w:val="004C2C49"/>
    <w:rsid w:val="004C7CE4"/>
    <w:rsid w:val="004D1F88"/>
    <w:rsid w:val="004D2A05"/>
    <w:rsid w:val="004D7A03"/>
    <w:rsid w:val="004E0449"/>
    <w:rsid w:val="004E0812"/>
    <w:rsid w:val="004E1BAC"/>
    <w:rsid w:val="004E1F5C"/>
    <w:rsid w:val="004E21D4"/>
    <w:rsid w:val="004E67F5"/>
    <w:rsid w:val="004F015E"/>
    <w:rsid w:val="004F1C2C"/>
    <w:rsid w:val="004F23E3"/>
    <w:rsid w:val="004F405B"/>
    <w:rsid w:val="00510BE5"/>
    <w:rsid w:val="00510EC0"/>
    <w:rsid w:val="0051180C"/>
    <w:rsid w:val="00513965"/>
    <w:rsid w:val="00514033"/>
    <w:rsid w:val="005150E0"/>
    <w:rsid w:val="00516A6C"/>
    <w:rsid w:val="00521924"/>
    <w:rsid w:val="005229A8"/>
    <w:rsid w:val="00524469"/>
    <w:rsid w:val="00525B46"/>
    <w:rsid w:val="0053213E"/>
    <w:rsid w:val="00533D5B"/>
    <w:rsid w:val="005347DF"/>
    <w:rsid w:val="005407E1"/>
    <w:rsid w:val="005468AC"/>
    <w:rsid w:val="00546BEB"/>
    <w:rsid w:val="00546C8D"/>
    <w:rsid w:val="0054714E"/>
    <w:rsid w:val="00556320"/>
    <w:rsid w:val="0055746C"/>
    <w:rsid w:val="00562410"/>
    <w:rsid w:val="00562BE4"/>
    <w:rsid w:val="00567BA3"/>
    <w:rsid w:val="005701B2"/>
    <w:rsid w:val="005730E8"/>
    <w:rsid w:val="00573B66"/>
    <w:rsid w:val="0058498A"/>
    <w:rsid w:val="005915CF"/>
    <w:rsid w:val="00592522"/>
    <w:rsid w:val="00593E97"/>
    <w:rsid w:val="005945D9"/>
    <w:rsid w:val="005974C4"/>
    <w:rsid w:val="005A055E"/>
    <w:rsid w:val="005A1A0E"/>
    <w:rsid w:val="005A1F09"/>
    <w:rsid w:val="005A37EB"/>
    <w:rsid w:val="005A3B2A"/>
    <w:rsid w:val="005A4A93"/>
    <w:rsid w:val="005B1C32"/>
    <w:rsid w:val="005C0DB9"/>
    <w:rsid w:val="005C225D"/>
    <w:rsid w:val="005C462C"/>
    <w:rsid w:val="005C5E09"/>
    <w:rsid w:val="005C7088"/>
    <w:rsid w:val="005D06FA"/>
    <w:rsid w:val="005D139E"/>
    <w:rsid w:val="005D6381"/>
    <w:rsid w:val="005E29F7"/>
    <w:rsid w:val="005E3769"/>
    <w:rsid w:val="005E56F5"/>
    <w:rsid w:val="005E5CC1"/>
    <w:rsid w:val="005E7B3B"/>
    <w:rsid w:val="005F4213"/>
    <w:rsid w:val="005F6357"/>
    <w:rsid w:val="005F7C87"/>
    <w:rsid w:val="006016A5"/>
    <w:rsid w:val="00602A5A"/>
    <w:rsid w:val="0061143F"/>
    <w:rsid w:val="006120BA"/>
    <w:rsid w:val="00616EBD"/>
    <w:rsid w:val="00622C32"/>
    <w:rsid w:val="00626C3F"/>
    <w:rsid w:val="00630929"/>
    <w:rsid w:val="00632B42"/>
    <w:rsid w:val="00635148"/>
    <w:rsid w:val="0064559B"/>
    <w:rsid w:val="0065001D"/>
    <w:rsid w:val="0065412B"/>
    <w:rsid w:val="00662AC8"/>
    <w:rsid w:val="0067005C"/>
    <w:rsid w:val="00672DDC"/>
    <w:rsid w:val="006738CC"/>
    <w:rsid w:val="0068086E"/>
    <w:rsid w:val="006844A0"/>
    <w:rsid w:val="00685A46"/>
    <w:rsid w:val="00693C55"/>
    <w:rsid w:val="00697ACF"/>
    <w:rsid w:val="006A07E0"/>
    <w:rsid w:val="006B0ADC"/>
    <w:rsid w:val="006B5938"/>
    <w:rsid w:val="006B5BB7"/>
    <w:rsid w:val="006C1901"/>
    <w:rsid w:val="006C4AF8"/>
    <w:rsid w:val="006C757F"/>
    <w:rsid w:val="006D24E1"/>
    <w:rsid w:val="006D5224"/>
    <w:rsid w:val="006D7E5C"/>
    <w:rsid w:val="006D7F47"/>
    <w:rsid w:val="006F5EBA"/>
    <w:rsid w:val="00703CAB"/>
    <w:rsid w:val="00703FBE"/>
    <w:rsid w:val="00706432"/>
    <w:rsid w:val="00706D90"/>
    <w:rsid w:val="00712F8D"/>
    <w:rsid w:val="0072476B"/>
    <w:rsid w:val="007259D9"/>
    <w:rsid w:val="00726C31"/>
    <w:rsid w:val="0073108C"/>
    <w:rsid w:val="007321CF"/>
    <w:rsid w:val="007321E8"/>
    <w:rsid w:val="00743D10"/>
    <w:rsid w:val="00760D82"/>
    <w:rsid w:val="00762804"/>
    <w:rsid w:val="00766E15"/>
    <w:rsid w:val="0076741B"/>
    <w:rsid w:val="00767458"/>
    <w:rsid w:val="00772C05"/>
    <w:rsid w:val="00785DD3"/>
    <w:rsid w:val="0079103C"/>
    <w:rsid w:val="00792EDD"/>
    <w:rsid w:val="007A2B94"/>
    <w:rsid w:val="007A3152"/>
    <w:rsid w:val="007A3B2E"/>
    <w:rsid w:val="007C36EF"/>
    <w:rsid w:val="007C7AFC"/>
    <w:rsid w:val="007E5F68"/>
    <w:rsid w:val="007F7024"/>
    <w:rsid w:val="007F77C7"/>
    <w:rsid w:val="008011DB"/>
    <w:rsid w:val="00807818"/>
    <w:rsid w:val="00807E6F"/>
    <w:rsid w:val="0081282D"/>
    <w:rsid w:val="00812F22"/>
    <w:rsid w:val="00813C4B"/>
    <w:rsid w:val="00813D13"/>
    <w:rsid w:val="00816D70"/>
    <w:rsid w:val="008221D7"/>
    <w:rsid w:val="008222E5"/>
    <w:rsid w:val="00827A8B"/>
    <w:rsid w:val="00836AC1"/>
    <w:rsid w:val="00840C3C"/>
    <w:rsid w:val="00840E26"/>
    <w:rsid w:val="0084437D"/>
    <w:rsid w:val="0084609C"/>
    <w:rsid w:val="00846808"/>
    <w:rsid w:val="008474D3"/>
    <w:rsid w:val="00850BF3"/>
    <w:rsid w:val="008572FA"/>
    <w:rsid w:val="008635B5"/>
    <w:rsid w:val="00866CEF"/>
    <w:rsid w:val="00867BE0"/>
    <w:rsid w:val="00871EA0"/>
    <w:rsid w:val="0087430E"/>
    <w:rsid w:val="00874A0E"/>
    <w:rsid w:val="00874BF6"/>
    <w:rsid w:val="00875A3E"/>
    <w:rsid w:val="00875DD6"/>
    <w:rsid w:val="00890A19"/>
    <w:rsid w:val="00890DBF"/>
    <w:rsid w:val="00891BB5"/>
    <w:rsid w:val="00896E68"/>
    <w:rsid w:val="008A3B0B"/>
    <w:rsid w:val="008A768E"/>
    <w:rsid w:val="008B3A44"/>
    <w:rsid w:val="008B5C1D"/>
    <w:rsid w:val="008B7A4C"/>
    <w:rsid w:val="008C30E9"/>
    <w:rsid w:val="008C3ABE"/>
    <w:rsid w:val="008C45E0"/>
    <w:rsid w:val="008C57F7"/>
    <w:rsid w:val="008D0516"/>
    <w:rsid w:val="008D51E5"/>
    <w:rsid w:val="008D65B9"/>
    <w:rsid w:val="008E3138"/>
    <w:rsid w:val="008E6632"/>
    <w:rsid w:val="008F2231"/>
    <w:rsid w:val="008F4830"/>
    <w:rsid w:val="008F4B10"/>
    <w:rsid w:val="008F5347"/>
    <w:rsid w:val="008F5FEF"/>
    <w:rsid w:val="00901B64"/>
    <w:rsid w:val="00905574"/>
    <w:rsid w:val="00911F84"/>
    <w:rsid w:val="009225E6"/>
    <w:rsid w:val="00923033"/>
    <w:rsid w:val="00925978"/>
    <w:rsid w:val="00926EEA"/>
    <w:rsid w:val="00927831"/>
    <w:rsid w:val="00931179"/>
    <w:rsid w:val="00931C38"/>
    <w:rsid w:val="00932A91"/>
    <w:rsid w:val="0093634F"/>
    <w:rsid w:val="00943C93"/>
    <w:rsid w:val="009448CE"/>
    <w:rsid w:val="0094554C"/>
    <w:rsid w:val="0095002B"/>
    <w:rsid w:val="0095312A"/>
    <w:rsid w:val="00954D4E"/>
    <w:rsid w:val="00962CC2"/>
    <w:rsid w:val="00962D25"/>
    <w:rsid w:val="0096725B"/>
    <w:rsid w:val="009675B1"/>
    <w:rsid w:val="009726AD"/>
    <w:rsid w:val="009726B7"/>
    <w:rsid w:val="009804BC"/>
    <w:rsid w:val="009865F2"/>
    <w:rsid w:val="00987360"/>
    <w:rsid w:val="00990467"/>
    <w:rsid w:val="009922AE"/>
    <w:rsid w:val="00992861"/>
    <w:rsid w:val="00994108"/>
    <w:rsid w:val="009944F3"/>
    <w:rsid w:val="009A15B9"/>
    <w:rsid w:val="009A2C32"/>
    <w:rsid w:val="009A50B4"/>
    <w:rsid w:val="009B4DF0"/>
    <w:rsid w:val="009B52CA"/>
    <w:rsid w:val="009B72DB"/>
    <w:rsid w:val="009C1AF3"/>
    <w:rsid w:val="009C6D99"/>
    <w:rsid w:val="009D1380"/>
    <w:rsid w:val="009D1E5B"/>
    <w:rsid w:val="009D2BB4"/>
    <w:rsid w:val="009D35B4"/>
    <w:rsid w:val="009D39A1"/>
    <w:rsid w:val="009D534D"/>
    <w:rsid w:val="009D5E52"/>
    <w:rsid w:val="009D7A3D"/>
    <w:rsid w:val="009E2F95"/>
    <w:rsid w:val="009E3F80"/>
    <w:rsid w:val="009E5ECC"/>
    <w:rsid w:val="009E7D78"/>
    <w:rsid w:val="009E7F8E"/>
    <w:rsid w:val="009F186C"/>
    <w:rsid w:val="009F498A"/>
    <w:rsid w:val="009F73C2"/>
    <w:rsid w:val="00A00654"/>
    <w:rsid w:val="00A078B7"/>
    <w:rsid w:val="00A10060"/>
    <w:rsid w:val="00A11BC3"/>
    <w:rsid w:val="00A14057"/>
    <w:rsid w:val="00A15BCD"/>
    <w:rsid w:val="00A2454B"/>
    <w:rsid w:val="00A3264A"/>
    <w:rsid w:val="00A32FC9"/>
    <w:rsid w:val="00A348DA"/>
    <w:rsid w:val="00A414D3"/>
    <w:rsid w:val="00A4304F"/>
    <w:rsid w:val="00A46928"/>
    <w:rsid w:val="00A50220"/>
    <w:rsid w:val="00A5151D"/>
    <w:rsid w:val="00A537DC"/>
    <w:rsid w:val="00A54462"/>
    <w:rsid w:val="00A5671F"/>
    <w:rsid w:val="00A62234"/>
    <w:rsid w:val="00A62735"/>
    <w:rsid w:val="00A733CD"/>
    <w:rsid w:val="00A80DAA"/>
    <w:rsid w:val="00A81A6C"/>
    <w:rsid w:val="00A87AB7"/>
    <w:rsid w:val="00A90321"/>
    <w:rsid w:val="00A9134D"/>
    <w:rsid w:val="00A93E75"/>
    <w:rsid w:val="00AA0038"/>
    <w:rsid w:val="00AA2744"/>
    <w:rsid w:val="00AB050A"/>
    <w:rsid w:val="00AB3FE6"/>
    <w:rsid w:val="00AC03B2"/>
    <w:rsid w:val="00AC3EC9"/>
    <w:rsid w:val="00AD075F"/>
    <w:rsid w:val="00AD35FD"/>
    <w:rsid w:val="00AD617A"/>
    <w:rsid w:val="00AD7B87"/>
    <w:rsid w:val="00AD7CC7"/>
    <w:rsid w:val="00AE1BCD"/>
    <w:rsid w:val="00AE27D8"/>
    <w:rsid w:val="00AE4FC9"/>
    <w:rsid w:val="00AE5C3B"/>
    <w:rsid w:val="00AF545B"/>
    <w:rsid w:val="00AF5582"/>
    <w:rsid w:val="00AF6EB0"/>
    <w:rsid w:val="00B048C8"/>
    <w:rsid w:val="00B11005"/>
    <w:rsid w:val="00B140EC"/>
    <w:rsid w:val="00B20268"/>
    <w:rsid w:val="00B323B2"/>
    <w:rsid w:val="00B35B5D"/>
    <w:rsid w:val="00B41DCC"/>
    <w:rsid w:val="00B42DF3"/>
    <w:rsid w:val="00B474EC"/>
    <w:rsid w:val="00B51C81"/>
    <w:rsid w:val="00B5394E"/>
    <w:rsid w:val="00B54E04"/>
    <w:rsid w:val="00B55518"/>
    <w:rsid w:val="00B61DCF"/>
    <w:rsid w:val="00B623EB"/>
    <w:rsid w:val="00B62D35"/>
    <w:rsid w:val="00B6514D"/>
    <w:rsid w:val="00B653FD"/>
    <w:rsid w:val="00B6718A"/>
    <w:rsid w:val="00B715F6"/>
    <w:rsid w:val="00B73858"/>
    <w:rsid w:val="00B74D7F"/>
    <w:rsid w:val="00B8090E"/>
    <w:rsid w:val="00B818F5"/>
    <w:rsid w:val="00B81AEB"/>
    <w:rsid w:val="00B81C7C"/>
    <w:rsid w:val="00B837E9"/>
    <w:rsid w:val="00B8447E"/>
    <w:rsid w:val="00B84E29"/>
    <w:rsid w:val="00B866ED"/>
    <w:rsid w:val="00B87CB1"/>
    <w:rsid w:val="00B93327"/>
    <w:rsid w:val="00B9458B"/>
    <w:rsid w:val="00B9612E"/>
    <w:rsid w:val="00BA0FA5"/>
    <w:rsid w:val="00BA14A9"/>
    <w:rsid w:val="00BA6DE9"/>
    <w:rsid w:val="00BA7E6D"/>
    <w:rsid w:val="00BB03FA"/>
    <w:rsid w:val="00BB1814"/>
    <w:rsid w:val="00BB27A1"/>
    <w:rsid w:val="00BB2A47"/>
    <w:rsid w:val="00BB53F2"/>
    <w:rsid w:val="00BB5515"/>
    <w:rsid w:val="00BC64C0"/>
    <w:rsid w:val="00BD023E"/>
    <w:rsid w:val="00BD3815"/>
    <w:rsid w:val="00BD48AB"/>
    <w:rsid w:val="00BE126F"/>
    <w:rsid w:val="00BE13B5"/>
    <w:rsid w:val="00BE253D"/>
    <w:rsid w:val="00BE4437"/>
    <w:rsid w:val="00BF3EED"/>
    <w:rsid w:val="00BF4D56"/>
    <w:rsid w:val="00C0332A"/>
    <w:rsid w:val="00C03875"/>
    <w:rsid w:val="00C0462C"/>
    <w:rsid w:val="00C12A38"/>
    <w:rsid w:val="00C12F4F"/>
    <w:rsid w:val="00C20598"/>
    <w:rsid w:val="00C24646"/>
    <w:rsid w:val="00C256A7"/>
    <w:rsid w:val="00C26DD5"/>
    <w:rsid w:val="00C27080"/>
    <w:rsid w:val="00C3038A"/>
    <w:rsid w:val="00C30CFA"/>
    <w:rsid w:val="00C315FE"/>
    <w:rsid w:val="00C32E0A"/>
    <w:rsid w:val="00C3563D"/>
    <w:rsid w:val="00C37550"/>
    <w:rsid w:val="00C45884"/>
    <w:rsid w:val="00C47568"/>
    <w:rsid w:val="00C51641"/>
    <w:rsid w:val="00C53BAC"/>
    <w:rsid w:val="00C61C08"/>
    <w:rsid w:val="00C636E0"/>
    <w:rsid w:val="00C70F8E"/>
    <w:rsid w:val="00C70FE2"/>
    <w:rsid w:val="00C7208C"/>
    <w:rsid w:val="00C80E58"/>
    <w:rsid w:val="00C818C1"/>
    <w:rsid w:val="00C87706"/>
    <w:rsid w:val="00C91CA4"/>
    <w:rsid w:val="00C921A5"/>
    <w:rsid w:val="00C95F23"/>
    <w:rsid w:val="00CA39E0"/>
    <w:rsid w:val="00CA7B8E"/>
    <w:rsid w:val="00CB38C1"/>
    <w:rsid w:val="00CB4A9B"/>
    <w:rsid w:val="00CB68BF"/>
    <w:rsid w:val="00CB7A8A"/>
    <w:rsid w:val="00CB7D55"/>
    <w:rsid w:val="00CC313A"/>
    <w:rsid w:val="00CC5322"/>
    <w:rsid w:val="00CC66D8"/>
    <w:rsid w:val="00CC6BA8"/>
    <w:rsid w:val="00CC6E03"/>
    <w:rsid w:val="00CC793E"/>
    <w:rsid w:val="00CE1036"/>
    <w:rsid w:val="00CE2CA0"/>
    <w:rsid w:val="00CE5313"/>
    <w:rsid w:val="00CE7101"/>
    <w:rsid w:val="00CF16CD"/>
    <w:rsid w:val="00CF7650"/>
    <w:rsid w:val="00D0049E"/>
    <w:rsid w:val="00D00A93"/>
    <w:rsid w:val="00D023F9"/>
    <w:rsid w:val="00D03692"/>
    <w:rsid w:val="00D036DD"/>
    <w:rsid w:val="00D07C8E"/>
    <w:rsid w:val="00D1417F"/>
    <w:rsid w:val="00D16AB1"/>
    <w:rsid w:val="00D20FA4"/>
    <w:rsid w:val="00D27F7C"/>
    <w:rsid w:val="00D31978"/>
    <w:rsid w:val="00D328C2"/>
    <w:rsid w:val="00D337FB"/>
    <w:rsid w:val="00D42D18"/>
    <w:rsid w:val="00D43FFB"/>
    <w:rsid w:val="00D44D99"/>
    <w:rsid w:val="00D53067"/>
    <w:rsid w:val="00D53A70"/>
    <w:rsid w:val="00D54BED"/>
    <w:rsid w:val="00D55776"/>
    <w:rsid w:val="00D55FDC"/>
    <w:rsid w:val="00D618DD"/>
    <w:rsid w:val="00D745FF"/>
    <w:rsid w:val="00D80516"/>
    <w:rsid w:val="00D8054C"/>
    <w:rsid w:val="00D82788"/>
    <w:rsid w:val="00D8316F"/>
    <w:rsid w:val="00D84588"/>
    <w:rsid w:val="00D918AA"/>
    <w:rsid w:val="00D923B3"/>
    <w:rsid w:val="00D933D3"/>
    <w:rsid w:val="00D95ABF"/>
    <w:rsid w:val="00D97D17"/>
    <w:rsid w:val="00DA16F8"/>
    <w:rsid w:val="00DA34DB"/>
    <w:rsid w:val="00DA380A"/>
    <w:rsid w:val="00DA4536"/>
    <w:rsid w:val="00DA4719"/>
    <w:rsid w:val="00DA6156"/>
    <w:rsid w:val="00DA78EE"/>
    <w:rsid w:val="00DB1DA5"/>
    <w:rsid w:val="00DB22E9"/>
    <w:rsid w:val="00DB48B0"/>
    <w:rsid w:val="00DB5711"/>
    <w:rsid w:val="00DB66C6"/>
    <w:rsid w:val="00DC1A5B"/>
    <w:rsid w:val="00DC39DB"/>
    <w:rsid w:val="00DC5367"/>
    <w:rsid w:val="00DC71D2"/>
    <w:rsid w:val="00DC78A3"/>
    <w:rsid w:val="00DD115C"/>
    <w:rsid w:val="00DD391E"/>
    <w:rsid w:val="00DD567A"/>
    <w:rsid w:val="00DD6FD0"/>
    <w:rsid w:val="00DD7700"/>
    <w:rsid w:val="00DD7F6B"/>
    <w:rsid w:val="00DE2FBF"/>
    <w:rsid w:val="00DF01CA"/>
    <w:rsid w:val="00DF02AB"/>
    <w:rsid w:val="00DF1FB2"/>
    <w:rsid w:val="00DF2222"/>
    <w:rsid w:val="00DF2902"/>
    <w:rsid w:val="00DF2E8C"/>
    <w:rsid w:val="00DF2F72"/>
    <w:rsid w:val="00E0039F"/>
    <w:rsid w:val="00E057A3"/>
    <w:rsid w:val="00E06A6A"/>
    <w:rsid w:val="00E1241F"/>
    <w:rsid w:val="00E140ED"/>
    <w:rsid w:val="00E1602C"/>
    <w:rsid w:val="00E22505"/>
    <w:rsid w:val="00E23DE5"/>
    <w:rsid w:val="00E3000E"/>
    <w:rsid w:val="00E30F9C"/>
    <w:rsid w:val="00E31D5C"/>
    <w:rsid w:val="00E34CF4"/>
    <w:rsid w:val="00E439FF"/>
    <w:rsid w:val="00E44D02"/>
    <w:rsid w:val="00E46A8F"/>
    <w:rsid w:val="00E46E14"/>
    <w:rsid w:val="00E519D4"/>
    <w:rsid w:val="00E5434A"/>
    <w:rsid w:val="00E54A66"/>
    <w:rsid w:val="00E54A6B"/>
    <w:rsid w:val="00E570DE"/>
    <w:rsid w:val="00E63032"/>
    <w:rsid w:val="00E67C84"/>
    <w:rsid w:val="00E95538"/>
    <w:rsid w:val="00EA2BCD"/>
    <w:rsid w:val="00EB121A"/>
    <w:rsid w:val="00EB53DD"/>
    <w:rsid w:val="00EB6C69"/>
    <w:rsid w:val="00EC03CF"/>
    <w:rsid w:val="00EC5436"/>
    <w:rsid w:val="00EC6CBE"/>
    <w:rsid w:val="00ED6502"/>
    <w:rsid w:val="00EE0253"/>
    <w:rsid w:val="00EE160F"/>
    <w:rsid w:val="00EE3F79"/>
    <w:rsid w:val="00EE784F"/>
    <w:rsid w:val="00EF0E2B"/>
    <w:rsid w:val="00EF2345"/>
    <w:rsid w:val="00EF234A"/>
    <w:rsid w:val="00EF6A41"/>
    <w:rsid w:val="00EF725F"/>
    <w:rsid w:val="00F015A9"/>
    <w:rsid w:val="00F03544"/>
    <w:rsid w:val="00F045BC"/>
    <w:rsid w:val="00F047AD"/>
    <w:rsid w:val="00F060A9"/>
    <w:rsid w:val="00F065E5"/>
    <w:rsid w:val="00F138C1"/>
    <w:rsid w:val="00F1496C"/>
    <w:rsid w:val="00F21D4F"/>
    <w:rsid w:val="00F23201"/>
    <w:rsid w:val="00F267A0"/>
    <w:rsid w:val="00F30E26"/>
    <w:rsid w:val="00F31753"/>
    <w:rsid w:val="00F318F1"/>
    <w:rsid w:val="00F31D9C"/>
    <w:rsid w:val="00F33842"/>
    <w:rsid w:val="00F349CF"/>
    <w:rsid w:val="00F34EBC"/>
    <w:rsid w:val="00F35E07"/>
    <w:rsid w:val="00F446A4"/>
    <w:rsid w:val="00F47019"/>
    <w:rsid w:val="00F47AE4"/>
    <w:rsid w:val="00F50687"/>
    <w:rsid w:val="00F51B6F"/>
    <w:rsid w:val="00F51CB6"/>
    <w:rsid w:val="00F54653"/>
    <w:rsid w:val="00F54B6C"/>
    <w:rsid w:val="00F55F08"/>
    <w:rsid w:val="00F648F9"/>
    <w:rsid w:val="00F64F72"/>
    <w:rsid w:val="00F716F0"/>
    <w:rsid w:val="00F74665"/>
    <w:rsid w:val="00F75D10"/>
    <w:rsid w:val="00F770B5"/>
    <w:rsid w:val="00F77C0B"/>
    <w:rsid w:val="00F86849"/>
    <w:rsid w:val="00F869D4"/>
    <w:rsid w:val="00F87DB6"/>
    <w:rsid w:val="00F93762"/>
    <w:rsid w:val="00F95B36"/>
    <w:rsid w:val="00FA2217"/>
    <w:rsid w:val="00FA372B"/>
    <w:rsid w:val="00FB327D"/>
    <w:rsid w:val="00FB49F4"/>
    <w:rsid w:val="00FB57F0"/>
    <w:rsid w:val="00FB771B"/>
    <w:rsid w:val="00FB798F"/>
    <w:rsid w:val="00FC223F"/>
    <w:rsid w:val="00FC34E6"/>
    <w:rsid w:val="00FD0388"/>
    <w:rsid w:val="00FD0758"/>
    <w:rsid w:val="00FD0FF6"/>
    <w:rsid w:val="00FD1EC1"/>
    <w:rsid w:val="00FE005A"/>
    <w:rsid w:val="00FE3D99"/>
    <w:rsid w:val="00FE5D9D"/>
    <w:rsid w:val="00FF1045"/>
    <w:rsid w:val="00FF1FA5"/>
    <w:rsid w:val="00FF45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D9B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54BED"/>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0388"/>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2075BB"/>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sid w:val="00EF0E2B"/>
    <w:rPr>
      <w:rFonts w:asciiTheme="majorHAnsi" w:eastAsiaTheme="majorEastAsia" w:hAnsiTheme="majorHAnsi" w:cstheme="majorBidi"/>
      <w:b/>
      <w:bCs/>
      <w:i/>
      <w:iCs/>
      <w:color w:val="4472C4"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385E67"/>
    <w:pPr>
      <w:spacing w:after="0" w:line="240" w:lineRule="auto"/>
    </w:pPr>
  </w:style>
  <w:style w:type="character" w:styleId="FollowedHyperlink">
    <w:name w:val="FollowedHyperlink"/>
    <w:basedOn w:val="DefaultParagraphFont"/>
    <w:uiPriority w:val="99"/>
    <w:semiHidden/>
    <w:unhideWhenUsed/>
    <w:rsid w:val="0034272E"/>
    <w:rPr>
      <w:color w:val="954F72" w:themeColor="followedHyperlink"/>
      <w:u w:val="single"/>
    </w:rPr>
  </w:style>
  <w:style w:type="character" w:customStyle="1" w:styleId="Heading2Char">
    <w:name w:val="Heading 2 Char"/>
    <w:basedOn w:val="DefaultParagraphFont"/>
    <w:link w:val="Heading2"/>
    <w:uiPriority w:val="9"/>
    <w:rsid w:val="00D54BED"/>
    <w:rPr>
      <w:rFonts w:asciiTheme="majorHAnsi" w:eastAsiaTheme="majorEastAsia" w:hAnsiTheme="majorHAnsi" w:cstheme="majorBidi"/>
      <w:b/>
      <w:bCs/>
      <w:color w:val="4472C4" w:themeColor="accent1"/>
      <w:sz w:val="26"/>
      <w:szCs w:val="26"/>
    </w:rPr>
  </w:style>
  <w:style w:type="paragraph" w:styleId="TOC2">
    <w:name w:val="toc 2"/>
    <w:basedOn w:val="Normal"/>
    <w:next w:val="Normal"/>
    <w:autoRedefine/>
    <w:uiPriority w:val="39"/>
    <w:unhideWhenUsed/>
    <w:rsid w:val="00712F8D"/>
    <w:pPr>
      <w:spacing w:after="100"/>
      <w:ind w:left="220"/>
    </w:pPr>
  </w:style>
  <w:style w:type="paragraph" w:styleId="TOC3">
    <w:name w:val="toc 3"/>
    <w:basedOn w:val="Normal"/>
    <w:next w:val="Normal"/>
    <w:autoRedefine/>
    <w:uiPriority w:val="39"/>
    <w:unhideWhenUsed/>
    <w:rsid w:val="001875CD"/>
    <w:pPr>
      <w:spacing w:after="100"/>
      <w:ind w:left="440"/>
    </w:pPr>
  </w:style>
  <w:style w:type="paragraph" w:styleId="Caption">
    <w:name w:val="caption"/>
    <w:basedOn w:val="Normal"/>
    <w:next w:val="Normal"/>
    <w:uiPriority w:val="35"/>
    <w:unhideWhenUsed/>
    <w:qFormat/>
    <w:rsid w:val="005229A8"/>
    <w:pPr>
      <w:spacing w:after="200" w:line="240" w:lineRule="auto"/>
    </w:pPr>
    <w:rPr>
      <w:b/>
      <w:bCs/>
      <w:color w:val="4472C4" w:themeColor="accent1"/>
      <w:sz w:val="18"/>
      <w:szCs w:val="18"/>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uiPriority w:val="63"/>
    <w:rsid w:val="000D50D9"/>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96725B"/>
    <w:rPr>
      <w:color w:val="808080"/>
    </w:rPr>
  </w:style>
  <w:style w:type="character" w:customStyle="1" w:styleId="katex-mathml">
    <w:name w:val="katex-mathml"/>
    <w:basedOn w:val="DefaultParagraphFont"/>
    <w:rsid w:val="004E67F5"/>
  </w:style>
  <w:style w:type="character" w:customStyle="1" w:styleId="mord">
    <w:name w:val="mord"/>
    <w:basedOn w:val="DefaultParagraphFont"/>
    <w:rsid w:val="004E67F5"/>
  </w:style>
  <w:style w:type="character" w:customStyle="1" w:styleId="mbin">
    <w:name w:val="mbin"/>
    <w:basedOn w:val="DefaultParagraphFont"/>
    <w:rsid w:val="004E67F5"/>
  </w:style>
  <w:style w:type="character" w:customStyle="1" w:styleId="mrel">
    <w:name w:val="mrel"/>
    <w:basedOn w:val="DefaultParagraphFont"/>
    <w:rsid w:val="004E67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92012">
      <w:bodyDiv w:val="1"/>
      <w:marLeft w:val="0"/>
      <w:marRight w:val="0"/>
      <w:marTop w:val="0"/>
      <w:marBottom w:val="0"/>
      <w:divBdr>
        <w:top w:val="none" w:sz="0" w:space="0" w:color="auto"/>
        <w:left w:val="none" w:sz="0" w:space="0" w:color="auto"/>
        <w:bottom w:val="none" w:sz="0" w:space="0" w:color="auto"/>
        <w:right w:val="none" w:sz="0" w:space="0" w:color="auto"/>
      </w:divBdr>
    </w:div>
    <w:div w:id="54016395">
      <w:bodyDiv w:val="1"/>
      <w:marLeft w:val="0"/>
      <w:marRight w:val="0"/>
      <w:marTop w:val="0"/>
      <w:marBottom w:val="0"/>
      <w:divBdr>
        <w:top w:val="none" w:sz="0" w:space="0" w:color="auto"/>
        <w:left w:val="none" w:sz="0" w:space="0" w:color="auto"/>
        <w:bottom w:val="none" w:sz="0" w:space="0" w:color="auto"/>
        <w:right w:val="none" w:sz="0" w:space="0" w:color="auto"/>
      </w:divBdr>
    </w:div>
    <w:div w:id="60179998">
      <w:bodyDiv w:val="1"/>
      <w:marLeft w:val="0"/>
      <w:marRight w:val="0"/>
      <w:marTop w:val="0"/>
      <w:marBottom w:val="0"/>
      <w:divBdr>
        <w:top w:val="none" w:sz="0" w:space="0" w:color="auto"/>
        <w:left w:val="none" w:sz="0" w:space="0" w:color="auto"/>
        <w:bottom w:val="none" w:sz="0" w:space="0" w:color="auto"/>
        <w:right w:val="none" w:sz="0" w:space="0" w:color="auto"/>
      </w:divBdr>
      <w:divsChild>
        <w:div w:id="255989144">
          <w:marLeft w:val="0"/>
          <w:marRight w:val="0"/>
          <w:marTop w:val="0"/>
          <w:marBottom w:val="0"/>
          <w:divBdr>
            <w:top w:val="none" w:sz="0" w:space="0" w:color="auto"/>
            <w:left w:val="none" w:sz="0" w:space="0" w:color="auto"/>
            <w:bottom w:val="none" w:sz="0" w:space="0" w:color="auto"/>
            <w:right w:val="none" w:sz="0" w:space="0" w:color="auto"/>
          </w:divBdr>
          <w:divsChild>
            <w:div w:id="1699813615">
              <w:marLeft w:val="0"/>
              <w:marRight w:val="0"/>
              <w:marTop w:val="0"/>
              <w:marBottom w:val="0"/>
              <w:divBdr>
                <w:top w:val="none" w:sz="0" w:space="0" w:color="auto"/>
                <w:left w:val="none" w:sz="0" w:space="0" w:color="auto"/>
                <w:bottom w:val="none" w:sz="0" w:space="0" w:color="auto"/>
                <w:right w:val="none" w:sz="0" w:space="0" w:color="auto"/>
              </w:divBdr>
            </w:div>
          </w:divsChild>
        </w:div>
        <w:div w:id="1811553046">
          <w:marLeft w:val="0"/>
          <w:marRight w:val="0"/>
          <w:marTop w:val="0"/>
          <w:marBottom w:val="0"/>
          <w:divBdr>
            <w:top w:val="none" w:sz="0" w:space="0" w:color="auto"/>
            <w:left w:val="none" w:sz="0" w:space="0" w:color="auto"/>
            <w:bottom w:val="none" w:sz="0" w:space="0" w:color="auto"/>
            <w:right w:val="none" w:sz="0" w:space="0" w:color="auto"/>
          </w:divBdr>
          <w:divsChild>
            <w:div w:id="1762070271">
              <w:marLeft w:val="0"/>
              <w:marRight w:val="0"/>
              <w:marTop w:val="0"/>
              <w:marBottom w:val="0"/>
              <w:divBdr>
                <w:top w:val="none" w:sz="0" w:space="0" w:color="auto"/>
                <w:left w:val="none" w:sz="0" w:space="0" w:color="auto"/>
                <w:bottom w:val="none" w:sz="0" w:space="0" w:color="auto"/>
                <w:right w:val="none" w:sz="0" w:space="0" w:color="auto"/>
              </w:divBdr>
            </w:div>
          </w:divsChild>
        </w:div>
        <w:div w:id="1512405664">
          <w:marLeft w:val="0"/>
          <w:marRight w:val="0"/>
          <w:marTop w:val="0"/>
          <w:marBottom w:val="0"/>
          <w:divBdr>
            <w:top w:val="none" w:sz="0" w:space="0" w:color="auto"/>
            <w:left w:val="none" w:sz="0" w:space="0" w:color="auto"/>
            <w:bottom w:val="none" w:sz="0" w:space="0" w:color="auto"/>
            <w:right w:val="none" w:sz="0" w:space="0" w:color="auto"/>
          </w:divBdr>
          <w:divsChild>
            <w:div w:id="630407031">
              <w:marLeft w:val="0"/>
              <w:marRight w:val="0"/>
              <w:marTop w:val="0"/>
              <w:marBottom w:val="0"/>
              <w:divBdr>
                <w:top w:val="none" w:sz="0" w:space="0" w:color="auto"/>
                <w:left w:val="none" w:sz="0" w:space="0" w:color="auto"/>
                <w:bottom w:val="none" w:sz="0" w:space="0" w:color="auto"/>
                <w:right w:val="none" w:sz="0" w:space="0" w:color="auto"/>
              </w:divBdr>
            </w:div>
          </w:divsChild>
        </w:div>
        <w:div w:id="9333145">
          <w:marLeft w:val="0"/>
          <w:marRight w:val="0"/>
          <w:marTop w:val="0"/>
          <w:marBottom w:val="0"/>
          <w:divBdr>
            <w:top w:val="none" w:sz="0" w:space="0" w:color="auto"/>
            <w:left w:val="none" w:sz="0" w:space="0" w:color="auto"/>
            <w:bottom w:val="none" w:sz="0" w:space="0" w:color="auto"/>
            <w:right w:val="none" w:sz="0" w:space="0" w:color="auto"/>
          </w:divBdr>
          <w:divsChild>
            <w:div w:id="17331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05851">
      <w:bodyDiv w:val="1"/>
      <w:marLeft w:val="0"/>
      <w:marRight w:val="0"/>
      <w:marTop w:val="0"/>
      <w:marBottom w:val="0"/>
      <w:divBdr>
        <w:top w:val="none" w:sz="0" w:space="0" w:color="auto"/>
        <w:left w:val="none" w:sz="0" w:space="0" w:color="auto"/>
        <w:bottom w:val="none" w:sz="0" w:space="0" w:color="auto"/>
        <w:right w:val="none" w:sz="0" w:space="0" w:color="auto"/>
      </w:divBdr>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98380608">
      <w:bodyDiv w:val="1"/>
      <w:marLeft w:val="0"/>
      <w:marRight w:val="0"/>
      <w:marTop w:val="0"/>
      <w:marBottom w:val="0"/>
      <w:divBdr>
        <w:top w:val="none" w:sz="0" w:space="0" w:color="auto"/>
        <w:left w:val="none" w:sz="0" w:space="0" w:color="auto"/>
        <w:bottom w:val="none" w:sz="0" w:space="0" w:color="auto"/>
        <w:right w:val="none" w:sz="0" w:space="0" w:color="auto"/>
      </w:divBdr>
    </w:div>
    <w:div w:id="111822946">
      <w:bodyDiv w:val="1"/>
      <w:marLeft w:val="0"/>
      <w:marRight w:val="0"/>
      <w:marTop w:val="0"/>
      <w:marBottom w:val="0"/>
      <w:divBdr>
        <w:top w:val="none" w:sz="0" w:space="0" w:color="auto"/>
        <w:left w:val="none" w:sz="0" w:space="0" w:color="auto"/>
        <w:bottom w:val="none" w:sz="0" w:space="0" w:color="auto"/>
        <w:right w:val="none" w:sz="0" w:space="0" w:color="auto"/>
      </w:divBdr>
    </w:div>
    <w:div w:id="192378001">
      <w:bodyDiv w:val="1"/>
      <w:marLeft w:val="0"/>
      <w:marRight w:val="0"/>
      <w:marTop w:val="0"/>
      <w:marBottom w:val="0"/>
      <w:divBdr>
        <w:top w:val="none" w:sz="0" w:space="0" w:color="auto"/>
        <w:left w:val="none" w:sz="0" w:space="0" w:color="auto"/>
        <w:bottom w:val="none" w:sz="0" w:space="0" w:color="auto"/>
        <w:right w:val="none" w:sz="0" w:space="0" w:color="auto"/>
      </w:divBdr>
    </w:div>
    <w:div w:id="203642846">
      <w:bodyDiv w:val="1"/>
      <w:marLeft w:val="0"/>
      <w:marRight w:val="0"/>
      <w:marTop w:val="0"/>
      <w:marBottom w:val="0"/>
      <w:divBdr>
        <w:top w:val="none" w:sz="0" w:space="0" w:color="auto"/>
        <w:left w:val="none" w:sz="0" w:space="0" w:color="auto"/>
        <w:bottom w:val="none" w:sz="0" w:space="0" w:color="auto"/>
        <w:right w:val="none" w:sz="0" w:space="0" w:color="auto"/>
      </w:divBdr>
    </w:div>
    <w:div w:id="220601911">
      <w:bodyDiv w:val="1"/>
      <w:marLeft w:val="0"/>
      <w:marRight w:val="0"/>
      <w:marTop w:val="0"/>
      <w:marBottom w:val="0"/>
      <w:divBdr>
        <w:top w:val="none" w:sz="0" w:space="0" w:color="auto"/>
        <w:left w:val="none" w:sz="0" w:space="0" w:color="auto"/>
        <w:bottom w:val="none" w:sz="0" w:space="0" w:color="auto"/>
        <w:right w:val="none" w:sz="0" w:space="0" w:color="auto"/>
      </w:divBdr>
    </w:div>
    <w:div w:id="296687974">
      <w:bodyDiv w:val="1"/>
      <w:marLeft w:val="0"/>
      <w:marRight w:val="0"/>
      <w:marTop w:val="0"/>
      <w:marBottom w:val="0"/>
      <w:divBdr>
        <w:top w:val="none" w:sz="0" w:space="0" w:color="auto"/>
        <w:left w:val="none" w:sz="0" w:space="0" w:color="auto"/>
        <w:bottom w:val="none" w:sz="0" w:space="0" w:color="auto"/>
        <w:right w:val="none" w:sz="0" w:space="0" w:color="auto"/>
      </w:divBdr>
    </w:div>
    <w:div w:id="311566375">
      <w:bodyDiv w:val="1"/>
      <w:marLeft w:val="0"/>
      <w:marRight w:val="0"/>
      <w:marTop w:val="0"/>
      <w:marBottom w:val="0"/>
      <w:divBdr>
        <w:top w:val="none" w:sz="0" w:space="0" w:color="auto"/>
        <w:left w:val="none" w:sz="0" w:space="0" w:color="auto"/>
        <w:bottom w:val="none" w:sz="0" w:space="0" w:color="auto"/>
        <w:right w:val="none" w:sz="0" w:space="0" w:color="auto"/>
      </w:divBdr>
    </w:div>
    <w:div w:id="313408992">
      <w:bodyDiv w:val="1"/>
      <w:marLeft w:val="0"/>
      <w:marRight w:val="0"/>
      <w:marTop w:val="0"/>
      <w:marBottom w:val="0"/>
      <w:divBdr>
        <w:top w:val="none" w:sz="0" w:space="0" w:color="auto"/>
        <w:left w:val="none" w:sz="0" w:space="0" w:color="auto"/>
        <w:bottom w:val="none" w:sz="0" w:space="0" w:color="auto"/>
        <w:right w:val="none" w:sz="0" w:space="0" w:color="auto"/>
      </w:divBdr>
    </w:div>
    <w:div w:id="340402135">
      <w:bodyDiv w:val="1"/>
      <w:marLeft w:val="0"/>
      <w:marRight w:val="0"/>
      <w:marTop w:val="0"/>
      <w:marBottom w:val="0"/>
      <w:divBdr>
        <w:top w:val="none" w:sz="0" w:space="0" w:color="auto"/>
        <w:left w:val="none" w:sz="0" w:space="0" w:color="auto"/>
        <w:bottom w:val="none" w:sz="0" w:space="0" w:color="auto"/>
        <w:right w:val="none" w:sz="0" w:space="0" w:color="auto"/>
      </w:divBdr>
    </w:div>
    <w:div w:id="347877120">
      <w:bodyDiv w:val="1"/>
      <w:marLeft w:val="0"/>
      <w:marRight w:val="0"/>
      <w:marTop w:val="0"/>
      <w:marBottom w:val="0"/>
      <w:divBdr>
        <w:top w:val="none" w:sz="0" w:space="0" w:color="auto"/>
        <w:left w:val="none" w:sz="0" w:space="0" w:color="auto"/>
        <w:bottom w:val="none" w:sz="0" w:space="0" w:color="auto"/>
        <w:right w:val="none" w:sz="0" w:space="0" w:color="auto"/>
      </w:divBdr>
    </w:div>
    <w:div w:id="370805813">
      <w:bodyDiv w:val="1"/>
      <w:marLeft w:val="0"/>
      <w:marRight w:val="0"/>
      <w:marTop w:val="0"/>
      <w:marBottom w:val="0"/>
      <w:divBdr>
        <w:top w:val="none" w:sz="0" w:space="0" w:color="auto"/>
        <w:left w:val="none" w:sz="0" w:space="0" w:color="auto"/>
        <w:bottom w:val="none" w:sz="0" w:space="0" w:color="auto"/>
        <w:right w:val="none" w:sz="0" w:space="0" w:color="auto"/>
      </w:divBdr>
      <w:divsChild>
        <w:div w:id="351033574">
          <w:marLeft w:val="0"/>
          <w:marRight w:val="0"/>
          <w:marTop w:val="0"/>
          <w:marBottom w:val="0"/>
          <w:divBdr>
            <w:top w:val="none" w:sz="0" w:space="0" w:color="auto"/>
            <w:left w:val="none" w:sz="0" w:space="0" w:color="auto"/>
            <w:bottom w:val="none" w:sz="0" w:space="0" w:color="auto"/>
            <w:right w:val="none" w:sz="0" w:space="0" w:color="auto"/>
          </w:divBdr>
        </w:div>
      </w:divsChild>
    </w:div>
    <w:div w:id="381247111">
      <w:bodyDiv w:val="1"/>
      <w:marLeft w:val="0"/>
      <w:marRight w:val="0"/>
      <w:marTop w:val="0"/>
      <w:marBottom w:val="0"/>
      <w:divBdr>
        <w:top w:val="none" w:sz="0" w:space="0" w:color="auto"/>
        <w:left w:val="none" w:sz="0" w:space="0" w:color="auto"/>
        <w:bottom w:val="none" w:sz="0" w:space="0" w:color="auto"/>
        <w:right w:val="none" w:sz="0" w:space="0" w:color="auto"/>
      </w:divBdr>
    </w:div>
    <w:div w:id="382952567">
      <w:bodyDiv w:val="1"/>
      <w:marLeft w:val="0"/>
      <w:marRight w:val="0"/>
      <w:marTop w:val="0"/>
      <w:marBottom w:val="0"/>
      <w:divBdr>
        <w:top w:val="none" w:sz="0" w:space="0" w:color="auto"/>
        <w:left w:val="none" w:sz="0" w:space="0" w:color="auto"/>
        <w:bottom w:val="none" w:sz="0" w:space="0" w:color="auto"/>
        <w:right w:val="none" w:sz="0" w:space="0" w:color="auto"/>
      </w:divBdr>
    </w:div>
    <w:div w:id="403263154">
      <w:bodyDiv w:val="1"/>
      <w:marLeft w:val="0"/>
      <w:marRight w:val="0"/>
      <w:marTop w:val="0"/>
      <w:marBottom w:val="0"/>
      <w:divBdr>
        <w:top w:val="none" w:sz="0" w:space="0" w:color="auto"/>
        <w:left w:val="none" w:sz="0" w:space="0" w:color="auto"/>
        <w:bottom w:val="none" w:sz="0" w:space="0" w:color="auto"/>
        <w:right w:val="none" w:sz="0" w:space="0" w:color="auto"/>
      </w:divBdr>
    </w:div>
    <w:div w:id="415060301">
      <w:bodyDiv w:val="1"/>
      <w:marLeft w:val="0"/>
      <w:marRight w:val="0"/>
      <w:marTop w:val="0"/>
      <w:marBottom w:val="0"/>
      <w:divBdr>
        <w:top w:val="none" w:sz="0" w:space="0" w:color="auto"/>
        <w:left w:val="none" w:sz="0" w:space="0" w:color="auto"/>
        <w:bottom w:val="none" w:sz="0" w:space="0" w:color="auto"/>
        <w:right w:val="none" w:sz="0" w:space="0" w:color="auto"/>
      </w:divBdr>
    </w:div>
    <w:div w:id="460881337">
      <w:bodyDiv w:val="1"/>
      <w:marLeft w:val="0"/>
      <w:marRight w:val="0"/>
      <w:marTop w:val="0"/>
      <w:marBottom w:val="0"/>
      <w:divBdr>
        <w:top w:val="none" w:sz="0" w:space="0" w:color="auto"/>
        <w:left w:val="none" w:sz="0" w:space="0" w:color="auto"/>
        <w:bottom w:val="none" w:sz="0" w:space="0" w:color="auto"/>
        <w:right w:val="none" w:sz="0" w:space="0" w:color="auto"/>
      </w:divBdr>
      <w:divsChild>
        <w:div w:id="1453328978">
          <w:marLeft w:val="0"/>
          <w:marRight w:val="0"/>
          <w:marTop w:val="0"/>
          <w:marBottom w:val="0"/>
          <w:divBdr>
            <w:top w:val="none" w:sz="0" w:space="0" w:color="auto"/>
            <w:left w:val="none" w:sz="0" w:space="0" w:color="auto"/>
            <w:bottom w:val="none" w:sz="0" w:space="0" w:color="auto"/>
            <w:right w:val="none" w:sz="0" w:space="0" w:color="auto"/>
          </w:divBdr>
          <w:divsChild>
            <w:div w:id="36930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80732523">
      <w:bodyDiv w:val="1"/>
      <w:marLeft w:val="0"/>
      <w:marRight w:val="0"/>
      <w:marTop w:val="0"/>
      <w:marBottom w:val="0"/>
      <w:divBdr>
        <w:top w:val="none" w:sz="0" w:space="0" w:color="auto"/>
        <w:left w:val="none" w:sz="0" w:space="0" w:color="auto"/>
        <w:bottom w:val="none" w:sz="0" w:space="0" w:color="auto"/>
        <w:right w:val="none" w:sz="0" w:space="0" w:color="auto"/>
      </w:divBdr>
    </w:div>
    <w:div w:id="487597214">
      <w:bodyDiv w:val="1"/>
      <w:marLeft w:val="0"/>
      <w:marRight w:val="0"/>
      <w:marTop w:val="0"/>
      <w:marBottom w:val="0"/>
      <w:divBdr>
        <w:top w:val="none" w:sz="0" w:space="0" w:color="auto"/>
        <w:left w:val="none" w:sz="0" w:space="0" w:color="auto"/>
        <w:bottom w:val="none" w:sz="0" w:space="0" w:color="auto"/>
        <w:right w:val="none" w:sz="0" w:space="0" w:color="auto"/>
      </w:divBdr>
    </w:div>
    <w:div w:id="533151557">
      <w:bodyDiv w:val="1"/>
      <w:marLeft w:val="0"/>
      <w:marRight w:val="0"/>
      <w:marTop w:val="0"/>
      <w:marBottom w:val="0"/>
      <w:divBdr>
        <w:top w:val="none" w:sz="0" w:space="0" w:color="auto"/>
        <w:left w:val="none" w:sz="0" w:space="0" w:color="auto"/>
        <w:bottom w:val="none" w:sz="0" w:space="0" w:color="auto"/>
        <w:right w:val="none" w:sz="0" w:space="0" w:color="auto"/>
      </w:divBdr>
    </w:div>
    <w:div w:id="539165870">
      <w:bodyDiv w:val="1"/>
      <w:marLeft w:val="0"/>
      <w:marRight w:val="0"/>
      <w:marTop w:val="0"/>
      <w:marBottom w:val="0"/>
      <w:divBdr>
        <w:top w:val="none" w:sz="0" w:space="0" w:color="auto"/>
        <w:left w:val="none" w:sz="0" w:space="0" w:color="auto"/>
        <w:bottom w:val="none" w:sz="0" w:space="0" w:color="auto"/>
        <w:right w:val="none" w:sz="0" w:space="0" w:color="auto"/>
      </w:divBdr>
    </w:div>
    <w:div w:id="569968011">
      <w:bodyDiv w:val="1"/>
      <w:marLeft w:val="0"/>
      <w:marRight w:val="0"/>
      <w:marTop w:val="0"/>
      <w:marBottom w:val="0"/>
      <w:divBdr>
        <w:top w:val="none" w:sz="0" w:space="0" w:color="auto"/>
        <w:left w:val="none" w:sz="0" w:space="0" w:color="auto"/>
        <w:bottom w:val="none" w:sz="0" w:space="0" w:color="auto"/>
        <w:right w:val="none" w:sz="0" w:space="0" w:color="auto"/>
      </w:divBdr>
    </w:div>
    <w:div w:id="573466461">
      <w:bodyDiv w:val="1"/>
      <w:marLeft w:val="0"/>
      <w:marRight w:val="0"/>
      <w:marTop w:val="0"/>
      <w:marBottom w:val="0"/>
      <w:divBdr>
        <w:top w:val="none" w:sz="0" w:space="0" w:color="auto"/>
        <w:left w:val="none" w:sz="0" w:space="0" w:color="auto"/>
        <w:bottom w:val="none" w:sz="0" w:space="0" w:color="auto"/>
        <w:right w:val="none" w:sz="0" w:space="0" w:color="auto"/>
      </w:divBdr>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37686005">
      <w:bodyDiv w:val="1"/>
      <w:marLeft w:val="0"/>
      <w:marRight w:val="0"/>
      <w:marTop w:val="0"/>
      <w:marBottom w:val="0"/>
      <w:divBdr>
        <w:top w:val="none" w:sz="0" w:space="0" w:color="auto"/>
        <w:left w:val="none" w:sz="0" w:space="0" w:color="auto"/>
        <w:bottom w:val="none" w:sz="0" w:space="0" w:color="auto"/>
        <w:right w:val="none" w:sz="0" w:space="0" w:color="auto"/>
      </w:divBdr>
    </w:div>
    <w:div w:id="640574422">
      <w:bodyDiv w:val="1"/>
      <w:marLeft w:val="0"/>
      <w:marRight w:val="0"/>
      <w:marTop w:val="0"/>
      <w:marBottom w:val="0"/>
      <w:divBdr>
        <w:top w:val="none" w:sz="0" w:space="0" w:color="auto"/>
        <w:left w:val="none" w:sz="0" w:space="0" w:color="auto"/>
        <w:bottom w:val="none" w:sz="0" w:space="0" w:color="auto"/>
        <w:right w:val="none" w:sz="0" w:space="0" w:color="auto"/>
      </w:divBdr>
    </w:div>
    <w:div w:id="649020021">
      <w:bodyDiv w:val="1"/>
      <w:marLeft w:val="0"/>
      <w:marRight w:val="0"/>
      <w:marTop w:val="0"/>
      <w:marBottom w:val="0"/>
      <w:divBdr>
        <w:top w:val="none" w:sz="0" w:space="0" w:color="auto"/>
        <w:left w:val="none" w:sz="0" w:space="0" w:color="auto"/>
        <w:bottom w:val="none" w:sz="0" w:space="0" w:color="auto"/>
        <w:right w:val="none" w:sz="0" w:space="0" w:color="auto"/>
      </w:divBdr>
    </w:div>
    <w:div w:id="655574135">
      <w:bodyDiv w:val="1"/>
      <w:marLeft w:val="0"/>
      <w:marRight w:val="0"/>
      <w:marTop w:val="0"/>
      <w:marBottom w:val="0"/>
      <w:divBdr>
        <w:top w:val="none" w:sz="0" w:space="0" w:color="auto"/>
        <w:left w:val="none" w:sz="0" w:space="0" w:color="auto"/>
        <w:bottom w:val="none" w:sz="0" w:space="0" w:color="auto"/>
        <w:right w:val="none" w:sz="0" w:space="0" w:color="auto"/>
      </w:divBdr>
    </w:div>
    <w:div w:id="659768673">
      <w:bodyDiv w:val="1"/>
      <w:marLeft w:val="0"/>
      <w:marRight w:val="0"/>
      <w:marTop w:val="0"/>
      <w:marBottom w:val="0"/>
      <w:divBdr>
        <w:top w:val="none" w:sz="0" w:space="0" w:color="auto"/>
        <w:left w:val="none" w:sz="0" w:space="0" w:color="auto"/>
        <w:bottom w:val="none" w:sz="0" w:space="0" w:color="auto"/>
        <w:right w:val="none" w:sz="0" w:space="0" w:color="auto"/>
      </w:divBdr>
    </w:div>
    <w:div w:id="673067162">
      <w:bodyDiv w:val="1"/>
      <w:marLeft w:val="0"/>
      <w:marRight w:val="0"/>
      <w:marTop w:val="0"/>
      <w:marBottom w:val="0"/>
      <w:divBdr>
        <w:top w:val="none" w:sz="0" w:space="0" w:color="auto"/>
        <w:left w:val="none" w:sz="0" w:space="0" w:color="auto"/>
        <w:bottom w:val="none" w:sz="0" w:space="0" w:color="auto"/>
        <w:right w:val="none" w:sz="0" w:space="0" w:color="auto"/>
      </w:divBdr>
    </w:div>
    <w:div w:id="690037121">
      <w:bodyDiv w:val="1"/>
      <w:marLeft w:val="0"/>
      <w:marRight w:val="0"/>
      <w:marTop w:val="0"/>
      <w:marBottom w:val="0"/>
      <w:divBdr>
        <w:top w:val="none" w:sz="0" w:space="0" w:color="auto"/>
        <w:left w:val="none" w:sz="0" w:space="0" w:color="auto"/>
        <w:bottom w:val="none" w:sz="0" w:space="0" w:color="auto"/>
        <w:right w:val="none" w:sz="0" w:space="0" w:color="auto"/>
      </w:divBdr>
      <w:divsChild>
        <w:div w:id="1684743548">
          <w:marLeft w:val="300"/>
          <w:marRight w:val="0"/>
          <w:marTop w:val="0"/>
          <w:marBottom w:val="300"/>
          <w:divBdr>
            <w:top w:val="none" w:sz="0" w:space="0" w:color="auto"/>
            <w:left w:val="none" w:sz="0" w:space="0" w:color="auto"/>
            <w:bottom w:val="none" w:sz="0" w:space="0" w:color="auto"/>
            <w:right w:val="none" w:sz="0" w:space="0" w:color="auto"/>
          </w:divBdr>
        </w:div>
      </w:divsChild>
    </w:div>
    <w:div w:id="706762954">
      <w:bodyDiv w:val="1"/>
      <w:marLeft w:val="0"/>
      <w:marRight w:val="0"/>
      <w:marTop w:val="0"/>
      <w:marBottom w:val="0"/>
      <w:divBdr>
        <w:top w:val="none" w:sz="0" w:space="0" w:color="auto"/>
        <w:left w:val="none" w:sz="0" w:space="0" w:color="auto"/>
        <w:bottom w:val="none" w:sz="0" w:space="0" w:color="auto"/>
        <w:right w:val="none" w:sz="0" w:space="0" w:color="auto"/>
      </w:divBdr>
    </w:div>
    <w:div w:id="725841722">
      <w:bodyDiv w:val="1"/>
      <w:marLeft w:val="0"/>
      <w:marRight w:val="0"/>
      <w:marTop w:val="0"/>
      <w:marBottom w:val="0"/>
      <w:divBdr>
        <w:top w:val="none" w:sz="0" w:space="0" w:color="auto"/>
        <w:left w:val="none" w:sz="0" w:space="0" w:color="auto"/>
        <w:bottom w:val="none" w:sz="0" w:space="0" w:color="auto"/>
        <w:right w:val="none" w:sz="0" w:space="0" w:color="auto"/>
      </w:divBdr>
    </w:div>
    <w:div w:id="72962221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49809331">
      <w:bodyDiv w:val="1"/>
      <w:marLeft w:val="0"/>
      <w:marRight w:val="0"/>
      <w:marTop w:val="0"/>
      <w:marBottom w:val="0"/>
      <w:divBdr>
        <w:top w:val="none" w:sz="0" w:space="0" w:color="auto"/>
        <w:left w:val="none" w:sz="0" w:space="0" w:color="auto"/>
        <w:bottom w:val="none" w:sz="0" w:space="0" w:color="auto"/>
        <w:right w:val="none" w:sz="0" w:space="0" w:color="auto"/>
      </w:divBdr>
    </w:div>
    <w:div w:id="801920708">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10514287">
      <w:bodyDiv w:val="1"/>
      <w:marLeft w:val="0"/>
      <w:marRight w:val="0"/>
      <w:marTop w:val="0"/>
      <w:marBottom w:val="0"/>
      <w:divBdr>
        <w:top w:val="none" w:sz="0" w:space="0" w:color="auto"/>
        <w:left w:val="none" w:sz="0" w:space="0" w:color="auto"/>
        <w:bottom w:val="none" w:sz="0" w:space="0" w:color="auto"/>
        <w:right w:val="none" w:sz="0" w:space="0" w:color="auto"/>
      </w:divBdr>
      <w:divsChild>
        <w:div w:id="904413670">
          <w:marLeft w:val="0"/>
          <w:marRight w:val="0"/>
          <w:marTop w:val="0"/>
          <w:marBottom w:val="0"/>
          <w:divBdr>
            <w:top w:val="none" w:sz="0" w:space="0" w:color="auto"/>
            <w:left w:val="none" w:sz="0" w:space="0" w:color="auto"/>
            <w:bottom w:val="none" w:sz="0" w:space="0" w:color="auto"/>
            <w:right w:val="none" w:sz="0" w:space="0" w:color="auto"/>
          </w:divBdr>
          <w:divsChild>
            <w:div w:id="175396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874301">
      <w:bodyDiv w:val="1"/>
      <w:marLeft w:val="0"/>
      <w:marRight w:val="0"/>
      <w:marTop w:val="0"/>
      <w:marBottom w:val="0"/>
      <w:divBdr>
        <w:top w:val="none" w:sz="0" w:space="0" w:color="auto"/>
        <w:left w:val="none" w:sz="0" w:space="0" w:color="auto"/>
        <w:bottom w:val="none" w:sz="0" w:space="0" w:color="auto"/>
        <w:right w:val="none" w:sz="0" w:space="0" w:color="auto"/>
      </w:divBdr>
      <w:divsChild>
        <w:div w:id="1672367784">
          <w:marLeft w:val="547"/>
          <w:marRight w:val="0"/>
          <w:marTop w:val="0"/>
          <w:marBottom w:val="0"/>
          <w:divBdr>
            <w:top w:val="none" w:sz="0" w:space="0" w:color="auto"/>
            <w:left w:val="none" w:sz="0" w:space="0" w:color="auto"/>
            <w:bottom w:val="none" w:sz="0" w:space="0" w:color="auto"/>
            <w:right w:val="none" w:sz="0" w:space="0" w:color="auto"/>
          </w:divBdr>
        </w:div>
      </w:divsChild>
    </w:div>
    <w:div w:id="865485115">
      <w:bodyDiv w:val="1"/>
      <w:marLeft w:val="0"/>
      <w:marRight w:val="0"/>
      <w:marTop w:val="0"/>
      <w:marBottom w:val="0"/>
      <w:divBdr>
        <w:top w:val="none" w:sz="0" w:space="0" w:color="auto"/>
        <w:left w:val="none" w:sz="0" w:space="0" w:color="auto"/>
        <w:bottom w:val="none" w:sz="0" w:space="0" w:color="auto"/>
        <w:right w:val="none" w:sz="0" w:space="0" w:color="auto"/>
      </w:divBdr>
    </w:div>
    <w:div w:id="886138088">
      <w:bodyDiv w:val="1"/>
      <w:marLeft w:val="0"/>
      <w:marRight w:val="0"/>
      <w:marTop w:val="0"/>
      <w:marBottom w:val="0"/>
      <w:divBdr>
        <w:top w:val="none" w:sz="0" w:space="0" w:color="auto"/>
        <w:left w:val="none" w:sz="0" w:space="0" w:color="auto"/>
        <w:bottom w:val="none" w:sz="0" w:space="0" w:color="auto"/>
        <w:right w:val="none" w:sz="0" w:space="0" w:color="auto"/>
      </w:divBdr>
    </w:div>
    <w:div w:id="923606229">
      <w:bodyDiv w:val="1"/>
      <w:marLeft w:val="0"/>
      <w:marRight w:val="0"/>
      <w:marTop w:val="0"/>
      <w:marBottom w:val="0"/>
      <w:divBdr>
        <w:top w:val="none" w:sz="0" w:space="0" w:color="auto"/>
        <w:left w:val="none" w:sz="0" w:space="0" w:color="auto"/>
        <w:bottom w:val="none" w:sz="0" w:space="0" w:color="auto"/>
        <w:right w:val="none" w:sz="0" w:space="0" w:color="auto"/>
      </w:divBdr>
    </w:div>
    <w:div w:id="936521373">
      <w:bodyDiv w:val="1"/>
      <w:marLeft w:val="0"/>
      <w:marRight w:val="0"/>
      <w:marTop w:val="0"/>
      <w:marBottom w:val="0"/>
      <w:divBdr>
        <w:top w:val="none" w:sz="0" w:space="0" w:color="auto"/>
        <w:left w:val="none" w:sz="0" w:space="0" w:color="auto"/>
        <w:bottom w:val="none" w:sz="0" w:space="0" w:color="auto"/>
        <w:right w:val="none" w:sz="0" w:space="0" w:color="auto"/>
      </w:divBdr>
    </w:div>
    <w:div w:id="958336031">
      <w:bodyDiv w:val="1"/>
      <w:marLeft w:val="0"/>
      <w:marRight w:val="0"/>
      <w:marTop w:val="0"/>
      <w:marBottom w:val="0"/>
      <w:divBdr>
        <w:top w:val="none" w:sz="0" w:space="0" w:color="auto"/>
        <w:left w:val="none" w:sz="0" w:space="0" w:color="auto"/>
        <w:bottom w:val="none" w:sz="0" w:space="0" w:color="auto"/>
        <w:right w:val="none" w:sz="0" w:space="0" w:color="auto"/>
      </w:divBdr>
    </w:div>
    <w:div w:id="971325640">
      <w:bodyDiv w:val="1"/>
      <w:marLeft w:val="0"/>
      <w:marRight w:val="0"/>
      <w:marTop w:val="0"/>
      <w:marBottom w:val="0"/>
      <w:divBdr>
        <w:top w:val="none" w:sz="0" w:space="0" w:color="auto"/>
        <w:left w:val="none" w:sz="0" w:space="0" w:color="auto"/>
        <w:bottom w:val="none" w:sz="0" w:space="0" w:color="auto"/>
        <w:right w:val="none" w:sz="0" w:space="0" w:color="auto"/>
      </w:divBdr>
    </w:div>
    <w:div w:id="1017735818">
      <w:bodyDiv w:val="1"/>
      <w:marLeft w:val="0"/>
      <w:marRight w:val="0"/>
      <w:marTop w:val="0"/>
      <w:marBottom w:val="0"/>
      <w:divBdr>
        <w:top w:val="none" w:sz="0" w:space="0" w:color="auto"/>
        <w:left w:val="none" w:sz="0" w:space="0" w:color="auto"/>
        <w:bottom w:val="none" w:sz="0" w:space="0" w:color="auto"/>
        <w:right w:val="none" w:sz="0" w:space="0" w:color="auto"/>
      </w:divBdr>
    </w:div>
    <w:div w:id="1030685858">
      <w:bodyDiv w:val="1"/>
      <w:marLeft w:val="0"/>
      <w:marRight w:val="0"/>
      <w:marTop w:val="0"/>
      <w:marBottom w:val="0"/>
      <w:divBdr>
        <w:top w:val="none" w:sz="0" w:space="0" w:color="auto"/>
        <w:left w:val="none" w:sz="0" w:space="0" w:color="auto"/>
        <w:bottom w:val="none" w:sz="0" w:space="0" w:color="auto"/>
        <w:right w:val="none" w:sz="0" w:space="0" w:color="auto"/>
      </w:divBdr>
    </w:div>
    <w:div w:id="1037043318">
      <w:bodyDiv w:val="1"/>
      <w:marLeft w:val="0"/>
      <w:marRight w:val="0"/>
      <w:marTop w:val="0"/>
      <w:marBottom w:val="0"/>
      <w:divBdr>
        <w:top w:val="none" w:sz="0" w:space="0" w:color="auto"/>
        <w:left w:val="none" w:sz="0" w:space="0" w:color="auto"/>
        <w:bottom w:val="none" w:sz="0" w:space="0" w:color="auto"/>
        <w:right w:val="none" w:sz="0" w:space="0" w:color="auto"/>
      </w:divBdr>
    </w:div>
    <w:div w:id="1050037640">
      <w:bodyDiv w:val="1"/>
      <w:marLeft w:val="0"/>
      <w:marRight w:val="0"/>
      <w:marTop w:val="0"/>
      <w:marBottom w:val="0"/>
      <w:divBdr>
        <w:top w:val="none" w:sz="0" w:space="0" w:color="auto"/>
        <w:left w:val="none" w:sz="0" w:space="0" w:color="auto"/>
        <w:bottom w:val="none" w:sz="0" w:space="0" w:color="auto"/>
        <w:right w:val="none" w:sz="0" w:space="0" w:color="auto"/>
      </w:divBdr>
    </w:div>
    <w:div w:id="1067458841">
      <w:bodyDiv w:val="1"/>
      <w:marLeft w:val="0"/>
      <w:marRight w:val="0"/>
      <w:marTop w:val="0"/>
      <w:marBottom w:val="0"/>
      <w:divBdr>
        <w:top w:val="none" w:sz="0" w:space="0" w:color="auto"/>
        <w:left w:val="none" w:sz="0" w:space="0" w:color="auto"/>
        <w:bottom w:val="none" w:sz="0" w:space="0" w:color="auto"/>
        <w:right w:val="none" w:sz="0" w:space="0" w:color="auto"/>
      </w:divBdr>
    </w:div>
    <w:div w:id="1087917771">
      <w:bodyDiv w:val="1"/>
      <w:marLeft w:val="0"/>
      <w:marRight w:val="0"/>
      <w:marTop w:val="0"/>
      <w:marBottom w:val="0"/>
      <w:divBdr>
        <w:top w:val="none" w:sz="0" w:space="0" w:color="auto"/>
        <w:left w:val="none" w:sz="0" w:space="0" w:color="auto"/>
        <w:bottom w:val="none" w:sz="0" w:space="0" w:color="auto"/>
        <w:right w:val="none" w:sz="0" w:space="0" w:color="auto"/>
      </w:divBdr>
    </w:div>
    <w:div w:id="1089883757">
      <w:bodyDiv w:val="1"/>
      <w:marLeft w:val="0"/>
      <w:marRight w:val="0"/>
      <w:marTop w:val="0"/>
      <w:marBottom w:val="0"/>
      <w:divBdr>
        <w:top w:val="none" w:sz="0" w:space="0" w:color="auto"/>
        <w:left w:val="none" w:sz="0" w:space="0" w:color="auto"/>
        <w:bottom w:val="none" w:sz="0" w:space="0" w:color="auto"/>
        <w:right w:val="none" w:sz="0" w:space="0" w:color="auto"/>
      </w:divBdr>
    </w:div>
    <w:div w:id="1114984950">
      <w:bodyDiv w:val="1"/>
      <w:marLeft w:val="0"/>
      <w:marRight w:val="0"/>
      <w:marTop w:val="0"/>
      <w:marBottom w:val="0"/>
      <w:divBdr>
        <w:top w:val="none" w:sz="0" w:space="0" w:color="auto"/>
        <w:left w:val="none" w:sz="0" w:space="0" w:color="auto"/>
        <w:bottom w:val="none" w:sz="0" w:space="0" w:color="auto"/>
        <w:right w:val="none" w:sz="0" w:space="0" w:color="auto"/>
      </w:divBdr>
    </w:div>
    <w:div w:id="1117679196">
      <w:bodyDiv w:val="1"/>
      <w:marLeft w:val="0"/>
      <w:marRight w:val="0"/>
      <w:marTop w:val="0"/>
      <w:marBottom w:val="0"/>
      <w:divBdr>
        <w:top w:val="none" w:sz="0" w:space="0" w:color="auto"/>
        <w:left w:val="none" w:sz="0" w:space="0" w:color="auto"/>
        <w:bottom w:val="none" w:sz="0" w:space="0" w:color="auto"/>
        <w:right w:val="none" w:sz="0" w:space="0" w:color="auto"/>
      </w:divBdr>
    </w:div>
    <w:div w:id="1127895909">
      <w:bodyDiv w:val="1"/>
      <w:marLeft w:val="0"/>
      <w:marRight w:val="0"/>
      <w:marTop w:val="0"/>
      <w:marBottom w:val="0"/>
      <w:divBdr>
        <w:top w:val="none" w:sz="0" w:space="0" w:color="auto"/>
        <w:left w:val="none" w:sz="0" w:space="0" w:color="auto"/>
        <w:bottom w:val="none" w:sz="0" w:space="0" w:color="auto"/>
        <w:right w:val="none" w:sz="0" w:space="0" w:color="auto"/>
      </w:divBdr>
    </w:div>
    <w:div w:id="1198469874">
      <w:bodyDiv w:val="1"/>
      <w:marLeft w:val="0"/>
      <w:marRight w:val="0"/>
      <w:marTop w:val="0"/>
      <w:marBottom w:val="0"/>
      <w:divBdr>
        <w:top w:val="none" w:sz="0" w:space="0" w:color="auto"/>
        <w:left w:val="none" w:sz="0" w:space="0" w:color="auto"/>
        <w:bottom w:val="none" w:sz="0" w:space="0" w:color="auto"/>
        <w:right w:val="none" w:sz="0" w:space="0" w:color="auto"/>
      </w:divBdr>
    </w:div>
    <w:div w:id="1242374820">
      <w:bodyDiv w:val="1"/>
      <w:marLeft w:val="0"/>
      <w:marRight w:val="0"/>
      <w:marTop w:val="0"/>
      <w:marBottom w:val="0"/>
      <w:divBdr>
        <w:top w:val="none" w:sz="0" w:space="0" w:color="auto"/>
        <w:left w:val="none" w:sz="0" w:space="0" w:color="auto"/>
        <w:bottom w:val="none" w:sz="0" w:space="0" w:color="auto"/>
        <w:right w:val="none" w:sz="0" w:space="0" w:color="auto"/>
      </w:divBdr>
    </w:div>
    <w:div w:id="1276139721">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294403693">
      <w:bodyDiv w:val="1"/>
      <w:marLeft w:val="0"/>
      <w:marRight w:val="0"/>
      <w:marTop w:val="0"/>
      <w:marBottom w:val="0"/>
      <w:divBdr>
        <w:top w:val="none" w:sz="0" w:space="0" w:color="auto"/>
        <w:left w:val="none" w:sz="0" w:space="0" w:color="auto"/>
        <w:bottom w:val="none" w:sz="0" w:space="0" w:color="auto"/>
        <w:right w:val="none" w:sz="0" w:space="0" w:color="auto"/>
      </w:divBdr>
    </w:div>
    <w:div w:id="1306474586">
      <w:bodyDiv w:val="1"/>
      <w:marLeft w:val="0"/>
      <w:marRight w:val="0"/>
      <w:marTop w:val="0"/>
      <w:marBottom w:val="0"/>
      <w:divBdr>
        <w:top w:val="none" w:sz="0" w:space="0" w:color="auto"/>
        <w:left w:val="none" w:sz="0" w:space="0" w:color="auto"/>
        <w:bottom w:val="none" w:sz="0" w:space="0" w:color="auto"/>
        <w:right w:val="none" w:sz="0" w:space="0" w:color="auto"/>
      </w:divBdr>
    </w:div>
    <w:div w:id="1319764614">
      <w:bodyDiv w:val="1"/>
      <w:marLeft w:val="0"/>
      <w:marRight w:val="0"/>
      <w:marTop w:val="0"/>
      <w:marBottom w:val="0"/>
      <w:divBdr>
        <w:top w:val="none" w:sz="0" w:space="0" w:color="auto"/>
        <w:left w:val="none" w:sz="0" w:space="0" w:color="auto"/>
        <w:bottom w:val="none" w:sz="0" w:space="0" w:color="auto"/>
        <w:right w:val="none" w:sz="0" w:space="0" w:color="auto"/>
      </w:divBdr>
    </w:div>
    <w:div w:id="1335301405">
      <w:bodyDiv w:val="1"/>
      <w:marLeft w:val="0"/>
      <w:marRight w:val="0"/>
      <w:marTop w:val="0"/>
      <w:marBottom w:val="0"/>
      <w:divBdr>
        <w:top w:val="none" w:sz="0" w:space="0" w:color="auto"/>
        <w:left w:val="none" w:sz="0" w:space="0" w:color="auto"/>
        <w:bottom w:val="none" w:sz="0" w:space="0" w:color="auto"/>
        <w:right w:val="none" w:sz="0" w:space="0" w:color="auto"/>
      </w:divBdr>
    </w:div>
    <w:div w:id="1336608566">
      <w:bodyDiv w:val="1"/>
      <w:marLeft w:val="0"/>
      <w:marRight w:val="0"/>
      <w:marTop w:val="0"/>
      <w:marBottom w:val="0"/>
      <w:divBdr>
        <w:top w:val="none" w:sz="0" w:space="0" w:color="auto"/>
        <w:left w:val="none" w:sz="0" w:space="0" w:color="auto"/>
        <w:bottom w:val="none" w:sz="0" w:space="0" w:color="auto"/>
        <w:right w:val="none" w:sz="0" w:space="0" w:color="auto"/>
      </w:divBdr>
    </w:div>
    <w:div w:id="1344672378">
      <w:bodyDiv w:val="1"/>
      <w:marLeft w:val="0"/>
      <w:marRight w:val="0"/>
      <w:marTop w:val="0"/>
      <w:marBottom w:val="0"/>
      <w:divBdr>
        <w:top w:val="none" w:sz="0" w:space="0" w:color="auto"/>
        <w:left w:val="none" w:sz="0" w:space="0" w:color="auto"/>
        <w:bottom w:val="none" w:sz="0" w:space="0" w:color="auto"/>
        <w:right w:val="none" w:sz="0" w:space="0" w:color="auto"/>
      </w:divBdr>
      <w:divsChild>
        <w:div w:id="844245938">
          <w:marLeft w:val="0"/>
          <w:marRight w:val="0"/>
          <w:marTop w:val="0"/>
          <w:marBottom w:val="0"/>
          <w:divBdr>
            <w:top w:val="none" w:sz="0" w:space="0" w:color="auto"/>
            <w:left w:val="none" w:sz="0" w:space="0" w:color="auto"/>
            <w:bottom w:val="none" w:sz="0" w:space="0" w:color="auto"/>
            <w:right w:val="none" w:sz="0" w:space="0" w:color="auto"/>
          </w:divBdr>
          <w:divsChild>
            <w:div w:id="173935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63096698">
      <w:bodyDiv w:val="1"/>
      <w:marLeft w:val="0"/>
      <w:marRight w:val="0"/>
      <w:marTop w:val="0"/>
      <w:marBottom w:val="0"/>
      <w:divBdr>
        <w:top w:val="none" w:sz="0" w:space="0" w:color="auto"/>
        <w:left w:val="none" w:sz="0" w:space="0" w:color="auto"/>
        <w:bottom w:val="none" w:sz="0" w:space="0" w:color="auto"/>
        <w:right w:val="none" w:sz="0" w:space="0" w:color="auto"/>
      </w:divBdr>
    </w:div>
    <w:div w:id="1376462109">
      <w:bodyDiv w:val="1"/>
      <w:marLeft w:val="0"/>
      <w:marRight w:val="0"/>
      <w:marTop w:val="0"/>
      <w:marBottom w:val="0"/>
      <w:divBdr>
        <w:top w:val="none" w:sz="0" w:space="0" w:color="auto"/>
        <w:left w:val="none" w:sz="0" w:space="0" w:color="auto"/>
        <w:bottom w:val="none" w:sz="0" w:space="0" w:color="auto"/>
        <w:right w:val="none" w:sz="0" w:space="0" w:color="auto"/>
      </w:divBdr>
    </w:div>
    <w:div w:id="1379361189">
      <w:bodyDiv w:val="1"/>
      <w:marLeft w:val="0"/>
      <w:marRight w:val="0"/>
      <w:marTop w:val="0"/>
      <w:marBottom w:val="0"/>
      <w:divBdr>
        <w:top w:val="none" w:sz="0" w:space="0" w:color="auto"/>
        <w:left w:val="none" w:sz="0" w:space="0" w:color="auto"/>
        <w:bottom w:val="none" w:sz="0" w:space="0" w:color="auto"/>
        <w:right w:val="none" w:sz="0" w:space="0" w:color="auto"/>
      </w:divBdr>
    </w:div>
    <w:div w:id="1386762099">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429422746">
      <w:bodyDiv w:val="1"/>
      <w:marLeft w:val="0"/>
      <w:marRight w:val="0"/>
      <w:marTop w:val="0"/>
      <w:marBottom w:val="0"/>
      <w:divBdr>
        <w:top w:val="none" w:sz="0" w:space="0" w:color="auto"/>
        <w:left w:val="none" w:sz="0" w:space="0" w:color="auto"/>
        <w:bottom w:val="none" w:sz="0" w:space="0" w:color="auto"/>
        <w:right w:val="none" w:sz="0" w:space="0" w:color="auto"/>
      </w:divBdr>
    </w:div>
    <w:div w:id="1445929188">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69517420">
      <w:bodyDiv w:val="1"/>
      <w:marLeft w:val="0"/>
      <w:marRight w:val="0"/>
      <w:marTop w:val="0"/>
      <w:marBottom w:val="0"/>
      <w:divBdr>
        <w:top w:val="none" w:sz="0" w:space="0" w:color="auto"/>
        <w:left w:val="none" w:sz="0" w:space="0" w:color="auto"/>
        <w:bottom w:val="none" w:sz="0" w:space="0" w:color="auto"/>
        <w:right w:val="none" w:sz="0" w:space="0" w:color="auto"/>
      </w:divBdr>
    </w:div>
    <w:div w:id="1473712376">
      <w:bodyDiv w:val="1"/>
      <w:marLeft w:val="0"/>
      <w:marRight w:val="0"/>
      <w:marTop w:val="0"/>
      <w:marBottom w:val="0"/>
      <w:divBdr>
        <w:top w:val="none" w:sz="0" w:space="0" w:color="auto"/>
        <w:left w:val="none" w:sz="0" w:space="0" w:color="auto"/>
        <w:bottom w:val="none" w:sz="0" w:space="0" w:color="auto"/>
        <w:right w:val="none" w:sz="0" w:space="0" w:color="auto"/>
      </w:divBdr>
    </w:div>
    <w:div w:id="1487044322">
      <w:bodyDiv w:val="1"/>
      <w:marLeft w:val="0"/>
      <w:marRight w:val="0"/>
      <w:marTop w:val="0"/>
      <w:marBottom w:val="0"/>
      <w:divBdr>
        <w:top w:val="none" w:sz="0" w:space="0" w:color="auto"/>
        <w:left w:val="none" w:sz="0" w:space="0" w:color="auto"/>
        <w:bottom w:val="none" w:sz="0" w:space="0" w:color="auto"/>
        <w:right w:val="none" w:sz="0" w:space="0" w:color="auto"/>
      </w:divBdr>
    </w:div>
    <w:div w:id="1526403703">
      <w:bodyDiv w:val="1"/>
      <w:marLeft w:val="0"/>
      <w:marRight w:val="0"/>
      <w:marTop w:val="0"/>
      <w:marBottom w:val="0"/>
      <w:divBdr>
        <w:top w:val="none" w:sz="0" w:space="0" w:color="auto"/>
        <w:left w:val="none" w:sz="0" w:space="0" w:color="auto"/>
        <w:bottom w:val="none" w:sz="0" w:space="0" w:color="auto"/>
        <w:right w:val="none" w:sz="0" w:space="0" w:color="auto"/>
      </w:divBdr>
    </w:div>
    <w:div w:id="1541504771">
      <w:bodyDiv w:val="1"/>
      <w:marLeft w:val="0"/>
      <w:marRight w:val="0"/>
      <w:marTop w:val="0"/>
      <w:marBottom w:val="0"/>
      <w:divBdr>
        <w:top w:val="none" w:sz="0" w:space="0" w:color="auto"/>
        <w:left w:val="none" w:sz="0" w:space="0" w:color="auto"/>
        <w:bottom w:val="none" w:sz="0" w:space="0" w:color="auto"/>
        <w:right w:val="none" w:sz="0" w:space="0" w:color="auto"/>
      </w:divBdr>
    </w:div>
    <w:div w:id="1547981680">
      <w:bodyDiv w:val="1"/>
      <w:marLeft w:val="0"/>
      <w:marRight w:val="0"/>
      <w:marTop w:val="0"/>
      <w:marBottom w:val="0"/>
      <w:divBdr>
        <w:top w:val="none" w:sz="0" w:space="0" w:color="auto"/>
        <w:left w:val="none" w:sz="0" w:space="0" w:color="auto"/>
        <w:bottom w:val="none" w:sz="0" w:space="0" w:color="auto"/>
        <w:right w:val="none" w:sz="0" w:space="0" w:color="auto"/>
      </w:divBdr>
    </w:div>
    <w:div w:id="1550730185">
      <w:bodyDiv w:val="1"/>
      <w:marLeft w:val="0"/>
      <w:marRight w:val="0"/>
      <w:marTop w:val="0"/>
      <w:marBottom w:val="0"/>
      <w:divBdr>
        <w:top w:val="none" w:sz="0" w:space="0" w:color="auto"/>
        <w:left w:val="none" w:sz="0" w:space="0" w:color="auto"/>
        <w:bottom w:val="none" w:sz="0" w:space="0" w:color="auto"/>
        <w:right w:val="none" w:sz="0" w:space="0" w:color="auto"/>
      </w:divBdr>
    </w:div>
    <w:div w:id="1565799396">
      <w:bodyDiv w:val="1"/>
      <w:marLeft w:val="0"/>
      <w:marRight w:val="0"/>
      <w:marTop w:val="0"/>
      <w:marBottom w:val="0"/>
      <w:divBdr>
        <w:top w:val="none" w:sz="0" w:space="0" w:color="auto"/>
        <w:left w:val="none" w:sz="0" w:space="0" w:color="auto"/>
        <w:bottom w:val="none" w:sz="0" w:space="0" w:color="auto"/>
        <w:right w:val="none" w:sz="0" w:space="0" w:color="auto"/>
      </w:divBdr>
    </w:div>
    <w:div w:id="1568342831">
      <w:bodyDiv w:val="1"/>
      <w:marLeft w:val="0"/>
      <w:marRight w:val="0"/>
      <w:marTop w:val="0"/>
      <w:marBottom w:val="0"/>
      <w:divBdr>
        <w:top w:val="none" w:sz="0" w:space="0" w:color="auto"/>
        <w:left w:val="none" w:sz="0" w:space="0" w:color="auto"/>
        <w:bottom w:val="none" w:sz="0" w:space="0" w:color="auto"/>
        <w:right w:val="none" w:sz="0" w:space="0" w:color="auto"/>
      </w:divBdr>
    </w:div>
    <w:div w:id="1596940858">
      <w:bodyDiv w:val="1"/>
      <w:marLeft w:val="0"/>
      <w:marRight w:val="0"/>
      <w:marTop w:val="0"/>
      <w:marBottom w:val="0"/>
      <w:divBdr>
        <w:top w:val="none" w:sz="0" w:space="0" w:color="auto"/>
        <w:left w:val="none" w:sz="0" w:space="0" w:color="auto"/>
        <w:bottom w:val="none" w:sz="0" w:space="0" w:color="auto"/>
        <w:right w:val="none" w:sz="0" w:space="0" w:color="auto"/>
      </w:divBdr>
    </w:div>
    <w:div w:id="1606617072">
      <w:bodyDiv w:val="1"/>
      <w:marLeft w:val="0"/>
      <w:marRight w:val="0"/>
      <w:marTop w:val="0"/>
      <w:marBottom w:val="0"/>
      <w:divBdr>
        <w:top w:val="none" w:sz="0" w:space="0" w:color="auto"/>
        <w:left w:val="none" w:sz="0" w:space="0" w:color="auto"/>
        <w:bottom w:val="none" w:sz="0" w:space="0" w:color="auto"/>
        <w:right w:val="none" w:sz="0" w:space="0" w:color="auto"/>
      </w:divBdr>
    </w:div>
    <w:div w:id="1611932966">
      <w:bodyDiv w:val="1"/>
      <w:marLeft w:val="0"/>
      <w:marRight w:val="0"/>
      <w:marTop w:val="0"/>
      <w:marBottom w:val="0"/>
      <w:divBdr>
        <w:top w:val="none" w:sz="0" w:space="0" w:color="auto"/>
        <w:left w:val="none" w:sz="0" w:space="0" w:color="auto"/>
        <w:bottom w:val="none" w:sz="0" w:space="0" w:color="auto"/>
        <w:right w:val="none" w:sz="0" w:space="0" w:color="auto"/>
      </w:divBdr>
    </w:div>
    <w:div w:id="1677072434">
      <w:bodyDiv w:val="1"/>
      <w:marLeft w:val="0"/>
      <w:marRight w:val="0"/>
      <w:marTop w:val="0"/>
      <w:marBottom w:val="0"/>
      <w:divBdr>
        <w:top w:val="none" w:sz="0" w:space="0" w:color="auto"/>
        <w:left w:val="none" w:sz="0" w:space="0" w:color="auto"/>
        <w:bottom w:val="none" w:sz="0" w:space="0" w:color="auto"/>
        <w:right w:val="none" w:sz="0" w:space="0" w:color="auto"/>
      </w:divBdr>
    </w:div>
    <w:div w:id="1689453452">
      <w:bodyDiv w:val="1"/>
      <w:marLeft w:val="0"/>
      <w:marRight w:val="0"/>
      <w:marTop w:val="0"/>
      <w:marBottom w:val="0"/>
      <w:divBdr>
        <w:top w:val="none" w:sz="0" w:space="0" w:color="auto"/>
        <w:left w:val="none" w:sz="0" w:space="0" w:color="auto"/>
        <w:bottom w:val="none" w:sz="0" w:space="0" w:color="auto"/>
        <w:right w:val="none" w:sz="0" w:space="0" w:color="auto"/>
      </w:divBdr>
    </w:div>
    <w:div w:id="1689746922">
      <w:bodyDiv w:val="1"/>
      <w:marLeft w:val="0"/>
      <w:marRight w:val="0"/>
      <w:marTop w:val="0"/>
      <w:marBottom w:val="0"/>
      <w:divBdr>
        <w:top w:val="none" w:sz="0" w:space="0" w:color="auto"/>
        <w:left w:val="none" w:sz="0" w:space="0" w:color="auto"/>
        <w:bottom w:val="none" w:sz="0" w:space="0" w:color="auto"/>
        <w:right w:val="none" w:sz="0" w:space="0" w:color="auto"/>
      </w:divBdr>
    </w:div>
    <w:div w:id="1699547252">
      <w:bodyDiv w:val="1"/>
      <w:marLeft w:val="0"/>
      <w:marRight w:val="0"/>
      <w:marTop w:val="0"/>
      <w:marBottom w:val="0"/>
      <w:divBdr>
        <w:top w:val="none" w:sz="0" w:space="0" w:color="auto"/>
        <w:left w:val="none" w:sz="0" w:space="0" w:color="auto"/>
        <w:bottom w:val="none" w:sz="0" w:space="0" w:color="auto"/>
        <w:right w:val="none" w:sz="0" w:space="0" w:color="auto"/>
      </w:divBdr>
    </w:div>
    <w:div w:id="1700082208">
      <w:bodyDiv w:val="1"/>
      <w:marLeft w:val="0"/>
      <w:marRight w:val="0"/>
      <w:marTop w:val="0"/>
      <w:marBottom w:val="0"/>
      <w:divBdr>
        <w:top w:val="none" w:sz="0" w:space="0" w:color="auto"/>
        <w:left w:val="none" w:sz="0" w:space="0" w:color="auto"/>
        <w:bottom w:val="none" w:sz="0" w:space="0" w:color="auto"/>
        <w:right w:val="none" w:sz="0" w:space="0" w:color="auto"/>
      </w:divBdr>
      <w:divsChild>
        <w:div w:id="585649078">
          <w:marLeft w:val="0"/>
          <w:marRight w:val="0"/>
          <w:marTop w:val="0"/>
          <w:marBottom w:val="0"/>
          <w:divBdr>
            <w:top w:val="none" w:sz="0" w:space="0" w:color="auto"/>
            <w:left w:val="none" w:sz="0" w:space="0" w:color="auto"/>
            <w:bottom w:val="none" w:sz="0" w:space="0" w:color="auto"/>
            <w:right w:val="none" w:sz="0" w:space="0" w:color="auto"/>
          </w:divBdr>
        </w:div>
      </w:divsChild>
    </w:div>
    <w:div w:id="1712416992">
      <w:bodyDiv w:val="1"/>
      <w:marLeft w:val="0"/>
      <w:marRight w:val="0"/>
      <w:marTop w:val="0"/>
      <w:marBottom w:val="0"/>
      <w:divBdr>
        <w:top w:val="none" w:sz="0" w:space="0" w:color="auto"/>
        <w:left w:val="none" w:sz="0" w:space="0" w:color="auto"/>
        <w:bottom w:val="none" w:sz="0" w:space="0" w:color="auto"/>
        <w:right w:val="none" w:sz="0" w:space="0" w:color="auto"/>
      </w:divBdr>
    </w:div>
    <w:div w:id="1722900223">
      <w:bodyDiv w:val="1"/>
      <w:marLeft w:val="0"/>
      <w:marRight w:val="0"/>
      <w:marTop w:val="0"/>
      <w:marBottom w:val="0"/>
      <w:divBdr>
        <w:top w:val="none" w:sz="0" w:space="0" w:color="auto"/>
        <w:left w:val="none" w:sz="0" w:space="0" w:color="auto"/>
        <w:bottom w:val="none" w:sz="0" w:space="0" w:color="auto"/>
        <w:right w:val="none" w:sz="0" w:space="0" w:color="auto"/>
      </w:divBdr>
    </w:div>
    <w:div w:id="1730109648">
      <w:bodyDiv w:val="1"/>
      <w:marLeft w:val="0"/>
      <w:marRight w:val="0"/>
      <w:marTop w:val="0"/>
      <w:marBottom w:val="0"/>
      <w:divBdr>
        <w:top w:val="none" w:sz="0" w:space="0" w:color="auto"/>
        <w:left w:val="none" w:sz="0" w:space="0" w:color="auto"/>
        <w:bottom w:val="none" w:sz="0" w:space="0" w:color="auto"/>
        <w:right w:val="none" w:sz="0" w:space="0" w:color="auto"/>
      </w:divBdr>
    </w:div>
    <w:div w:id="1734280732">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3236853">
      <w:bodyDiv w:val="1"/>
      <w:marLeft w:val="0"/>
      <w:marRight w:val="0"/>
      <w:marTop w:val="0"/>
      <w:marBottom w:val="0"/>
      <w:divBdr>
        <w:top w:val="none" w:sz="0" w:space="0" w:color="auto"/>
        <w:left w:val="none" w:sz="0" w:space="0" w:color="auto"/>
        <w:bottom w:val="none" w:sz="0" w:space="0" w:color="auto"/>
        <w:right w:val="none" w:sz="0" w:space="0" w:color="auto"/>
      </w:divBdr>
    </w:div>
    <w:div w:id="1782644769">
      <w:bodyDiv w:val="1"/>
      <w:marLeft w:val="0"/>
      <w:marRight w:val="0"/>
      <w:marTop w:val="0"/>
      <w:marBottom w:val="0"/>
      <w:divBdr>
        <w:top w:val="none" w:sz="0" w:space="0" w:color="auto"/>
        <w:left w:val="none" w:sz="0" w:space="0" w:color="auto"/>
        <w:bottom w:val="none" w:sz="0" w:space="0" w:color="auto"/>
        <w:right w:val="none" w:sz="0" w:space="0" w:color="auto"/>
      </w:divBdr>
    </w:div>
    <w:div w:id="1797094170">
      <w:bodyDiv w:val="1"/>
      <w:marLeft w:val="0"/>
      <w:marRight w:val="0"/>
      <w:marTop w:val="0"/>
      <w:marBottom w:val="0"/>
      <w:divBdr>
        <w:top w:val="none" w:sz="0" w:space="0" w:color="auto"/>
        <w:left w:val="none" w:sz="0" w:space="0" w:color="auto"/>
        <w:bottom w:val="none" w:sz="0" w:space="0" w:color="auto"/>
        <w:right w:val="none" w:sz="0" w:space="0" w:color="auto"/>
      </w:divBdr>
    </w:div>
    <w:div w:id="1816800720">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6775345">
      <w:bodyDiv w:val="1"/>
      <w:marLeft w:val="0"/>
      <w:marRight w:val="0"/>
      <w:marTop w:val="0"/>
      <w:marBottom w:val="0"/>
      <w:divBdr>
        <w:top w:val="none" w:sz="0" w:space="0" w:color="auto"/>
        <w:left w:val="none" w:sz="0" w:space="0" w:color="auto"/>
        <w:bottom w:val="none" w:sz="0" w:space="0" w:color="auto"/>
        <w:right w:val="none" w:sz="0" w:space="0" w:color="auto"/>
      </w:divBdr>
    </w:div>
    <w:div w:id="1838300233">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56843094">
      <w:bodyDiv w:val="1"/>
      <w:marLeft w:val="0"/>
      <w:marRight w:val="0"/>
      <w:marTop w:val="0"/>
      <w:marBottom w:val="0"/>
      <w:divBdr>
        <w:top w:val="none" w:sz="0" w:space="0" w:color="auto"/>
        <w:left w:val="none" w:sz="0" w:space="0" w:color="auto"/>
        <w:bottom w:val="none" w:sz="0" w:space="0" w:color="auto"/>
        <w:right w:val="none" w:sz="0" w:space="0" w:color="auto"/>
      </w:divBdr>
    </w:div>
    <w:div w:id="1866096491">
      <w:bodyDiv w:val="1"/>
      <w:marLeft w:val="0"/>
      <w:marRight w:val="0"/>
      <w:marTop w:val="0"/>
      <w:marBottom w:val="0"/>
      <w:divBdr>
        <w:top w:val="none" w:sz="0" w:space="0" w:color="auto"/>
        <w:left w:val="none" w:sz="0" w:space="0" w:color="auto"/>
        <w:bottom w:val="none" w:sz="0" w:space="0" w:color="auto"/>
        <w:right w:val="none" w:sz="0" w:space="0" w:color="auto"/>
      </w:divBdr>
    </w:div>
    <w:div w:id="1877616462">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896382142">
      <w:bodyDiv w:val="1"/>
      <w:marLeft w:val="0"/>
      <w:marRight w:val="0"/>
      <w:marTop w:val="0"/>
      <w:marBottom w:val="0"/>
      <w:divBdr>
        <w:top w:val="none" w:sz="0" w:space="0" w:color="auto"/>
        <w:left w:val="none" w:sz="0" w:space="0" w:color="auto"/>
        <w:bottom w:val="none" w:sz="0" w:space="0" w:color="auto"/>
        <w:right w:val="none" w:sz="0" w:space="0" w:color="auto"/>
      </w:divBdr>
    </w:div>
    <w:div w:id="1903175493">
      <w:bodyDiv w:val="1"/>
      <w:marLeft w:val="0"/>
      <w:marRight w:val="0"/>
      <w:marTop w:val="0"/>
      <w:marBottom w:val="0"/>
      <w:divBdr>
        <w:top w:val="none" w:sz="0" w:space="0" w:color="auto"/>
        <w:left w:val="none" w:sz="0" w:space="0" w:color="auto"/>
        <w:bottom w:val="none" w:sz="0" w:space="0" w:color="auto"/>
        <w:right w:val="none" w:sz="0" w:space="0" w:color="auto"/>
      </w:divBdr>
      <w:divsChild>
        <w:div w:id="1940478133">
          <w:marLeft w:val="0"/>
          <w:marRight w:val="0"/>
          <w:marTop w:val="0"/>
          <w:marBottom w:val="0"/>
          <w:divBdr>
            <w:top w:val="none" w:sz="0" w:space="0" w:color="auto"/>
            <w:left w:val="none" w:sz="0" w:space="0" w:color="auto"/>
            <w:bottom w:val="none" w:sz="0" w:space="0" w:color="auto"/>
            <w:right w:val="none" w:sz="0" w:space="0" w:color="auto"/>
          </w:divBdr>
        </w:div>
        <w:div w:id="566500248">
          <w:marLeft w:val="0"/>
          <w:marRight w:val="0"/>
          <w:marTop w:val="0"/>
          <w:marBottom w:val="0"/>
          <w:divBdr>
            <w:top w:val="none" w:sz="0" w:space="0" w:color="auto"/>
            <w:left w:val="none" w:sz="0" w:space="0" w:color="auto"/>
            <w:bottom w:val="none" w:sz="0" w:space="0" w:color="auto"/>
            <w:right w:val="none" w:sz="0" w:space="0" w:color="auto"/>
          </w:divBdr>
        </w:div>
      </w:divsChild>
    </w:div>
    <w:div w:id="1936204561">
      <w:bodyDiv w:val="1"/>
      <w:marLeft w:val="0"/>
      <w:marRight w:val="0"/>
      <w:marTop w:val="0"/>
      <w:marBottom w:val="0"/>
      <w:divBdr>
        <w:top w:val="none" w:sz="0" w:space="0" w:color="auto"/>
        <w:left w:val="none" w:sz="0" w:space="0" w:color="auto"/>
        <w:bottom w:val="none" w:sz="0" w:space="0" w:color="auto"/>
        <w:right w:val="none" w:sz="0" w:space="0" w:color="auto"/>
      </w:divBdr>
    </w:div>
    <w:div w:id="1936356069">
      <w:bodyDiv w:val="1"/>
      <w:marLeft w:val="0"/>
      <w:marRight w:val="0"/>
      <w:marTop w:val="0"/>
      <w:marBottom w:val="0"/>
      <w:divBdr>
        <w:top w:val="none" w:sz="0" w:space="0" w:color="auto"/>
        <w:left w:val="none" w:sz="0" w:space="0" w:color="auto"/>
        <w:bottom w:val="none" w:sz="0" w:space="0" w:color="auto"/>
        <w:right w:val="none" w:sz="0" w:space="0" w:color="auto"/>
      </w:divBdr>
    </w:div>
    <w:div w:id="1938323301">
      <w:bodyDiv w:val="1"/>
      <w:marLeft w:val="0"/>
      <w:marRight w:val="0"/>
      <w:marTop w:val="0"/>
      <w:marBottom w:val="0"/>
      <w:divBdr>
        <w:top w:val="none" w:sz="0" w:space="0" w:color="auto"/>
        <w:left w:val="none" w:sz="0" w:space="0" w:color="auto"/>
        <w:bottom w:val="none" w:sz="0" w:space="0" w:color="auto"/>
        <w:right w:val="none" w:sz="0" w:space="0" w:color="auto"/>
      </w:divBdr>
    </w:div>
    <w:div w:id="1945961224">
      <w:bodyDiv w:val="1"/>
      <w:marLeft w:val="0"/>
      <w:marRight w:val="0"/>
      <w:marTop w:val="0"/>
      <w:marBottom w:val="0"/>
      <w:divBdr>
        <w:top w:val="none" w:sz="0" w:space="0" w:color="auto"/>
        <w:left w:val="none" w:sz="0" w:space="0" w:color="auto"/>
        <w:bottom w:val="none" w:sz="0" w:space="0" w:color="auto"/>
        <w:right w:val="none" w:sz="0" w:space="0" w:color="auto"/>
      </w:divBdr>
    </w:div>
    <w:div w:id="1954746082">
      <w:bodyDiv w:val="1"/>
      <w:marLeft w:val="0"/>
      <w:marRight w:val="0"/>
      <w:marTop w:val="0"/>
      <w:marBottom w:val="0"/>
      <w:divBdr>
        <w:top w:val="none" w:sz="0" w:space="0" w:color="auto"/>
        <w:left w:val="none" w:sz="0" w:space="0" w:color="auto"/>
        <w:bottom w:val="none" w:sz="0" w:space="0" w:color="auto"/>
        <w:right w:val="none" w:sz="0" w:space="0" w:color="auto"/>
      </w:divBdr>
    </w:div>
    <w:div w:id="1956860376">
      <w:bodyDiv w:val="1"/>
      <w:marLeft w:val="0"/>
      <w:marRight w:val="0"/>
      <w:marTop w:val="0"/>
      <w:marBottom w:val="0"/>
      <w:divBdr>
        <w:top w:val="none" w:sz="0" w:space="0" w:color="auto"/>
        <w:left w:val="none" w:sz="0" w:space="0" w:color="auto"/>
        <w:bottom w:val="none" w:sz="0" w:space="0" w:color="auto"/>
        <w:right w:val="none" w:sz="0" w:space="0" w:color="auto"/>
      </w:divBdr>
    </w:div>
    <w:div w:id="1970745571">
      <w:bodyDiv w:val="1"/>
      <w:marLeft w:val="0"/>
      <w:marRight w:val="0"/>
      <w:marTop w:val="0"/>
      <w:marBottom w:val="0"/>
      <w:divBdr>
        <w:top w:val="none" w:sz="0" w:space="0" w:color="auto"/>
        <w:left w:val="none" w:sz="0" w:space="0" w:color="auto"/>
        <w:bottom w:val="none" w:sz="0" w:space="0" w:color="auto"/>
        <w:right w:val="none" w:sz="0" w:space="0" w:color="auto"/>
      </w:divBdr>
    </w:div>
    <w:div w:id="1984122088">
      <w:bodyDiv w:val="1"/>
      <w:marLeft w:val="0"/>
      <w:marRight w:val="0"/>
      <w:marTop w:val="0"/>
      <w:marBottom w:val="0"/>
      <w:divBdr>
        <w:top w:val="none" w:sz="0" w:space="0" w:color="auto"/>
        <w:left w:val="none" w:sz="0" w:space="0" w:color="auto"/>
        <w:bottom w:val="none" w:sz="0" w:space="0" w:color="auto"/>
        <w:right w:val="none" w:sz="0" w:space="0" w:color="auto"/>
      </w:divBdr>
    </w:div>
    <w:div w:id="1989476372">
      <w:bodyDiv w:val="1"/>
      <w:marLeft w:val="0"/>
      <w:marRight w:val="0"/>
      <w:marTop w:val="0"/>
      <w:marBottom w:val="0"/>
      <w:divBdr>
        <w:top w:val="none" w:sz="0" w:space="0" w:color="auto"/>
        <w:left w:val="none" w:sz="0" w:space="0" w:color="auto"/>
        <w:bottom w:val="none" w:sz="0" w:space="0" w:color="auto"/>
        <w:right w:val="none" w:sz="0" w:space="0" w:color="auto"/>
      </w:divBdr>
      <w:divsChild>
        <w:div w:id="338696109">
          <w:marLeft w:val="300"/>
          <w:marRight w:val="0"/>
          <w:marTop w:val="0"/>
          <w:marBottom w:val="300"/>
          <w:divBdr>
            <w:top w:val="none" w:sz="0" w:space="0" w:color="auto"/>
            <w:left w:val="none" w:sz="0" w:space="0" w:color="auto"/>
            <w:bottom w:val="none" w:sz="0" w:space="0" w:color="auto"/>
            <w:right w:val="none" w:sz="0" w:space="0" w:color="auto"/>
          </w:divBdr>
        </w:div>
      </w:divsChild>
    </w:div>
    <w:div w:id="2001690490">
      <w:bodyDiv w:val="1"/>
      <w:marLeft w:val="0"/>
      <w:marRight w:val="0"/>
      <w:marTop w:val="0"/>
      <w:marBottom w:val="0"/>
      <w:divBdr>
        <w:top w:val="none" w:sz="0" w:space="0" w:color="auto"/>
        <w:left w:val="none" w:sz="0" w:space="0" w:color="auto"/>
        <w:bottom w:val="none" w:sz="0" w:space="0" w:color="auto"/>
        <w:right w:val="none" w:sz="0" w:space="0" w:color="auto"/>
      </w:divBdr>
    </w:div>
    <w:div w:id="2040815620">
      <w:bodyDiv w:val="1"/>
      <w:marLeft w:val="0"/>
      <w:marRight w:val="0"/>
      <w:marTop w:val="0"/>
      <w:marBottom w:val="0"/>
      <w:divBdr>
        <w:top w:val="none" w:sz="0" w:space="0" w:color="auto"/>
        <w:left w:val="none" w:sz="0" w:space="0" w:color="auto"/>
        <w:bottom w:val="none" w:sz="0" w:space="0" w:color="auto"/>
        <w:right w:val="none" w:sz="0" w:space="0" w:color="auto"/>
      </w:divBdr>
    </w:div>
    <w:div w:id="2064329140">
      <w:bodyDiv w:val="1"/>
      <w:marLeft w:val="0"/>
      <w:marRight w:val="0"/>
      <w:marTop w:val="0"/>
      <w:marBottom w:val="0"/>
      <w:divBdr>
        <w:top w:val="none" w:sz="0" w:space="0" w:color="auto"/>
        <w:left w:val="none" w:sz="0" w:space="0" w:color="auto"/>
        <w:bottom w:val="none" w:sz="0" w:space="0" w:color="auto"/>
        <w:right w:val="none" w:sz="0" w:space="0" w:color="auto"/>
      </w:divBdr>
    </w:div>
    <w:div w:id="2106342535">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33473194">
      <w:bodyDiv w:val="1"/>
      <w:marLeft w:val="0"/>
      <w:marRight w:val="0"/>
      <w:marTop w:val="0"/>
      <w:marBottom w:val="0"/>
      <w:divBdr>
        <w:top w:val="none" w:sz="0" w:space="0" w:color="auto"/>
        <w:left w:val="none" w:sz="0" w:space="0" w:color="auto"/>
        <w:bottom w:val="none" w:sz="0" w:space="0" w:color="auto"/>
        <w:right w:val="none" w:sz="0" w:space="0" w:color="auto"/>
      </w:divBdr>
    </w:div>
    <w:div w:id="2137798176">
      <w:bodyDiv w:val="1"/>
      <w:marLeft w:val="0"/>
      <w:marRight w:val="0"/>
      <w:marTop w:val="0"/>
      <w:marBottom w:val="0"/>
      <w:divBdr>
        <w:top w:val="none" w:sz="0" w:space="0" w:color="auto"/>
        <w:left w:val="none" w:sz="0" w:space="0" w:color="auto"/>
        <w:bottom w:val="none" w:sz="0" w:space="0" w:color="auto"/>
        <w:right w:val="none" w:sz="0" w:space="0" w:color="auto"/>
      </w:divBdr>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image" Target="media/image4.emf"/><Relationship Id="rId26" Type="http://schemas.openxmlformats.org/officeDocument/2006/relationships/chart" Target="charts/chart13.xml"/><Relationship Id="rId3" Type="http://schemas.openxmlformats.org/officeDocument/2006/relationships/styles" Target="styles.xml"/><Relationship Id="rId21" Type="http://schemas.openxmlformats.org/officeDocument/2006/relationships/chart" Target="charts/chart9.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6.xml"/><Relationship Id="rId25" Type="http://schemas.openxmlformats.org/officeDocument/2006/relationships/chart" Target="charts/chart12.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8.xml"/><Relationship Id="rId29"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1.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image" Target="media/image5.emf"/><Relationship Id="rId28" Type="http://schemas.openxmlformats.org/officeDocument/2006/relationships/image" Target="media/image7.emf"/><Relationship Id="rId10" Type="http://schemas.openxmlformats.org/officeDocument/2006/relationships/image" Target="media/image2.emf"/><Relationship Id="rId19" Type="http://schemas.openxmlformats.org/officeDocument/2006/relationships/chart" Target="charts/chart7.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 Id="rId22" Type="http://schemas.openxmlformats.org/officeDocument/2006/relationships/chart" Target="charts/chart10.xml"/><Relationship Id="rId27" Type="http://schemas.openxmlformats.org/officeDocument/2006/relationships/image" Target="media/image6.emf"/><Relationship Id="rId30" Type="http://schemas.openxmlformats.org/officeDocument/2006/relationships/hyperlink" Target="http://s.no/"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6"/>
    </mc:Choice>
    <mc:Fallback>
      <c:style val="36"/>
    </mc:Fallback>
  </mc:AlternateContent>
  <c:chart>
    <c:title>
      <c:overlay val="0"/>
    </c:title>
    <c:autoTitleDeleted val="0"/>
    <c:plotArea>
      <c:layout/>
      <c:lineChart>
        <c:grouping val="standard"/>
        <c:varyColors val="0"/>
        <c:ser>
          <c:idx val="1"/>
          <c:order val="0"/>
          <c:tx>
            <c:strRef>
              <c:f>'Ratios (3)'!$C$6</c:f>
              <c:strCache>
                <c:ptCount val="1"/>
                <c:pt idx="0">
                  <c:v>Return on Capital Employed</c:v>
                </c:pt>
              </c:strCache>
            </c:strRef>
          </c:tx>
          <c:cat>
            <c:numRef>
              <c:f>'Ratios (3)'!$D$5:$H$5</c:f>
              <c:numCache>
                <c:formatCode>General</c:formatCode>
                <c:ptCount val="5"/>
                <c:pt idx="0">
                  <c:v>2020</c:v>
                </c:pt>
                <c:pt idx="1">
                  <c:v>2021</c:v>
                </c:pt>
                <c:pt idx="2">
                  <c:v>2022</c:v>
                </c:pt>
                <c:pt idx="3">
                  <c:v>2023</c:v>
                </c:pt>
                <c:pt idx="4">
                  <c:v>2024</c:v>
                </c:pt>
              </c:numCache>
            </c:numRef>
          </c:cat>
          <c:val>
            <c:numRef>
              <c:f>'Ratios (3)'!$D$6:$H$6</c:f>
              <c:numCache>
                <c:formatCode>0%</c:formatCode>
                <c:ptCount val="5"/>
                <c:pt idx="0">
                  <c:v>0.11266400628816736</c:v>
                </c:pt>
                <c:pt idx="1">
                  <c:v>7.9210113059977313E-2</c:v>
                </c:pt>
                <c:pt idx="2">
                  <c:v>5.0568320066738504E-2</c:v>
                </c:pt>
                <c:pt idx="3">
                  <c:v>-0.43806105051252031</c:v>
                </c:pt>
                <c:pt idx="4">
                  <c:v>-9.2673706403009759E-2</c:v>
                </c:pt>
              </c:numCache>
            </c:numRef>
          </c:val>
          <c:smooth val="0"/>
          <c:extLst>
            <c:ext xmlns:c16="http://schemas.microsoft.com/office/drawing/2014/chart" uri="{C3380CC4-5D6E-409C-BE32-E72D297353CC}">
              <c16:uniqueId val="{00000000-B279-4531-9A77-1BA29ADC3E6F}"/>
            </c:ext>
          </c:extLst>
        </c:ser>
        <c:dLbls>
          <c:showLegendKey val="0"/>
          <c:showVal val="0"/>
          <c:showCatName val="0"/>
          <c:showSerName val="0"/>
          <c:showPercent val="0"/>
          <c:showBubbleSize val="0"/>
        </c:dLbls>
        <c:hiLowLines/>
        <c:marker val="1"/>
        <c:smooth val="0"/>
        <c:axId val="335554816"/>
        <c:axId val="335556992"/>
      </c:lineChart>
      <c:catAx>
        <c:axId val="335554816"/>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5556992"/>
        <c:crosses val="autoZero"/>
        <c:auto val="1"/>
        <c:lblAlgn val="ctr"/>
        <c:lblOffset val="100"/>
        <c:noMultiLvlLbl val="0"/>
      </c:catAx>
      <c:valAx>
        <c:axId val="335556992"/>
        <c:scaling>
          <c:orientation val="minMax"/>
        </c:scaling>
        <c:delete val="0"/>
        <c:axPos val="l"/>
        <c:majorGridlines/>
        <c:title>
          <c:tx>
            <c:rich>
              <a:bodyPr/>
              <a:lstStyle/>
              <a:p>
                <a:pPr>
                  <a:defRPr/>
                </a:pPr>
                <a:r>
                  <a:rPr lang="en-US"/>
                  <a:t>ROCE</a:t>
                </a:r>
              </a:p>
            </c:rich>
          </c:tx>
          <c:overlay val="0"/>
        </c:title>
        <c:numFmt formatCode="0%" sourceLinked="1"/>
        <c:majorTickMark val="out"/>
        <c:minorTickMark val="none"/>
        <c:tickLblPos val="nextTo"/>
        <c:crossAx val="335554816"/>
        <c:crosses val="autoZero"/>
        <c:crossBetween val="between"/>
      </c:valAx>
      <c:spPr>
        <a:solidFill>
          <a:schemeClr val="bg2"/>
        </a:solidFill>
      </c:spPr>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hart>
    <c:title>
      <c:overlay val="0"/>
    </c:title>
    <c:autoTitleDeleted val="0"/>
    <c:plotArea>
      <c:layout/>
      <c:lineChart>
        <c:grouping val="standard"/>
        <c:varyColors val="0"/>
        <c:ser>
          <c:idx val="0"/>
          <c:order val="0"/>
          <c:tx>
            <c:strRef>
              <c:f>'Ratios (3)'!$C$7</c:f>
              <c:strCache>
                <c:ptCount val="1"/>
                <c:pt idx="0">
                  <c:v>Return on Equity</c:v>
                </c:pt>
              </c:strCache>
            </c:strRef>
          </c:tx>
          <c:cat>
            <c:numRef>
              <c:f>'Ratios (3)'!$D$5:$H$5</c:f>
              <c:numCache>
                <c:formatCode>General</c:formatCode>
                <c:ptCount val="5"/>
                <c:pt idx="0">
                  <c:v>2020</c:v>
                </c:pt>
                <c:pt idx="1">
                  <c:v>2021</c:v>
                </c:pt>
                <c:pt idx="2">
                  <c:v>2022</c:v>
                </c:pt>
                <c:pt idx="3">
                  <c:v>2023</c:v>
                </c:pt>
                <c:pt idx="4">
                  <c:v>2024</c:v>
                </c:pt>
              </c:numCache>
            </c:numRef>
          </c:cat>
          <c:val>
            <c:numRef>
              <c:f>'Ratios (3)'!$D$7:$H$7</c:f>
              <c:numCache>
                <c:formatCode>0%</c:formatCode>
                <c:ptCount val="5"/>
                <c:pt idx="0">
                  <c:v>0.1231148320624575</c:v>
                </c:pt>
                <c:pt idx="1">
                  <c:v>1.9210071426241804E-2</c:v>
                </c:pt>
                <c:pt idx="2">
                  <c:v>1.5163595448685946E-3</c:v>
                </c:pt>
                <c:pt idx="3">
                  <c:v>-0.54906103286384977</c:v>
                </c:pt>
                <c:pt idx="4">
                  <c:v>-0.1569445805166389</c:v>
                </c:pt>
              </c:numCache>
            </c:numRef>
          </c:val>
          <c:smooth val="0"/>
          <c:extLst>
            <c:ext xmlns:c16="http://schemas.microsoft.com/office/drawing/2014/chart" uri="{C3380CC4-5D6E-409C-BE32-E72D297353CC}">
              <c16:uniqueId val="{00000000-548C-4130-931C-062B90D56949}"/>
            </c:ext>
          </c:extLst>
        </c:ser>
        <c:dLbls>
          <c:showLegendKey val="0"/>
          <c:showVal val="0"/>
          <c:showCatName val="0"/>
          <c:showSerName val="0"/>
          <c:showPercent val="0"/>
          <c:showBubbleSize val="0"/>
        </c:dLbls>
        <c:hiLowLines/>
        <c:marker val="1"/>
        <c:smooth val="0"/>
        <c:axId val="335586048"/>
        <c:axId val="335587968"/>
      </c:lineChart>
      <c:catAx>
        <c:axId val="335586048"/>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5587968"/>
        <c:crosses val="autoZero"/>
        <c:auto val="1"/>
        <c:lblAlgn val="ctr"/>
        <c:lblOffset val="100"/>
        <c:noMultiLvlLbl val="0"/>
      </c:catAx>
      <c:valAx>
        <c:axId val="335587968"/>
        <c:scaling>
          <c:orientation val="minMax"/>
        </c:scaling>
        <c:delete val="0"/>
        <c:axPos val="l"/>
        <c:majorGridlines/>
        <c:title>
          <c:tx>
            <c:rich>
              <a:bodyPr/>
              <a:lstStyle/>
              <a:p>
                <a:pPr>
                  <a:defRPr/>
                </a:pPr>
                <a:r>
                  <a:rPr lang="en-US"/>
                  <a:t>Return on Equity</a:t>
                </a:r>
              </a:p>
            </c:rich>
          </c:tx>
          <c:overlay val="0"/>
        </c:title>
        <c:numFmt formatCode="0%" sourceLinked="1"/>
        <c:majorTickMark val="out"/>
        <c:minorTickMark val="none"/>
        <c:tickLblPos val="nextTo"/>
        <c:crossAx val="335586048"/>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hart>
    <c:title>
      <c:overlay val="0"/>
    </c:title>
    <c:autoTitleDeleted val="0"/>
    <c:plotArea>
      <c:layout/>
      <c:lineChart>
        <c:grouping val="stacked"/>
        <c:varyColors val="0"/>
        <c:ser>
          <c:idx val="0"/>
          <c:order val="0"/>
          <c:tx>
            <c:strRef>
              <c:f>'Ratios (3)'!$C$8</c:f>
              <c:strCache>
                <c:ptCount val="1"/>
                <c:pt idx="0">
                  <c:v>Gross Profit Ratio</c:v>
                </c:pt>
              </c:strCache>
            </c:strRef>
          </c:tx>
          <c:cat>
            <c:numRef>
              <c:f>'Ratios (3)'!$D$5:$H$5</c:f>
              <c:numCache>
                <c:formatCode>General</c:formatCode>
                <c:ptCount val="5"/>
                <c:pt idx="0">
                  <c:v>2020</c:v>
                </c:pt>
                <c:pt idx="1">
                  <c:v>2021</c:v>
                </c:pt>
                <c:pt idx="2">
                  <c:v>2022</c:v>
                </c:pt>
                <c:pt idx="3">
                  <c:v>2023</c:v>
                </c:pt>
                <c:pt idx="4">
                  <c:v>2024</c:v>
                </c:pt>
              </c:numCache>
            </c:numRef>
          </c:cat>
          <c:val>
            <c:numRef>
              <c:f>'Ratios (3)'!$D$8:$H$8</c:f>
              <c:numCache>
                <c:formatCode>0%</c:formatCode>
                <c:ptCount val="5"/>
                <c:pt idx="0">
                  <c:v>0.28674432224897506</c:v>
                </c:pt>
                <c:pt idx="1">
                  <c:v>0.28759212901552855</c:v>
                </c:pt>
                <c:pt idx="2">
                  <c:v>0.28059275800505207</c:v>
                </c:pt>
                <c:pt idx="3">
                  <c:v>0.23203324002216635</c:v>
                </c:pt>
                <c:pt idx="4">
                  <c:v>0.28868083640811487</c:v>
                </c:pt>
              </c:numCache>
            </c:numRef>
          </c:val>
          <c:smooth val="0"/>
          <c:extLst>
            <c:ext xmlns:c16="http://schemas.microsoft.com/office/drawing/2014/chart" uri="{C3380CC4-5D6E-409C-BE32-E72D297353CC}">
              <c16:uniqueId val="{00000000-D19D-444A-B343-467A6E8D77F6}"/>
            </c:ext>
          </c:extLst>
        </c:ser>
        <c:dLbls>
          <c:showLegendKey val="0"/>
          <c:showVal val="0"/>
          <c:showCatName val="0"/>
          <c:showSerName val="0"/>
          <c:showPercent val="0"/>
          <c:showBubbleSize val="0"/>
        </c:dLbls>
        <c:hiLowLines/>
        <c:marker val="1"/>
        <c:smooth val="0"/>
        <c:axId val="335608832"/>
        <c:axId val="335615104"/>
      </c:lineChart>
      <c:catAx>
        <c:axId val="335608832"/>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5615104"/>
        <c:crosses val="autoZero"/>
        <c:auto val="1"/>
        <c:lblAlgn val="ctr"/>
        <c:lblOffset val="100"/>
        <c:noMultiLvlLbl val="0"/>
      </c:catAx>
      <c:valAx>
        <c:axId val="335615104"/>
        <c:scaling>
          <c:orientation val="minMax"/>
        </c:scaling>
        <c:delete val="0"/>
        <c:axPos val="l"/>
        <c:majorGridlines/>
        <c:title>
          <c:tx>
            <c:rich>
              <a:bodyPr/>
              <a:lstStyle/>
              <a:p>
                <a:pPr>
                  <a:defRPr/>
                </a:pPr>
                <a:r>
                  <a:rPr lang="en-US"/>
                  <a:t>Gross Profit Ratio</a:t>
                </a:r>
              </a:p>
            </c:rich>
          </c:tx>
          <c:overlay val="0"/>
        </c:title>
        <c:numFmt formatCode="0%" sourceLinked="1"/>
        <c:majorTickMark val="out"/>
        <c:minorTickMark val="none"/>
        <c:tickLblPos val="nextTo"/>
        <c:crossAx val="335608832"/>
        <c:crosses val="autoZero"/>
        <c:crossBetween val="between"/>
      </c:valAx>
    </c:plotArea>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hart>
    <c:title>
      <c:overlay val="0"/>
    </c:title>
    <c:autoTitleDeleted val="0"/>
    <c:plotArea>
      <c:layout/>
      <c:lineChart>
        <c:grouping val="percentStacked"/>
        <c:varyColors val="0"/>
        <c:ser>
          <c:idx val="0"/>
          <c:order val="0"/>
          <c:tx>
            <c:strRef>
              <c:f>'Ratios (3)'!$C$9</c:f>
              <c:strCache>
                <c:ptCount val="1"/>
                <c:pt idx="0">
                  <c:v>Operating Profit Ratio</c:v>
                </c:pt>
              </c:strCache>
            </c:strRef>
          </c:tx>
          <c:cat>
            <c:numRef>
              <c:f>'Ratios (3)'!$D$5:$H$5</c:f>
              <c:numCache>
                <c:formatCode>General</c:formatCode>
                <c:ptCount val="5"/>
                <c:pt idx="0">
                  <c:v>2020</c:v>
                </c:pt>
                <c:pt idx="1">
                  <c:v>2021</c:v>
                </c:pt>
                <c:pt idx="2">
                  <c:v>2022</c:v>
                </c:pt>
                <c:pt idx="3">
                  <c:v>2023</c:v>
                </c:pt>
                <c:pt idx="4">
                  <c:v>2024</c:v>
                </c:pt>
              </c:numCache>
            </c:numRef>
          </c:cat>
          <c:val>
            <c:numRef>
              <c:f>'Ratios (3)'!$D$9:$H$9</c:f>
              <c:numCache>
                <c:formatCode>0%</c:formatCode>
                <c:ptCount val="5"/>
                <c:pt idx="0">
                  <c:v>6.0628294397084663E-2</c:v>
                </c:pt>
                <c:pt idx="1">
                  <c:v>3.8651799694814845E-2</c:v>
                </c:pt>
                <c:pt idx="2">
                  <c:v>2.6804188292605634E-2</c:v>
                </c:pt>
                <c:pt idx="3">
                  <c:v>-0.20287686969178775</c:v>
                </c:pt>
                <c:pt idx="4">
                  <c:v>-3.8738448993235905E-2</c:v>
                </c:pt>
              </c:numCache>
            </c:numRef>
          </c:val>
          <c:smooth val="0"/>
          <c:extLst>
            <c:ext xmlns:c16="http://schemas.microsoft.com/office/drawing/2014/chart" uri="{C3380CC4-5D6E-409C-BE32-E72D297353CC}">
              <c16:uniqueId val="{00000000-BF4C-4E8D-8A09-9A7F636B04AE}"/>
            </c:ext>
          </c:extLst>
        </c:ser>
        <c:dLbls>
          <c:showLegendKey val="0"/>
          <c:showVal val="0"/>
          <c:showCatName val="0"/>
          <c:showSerName val="0"/>
          <c:showPercent val="0"/>
          <c:showBubbleSize val="0"/>
        </c:dLbls>
        <c:hiLowLines/>
        <c:marker val="1"/>
        <c:smooth val="0"/>
        <c:axId val="335631872"/>
        <c:axId val="335633792"/>
      </c:lineChart>
      <c:catAx>
        <c:axId val="335631872"/>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5633792"/>
        <c:crosses val="autoZero"/>
        <c:auto val="1"/>
        <c:lblAlgn val="ctr"/>
        <c:lblOffset val="100"/>
        <c:noMultiLvlLbl val="0"/>
      </c:catAx>
      <c:valAx>
        <c:axId val="335633792"/>
        <c:scaling>
          <c:orientation val="minMax"/>
        </c:scaling>
        <c:delete val="0"/>
        <c:axPos val="l"/>
        <c:majorGridlines/>
        <c:title>
          <c:tx>
            <c:rich>
              <a:bodyPr/>
              <a:lstStyle/>
              <a:p>
                <a:pPr>
                  <a:defRPr/>
                </a:pPr>
                <a:r>
                  <a:rPr lang="en-US"/>
                  <a:t>Operating Profit Ratio</a:t>
                </a:r>
              </a:p>
            </c:rich>
          </c:tx>
          <c:overlay val="0"/>
        </c:title>
        <c:numFmt formatCode="0%" sourceLinked="1"/>
        <c:majorTickMark val="out"/>
        <c:minorTickMark val="none"/>
        <c:tickLblPos val="nextTo"/>
        <c:crossAx val="335631872"/>
        <c:crosses val="autoZero"/>
        <c:crossBetween val="between"/>
      </c:valAx>
    </c:plotArea>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4"/>
    </mc:Choice>
    <mc:Fallback>
      <c:style val="34"/>
    </mc:Fallback>
  </mc:AlternateContent>
  <c:chart>
    <c:title>
      <c:overlay val="0"/>
    </c:title>
    <c:autoTitleDeleted val="0"/>
    <c:plotArea>
      <c:layout/>
      <c:lineChart>
        <c:grouping val="standard"/>
        <c:varyColors val="0"/>
        <c:ser>
          <c:idx val="0"/>
          <c:order val="0"/>
          <c:tx>
            <c:strRef>
              <c:f>'Ratios (3)'!$C$11</c:f>
              <c:strCache>
                <c:ptCount val="1"/>
                <c:pt idx="0">
                  <c:v>Current Ratio</c:v>
                </c:pt>
              </c:strCache>
            </c:strRef>
          </c:tx>
          <c:marker>
            <c:symbol val="none"/>
          </c:marker>
          <c:cat>
            <c:numRef>
              <c:f>'Ratios (3)'!$D$5:$H$5</c:f>
              <c:numCache>
                <c:formatCode>General</c:formatCode>
                <c:ptCount val="5"/>
                <c:pt idx="0">
                  <c:v>2020</c:v>
                </c:pt>
                <c:pt idx="1">
                  <c:v>2021</c:v>
                </c:pt>
                <c:pt idx="2">
                  <c:v>2022</c:v>
                </c:pt>
                <c:pt idx="3">
                  <c:v>2023</c:v>
                </c:pt>
                <c:pt idx="4">
                  <c:v>2024</c:v>
                </c:pt>
              </c:numCache>
            </c:numRef>
          </c:cat>
          <c:val>
            <c:numRef>
              <c:f>'Ratios (3)'!$D$11:$H$11</c:f>
              <c:numCache>
                <c:formatCode>[$£-809]#,##0.00</c:formatCode>
                <c:ptCount val="5"/>
                <c:pt idx="0">
                  <c:v>1.8207509330956493</c:v>
                </c:pt>
                <c:pt idx="1">
                  <c:v>1.5551947303113194</c:v>
                </c:pt>
                <c:pt idx="2">
                  <c:v>1.5615804280441441</c:v>
                </c:pt>
                <c:pt idx="3">
                  <c:v>1.6062935934668752</c:v>
                </c:pt>
                <c:pt idx="4">
                  <c:v>1.5319506478574272</c:v>
                </c:pt>
              </c:numCache>
            </c:numRef>
          </c:val>
          <c:smooth val="0"/>
          <c:extLst>
            <c:ext xmlns:c16="http://schemas.microsoft.com/office/drawing/2014/chart" uri="{C3380CC4-5D6E-409C-BE32-E72D297353CC}">
              <c16:uniqueId val="{00000000-33F7-418B-B94A-8D50FCE6A894}"/>
            </c:ext>
          </c:extLst>
        </c:ser>
        <c:dLbls>
          <c:showLegendKey val="0"/>
          <c:showVal val="0"/>
          <c:showCatName val="0"/>
          <c:showSerName val="0"/>
          <c:showPercent val="0"/>
          <c:showBubbleSize val="0"/>
        </c:dLbls>
        <c:hiLowLines/>
        <c:smooth val="0"/>
        <c:axId val="335745024"/>
        <c:axId val="335746944"/>
      </c:lineChart>
      <c:catAx>
        <c:axId val="335745024"/>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5746944"/>
        <c:crosses val="autoZero"/>
        <c:auto val="1"/>
        <c:lblAlgn val="ctr"/>
        <c:lblOffset val="100"/>
        <c:noMultiLvlLbl val="0"/>
      </c:catAx>
      <c:valAx>
        <c:axId val="335746944"/>
        <c:scaling>
          <c:orientation val="minMax"/>
        </c:scaling>
        <c:delete val="0"/>
        <c:axPos val="l"/>
        <c:majorGridlines/>
        <c:title>
          <c:tx>
            <c:rich>
              <a:bodyPr/>
              <a:lstStyle/>
              <a:p>
                <a:pPr>
                  <a:defRPr/>
                </a:pPr>
                <a:r>
                  <a:rPr lang="en-US"/>
                  <a:t>Current</a:t>
                </a:r>
                <a:r>
                  <a:rPr lang="en-US" baseline="0"/>
                  <a:t> Ratio</a:t>
                </a:r>
                <a:endParaRPr lang="en-US"/>
              </a:p>
            </c:rich>
          </c:tx>
          <c:overlay val="0"/>
        </c:title>
        <c:numFmt formatCode="[$£-809]#,##0.00" sourceLinked="1"/>
        <c:majorTickMark val="out"/>
        <c:minorTickMark val="none"/>
        <c:tickLblPos val="nextTo"/>
        <c:crossAx val="335745024"/>
        <c:crosses val="autoZero"/>
        <c:crossBetween val="between"/>
      </c:valAx>
    </c:plotArea>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4"/>
    </mc:Choice>
    <mc:Fallback>
      <c:style val="34"/>
    </mc:Fallback>
  </mc:AlternateContent>
  <c:chart>
    <c:title>
      <c:overlay val="0"/>
    </c:title>
    <c:autoTitleDeleted val="0"/>
    <c:plotArea>
      <c:layout/>
      <c:lineChart>
        <c:grouping val="standard"/>
        <c:varyColors val="0"/>
        <c:ser>
          <c:idx val="0"/>
          <c:order val="0"/>
          <c:tx>
            <c:strRef>
              <c:f>'Ratios (3)'!$C$12</c:f>
              <c:strCache>
                <c:ptCount val="1"/>
                <c:pt idx="0">
                  <c:v>Quick Ratio</c:v>
                </c:pt>
              </c:strCache>
            </c:strRef>
          </c:tx>
          <c:marker>
            <c:symbol val="none"/>
          </c:marker>
          <c:cat>
            <c:numRef>
              <c:f>'Ratios (3)'!$D$5:$H$5</c:f>
              <c:numCache>
                <c:formatCode>General</c:formatCode>
                <c:ptCount val="5"/>
                <c:pt idx="0">
                  <c:v>2020</c:v>
                </c:pt>
                <c:pt idx="1">
                  <c:v>2021</c:v>
                </c:pt>
                <c:pt idx="2">
                  <c:v>2022</c:v>
                </c:pt>
                <c:pt idx="3">
                  <c:v>2023</c:v>
                </c:pt>
                <c:pt idx="4">
                  <c:v>2024</c:v>
                </c:pt>
              </c:numCache>
            </c:numRef>
          </c:cat>
          <c:val>
            <c:numRef>
              <c:f>'Ratios (3)'!$D$12:$H$12</c:f>
              <c:numCache>
                <c:formatCode>[$£-809]#,##0.00</c:formatCode>
                <c:ptCount val="5"/>
                <c:pt idx="0">
                  <c:v>-1.1498690880730877</c:v>
                </c:pt>
                <c:pt idx="1">
                  <c:v>-0.93491307135575474</c:v>
                </c:pt>
                <c:pt idx="2">
                  <c:v>-0.9140123710578224</c:v>
                </c:pt>
                <c:pt idx="3">
                  <c:v>-1.0585176359619728</c:v>
                </c:pt>
                <c:pt idx="4">
                  <c:v>-1.0306271360974408</c:v>
                </c:pt>
              </c:numCache>
            </c:numRef>
          </c:val>
          <c:smooth val="0"/>
          <c:extLst>
            <c:ext xmlns:c16="http://schemas.microsoft.com/office/drawing/2014/chart" uri="{C3380CC4-5D6E-409C-BE32-E72D297353CC}">
              <c16:uniqueId val="{00000000-6D38-4AE6-BF59-9340C94EB4FE}"/>
            </c:ext>
          </c:extLst>
        </c:ser>
        <c:dLbls>
          <c:showLegendKey val="0"/>
          <c:showVal val="0"/>
          <c:showCatName val="0"/>
          <c:showSerName val="0"/>
          <c:showPercent val="0"/>
          <c:showBubbleSize val="0"/>
        </c:dLbls>
        <c:hiLowLines/>
        <c:smooth val="0"/>
        <c:axId val="335886592"/>
        <c:axId val="335974784"/>
      </c:lineChart>
      <c:catAx>
        <c:axId val="335886592"/>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5974784"/>
        <c:crosses val="autoZero"/>
        <c:auto val="1"/>
        <c:lblAlgn val="ctr"/>
        <c:lblOffset val="100"/>
        <c:noMultiLvlLbl val="0"/>
      </c:catAx>
      <c:valAx>
        <c:axId val="335974784"/>
        <c:scaling>
          <c:orientation val="minMax"/>
        </c:scaling>
        <c:delete val="0"/>
        <c:axPos val="l"/>
        <c:majorGridlines/>
        <c:title>
          <c:tx>
            <c:rich>
              <a:bodyPr/>
              <a:lstStyle/>
              <a:p>
                <a:pPr>
                  <a:defRPr/>
                </a:pPr>
                <a:r>
                  <a:rPr lang="en-US"/>
                  <a:t>Quick</a:t>
                </a:r>
                <a:r>
                  <a:rPr lang="en-US" baseline="0"/>
                  <a:t> Ratio</a:t>
                </a:r>
                <a:endParaRPr lang="en-US"/>
              </a:p>
            </c:rich>
          </c:tx>
          <c:overlay val="0"/>
        </c:title>
        <c:numFmt formatCode="[$£-809]#,##0.00" sourceLinked="1"/>
        <c:majorTickMark val="out"/>
        <c:minorTickMark val="none"/>
        <c:tickLblPos val="nextTo"/>
        <c:crossAx val="335886592"/>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hart>
    <c:title>
      <c:overlay val="0"/>
    </c:title>
    <c:autoTitleDeleted val="0"/>
    <c:plotArea>
      <c:layout/>
      <c:lineChart>
        <c:grouping val="stacked"/>
        <c:varyColors val="0"/>
        <c:ser>
          <c:idx val="0"/>
          <c:order val="0"/>
          <c:tx>
            <c:strRef>
              <c:f>'Ratios (3)'!$C$14</c:f>
              <c:strCache>
                <c:ptCount val="1"/>
                <c:pt idx="0">
                  <c:v>Assets Turnover Ratio</c:v>
                </c:pt>
              </c:strCache>
            </c:strRef>
          </c:tx>
          <c:cat>
            <c:numRef>
              <c:f>'Ratios (3)'!$D$5:$H$5</c:f>
              <c:numCache>
                <c:formatCode>General</c:formatCode>
                <c:ptCount val="5"/>
                <c:pt idx="0">
                  <c:v>2020</c:v>
                </c:pt>
                <c:pt idx="1">
                  <c:v>2021</c:v>
                </c:pt>
                <c:pt idx="2">
                  <c:v>2022</c:v>
                </c:pt>
                <c:pt idx="3">
                  <c:v>2023</c:v>
                </c:pt>
                <c:pt idx="4">
                  <c:v>2024</c:v>
                </c:pt>
              </c:numCache>
            </c:numRef>
          </c:cat>
          <c:val>
            <c:numRef>
              <c:f>'Ratios (3)'!$D$14:$H$14</c:f>
              <c:numCache>
                <c:formatCode>[$£-809]#,##0.00</c:formatCode>
                <c:ptCount val="5"/>
                <c:pt idx="0">
                  <c:v>3.4242103503983063</c:v>
                </c:pt>
                <c:pt idx="1">
                  <c:v>2.7750833767707475</c:v>
                </c:pt>
                <c:pt idx="2">
                  <c:v>2.5072457073168479</c:v>
                </c:pt>
                <c:pt idx="3">
                  <c:v>2.6091357013428649</c:v>
                </c:pt>
                <c:pt idx="4">
                  <c:v>2.494639619435091</c:v>
                </c:pt>
              </c:numCache>
            </c:numRef>
          </c:val>
          <c:smooth val="0"/>
          <c:extLst>
            <c:ext xmlns:c16="http://schemas.microsoft.com/office/drawing/2014/chart" uri="{C3380CC4-5D6E-409C-BE32-E72D297353CC}">
              <c16:uniqueId val="{00000000-D56D-4BB9-8C17-CC4CD7FF93D8}"/>
            </c:ext>
          </c:extLst>
        </c:ser>
        <c:dLbls>
          <c:showLegendKey val="0"/>
          <c:showVal val="0"/>
          <c:showCatName val="0"/>
          <c:showSerName val="0"/>
          <c:showPercent val="0"/>
          <c:showBubbleSize val="0"/>
        </c:dLbls>
        <c:hiLowLines/>
        <c:marker val="1"/>
        <c:smooth val="0"/>
        <c:axId val="336085760"/>
        <c:axId val="336087680"/>
      </c:lineChart>
      <c:catAx>
        <c:axId val="336085760"/>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6087680"/>
        <c:crosses val="autoZero"/>
        <c:auto val="1"/>
        <c:lblAlgn val="ctr"/>
        <c:lblOffset val="100"/>
        <c:noMultiLvlLbl val="0"/>
      </c:catAx>
      <c:valAx>
        <c:axId val="336087680"/>
        <c:scaling>
          <c:orientation val="minMax"/>
        </c:scaling>
        <c:delete val="0"/>
        <c:axPos val="l"/>
        <c:majorGridlines/>
        <c:title>
          <c:tx>
            <c:rich>
              <a:bodyPr/>
              <a:lstStyle/>
              <a:p>
                <a:pPr>
                  <a:defRPr/>
                </a:pPr>
                <a:r>
                  <a:rPr lang="en-US"/>
                  <a:t>Assets</a:t>
                </a:r>
                <a:r>
                  <a:rPr lang="en-US" baseline="0"/>
                  <a:t> Turnover Amount</a:t>
                </a:r>
                <a:endParaRPr lang="en-US"/>
              </a:p>
            </c:rich>
          </c:tx>
          <c:overlay val="0"/>
        </c:title>
        <c:numFmt formatCode="[$£-809]#,##0.00" sourceLinked="1"/>
        <c:majorTickMark val="out"/>
        <c:minorTickMark val="none"/>
        <c:tickLblPos val="nextTo"/>
        <c:crossAx val="336085760"/>
        <c:crosses val="autoZero"/>
        <c:crossBetween val="between"/>
      </c:valAx>
    </c:plotArea>
    <c:plotVisOnly val="1"/>
    <c:dispBlanksAs val="zero"/>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hart>
    <c:title>
      <c:overlay val="0"/>
    </c:title>
    <c:autoTitleDeleted val="0"/>
    <c:plotArea>
      <c:layout/>
      <c:lineChart>
        <c:grouping val="standard"/>
        <c:varyColors val="0"/>
        <c:ser>
          <c:idx val="0"/>
          <c:order val="0"/>
          <c:tx>
            <c:strRef>
              <c:f>'Ratios (3)'!$C$15</c:f>
              <c:strCache>
                <c:ptCount val="1"/>
                <c:pt idx="0">
                  <c:v>Stock Holding Period</c:v>
                </c:pt>
              </c:strCache>
            </c:strRef>
          </c:tx>
          <c:cat>
            <c:numRef>
              <c:f>'Ratios (3)'!$D$5:$H$5</c:f>
              <c:numCache>
                <c:formatCode>General</c:formatCode>
                <c:ptCount val="5"/>
                <c:pt idx="0">
                  <c:v>2020</c:v>
                </c:pt>
                <c:pt idx="1">
                  <c:v>2021</c:v>
                </c:pt>
                <c:pt idx="2">
                  <c:v>2022</c:v>
                </c:pt>
                <c:pt idx="3">
                  <c:v>2023</c:v>
                </c:pt>
                <c:pt idx="4">
                  <c:v>2024</c:v>
                </c:pt>
              </c:numCache>
            </c:numRef>
          </c:cat>
          <c:val>
            <c:numRef>
              <c:f>'Ratios (3)'!$D$15:$H$15</c:f>
              <c:numCache>
                <c:formatCode>0</c:formatCode>
                <c:ptCount val="5"/>
                <c:pt idx="0">
                  <c:v>100.26127675492218</c:v>
                </c:pt>
                <c:pt idx="1">
                  <c:v>114.51887135837381</c:v>
                </c:pt>
                <c:pt idx="2">
                  <c:v>131.04081350410669</c:v>
                </c:pt>
                <c:pt idx="3">
                  <c:v>99.783042270445378</c:v>
                </c:pt>
                <c:pt idx="4">
                  <c:v>103.11898107766524</c:v>
                </c:pt>
              </c:numCache>
            </c:numRef>
          </c:val>
          <c:smooth val="0"/>
          <c:extLst>
            <c:ext xmlns:c16="http://schemas.microsoft.com/office/drawing/2014/chart" uri="{C3380CC4-5D6E-409C-BE32-E72D297353CC}">
              <c16:uniqueId val="{00000000-E966-4B76-8CCC-378421D5AC24}"/>
            </c:ext>
          </c:extLst>
        </c:ser>
        <c:dLbls>
          <c:showLegendKey val="0"/>
          <c:showVal val="0"/>
          <c:showCatName val="0"/>
          <c:showSerName val="0"/>
          <c:showPercent val="0"/>
          <c:showBubbleSize val="0"/>
        </c:dLbls>
        <c:hiLowLines/>
        <c:marker val="1"/>
        <c:smooth val="0"/>
        <c:axId val="336141312"/>
        <c:axId val="336172160"/>
      </c:lineChart>
      <c:catAx>
        <c:axId val="336141312"/>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6172160"/>
        <c:crosses val="autoZero"/>
        <c:auto val="1"/>
        <c:lblAlgn val="ctr"/>
        <c:lblOffset val="100"/>
        <c:noMultiLvlLbl val="0"/>
      </c:catAx>
      <c:valAx>
        <c:axId val="336172160"/>
        <c:scaling>
          <c:orientation val="minMax"/>
        </c:scaling>
        <c:delete val="0"/>
        <c:axPos val="l"/>
        <c:majorGridlines/>
        <c:title>
          <c:tx>
            <c:rich>
              <a:bodyPr/>
              <a:lstStyle/>
              <a:p>
                <a:pPr>
                  <a:defRPr/>
                </a:pPr>
                <a:r>
                  <a:rPr lang="en-US"/>
                  <a:t>Days</a:t>
                </a:r>
              </a:p>
            </c:rich>
          </c:tx>
          <c:overlay val="0"/>
        </c:title>
        <c:numFmt formatCode="0" sourceLinked="1"/>
        <c:majorTickMark val="out"/>
        <c:minorTickMark val="none"/>
        <c:tickLblPos val="nextTo"/>
        <c:crossAx val="336141312"/>
        <c:crosses val="autoZero"/>
        <c:crossBetween val="between"/>
      </c:valAx>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hart>
    <c:title>
      <c:overlay val="0"/>
    </c:title>
    <c:autoTitleDeleted val="0"/>
    <c:plotArea>
      <c:layout/>
      <c:lineChart>
        <c:grouping val="standard"/>
        <c:varyColors val="0"/>
        <c:ser>
          <c:idx val="0"/>
          <c:order val="0"/>
          <c:tx>
            <c:strRef>
              <c:f>'Ratios (3)'!$C$16</c:f>
              <c:strCache>
                <c:ptCount val="1"/>
                <c:pt idx="0">
                  <c:v>Average settlement period for receivables</c:v>
                </c:pt>
              </c:strCache>
            </c:strRef>
          </c:tx>
          <c:marker>
            <c:symbol val="none"/>
          </c:marker>
          <c:cat>
            <c:numRef>
              <c:f>'Ratios (3)'!$D$13:$H$13</c:f>
              <c:numCache>
                <c:formatCode>General</c:formatCode>
                <c:ptCount val="5"/>
                <c:pt idx="0">
                  <c:v>2020</c:v>
                </c:pt>
                <c:pt idx="1">
                  <c:v>2021</c:v>
                </c:pt>
                <c:pt idx="2">
                  <c:v>2022</c:v>
                </c:pt>
                <c:pt idx="3">
                  <c:v>2023</c:v>
                </c:pt>
                <c:pt idx="4">
                  <c:v>2024</c:v>
                </c:pt>
              </c:numCache>
            </c:numRef>
          </c:cat>
          <c:val>
            <c:numRef>
              <c:f>'Ratios (3)'!$D$16:$H$16</c:f>
              <c:numCache>
                <c:formatCode>0</c:formatCode>
                <c:ptCount val="5"/>
                <c:pt idx="0">
                  <c:v>-76.857950478297653</c:v>
                </c:pt>
                <c:pt idx="1">
                  <c:v>-78.396473083533635</c:v>
                </c:pt>
                <c:pt idx="2">
                  <c:v>-75.552675167802548</c:v>
                </c:pt>
                <c:pt idx="3">
                  <c:v>-97.744929921490183</c:v>
                </c:pt>
                <c:pt idx="4">
                  <c:v>-105.54228004021485</c:v>
                </c:pt>
              </c:numCache>
            </c:numRef>
          </c:val>
          <c:smooth val="0"/>
          <c:extLst>
            <c:ext xmlns:c16="http://schemas.microsoft.com/office/drawing/2014/chart" uri="{C3380CC4-5D6E-409C-BE32-E72D297353CC}">
              <c16:uniqueId val="{00000000-B0A0-4E38-90A5-920CDEE80116}"/>
            </c:ext>
          </c:extLst>
        </c:ser>
        <c:dLbls>
          <c:showLegendKey val="0"/>
          <c:showVal val="0"/>
          <c:showCatName val="0"/>
          <c:showSerName val="0"/>
          <c:showPercent val="0"/>
          <c:showBubbleSize val="0"/>
        </c:dLbls>
        <c:hiLowLines/>
        <c:smooth val="0"/>
        <c:axId val="336348672"/>
        <c:axId val="336350592"/>
      </c:lineChart>
      <c:catAx>
        <c:axId val="336348672"/>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6350592"/>
        <c:crosses val="autoZero"/>
        <c:auto val="1"/>
        <c:lblAlgn val="ctr"/>
        <c:lblOffset val="100"/>
        <c:noMultiLvlLbl val="0"/>
      </c:catAx>
      <c:valAx>
        <c:axId val="336350592"/>
        <c:scaling>
          <c:orientation val="minMax"/>
        </c:scaling>
        <c:delete val="0"/>
        <c:axPos val="l"/>
        <c:majorGridlines/>
        <c:title>
          <c:tx>
            <c:rich>
              <a:bodyPr/>
              <a:lstStyle/>
              <a:p>
                <a:pPr>
                  <a:defRPr/>
                </a:pPr>
                <a:r>
                  <a:rPr lang="en-US"/>
                  <a:t>Days</a:t>
                </a:r>
              </a:p>
            </c:rich>
          </c:tx>
          <c:overlay val="0"/>
        </c:title>
        <c:numFmt formatCode="0" sourceLinked="1"/>
        <c:majorTickMark val="out"/>
        <c:minorTickMark val="none"/>
        <c:tickLblPos val="nextTo"/>
        <c:crossAx val="336348672"/>
        <c:crosses val="autoZero"/>
        <c:crossBetween val="between"/>
      </c:valAx>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hart>
    <c:title>
      <c:overlay val="0"/>
    </c:title>
    <c:autoTitleDeleted val="0"/>
    <c:plotArea>
      <c:layout/>
      <c:lineChart>
        <c:grouping val="standard"/>
        <c:varyColors val="0"/>
        <c:ser>
          <c:idx val="0"/>
          <c:order val="0"/>
          <c:tx>
            <c:strRef>
              <c:f>'Ratios (3)'!$C$17</c:f>
              <c:strCache>
                <c:ptCount val="1"/>
                <c:pt idx="0">
                  <c:v>Creditors Payment Period</c:v>
                </c:pt>
              </c:strCache>
            </c:strRef>
          </c:tx>
          <c:cat>
            <c:numRef>
              <c:f>'Ratios (3)'!$D$5:$H$5</c:f>
              <c:numCache>
                <c:formatCode>General</c:formatCode>
                <c:ptCount val="5"/>
                <c:pt idx="0">
                  <c:v>2020</c:v>
                </c:pt>
                <c:pt idx="1">
                  <c:v>2021</c:v>
                </c:pt>
                <c:pt idx="2">
                  <c:v>2022</c:v>
                </c:pt>
                <c:pt idx="3">
                  <c:v>2023</c:v>
                </c:pt>
                <c:pt idx="4">
                  <c:v>2024</c:v>
                </c:pt>
              </c:numCache>
            </c:numRef>
          </c:cat>
          <c:val>
            <c:numRef>
              <c:f>'Ratios (3)'!$D$17:$H$17</c:f>
              <c:numCache>
                <c:formatCode>0</c:formatCode>
                <c:ptCount val="5"/>
                <c:pt idx="0">
                  <c:v>69.290424338083682</c:v>
                </c:pt>
                <c:pt idx="1">
                  <c:v>78.952777272239402</c:v>
                </c:pt>
                <c:pt idx="2">
                  <c:v>66.719284227025113</c:v>
                </c:pt>
                <c:pt idx="3">
                  <c:v>64.469614149403682</c:v>
                </c:pt>
                <c:pt idx="4">
                  <c:v>93.601705324243014</c:v>
                </c:pt>
              </c:numCache>
            </c:numRef>
          </c:val>
          <c:smooth val="0"/>
          <c:extLst>
            <c:ext xmlns:c16="http://schemas.microsoft.com/office/drawing/2014/chart" uri="{C3380CC4-5D6E-409C-BE32-E72D297353CC}">
              <c16:uniqueId val="{00000000-C574-4308-9AB0-3F91751C9FCB}"/>
            </c:ext>
          </c:extLst>
        </c:ser>
        <c:dLbls>
          <c:showLegendKey val="0"/>
          <c:showVal val="0"/>
          <c:showCatName val="0"/>
          <c:showSerName val="0"/>
          <c:showPercent val="0"/>
          <c:showBubbleSize val="0"/>
        </c:dLbls>
        <c:hiLowLines/>
        <c:marker val="1"/>
        <c:smooth val="0"/>
        <c:axId val="336465920"/>
        <c:axId val="336467840"/>
      </c:lineChart>
      <c:catAx>
        <c:axId val="336465920"/>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6467840"/>
        <c:crosses val="autoZero"/>
        <c:auto val="1"/>
        <c:lblAlgn val="ctr"/>
        <c:lblOffset val="100"/>
        <c:noMultiLvlLbl val="0"/>
      </c:catAx>
      <c:valAx>
        <c:axId val="336467840"/>
        <c:scaling>
          <c:orientation val="minMax"/>
        </c:scaling>
        <c:delete val="0"/>
        <c:axPos val="l"/>
        <c:majorGridlines/>
        <c:title>
          <c:tx>
            <c:rich>
              <a:bodyPr/>
              <a:lstStyle/>
              <a:p>
                <a:pPr>
                  <a:defRPr/>
                </a:pPr>
                <a:r>
                  <a:rPr lang="en-US"/>
                  <a:t>Days</a:t>
                </a:r>
              </a:p>
            </c:rich>
          </c:tx>
          <c:overlay val="0"/>
        </c:title>
        <c:numFmt formatCode="0" sourceLinked="1"/>
        <c:majorTickMark val="out"/>
        <c:minorTickMark val="none"/>
        <c:tickLblPos val="nextTo"/>
        <c:crossAx val="336465920"/>
        <c:crosses val="autoZero"/>
        <c:crossBetween val="between"/>
      </c:valAx>
    </c:plotArea>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hart>
    <c:title>
      <c:overlay val="0"/>
    </c:title>
    <c:autoTitleDeleted val="0"/>
    <c:plotArea>
      <c:layout/>
      <c:lineChart>
        <c:grouping val="stacked"/>
        <c:varyColors val="0"/>
        <c:ser>
          <c:idx val="0"/>
          <c:order val="0"/>
          <c:tx>
            <c:strRef>
              <c:f>'Ratios (3)'!$C$19</c:f>
              <c:strCache>
                <c:ptCount val="1"/>
                <c:pt idx="0">
                  <c:v>Interest Coverage Ratio</c:v>
                </c:pt>
              </c:strCache>
            </c:strRef>
          </c:tx>
          <c:cat>
            <c:numRef>
              <c:f>'Ratios (3)'!$D$5:$H$5</c:f>
              <c:numCache>
                <c:formatCode>General</c:formatCode>
                <c:ptCount val="5"/>
                <c:pt idx="0">
                  <c:v>2020</c:v>
                </c:pt>
                <c:pt idx="1">
                  <c:v>2021</c:v>
                </c:pt>
                <c:pt idx="2">
                  <c:v>2022</c:v>
                </c:pt>
                <c:pt idx="3">
                  <c:v>2023</c:v>
                </c:pt>
                <c:pt idx="4">
                  <c:v>2024</c:v>
                </c:pt>
              </c:numCache>
            </c:numRef>
          </c:cat>
          <c:val>
            <c:numRef>
              <c:f>'Ratios (3)'!$D$19:$H$19</c:f>
              <c:numCache>
                <c:formatCode>0.00</c:formatCode>
                <c:ptCount val="5"/>
                <c:pt idx="0">
                  <c:v>-26.20745428973277</c:v>
                </c:pt>
                <c:pt idx="1">
                  <c:v>-41.083038869257948</c:v>
                </c:pt>
                <c:pt idx="2">
                  <c:v>-6.6127272727272723</c:v>
                </c:pt>
                <c:pt idx="3">
                  <c:v>19.690904893813482</c:v>
                </c:pt>
                <c:pt idx="4">
                  <c:v>4.5513240107110979</c:v>
                </c:pt>
              </c:numCache>
            </c:numRef>
          </c:val>
          <c:smooth val="0"/>
          <c:extLst>
            <c:ext xmlns:c16="http://schemas.microsoft.com/office/drawing/2014/chart" uri="{C3380CC4-5D6E-409C-BE32-E72D297353CC}">
              <c16:uniqueId val="{00000000-1CA8-4387-82E1-35DCACA3A5D6}"/>
            </c:ext>
          </c:extLst>
        </c:ser>
        <c:dLbls>
          <c:showLegendKey val="0"/>
          <c:showVal val="0"/>
          <c:showCatName val="0"/>
          <c:showSerName val="0"/>
          <c:showPercent val="0"/>
          <c:showBubbleSize val="0"/>
        </c:dLbls>
        <c:hiLowLines/>
        <c:marker val="1"/>
        <c:smooth val="0"/>
        <c:axId val="336488704"/>
        <c:axId val="336503168"/>
      </c:lineChart>
      <c:catAx>
        <c:axId val="336488704"/>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6503168"/>
        <c:crosses val="autoZero"/>
        <c:auto val="1"/>
        <c:lblAlgn val="ctr"/>
        <c:lblOffset val="100"/>
        <c:noMultiLvlLbl val="0"/>
      </c:catAx>
      <c:valAx>
        <c:axId val="336503168"/>
        <c:scaling>
          <c:orientation val="minMax"/>
        </c:scaling>
        <c:delete val="0"/>
        <c:axPos val="l"/>
        <c:majorGridlines/>
        <c:title>
          <c:tx>
            <c:rich>
              <a:bodyPr/>
              <a:lstStyle/>
              <a:p>
                <a:pPr>
                  <a:defRPr/>
                </a:pPr>
                <a:r>
                  <a:rPr lang="en-US"/>
                  <a:t>Amount</a:t>
                </a:r>
              </a:p>
            </c:rich>
          </c:tx>
          <c:overlay val="0"/>
        </c:title>
        <c:numFmt formatCode="0.00" sourceLinked="1"/>
        <c:majorTickMark val="out"/>
        <c:minorTickMark val="none"/>
        <c:tickLblPos val="nextTo"/>
        <c:crossAx val="336488704"/>
        <c:crosses val="autoZero"/>
        <c:crossBetween val="between"/>
      </c:valAx>
    </c:plotArea>
    <c:plotVisOnly val="1"/>
    <c:dispBlanksAs val="zero"/>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hart>
    <c:title>
      <c:overlay val="0"/>
    </c:title>
    <c:autoTitleDeleted val="0"/>
    <c:plotArea>
      <c:layout/>
      <c:lineChart>
        <c:grouping val="standard"/>
        <c:varyColors val="0"/>
        <c:ser>
          <c:idx val="0"/>
          <c:order val="0"/>
          <c:tx>
            <c:strRef>
              <c:f>'Ratios (3)'!$C$20</c:f>
              <c:strCache>
                <c:ptCount val="1"/>
                <c:pt idx="0">
                  <c:v>Gearing Ratio</c:v>
                </c:pt>
              </c:strCache>
            </c:strRef>
          </c:tx>
          <c:marker>
            <c:symbol val="none"/>
          </c:marker>
          <c:cat>
            <c:numRef>
              <c:f>'Ratios (3)'!$D$5:$H$5</c:f>
              <c:numCache>
                <c:formatCode>General</c:formatCode>
                <c:ptCount val="5"/>
                <c:pt idx="0">
                  <c:v>2020</c:v>
                </c:pt>
                <c:pt idx="1">
                  <c:v>2021</c:v>
                </c:pt>
                <c:pt idx="2">
                  <c:v>2022</c:v>
                </c:pt>
                <c:pt idx="3">
                  <c:v>2023</c:v>
                </c:pt>
                <c:pt idx="4">
                  <c:v>2024</c:v>
                </c:pt>
              </c:numCache>
            </c:numRef>
          </c:cat>
          <c:val>
            <c:numRef>
              <c:f>'Ratios (3)'!$D$20:$H$20</c:f>
              <c:numCache>
                <c:formatCode>0%</c:formatCode>
                <c:ptCount val="5"/>
                <c:pt idx="0">
                  <c:v>3.3680848145172353E-2</c:v>
                </c:pt>
                <c:pt idx="1">
                  <c:v>3.4509785479711882E-2</c:v>
                </c:pt>
                <c:pt idx="2">
                  <c:v>3.8249534376778936E-2</c:v>
                </c:pt>
                <c:pt idx="3">
                  <c:v>4.4409225789047747E-2</c:v>
                </c:pt>
                <c:pt idx="4">
                  <c:v>3.6981141411579876E-2</c:v>
                </c:pt>
              </c:numCache>
            </c:numRef>
          </c:val>
          <c:smooth val="0"/>
          <c:extLst>
            <c:ext xmlns:c16="http://schemas.microsoft.com/office/drawing/2014/chart" uri="{C3380CC4-5D6E-409C-BE32-E72D297353CC}">
              <c16:uniqueId val="{00000000-13A4-40CC-9551-88040D734404}"/>
            </c:ext>
          </c:extLst>
        </c:ser>
        <c:dLbls>
          <c:showLegendKey val="0"/>
          <c:showVal val="0"/>
          <c:showCatName val="0"/>
          <c:showSerName val="0"/>
          <c:showPercent val="0"/>
          <c:showBubbleSize val="0"/>
        </c:dLbls>
        <c:hiLowLines/>
        <c:smooth val="0"/>
        <c:axId val="336532224"/>
        <c:axId val="336534144"/>
      </c:lineChart>
      <c:catAx>
        <c:axId val="336532224"/>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6534144"/>
        <c:crosses val="autoZero"/>
        <c:auto val="1"/>
        <c:lblAlgn val="ctr"/>
        <c:lblOffset val="100"/>
        <c:noMultiLvlLbl val="0"/>
      </c:catAx>
      <c:valAx>
        <c:axId val="336534144"/>
        <c:scaling>
          <c:orientation val="minMax"/>
        </c:scaling>
        <c:delete val="0"/>
        <c:axPos val="l"/>
        <c:majorGridlines/>
        <c:title>
          <c:tx>
            <c:rich>
              <a:bodyPr/>
              <a:lstStyle/>
              <a:p>
                <a:pPr>
                  <a:defRPr/>
                </a:pPr>
                <a:r>
                  <a:rPr lang="en-US"/>
                  <a:t>Percentage</a:t>
                </a:r>
              </a:p>
            </c:rich>
          </c:tx>
          <c:overlay val="0"/>
        </c:title>
        <c:numFmt formatCode="0%" sourceLinked="1"/>
        <c:majorTickMark val="out"/>
        <c:minorTickMark val="none"/>
        <c:tickLblPos val="nextTo"/>
        <c:crossAx val="336532224"/>
        <c:crosses val="autoZero"/>
        <c:crossBetween val="between"/>
      </c:valAx>
    </c:plotArea>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3"/>
    </mc:Choice>
    <mc:Fallback>
      <c:style val="33"/>
    </mc:Fallback>
  </mc:AlternateContent>
  <c:chart>
    <c:title>
      <c:overlay val="0"/>
    </c:title>
    <c:autoTitleDeleted val="0"/>
    <c:plotArea>
      <c:layout/>
      <c:lineChart>
        <c:grouping val="standard"/>
        <c:varyColors val="0"/>
        <c:ser>
          <c:idx val="0"/>
          <c:order val="0"/>
          <c:tx>
            <c:strRef>
              <c:f>'Ratios (3)'!$C$22</c:f>
              <c:strCache>
                <c:ptCount val="1"/>
                <c:pt idx="0">
                  <c:v>Earnings Per Share</c:v>
                </c:pt>
              </c:strCache>
            </c:strRef>
          </c:tx>
          <c:cat>
            <c:numRef>
              <c:f>'Ratios (3)'!$D$5:$H$5</c:f>
              <c:numCache>
                <c:formatCode>General</c:formatCode>
                <c:ptCount val="5"/>
                <c:pt idx="0">
                  <c:v>2020</c:v>
                </c:pt>
                <c:pt idx="1">
                  <c:v>2021</c:v>
                </c:pt>
                <c:pt idx="2">
                  <c:v>2022</c:v>
                </c:pt>
                <c:pt idx="3">
                  <c:v>2023</c:v>
                </c:pt>
                <c:pt idx="4">
                  <c:v>2024</c:v>
                </c:pt>
              </c:numCache>
            </c:numRef>
          </c:cat>
          <c:val>
            <c:numRef>
              <c:f>'Ratios (3)'!$D$22:$H$22</c:f>
              <c:numCache>
                <c:formatCode>[$£-809]#,##0.00</c:formatCode>
                <c:ptCount val="5"/>
                <c:pt idx="0">
                  <c:v>2.77636219678975</c:v>
                </c:pt>
                <c:pt idx="1">
                  <c:v>0.39368733754177498</c:v>
                </c:pt>
                <c:pt idx="2">
                  <c:v>3.2039675667165236E-2</c:v>
                </c:pt>
                <c:pt idx="3">
                  <c:v>-7.6420070011668608</c:v>
                </c:pt>
                <c:pt idx="4">
                  <c:v>-1.8542325796743575</c:v>
                </c:pt>
              </c:numCache>
            </c:numRef>
          </c:val>
          <c:smooth val="0"/>
          <c:extLst>
            <c:ext xmlns:c16="http://schemas.microsoft.com/office/drawing/2014/chart" uri="{C3380CC4-5D6E-409C-BE32-E72D297353CC}">
              <c16:uniqueId val="{00000000-92D1-418A-931A-F0FAFBF9FBD4}"/>
            </c:ext>
          </c:extLst>
        </c:ser>
        <c:dLbls>
          <c:showLegendKey val="0"/>
          <c:showVal val="0"/>
          <c:showCatName val="0"/>
          <c:showSerName val="0"/>
          <c:showPercent val="0"/>
          <c:showBubbleSize val="0"/>
        </c:dLbls>
        <c:hiLowLines/>
        <c:marker val="1"/>
        <c:smooth val="0"/>
        <c:axId val="336571776"/>
        <c:axId val="336578048"/>
      </c:lineChart>
      <c:catAx>
        <c:axId val="336571776"/>
        <c:scaling>
          <c:orientation val="minMax"/>
        </c:scaling>
        <c:delete val="0"/>
        <c:axPos val="b"/>
        <c:title>
          <c:tx>
            <c:rich>
              <a:bodyPr/>
              <a:lstStyle/>
              <a:p>
                <a:pPr>
                  <a:defRPr/>
                </a:pPr>
                <a:r>
                  <a:rPr lang="en-US"/>
                  <a:t>Year</a:t>
                </a:r>
              </a:p>
            </c:rich>
          </c:tx>
          <c:overlay val="0"/>
        </c:title>
        <c:numFmt formatCode="General" sourceLinked="1"/>
        <c:majorTickMark val="none"/>
        <c:minorTickMark val="none"/>
        <c:tickLblPos val="nextTo"/>
        <c:crossAx val="336578048"/>
        <c:crosses val="autoZero"/>
        <c:auto val="1"/>
        <c:lblAlgn val="ctr"/>
        <c:lblOffset val="100"/>
        <c:noMultiLvlLbl val="0"/>
      </c:catAx>
      <c:valAx>
        <c:axId val="336578048"/>
        <c:scaling>
          <c:orientation val="minMax"/>
        </c:scaling>
        <c:delete val="0"/>
        <c:axPos val="l"/>
        <c:majorGridlines/>
        <c:title>
          <c:tx>
            <c:rich>
              <a:bodyPr/>
              <a:lstStyle/>
              <a:p>
                <a:pPr>
                  <a:defRPr/>
                </a:pPr>
                <a:r>
                  <a:rPr lang="en-US"/>
                  <a:t>Amount</a:t>
                </a:r>
              </a:p>
            </c:rich>
          </c:tx>
          <c:overlay val="0"/>
        </c:title>
        <c:numFmt formatCode="[$£-809]#,##0.00" sourceLinked="1"/>
        <c:majorTickMark val="out"/>
        <c:minorTickMark val="none"/>
        <c:tickLblPos val="nextTo"/>
        <c:crossAx val="336571776"/>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06DE04-8B8E-486D-9206-2E418D660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8364</Words>
  <Characters>47679</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2025-11-22T12:13:00Z</dcterms:created>
  <dcterms:modified xsi:type="dcterms:W3CDTF">2025-11-24T12:26:00Z</dcterms:modified>
</cp:coreProperties>
</file>