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FD2FA7" w14:textId="1D032C0A" w:rsidR="001F1FDC" w:rsidRPr="001F1FDC" w:rsidRDefault="001F1FDC" w:rsidP="001F1FDC"/>
    <w:p w14:paraId="29FDE6A3" w14:textId="77777777" w:rsidR="007E346E" w:rsidRDefault="007E346E" w:rsidP="0030440D">
      <w:pPr>
        <w:ind w:firstLine="720"/>
      </w:pPr>
    </w:p>
    <w:p w14:paraId="0456F6C1" w14:textId="77777777" w:rsidR="007E346E" w:rsidRDefault="007E346E" w:rsidP="0030440D">
      <w:pPr>
        <w:ind w:firstLine="720"/>
      </w:pPr>
    </w:p>
    <w:p w14:paraId="4D70B3A3" w14:textId="77777777" w:rsidR="007E346E" w:rsidRDefault="007E346E" w:rsidP="0030440D">
      <w:pPr>
        <w:ind w:firstLine="720"/>
      </w:pPr>
    </w:p>
    <w:p w14:paraId="114843EC" w14:textId="77777777" w:rsidR="007E346E" w:rsidRDefault="007E346E" w:rsidP="0030440D">
      <w:pPr>
        <w:ind w:firstLine="720"/>
      </w:pPr>
    </w:p>
    <w:p w14:paraId="06786EF7" w14:textId="77777777" w:rsidR="007E346E" w:rsidRDefault="007E346E" w:rsidP="0030440D">
      <w:pPr>
        <w:ind w:firstLine="720"/>
      </w:pPr>
    </w:p>
    <w:p w14:paraId="6D63184D" w14:textId="77777777" w:rsidR="007E346E" w:rsidRDefault="007E346E" w:rsidP="0030440D">
      <w:pPr>
        <w:ind w:firstLine="720"/>
      </w:pPr>
    </w:p>
    <w:p w14:paraId="0AE2CB64" w14:textId="77777777" w:rsidR="007E346E" w:rsidRDefault="007E346E" w:rsidP="0030440D">
      <w:pPr>
        <w:ind w:firstLine="720"/>
      </w:pPr>
    </w:p>
    <w:p w14:paraId="57F464C8" w14:textId="55CB4045" w:rsidR="00033659" w:rsidRPr="00033659" w:rsidRDefault="007E346E" w:rsidP="00033659">
      <w:pPr>
        <w:ind w:firstLine="720"/>
        <w:jc w:val="center"/>
        <w:rPr>
          <w:sz w:val="40"/>
          <w:szCs w:val="40"/>
        </w:rPr>
      </w:pPr>
      <w:r w:rsidRPr="00033659">
        <w:rPr>
          <w:sz w:val="40"/>
          <w:szCs w:val="40"/>
        </w:rPr>
        <w:t>E</w:t>
      </w:r>
      <w:r w:rsidR="00033659" w:rsidRPr="00033659">
        <w:rPr>
          <w:sz w:val="40"/>
          <w:szCs w:val="40"/>
        </w:rPr>
        <w:t>CCY7008</w:t>
      </w:r>
    </w:p>
    <w:p w14:paraId="2CF27EF9" w14:textId="47281E2F" w:rsidR="007E346E" w:rsidRPr="00033659" w:rsidRDefault="00033659" w:rsidP="00033659">
      <w:pPr>
        <w:ind w:firstLine="720"/>
        <w:jc w:val="center"/>
        <w:rPr>
          <w:sz w:val="40"/>
          <w:szCs w:val="40"/>
        </w:rPr>
      </w:pPr>
      <w:r w:rsidRPr="00033659">
        <w:rPr>
          <w:sz w:val="40"/>
          <w:szCs w:val="40"/>
        </w:rPr>
        <w:t>Outdoor Play facilitation: Design and facilitate an outdoor play session.</w:t>
      </w:r>
    </w:p>
    <w:p w14:paraId="4093F551" w14:textId="77777777" w:rsidR="007E346E" w:rsidRDefault="007E346E" w:rsidP="0030440D">
      <w:pPr>
        <w:ind w:firstLine="720"/>
      </w:pPr>
    </w:p>
    <w:p w14:paraId="659133AE" w14:textId="77777777" w:rsidR="007E346E" w:rsidRDefault="007E346E" w:rsidP="0030440D">
      <w:pPr>
        <w:ind w:firstLine="720"/>
      </w:pPr>
    </w:p>
    <w:p w14:paraId="42A3735F" w14:textId="77777777" w:rsidR="007E346E" w:rsidRDefault="007E346E" w:rsidP="0030440D">
      <w:pPr>
        <w:ind w:firstLine="720"/>
      </w:pPr>
    </w:p>
    <w:p w14:paraId="44211AFD" w14:textId="77777777" w:rsidR="007E346E" w:rsidRDefault="007E346E" w:rsidP="0030440D">
      <w:pPr>
        <w:ind w:firstLine="720"/>
      </w:pPr>
    </w:p>
    <w:p w14:paraId="59B618AE" w14:textId="77777777" w:rsidR="007E346E" w:rsidRDefault="007E346E" w:rsidP="0030440D">
      <w:pPr>
        <w:ind w:firstLine="720"/>
      </w:pPr>
    </w:p>
    <w:p w14:paraId="083CA7F3" w14:textId="77777777" w:rsidR="007E346E" w:rsidRDefault="007E346E" w:rsidP="0030440D">
      <w:pPr>
        <w:ind w:firstLine="720"/>
      </w:pPr>
    </w:p>
    <w:p w14:paraId="1D2B31F2" w14:textId="77777777" w:rsidR="007E346E" w:rsidRDefault="007E346E" w:rsidP="0030440D">
      <w:pPr>
        <w:ind w:firstLine="720"/>
      </w:pPr>
    </w:p>
    <w:p w14:paraId="1A247C50" w14:textId="77777777" w:rsidR="007E346E" w:rsidRDefault="007E346E" w:rsidP="0030440D">
      <w:pPr>
        <w:ind w:firstLine="720"/>
      </w:pPr>
    </w:p>
    <w:p w14:paraId="18EBFA7A" w14:textId="77777777" w:rsidR="007E346E" w:rsidRDefault="007E346E" w:rsidP="0030440D">
      <w:pPr>
        <w:ind w:firstLine="720"/>
      </w:pPr>
    </w:p>
    <w:p w14:paraId="60F1B577" w14:textId="77777777" w:rsidR="007E346E" w:rsidRDefault="007E346E" w:rsidP="0030440D">
      <w:pPr>
        <w:ind w:firstLine="720"/>
      </w:pPr>
    </w:p>
    <w:p w14:paraId="207FDE3A" w14:textId="77777777" w:rsidR="007E346E" w:rsidRDefault="007E346E" w:rsidP="0030440D">
      <w:pPr>
        <w:ind w:firstLine="720"/>
      </w:pPr>
    </w:p>
    <w:p w14:paraId="3037BE6C" w14:textId="77777777" w:rsidR="007E346E" w:rsidRDefault="007E346E" w:rsidP="0030440D">
      <w:pPr>
        <w:ind w:firstLine="720"/>
      </w:pPr>
    </w:p>
    <w:p w14:paraId="09245BC4" w14:textId="77777777" w:rsidR="007E346E" w:rsidRDefault="007E346E" w:rsidP="0030440D">
      <w:pPr>
        <w:ind w:firstLine="720"/>
      </w:pPr>
    </w:p>
    <w:p w14:paraId="21D8BBF7" w14:textId="77777777" w:rsidR="007E346E" w:rsidRDefault="007E346E" w:rsidP="00033659"/>
    <w:p w14:paraId="5519F651" w14:textId="273E7344" w:rsidR="001F1FDC" w:rsidRDefault="001F1FDC" w:rsidP="0030440D">
      <w:pPr>
        <w:ind w:firstLine="720"/>
        <w:rPr>
          <w:rFonts w:eastAsiaTheme="minorEastAsia"/>
        </w:rPr>
      </w:pPr>
      <w:r>
        <w:t>The group consisted of three children, aged between eight and eleven years old. Each child required support in expressing their own feelings, recognising the emotions of others, and developing their social skills. These needs formed the foundation for the session’s focus, ensuring that the activities were planned to help the children improve their emotional awareness and communication abilities in a supportive environment.</w:t>
      </w:r>
    </w:p>
    <w:p w14:paraId="0D2B5D61" w14:textId="3F7E462D" w:rsidR="00C70D5B" w:rsidRDefault="00C70D5B" w:rsidP="0030440D">
      <w:pPr>
        <w:ind w:firstLine="720"/>
        <w:rPr>
          <w:rFonts w:eastAsiaTheme="minorEastAsia"/>
        </w:rPr>
      </w:pPr>
      <w:r>
        <w:t xml:space="preserve">The primary objective of the session was to enable the children to recognise and express their feelings through nature-based activities. By engaging in these activities </w:t>
      </w:r>
      <w:r w:rsidR="001B1406">
        <w:t>in nature</w:t>
      </w:r>
      <w:r>
        <w:t>, the intention was to encourage emotional awareness and enhance communication skills, providing a supportive environment away from the typical classroom setting.</w:t>
      </w:r>
    </w:p>
    <w:p w14:paraId="143DAB88" w14:textId="72EAF725" w:rsidR="00A4308B" w:rsidRPr="00A4308B" w:rsidRDefault="00C70D5B" w:rsidP="0030440D">
      <w:pPr>
        <w:ind w:firstLine="720"/>
        <w:rPr>
          <w:rFonts w:eastAsiaTheme="minorEastAsia"/>
        </w:rPr>
      </w:pPr>
      <w:r>
        <w:t>The decision to focus on this session stemmed from the unique emotional needs of each child involved. For instance, Cian is prone to becoming upset and angry when in noisy surroundings and demonstrates a preference for quieter spaces. Amelia finds it challenging to share her feelings with adults, which can make it difficult for her to communicate effectively. Chelsea, meanwhile, sometimes struggles to accurately express her emotions. These considerations informed the session planning, ensuring that the activities were tailored to help each child develop greater emotional awareness and confidence in expressing their feelings.</w:t>
      </w:r>
      <w:r w:rsidR="00033DE2">
        <w:t xml:space="preserve"> </w:t>
      </w:r>
      <w:r w:rsidR="00033DE2" w:rsidRPr="00033DE2">
        <w:rPr>
          <w:rFonts w:ascii="Aptos" w:hAnsi="Aptos"/>
          <w:color w:val="000000"/>
        </w:rPr>
        <w:t>Research indicates that outdoor learning supports the overall health and wellbeing of both students and teachers</w:t>
      </w:r>
      <w:r w:rsidR="00033DE2">
        <w:rPr>
          <w:rFonts w:ascii="Aptos" w:hAnsi="Aptos"/>
          <w:color w:val="000000"/>
        </w:rPr>
        <w:t xml:space="preserve"> and also benefits children who are experiencing difficulties in everyday life (Welsh Government, 2023)</w:t>
      </w:r>
      <w:r w:rsidR="00033DE2" w:rsidRPr="00033DE2">
        <w:rPr>
          <w:rFonts w:ascii="Aptos" w:hAnsi="Aptos"/>
          <w:color w:val="000000"/>
        </w:rPr>
        <w:t>.</w:t>
      </w:r>
    </w:p>
    <w:p w14:paraId="1CEA4A4A" w14:textId="49E6A0D0" w:rsidR="00A4308B" w:rsidRDefault="00A4308B" w:rsidP="0030440D">
      <w:pPr>
        <w:ind w:firstLine="720"/>
        <w:rPr>
          <w:rFonts w:eastAsiaTheme="minorEastAsia"/>
        </w:rPr>
      </w:pPr>
      <w:r>
        <w:t>To address the children’s need for support in expressing emotions and developing social skills, I designed a session focused on feelings and emotions. The session was rooted in nature-based research, which highlights the benefits of engaging with natural environments to promote emotional well-being and communication</w:t>
      </w:r>
      <w:r w:rsidR="00EE0950">
        <w:t xml:space="preserve"> (M</w:t>
      </w:r>
      <w:r w:rsidR="00C9482C">
        <w:t>olyneux, Zeni &amp; Oberle, 2023)</w:t>
      </w:r>
      <w:r>
        <w:t>. Research suggests that activities conducted outdoors can reduce stress, improve mood, and foster a sense of connection, making it easier for children to express themselves and interact with others. Nature-based learning also encourages collaborative play and peer interaction, which is vital for developing social skills</w:t>
      </w:r>
      <w:r w:rsidR="0049010E">
        <w:t xml:space="preserve"> which is one of the children’s targets</w:t>
      </w:r>
      <w:r w:rsidR="00D72778">
        <w:t xml:space="preserve"> </w:t>
      </w:r>
      <w:r w:rsidR="0049010E">
        <w:t>(</w:t>
      </w:r>
      <w:r w:rsidR="00D72778">
        <w:t>Mol</w:t>
      </w:r>
      <w:r w:rsidR="002307F8">
        <w:t>yneux, Zeni &amp; Oberle, 2023)</w:t>
      </w:r>
      <w:r>
        <w:t>.</w:t>
      </w:r>
    </w:p>
    <w:p w14:paraId="0DB4BA1A" w14:textId="77777777" w:rsidR="003620F7" w:rsidRDefault="00A4308B" w:rsidP="0030440D">
      <w:pPr>
        <w:ind w:firstLine="720"/>
      </w:pPr>
      <w:r>
        <w:lastRenderedPageBreak/>
        <w:t>During the session, I encouraged the children to participate by actively joining in and sharing my own feelings.</w:t>
      </w:r>
      <w:r w:rsidR="00033DE2">
        <w:t xml:space="preserve"> I thought this went well as this did encourage the children to share their feelings even though Cian was a little quiet.</w:t>
      </w:r>
      <w:r>
        <w:t xml:space="preserve"> This approach aligns with nature-based pedagogical practices, where adult involvement and modelling are essential for creating a supportive atmosphere. </w:t>
      </w:r>
      <w:r w:rsidR="00033DE2">
        <w:t xml:space="preserve">Welsh Government (2023) believes that children engage better outside in a natural environment. </w:t>
      </w:r>
      <w:r>
        <w:t>When adults express their emotions and engage fully in activities, children are more likely to feel comfortable, leading to increased interaction and openness</w:t>
      </w:r>
      <w:r w:rsidR="000F761A">
        <w:t xml:space="preserve"> (</w:t>
      </w:r>
      <w:proofErr w:type="spellStart"/>
      <w:r w:rsidR="00601574">
        <w:t>Pursi</w:t>
      </w:r>
      <w:proofErr w:type="spellEnd"/>
      <w:r w:rsidR="00601574">
        <w:t xml:space="preserve"> &amp; Lipponen, 2019)</w:t>
      </w:r>
      <w:r>
        <w:t xml:space="preserve">. </w:t>
      </w:r>
      <w:r w:rsidR="00033DE2">
        <w:t>I did find that the children did feel more comfortable as the session carried on.</w:t>
      </w:r>
    </w:p>
    <w:p w14:paraId="28660BC9" w14:textId="0D10D086" w:rsidR="00547B3F" w:rsidRDefault="003620F7" w:rsidP="0030440D">
      <w:pPr>
        <w:ind w:firstLine="720"/>
        <w:rPr>
          <w:rFonts w:ascii="Aptos" w:hAnsi="Aptos"/>
          <w:color w:val="000000"/>
        </w:rPr>
      </w:pPr>
      <w:r w:rsidRPr="003620F7">
        <w:rPr>
          <w:rFonts w:ascii="Aptos" w:hAnsi="Aptos"/>
          <w:color w:val="000000"/>
        </w:rPr>
        <w:t>Initially, the children appeared somewhat hesitant. However, as I became more actively involved and shared my observations, they demonstrated increased comfort and greater engagement.</w:t>
      </w:r>
      <w:r>
        <w:rPr>
          <w:rFonts w:ascii="Aptos" w:hAnsi="Aptos"/>
          <w:color w:val="000000"/>
        </w:rPr>
        <w:t xml:space="preserve"> </w:t>
      </w:r>
      <w:r>
        <w:t>C</w:t>
      </w:r>
      <w:r w:rsidR="00A4308B">
        <w:t>ollaborative participation in nature helps children observe and learn emotional cues from both peers and adults.</w:t>
      </w:r>
      <w:r w:rsidR="00D94613">
        <w:t xml:space="preserve"> </w:t>
      </w:r>
      <w:r w:rsidR="008F5A45" w:rsidRPr="008F5A45">
        <w:rPr>
          <w:rFonts w:ascii="Aptos" w:hAnsi="Aptos"/>
          <w:color w:val="000000"/>
        </w:rPr>
        <w:t>When adults implement a playful pedagogy that responsively aligns their interactions with the interests and activities of children, it appears to foster enhanced learning opportunities. This approach supports increased responsive communication between adults and children, promotes joint attention, and encourages deeper engagement</w:t>
      </w:r>
      <w:r w:rsidR="003879E6">
        <w:rPr>
          <w:rFonts w:ascii="Aptos" w:hAnsi="Aptos"/>
          <w:color w:val="000000"/>
        </w:rPr>
        <w:t xml:space="preserve"> which was shown within the video by all who took part</w:t>
      </w:r>
      <w:r w:rsidR="004A1C49">
        <w:rPr>
          <w:rFonts w:ascii="Aptos" w:hAnsi="Aptos"/>
          <w:color w:val="000000"/>
        </w:rPr>
        <w:t xml:space="preserve"> (</w:t>
      </w:r>
      <w:r w:rsidR="008A3E46">
        <w:rPr>
          <w:rFonts w:ascii="Aptos" w:hAnsi="Aptos"/>
          <w:color w:val="000000"/>
        </w:rPr>
        <w:t>Waters &amp; Rekers, 2019)</w:t>
      </w:r>
      <w:r w:rsidR="008F5A45" w:rsidRPr="008F5A45">
        <w:rPr>
          <w:rFonts w:ascii="Aptos" w:hAnsi="Aptos"/>
          <w:color w:val="000000"/>
        </w:rPr>
        <w:t>.</w:t>
      </w:r>
    </w:p>
    <w:p w14:paraId="2A2E5D65" w14:textId="060C356C" w:rsidR="003620F7" w:rsidRDefault="003620F7" w:rsidP="0030440D">
      <w:pPr>
        <w:ind w:firstLine="720"/>
      </w:pPr>
      <w:r w:rsidRPr="003620F7">
        <w:rPr>
          <w:rFonts w:ascii="Aptos" w:hAnsi="Aptos"/>
          <w:color w:val="000000"/>
        </w:rPr>
        <w:t>The outdoor environment contributed to greater openness among the children during the activity and appeared to enhance their confidence compared to their typical behaviour in school or at home. It is likely that they benefited from the opportunity to move freely and explore, which is less common for them in other settings. Conducting this session in a forest provided an environment distinct from the usual classroom pressures, particularly for those attending Key Stage 2 classes (Welsh Government, 2023).</w:t>
      </w:r>
    </w:p>
    <w:p w14:paraId="3DB8C0A1" w14:textId="73C2C796" w:rsidR="00285FA6" w:rsidRDefault="00A4308B" w:rsidP="007E346E">
      <w:pPr>
        <w:ind w:firstLine="720"/>
      </w:pPr>
      <w:r>
        <w:t xml:space="preserve">The session was filmed, which initially made </w:t>
      </w:r>
      <w:r w:rsidR="00285FA6">
        <w:t xml:space="preserve">myself and </w:t>
      </w:r>
      <w:r>
        <w:t>the children nervous and led them to rush through some activities. According to nature-based research, a relaxed and unhurried environment is crucial for emotional learning. In a typical lesson without filming, children would have more time to explore their feelings and engage in the activities at their own pace, resulting in deeper reflection and more meaningful outcomes.</w:t>
      </w:r>
      <w:r w:rsidR="003879E6">
        <w:t xml:space="preserve"> A nature-based session allows children to learn at their level and at their </w:t>
      </w:r>
      <w:r w:rsidR="003879E6">
        <w:lastRenderedPageBreak/>
        <w:t>pace (Boulton &amp; Thomas, 2022), I do believe that if the session wasn’t recorded that the children would have engaged in the activities at different paces and it would’ve been a calmer session.</w:t>
      </w:r>
      <w:r>
        <w:t xml:space="preserve"> Nature-based approaches emphasise the importance of allowing adequate time for exploration and expression</w:t>
      </w:r>
      <w:r w:rsidR="003879E6">
        <w:t xml:space="preserve"> and having open play time during the sessions allows the children’s brain to recharge (ISA, 2018)</w:t>
      </w:r>
      <w:r>
        <w:t>.</w:t>
      </w:r>
    </w:p>
    <w:p w14:paraId="4935407C" w14:textId="14E36550" w:rsidR="00285FA6" w:rsidRDefault="00285FA6" w:rsidP="007E346E">
      <w:pPr>
        <w:ind w:firstLine="720"/>
      </w:pPr>
      <w:r w:rsidRPr="00285FA6">
        <w:rPr>
          <w:rFonts w:ascii="Aptos" w:hAnsi="Aptos"/>
          <w:color w:val="000000"/>
        </w:rPr>
        <w:t>Upon reflection, I recognised the importance of using a calm tone when communicating; however, as these were my own children, my approach was unintentionally more enthusiastic. In a school setting, I typically adapt my communication based on students’ actions and behaviours—speaking quietly to a quiet child. Unfortunately, this technique was not evident during the recorded session.</w:t>
      </w:r>
    </w:p>
    <w:p w14:paraId="14B07BA5" w14:textId="7E24148C" w:rsidR="00A4308B" w:rsidRDefault="00285FA6" w:rsidP="007E346E">
      <w:pPr>
        <w:ind w:firstLine="720"/>
      </w:pPr>
      <w:r>
        <w:t xml:space="preserve"> </w:t>
      </w:r>
      <w:r w:rsidR="00A4308B">
        <w:t>In future sessions, particularly within the school setting, I plan to adopt a calmer approach</w:t>
      </w:r>
      <w:r w:rsidR="003879E6">
        <w:t xml:space="preserve"> as Maynard, Waters and Clement (2013) found that the teachers were more relaxed and the children seemed calmer</w:t>
      </w:r>
      <w:r w:rsidR="00A4308B">
        <w:t xml:space="preserve">. This will involve considering each child’s additional learning needs </w:t>
      </w:r>
      <w:r w:rsidR="00B76FF0">
        <w:t xml:space="preserve">or challenges </w:t>
      </w:r>
      <w:r w:rsidR="00A4308B">
        <w:t>and creating a less stimulating, more nurturing environment. Nature-based research supports the idea that calm, supportive surroundings</w:t>
      </w:r>
      <w:r w:rsidR="00EC1C5C">
        <w:t xml:space="preserve">, </w:t>
      </w:r>
      <w:r w:rsidR="00A4308B">
        <w:t>especially in natural settings</w:t>
      </w:r>
      <w:r w:rsidR="00EC1C5C">
        <w:t xml:space="preserve">, </w:t>
      </w:r>
      <w:r w:rsidR="00A4308B">
        <w:t>can help children feel safe</w:t>
      </w:r>
      <w:r w:rsidR="003879E6">
        <w:t>, free</w:t>
      </w:r>
      <w:r w:rsidR="00A4308B">
        <w:t xml:space="preserve"> and understood, facilitating more effective emotional and social development</w:t>
      </w:r>
      <w:r w:rsidR="003879E6">
        <w:t xml:space="preserve"> (Moore, 2015)</w:t>
      </w:r>
      <w:r w:rsidR="00A4308B">
        <w:t>. By integrating these principles, I aim to provide sessions that are both responsive and beneficial to each child’s unique needs</w:t>
      </w:r>
      <w:r w:rsidR="003879E6">
        <w:t xml:space="preserve"> as a nature session can lead to stimulating the senses more and when these senses are increased the learning is magnified and the experiences gained are retained for a longer period of time (Boulton &amp; Thomas, 2022)</w:t>
      </w:r>
      <w:r w:rsidR="00A4308B">
        <w:t>.</w:t>
      </w:r>
    </w:p>
    <w:p w14:paraId="4093F9F6" w14:textId="4F64983C" w:rsidR="00285FA6" w:rsidRDefault="00033659" w:rsidP="007E346E">
      <w:pPr>
        <w:ind w:firstLine="720"/>
      </w:pPr>
      <w:r>
        <w:rPr>
          <w:rFonts w:ascii="Aptos" w:hAnsi="Aptos"/>
          <w:color w:val="000000"/>
        </w:rPr>
        <w:t xml:space="preserve">As a teacher, </w:t>
      </w:r>
      <w:r w:rsidR="0030440D" w:rsidRPr="0030440D">
        <w:rPr>
          <w:rFonts w:ascii="Aptos" w:hAnsi="Aptos"/>
          <w:color w:val="000000"/>
        </w:rPr>
        <w:t>I firmly believe that outdoor learning should be part of every child’s experience because it offers significant advantages for both physical and cognitive growth, which in turn fosters social and emotional development and enhances health and wellbeing. The connection between education and nature has a long history; Froebel, for instance, argued that people and nature share a spiritual bond, and that nature is fundamental to human development and meeting children's needs for success (Frost &amp; Sutterby, 2017). Given our current world, outdoor learning remains vital, and I am convinced schools ought to place even greater emphasis on encouraging it.</w:t>
      </w:r>
    </w:p>
    <w:p w14:paraId="16AAB137" w14:textId="77777777" w:rsidR="0030440D" w:rsidRDefault="0030440D">
      <w:pPr>
        <w:rPr>
          <w:sz w:val="32"/>
          <w:szCs w:val="32"/>
        </w:rPr>
      </w:pPr>
    </w:p>
    <w:p w14:paraId="208FB7EB" w14:textId="72E0019C" w:rsidR="001D6BC9" w:rsidRPr="0030440D" w:rsidRDefault="001D6BC9">
      <w:pPr>
        <w:rPr>
          <w:sz w:val="32"/>
          <w:szCs w:val="32"/>
        </w:rPr>
      </w:pPr>
      <w:r w:rsidRPr="0030440D">
        <w:rPr>
          <w:sz w:val="32"/>
          <w:szCs w:val="32"/>
        </w:rPr>
        <w:t>References</w:t>
      </w:r>
    </w:p>
    <w:p w14:paraId="0087EA9F" w14:textId="5853AA0A" w:rsidR="007E346E" w:rsidRDefault="007E346E" w:rsidP="00180902">
      <w:r>
        <w:t xml:space="preserve">Boulton, P., &amp; Thomas, A. (2022). How does play in the outdoors afford opportunities for schema development in young children? </w:t>
      </w:r>
      <w:r>
        <w:rPr>
          <w:i/>
          <w:iCs/>
        </w:rPr>
        <w:t>International Journal of Play, 11</w:t>
      </w:r>
      <w:r>
        <w:t xml:space="preserve">(2), 184–201. </w:t>
      </w:r>
      <w:hyperlink r:id="rId4" w:history="1">
        <w:r w:rsidRPr="004A61B9">
          <w:rPr>
            <w:rStyle w:val="Hyperlink"/>
          </w:rPr>
          <w:t>https://doi.org/10.1080/21594937.2022.2069348</w:t>
        </w:r>
      </w:hyperlink>
    </w:p>
    <w:p w14:paraId="7940803E" w14:textId="2F4E8ED0" w:rsidR="007E346E" w:rsidRDefault="007E346E" w:rsidP="0030440D">
      <w:r>
        <w:t xml:space="preserve">Frost, J. L., &amp; Sutterby, J. A. (2017). Outdoor play is essential to whole child development. </w:t>
      </w:r>
      <w:r>
        <w:rPr>
          <w:i/>
          <w:iCs/>
        </w:rPr>
        <w:t>YC Young Children, 72</w:t>
      </w:r>
      <w:r>
        <w:t xml:space="preserve">(3), 82-85. </w:t>
      </w:r>
      <w:hyperlink r:id="rId5" w:history="1">
        <w:r w:rsidRPr="000D539B">
          <w:rPr>
            <w:rStyle w:val="Hyperlink"/>
          </w:rPr>
          <w:t>https://www.jstor.org/stable/90013690</w:t>
        </w:r>
      </w:hyperlink>
      <w:r>
        <w:t xml:space="preserve"> </w:t>
      </w:r>
    </w:p>
    <w:p w14:paraId="3A84CA5A" w14:textId="09448F00" w:rsidR="007E346E" w:rsidRDefault="007E346E" w:rsidP="00180902">
      <w:r>
        <w:t xml:space="preserve">International School of </w:t>
      </w:r>
      <w:proofErr w:type="spellStart"/>
      <w:r>
        <w:t>Macaco</w:t>
      </w:r>
      <w:proofErr w:type="spellEnd"/>
      <w:r>
        <w:t xml:space="preserve"> (ISM)</w:t>
      </w:r>
      <w:r>
        <w:t xml:space="preserve">. (2018). Outdoor play and child development. </w:t>
      </w:r>
      <w:hyperlink r:id="rId6" w:history="1">
        <w:r w:rsidRPr="004A61B9">
          <w:rPr>
            <w:rStyle w:val="Hyperlink"/>
          </w:rPr>
          <w:t>https://tis.edu.mo/news/outdoor-play-and-child-development</w:t>
        </w:r>
      </w:hyperlink>
    </w:p>
    <w:p w14:paraId="6AC0B6FA" w14:textId="77777777" w:rsidR="007E346E" w:rsidRDefault="007E346E" w:rsidP="007E346E">
      <w:r>
        <w:t xml:space="preserve">Maynard, T., Waters, J., &amp; Clement, J. (2013). Moving outdoors: Further explanations of ‘child-initiated’ learning in the outdoor environment. </w:t>
      </w:r>
      <w:r>
        <w:rPr>
          <w:i/>
          <w:iCs/>
        </w:rPr>
        <w:t>Education 3-13, 41</w:t>
      </w:r>
      <w:r>
        <w:t>(3), 282-299.</w:t>
      </w:r>
    </w:p>
    <w:p w14:paraId="0EE3A58C" w14:textId="11E6FC21" w:rsidR="007E346E" w:rsidRDefault="007E346E" w:rsidP="00375B66">
      <w:proofErr w:type="spellStart"/>
      <w:r>
        <w:t>Mirrahimi</w:t>
      </w:r>
      <w:proofErr w:type="spellEnd"/>
      <w:r>
        <w:t xml:space="preserve">, S., Tawil, N. M., Abdullah, N. A. G., Surat, M., &amp; Usman, I. M. S. (2011). Developing conducive sustainable outdoor learning: The impact of natural environment on learning, social and emotional intelligence. </w:t>
      </w:r>
      <w:r>
        <w:rPr>
          <w:i/>
          <w:iCs/>
        </w:rPr>
        <w:t>Procedia Engineering, 20</w:t>
      </w:r>
      <w:r>
        <w:t xml:space="preserve">, 389-396. </w:t>
      </w:r>
      <w:hyperlink r:id="rId7" w:history="1">
        <w:r w:rsidRPr="004A61B9">
          <w:rPr>
            <w:rStyle w:val="Hyperlink"/>
          </w:rPr>
          <w:t>https://doi.org/10.1016/j.proeng.2011.11.181</w:t>
        </w:r>
      </w:hyperlink>
      <w:r>
        <w:t xml:space="preserve">. </w:t>
      </w:r>
    </w:p>
    <w:p w14:paraId="4E52A361" w14:textId="1F178F89" w:rsidR="007E346E" w:rsidRDefault="007E346E" w:rsidP="0030440D">
      <w:r>
        <w:t xml:space="preserve">Molyneux, T. M., Zeni, M., &amp; Oberle, E. (2023). Choose your own adventure: Promoting social and emotional development through outdoor learning. </w:t>
      </w:r>
      <w:r>
        <w:rPr>
          <w:i/>
          <w:iCs/>
        </w:rPr>
        <w:t>Early Childhood Education Journal, 51</w:t>
      </w:r>
      <w:r>
        <w:t xml:space="preserve">, 1525–1539. </w:t>
      </w:r>
      <w:hyperlink r:id="rId8" w:history="1">
        <w:r w:rsidRPr="00F6437A">
          <w:rPr>
            <w:rStyle w:val="Hyperlink"/>
          </w:rPr>
          <w:t>https://doi.org/10.1007/s10643-022-01394-3</w:t>
        </w:r>
      </w:hyperlink>
      <w:r>
        <w:t xml:space="preserve"> </w:t>
      </w:r>
    </w:p>
    <w:p w14:paraId="2DE00364" w14:textId="77777777" w:rsidR="007E346E" w:rsidRDefault="007E346E" w:rsidP="007E346E">
      <w:r>
        <w:t xml:space="preserve">Moore, D. (2015). The teacher doesn’t know what it is, but she knows where we are. Young children’s secret places in early childhood outdoor environments. </w:t>
      </w:r>
      <w:r>
        <w:rPr>
          <w:i/>
          <w:iCs/>
        </w:rPr>
        <w:t>International Journal of Play, 4</w:t>
      </w:r>
      <w:r>
        <w:t>(1), 20-31.</w:t>
      </w:r>
    </w:p>
    <w:p w14:paraId="265A7B7F" w14:textId="60600A74" w:rsidR="007E346E" w:rsidRDefault="007E346E" w:rsidP="00180902">
      <w:proofErr w:type="spellStart"/>
      <w:r>
        <w:t>Pursi</w:t>
      </w:r>
      <w:proofErr w:type="spellEnd"/>
      <w:r>
        <w:t xml:space="preserve">, A., &amp; Lipponen, L. (2018). Constituting play connection with very young children: Adults' active participation in play. </w:t>
      </w:r>
      <w:r>
        <w:rPr>
          <w:i/>
          <w:iCs/>
        </w:rPr>
        <w:t>Learning, Culture and Social Interaction, 17</w:t>
      </w:r>
      <w:r>
        <w:t xml:space="preserve">, 21-37. </w:t>
      </w:r>
      <w:hyperlink r:id="rId9" w:history="1">
        <w:r w:rsidRPr="004A61B9">
          <w:rPr>
            <w:rStyle w:val="Hyperlink"/>
          </w:rPr>
          <w:t>https://doi.org/10.1016/j.lcsi.2017.12.001</w:t>
        </w:r>
      </w:hyperlink>
      <w:r>
        <w:t xml:space="preserve">. </w:t>
      </w:r>
    </w:p>
    <w:p w14:paraId="7840733A" w14:textId="3D71C746" w:rsidR="007E346E" w:rsidRDefault="007E346E">
      <w:r>
        <w:t xml:space="preserve">Waters, J., &amp; Rekers, A. (2019). Outdoor play—Young children’s outdoor play-based learning. </w:t>
      </w:r>
      <w:hyperlink r:id="rId10" w:history="1">
        <w:r w:rsidRPr="004A61B9">
          <w:rPr>
            <w:rStyle w:val="Hyperlink"/>
          </w:rPr>
          <w:t>https://repository.uwtsd.ac.uk/id/eprint/1003/1/young-childrens-outdoor-play-based-learning%20PUBLISHED.pdf</w:t>
        </w:r>
      </w:hyperlink>
      <w:r>
        <w:t xml:space="preserve"> </w:t>
      </w:r>
    </w:p>
    <w:p w14:paraId="206B4665" w14:textId="20576744" w:rsidR="007E346E" w:rsidRDefault="007E346E" w:rsidP="008462D6">
      <w:r>
        <w:lastRenderedPageBreak/>
        <w:t xml:space="preserve">Welsh Government. (2023). Teaching and learning in the outdoors: The current state of outdoor learning in schools in Wales. </w:t>
      </w:r>
      <w:hyperlink r:id="rId11" w:history="1">
        <w:r w:rsidRPr="004A61B9">
          <w:rPr>
            <w:rStyle w:val="Hyperlink"/>
          </w:rPr>
          <w:t>https://hwb.gov.wales/api/storage/177a33a6-7c70-4843-bb63-903e70a04154/teaching-and-learning-in-the-outdoors-the-current-state-of-outdoor-learning-in-schools-in-wales.pdf</w:t>
        </w:r>
      </w:hyperlink>
      <w:r>
        <w:t xml:space="preserve"> </w:t>
      </w:r>
    </w:p>
    <w:p w14:paraId="37118DDF" w14:textId="77777777" w:rsidR="00FA1010" w:rsidRDefault="00FA1010" w:rsidP="00180902"/>
    <w:p w14:paraId="6B203C0A" w14:textId="5F952000" w:rsidR="008462D6" w:rsidRDefault="00FA1010" w:rsidP="00180902">
      <w:r>
        <w:t xml:space="preserve"> </w:t>
      </w:r>
    </w:p>
    <w:p w14:paraId="48AE9256" w14:textId="77777777" w:rsidR="008462D6" w:rsidRDefault="008462D6" w:rsidP="00180902"/>
    <w:p w14:paraId="4AFE3641" w14:textId="77777777" w:rsidR="008462D6" w:rsidRDefault="008462D6" w:rsidP="00180902"/>
    <w:sectPr w:rsidR="008462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6030"/>
    <w:rsid w:val="00033659"/>
    <w:rsid w:val="00033DE2"/>
    <w:rsid w:val="000950F6"/>
    <w:rsid w:val="000F761A"/>
    <w:rsid w:val="00121F17"/>
    <w:rsid w:val="00180902"/>
    <w:rsid w:val="00193BC9"/>
    <w:rsid w:val="001B1406"/>
    <w:rsid w:val="001D6BC9"/>
    <w:rsid w:val="001F1FDC"/>
    <w:rsid w:val="002179CC"/>
    <w:rsid w:val="002251A2"/>
    <w:rsid w:val="002307F8"/>
    <w:rsid w:val="00285FA6"/>
    <w:rsid w:val="0030440D"/>
    <w:rsid w:val="003620F7"/>
    <w:rsid w:val="00375B66"/>
    <w:rsid w:val="00377F2A"/>
    <w:rsid w:val="003879E6"/>
    <w:rsid w:val="003E7182"/>
    <w:rsid w:val="004201FE"/>
    <w:rsid w:val="004244D2"/>
    <w:rsid w:val="0049010E"/>
    <w:rsid w:val="004A1C49"/>
    <w:rsid w:val="004C6977"/>
    <w:rsid w:val="005172FA"/>
    <w:rsid w:val="00547B3F"/>
    <w:rsid w:val="00553307"/>
    <w:rsid w:val="005C71C0"/>
    <w:rsid w:val="005E3294"/>
    <w:rsid w:val="00601574"/>
    <w:rsid w:val="0079279C"/>
    <w:rsid w:val="007E346E"/>
    <w:rsid w:val="008462D6"/>
    <w:rsid w:val="008A3E46"/>
    <w:rsid w:val="008F5A45"/>
    <w:rsid w:val="00912BB5"/>
    <w:rsid w:val="00930C20"/>
    <w:rsid w:val="00953B06"/>
    <w:rsid w:val="00A4308B"/>
    <w:rsid w:val="00A8353F"/>
    <w:rsid w:val="00A86426"/>
    <w:rsid w:val="00B76FF0"/>
    <w:rsid w:val="00C70D5B"/>
    <w:rsid w:val="00C9482C"/>
    <w:rsid w:val="00D24F12"/>
    <w:rsid w:val="00D36030"/>
    <w:rsid w:val="00D72778"/>
    <w:rsid w:val="00D94613"/>
    <w:rsid w:val="00E538CB"/>
    <w:rsid w:val="00E629BB"/>
    <w:rsid w:val="00E76436"/>
    <w:rsid w:val="00EC1C5C"/>
    <w:rsid w:val="00EC232D"/>
    <w:rsid w:val="00EE0950"/>
    <w:rsid w:val="00FA1010"/>
    <w:rsid w:val="00FE29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44CD95"/>
  <w15:chartTrackingRefBased/>
  <w15:docId w15:val="{42B0F46B-9B51-4B47-8434-F36E606868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60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360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360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60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60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60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60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60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60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60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360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60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60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60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60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60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60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6030"/>
    <w:rPr>
      <w:rFonts w:eastAsiaTheme="majorEastAsia" w:cstheme="majorBidi"/>
      <w:color w:val="272727" w:themeColor="text1" w:themeTint="D8"/>
    </w:rPr>
  </w:style>
  <w:style w:type="paragraph" w:styleId="Title">
    <w:name w:val="Title"/>
    <w:basedOn w:val="Normal"/>
    <w:next w:val="Normal"/>
    <w:link w:val="TitleChar"/>
    <w:uiPriority w:val="10"/>
    <w:qFormat/>
    <w:rsid w:val="00D360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60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60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60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6030"/>
    <w:pPr>
      <w:spacing w:before="160"/>
      <w:jc w:val="center"/>
    </w:pPr>
    <w:rPr>
      <w:i/>
      <w:iCs/>
      <w:color w:val="404040" w:themeColor="text1" w:themeTint="BF"/>
    </w:rPr>
  </w:style>
  <w:style w:type="character" w:customStyle="1" w:styleId="QuoteChar">
    <w:name w:val="Quote Char"/>
    <w:basedOn w:val="DefaultParagraphFont"/>
    <w:link w:val="Quote"/>
    <w:uiPriority w:val="29"/>
    <w:rsid w:val="00D36030"/>
    <w:rPr>
      <w:i/>
      <w:iCs/>
      <w:color w:val="404040" w:themeColor="text1" w:themeTint="BF"/>
    </w:rPr>
  </w:style>
  <w:style w:type="paragraph" w:styleId="ListParagraph">
    <w:name w:val="List Paragraph"/>
    <w:basedOn w:val="Normal"/>
    <w:uiPriority w:val="34"/>
    <w:qFormat/>
    <w:rsid w:val="00D36030"/>
    <w:pPr>
      <w:ind w:left="720"/>
      <w:contextualSpacing/>
    </w:pPr>
  </w:style>
  <w:style w:type="character" w:styleId="IntenseEmphasis">
    <w:name w:val="Intense Emphasis"/>
    <w:basedOn w:val="DefaultParagraphFont"/>
    <w:uiPriority w:val="21"/>
    <w:qFormat/>
    <w:rsid w:val="00D36030"/>
    <w:rPr>
      <w:i/>
      <w:iCs/>
      <w:color w:val="0F4761" w:themeColor="accent1" w:themeShade="BF"/>
    </w:rPr>
  </w:style>
  <w:style w:type="paragraph" w:styleId="IntenseQuote">
    <w:name w:val="Intense Quote"/>
    <w:basedOn w:val="Normal"/>
    <w:next w:val="Normal"/>
    <w:link w:val="IntenseQuoteChar"/>
    <w:uiPriority w:val="30"/>
    <w:qFormat/>
    <w:rsid w:val="00D360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6030"/>
    <w:rPr>
      <w:i/>
      <w:iCs/>
      <w:color w:val="0F4761" w:themeColor="accent1" w:themeShade="BF"/>
    </w:rPr>
  </w:style>
  <w:style w:type="character" w:styleId="IntenseReference">
    <w:name w:val="Intense Reference"/>
    <w:basedOn w:val="DefaultParagraphFont"/>
    <w:uiPriority w:val="32"/>
    <w:qFormat/>
    <w:rsid w:val="00D36030"/>
    <w:rPr>
      <w:b/>
      <w:bCs/>
      <w:smallCaps/>
      <w:color w:val="0F4761" w:themeColor="accent1" w:themeShade="BF"/>
      <w:spacing w:val="5"/>
    </w:rPr>
  </w:style>
  <w:style w:type="character" w:styleId="Hyperlink">
    <w:name w:val="Hyperlink"/>
    <w:basedOn w:val="DefaultParagraphFont"/>
    <w:uiPriority w:val="99"/>
    <w:unhideWhenUsed/>
    <w:rsid w:val="005C71C0"/>
    <w:rPr>
      <w:color w:val="467886" w:themeColor="hyperlink"/>
      <w:u w:val="single"/>
    </w:rPr>
  </w:style>
  <w:style w:type="character" w:styleId="UnresolvedMention">
    <w:name w:val="Unresolved Mention"/>
    <w:basedOn w:val="DefaultParagraphFont"/>
    <w:uiPriority w:val="99"/>
    <w:semiHidden/>
    <w:unhideWhenUsed/>
    <w:rsid w:val="005C71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0643-022-01394-3"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doi.org/10.1016/j.proeng.2011.11.181"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tis.edu.mo/news/outdoor-play-and-child-development" TargetMode="External"/><Relationship Id="rId11" Type="http://schemas.openxmlformats.org/officeDocument/2006/relationships/hyperlink" Target="https://hwb.gov.wales/api/storage/177a33a6-7c70-4843-bb63-903e70a04154/teaching-and-learning-in-the-outdoors-the-current-state-of-outdoor-learning-in-schools-in-wales.pdf" TargetMode="External"/><Relationship Id="rId5" Type="http://schemas.openxmlformats.org/officeDocument/2006/relationships/hyperlink" Target="https://www.jstor.org/stable/90013690" TargetMode="External"/><Relationship Id="rId10" Type="http://schemas.openxmlformats.org/officeDocument/2006/relationships/hyperlink" Target="https://repository.uwtsd.ac.uk/id/eprint/1003/1/young-childrens-outdoor-play-based-learning%20PUBLISHED.pdf" TargetMode="External"/><Relationship Id="rId4" Type="http://schemas.openxmlformats.org/officeDocument/2006/relationships/hyperlink" Target="https://doi.org/10.1080/21594937.2022.2069348" TargetMode="External"/><Relationship Id="rId9" Type="http://schemas.openxmlformats.org/officeDocument/2006/relationships/hyperlink" Target="https://doi.org/10.1016/j.lcsi.2017.12.0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1518</Words>
  <Characters>8653</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charlene griffiths</dc:creator>
  <cp:keywords/>
  <dc:description/>
  <cp:lastModifiedBy>charlene griffiths</cp:lastModifiedBy>
  <cp:revision>2</cp:revision>
  <dcterms:created xsi:type="dcterms:W3CDTF">2026-03-11T10:59:00Z</dcterms:created>
  <dcterms:modified xsi:type="dcterms:W3CDTF">2026-03-11T10:59:00Z</dcterms:modified>
</cp:coreProperties>
</file>