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68FB0" w14:textId="0F1BF962" w:rsidR="00F72C00" w:rsidRPr="00EA0CEB" w:rsidRDefault="00F72C00" w:rsidP="00EA0CEB">
      <w:pPr>
        <w:spacing w:before="120" w:after="120" w:line="360" w:lineRule="auto"/>
        <w:jc w:val="both"/>
        <w:rPr>
          <w:rFonts w:asciiTheme="majorHAnsi" w:hAnsiTheme="majorHAnsi" w:cstheme="majorHAnsi"/>
          <w:color w:val="000000" w:themeColor="text1"/>
        </w:rPr>
      </w:pPr>
    </w:p>
    <w:p w14:paraId="6B434AE5" w14:textId="6D6082FC"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lang w:val="en-US"/>
        </w:rPr>
        <w:drawing>
          <wp:anchor distT="0" distB="0" distL="114300" distR="114300" simplePos="0" relativeHeight="251662336" behindDoc="0" locked="0" layoutInCell="1" allowOverlap="1" wp14:anchorId="73BA9510" wp14:editId="561BC300">
            <wp:simplePos x="0" y="0"/>
            <wp:positionH relativeFrom="column">
              <wp:posOffset>1206500</wp:posOffset>
            </wp:positionH>
            <wp:positionV relativeFrom="paragraph">
              <wp:posOffset>0</wp:posOffset>
            </wp:positionV>
            <wp:extent cx="3023235" cy="11893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SD_corp_logo2013-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3235" cy="1189355"/>
                    </a:xfrm>
                    <a:prstGeom prst="rect">
                      <a:avLst/>
                    </a:prstGeom>
                  </pic:spPr>
                </pic:pic>
              </a:graphicData>
            </a:graphic>
            <wp14:sizeRelH relativeFrom="page">
              <wp14:pctWidth>0</wp14:pctWidth>
            </wp14:sizeRelH>
            <wp14:sizeRelV relativeFrom="page">
              <wp14:pctHeight>0</wp14:pctHeight>
            </wp14:sizeRelV>
          </wp:anchor>
        </w:drawing>
      </w:r>
    </w:p>
    <w:p w14:paraId="0F9D2BFB" w14:textId="11BF27A4" w:rsidR="00F72C00" w:rsidRPr="00EA0CEB" w:rsidRDefault="00F72C00" w:rsidP="00EA0CEB">
      <w:pPr>
        <w:spacing w:before="120" w:after="120" w:line="360" w:lineRule="auto"/>
        <w:jc w:val="both"/>
        <w:rPr>
          <w:rFonts w:asciiTheme="majorHAnsi" w:hAnsiTheme="majorHAnsi" w:cstheme="majorHAnsi"/>
          <w:color w:val="000000" w:themeColor="text1"/>
        </w:rPr>
      </w:pPr>
    </w:p>
    <w:p w14:paraId="1BACE82B"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201EE799"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24E853C6"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53538500" w14:textId="5CA79ABE" w:rsidR="00F72C00" w:rsidRPr="00EA0CEB" w:rsidRDefault="00F72C00" w:rsidP="00EA0CEB">
      <w:pPr>
        <w:spacing w:before="120" w:after="120" w:line="360" w:lineRule="auto"/>
        <w:jc w:val="center"/>
        <w:rPr>
          <w:rFonts w:asciiTheme="majorHAnsi" w:hAnsiTheme="majorHAnsi" w:cstheme="majorHAnsi"/>
          <w:color w:val="000000" w:themeColor="text1"/>
          <w:sz w:val="40"/>
          <w:szCs w:val="40"/>
        </w:rPr>
      </w:pPr>
      <w:r w:rsidRPr="00EA0CEB">
        <w:rPr>
          <w:rFonts w:asciiTheme="majorHAnsi" w:hAnsiTheme="majorHAnsi" w:cstheme="majorHAnsi"/>
          <w:color w:val="000000" w:themeColor="text1"/>
          <w:sz w:val="40"/>
          <w:szCs w:val="40"/>
        </w:rPr>
        <w:t>Assignment Title:</w:t>
      </w:r>
    </w:p>
    <w:p w14:paraId="0261CDD2" w14:textId="1FCA6789" w:rsidR="00F72C00" w:rsidRPr="00EA0CEB" w:rsidRDefault="009A129B" w:rsidP="00EA0CEB">
      <w:pPr>
        <w:spacing w:before="120" w:after="120" w:line="360" w:lineRule="auto"/>
        <w:jc w:val="center"/>
        <w:rPr>
          <w:rFonts w:asciiTheme="majorHAnsi" w:hAnsiTheme="majorHAnsi" w:cstheme="majorHAnsi"/>
          <w:color w:val="000000" w:themeColor="text1"/>
          <w:sz w:val="40"/>
          <w:szCs w:val="40"/>
        </w:rPr>
      </w:pPr>
      <w:r>
        <w:rPr>
          <w:rFonts w:asciiTheme="majorHAnsi" w:hAnsiTheme="majorHAnsi" w:cstheme="majorHAnsi"/>
          <w:color w:val="000000" w:themeColor="text1"/>
          <w:sz w:val="40"/>
          <w:szCs w:val="40"/>
        </w:rPr>
        <w:t>Health and Safety</w:t>
      </w:r>
      <w:r w:rsidR="00F72C00" w:rsidRPr="00EA0CEB">
        <w:rPr>
          <w:rFonts w:asciiTheme="majorHAnsi" w:hAnsiTheme="majorHAnsi" w:cstheme="majorHAnsi"/>
          <w:color w:val="000000" w:themeColor="text1"/>
          <w:sz w:val="40"/>
          <w:szCs w:val="40"/>
        </w:rPr>
        <w:t xml:space="preserve"> Audi</w:t>
      </w:r>
      <w:r w:rsidR="00820DB6" w:rsidRPr="00EA0CEB">
        <w:rPr>
          <w:rFonts w:asciiTheme="majorHAnsi" w:hAnsiTheme="majorHAnsi" w:cstheme="majorHAnsi"/>
          <w:color w:val="000000" w:themeColor="text1"/>
          <w:sz w:val="40"/>
          <w:szCs w:val="40"/>
        </w:rPr>
        <w:t>t</w:t>
      </w:r>
    </w:p>
    <w:p w14:paraId="7D21B04D" w14:textId="77777777" w:rsidR="00F72C00" w:rsidRPr="00EA0CEB" w:rsidRDefault="00F72C00" w:rsidP="00EA0CEB">
      <w:pPr>
        <w:spacing w:before="120" w:after="120" w:line="360" w:lineRule="auto"/>
        <w:jc w:val="center"/>
        <w:rPr>
          <w:rFonts w:asciiTheme="majorHAnsi" w:hAnsiTheme="majorHAnsi" w:cstheme="majorHAnsi"/>
          <w:color w:val="000000" w:themeColor="text1"/>
          <w:sz w:val="40"/>
          <w:szCs w:val="40"/>
        </w:rPr>
      </w:pPr>
    </w:p>
    <w:p w14:paraId="107570F7" w14:textId="77777777" w:rsidR="00F72C00" w:rsidRPr="00EA0CEB" w:rsidRDefault="00F72C00" w:rsidP="00EA0CEB">
      <w:pPr>
        <w:spacing w:before="120" w:after="120" w:line="360" w:lineRule="auto"/>
        <w:jc w:val="center"/>
        <w:rPr>
          <w:rFonts w:asciiTheme="majorHAnsi" w:hAnsiTheme="majorHAnsi" w:cstheme="majorHAnsi"/>
          <w:color w:val="000000" w:themeColor="text1"/>
          <w:sz w:val="40"/>
          <w:szCs w:val="40"/>
        </w:rPr>
      </w:pPr>
      <w:r w:rsidRPr="00EA0CEB">
        <w:rPr>
          <w:rFonts w:asciiTheme="majorHAnsi" w:hAnsiTheme="majorHAnsi" w:cstheme="majorHAnsi"/>
          <w:color w:val="000000" w:themeColor="text1"/>
          <w:sz w:val="40"/>
          <w:szCs w:val="40"/>
        </w:rPr>
        <w:t>MSc Property and Facilities Management</w:t>
      </w:r>
    </w:p>
    <w:p w14:paraId="047B6902"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0D782AD3"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560FA3DD"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3C3F751C" w14:textId="7504A604" w:rsidR="00F72C00" w:rsidRPr="00EA0CEB" w:rsidRDefault="00F72C00" w:rsidP="00EA0CEB">
      <w:pPr>
        <w:spacing w:before="120" w:after="120" w:line="360" w:lineRule="auto"/>
        <w:jc w:val="both"/>
        <w:rPr>
          <w:rFonts w:asciiTheme="majorHAnsi" w:hAnsiTheme="majorHAnsi" w:cstheme="majorHAnsi"/>
          <w:color w:val="000000" w:themeColor="text1"/>
        </w:rPr>
      </w:pPr>
    </w:p>
    <w:p w14:paraId="4E61EACD" w14:textId="77777777" w:rsidR="00820DB6" w:rsidRPr="00EA0CEB" w:rsidRDefault="00820DB6" w:rsidP="00EA0CEB">
      <w:pPr>
        <w:spacing w:before="120" w:after="120" w:line="360" w:lineRule="auto"/>
        <w:jc w:val="both"/>
        <w:rPr>
          <w:rFonts w:asciiTheme="majorHAnsi" w:hAnsiTheme="majorHAnsi" w:cstheme="majorHAnsi"/>
          <w:color w:val="000000" w:themeColor="text1"/>
        </w:rPr>
      </w:pPr>
    </w:p>
    <w:p w14:paraId="6688C84F"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2526AC8E" w14:textId="77777777" w:rsidR="00820DB6" w:rsidRPr="00EA0CEB" w:rsidRDefault="00820DB6" w:rsidP="00EA0CEB">
      <w:pPr>
        <w:spacing w:before="120" w:after="120" w:line="360" w:lineRule="auto"/>
        <w:jc w:val="both"/>
        <w:rPr>
          <w:rFonts w:asciiTheme="majorHAnsi" w:hAnsiTheme="majorHAnsi" w:cstheme="majorHAnsi"/>
          <w:color w:val="000000" w:themeColor="text1"/>
        </w:rPr>
      </w:pPr>
    </w:p>
    <w:p w14:paraId="15904038" w14:textId="2355944A" w:rsidR="00F72C00" w:rsidRPr="00EA0CEB" w:rsidRDefault="00F72C00" w:rsidP="00EA0CEB">
      <w:pP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Module: Health and Safety Management</w:t>
      </w:r>
    </w:p>
    <w:p w14:paraId="59FC61DC" w14:textId="77777777" w:rsidR="00F72C00" w:rsidRPr="00EA0CEB" w:rsidRDefault="00F72C00" w:rsidP="00EA0CEB">
      <w:pPr>
        <w:tabs>
          <w:tab w:val="left" w:pos="3402"/>
        </w:tabs>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Module Code: M7X01806</w:t>
      </w:r>
    </w:p>
    <w:p w14:paraId="424313A2" w14:textId="77777777" w:rsidR="00F72C00" w:rsidRPr="00EA0CEB" w:rsidRDefault="00F72C00" w:rsidP="00EA0CEB">
      <w:pP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Lecturer: Dr Juan </w:t>
      </w:r>
      <w:proofErr w:type="spellStart"/>
      <w:r w:rsidRPr="00EA0CEB">
        <w:rPr>
          <w:rFonts w:asciiTheme="majorHAnsi" w:hAnsiTheme="majorHAnsi" w:cstheme="majorHAnsi"/>
          <w:color w:val="000000" w:themeColor="text1"/>
        </w:rPr>
        <w:t>Ferriz-Papi</w:t>
      </w:r>
      <w:proofErr w:type="spellEnd"/>
    </w:p>
    <w:p w14:paraId="2254F81C" w14:textId="77777777" w:rsidR="00F72C00" w:rsidRPr="00EA0CEB" w:rsidRDefault="00F72C00" w:rsidP="00EA0CEB">
      <w:pP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Student: Simon Williams</w:t>
      </w:r>
    </w:p>
    <w:p w14:paraId="0C66ED00" w14:textId="1AED2A1D" w:rsidR="00866A39" w:rsidRDefault="00F72C00" w:rsidP="00EA0CEB">
      <w:pPr>
        <w:pStyle w:val="Foote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Student Number: 1502958</w:t>
      </w:r>
    </w:p>
    <w:p w14:paraId="1775501D" w14:textId="77777777" w:rsidR="00EA0CEB" w:rsidRPr="00EA0CEB" w:rsidRDefault="00EA0CEB" w:rsidP="00EA0CEB">
      <w:pPr>
        <w:pStyle w:val="Footer"/>
        <w:spacing w:before="120" w:after="120"/>
        <w:jc w:val="both"/>
        <w:rPr>
          <w:rFonts w:asciiTheme="majorHAnsi" w:hAnsiTheme="majorHAnsi" w:cstheme="majorHAnsi"/>
          <w:color w:val="000000" w:themeColor="text1"/>
        </w:rPr>
      </w:pPr>
    </w:p>
    <w:sdt>
      <w:sdtPr>
        <w:rPr>
          <w:rFonts w:ascii="Times New Roman" w:eastAsia="Times New Roman" w:hAnsi="Times New Roman" w:cstheme="majorHAnsi"/>
          <w:b w:val="0"/>
          <w:bCs w:val="0"/>
          <w:color w:val="000000" w:themeColor="text1"/>
          <w:sz w:val="24"/>
          <w:szCs w:val="24"/>
          <w:lang w:val="en-GB"/>
        </w:rPr>
        <w:id w:val="-1835295731"/>
        <w:docPartObj>
          <w:docPartGallery w:val="Table of Contents"/>
          <w:docPartUnique/>
        </w:docPartObj>
      </w:sdtPr>
      <w:sdtEndPr>
        <w:rPr>
          <w:noProof/>
        </w:rPr>
      </w:sdtEndPr>
      <w:sdtContent>
        <w:p w14:paraId="59A3B7D1" w14:textId="1450B58F" w:rsidR="00866A39" w:rsidRPr="00EA0CEB" w:rsidRDefault="00866A39" w:rsidP="00EA0CEB">
          <w:pPr>
            <w:pStyle w:val="TOCHeading"/>
            <w:spacing w:before="120" w:after="120" w:line="360" w:lineRule="auto"/>
            <w:jc w:val="both"/>
            <w:rPr>
              <w:rFonts w:cstheme="majorHAnsi"/>
              <w:color w:val="000000" w:themeColor="text1"/>
              <w:sz w:val="24"/>
              <w:szCs w:val="24"/>
            </w:rPr>
          </w:pPr>
          <w:r w:rsidRPr="00EA0CEB">
            <w:rPr>
              <w:rFonts w:cstheme="majorHAnsi"/>
              <w:color w:val="000000" w:themeColor="text1"/>
              <w:sz w:val="24"/>
              <w:szCs w:val="24"/>
            </w:rPr>
            <w:t>Table of Contents</w:t>
          </w:r>
        </w:p>
        <w:p w14:paraId="285D8CE4" w14:textId="40F08301" w:rsidR="00C172D1" w:rsidRPr="00EA0CEB" w:rsidRDefault="00866A3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r w:rsidRPr="00EA0CEB">
            <w:rPr>
              <w:rFonts w:asciiTheme="majorHAnsi" w:hAnsiTheme="majorHAnsi" w:cstheme="majorHAnsi"/>
              <w:bCs w:val="0"/>
              <w:color w:val="000000" w:themeColor="text1"/>
              <w:sz w:val="24"/>
              <w:szCs w:val="24"/>
            </w:rPr>
            <w:fldChar w:fldCharType="begin"/>
          </w:r>
          <w:r w:rsidRPr="00EA0CEB">
            <w:rPr>
              <w:rFonts w:asciiTheme="majorHAnsi" w:hAnsiTheme="majorHAnsi" w:cstheme="majorHAnsi"/>
              <w:color w:val="000000" w:themeColor="text1"/>
              <w:sz w:val="24"/>
              <w:szCs w:val="24"/>
            </w:rPr>
            <w:instrText xml:space="preserve"> TOC \o "1-3" \h \z \u </w:instrText>
          </w:r>
          <w:r w:rsidRPr="00EA0CEB">
            <w:rPr>
              <w:rFonts w:asciiTheme="majorHAnsi" w:hAnsiTheme="majorHAnsi" w:cstheme="majorHAnsi"/>
              <w:bCs w:val="0"/>
              <w:color w:val="000000" w:themeColor="text1"/>
              <w:sz w:val="24"/>
              <w:szCs w:val="24"/>
            </w:rPr>
            <w:fldChar w:fldCharType="separate"/>
          </w:r>
          <w:hyperlink w:anchor="_Toc534816542" w:history="1">
            <w:r w:rsidR="00C172D1" w:rsidRPr="00EA0CEB">
              <w:rPr>
                <w:rStyle w:val="Hyperlink"/>
                <w:rFonts w:asciiTheme="majorHAnsi" w:hAnsiTheme="majorHAnsi" w:cstheme="majorHAnsi"/>
                <w:noProof/>
                <w:color w:val="000000" w:themeColor="text1"/>
                <w:sz w:val="21"/>
                <w:szCs w:val="21"/>
              </w:rPr>
              <w:t>2.0 Introduction</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_Toc534816542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3</w:t>
            </w:r>
            <w:r w:rsidR="00C172D1" w:rsidRPr="00EA0CEB">
              <w:rPr>
                <w:rFonts w:asciiTheme="majorHAnsi" w:hAnsiTheme="majorHAnsi" w:cstheme="majorHAnsi"/>
                <w:noProof/>
                <w:webHidden/>
                <w:color w:val="000000" w:themeColor="text1"/>
                <w:sz w:val="21"/>
                <w:szCs w:val="21"/>
              </w:rPr>
              <w:fldChar w:fldCharType="end"/>
            </w:r>
          </w:hyperlink>
        </w:p>
        <w:p w14:paraId="27F2C22C" w14:textId="2CB13203" w:rsidR="00C172D1" w:rsidRPr="00EA0CEB" w:rsidRDefault="0070625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3" w:history="1">
            <w:r w:rsidR="00C172D1" w:rsidRPr="00EA0CEB">
              <w:rPr>
                <w:rStyle w:val="Hyperlink"/>
                <w:rFonts w:asciiTheme="majorHAnsi" w:hAnsiTheme="majorHAnsi" w:cstheme="majorHAnsi"/>
                <w:noProof/>
                <w:color w:val="000000" w:themeColor="text1"/>
                <w:sz w:val="21"/>
                <w:szCs w:val="21"/>
              </w:rPr>
              <w:t>3.0 Background</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_Toc534816543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4</w:t>
            </w:r>
            <w:r w:rsidR="00C172D1" w:rsidRPr="00EA0CEB">
              <w:rPr>
                <w:rFonts w:asciiTheme="majorHAnsi" w:hAnsiTheme="majorHAnsi" w:cstheme="majorHAnsi"/>
                <w:noProof/>
                <w:webHidden/>
                <w:color w:val="000000" w:themeColor="text1"/>
                <w:sz w:val="21"/>
                <w:szCs w:val="21"/>
              </w:rPr>
              <w:fldChar w:fldCharType="end"/>
            </w:r>
          </w:hyperlink>
        </w:p>
        <w:p w14:paraId="270FE66E" w14:textId="284D1C8B" w:rsidR="00C172D1" w:rsidRPr="00EA0CEB" w:rsidRDefault="0070625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4" w:history="1">
            <w:r w:rsidR="00C172D1" w:rsidRPr="00EA0CEB">
              <w:rPr>
                <w:rStyle w:val="Hyperlink"/>
                <w:rFonts w:asciiTheme="majorHAnsi" w:hAnsiTheme="majorHAnsi" w:cstheme="majorHAnsi"/>
                <w:noProof/>
                <w:color w:val="000000" w:themeColor="text1"/>
                <w:sz w:val="21"/>
                <w:szCs w:val="21"/>
              </w:rPr>
              <w:t>4.0 Main Body</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_Toc534816544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4</w:t>
            </w:r>
            <w:r w:rsidR="00C172D1" w:rsidRPr="00EA0CEB">
              <w:rPr>
                <w:rFonts w:asciiTheme="majorHAnsi" w:hAnsiTheme="majorHAnsi" w:cstheme="majorHAnsi"/>
                <w:noProof/>
                <w:webHidden/>
                <w:color w:val="000000" w:themeColor="text1"/>
                <w:sz w:val="21"/>
                <w:szCs w:val="21"/>
              </w:rPr>
              <w:fldChar w:fldCharType="end"/>
            </w:r>
          </w:hyperlink>
        </w:p>
        <w:p w14:paraId="2807D8A3" w14:textId="622B48D2" w:rsidR="00C172D1" w:rsidRPr="00EA0CEB" w:rsidRDefault="00706259" w:rsidP="00EA0CEB">
          <w:pPr>
            <w:pStyle w:val="TOC2"/>
            <w:tabs>
              <w:tab w:val="right" w:leader="dot" w:pos="9010"/>
            </w:tabs>
            <w:spacing w:before="120" w:after="120" w:line="360" w:lineRule="auto"/>
            <w:rPr>
              <w:rFonts w:asciiTheme="majorHAnsi" w:eastAsiaTheme="minorEastAsia" w:hAnsiTheme="majorHAnsi" w:cstheme="majorHAnsi"/>
              <w:b/>
              <w:smallCaps w:val="0"/>
              <w:noProof/>
              <w:color w:val="000000" w:themeColor="text1"/>
              <w:sz w:val="21"/>
              <w:szCs w:val="21"/>
            </w:rPr>
          </w:pPr>
          <w:hyperlink w:anchor="_Toc534816545" w:history="1">
            <w:r w:rsidR="00C172D1" w:rsidRPr="00EA0CEB">
              <w:rPr>
                <w:rStyle w:val="Hyperlink"/>
                <w:rFonts w:asciiTheme="majorHAnsi" w:hAnsiTheme="majorHAnsi" w:cstheme="majorHAnsi"/>
                <w:b/>
                <w:noProof/>
                <w:color w:val="000000" w:themeColor="text1"/>
                <w:sz w:val="21"/>
                <w:szCs w:val="21"/>
              </w:rPr>
              <w:t>4.1 The Facility and Health and Safety Legislation</w:t>
            </w:r>
            <w:r w:rsidR="00C172D1" w:rsidRPr="00EA0CEB">
              <w:rPr>
                <w:rFonts w:asciiTheme="majorHAnsi" w:hAnsiTheme="majorHAnsi" w:cstheme="majorHAnsi"/>
                <w:b/>
                <w:noProof/>
                <w:webHidden/>
                <w:color w:val="000000" w:themeColor="text1"/>
                <w:sz w:val="21"/>
                <w:szCs w:val="21"/>
              </w:rPr>
              <w:tab/>
            </w:r>
            <w:r w:rsidR="00C172D1" w:rsidRPr="00EA0CEB">
              <w:rPr>
                <w:rFonts w:asciiTheme="majorHAnsi" w:hAnsiTheme="majorHAnsi" w:cstheme="majorHAnsi"/>
                <w:b/>
                <w:noProof/>
                <w:webHidden/>
                <w:color w:val="000000" w:themeColor="text1"/>
                <w:sz w:val="21"/>
                <w:szCs w:val="21"/>
              </w:rPr>
              <w:fldChar w:fldCharType="begin"/>
            </w:r>
            <w:r w:rsidR="00C172D1" w:rsidRPr="00EA0CEB">
              <w:rPr>
                <w:rFonts w:asciiTheme="majorHAnsi" w:hAnsiTheme="majorHAnsi" w:cstheme="majorHAnsi"/>
                <w:b/>
                <w:noProof/>
                <w:webHidden/>
                <w:color w:val="000000" w:themeColor="text1"/>
                <w:sz w:val="21"/>
                <w:szCs w:val="21"/>
              </w:rPr>
              <w:instrText xml:space="preserve"> PAGEREF _Toc534816545 \h </w:instrText>
            </w:r>
            <w:r w:rsidR="00C172D1" w:rsidRPr="00EA0CEB">
              <w:rPr>
                <w:rFonts w:asciiTheme="majorHAnsi" w:hAnsiTheme="majorHAnsi" w:cstheme="majorHAnsi"/>
                <w:b/>
                <w:noProof/>
                <w:webHidden/>
                <w:color w:val="000000" w:themeColor="text1"/>
                <w:sz w:val="21"/>
                <w:szCs w:val="21"/>
              </w:rPr>
            </w:r>
            <w:r w:rsidR="00C172D1" w:rsidRPr="00EA0CEB">
              <w:rPr>
                <w:rFonts w:asciiTheme="majorHAnsi" w:hAnsiTheme="majorHAnsi" w:cstheme="majorHAnsi"/>
                <w:b/>
                <w:noProof/>
                <w:webHidden/>
                <w:color w:val="000000" w:themeColor="text1"/>
                <w:sz w:val="21"/>
                <w:szCs w:val="21"/>
              </w:rPr>
              <w:fldChar w:fldCharType="separate"/>
            </w:r>
            <w:r w:rsidR="00C172D1" w:rsidRPr="00EA0CEB">
              <w:rPr>
                <w:rFonts w:asciiTheme="majorHAnsi" w:hAnsiTheme="majorHAnsi" w:cstheme="majorHAnsi"/>
                <w:b/>
                <w:noProof/>
                <w:webHidden/>
                <w:color w:val="000000" w:themeColor="text1"/>
                <w:sz w:val="21"/>
                <w:szCs w:val="21"/>
              </w:rPr>
              <w:t>4</w:t>
            </w:r>
            <w:r w:rsidR="00C172D1" w:rsidRPr="00EA0CEB">
              <w:rPr>
                <w:rFonts w:asciiTheme="majorHAnsi" w:hAnsiTheme="majorHAnsi" w:cstheme="majorHAnsi"/>
                <w:b/>
                <w:noProof/>
                <w:webHidden/>
                <w:color w:val="000000" w:themeColor="text1"/>
                <w:sz w:val="21"/>
                <w:szCs w:val="21"/>
              </w:rPr>
              <w:fldChar w:fldCharType="end"/>
            </w:r>
          </w:hyperlink>
        </w:p>
        <w:p w14:paraId="500EB46A" w14:textId="5FF8987B" w:rsidR="00C172D1" w:rsidRPr="00EA0CEB" w:rsidRDefault="00706259" w:rsidP="00EA0CEB">
          <w:pPr>
            <w:pStyle w:val="TOC2"/>
            <w:tabs>
              <w:tab w:val="right" w:leader="dot" w:pos="9010"/>
            </w:tabs>
            <w:spacing w:before="120" w:after="120" w:line="360" w:lineRule="auto"/>
            <w:rPr>
              <w:rFonts w:asciiTheme="majorHAnsi" w:eastAsiaTheme="minorEastAsia" w:hAnsiTheme="majorHAnsi" w:cstheme="majorHAnsi"/>
              <w:b/>
              <w:smallCaps w:val="0"/>
              <w:noProof/>
              <w:color w:val="000000" w:themeColor="text1"/>
              <w:sz w:val="21"/>
              <w:szCs w:val="21"/>
            </w:rPr>
          </w:pPr>
          <w:hyperlink w:anchor="_Toc534816546" w:history="1">
            <w:r w:rsidR="00C172D1" w:rsidRPr="00EA0CEB">
              <w:rPr>
                <w:rStyle w:val="Hyperlink"/>
                <w:rFonts w:asciiTheme="majorHAnsi" w:hAnsiTheme="majorHAnsi" w:cstheme="majorHAnsi"/>
                <w:b/>
                <w:noProof/>
                <w:color w:val="000000" w:themeColor="text1"/>
                <w:sz w:val="21"/>
                <w:szCs w:val="21"/>
              </w:rPr>
              <w:t>4.2 How Risk was Assessed</w:t>
            </w:r>
            <w:r w:rsidR="00C172D1" w:rsidRPr="00EA0CEB">
              <w:rPr>
                <w:rFonts w:asciiTheme="majorHAnsi" w:hAnsiTheme="majorHAnsi" w:cstheme="majorHAnsi"/>
                <w:b/>
                <w:noProof/>
                <w:webHidden/>
                <w:color w:val="000000" w:themeColor="text1"/>
                <w:sz w:val="21"/>
                <w:szCs w:val="21"/>
              </w:rPr>
              <w:tab/>
            </w:r>
            <w:r w:rsidR="00C172D1" w:rsidRPr="00EA0CEB">
              <w:rPr>
                <w:rFonts w:asciiTheme="majorHAnsi" w:hAnsiTheme="majorHAnsi" w:cstheme="majorHAnsi"/>
                <w:b/>
                <w:noProof/>
                <w:webHidden/>
                <w:color w:val="000000" w:themeColor="text1"/>
                <w:sz w:val="21"/>
                <w:szCs w:val="21"/>
              </w:rPr>
              <w:fldChar w:fldCharType="begin"/>
            </w:r>
            <w:r w:rsidR="00C172D1" w:rsidRPr="00EA0CEB">
              <w:rPr>
                <w:rFonts w:asciiTheme="majorHAnsi" w:hAnsiTheme="majorHAnsi" w:cstheme="majorHAnsi"/>
                <w:b/>
                <w:noProof/>
                <w:webHidden/>
                <w:color w:val="000000" w:themeColor="text1"/>
                <w:sz w:val="21"/>
                <w:szCs w:val="21"/>
              </w:rPr>
              <w:instrText xml:space="preserve"> PAGEREF _Toc534816546 \h </w:instrText>
            </w:r>
            <w:r w:rsidR="00C172D1" w:rsidRPr="00EA0CEB">
              <w:rPr>
                <w:rFonts w:asciiTheme="majorHAnsi" w:hAnsiTheme="majorHAnsi" w:cstheme="majorHAnsi"/>
                <w:b/>
                <w:noProof/>
                <w:webHidden/>
                <w:color w:val="000000" w:themeColor="text1"/>
                <w:sz w:val="21"/>
                <w:szCs w:val="21"/>
              </w:rPr>
            </w:r>
            <w:r w:rsidR="00C172D1" w:rsidRPr="00EA0CEB">
              <w:rPr>
                <w:rFonts w:asciiTheme="majorHAnsi" w:hAnsiTheme="majorHAnsi" w:cstheme="majorHAnsi"/>
                <w:b/>
                <w:noProof/>
                <w:webHidden/>
                <w:color w:val="000000" w:themeColor="text1"/>
                <w:sz w:val="21"/>
                <w:szCs w:val="21"/>
              </w:rPr>
              <w:fldChar w:fldCharType="separate"/>
            </w:r>
            <w:r w:rsidR="00C172D1" w:rsidRPr="00EA0CEB">
              <w:rPr>
                <w:rFonts w:asciiTheme="majorHAnsi" w:hAnsiTheme="majorHAnsi" w:cstheme="majorHAnsi"/>
                <w:b/>
                <w:noProof/>
                <w:webHidden/>
                <w:color w:val="000000" w:themeColor="text1"/>
                <w:sz w:val="21"/>
                <w:szCs w:val="21"/>
              </w:rPr>
              <w:t>5</w:t>
            </w:r>
            <w:r w:rsidR="00C172D1" w:rsidRPr="00EA0CEB">
              <w:rPr>
                <w:rFonts w:asciiTheme="majorHAnsi" w:hAnsiTheme="majorHAnsi" w:cstheme="majorHAnsi"/>
                <w:b/>
                <w:noProof/>
                <w:webHidden/>
                <w:color w:val="000000" w:themeColor="text1"/>
                <w:sz w:val="21"/>
                <w:szCs w:val="21"/>
              </w:rPr>
              <w:fldChar w:fldCharType="end"/>
            </w:r>
          </w:hyperlink>
        </w:p>
        <w:p w14:paraId="5F2C201F" w14:textId="25F709AE" w:rsidR="00C172D1" w:rsidRPr="00EA0CEB" w:rsidRDefault="00706259" w:rsidP="00EA0CEB">
          <w:pPr>
            <w:pStyle w:val="TOC2"/>
            <w:tabs>
              <w:tab w:val="right" w:leader="dot" w:pos="9010"/>
            </w:tabs>
            <w:spacing w:before="120" w:after="120" w:line="360" w:lineRule="auto"/>
            <w:rPr>
              <w:rFonts w:asciiTheme="majorHAnsi" w:eastAsiaTheme="minorEastAsia" w:hAnsiTheme="majorHAnsi" w:cstheme="majorHAnsi"/>
              <w:b/>
              <w:smallCaps w:val="0"/>
              <w:noProof/>
              <w:color w:val="000000" w:themeColor="text1"/>
              <w:sz w:val="21"/>
              <w:szCs w:val="21"/>
            </w:rPr>
          </w:pPr>
          <w:hyperlink w:anchor="_Toc534816547" w:history="1">
            <w:r w:rsidR="00C172D1" w:rsidRPr="00EA0CEB">
              <w:rPr>
                <w:rStyle w:val="Hyperlink"/>
                <w:rFonts w:asciiTheme="majorHAnsi" w:hAnsiTheme="majorHAnsi" w:cstheme="majorHAnsi"/>
                <w:b/>
                <w:noProof/>
                <w:color w:val="000000" w:themeColor="text1"/>
                <w:sz w:val="21"/>
                <w:szCs w:val="21"/>
              </w:rPr>
              <w:t>4.3 How Risk was Mitigated and Managed</w:t>
            </w:r>
            <w:r w:rsidR="00C172D1" w:rsidRPr="00EA0CEB">
              <w:rPr>
                <w:rFonts w:asciiTheme="majorHAnsi" w:hAnsiTheme="majorHAnsi" w:cstheme="majorHAnsi"/>
                <w:b/>
                <w:noProof/>
                <w:webHidden/>
                <w:color w:val="000000" w:themeColor="text1"/>
                <w:sz w:val="21"/>
                <w:szCs w:val="21"/>
              </w:rPr>
              <w:tab/>
            </w:r>
            <w:r w:rsidR="00C172D1" w:rsidRPr="00EA0CEB">
              <w:rPr>
                <w:rFonts w:asciiTheme="majorHAnsi" w:hAnsiTheme="majorHAnsi" w:cstheme="majorHAnsi"/>
                <w:b/>
                <w:noProof/>
                <w:webHidden/>
                <w:color w:val="000000" w:themeColor="text1"/>
                <w:sz w:val="21"/>
                <w:szCs w:val="21"/>
              </w:rPr>
              <w:fldChar w:fldCharType="begin"/>
            </w:r>
            <w:r w:rsidR="00C172D1" w:rsidRPr="00EA0CEB">
              <w:rPr>
                <w:rFonts w:asciiTheme="majorHAnsi" w:hAnsiTheme="majorHAnsi" w:cstheme="majorHAnsi"/>
                <w:b/>
                <w:noProof/>
                <w:webHidden/>
                <w:color w:val="000000" w:themeColor="text1"/>
                <w:sz w:val="21"/>
                <w:szCs w:val="21"/>
              </w:rPr>
              <w:instrText xml:space="preserve"> PAGEREF _Toc534816547 \h </w:instrText>
            </w:r>
            <w:r w:rsidR="00C172D1" w:rsidRPr="00EA0CEB">
              <w:rPr>
                <w:rFonts w:asciiTheme="majorHAnsi" w:hAnsiTheme="majorHAnsi" w:cstheme="majorHAnsi"/>
                <w:b/>
                <w:noProof/>
                <w:webHidden/>
                <w:color w:val="000000" w:themeColor="text1"/>
                <w:sz w:val="21"/>
                <w:szCs w:val="21"/>
              </w:rPr>
            </w:r>
            <w:r w:rsidR="00C172D1" w:rsidRPr="00EA0CEB">
              <w:rPr>
                <w:rFonts w:asciiTheme="majorHAnsi" w:hAnsiTheme="majorHAnsi" w:cstheme="majorHAnsi"/>
                <w:b/>
                <w:noProof/>
                <w:webHidden/>
                <w:color w:val="000000" w:themeColor="text1"/>
                <w:sz w:val="21"/>
                <w:szCs w:val="21"/>
              </w:rPr>
              <w:fldChar w:fldCharType="separate"/>
            </w:r>
            <w:r w:rsidR="00C172D1" w:rsidRPr="00EA0CEB">
              <w:rPr>
                <w:rFonts w:asciiTheme="majorHAnsi" w:hAnsiTheme="majorHAnsi" w:cstheme="majorHAnsi"/>
                <w:b/>
                <w:noProof/>
                <w:webHidden/>
                <w:color w:val="000000" w:themeColor="text1"/>
                <w:sz w:val="21"/>
                <w:szCs w:val="21"/>
              </w:rPr>
              <w:t>6</w:t>
            </w:r>
            <w:r w:rsidR="00C172D1" w:rsidRPr="00EA0CEB">
              <w:rPr>
                <w:rFonts w:asciiTheme="majorHAnsi" w:hAnsiTheme="majorHAnsi" w:cstheme="majorHAnsi"/>
                <w:b/>
                <w:noProof/>
                <w:webHidden/>
                <w:color w:val="000000" w:themeColor="text1"/>
                <w:sz w:val="21"/>
                <w:szCs w:val="21"/>
              </w:rPr>
              <w:fldChar w:fldCharType="end"/>
            </w:r>
          </w:hyperlink>
        </w:p>
        <w:p w14:paraId="3AD92864" w14:textId="67F73D95" w:rsidR="00C172D1" w:rsidRPr="00EA0CEB" w:rsidRDefault="0070625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8" w:history="1">
            <w:r w:rsidR="00C172D1" w:rsidRPr="00EA0CEB">
              <w:rPr>
                <w:rStyle w:val="Hyperlink"/>
                <w:rFonts w:asciiTheme="majorHAnsi" w:hAnsiTheme="majorHAnsi" w:cstheme="majorHAnsi"/>
                <w:noProof/>
                <w:color w:val="000000" w:themeColor="text1"/>
                <w:sz w:val="21"/>
                <w:szCs w:val="21"/>
              </w:rPr>
              <w:t>5.0 Key Findings, Recommendations and Conclusions</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_Toc534816548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9</w:t>
            </w:r>
            <w:r w:rsidR="00C172D1" w:rsidRPr="00EA0CEB">
              <w:rPr>
                <w:rFonts w:asciiTheme="majorHAnsi" w:hAnsiTheme="majorHAnsi" w:cstheme="majorHAnsi"/>
                <w:noProof/>
                <w:webHidden/>
                <w:color w:val="000000" w:themeColor="text1"/>
                <w:sz w:val="21"/>
                <w:szCs w:val="21"/>
              </w:rPr>
              <w:fldChar w:fldCharType="end"/>
            </w:r>
          </w:hyperlink>
        </w:p>
        <w:p w14:paraId="37EF6A15" w14:textId="3B3E54BB" w:rsidR="00C172D1" w:rsidRPr="00EA0CEB" w:rsidRDefault="0070625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9" w:history="1">
            <w:r w:rsidR="00C172D1" w:rsidRPr="00EA0CEB">
              <w:rPr>
                <w:rStyle w:val="Hyperlink"/>
                <w:rFonts w:asciiTheme="majorHAnsi" w:hAnsiTheme="majorHAnsi" w:cstheme="majorHAnsi"/>
                <w:noProof/>
                <w:color w:val="000000" w:themeColor="text1"/>
                <w:sz w:val="21"/>
                <w:szCs w:val="21"/>
              </w:rPr>
              <w:t>6.0 References</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_Toc534816549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11</w:t>
            </w:r>
            <w:r w:rsidR="00C172D1" w:rsidRPr="00EA0CEB">
              <w:rPr>
                <w:rFonts w:asciiTheme="majorHAnsi" w:hAnsiTheme="majorHAnsi" w:cstheme="majorHAnsi"/>
                <w:noProof/>
                <w:webHidden/>
                <w:color w:val="000000" w:themeColor="text1"/>
                <w:sz w:val="21"/>
                <w:szCs w:val="21"/>
              </w:rPr>
              <w:fldChar w:fldCharType="end"/>
            </w:r>
          </w:hyperlink>
        </w:p>
        <w:p w14:paraId="76C574BA" w14:textId="627EA5EF" w:rsidR="00C172D1" w:rsidRPr="00EA0CEB" w:rsidRDefault="0070625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50" w:history="1">
            <w:r w:rsidR="00C172D1" w:rsidRPr="00EA0CEB">
              <w:rPr>
                <w:rStyle w:val="Hyperlink"/>
                <w:rFonts w:asciiTheme="majorHAnsi" w:hAnsiTheme="majorHAnsi" w:cstheme="majorHAnsi"/>
                <w:noProof/>
                <w:color w:val="000000" w:themeColor="text1"/>
                <w:sz w:val="21"/>
                <w:szCs w:val="21"/>
              </w:rPr>
              <w:t>7.0 Appendices</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_Toc534816550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12</w:t>
            </w:r>
            <w:r w:rsidR="00C172D1" w:rsidRPr="00EA0CEB">
              <w:rPr>
                <w:rFonts w:asciiTheme="majorHAnsi" w:hAnsiTheme="majorHAnsi" w:cstheme="majorHAnsi"/>
                <w:noProof/>
                <w:webHidden/>
                <w:color w:val="000000" w:themeColor="text1"/>
                <w:sz w:val="21"/>
                <w:szCs w:val="21"/>
              </w:rPr>
              <w:fldChar w:fldCharType="end"/>
            </w:r>
          </w:hyperlink>
        </w:p>
        <w:p w14:paraId="78CFB154" w14:textId="0F681E42" w:rsidR="00866A39" w:rsidRPr="00EA0CEB" w:rsidRDefault="00866A3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b/>
              <w:bCs/>
              <w:noProof/>
              <w:color w:val="000000" w:themeColor="text1"/>
            </w:rPr>
            <w:fldChar w:fldCharType="end"/>
          </w:r>
        </w:p>
      </w:sdtContent>
    </w:sdt>
    <w:p w14:paraId="69087C7D" w14:textId="059CB1BD" w:rsidR="00866A39" w:rsidRPr="00EA0CEB" w:rsidRDefault="00866A39" w:rsidP="00EA0CEB">
      <w:pPr>
        <w:spacing w:before="120" w:after="120" w:line="360" w:lineRule="auto"/>
        <w:jc w:val="both"/>
        <w:rPr>
          <w:rFonts w:asciiTheme="majorHAnsi" w:hAnsiTheme="majorHAnsi" w:cstheme="majorHAnsi"/>
          <w:color w:val="000000" w:themeColor="text1"/>
        </w:rPr>
      </w:pPr>
    </w:p>
    <w:p w14:paraId="443197B9" w14:textId="77777777" w:rsidR="00BB2FCC" w:rsidRPr="00EA0CEB" w:rsidRDefault="00BB2FCC" w:rsidP="00EA0CEB">
      <w:pPr>
        <w:spacing w:before="120" w:after="120" w:line="360" w:lineRule="auto"/>
        <w:rPr>
          <w:rFonts w:asciiTheme="majorHAnsi" w:hAnsiTheme="majorHAnsi" w:cstheme="majorHAnsi"/>
          <w:color w:val="000000" w:themeColor="text1"/>
        </w:rPr>
      </w:pPr>
      <w:bookmarkStart w:id="0" w:name="_GoBack"/>
      <w:r w:rsidRPr="00EA0CEB">
        <w:rPr>
          <w:rFonts w:asciiTheme="majorHAnsi" w:hAnsiTheme="majorHAnsi" w:cstheme="majorHAnsi"/>
          <w:color w:val="000000" w:themeColor="text1"/>
        </w:rPr>
        <w:br w:type="page"/>
      </w:r>
    </w:p>
    <w:p w14:paraId="6EF37E79" w14:textId="304CBF24" w:rsidR="00866A39" w:rsidRPr="00EA0CEB" w:rsidRDefault="00B25327" w:rsidP="00EA0CEB">
      <w:pPr>
        <w:pStyle w:val="Heading1"/>
        <w:spacing w:before="120" w:after="120" w:line="360" w:lineRule="auto"/>
        <w:jc w:val="both"/>
        <w:rPr>
          <w:rFonts w:cstheme="majorHAnsi"/>
          <w:b/>
          <w:color w:val="000000" w:themeColor="text1"/>
          <w:sz w:val="24"/>
          <w:szCs w:val="24"/>
        </w:rPr>
      </w:pPr>
      <w:bookmarkStart w:id="1" w:name="_Toc534816542"/>
      <w:r>
        <w:rPr>
          <w:rFonts w:cstheme="majorHAnsi"/>
          <w:b/>
          <w:color w:val="000000" w:themeColor="text1"/>
          <w:sz w:val="24"/>
          <w:szCs w:val="24"/>
        </w:rPr>
        <w:lastRenderedPageBreak/>
        <w:t>1</w:t>
      </w:r>
      <w:r w:rsidR="00866A39" w:rsidRPr="00EA0CEB">
        <w:rPr>
          <w:rFonts w:cstheme="majorHAnsi"/>
          <w:b/>
          <w:color w:val="000000" w:themeColor="text1"/>
          <w:sz w:val="24"/>
          <w:szCs w:val="24"/>
        </w:rPr>
        <w:t>.0 Introduction</w:t>
      </w:r>
      <w:bookmarkEnd w:id="1"/>
    </w:p>
    <w:p w14:paraId="175A8F9C" w14:textId="37932C18" w:rsidR="00BB2FCC" w:rsidRPr="00EA0CEB" w:rsidRDefault="00EA0CEB" w:rsidP="00EA0CEB">
      <w:pPr>
        <w:pStyle w:val="NormalWeb"/>
        <w:spacing w:before="120" w:beforeAutospacing="0" w:after="120" w:afterAutospacing="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Health and Safety in the work place </w:t>
      </w:r>
      <w:r w:rsidR="008606CD">
        <w:rPr>
          <w:rFonts w:asciiTheme="majorHAnsi" w:hAnsiTheme="majorHAnsi" w:cstheme="majorHAnsi"/>
          <w:color w:val="000000" w:themeColor="text1"/>
        </w:rPr>
        <w:t>h</w:t>
      </w:r>
      <w:r w:rsidRPr="00EA0CEB">
        <w:rPr>
          <w:rFonts w:asciiTheme="majorHAnsi" w:hAnsiTheme="majorHAnsi" w:cstheme="majorHAnsi"/>
          <w:color w:val="000000" w:themeColor="text1"/>
        </w:rPr>
        <w:t>as seen</w:t>
      </w:r>
      <w:r w:rsidR="00227FDE">
        <w:rPr>
          <w:rFonts w:asciiTheme="majorHAnsi" w:hAnsiTheme="majorHAnsi" w:cstheme="majorHAnsi"/>
          <w:color w:val="000000" w:themeColor="text1"/>
        </w:rPr>
        <w:t xml:space="preserve"> a</w:t>
      </w:r>
      <w:r w:rsidRPr="00EA0CEB">
        <w:rPr>
          <w:rFonts w:asciiTheme="majorHAnsi" w:hAnsiTheme="majorHAnsi" w:cstheme="majorHAnsi"/>
          <w:color w:val="000000" w:themeColor="text1"/>
        </w:rPr>
        <w:t xml:space="preserve"> major transformation since the inception the of the Health and Safety Commission (HSC) and its enforcing body, the Health and Safety Executive (HSE) in 1974. The HSC and the HSE were formed when Health and Safety at Work etc Act 1974 received Royal Assent on 31 July 1974. </w:t>
      </w:r>
      <w:r w:rsidR="001F0C8B">
        <w:rPr>
          <w:rFonts w:asciiTheme="majorHAnsi" w:hAnsiTheme="majorHAnsi" w:cstheme="majorHAnsi"/>
          <w:color w:val="000000" w:themeColor="text1"/>
        </w:rPr>
        <w:t>Both organisations</w:t>
      </w:r>
      <w:r w:rsidRPr="00EA0CEB">
        <w:rPr>
          <w:rFonts w:asciiTheme="majorHAnsi" w:hAnsiTheme="majorHAnsi" w:cstheme="majorHAnsi"/>
          <w:color w:val="000000" w:themeColor="text1"/>
        </w:rPr>
        <w:t xml:space="preserve"> were primarily responsible for ensuring the </w:t>
      </w:r>
      <w:r w:rsidR="001F0C8B">
        <w:rPr>
          <w:rFonts w:asciiTheme="majorHAnsi" w:hAnsiTheme="majorHAnsi" w:cstheme="majorHAnsi"/>
          <w:color w:val="000000" w:themeColor="text1"/>
        </w:rPr>
        <w:t xml:space="preserve">appropriate </w:t>
      </w:r>
      <w:r w:rsidR="008606CD">
        <w:rPr>
          <w:rFonts w:asciiTheme="majorHAnsi" w:hAnsiTheme="majorHAnsi" w:cstheme="majorHAnsi"/>
          <w:color w:val="000000" w:themeColor="text1"/>
        </w:rPr>
        <w:t>H</w:t>
      </w:r>
      <w:r w:rsidR="001F0C8B">
        <w:rPr>
          <w:rFonts w:asciiTheme="majorHAnsi" w:hAnsiTheme="majorHAnsi" w:cstheme="majorHAnsi"/>
          <w:color w:val="000000" w:themeColor="text1"/>
        </w:rPr>
        <w:t xml:space="preserve">ealth and </w:t>
      </w:r>
      <w:r w:rsidR="008606CD">
        <w:rPr>
          <w:rFonts w:asciiTheme="majorHAnsi" w:hAnsiTheme="majorHAnsi" w:cstheme="majorHAnsi"/>
          <w:color w:val="000000" w:themeColor="text1"/>
        </w:rPr>
        <w:t>S</w:t>
      </w:r>
      <w:r w:rsidR="001F0C8B">
        <w:rPr>
          <w:rFonts w:asciiTheme="majorHAnsi" w:hAnsiTheme="majorHAnsi" w:cstheme="majorHAnsi"/>
          <w:color w:val="000000" w:themeColor="text1"/>
        </w:rPr>
        <w:t xml:space="preserve">afety </w:t>
      </w:r>
      <w:r w:rsidR="008606CD">
        <w:rPr>
          <w:rFonts w:asciiTheme="majorHAnsi" w:hAnsiTheme="majorHAnsi" w:cstheme="majorHAnsi"/>
          <w:color w:val="000000" w:themeColor="text1"/>
        </w:rPr>
        <w:t xml:space="preserve">measures were </w:t>
      </w:r>
      <w:r w:rsidRPr="00EA0CEB">
        <w:rPr>
          <w:rFonts w:asciiTheme="majorHAnsi" w:hAnsiTheme="majorHAnsi" w:cstheme="majorHAnsi"/>
          <w:color w:val="000000" w:themeColor="text1"/>
        </w:rPr>
        <w:t xml:space="preserve">implemented within </w:t>
      </w:r>
      <w:r w:rsidR="001F0C8B">
        <w:rPr>
          <w:rFonts w:asciiTheme="majorHAnsi" w:hAnsiTheme="majorHAnsi" w:cstheme="majorHAnsi"/>
          <w:color w:val="000000" w:themeColor="text1"/>
        </w:rPr>
        <w:t>a</w:t>
      </w:r>
      <w:r w:rsidRPr="00EA0CEB">
        <w:rPr>
          <w:rFonts w:asciiTheme="majorHAnsi" w:hAnsiTheme="majorHAnsi" w:cstheme="majorHAnsi"/>
          <w:color w:val="000000" w:themeColor="text1"/>
        </w:rPr>
        <w:t xml:space="preserve"> workplace to protect the welfare of </w:t>
      </w:r>
      <w:r w:rsidR="001F0C8B">
        <w:rPr>
          <w:rFonts w:asciiTheme="majorHAnsi" w:hAnsiTheme="majorHAnsi" w:cstheme="majorHAnsi"/>
          <w:color w:val="000000" w:themeColor="text1"/>
        </w:rPr>
        <w:t>the employees</w:t>
      </w:r>
      <w:r w:rsidRPr="00EA0CEB">
        <w:rPr>
          <w:rFonts w:asciiTheme="majorHAnsi" w:hAnsiTheme="majorHAnsi" w:cstheme="majorHAnsi"/>
          <w:color w:val="000000" w:themeColor="text1"/>
        </w:rPr>
        <w:t xml:space="preserve"> (Cepero, 2014). In order to achieve t</w:t>
      </w:r>
      <w:r w:rsidR="001F0C8B">
        <w:rPr>
          <w:rFonts w:asciiTheme="majorHAnsi" w:hAnsiTheme="majorHAnsi" w:cstheme="majorHAnsi"/>
          <w:color w:val="000000" w:themeColor="text1"/>
        </w:rPr>
        <w:t>hese</w:t>
      </w:r>
      <w:r w:rsidRPr="00EA0CEB">
        <w:rPr>
          <w:rFonts w:asciiTheme="majorHAnsi" w:hAnsiTheme="majorHAnsi" w:cstheme="majorHAnsi"/>
          <w:color w:val="000000" w:themeColor="text1"/>
        </w:rPr>
        <w:t xml:space="preserve"> set </w:t>
      </w:r>
      <w:r w:rsidR="001F0C8B">
        <w:rPr>
          <w:rFonts w:asciiTheme="majorHAnsi" w:hAnsiTheme="majorHAnsi" w:cstheme="majorHAnsi"/>
          <w:color w:val="000000" w:themeColor="text1"/>
        </w:rPr>
        <w:t>objectives</w:t>
      </w:r>
      <w:r w:rsidR="001478CE" w:rsidRPr="00EA0CEB">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the HSC put greater </w:t>
      </w:r>
      <w:r w:rsidR="008606CD">
        <w:rPr>
          <w:rFonts w:asciiTheme="majorHAnsi" w:hAnsiTheme="majorHAnsi" w:cstheme="majorHAnsi"/>
          <w:color w:val="000000" w:themeColor="text1"/>
        </w:rPr>
        <w:t xml:space="preserve">responsibility </w:t>
      </w:r>
      <w:r w:rsidRPr="00EA0CEB">
        <w:rPr>
          <w:rFonts w:asciiTheme="majorHAnsi" w:hAnsiTheme="majorHAnsi" w:cstheme="majorHAnsi"/>
          <w:color w:val="000000" w:themeColor="text1"/>
        </w:rPr>
        <w:t>on the employer to ensure the health safety and welfare of all individuals that could be affected by the work they were</w:t>
      </w:r>
      <w:r w:rsidR="001F0C8B">
        <w:rPr>
          <w:rFonts w:asciiTheme="majorHAnsi" w:hAnsiTheme="majorHAnsi" w:cstheme="majorHAnsi"/>
          <w:color w:val="000000" w:themeColor="text1"/>
        </w:rPr>
        <w:t xml:space="preserve"> tasked with</w:t>
      </w:r>
      <w:r w:rsidRPr="00EA0CEB">
        <w:rPr>
          <w:rFonts w:asciiTheme="majorHAnsi" w:hAnsiTheme="majorHAnsi" w:cstheme="majorHAnsi"/>
          <w:color w:val="000000" w:themeColor="text1"/>
        </w:rPr>
        <w:t xml:space="preserve"> undertaking. Since 1974 there has been </w:t>
      </w:r>
      <w:r w:rsidR="001F0C8B">
        <w:rPr>
          <w:rFonts w:asciiTheme="majorHAnsi" w:hAnsiTheme="majorHAnsi" w:cstheme="majorHAnsi"/>
          <w:color w:val="000000" w:themeColor="text1"/>
        </w:rPr>
        <w:t xml:space="preserve">an expansion of </w:t>
      </w:r>
      <w:r w:rsidRPr="00EA0CEB">
        <w:rPr>
          <w:rFonts w:asciiTheme="majorHAnsi" w:hAnsiTheme="majorHAnsi" w:cstheme="majorHAnsi"/>
          <w:color w:val="000000" w:themeColor="text1"/>
        </w:rPr>
        <w:t xml:space="preserve">legislation to ensure health, safety and welfare of people in the work place and such legislation continues to evolve and develop today. The adoption of a risk-based approach </w:t>
      </w:r>
      <w:r w:rsidR="001F0C8B">
        <w:rPr>
          <w:rFonts w:asciiTheme="majorHAnsi" w:hAnsiTheme="majorHAnsi" w:cstheme="majorHAnsi"/>
          <w:color w:val="000000" w:themeColor="text1"/>
        </w:rPr>
        <w:t xml:space="preserve">for controlling health and safety </w:t>
      </w:r>
      <w:r w:rsidRPr="00EA0CEB">
        <w:rPr>
          <w:rFonts w:asciiTheme="majorHAnsi" w:hAnsiTheme="majorHAnsi" w:cstheme="majorHAnsi"/>
          <w:color w:val="000000" w:themeColor="text1"/>
        </w:rPr>
        <w:t xml:space="preserve">however, is </w:t>
      </w:r>
      <w:r w:rsidR="001F0C8B">
        <w:rPr>
          <w:rFonts w:asciiTheme="majorHAnsi" w:hAnsiTheme="majorHAnsi" w:cstheme="majorHAnsi"/>
          <w:color w:val="000000" w:themeColor="text1"/>
        </w:rPr>
        <w:t xml:space="preserve">a </w:t>
      </w:r>
      <w:r w:rsidRPr="00EA0CEB">
        <w:rPr>
          <w:rFonts w:asciiTheme="majorHAnsi" w:hAnsiTheme="majorHAnsi" w:cstheme="majorHAnsi"/>
          <w:color w:val="000000" w:themeColor="text1"/>
        </w:rPr>
        <w:t xml:space="preserve">relatively modern </w:t>
      </w:r>
      <w:r w:rsidR="001F0C8B">
        <w:rPr>
          <w:rFonts w:asciiTheme="majorHAnsi" w:hAnsiTheme="majorHAnsi" w:cstheme="majorHAnsi"/>
          <w:color w:val="000000" w:themeColor="text1"/>
        </w:rPr>
        <w:t xml:space="preserve">method </w:t>
      </w:r>
      <w:r w:rsidRPr="00EA0CEB">
        <w:rPr>
          <w:rFonts w:asciiTheme="majorHAnsi" w:hAnsiTheme="majorHAnsi" w:cstheme="majorHAnsi"/>
          <w:color w:val="000000" w:themeColor="text1"/>
        </w:rPr>
        <w:t xml:space="preserve">within the UK </w:t>
      </w:r>
      <w:r w:rsidR="001F0C8B" w:rsidRPr="00EA0CEB">
        <w:rPr>
          <w:rFonts w:asciiTheme="majorHAnsi" w:hAnsiTheme="majorHAnsi" w:cstheme="majorHAnsi"/>
          <w:color w:val="000000" w:themeColor="text1"/>
        </w:rPr>
        <w:t xml:space="preserve">occupational health and safety </w:t>
      </w:r>
      <w:r w:rsidRPr="00EA0CEB">
        <w:rPr>
          <w:rFonts w:asciiTheme="majorHAnsi" w:hAnsiTheme="majorHAnsi" w:cstheme="majorHAnsi"/>
          <w:color w:val="000000" w:themeColor="text1"/>
        </w:rPr>
        <w:t>(OH&amp;S) field (Health and Safety Executive (HSE, 2000)).</w:t>
      </w:r>
    </w:p>
    <w:p w14:paraId="21E10F0A" w14:textId="3BA89878" w:rsidR="0032099C" w:rsidRPr="00EA0CEB" w:rsidRDefault="00EC0141"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w:t>
      </w:r>
      <w:r w:rsidR="0032099C" w:rsidRPr="00EA0CEB">
        <w:rPr>
          <w:rFonts w:asciiTheme="majorHAnsi" w:hAnsiTheme="majorHAnsi" w:cstheme="majorHAnsi"/>
          <w:color w:val="000000" w:themeColor="text1"/>
        </w:rPr>
        <w:t xml:space="preserve">he aim of this </w:t>
      </w:r>
      <w:r w:rsidR="001F0C8B">
        <w:rPr>
          <w:rFonts w:asciiTheme="majorHAnsi" w:hAnsiTheme="majorHAnsi" w:cstheme="majorHAnsi"/>
          <w:color w:val="000000" w:themeColor="text1"/>
        </w:rPr>
        <w:t>report</w:t>
      </w:r>
      <w:r w:rsidR="0032099C" w:rsidRPr="00EA0CEB">
        <w:rPr>
          <w:rFonts w:asciiTheme="majorHAnsi" w:hAnsiTheme="majorHAnsi" w:cstheme="majorHAnsi"/>
          <w:color w:val="000000" w:themeColor="text1"/>
        </w:rPr>
        <w:t xml:space="preserve"> is to develop and provide a practical assessment for health and safety that will comply with current legislation in this area and follow th</w:t>
      </w:r>
      <w:r w:rsidR="008606CD">
        <w:rPr>
          <w:rFonts w:asciiTheme="majorHAnsi" w:hAnsiTheme="majorHAnsi" w:cstheme="majorHAnsi"/>
          <w:color w:val="000000" w:themeColor="text1"/>
        </w:rPr>
        <w:t>e</w:t>
      </w:r>
      <w:r w:rsidR="0032099C" w:rsidRPr="00EA0CEB">
        <w:rPr>
          <w:rFonts w:asciiTheme="majorHAnsi" w:hAnsiTheme="majorHAnsi" w:cstheme="majorHAnsi"/>
          <w:color w:val="000000" w:themeColor="text1"/>
        </w:rPr>
        <w:t xml:space="preserve"> risk-based approach which </w:t>
      </w:r>
      <w:r w:rsidR="008606CD">
        <w:rPr>
          <w:rFonts w:asciiTheme="majorHAnsi" w:hAnsiTheme="majorHAnsi" w:cstheme="majorHAnsi"/>
          <w:color w:val="000000" w:themeColor="text1"/>
        </w:rPr>
        <w:t xml:space="preserve">the industry has </w:t>
      </w:r>
      <w:r w:rsidR="0032099C" w:rsidRPr="00EA0CEB">
        <w:rPr>
          <w:rFonts w:asciiTheme="majorHAnsi" w:hAnsiTheme="majorHAnsi" w:cstheme="majorHAnsi"/>
          <w:color w:val="000000" w:themeColor="text1"/>
        </w:rPr>
        <w:t xml:space="preserve">adopted. This will be presented in the form of a case study audit that will identify and assess the perceived </w:t>
      </w:r>
      <w:r w:rsidR="001F0C8B">
        <w:rPr>
          <w:rFonts w:asciiTheme="majorHAnsi" w:hAnsiTheme="majorHAnsi" w:cstheme="majorHAnsi"/>
          <w:color w:val="000000" w:themeColor="text1"/>
        </w:rPr>
        <w:t xml:space="preserve">hazards and </w:t>
      </w:r>
      <w:r w:rsidR="0032099C" w:rsidRPr="00EA0CEB">
        <w:rPr>
          <w:rFonts w:asciiTheme="majorHAnsi" w:hAnsiTheme="majorHAnsi" w:cstheme="majorHAnsi"/>
          <w:color w:val="000000" w:themeColor="text1"/>
        </w:rPr>
        <w:t>risk</w:t>
      </w:r>
      <w:r w:rsidR="00D54F44">
        <w:rPr>
          <w:rFonts w:asciiTheme="majorHAnsi" w:hAnsiTheme="majorHAnsi" w:cstheme="majorHAnsi"/>
          <w:color w:val="000000" w:themeColor="text1"/>
        </w:rPr>
        <w:t>s</w:t>
      </w:r>
      <w:r w:rsidR="0032099C" w:rsidRPr="00EA0CEB">
        <w:rPr>
          <w:rFonts w:asciiTheme="majorHAnsi" w:hAnsiTheme="majorHAnsi" w:cstheme="majorHAnsi"/>
          <w:color w:val="000000" w:themeColor="text1"/>
        </w:rPr>
        <w:t xml:space="preserve"> that could have a detrimental effect o</w:t>
      </w:r>
      <w:r w:rsidR="008606CD">
        <w:rPr>
          <w:rFonts w:asciiTheme="majorHAnsi" w:hAnsiTheme="majorHAnsi" w:cstheme="majorHAnsi"/>
          <w:color w:val="000000" w:themeColor="text1"/>
        </w:rPr>
        <w:t>n</w:t>
      </w:r>
      <w:r w:rsidR="0032099C" w:rsidRPr="00EA0CEB">
        <w:rPr>
          <w:rFonts w:asciiTheme="majorHAnsi" w:hAnsiTheme="majorHAnsi" w:cstheme="majorHAnsi"/>
          <w:color w:val="000000" w:themeColor="text1"/>
        </w:rPr>
        <w:t xml:space="preserve"> the health safety and welfare of individuals within a selected working </w:t>
      </w:r>
      <w:r w:rsidR="00D54F44">
        <w:rPr>
          <w:rFonts w:asciiTheme="majorHAnsi" w:hAnsiTheme="majorHAnsi" w:cstheme="majorHAnsi"/>
          <w:color w:val="000000" w:themeColor="text1"/>
        </w:rPr>
        <w:t>environment</w:t>
      </w:r>
      <w:r w:rsidR="0032099C" w:rsidRPr="00EA0CEB">
        <w:rPr>
          <w:rFonts w:asciiTheme="majorHAnsi" w:hAnsiTheme="majorHAnsi" w:cstheme="majorHAnsi"/>
          <w:color w:val="000000" w:themeColor="text1"/>
        </w:rPr>
        <w:t xml:space="preserve">.  In order to ensure that the audit is comprehensive it will include detail such as site visits, risk assessments, interviews, fault tree analysis, and </w:t>
      </w:r>
      <w:r w:rsidR="008606CD">
        <w:rPr>
          <w:rFonts w:asciiTheme="majorHAnsi" w:hAnsiTheme="majorHAnsi" w:cstheme="majorHAnsi"/>
          <w:color w:val="000000" w:themeColor="text1"/>
        </w:rPr>
        <w:t xml:space="preserve">will </w:t>
      </w:r>
      <w:r w:rsidR="0032099C" w:rsidRPr="00EA0CEB">
        <w:rPr>
          <w:rFonts w:asciiTheme="majorHAnsi" w:hAnsiTheme="majorHAnsi" w:cstheme="majorHAnsi"/>
          <w:color w:val="000000" w:themeColor="text1"/>
        </w:rPr>
        <w:t>also refer to the relevant l</w:t>
      </w:r>
      <w:r w:rsidRPr="00EA0CEB">
        <w:rPr>
          <w:rFonts w:asciiTheme="majorHAnsi" w:hAnsiTheme="majorHAnsi" w:cstheme="majorHAnsi"/>
          <w:color w:val="000000" w:themeColor="text1"/>
        </w:rPr>
        <w:t>egislation</w:t>
      </w:r>
      <w:r w:rsidR="0032099C" w:rsidRPr="00EA0CEB">
        <w:rPr>
          <w:rFonts w:asciiTheme="majorHAnsi" w:hAnsiTheme="majorHAnsi" w:cstheme="majorHAnsi"/>
          <w:color w:val="000000" w:themeColor="text1"/>
        </w:rPr>
        <w:t xml:space="preserve">.  </w:t>
      </w:r>
    </w:p>
    <w:p w14:paraId="390EBDB9" w14:textId="782B8057" w:rsidR="00BB2FCC"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pre-selected area that will form part of the investigation is the Construction Wales Innovation Centre (CWIC) located at the University of Wales Trinity Saint David’s SA1 Swansea Waterfront Innovation Quarter. The area is used by students, staff and members of the public and the </w:t>
      </w:r>
      <w:r w:rsidR="00A437DE">
        <w:rPr>
          <w:rFonts w:asciiTheme="majorHAnsi" w:hAnsiTheme="majorHAnsi" w:cstheme="majorHAnsi"/>
          <w:color w:val="000000" w:themeColor="text1"/>
        </w:rPr>
        <w:t>activ</w:t>
      </w:r>
      <w:r w:rsidR="008606CD">
        <w:rPr>
          <w:rFonts w:asciiTheme="majorHAnsi" w:hAnsiTheme="majorHAnsi" w:cstheme="majorHAnsi"/>
          <w:color w:val="000000" w:themeColor="text1"/>
        </w:rPr>
        <w:t>i</w:t>
      </w:r>
      <w:r w:rsidR="00A437DE">
        <w:rPr>
          <w:rFonts w:asciiTheme="majorHAnsi" w:hAnsiTheme="majorHAnsi" w:cstheme="majorHAnsi"/>
          <w:color w:val="000000" w:themeColor="text1"/>
        </w:rPr>
        <w:t>t</w:t>
      </w:r>
      <w:r w:rsidR="008606CD">
        <w:rPr>
          <w:rFonts w:asciiTheme="majorHAnsi" w:hAnsiTheme="majorHAnsi" w:cstheme="majorHAnsi"/>
          <w:color w:val="000000" w:themeColor="text1"/>
        </w:rPr>
        <w:t>i</w:t>
      </w:r>
      <w:r w:rsidR="00A437DE">
        <w:rPr>
          <w:rFonts w:asciiTheme="majorHAnsi" w:hAnsiTheme="majorHAnsi" w:cstheme="majorHAnsi"/>
          <w:color w:val="000000" w:themeColor="text1"/>
        </w:rPr>
        <w:t>es</w:t>
      </w:r>
      <w:r w:rsidRPr="00EA0CEB">
        <w:rPr>
          <w:rFonts w:asciiTheme="majorHAnsi" w:hAnsiTheme="majorHAnsi" w:cstheme="majorHAnsi"/>
          <w:color w:val="000000" w:themeColor="text1"/>
        </w:rPr>
        <w:t xml:space="preserve"> that </w:t>
      </w:r>
      <w:r w:rsidR="00A437DE">
        <w:rPr>
          <w:rFonts w:asciiTheme="majorHAnsi" w:hAnsiTheme="majorHAnsi" w:cstheme="majorHAnsi"/>
          <w:color w:val="000000" w:themeColor="text1"/>
        </w:rPr>
        <w:t>are</w:t>
      </w:r>
      <w:r w:rsidRPr="00EA0CEB">
        <w:rPr>
          <w:rFonts w:asciiTheme="majorHAnsi" w:hAnsiTheme="majorHAnsi" w:cstheme="majorHAnsi"/>
          <w:color w:val="000000" w:themeColor="text1"/>
        </w:rPr>
        <w:t xml:space="preserve"> undertaken with</w:t>
      </w:r>
      <w:r w:rsidR="008606CD">
        <w:rPr>
          <w:rFonts w:asciiTheme="majorHAnsi" w:hAnsiTheme="majorHAnsi" w:cstheme="majorHAnsi"/>
          <w:color w:val="000000" w:themeColor="text1"/>
        </w:rPr>
        <w:t>in</w:t>
      </w:r>
      <w:r w:rsidRPr="00EA0CEB">
        <w:rPr>
          <w:rFonts w:asciiTheme="majorHAnsi" w:hAnsiTheme="majorHAnsi" w:cstheme="majorHAnsi"/>
          <w:color w:val="000000" w:themeColor="text1"/>
        </w:rPr>
        <w:t xml:space="preserve"> the centre</w:t>
      </w:r>
      <w:r w:rsidR="00D54F44">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cover a wide range</w:t>
      </w:r>
      <w:r w:rsidR="00D54F44">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from built environment software training to applied heritage carpentry and roofing programmes. The HUB will provide specialised training and include</w:t>
      </w:r>
      <w:r w:rsidR="00D54F44">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a purpose built scaffolding centre. </w:t>
      </w:r>
      <w:r w:rsidR="008606CD">
        <w:rPr>
          <w:rFonts w:asciiTheme="majorHAnsi" w:hAnsiTheme="majorHAnsi" w:cstheme="majorHAnsi"/>
          <w:color w:val="000000" w:themeColor="text1"/>
        </w:rPr>
        <w:t>T</w:t>
      </w:r>
      <w:r w:rsidRPr="00EA0CEB">
        <w:rPr>
          <w:rFonts w:asciiTheme="majorHAnsi" w:hAnsiTheme="majorHAnsi" w:cstheme="majorHAnsi"/>
          <w:color w:val="000000" w:themeColor="text1"/>
        </w:rPr>
        <w:t xml:space="preserve">here </w:t>
      </w:r>
      <w:r w:rsidR="00D54F44">
        <w:rPr>
          <w:rFonts w:asciiTheme="majorHAnsi" w:hAnsiTheme="majorHAnsi" w:cstheme="majorHAnsi"/>
          <w:color w:val="000000" w:themeColor="text1"/>
        </w:rPr>
        <w:t>are</w:t>
      </w:r>
      <w:r w:rsidRPr="00EA0CEB">
        <w:rPr>
          <w:rFonts w:asciiTheme="majorHAnsi" w:hAnsiTheme="majorHAnsi" w:cstheme="majorHAnsi"/>
          <w:color w:val="000000" w:themeColor="text1"/>
        </w:rPr>
        <w:t xml:space="preserve"> many risk factors that need to be </w:t>
      </w:r>
      <w:r w:rsidR="00D54F44">
        <w:rPr>
          <w:rFonts w:asciiTheme="majorHAnsi" w:hAnsiTheme="majorHAnsi" w:cstheme="majorHAnsi"/>
          <w:color w:val="000000" w:themeColor="text1"/>
        </w:rPr>
        <w:t xml:space="preserve">considered </w:t>
      </w:r>
      <w:r w:rsidRPr="00EA0CEB">
        <w:rPr>
          <w:rFonts w:asciiTheme="majorHAnsi" w:hAnsiTheme="majorHAnsi" w:cstheme="majorHAnsi"/>
          <w:color w:val="000000" w:themeColor="text1"/>
        </w:rPr>
        <w:t>in order for the CWIC to operate effectively and comply with current health and safety legislation.</w:t>
      </w:r>
    </w:p>
    <w:p w14:paraId="49785E3F" w14:textId="77777777" w:rsidR="00BB2FCC" w:rsidRPr="00EA0CEB" w:rsidRDefault="00BB2FCC" w:rsidP="00EA0CEB">
      <w:pPr>
        <w:spacing w:before="120" w:after="120" w:line="360" w:lineRule="auto"/>
        <w:jc w:val="both"/>
        <w:rPr>
          <w:rFonts w:asciiTheme="majorHAnsi" w:hAnsiTheme="majorHAnsi" w:cstheme="majorHAnsi"/>
          <w:color w:val="000000" w:themeColor="text1"/>
        </w:rPr>
      </w:pPr>
    </w:p>
    <w:p w14:paraId="658E8AE2" w14:textId="3BAB6D28" w:rsidR="00866A39" w:rsidRPr="00EA0CEB" w:rsidRDefault="00B25327" w:rsidP="00EA0CEB">
      <w:pPr>
        <w:pStyle w:val="Heading1"/>
        <w:spacing w:before="120" w:after="120" w:line="360" w:lineRule="auto"/>
        <w:jc w:val="both"/>
        <w:rPr>
          <w:rFonts w:cstheme="majorHAnsi"/>
          <w:b/>
          <w:color w:val="000000" w:themeColor="text1"/>
          <w:sz w:val="24"/>
          <w:szCs w:val="24"/>
        </w:rPr>
      </w:pPr>
      <w:bookmarkStart w:id="2" w:name="_Toc534816543"/>
      <w:r>
        <w:rPr>
          <w:rFonts w:cstheme="majorHAnsi"/>
          <w:b/>
          <w:color w:val="000000" w:themeColor="text1"/>
          <w:sz w:val="24"/>
          <w:szCs w:val="24"/>
        </w:rPr>
        <w:lastRenderedPageBreak/>
        <w:t>2</w:t>
      </w:r>
      <w:r w:rsidR="00866A39" w:rsidRPr="00EA0CEB">
        <w:rPr>
          <w:rFonts w:cstheme="majorHAnsi"/>
          <w:b/>
          <w:color w:val="000000" w:themeColor="text1"/>
          <w:sz w:val="24"/>
          <w:szCs w:val="24"/>
        </w:rPr>
        <w:t>.0 Background</w:t>
      </w:r>
      <w:bookmarkEnd w:id="2"/>
    </w:p>
    <w:p w14:paraId="2E2B8853" w14:textId="1E41B42C" w:rsidR="00C172D1" w:rsidRDefault="00EA0CEB" w:rsidP="00EA0CEB">
      <w:pPr>
        <w:pStyle w:val="Heading1"/>
        <w:spacing w:before="120" w:after="120" w:line="360" w:lineRule="auto"/>
        <w:jc w:val="both"/>
        <w:rPr>
          <w:rFonts w:cstheme="majorHAnsi"/>
          <w:color w:val="000000" w:themeColor="text1"/>
          <w:sz w:val="24"/>
          <w:szCs w:val="24"/>
        </w:rPr>
      </w:pPr>
      <w:bookmarkStart w:id="3" w:name="_Toc534816544"/>
      <w:r w:rsidRPr="00EA0CEB">
        <w:rPr>
          <w:rFonts w:cstheme="majorHAnsi"/>
          <w:color w:val="000000" w:themeColor="text1"/>
          <w:sz w:val="24"/>
          <w:szCs w:val="24"/>
        </w:rPr>
        <w:t>The HSE (2017) state</w:t>
      </w:r>
      <w:r w:rsidR="008606CD">
        <w:rPr>
          <w:rFonts w:cstheme="majorHAnsi"/>
          <w:color w:val="000000" w:themeColor="text1"/>
          <w:sz w:val="24"/>
          <w:szCs w:val="24"/>
        </w:rPr>
        <w:t>s that</w:t>
      </w:r>
      <w:r w:rsidRPr="00EA0CEB">
        <w:rPr>
          <w:rFonts w:cstheme="majorHAnsi"/>
          <w:color w:val="000000" w:themeColor="text1"/>
          <w:sz w:val="24"/>
          <w:szCs w:val="24"/>
        </w:rPr>
        <w:t xml:space="preserve"> as part of managing the health and safety of an organisation, the employer or responsible person must control the risks in the workplace in accordance with The Management of Health and Safety at Work Regulations 1999 (MHSWR). Regulation 3 states that every employer shall make a suitable and sufficient assessment of the risks to the health and safety of his employees to which they are exposed whilst they are at work; and the risks to the health and safety of persons not in his employment arising out of or in connection with the conduct by him of his undertaking. Legislation requires employers to reduce risks to a level that is as low as is reasonably practicable. </w:t>
      </w:r>
      <w:r w:rsidR="008606CD">
        <w:rPr>
          <w:rFonts w:cstheme="majorHAnsi"/>
          <w:color w:val="000000" w:themeColor="text1"/>
          <w:sz w:val="24"/>
          <w:szCs w:val="24"/>
        </w:rPr>
        <w:t>I</w:t>
      </w:r>
      <w:r w:rsidR="00D54F44">
        <w:rPr>
          <w:rFonts w:cstheme="majorHAnsi"/>
          <w:color w:val="000000" w:themeColor="text1"/>
          <w:sz w:val="24"/>
          <w:szCs w:val="24"/>
        </w:rPr>
        <w:t xml:space="preserve">t is envisaged </w:t>
      </w:r>
      <w:r w:rsidR="008606CD">
        <w:rPr>
          <w:rFonts w:cstheme="majorHAnsi"/>
          <w:color w:val="000000" w:themeColor="text1"/>
          <w:sz w:val="24"/>
          <w:szCs w:val="24"/>
        </w:rPr>
        <w:t xml:space="preserve">that this </w:t>
      </w:r>
      <w:r w:rsidR="00D54F44">
        <w:rPr>
          <w:rFonts w:cstheme="majorHAnsi"/>
          <w:color w:val="000000" w:themeColor="text1"/>
          <w:sz w:val="24"/>
          <w:szCs w:val="24"/>
        </w:rPr>
        <w:t xml:space="preserve">will be controlled by undertaking appropriate risk assessment and utilising appropriate risk management. </w:t>
      </w:r>
      <w:r w:rsidRPr="00EA0CEB">
        <w:rPr>
          <w:rFonts w:cstheme="majorHAnsi"/>
          <w:color w:val="000000" w:themeColor="text1"/>
          <w:sz w:val="24"/>
          <w:szCs w:val="24"/>
        </w:rPr>
        <w:t xml:space="preserve">Risk assessment and management as we understand </w:t>
      </w:r>
      <w:r w:rsidR="008606CD">
        <w:rPr>
          <w:rFonts w:cstheme="majorHAnsi"/>
          <w:color w:val="000000" w:themeColor="text1"/>
          <w:sz w:val="24"/>
          <w:szCs w:val="24"/>
        </w:rPr>
        <w:t xml:space="preserve">them </w:t>
      </w:r>
      <w:r w:rsidRPr="00EA0CEB">
        <w:rPr>
          <w:rFonts w:cstheme="majorHAnsi"/>
          <w:color w:val="000000" w:themeColor="text1"/>
          <w:sz w:val="24"/>
          <w:szCs w:val="24"/>
        </w:rPr>
        <w:t xml:space="preserve">today </w:t>
      </w:r>
      <w:r w:rsidR="00D54F44">
        <w:rPr>
          <w:rFonts w:cstheme="majorHAnsi"/>
          <w:color w:val="000000" w:themeColor="text1"/>
          <w:sz w:val="24"/>
          <w:szCs w:val="24"/>
        </w:rPr>
        <w:t>are</w:t>
      </w:r>
      <w:r w:rsidRPr="00EA0CEB">
        <w:rPr>
          <w:rFonts w:cstheme="majorHAnsi"/>
          <w:color w:val="000000" w:themeColor="text1"/>
          <w:sz w:val="24"/>
          <w:szCs w:val="24"/>
        </w:rPr>
        <w:t xml:space="preserve"> relatively new notion</w:t>
      </w:r>
      <w:r w:rsidR="008606CD">
        <w:rPr>
          <w:rFonts w:cstheme="majorHAnsi"/>
          <w:color w:val="000000" w:themeColor="text1"/>
          <w:sz w:val="24"/>
          <w:szCs w:val="24"/>
        </w:rPr>
        <w:t>s</w:t>
      </w:r>
      <w:r w:rsidRPr="00EA0CEB">
        <w:rPr>
          <w:rFonts w:cstheme="majorHAnsi"/>
          <w:color w:val="000000" w:themeColor="text1"/>
          <w:sz w:val="24"/>
          <w:szCs w:val="24"/>
        </w:rPr>
        <w:t xml:space="preserve"> </w:t>
      </w:r>
      <w:r w:rsidR="00D54F44">
        <w:rPr>
          <w:rFonts w:cstheme="majorHAnsi"/>
          <w:color w:val="000000" w:themeColor="text1"/>
          <w:sz w:val="24"/>
          <w:szCs w:val="24"/>
        </w:rPr>
        <w:t>and were</w:t>
      </w:r>
      <w:r w:rsidRPr="00EA0CEB">
        <w:rPr>
          <w:rFonts w:cstheme="majorHAnsi"/>
          <w:color w:val="000000" w:themeColor="text1"/>
          <w:sz w:val="24"/>
          <w:szCs w:val="24"/>
        </w:rPr>
        <w:t xml:space="preserve"> established from a scientific </w:t>
      </w:r>
      <w:r w:rsidR="001478CE" w:rsidRPr="00EA0CEB">
        <w:rPr>
          <w:rFonts w:cstheme="majorHAnsi"/>
          <w:color w:val="000000" w:themeColor="text1"/>
          <w:sz w:val="24"/>
          <w:szCs w:val="24"/>
        </w:rPr>
        <w:t>field only</w:t>
      </w:r>
      <w:r w:rsidRPr="00EA0CEB">
        <w:rPr>
          <w:rFonts w:cstheme="majorHAnsi"/>
          <w:color w:val="000000" w:themeColor="text1"/>
          <w:sz w:val="24"/>
          <w:szCs w:val="24"/>
        </w:rPr>
        <w:t xml:space="preserve"> within the past 3-4 decades. (</w:t>
      </w:r>
      <w:proofErr w:type="spellStart"/>
      <w:r w:rsidRPr="00EA0CEB">
        <w:rPr>
          <w:rFonts w:cstheme="majorHAnsi"/>
          <w:color w:val="000000" w:themeColor="text1"/>
          <w:sz w:val="24"/>
          <w:szCs w:val="24"/>
        </w:rPr>
        <w:t>Aven</w:t>
      </w:r>
      <w:proofErr w:type="spellEnd"/>
      <w:r w:rsidRPr="00EA0CEB">
        <w:rPr>
          <w:rFonts w:cstheme="majorHAnsi"/>
          <w:color w:val="000000" w:themeColor="text1"/>
          <w:sz w:val="24"/>
          <w:szCs w:val="24"/>
        </w:rPr>
        <w:t>, 2016).</w:t>
      </w:r>
    </w:p>
    <w:p w14:paraId="2E77992B" w14:textId="77777777" w:rsidR="00EA0CEB" w:rsidRPr="00EA0CEB" w:rsidRDefault="00EA0CEB" w:rsidP="00EA0CEB"/>
    <w:p w14:paraId="0790CA8E" w14:textId="787CC209" w:rsidR="00866A39" w:rsidRPr="00EA0CEB" w:rsidRDefault="00B25327" w:rsidP="00EA0CEB">
      <w:pPr>
        <w:pStyle w:val="Heading1"/>
        <w:spacing w:before="120" w:after="120" w:line="360" w:lineRule="auto"/>
        <w:jc w:val="both"/>
        <w:rPr>
          <w:rFonts w:cstheme="majorHAnsi"/>
          <w:b/>
          <w:color w:val="000000" w:themeColor="text1"/>
          <w:sz w:val="24"/>
          <w:szCs w:val="24"/>
        </w:rPr>
      </w:pPr>
      <w:r>
        <w:rPr>
          <w:rFonts w:cstheme="majorHAnsi"/>
          <w:b/>
          <w:color w:val="000000" w:themeColor="text1"/>
          <w:sz w:val="24"/>
          <w:szCs w:val="24"/>
        </w:rPr>
        <w:t>3</w:t>
      </w:r>
      <w:r w:rsidR="00866A39" w:rsidRPr="00EA0CEB">
        <w:rPr>
          <w:rFonts w:cstheme="majorHAnsi"/>
          <w:b/>
          <w:color w:val="000000" w:themeColor="text1"/>
          <w:sz w:val="24"/>
          <w:szCs w:val="24"/>
        </w:rPr>
        <w:t>.0 Main Body</w:t>
      </w:r>
      <w:bookmarkEnd w:id="3"/>
    </w:p>
    <w:p w14:paraId="126E977D" w14:textId="4A4A958E" w:rsidR="00917D23"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main body of this report will demonstrate how the risk was identified and how the risk was mitigated and managed.</w:t>
      </w:r>
    </w:p>
    <w:p w14:paraId="2A583264" w14:textId="1491FCF3" w:rsidR="00AE2E5D" w:rsidRPr="00EA0CEB" w:rsidRDefault="00AE2E5D" w:rsidP="00EA0CEB">
      <w:pPr>
        <w:spacing w:before="120" w:after="120" w:line="360" w:lineRule="auto"/>
        <w:jc w:val="both"/>
        <w:rPr>
          <w:rFonts w:asciiTheme="majorHAnsi" w:hAnsiTheme="majorHAnsi" w:cstheme="majorHAnsi"/>
          <w:b/>
          <w:color w:val="000000" w:themeColor="text1"/>
        </w:rPr>
      </w:pPr>
    </w:p>
    <w:p w14:paraId="37D7A456" w14:textId="5ED211E2" w:rsidR="00AE2E5D" w:rsidRPr="00EA0CEB" w:rsidRDefault="00D870BC" w:rsidP="00EA0CEB">
      <w:pPr>
        <w:pStyle w:val="Heading2"/>
        <w:spacing w:before="120" w:after="120" w:line="360" w:lineRule="auto"/>
        <w:jc w:val="both"/>
        <w:rPr>
          <w:rFonts w:cstheme="majorHAnsi"/>
          <w:b/>
          <w:color w:val="000000" w:themeColor="text1"/>
          <w:sz w:val="24"/>
          <w:szCs w:val="24"/>
        </w:rPr>
      </w:pPr>
      <w:bookmarkStart w:id="4" w:name="_Toc534816545"/>
      <w:r>
        <w:rPr>
          <w:rFonts w:cstheme="majorHAnsi"/>
          <w:b/>
          <w:color w:val="000000" w:themeColor="text1"/>
          <w:sz w:val="24"/>
          <w:szCs w:val="24"/>
        </w:rPr>
        <w:t>3</w:t>
      </w:r>
      <w:r w:rsidR="00AE2E5D" w:rsidRPr="00EA0CEB">
        <w:rPr>
          <w:rFonts w:cstheme="majorHAnsi"/>
          <w:b/>
          <w:color w:val="000000" w:themeColor="text1"/>
          <w:sz w:val="24"/>
          <w:szCs w:val="24"/>
        </w:rPr>
        <w:t>.1 The Facility</w:t>
      </w:r>
      <w:r w:rsidR="00E1090F" w:rsidRPr="00EA0CEB">
        <w:rPr>
          <w:rFonts w:cstheme="majorHAnsi"/>
          <w:b/>
          <w:color w:val="000000" w:themeColor="text1"/>
          <w:sz w:val="24"/>
          <w:szCs w:val="24"/>
        </w:rPr>
        <w:t xml:space="preserve"> and Health and Safety Legislation</w:t>
      </w:r>
      <w:bookmarkEnd w:id="4"/>
    </w:p>
    <w:p w14:paraId="3CF3C27B" w14:textId="7844F04D" w:rsidR="00EA0CEB"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Construction Wales Innovation Centre (CWIC) located at the University of Wales Trinity Saint David is a </w:t>
      </w:r>
      <w:r w:rsidR="001478CE" w:rsidRPr="00EA0CEB">
        <w:rPr>
          <w:rFonts w:asciiTheme="majorHAnsi" w:hAnsiTheme="majorHAnsi" w:cstheme="majorHAnsi"/>
          <w:color w:val="000000" w:themeColor="text1"/>
        </w:rPr>
        <w:t>purpose-built</w:t>
      </w:r>
      <w:r w:rsidRPr="00EA0CEB">
        <w:rPr>
          <w:rFonts w:asciiTheme="majorHAnsi" w:hAnsiTheme="majorHAnsi" w:cstheme="majorHAnsi"/>
          <w:color w:val="000000" w:themeColor="text1"/>
        </w:rPr>
        <w:t xml:space="preserve"> facility</w:t>
      </w:r>
      <w:r w:rsidR="00D54F44">
        <w:rPr>
          <w:rFonts w:asciiTheme="majorHAnsi" w:hAnsiTheme="majorHAnsi" w:cstheme="majorHAnsi"/>
          <w:color w:val="000000" w:themeColor="text1"/>
        </w:rPr>
        <w:t xml:space="preserve">. The </w:t>
      </w:r>
      <w:r w:rsidR="008606CD">
        <w:rPr>
          <w:rFonts w:asciiTheme="majorHAnsi" w:hAnsiTheme="majorHAnsi" w:cstheme="majorHAnsi"/>
          <w:color w:val="000000" w:themeColor="text1"/>
        </w:rPr>
        <w:t>U</w:t>
      </w:r>
      <w:r w:rsidR="00D54F44">
        <w:rPr>
          <w:rFonts w:asciiTheme="majorHAnsi" w:hAnsiTheme="majorHAnsi" w:cstheme="majorHAnsi"/>
          <w:color w:val="000000" w:themeColor="text1"/>
        </w:rPr>
        <w:t xml:space="preserve">niversity itself </w:t>
      </w:r>
      <w:r w:rsidR="008606CD">
        <w:rPr>
          <w:rFonts w:asciiTheme="majorHAnsi" w:hAnsiTheme="majorHAnsi" w:cstheme="majorHAnsi"/>
          <w:color w:val="000000" w:themeColor="text1"/>
        </w:rPr>
        <w:t xml:space="preserve">is responsible for meeting the requirements of the </w:t>
      </w:r>
      <w:r w:rsidRPr="00EA0CEB">
        <w:rPr>
          <w:rFonts w:asciiTheme="majorHAnsi" w:hAnsiTheme="majorHAnsi" w:cstheme="majorHAnsi"/>
          <w:color w:val="000000" w:themeColor="text1"/>
        </w:rPr>
        <w:t xml:space="preserve">current health and safety </w:t>
      </w:r>
      <w:r w:rsidR="00D54F44">
        <w:rPr>
          <w:rFonts w:asciiTheme="majorHAnsi" w:hAnsiTheme="majorHAnsi" w:cstheme="majorHAnsi"/>
          <w:color w:val="000000" w:themeColor="text1"/>
        </w:rPr>
        <w:t>l</w:t>
      </w:r>
      <w:r w:rsidRPr="00EA0CEB">
        <w:rPr>
          <w:rFonts w:asciiTheme="majorHAnsi" w:hAnsiTheme="majorHAnsi" w:cstheme="majorHAnsi"/>
          <w:color w:val="000000" w:themeColor="text1"/>
        </w:rPr>
        <w:t>egislation such a</w:t>
      </w:r>
      <w:r w:rsidR="00D54F44">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the Health and Safety at Work, etc Act 1974 and the Management of Health and Safety at Work Regulations 1999. This audit </w:t>
      </w:r>
      <w:r w:rsidR="008606CD">
        <w:rPr>
          <w:rFonts w:asciiTheme="majorHAnsi" w:hAnsiTheme="majorHAnsi" w:cstheme="majorHAnsi"/>
          <w:color w:val="000000" w:themeColor="text1"/>
        </w:rPr>
        <w:t>primarily</w:t>
      </w:r>
      <w:r w:rsidRPr="00EA0CEB">
        <w:rPr>
          <w:rFonts w:asciiTheme="majorHAnsi" w:hAnsiTheme="majorHAnsi" w:cstheme="majorHAnsi"/>
          <w:color w:val="000000" w:themeColor="text1"/>
        </w:rPr>
        <w:t xml:space="preserve"> focus</w:t>
      </w:r>
      <w:r w:rsidR="00D54F44">
        <w:rPr>
          <w:rFonts w:asciiTheme="majorHAnsi" w:hAnsiTheme="majorHAnsi" w:cstheme="majorHAnsi"/>
          <w:color w:val="000000" w:themeColor="text1"/>
        </w:rPr>
        <w:t>ed</w:t>
      </w:r>
      <w:r w:rsidRPr="00EA0CEB">
        <w:rPr>
          <w:rFonts w:asciiTheme="majorHAnsi" w:hAnsiTheme="majorHAnsi" w:cstheme="majorHAnsi"/>
          <w:color w:val="000000" w:themeColor="text1"/>
        </w:rPr>
        <w:t xml:space="preserve"> </w:t>
      </w:r>
      <w:r w:rsidR="008606CD">
        <w:rPr>
          <w:rFonts w:asciiTheme="majorHAnsi" w:hAnsiTheme="majorHAnsi" w:cstheme="majorHAnsi"/>
          <w:color w:val="000000" w:themeColor="text1"/>
        </w:rPr>
        <w:t xml:space="preserve">on the </w:t>
      </w:r>
      <w:r w:rsidRPr="00EA0CEB">
        <w:rPr>
          <w:rFonts w:asciiTheme="majorHAnsi" w:hAnsiTheme="majorHAnsi" w:cstheme="majorHAnsi"/>
          <w:color w:val="000000" w:themeColor="text1"/>
        </w:rPr>
        <w:t xml:space="preserve">areas which </w:t>
      </w:r>
      <w:r w:rsidR="00D54F44">
        <w:rPr>
          <w:rFonts w:asciiTheme="majorHAnsi" w:hAnsiTheme="majorHAnsi" w:cstheme="majorHAnsi"/>
          <w:color w:val="000000" w:themeColor="text1"/>
        </w:rPr>
        <w:t xml:space="preserve">could present risk if </w:t>
      </w:r>
      <w:r w:rsidR="008606CD">
        <w:rPr>
          <w:rFonts w:asciiTheme="majorHAnsi" w:hAnsiTheme="majorHAnsi" w:cstheme="majorHAnsi"/>
          <w:color w:val="000000" w:themeColor="text1"/>
        </w:rPr>
        <w:t>measures</w:t>
      </w:r>
      <w:r w:rsidR="00D54F44">
        <w:rPr>
          <w:rFonts w:asciiTheme="majorHAnsi" w:hAnsiTheme="majorHAnsi" w:cstheme="majorHAnsi"/>
          <w:color w:val="000000" w:themeColor="text1"/>
        </w:rPr>
        <w:t xml:space="preserve"> </w:t>
      </w:r>
      <w:r w:rsidR="004309DA">
        <w:rPr>
          <w:rFonts w:asciiTheme="majorHAnsi" w:hAnsiTheme="majorHAnsi" w:cstheme="majorHAnsi"/>
          <w:color w:val="000000" w:themeColor="text1"/>
        </w:rPr>
        <w:t>were</w:t>
      </w:r>
      <w:r w:rsidR="00D54F44">
        <w:rPr>
          <w:rFonts w:asciiTheme="majorHAnsi" w:hAnsiTheme="majorHAnsi" w:cstheme="majorHAnsi"/>
          <w:color w:val="000000" w:themeColor="text1"/>
        </w:rPr>
        <w:t xml:space="preserve"> not in place</w:t>
      </w:r>
      <w:r w:rsidR="004309DA">
        <w:rPr>
          <w:rFonts w:asciiTheme="majorHAnsi" w:hAnsiTheme="majorHAnsi" w:cstheme="majorHAnsi"/>
          <w:color w:val="000000" w:themeColor="text1"/>
        </w:rPr>
        <w:t xml:space="preserve"> such as but not limited to: -</w:t>
      </w:r>
    </w:p>
    <w:p w14:paraId="099E03FD" w14:textId="611F8F46"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Workplace (Health, Safety and Welfare) Regulations 1992 </w:t>
      </w:r>
    </w:p>
    <w:p w14:paraId="72E5E231" w14:textId="3030ED53"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Health and Safety (Display Screen Equipment) Regulations 1992 </w:t>
      </w:r>
    </w:p>
    <w:p w14:paraId="03B0F87D" w14:textId="3FB8B94C"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Electricity at Work Regulations 1989 </w:t>
      </w:r>
    </w:p>
    <w:p w14:paraId="36AD707B" w14:textId="4957A981"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Health and Safety (First Aid) Regulations 1981 </w:t>
      </w:r>
    </w:p>
    <w:p w14:paraId="2216D4DB" w14:textId="1B826CB6"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Regulatory Reform (Fire Safety) Order 2005a </w:t>
      </w:r>
    </w:p>
    <w:p w14:paraId="49169ECA" w14:textId="7F253849" w:rsidR="00FB23A6"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Control of Substances Hazardous to Health Regulations 2002</w:t>
      </w:r>
    </w:p>
    <w:p w14:paraId="77B4DA0D" w14:textId="24A16E46" w:rsidR="00866A39" w:rsidRPr="00EA0CEB" w:rsidRDefault="00D870BC" w:rsidP="00EA0CEB">
      <w:pPr>
        <w:pStyle w:val="Heading2"/>
        <w:spacing w:before="120" w:after="120" w:line="360" w:lineRule="auto"/>
        <w:jc w:val="both"/>
        <w:rPr>
          <w:rFonts w:cstheme="majorHAnsi"/>
          <w:b/>
          <w:color w:val="000000" w:themeColor="text1"/>
          <w:sz w:val="24"/>
          <w:szCs w:val="24"/>
        </w:rPr>
      </w:pPr>
      <w:bookmarkStart w:id="5" w:name="_Toc534816546"/>
      <w:r>
        <w:rPr>
          <w:rFonts w:cstheme="majorHAnsi"/>
          <w:b/>
          <w:color w:val="000000" w:themeColor="text1"/>
          <w:sz w:val="24"/>
          <w:szCs w:val="24"/>
        </w:rPr>
        <w:lastRenderedPageBreak/>
        <w:t>3</w:t>
      </w:r>
      <w:r w:rsidR="00866A39" w:rsidRPr="00EA0CEB">
        <w:rPr>
          <w:rFonts w:cstheme="majorHAnsi"/>
          <w:b/>
          <w:color w:val="000000" w:themeColor="text1"/>
          <w:sz w:val="24"/>
          <w:szCs w:val="24"/>
        </w:rPr>
        <w:t>.</w:t>
      </w:r>
      <w:r w:rsidR="00AE2E5D" w:rsidRPr="00EA0CEB">
        <w:rPr>
          <w:rFonts w:cstheme="majorHAnsi"/>
          <w:b/>
          <w:color w:val="000000" w:themeColor="text1"/>
          <w:sz w:val="24"/>
          <w:szCs w:val="24"/>
        </w:rPr>
        <w:t>2</w:t>
      </w:r>
      <w:r w:rsidR="00866A39" w:rsidRPr="00EA0CEB">
        <w:rPr>
          <w:rFonts w:cstheme="majorHAnsi"/>
          <w:b/>
          <w:color w:val="000000" w:themeColor="text1"/>
          <w:sz w:val="24"/>
          <w:szCs w:val="24"/>
        </w:rPr>
        <w:t xml:space="preserve"> How Risk </w:t>
      </w:r>
      <w:r w:rsidR="00FB23A6" w:rsidRPr="00EA0CEB">
        <w:rPr>
          <w:rFonts w:cstheme="majorHAnsi"/>
          <w:b/>
          <w:color w:val="000000" w:themeColor="text1"/>
          <w:sz w:val="24"/>
          <w:szCs w:val="24"/>
        </w:rPr>
        <w:t>w</w:t>
      </w:r>
      <w:r w:rsidR="00866A39" w:rsidRPr="00EA0CEB">
        <w:rPr>
          <w:rFonts w:cstheme="majorHAnsi"/>
          <w:b/>
          <w:color w:val="000000" w:themeColor="text1"/>
          <w:sz w:val="24"/>
          <w:szCs w:val="24"/>
        </w:rPr>
        <w:t>as Assessed</w:t>
      </w:r>
      <w:bookmarkEnd w:id="5"/>
    </w:p>
    <w:p w14:paraId="0765D79A" w14:textId="202B8502" w:rsidR="00EA0CEB"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To conduct and undertake the audit the site was visited with the </w:t>
      </w:r>
      <w:r w:rsidR="008606CD">
        <w:rPr>
          <w:rFonts w:asciiTheme="majorHAnsi" w:hAnsiTheme="majorHAnsi" w:cstheme="majorHAnsi"/>
          <w:color w:val="000000" w:themeColor="text1"/>
        </w:rPr>
        <w:t>H</w:t>
      </w:r>
      <w:r w:rsidRPr="00EA0CEB">
        <w:rPr>
          <w:rFonts w:asciiTheme="majorHAnsi" w:hAnsiTheme="majorHAnsi" w:cstheme="majorHAnsi"/>
          <w:color w:val="000000" w:themeColor="text1"/>
        </w:rPr>
        <w:t xml:space="preserve">ealth and </w:t>
      </w:r>
      <w:r w:rsidR="008606CD">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afety manager. During the visit questions were </w:t>
      </w:r>
      <w:r w:rsidR="004309DA">
        <w:rPr>
          <w:rFonts w:asciiTheme="majorHAnsi" w:hAnsiTheme="majorHAnsi" w:cstheme="majorHAnsi"/>
          <w:color w:val="000000" w:themeColor="text1"/>
        </w:rPr>
        <w:t xml:space="preserve">addressed </w:t>
      </w:r>
      <w:r w:rsidRPr="00EA0CEB">
        <w:rPr>
          <w:rFonts w:asciiTheme="majorHAnsi" w:hAnsiTheme="majorHAnsi" w:cstheme="majorHAnsi"/>
          <w:color w:val="000000" w:themeColor="text1"/>
        </w:rPr>
        <w:t xml:space="preserve">to the Health and </w:t>
      </w:r>
      <w:r w:rsidR="008606CD">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afety manager in order to establish any existing concerns that had already identified from previous risk assessments. The </w:t>
      </w:r>
      <w:r w:rsidR="004309DA">
        <w:rPr>
          <w:rFonts w:asciiTheme="majorHAnsi" w:hAnsiTheme="majorHAnsi" w:cstheme="majorHAnsi"/>
          <w:color w:val="000000" w:themeColor="text1"/>
        </w:rPr>
        <w:t xml:space="preserve">interview </w:t>
      </w:r>
      <w:r w:rsidRPr="00EA0CEB">
        <w:rPr>
          <w:rFonts w:asciiTheme="majorHAnsi" w:hAnsiTheme="majorHAnsi" w:cstheme="majorHAnsi"/>
          <w:color w:val="000000" w:themeColor="text1"/>
        </w:rPr>
        <w:t xml:space="preserve">did not highlight any real </w:t>
      </w:r>
      <w:r w:rsidR="004309DA">
        <w:rPr>
          <w:rFonts w:asciiTheme="majorHAnsi" w:hAnsiTheme="majorHAnsi" w:cstheme="majorHAnsi"/>
          <w:color w:val="000000" w:themeColor="text1"/>
        </w:rPr>
        <w:t>concerns</w:t>
      </w:r>
      <w:r w:rsidRPr="00EA0CEB">
        <w:rPr>
          <w:rFonts w:asciiTheme="majorHAnsi" w:hAnsiTheme="majorHAnsi" w:cstheme="majorHAnsi"/>
          <w:color w:val="000000" w:themeColor="text1"/>
        </w:rPr>
        <w:t xml:space="preserve"> and therefore, </w:t>
      </w:r>
      <w:r w:rsidR="001478CE" w:rsidRPr="00EA0CEB">
        <w:rPr>
          <w:rFonts w:asciiTheme="majorHAnsi" w:hAnsiTheme="majorHAnsi" w:cstheme="majorHAnsi"/>
          <w:color w:val="000000" w:themeColor="text1"/>
        </w:rPr>
        <w:t>the</w:t>
      </w:r>
      <w:r w:rsidRPr="00EA0CEB">
        <w:rPr>
          <w:rFonts w:asciiTheme="majorHAnsi" w:hAnsiTheme="majorHAnsi" w:cstheme="majorHAnsi"/>
          <w:color w:val="000000" w:themeColor="text1"/>
        </w:rPr>
        <w:t xml:space="preserve"> audit of the site was undertaken independently. Questions that </w:t>
      </w:r>
      <w:r w:rsidR="00CC7B75">
        <w:rPr>
          <w:rFonts w:asciiTheme="majorHAnsi" w:hAnsiTheme="majorHAnsi" w:cstheme="majorHAnsi"/>
          <w:color w:val="000000" w:themeColor="text1"/>
        </w:rPr>
        <w:t>were</w:t>
      </w:r>
      <w:r w:rsidRPr="00EA0CEB">
        <w:rPr>
          <w:rFonts w:asciiTheme="majorHAnsi" w:hAnsiTheme="majorHAnsi" w:cstheme="majorHAnsi"/>
          <w:color w:val="000000" w:themeColor="text1"/>
        </w:rPr>
        <w:t xml:space="preserve"> established for the purpose of the audit and clarified with the</w:t>
      </w:r>
      <w:r w:rsidR="00CC7B75">
        <w:rPr>
          <w:rFonts w:asciiTheme="majorHAnsi" w:hAnsiTheme="majorHAnsi" w:cstheme="majorHAnsi"/>
          <w:color w:val="000000" w:themeColor="text1"/>
        </w:rPr>
        <w:t xml:space="preserve"> </w:t>
      </w:r>
      <w:r w:rsidR="00CC7B75" w:rsidRPr="00EA0CEB">
        <w:rPr>
          <w:rFonts w:asciiTheme="majorHAnsi" w:hAnsiTheme="majorHAnsi" w:cstheme="majorHAnsi"/>
          <w:color w:val="000000" w:themeColor="text1"/>
        </w:rPr>
        <w:t xml:space="preserve">Health and </w:t>
      </w:r>
      <w:r w:rsidR="00CC7B75">
        <w:rPr>
          <w:rFonts w:asciiTheme="majorHAnsi" w:hAnsiTheme="majorHAnsi" w:cstheme="majorHAnsi"/>
          <w:color w:val="000000" w:themeColor="text1"/>
        </w:rPr>
        <w:t>S</w:t>
      </w:r>
      <w:r w:rsidR="00CC7B75" w:rsidRPr="00EA0CEB">
        <w:rPr>
          <w:rFonts w:asciiTheme="majorHAnsi" w:hAnsiTheme="majorHAnsi" w:cstheme="majorHAnsi"/>
          <w:color w:val="000000" w:themeColor="text1"/>
        </w:rPr>
        <w:t>afety manager</w:t>
      </w:r>
      <w:r w:rsidR="00CC7B75">
        <w:rPr>
          <w:rFonts w:asciiTheme="majorHAnsi" w:hAnsiTheme="majorHAnsi" w:cstheme="majorHAnsi"/>
          <w:color w:val="000000" w:themeColor="text1"/>
        </w:rPr>
        <w:t xml:space="preserve"> were</w:t>
      </w:r>
      <w:r w:rsidRPr="00EA0CEB">
        <w:rPr>
          <w:rFonts w:asciiTheme="majorHAnsi" w:hAnsiTheme="majorHAnsi" w:cstheme="majorHAnsi"/>
          <w:color w:val="000000" w:themeColor="text1"/>
        </w:rPr>
        <w:t xml:space="preserve">: </w:t>
      </w:r>
    </w:p>
    <w:p w14:paraId="2B1BC050" w14:textId="77777777" w:rsidR="00EA0CEB" w:rsidRPr="00EA0CEB" w:rsidRDefault="00EA0CEB" w:rsidP="00EA0CEB">
      <w:pPr>
        <w:spacing w:before="120" w:after="120" w:line="360" w:lineRule="auto"/>
        <w:jc w:val="both"/>
        <w:rPr>
          <w:rFonts w:asciiTheme="majorHAnsi" w:hAnsiTheme="majorHAnsi" w:cstheme="majorHAnsi"/>
          <w:color w:val="000000" w:themeColor="text1"/>
        </w:rPr>
      </w:pPr>
    </w:p>
    <w:p w14:paraId="2F934CAF" w14:textId="0C838A60" w:rsidR="00EA0CEB" w:rsidRPr="00EA0CEB" w:rsidRDefault="00EA0CEB" w:rsidP="00EA0CEB">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What is the premises predominately used for? </w:t>
      </w:r>
    </w:p>
    <w:p w14:paraId="0E207E04" w14:textId="3F1F6110" w:rsidR="00EA0CEB" w:rsidRPr="00EA0CEB" w:rsidRDefault="00EA0CEB" w:rsidP="00EA0CEB">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Who will use the facility? </w:t>
      </w:r>
    </w:p>
    <w:p w14:paraId="01E9A2B4" w14:textId="33475011" w:rsidR="00EA0CEB" w:rsidRPr="00EA0CEB" w:rsidRDefault="00EA0CEB" w:rsidP="00EA0CEB">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What chemical will be used on site i.e. cleaning products and if there any storage cupboard for COS</w:t>
      </w:r>
      <w:r w:rsidR="001478CE">
        <w:rPr>
          <w:rFonts w:asciiTheme="majorHAnsi" w:hAnsiTheme="majorHAnsi" w:cstheme="majorHAnsi"/>
          <w:color w:val="000000" w:themeColor="text1"/>
        </w:rPr>
        <w:t>H</w:t>
      </w:r>
      <w:r w:rsidRPr="00EA0CEB">
        <w:rPr>
          <w:rFonts w:asciiTheme="majorHAnsi" w:hAnsiTheme="majorHAnsi" w:cstheme="majorHAnsi"/>
          <w:color w:val="000000" w:themeColor="text1"/>
        </w:rPr>
        <w:t xml:space="preserve">H? </w:t>
      </w:r>
    </w:p>
    <w:p w14:paraId="1E5A8034" w14:textId="38F9795B" w:rsidR="004309DA" w:rsidRPr="004309DA" w:rsidRDefault="00EA0CEB" w:rsidP="004309DA">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Is there a fist aid </w:t>
      </w:r>
      <w:r w:rsidR="004309DA">
        <w:rPr>
          <w:rFonts w:asciiTheme="majorHAnsi" w:hAnsiTheme="majorHAnsi" w:cstheme="majorHAnsi"/>
          <w:color w:val="000000" w:themeColor="text1"/>
        </w:rPr>
        <w:t>provisions</w:t>
      </w:r>
      <w:r w:rsidRPr="00EA0CEB">
        <w:rPr>
          <w:rFonts w:asciiTheme="majorHAnsi" w:hAnsiTheme="majorHAnsi" w:cstheme="majorHAnsi"/>
          <w:color w:val="000000" w:themeColor="text1"/>
        </w:rPr>
        <w:t xml:space="preserve"> onsite? </w:t>
      </w:r>
    </w:p>
    <w:p w14:paraId="236437E0" w14:textId="77777777" w:rsidR="00EA0CEB" w:rsidRPr="00EA0CEB" w:rsidRDefault="00EA0CEB" w:rsidP="00EA0CEB">
      <w:pPr>
        <w:spacing w:before="120" w:after="120" w:line="360" w:lineRule="auto"/>
        <w:jc w:val="both"/>
        <w:rPr>
          <w:rFonts w:asciiTheme="majorHAnsi" w:hAnsiTheme="majorHAnsi" w:cstheme="majorHAnsi"/>
          <w:color w:val="000000" w:themeColor="text1"/>
        </w:rPr>
      </w:pPr>
    </w:p>
    <w:p w14:paraId="51E7B31F" w14:textId="6E7F86B0" w:rsidR="00820DB6"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first </w:t>
      </w:r>
      <w:r w:rsidR="00CC7B75">
        <w:rPr>
          <w:rFonts w:asciiTheme="majorHAnsi" w:hAnsiTheme="majorHAnsi" w:cstheme="majorHAnsi"/>
          <w:color w:val="000000" w:themeColor="text1"/>
        </w:rPr>
        <w:t>task when embarking on an assessment of risk is</w:t>
      </w:r>
      <w:r w:rsidRPr="00EA0CEB">
        <w:rPr>
          <w:rFonts w:asciiTheme="majorHAnsi" w:hAnsiTheme="majorHAnsi" w:cstheme="majorHAnsi"/>
          <w:color w:val="000000" w:themeColor="text1"/>
        </w:rPr>
        <w:t xml:space="preserve"> to identify the hazards. A </w:t>
      </w:r>
      <w:r w:rsidR="00CC7B75">
        <w:rPr>
          <w:rFonts w:asciiTheme="majorHAnsi" w:hAnsiTheme="majorHAnsi" w:cstheme="majorHAnsi"/>
          <w:color w:val="000000" w:themeColor="text1"/>
        </w:rPr>
        <w:t>hazard</w:t>
      </w:r>
      <w:r w:rsidRPr="00EA0CEB">
        <w:rPr>
          <w:rFonts w:asciiTheme="majorHAnsi" w:hAnsiTheme="majorHAnsi" w:cstheme="majorHAnsi"/>
          <w:color w:val="000000" w:themeColor="text1"/>
        </w:rPr>
        <w:t xml:space="preserve"> </w:t>
      </w:r>
      <w:r w:rsidR="00CC7B75">
        <w:rPr>
          <w:rFonts w:asciiTheme="majorHAnsi" w:hAnsiTheme="majorHAnsi" w:cstheme="majorHAnsi"/>
          <w:color w:val="000000" w:themeColor="text1"/>
        </w:rPr>
        <w:t>is</w:t>
      </w:r>
      <w:r w:rsidRPr="00EA0CEB">
        <w:rPr>
          <w:rFonts w:asciiTheme="majorHAnsi" w:hAnsiTheme="majorHAnsi" w:cstheme="majorHAnsi"/>
          <w:color w:val="000000" w:themeColor="text1"/>
        </w:rPr>
        <w:t xml:space="preserve"> any scenario that has the potential to cause harm, including ill health and injury; damage to property, plant, products or the environment, production losses or increased liabilities (HSE, 2019). This was </w:t>
      </w:r>
      <w:r w:rsidR="004309DA">
        <w:rPr>
          <w:rFonts w:asciiTheme="majorHAnsi" w:hAnsiTheme="majorHAnsi" w:cstheme="majorHAnsi"/>
          <w:color w:val="000000" w:themeColor="text1"/>
        </w:rPr>
        <w:t xml:space="preserve">undertaken </w:t>
      </w:r>
      <w:r w:rsidRPr="00EA0CEB">
        <w:rPr>
          <w:rFonts w:asciiTheme="majorHAnsi" w:hAnsiTheme="majorHAnsi" w:cstheme="majorHAnsi"/>
          <w:color w:val="000000" w:themeColor="text1"/>
        </w:rPr>
        <w:t>by walking around the site and identifying hazards that under the right conditions could be expected to cause harm</w:t>
      </w:r>
      <w:r w:rsidR="004309DA">
        <w:rPr>
          <w:rFonts w:asciiTheme="majorHAnsi" w:hAnsiTheme="majorHAnsi" w:cstheme="majorHAnsi"/>
          <w:color w:val="000000" w:themeColor="text1"/>
        </w:rPr>
        <w:t xml:space="preserve"> to the occupants</w:t>
      </w:r>
      <w:r w:rsidRPr="00EA0CEB">
        <w:rPr>
          <w:rFonts w:asciiTheme="majorHAnsi" w:hAnsiTheme="majorHAnsi" w:cstheme="majorHAnsi"/>
          <w:color w:val="000000" w:themeColor="text1"/>
        </w:rPr>
        <w:t xml:space="preserve">. During the visit, particular </w:t>
      </w:r>
      <w:r w:rsidR="00CC7B75">
        <w:rPr>
          <w:rFonts w:asciiTheme="majorHAnsi" w:hAnsiTheme="majorHAnsi" w:cstheme="majorHAnsi"/>
          <w:color w:val="000000" w:themeColor="text1"/>
        </w:rPr>
        <w:t>focus</w:t>
      </w:r>
      <w:r w:rsidRPr="00EA0CEB">
        <w:rPr>
          <w:rFonts w:asciiTheme="majorHAnsi" w:hAnsiTheme="majorHAnsi" w:cstheme="majorHAnsi"/>
          <w:color w:val="000000" w:themeColor="text1"/>
        </w:rPr>
        <w:t xml:space="preserve"> was given to identifying long term hazards that were not easily detectable, such as high levels of noise and exposure to harmful substances</w:t>
      </w:r>
      <w:r w:rsidR="004309DA">
        <w:rPr>
          <w:rFonts w:asciiTheme="majorHAnsi" w:hAnsiTheme="majorHAnsi" w:cstheme="majorHAnsi"/>
          <w:color w:val="000000" w:themeColor="text1"/>
        </w:rPr>
        <w:t xml:space="preserve"> such as dust</w:t>
      </w:r>
      <w:r w:rsidRPr="00EA0CEB">
        <w:rPr>
          <w:rFonts w:asciiTheme="majorHAnsi" w:hAnsiTheme="majorHAnsi" w:cstheme="majorHAnsi"/>
          <w:color w:val="000000" w:themeColor="text1"/>
        </w:rPr>
        <w:t>. The next section of the audit was to decide who might be at risk of harm and how</w:t>
      </w:r>
      <w:r w:rsidR="00CC7B75">
        <w:rPr>
          <w:rFonts w:asciiTheme="majorHAnsi" w:hAnsiTheme="majorHAnsi" w:cstheme="majorHAnsi"/>
          <w:color w:val="000000" w:themeColor="text1"/>
        </w:rPr>
        <w:t xml:space="preserve"> might</w:t>
      </w:r>
      <w:r w:rsidRPr="00EA0CEB">
        <w:rPr>
          <w:rFonts w:asciiTheme="majorHAnsi" w:hAnsiTheme="majorHAnsi" w:cstheme="majorHAnsi"/>
          <w:color w:val="000000" w:themeColor="text1"/>
        </w:rPr>
        <w:t xml:space="preserve"> th</w:t>
      </w:r>
      <w:r w:rsidR="00CC7B75">
        <w:rPr>
          <w:rFonts w:asciiTheme="majorHAnsi" w:hAnsiTheme="majorHAnsi" w:cstheme="majorHAnsi"/>
          <w:color w:val="000000" w:themeColor="text1"/>
        </w:rPr>
        <w:t>at harm</w:t>
      </w:r>
      <w:r w:rsidRPr="00EA0CEB">
        <w:rPr>
          <w:rFonts w:asciiTheme="majorHAnsi" w:hAnsiTheme="majorHAnsi" w:cstheme="majorHAnsi"/>
          <w:color w:val="000000" w:themeColor="text1"/>
        </w:rPr>
        <w:t xml:space="preserve"> occur. This was identified </w:t>
      </w:r>
      <w:r w:rsidR="00CC7B75">
        <w:rPr>
          <w:rFonts w:asciiTheme="majorHAnsi" w:hAnsiTheme="majorHAnsi" w:cstheme="majorHAnsi"/>
          <w:color w:val="000000" w:themeColor="text1"/>
        </w:rPr>
        <w:t xml:space="preserve">using </w:t>
      </w:r>
      <w:r w:rsidRPr="00EA0CEB">
        <w:rPr>
          <w:rFonts w:asciiTheme="majorHAnsi" w:hAnsiTheme="majorHAnsi" w:cstheme="majorHAnsi"/>
          <w:color w:val="000000" w:themeColor="text1"/>
        </w:rPr>
        <w:t xml:space="preserve">a risk assessment. A risk assessment according to the HSE, (2006) is nothing more than a careful examination of what, in </w:t>
      </w:r>
      <w:r w:rsidR="004309DA">
        <w:rPr>
          <w:rFonts w:asciiTheme="majorHAnsi" w:hAnsiTheme="majorHAnsi" w:cstheme="majorHAnsi"/>
          <w:color w:val="000000" w:themeColor="text1"/>
        </w:rPr>
        <w:t>a working environment</w:t>
      </w:r>
      <w:r w:rsidRPr="00EA0CEB">
        <w:rPr>
          <w:rFonts w:asciiTheme="majorHAnsi" w:hAnsiTheme="majorHAnsi" w:cstheme="majorHAnsi"/>
          <w:color w:val="000000" w:themeColor="text1"/>
        </w:rPr>
        <w:t>, could cause harm to people. By undertak</w:t>
      </w:r>
      <w:r w:rsidR="00CC7B75">
        <w:rPr>
          <w:rFonts w:asciiTheme="majorHAnsi" w:hAnsiTheme="majorHAnsi" w:cstheme="majorHAnsi"/>
          <w:color w:val="000000" w:themeColor="text1"/>
        </w:rPr>
        <w:t>ing</w:t>
      </w:r>
      <w:r w:rsidRPr="00EA0CEB">
        <w:rPr>
          <w:rFonts w:asciiTheme="majorHAnsi" w:hAnsiTheme="majorHAnsi" w:cstheme="majorHAnsi"/>
          <w:color w:val="000000" w:themeColor="text1"/>
        </w:rPr>
        <w:t xml:space="preserve"> a risk assessment the objective </w:t>
      </w:r>
      <w:r w:rsidR="00CC7B75">
        <w:rPr>
          <w:rFonts w:asciiTheme="majorHAnsi" w:hAnsiTheme="majorHAnsi" w:cstheme="majorHAnsi"/>
          <w:color w:val="000000" w:themeColor="text1"/>
        </w:rPr>
        <w:t>is</w:t>
      </w:r>
      <w:r w:rsidRPr="00EA0CEB">
        <w:rPr>
          <w:rFonts w:asciiTheme="majorHAnsi" w:hAnsiTheme="majorHAnsi" w:cstheme="majorHAnsi"/>
          <w:color w:val="000000" w:themeColor="text1"/>
        </w:rPr>
        <w:t xml:space="preserve"> to identify any existing hazards or</w:t>
      </w:r>
      <w:r w:rsidR="004309DA">
        <w:rPr>
          <w:rFonts w:asciiTheme="majorHAnsi" w:hAnsiTheme="majorHAnsi" w:cstheme="majorHAnsi"/>
          <w:color w:val="000000" w:themeColor="text1"/>
        </w:rPr>
        <w:t xml:space="preserve"> hazards that</w:t>
      </w:r>
      <w:r w:rsidRPr="00EA0CEB">
        <w:rPr>
          <w:rFonts w:asciiTheme="majorHAnsi" w:hAnsiTheme="majorHAnsi" w:cstheme="majorHAnsi"/>
          <w:color w:val="000000" w:themeColor="text1"/>
        </w:rPr>
        <w:t xml:space="preserve"> could develop as a result of external influence. The process in which the risk assessment would be carried out </w:t>
      </w:r>
      <w:r w:rsidR="004309DA">
        <w:rPr>
          <w:rFonts w:asciiTheme="majorHAnsi" w:hAnsiTheme="majorHAnsi" w:cstheme="majorHAnsi"/>
          <w:color w:val="000000" w:themeColor="text1"/>
        </w:rPr>
        <w:t xml:space="preserve">started </w:t>
      </w:r>
      <w:r w:rsidRPr="00EA0CEB">
        <w:rPr>
          <w:rFonts w:asciiTheme="majorHAnsi" w:hAnsiTheme="majorHAnsi" w:cstheme="majorHAnsi"/>
          <w:color w:val="000000" w:themeColor="text1"/>
        </w:rPr>
        <w:t>with assessing the site and determining activity characterisation.</w:t>
      </w:r>
    </w:p>
    <w:p w14:paraId="74B4BBB6" w14:textId="34C903D4"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shd w:val="clear" w:color="auto" w:fill="FFFFFF"/>
        </w:rPr>
        <w:t xml:space="preserve">The method chosen for the audit was that of a safety risk matrix risk assessment. </w:t>
      </w:r>
      <w:r w:rsidRPr="00EA0CEB">
        <w:rPr>
          <w:rFonts w:asciiTheme="majorHAnsi" w:hAnsiTheme="majorHAnsi" w:cstheme="majorHAnsi"/>
          <w:color w:val="000000" w:themeColor="text1"/>
        </w:rPr>
        <w:t>A simple yet effective approach which is supported by many professionals working within the field off health and safety</w:t>
      </w:r>
      <w:r w:rsidR="004309DA">
        <w:rPr>
          <w:rFonts w:asciiTheme="majorHAnsi" w:hAnsiTheme="majorHAnsi" w:cstheme="majorHAnsi"/>
          <w:color w:val="000000" w:themeColor="text1"/>
        </w:rPr>
        <w:t>. It</w:t>
      </w:r>
      <w:r w:rsidRPr="00EA0CEB">
        <w:rPr>
          <w:rFonts w:asciiTheme="majorHAnsi" w:hAnsiTheme="majorHAnsi" w:cstheme="majorHAnsi"/>
          <w:color w:val="000000" w:themeColor="text1"/>
        </w:rPr>
        <w:t xml:space="preserve"> is the method of multiplying the severity of </w:t>
      </w:r>
      <w:r w:rsidR="001478CE" w:rsidRPr="00EA0CEB">
        <w:rPr>
          <w:rFonts w:asciiTheme="majorHAnsi" w:hAnsiTheme="majorHAnsi" w:cstheme="majorHAnsi"/>
          <w:color w:val="000000" w:themeColor="text1"/>
        </w:rPr>
        <w:t>the consequence by</w:t>
      </w:r>
      <w:r w:rsidRPr="00EA0CEB">
        <w:rPr>
          <w:rFonts w:asciiTheme="majorHAnsi" w:hAnsiTheme="majorHAnsi" w:cstheme="majorHAnsi"/>
          <w:color w:val="000000" w:themeColor="text1"/>
        </w:rPr>
        <w:t xml:space="preserve"> </w:t>
      </w:r>
      <w:r w:rsidR="001478CE" w:rsidRPr="00EA0CEB">
        <w:rPr>
          <w:rFonts w:asciiTheme="majorHAnsi" w:hAnsiTheme="majorHAnsi" w:cstheme="majorHAnsi"/>
          <w:color w:val="000000" w:themeColor="text1"/>
        </w:rPr>
        <w:lastRenderedPageBreak/>
        <w:t>the likelihood of</w:t>
      </w:r>
      <w:r w:rsidRPr="00EA0CEB">
        <w:rPr>
          <w:rFonts w:asciiTheme="majorHAnsi" w:hAnsiTheme="majorHAnsi" w:cstheme="majorHAnsi"/>
          <w:color w:val="000000" w:themeColor="text1"/>
        </w:rPr>
        <w:t xml:space="preserve"> its occurrence (Waring &amp; Glendon, 1998). The principle of this method is, that if the likelihood of an event occurring is low then it would be given a score of 1 however, if the likelihood of the same event was high it would be given the score of 5. Using the same principle, if the severity of the occurrence is measured, a score of 1 will be given for non-severe and 5 for very severe.</w:t>
      </w:r>
      <w:r w:rsidR="004309DA">
        <w:rPr>
          <w:rFonts w:asciiTheme="majorHAnsi" w:hAnsiTheme="majorHAnsi" w:cstheme="majorHAnsi"/>
          <w:color w:val="000000" w:themeColor="text1"/>
        </w:rPr>
        <w:t xml:space="preserve"> Once both the consequence and likelihood figure have been obtain then a risk level can be determined.</w:t>
      </w:r>
      <w:r w:rsidRPr="00EA0CEB">
        <w:rPr>
          <w:rFonts w:asciiTheme="majorHAnsi" w:hAnsiTheme="majorHAnsi" w:cstheme="majorHAnsi"/>
          <w:color w:val="000000" w:themeColor="text1"/>
        </w:rPr>
        <w:t xml:space="preserve"> This method is classed as </w:t>
      </w:r>
      <w:r w:rsidR="001478CE" w:rsidRPr="00EA0CEB">
        <w:rPr>
          <w:rFonts w:asciiTheme="majorHAnsi" w:hAnsiTheme="majorHAnsi" w:cstheme="majorHAnsi"/>
          <w:color w:val="000000" w:themeColor="text1"/>
        </w:rPr>
        <w:t>a quantitative</w:t>
      </w:r>
      <w:r w:rsidRPr="00EA0CEB">
        <w:rPr>
          <w:rFonts w:asciiTheme="majorHAnsi" w:hAnsiTheme="majorHAnsi" w:cstheme="majorHAnsi"/>
          <w:color w:val="000000" w:themeColor="text1"/>
        </w:rPr>
        <w:t xml:space="preserve"> risk assessment and will provide the probability of impact which will result from the occurrence of a particular event. An example of this is shown in fig.1.</w:t>
      </w:r>
    </w:p>
    <w:p w14:paraId="0E8BA824" w14:textId="77777777" w:rsidR="007C3389" w:rsidRPr="00EA0CEB" w:rsidRDefault="007C3389" w:rsidP="00EA0CEB">
      <w:pPr>
        <w:spacing w:before="120" w:after="120" w:line="360" w:lineRule="auto"/>
        <w:jc w:val="both"/>
        <w:rPr>
          <w:rFonts w:asciiTheme="majorHAnsi" w:hAnsiTheme="majorHAnsi" w:cstheme="majorHAnsi"/>
          <w:color w:val="000000" w:themeColor="text1"/>
        </w:rPr>
      </w:pPr>
    </w:p>
    <w:tbl>
      <w:tblPr>
        <w:tblStyle w:val="TableGrid"/>
        <w:tblW w:w="0" w:type="auto"/>
        <w:tblLayout w:type="fixed"/>
        <w:tblLook w:val="04A0" w:firstRow="1" w:lastRow="0" w:firstColumn="1" w:lastColumn="0" w:noHBand="0" w:noVBand="1"/>
      </w:tblPr>
      <w:tblGrid>
        <w:gridCol w:w="279"/>
        <w:gridCol w:w="1701"/>
        <w:gridCol w:w="1701"/>
        <w:gridCol w:w="1134"/>
        <w:gridCol w:w="992"/>
        <w:gridCol w:w="851"/>
        <w:gridCol w:w="850"/>
        <w:gridCol w:w="709"/>
        <w:gridCol w:w="793"/>
      </w:tblGrid>
      <w:tr w:rsidR="00EA0CEB" w:rsidRPr="00EA0CEB" w14:paraId="0864D8EB" w14:textId="77777777" w:rsidTr="00FE6792">
        <w:trPr>
          <w:trHeight w:val="198"/>
        </w:trPr>
        <w:tc>
          <w:tcPr>
            <w:tcW w:w="9010" w:type="dxa"/>
            <w:gridSpan w:val="9"/>
            <w:shd w:val="clear" w:color="auto" w:fill="BFBFBF" w:themeFill="background1" w:themeFillShade="BF"/>
          </w:tcPr>
          <w:p w14:paraId="5492376B"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Fig.1 Safety Risk Matrix</w:t>
            </w:r>
          </w:p>
        </w:tc>
      </w:tr>
      <w:tr w:rsidR="002E07C9" w:rsidRPr="00EA0CEB" w14:paraId="3F49B32E" w14:textId="77777777" w:rsidTr="00FE6792">
        <w:tc>
          <w:tcPr>
            <w:tcW w:w="4815" w:type="dxa"/>
            <w:gridSpan w:val="4"/>
            <w:shd w:val="clear" w:color="auto" w:fill="BFBFBF" w:themeFill="background1" w:themeFillShade="BF"/>
          </w:tcPr>
          <w:p w14:paraId="1FE2691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Consequence</w:t>
            </w:r>
          </w:p>
        </w:tc>
        <w:tc>
          <w:tcPr>
            <w:tcW w:w="4195" w:type="dxa"/>
            <w:gridSpan w:val="5"/>
            <w:shd w:val="clear" w:color="auto" w:fill="BFBFBF" w:themeFill="background1" w:themeFillShade="BF"/>
          </w:tcPr>
          <w:p w14:paraId="4BE585C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Occurrence </w:t>
            </w:r>
          </w:p>
        </w:tc>
      </w:tr>
      <w:tr w:rsidR="002E07C9" w:rsidRPr="00EA0CEB" w14:paraId="4267CBD3" w14:textId="77777777" w:rsidTr="00FE6792">
        <w:tc>
          <w:tcPr>
            <w:tcW w:w="279" w:type="dxa"/>
            <w:vMerge w:val="restart"/>
            <w:shd w:val="clear" w:color="auto" w:fill="D9D9D9" w:themeFill="background1" w:themeFillShade="D9"/>
          </w:tcPr>
          <w:p w14:paraId="096BB2AC"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vMerge w:val="restart"/>
            <w:shd w:val="clear" w:color="auto" w:fill="D9D9D9" w:themeFill="background1" w:themeFillShade="D9"/>
          </w:tcPr>
          <w:p w14:paraId="03B2247D" w14:textId="77777777" w:rsidR="002E07C9" w:rsidRPr="00EA0CEB" w:rsidRDefault="002E07C9" w:rsidP="00EA0CEB">
            <w:pPr>
              <w:jc w:val="both"/>
              <w:rPr>
                <w:rFonts w:asciiTheme="majorHAnsi" w:hAnsiTheme="majorHAnsi" w:cstheme="majorHAnsi"/>
                <w:color w:val="000000" w:themeColor="text1"/>
              </w:rPr>
            </w:pPr>
          </w:p>
          <w:p w14:paraId="642E8522" w14:textId="77777777" w:rsidR="002E07C9" w:rsidRPr="00EA0CEB" w:rsidRDefault="002E07C9" w:rsidP="00EA0CEB">
            <w:pPr>
              <w:jc w:val="both"/>
              <w:rPr>
                <w:rFonts w:asciiTheme="majorHAnsi" w:hAnsiTheme="majorHAnsi" w:cstheme="majorHAnsi"/>
                <w:color w:val="000000" w:themeColor="text1"/>
              </w:rPr>
            </w:pPr>
          </w:p>
          <w:p w14:paraId="67B64C4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People</w:t>
            </w:r>
          </w:p>
        </w:tc>
        <w:tc>
          <w:tcPr>
            <w:tcW w:w="1701" w:type="dxa"/>
            <w:vMerge w:val="restart"/>
            <w:shd w:val="clear" w:color="auto" w:fill="D9D9D9" w:themeFill="background1" w:themeFillShade="D9"/>
          </w:tcPr>
          <w:p w14:paraId="579850D3" w14:textId="77777777" w:rsidR="002E07C9" w:rsidRPr="00EA0CEB" w:rsidRDefault="002E07C9" w:rsidP="00EA0CEB">
            <w:pPr>
              <w:jc w:val="both"/>
              <w:rPr>
                <w:rFonts w:asciiTheme="majorHAnsi" w:hAnsiTheme="majorHAnsi" w:cstheme="majorHAnsi"/>
                <w:color w:val="000000" w:themeColor="text1"/>
              </w:rPr>
            </w:pPr>
          </w:p>
          <w:p w14:paraId="0961881F" w14:textId="77777777" w:rsidR="002E07C9" w:rsidRPr="00EA0CEB" w:rsidRDefault="002E07C9" w:rsidP="00EA0CEB">
            <w:pPr>
              <w:jc w:val="both"/>
              <w:rPr>
                <w:rFonts w:asciiTheme="majorHAnsi" w:hAnsiTheme="majorHAnsi" w:cstheme="majorHAnsi"/>
                <w:color w:val="000000" w:themeColor="text1"/>
              </w:rPr>
            </w:pPr>
          </w:p>
          <w:p w14:paraId="7DAFBC17"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Assets</w:t>
            </w:r>
          </w:p>
        </w:tc>
        <w:tc>
          <w:tcPr>
            <w:tcW w:w="1134" w:type="dxa"/>
            <w:vMerge w:val="restart"/>
            <w:shd w:val="clear" w:color="auto" w:fill="D9D9D9" w:themeFill="background1" w:themeFillShade="D9"/>
          </w:tcPr>
          <w:p w14:paraId="59CFAC59" w14:textId="77777777" w:rsidR="002E07C9" w:rsidRPr="00EA0CEB" w:rsidRDefault="002E07C9" w:rsidP="00EA0CEB">
            <w:pPr>
              <w:jc w:val="both"/>
              <w:rPr>
                <w:rFonts w:asciiTheme="majorHAnsi" w:hAnsiTheme="majorHAnsi" w:cstheme="majorHAnsi"/>
                <w:color w:val="000000" w:themeColor="text1"/>
              </w:rPr>
            </w:pPr>
          </w:p>
          <w:p w14:paraId="0F13C50D"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Severity Rating</w:t>
            </w:r>
          </w:p>
        </w:tc>
        <w:tc>
          <w:tcPr>
            <w:tcW w:w="992" w:type="dxa"/>
            <w:shd w:val="clear" w:color="auto" w:fill="D9D9D9" w:themeFill="background1" w:themeFillShade="D9"/>
          </w:tcPr>
          <w:p w14:paraId="047B3AB9"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1</w:t>
            </w:r>
          </w:p>
        </w:tc>
        <w:tc>
          <w:tcPr>
            <w:tcW w:w="851" w:type="dxa"/>
            <w:shd w:val="clear" w:color="auto" w:fill="D9D9D9" w:themeFill="background1" w:themeFillShade="D9"/>
          </w:tcPr>
          <w:p w14:paraId="06888B2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2</w:t>
            </w:r>
          </w:p>
        </w:tc>
        <w:tc>
          <w:tcPr>
            <w:tcW w:w="850" w:type="dxa"/>
            <w:shd w:val="clear" w:color="auto" w:fill="D9D9D9" w:themeFill="background1" w:themeFillShade="D9"/>
          </w:tcPr>
          <w:p w14:paraId="3F4DFBC7"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3</w:t>
            </w:r>
          </w:p>
        </w:tc>
        <w:tc>
          <w:tcPr>
            <w:tcW w:w="709" w:type="dxa"/>
            <w:shd w:val="clear" w:color="auto" w:fill="D9D9D9" w:themeFill="background1" w:themeFillShade="D9"/>
          </w:tcPr>
          <w:p w14:paraId="2DC0E12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4</w:t>
            </w:r>
          </w:p>
        </w:tc>
        <w:tc>
          <w:tcPr>
            <w:tcW w:w="793" w:type="dxa"/>
            <w:shd w:val="clear" w:color="auto" w:fill="D9D9D9" w:themeFill="background1" w:themeFillShade="D9"/>
          </w:tcPr>
          <w:p w14:paraId="5B896EAD"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5</w:t>
            </w:r>
          </w:p>
        </w:tc>
      </w:tr>
      <w:tr w:rsidR="002E07C9" w:rsidRPr="00EA0CEB" w14:paraId="584EFA43" w14:textId="77777777" w:rsidTr="00FE6792">
        <w:trPr>
          <w:trHeight w:val="676"/>
        </w:trPr>
        <w:tc>
          <w:tcPr>
            <w:tcW w:w="279" w:type="dxa"/>
            <w:vMerge/>
            <w:shd w:val="clear" w:color="auto" w:fill="D9D9D9" w:themeFill="background1" w:themeFillShade="D9"/>
          </w:tcPr>
          <w:p w14:paraId="2303237D"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vMerge/>
            <w:shd w:val="clear" w:color="auto" w:fill="D9D9D9" w:themeFill="background1" w:themeFillShade="D9"/>
          </w:tcPr>
          <w:p w14:paraId="4A7530FA" w14:textId="77777777" w:rsidR="002E07C9" w:rsidRPr="00EA0CEB" w:rsidRDefault="002E07C9" w:rsidP="00EA0CEB">
            <w:pPr>
              <w:jc w:val="both"/>
              <w:rPr>
                <w:rFonts w:asciiTheme="majorHAnsi" w:hAnsiTheme="majorHAnsi" w:cstheme="majorHAnsi"/>
                <w:color w:val="000000" w:themeColor="text1"/>
              </w:rPr>
            </w:pPr>
          </w:p>
        </w:tc>
        <w:tc>
          <w:tcPr>
            <w:tcW w:w="1701" w:type="dxa"/>
            <w:vMerge/>
            <w:shd w:val="clear" w:color="auto" w:fill="D9D9D9" w:themeFill="background1" w:themeFillShade="D9"/>
          </w:tcPr>
          <w:p w14:paraId="0CE4B400" w14:textId="77777777" w:rsidR="002E07C9" w:rsidRPr="00EA0CEB" w:rsidRDefault="002E07C9" w:rsidP="00EA0CEB">
            <w:pPr>
              <w:jc w:val="both"/>
              <w:rPr>
                <w:rFonts w:asciiTheme="majorHAnsi" w:hAnsiTheme="majorHAnsi" w:cstheme="majorHAnsi"/>
                <w:color w:val="000000" w:themeColor="text1"/>
              </w:rPr>
            </w:pPr>
          </w:p>
        </w:tc>
        <w:tc>
          <w:tcPr>
            <w:tcW w:w="1134" w:type="dxa"/>
            <w:vMerge/>
            <w:shd w:val="clear" w:color="auto" w:fill="D9D9D9" w:themeFill="background1" w:themeFillShade="D9"/>
          </w:tcPr>
          <w:p w14:paraId="3CDA1AEC" w14:textId="77777777" w:rsidR="002E07C9" w:rsidRPr="00EA0CEB" w:rsidRDefault="002E07C9" w:rsidP="00EA0CEB">
            <w:pPr>
              <w:jc w:val="both"/>
              <w:rPr>
                <w:rFonts w:asciiTheme="majorHAnsi" w:hAnsiTheme="majorHAnsi" w:cstheme="majorHAnsi"/>
                <w:color w:val="000000" w:themeColor="text1"/>
              </w:rPr>
            </w:pPr>
          </w:p>
        </w:tc>
        <w:tc>
          <w:tcPr>
            <w:tcW w:w="992" w:type="dxa"/>
            <w:shd w:val="clear" w:color="auto" w:fill="D9D9D9" w:themeFill="background1" w:themeFillShade="D9"/>
          </w:tcPr>
          <w:p w14:paraId="1647AF0C"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Highly Unlikely</w:t>
            </w:r>
          </w:p>
        </w:tc>
        <w:tc>
          <w:tcPr>
            <w:tcW w:w="851" w:type="dxa"/>
            <w:shd w:val="clear" w:color="auto" w:fill="D9D9D9" w:themeFill="background1" w:themeFillShade="D9"/>
          </w:tcPr>
          <w:p w14:paraId="571314A2"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Unlikely</w:t>
            </w:r>
          </w:p>
        </w:tc>
        <w:tc>
          <w:tcPr>
            <w:tcW w:w="850" w:type="dxa"/>
            <w:shd w:val="clear" w:color="auto" w:fill="D9D9D9" w:themeFill="background1" w:themeFillShade="D9"/>
          </w:tcPr>
          <w:p w14:paraId="120B6A5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Possible</w:t>
            </w:r>
          </w:p>
        </w:tc>
        <w:tc>
          <w:tcPr>
            <w:tcW w:w="709" w:type="dxa"/>
            <w:shd w:val="clear" w:color="auto" w:fill="D9D9D9" w:themeFill="background1" w:themeFillShade="D9"/>
          </w:tcPr>
          <w:p w14:paraId="5AFA4246"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Likely</w:t>
            </w:r>
          </w:p>
        </w:tc>
        <w:tc>
          <w:tcPr>
            <w:tcW w:w="793" w:type="dxa"/>
            <w:shd w:val="clear" w:color="auto" w:fill="D9D9D9" w:themeFill="background1" w:themeFillShade="D9"/>
          </w:tcPr>
          <w:p w14:paraId="4DCD4EA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Highley Likely</w:t>
            </w:r>
          </w:p>
        </w:tc>
      </w:tr>
      <w:tr w:rsidR="002E07C9" w:rsidRPr="00EA0CEB" w14:paraId="7B4CE698" w14:textId="77777777" w:rsidTr="00FE6792">
        <w:trPr>
          <w:trHeight w:val="379"/>
        </w:trPr>
        <w:tc>
          <w:tcPr>
            <w:tcW w:w="279" w:type="dxa"/>
            <w:vMerge/>
            <w:shd w:val="clear" w:color="auto" w:fill="D9D9D9" w:themeFill="background1" w:themeFillShade="D9"/>
          </w:tcPr>
          <w:p w14:paraId="68E3D2E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071DC2DB"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Zero Injury</w:t>
            </w:r>
          </w:p>
        </w:tc>
        <w:tc>
          <w:tcPr>
            <w:tcW w:w="1701" w:type="dxa"/>
          </w:tcPr>
          <w:p w14:paraId="1BC8F91E"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Zero Damage</w:t>
            </w:r>
          </w:p>
        </w:tc>
        <w:tc>
          <w:tcPr>
            <w:tcW w:w="1134" w:type="dxa"/>
          </w:tcPr>
          <w:p w14:paraId="0809B829"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0</w:t>
            </w:r>
          </w:p>
        </w:tc>
        <w:tc>
          <w:tcPr>
            <w:tcW w:w="2693" w:type="dxa"/>
            <w:gridSpan w:val="3"/>
            <w:vMerge w:val="restart"/>
            <w:shd w:val="clear" w:color="auto" w:fill="92D050"/>
          </w:tcPr>
          <w:p w14:paraId="77EAC293" w14:textId="77777777" w:rsidR="002E07C9" w:rsidRPr="00EA0CEB" w:rsidRDefault="002E07C9" w:rsidP="00EA0CEB">
            <w:pPr>
              <w:jc w:val="both"/>
              <w:rPr>
                <w:rFonts w:asciiTheme="majorHAnsi" w:hAnsiTheme="majorHAnsi" w:cstheme="majorHAnsi"/>
                <w:color w:val="000000" w:themeColor="text1"/>
              </w:rPr>
            </w:pPr>
          </w:p>
          <w:p w14:paraId="04377EC3"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Acceptable Risk Manage for continual Improvements</w:t>
            </w:r>
          </w:p>
        </w:tc>
        <w:tc>
          <w:tcPr>
            <w:tcW w:w="1502" w:type="dxa"/>
            <w:gridSpan w:val="2"/>
            <w:shd w:val="clear" w:color="auto" w:fill="92D050"/>
          </w:tcPr>
          <w:p w14:paraId="6006ADF8"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3F956D54" w14:textId="77777777" w:rsidTr="00FE6792">
        <w:tc>
          <w:tcPr>
            <w:tcW w:w="279" w:type="dxa"/>
            <w:vMerge/>
            <w:shd w:val="clear" w:color="auto" w:fill="D9D9D9" w:themeFill="background1" w:themeFillShade="D9"/>
          </w:tcPr>
          <w:p w14:paraId="50375DD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7716D37E"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Very Minor Injury</w:t>
            </w:r>
          </w:p>
        </w:tc>
        <w:tc>
          <w:tcPr>
            <w:tcW w:w="1701" w:type="dxa"/>
          </w:tcPr>
          <w:p w14:paraId="41BC8E4C"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Very Minor</w:t>
            </w:r>
          </w:p>
          <w:p w14:paraId="79ABC77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Damage</w:t>
            </w:r>
          </w:p>
        </w:tc>
        <w:tc>
          <w:tcPr>
            <w:tcW w:w="1134" w:type="dxa"/>
          </w:tcPr>
          <w:p w14:paraId="4E0FC924"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1</w:t>
            </w:r>
          </w:p>
        </w:tc>
        <w:tc>
          <w:tcPr>
            <w:tcW w:w="2693" w:type="dxa"/>
            <w:gridSpan w:val="3"/>
            <w:vMerge/>
            <w:shd w:val="clear" w:color="auto" w:fill="92D050"/>
          </w:tcPr>
          <w:p w14:paraId="4EA44ACF" w14:textId="77777777" w:rsidR="002E07C9" w:rsidRPr="00EA0CEB" w:rsidRDefault="002E07C9" w:rsidP="00EA0CEB">
            <w:pPr>
              <w:jc w:val="both"/>
              <w:rPr>
                <w:rFonts w:asciiTheme="majorHAnsi" w:hAnsiTheme="majorHAnsi" w:cstheme="majorHAnsi"/>
                <w:color w:val="000000" w:themeColor="text1"/>
              </w:rPr>
            </w:pPr>
          </w:p>
        </w:tc>
        <w:tc>
          <w:tcPr>
            <w:tcW w:w="1502" w:type="dxa"/>
            <w:gridSpan w:val="2"/>
            <w:shd w:val="clear" w:color="auto" w:fill="FFC000"/>
          </w:tcPr>
          <w:p w14:paraId="0FD6D426"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050A9E82" w14:textId="77777777" w:rsidTr="00FE6792">
        <w:tc>
          <w:tcPr>
            <w:tcW w:w="279" w:type="dxa"/>
            <w:vMerge/>
            <w:shd w:val="clear" w:color="auto" w:fill="D9D9D9" w:themeFill="background1" w:themeFillShade="D9"/>
          </w:tcPr>
          <w:p w14:paraId="628FF9D8"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4870B48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Minor Injury</w:t>
            </w:r>
          </w:p>
        </w:tc>
        <w:tc>
          <w:tcPr>
            <w:tcW w:w="1701" w:type="dxa"/>
          </w:tcPr>
          <w:p w14:paraId="26C974F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Minor Damage</w:t>
            </w:r>
          </w:p>
        </w:tc>
        <w:tc>
          <w:tcPr>
            <w:tcW w:w="1134" w:type="dxa"/>
          </w:tcPr>
          <w:p w14:paraId="1998A868"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2</w:t>
            </w:r>
          </w:p>
          <w:p w14:paraId="1081699D" w14:textId="77777777" w:rsidR="002E07C9" w:rsidRPr="00EA0CEB" w:rsidRDefault="002E07C9" w:rsidP="00EA0CEB">
            <w:pPr>
              <w:jc w:val="both"/>
              <w:rPr>
                <w:rFonts w:asciiTheme="majorHAnsi" w:hAnsiTheme="majorHAnsi" w:cstheme="majorHAnsi"/>
                <w:color w:val="000000" w:themeColor="text1"/>
              </w:rPr>
            </w:pPr>
          </w:p>
        </w:tc>
        <w:tc>
          <w:tcPr>
            <w:tcW w:w="1843" w:type="dxa"/>
            <w:gridSpan w:val="2"/>
            <w:shd w:val="clear" w:color="auto" w:fill="92D050"/>
          </w:tcPr>
          <w:p w14:paraId="4FBD589E" w14:textId="77777777" w:rsidR="002E07C9" w:rsidRPr="00EA0CEB" w:rsidRDefault="002E07C9" w:rsidP="00EA0CEB">
            <w:pPr>
              <w:jc w:val="both"/>
              <w:rPr>
                <w:rFonts w:asciiTheme="majorHAnsi" w:hAnsiTheme="majorHAnsi" w:cstheme="majorHAnsi"/>
                <w:color w:val="000000" w:themeColor="text1"/>
              </w:rPr>
            </w:pPr>
          </w:p>
        </w:tc>
        <w:tc>
          <w:tcPr>
            <w:tcW w:w="1559" w:type="dxa"/>
            <w:gridSpan w:val="2"/>
            <w:shd w:val="clear" w:color="auto" w:fill="FFC000"/>
          </w:tcPr>
          <w:p w14:paraId="2DFD8229" w14:textId="77777777" w:rsidR="002E07C9" w:rsidRPr="00EA0CEB" w:rsidRDefault="002E07C9" w:rsidP="00EA0CEB">
            <w:pPr>
              <w:jc w:val="both"/>
              <w:rPr>
                <w:rFonts w:asciiTheme="majorHAnsi" w:hAnsiTheme="majorHAnsi" w:cstheme="majorHAnsi"/>
                <w:color w:val="000000" w:themeColor="text1"/>
              </w:rPr>
            </w:pPr>
          </w:p>
        </w:tc>
        <w:tc>
          <w:tcPr>
            <w:tcW w:w="793" w:type="dxa"/>
            <w:shd w:val="clear" w:color="auto" w:fill="FF0000"/>
          </w:tcPr>
          <w:p w14:paraId="717733C9"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522D5FF3" w14:textId="77777777" w:rsidTr="00FE6792">
        <w:tc>
          <w:tcPr>
            <w:tcW w:w="279" w:type="dxa"/>
            <w:vMerge/>
            <w:shd w:val="clear" w:color="auto" w:fill="D9D9D9" w:themeFill="background1" w:themeFillShade="D9"/>
          </w:tcPr>
          <w:p w14:paraId="036F97B4"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6B1B89E3"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Moderate Injury</w:t>
            </w:r>
          </w:p>
        </w:tc>
        <w:tc>
          <w:tcPr>
            <w:tcW w:w="1701" w:type="dxa"/>
          </w:tcPr>
          <w:p w14:paraId="1A85BDD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Moderate Damage</w:t>
            </w:r>
          </w:p>
        </w:tc>
        <w:tc>
          <w:tcPr>
            <w:tcW w:w="1134" w:type="dxa"/>
          </w:tcPr>
          <w:p w14:paraId="17D04B4E"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3</w:t>
            </w:r>
          </w:p>
          <w:p w14:paraId="2CE5A848" w14:textId="77777777" w:rsidR="002E07C9" w:rsidRPr="00EA0CEB" w:rsidRDefault="002E07C9" w:rsidP="00EA0CEB">
            <w:pPr>
              <w:jc w:val="both"/>
              <w:rPr>
                <w:rFonts w:asciiTheme="majorHAnsi" w:hAnsiTheme="majorHAnsi" w:cstheme="majorHAnsi"/>
                <w:color w:val="000000" w:themeColor="text1"/>
              </w:rPr>
            </w:pPr>
          </w:p>
        </w:tc>
        <w:tc>
          <w:tcPr>
            <w:tcW w:w="992" w:type="dxa"/>
            <w:shd w:val="clear" w:color="auto" w:fill="92D050"/>
          </w:tcPr>
          <w:p w14:paraId="0175ADCC" w14:textId="77777777" w:rsidR="002E07C9" w:rsidRPr="00EA0CEB" w:rsidRDefault="002E07C9" w:rsidP="00EA0CEB">
            <w:pPr>
              <w:jc w:val="both"/>
              <w:rPr>
                <w:rFonts w:asciiTheme="majorHAnsi" w:hAnsiTheme="majorHAnsi" w:cstheme="majorHAnsi"/>
                <w:color w:val="000000" w:themeColor="text1"/>
              </w:rPr>
            </w:pPr>
          </w:p>
        </w:tc>
        <w:tc>
          <w:tcPr>
            <w:tcW w:w="851" w:type="dxa"/>
            <w:shd w:val="clear" w:color="auto" w:fill="FFC000"/>
          </w:tcPr>
          <w:p w14:paraId="1A992435" w14:textId="77777777" w:rsidR="002E07C9" w:rsidRPr="00EA0CEB" w:rsidRDefault="002E07C9" w:rsidP="00EA0CEB">
            <w:pPr>
              <w:jc w:val="both"/>
              <w:rPr>
                <w:rFonts w:asciiTheme="majorHAnsi" w:hAnsiTheme="majorHAnsi" w:cstheme="majorHAnsi"/>
                <w:color w:val="000000" w:themeColor="text1"/>
              </w:rPr>
            </w:pPr>
          </w:p>
        </w:tc>
        <w:tc>
          <w:tcPr>
            <w:tcW w:w="2352" w:type="dxa"/>
            <w:gridSpan w:val="3"/>
            <w:shd w:val="clear" w:color="auto" w:fill="FF0000"/>
          </w:tcPr>
          <w:p w14:paraId="000EC878"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1C2F1DB3" w14:textId="77777777" w:rsidTr="00FE6792">
        <w:tc>
          <w:tcPr>
            <w:tcW w:w="279" w:type="dxa"/>
            <w:vMerge/>
            <w:shd w:val="clear" w:color="auto" w:fill="D9D9D9" w:themeFill="background1" w:themeFillShade="D9"/>
          </w:tcPr>
          <w:p w14:paraId="31C6BFE3"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30BC45BA"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Significant Injury</w:t>
            </w:r>
          </w:p>
        </w:tc>
        <w:tc>
          <w:tcPr>
            <w:tcW w:w="1701" w:type="dxa"/>
          </w:tcPr>
          <w:p w14:paraId="41CBB76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Major Damage</w:t>
            </w:r>
          </w:p>
        </w:tc>
        <w:tc>
          <w:tcPr>
            <w:tcW w:w="1134" w:type="dxa"/>
          </w:tcPr>
          <w:p w14:paraId="3F46D0AA"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4</w:t>
            </w:r>
          </w:p>
        </w:tc>
        <w:tc>
          <w:tcPr>
            <w:tcW w:w="1843" w:type="dxa"/>
            <w:gridSpan w:val="2"/>
            <w:shd w:val="clear" w:color="auto" w:fill="FFC000"/>
          </w:tcPr>
          <w:p w14:paraId="1ABFEE17"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Measures to be implemented to reduce risk </w:t>
            </w:r>
          </w:p>
        </w:tc>
        <w:tc>
          <w:tcPr>
            <w:tcW w:w="2352" w:type="dxa"/>
            <w:gridSpan w:val="3"/>
            <w:vMerge w:val="restart"/>
            <w:shd w:val="clear" w:color="auto" w:fill="FF0000"/>
          </w:tcPr>
          <w:p w14:paraId="501DA426"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Intolerable Levels of Risk</w:t>
            </w:r>
          </w:p>
        </w:tc>
      </w:tr>
      <w:tr w:rsidR="002E07C9" w:rsidRPr="00EA0CEB" w14:paraId="6C4E8C73" w14:textId="77777777" w:rsidTr="00FE6792">
        <w:trPr>
          <w:trHeight w:val="437"/>
        </w:trPr>
        <w:tc>
          <w:tcPr>
            <w:tcW w:w="279" w:type="dxa"/>
            <w:vMerge/>
            <w:shd w:val="clear" w:color="auto" w:fill="D9D9D9" w:themeFill="background1" w:themeFillShade="D9"/>
          </w:tcPr>
          <w:p w14:paraId="569311FA"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63257544"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Fatality</w:t>
            </w:r>
          </w:p>
        </w:tc>
        <w:tc>
          <w:tcPr>
            <w:tcW w:w="1701" w:type="dxa"/>
          </w:tcPr>
          <w:p w14:paraId="2F109C8D"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Extensive Damage</w:t>
            </w:r>
          </w:p>
        </w:tc>
        <w:tc>
          <w:tcPr>
            <w:tcW w:w="1134" w:type="dxa"/>
          </w:tcPr>
          <w:p w14:paraId="2B52A7D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5</w:t>
            </w:r>
          </w:p>
        </w:tc>
        <w:tc>
          <w:tcPr>
            <w:tcW w:w="992" w:type="dxa"/>
            <w:shd w:val="clear" w:color="auto" w:fill="FF0000"/>
          </w:tcPr>
          <w:p w14:paraId="1CFCA132" w14:textId="77777777" w:rsidR="002E07C9" w:rsidRPr="00EA0CEB" w:rsidRDefault="002E07C9" w:rsidP="00EA0CEB">
            <w:pPr>
              <w:jc w:val="both"/>
              <w:rPr>
                <w:rFonts w:asciiTheme="majorHAnsi" w:hAnsiTheme="majorHAnsi" w:cstheme="majorHAnsi"/>
                <w:color w:val="000000" w:themeColor="text1"/>
              </w:rPr>
            </w:pPr>
          </w:p>
        </w:tc>
        <w:tc>
          <w:tcPr>
            <w:tcW w:w="851" w:type="dxa"/>
            <w:shd w:val="clear" w:color="auto" w:fill="FF0000"/>
          </w:tcPr>
          <w:p w14:paraId="22C0AB58" w14:textId="77777777" w:rsidR="002E07C9" w:rsidRPr="00EA0CEB" w:rsidRDefault="002E07C9" w:rsidP="00EA0CEB">
            <w:pPr>
              <w:jc w:val="both"/>
              <w:rPr>
                <w:rFonts w:asciiTheme="majorHAnsi" w:hAnsiTheme="majorHAnsi" w:cstheme="majorHAnsi"/>
                <w:color w:val="000000" w:themeColor="text1"/>
              </w:rPr>
            </w:pPr>
          </w:p>
        </w:tc>
        <w:tc>
          <w:tcPr>
            <w:tcW w:w="2352" w:type="dxa"/>
            <w:gridSpan w:val="3"/>
            <w:vMerge/>
            <w:shd w:val="clear" w:color="auto" w:fill="FF0000"/>
          </w:tcPr>
          <w:p w14:paraId="547A20F0" w14:textId="77777777" w:rsidR="002E07C9" w:rsidRPr="00EA0CEB" w:rsidRDefault="002E07C9" w:rsidP="00EA0CEB">
            <w:pPr>
              <w:jc w:val="both"/>
              <w:rPr>
                <w:rFonts w:asciiTheme="majorHAnsi" w:hAnsiTheme="majorHAnsi" w:cstheme="majorHAnsi"/>
                <w:color w:val="000000" w:themeColor="text1"/>
              </w:rPr>
            </w:pPr>
          </w:p>
        </w:tc>
      </w:tr>
    </w:tbl>
    <w:p w14:paraId="68C1DA5A" w14:textId="34A5355F" w:rsidR="002E07C9" w:rsidRPr="00EA0CEB" w:rsidRDefault="001478CE" w:rsidP="00EA0CEB">
      <w:pPr>
        <w:pStyle w:val="NormalWeb"/>
        <w:spacing w:before="120" w:beforeAutospacing="0" w:after="120" w:afterAutospacing="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safety risk matri</w:t>
      </w:r>
      <w:r>
        <w:rPr>
          <w:rFonts w:asciiTheme="majorHAnsi" w:hAnsiTheme="majorHAnsi" w:cstheme="majorHAnsi"/>
          <w:color w:val="000000" w:themeColor="text1"/>
        </w:rPr>
        <w:t>ce</w:t>
      </w:r>
      <w:r w:rsidRPr="00EA0CEB">
        <w:rPr>
          <w:rFonts w:asciiTheme="majorHAnsi" w:hAnsiTheme="majorHAnsi" w:cstheme="majorHAnsi"/>
          <w:color w:val="000000" w:themeColor="text1"/>
        </w:rPr>
        <w:t>s therefore show that:</w:t>
      </w:r>
    </w:p>
    <w:p w14:paraId="03D0B298" w14:textId="388F51DD" w:rsidR="00AE2E5D" w:rsidRPr="00EA0CEB" w:rsidRDefault="002E07C9" w:rsidP="00EA0CEB">
      <w:pPr>
        <w:pStyle w:val="NormalWeb"/>
        <w:spacing w:before="120" w:beforeAutospacing="0" w:after="120" w:afterAutospacing="0" w:line="360" w:lineRule="auto"/>
        <w:jc w:val="center"/>
        <w:rPr>
          <w:rFonts w:asciiTheme="majorHAnsi" w:hAnsiTheme="majorHAnsi" w:cstheme="majorHAnsi"/>
          <w:color w:val="000000" w:themeColor="text1"/>
          <w:u w:val="single"/>
        </w:rPr>
      </w:pPr>
      <w:r w:rsidRPr="00EA0CEB">
        <w:rPr>
          <w:rFonts w:asciiTheme="majorHAnsi" w:hAnsiTheme="majorHAnsi" w:cstheme="majorHAnsi"/>
          <w:color w:val="000000" w:themeColor="text1"/>
          <w:u w:val="single"/>
        </w:rPr>
        <w:t>Likelihood (Occurrence) X (Multiply) Severity (Consequence) = Risk.</w:t>
      </w:r>
    </w:p>
    <w:p w14:paraId="3FA25A55"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p>
    <w:p w14:paraId="52703FBA" w14:textId="104A7AFA" w:rsidR="002E07C9" w:rsidRPr="00EA0CEB" w:rsidRDefault="002E07C9" w:rsidP="00EA0CEB">
      <w:pPr>
        <w:pStyle w:val="Heading2"/>
        <w:spacing w:before="120" w:after="120" w:line="360" w:lineRule="auto"/>
        <w:jc w:val="both"/>
        <w:rPr>
          <w:rFonts w:cstheme="majorHAnsi"/>
          <w:b/>
          <w:color w:val="000000" w:themeColor="text1"/>
          <w:sz w:val="24"/>
          <w:szCs w:val="24"/>
        </w:rPr>
      </w:pPr>
      <w:bookmarkStart w:id="6" w:name="_Toc534816547"/>
      <w:r w:rsidRPr="00EA0CEB">
        <w:rPr>
          <w:rFonts w:cstheme="majorHAnsi"/>
          <w:b/>
          <w:color w:val="000000" w:themeColor="text1"/>
          <w:sz w:val="24"/>
          <w:szCs w:val="24"/>
        </w:rPr>
        <w:t>4.</w:t>
      </w:r>
      <w:r w:rsidR="00AE2E5D" w:rsidRPr="00EA0CEB">
        <w:rPr>
          <w:rFonts w:cstheme="majorHAnsi"/>
          <w:b/>
          <w:color w:val="000000" w:themeColor="text1"/>
          <w:sz w:val="24"/>
          <w:szCs w:val="24"/>
        </w:rPr>
        <w:t>3</w:t>
      </w:r>
      <w:r w:rsidRPr="00EA0CEB">
        <w:rPr>
          <w:rFonts w:cstheme="majorHAnsi"/>
          <w:b/>
          <w:color w:val="000000" w:themeColor="text1"/>
          <w:sz w:val="24"/>
          <w:szCs w:val="24"/>
        </w:rPr>
        <w:t xml:space="preserve"> How Risk was Mitigated and Managed</w:t>
      </w:r>
      <w:bookmarkEnd w:id="6"/>
    </w:p>
    <w:p w14:paraId="1DF3DA77" w14:textId="77777777" w:rsidR="002E07C9" w:rsidRPr="00EA0CEB" w:rsidRDefault="002E07C9" w:rsidP="00EA0CEB">
      <w:pPr>
        <w:spacing w:before="120" w:after="120" w:line="360" w:lineRule="auto"/>
        <w:jc w:val="both"/>
        <w:rPr>
          <w:rFonts w:asciiTheme="majorHAnsi" w:hAnsiTheme="majorHAnsi" w:cstheme="majorHAnsi"/>
          <w:color w:val="000000" w:themeColor="text1"/>
          <w:shd w:val="clear" w:color="auto" w:fill="FFFFFF"/>
        </w:rPr>
      </w:pPr>
      <w:r w:rsidRPr="00EA0CEB">
        <w:rPr>
          <w:rFonts w:asciiTheme="majorHAnsi" w:hAnsiTheme="majorHAnsi" w:cstheme="majorHAnsi"/>
          <w:color w:val="000000" w:themeColor="text1"/>
        </w:rPr>
        <w:t xml:space="preserve">In order to mitigate the risk identified by the risk assessment, risk management was implemented. Risk management is defined by Channing, (2014) as </w:t>
      </w:r>
      <w:r w:rsidRPr="00EA0CEB">
        <w:rPr>
          <w:rFonts w:asciiTheme="majorHAnsi" w:hAnsiTheme="majorHAnsi" w:cstheme="majorHAnsi"/>
          <w:bCs/>
          <w:color w:val="000000" w:themeColor="text1"/>
        </w:rPr>
        <w:t>the eradication or minimisation of the adverse effects of risks to which an organisation is exposed</w:t>
      </w:r>
      <w:r w:rsidRPr="00EA0CEB">
        <w:rPr>
          <w:rFonts w:asciiTheme="majorHAnsi" w:hAnsiTheme="majorHAnsi" w:cstheme="majorHAnsi"/>
          <w:color w:val="000000" w:themeColor="text1"/>
          <w:shd w:val="clear" w:color="auto" w:fill="FFFFFF"/>
        </w:rPr>
        <w:t>. Fig.3 shows the path the risk was managed.</w:t>
      </w:r>
    </w:p>
    <w:p w14:paraId="2F10CEDD" w14:textId="45CEBA18"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lastRenderedPageBreak/>
        <w:drawing>
          <wp:anchor distT="0" distB="0" distL="114300" distR="114300" simplePos="0" relativeHeight="251664384" behindDoc="0" locked="0" layoutInCell="1" allowOverlap="1" wp14:anchorId="34C25FE3" wp14:editId="1FE563EE">
            <wp:simplePos x="0" y="0"/>
            <wp:positionH relativeFrom="column">
              <wp:posOffset>-635</wp:posOffset>
            </wp:positionH>
            <wp:positionV relativeFrom="paragraph">
              <wp:posOffset>52070</wp:posOffset>
            </wp:positionV>
            <wp:extent cx="4032250" cy="2908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32250" cy="2908300"/>
                    </a:xfrm>
                    <a:prstGeom prst="rect">
                      <a:avLst/>
                    </a:prstGeom>
                  </pic:spPr>
                </pic:pic>
              </a:graphicData>
            </a:graphic>
            <wp14:sizeRelH relativeFrom="page">
              <wp14:pctWidth>0</wp14:pctWidth>
            </wp14:sizeRelH>
            <wp14:sizeRelV relativeFrom="page">
              <wp14:pctHeight>0</wp14:pctHeight>
            </wp14:sizeRelV>
          </wp:anchor>
        </w:drawing>
      </w:r>
      <w:r w:rsidRPr="00EA0CEB">
        <w:rPr>
          <w:rFonts w:asciiTheme="majorHAnsi" w:hAnsiTheme="majorHAnsi" w:cstheme="majorHAnsi"/>
          <w:color w:val="000000" w:themeColor="text1"/>
        </w:rPr>
        <w:t xml:space="preserve">The risk management </w:t>
      </w:r>
      <w:r w:rsidR="00CC7B75">
        <w:rPr>
          <w:rFonts w:asciiTheme="majorHAnsi" w:hAnsiTheme="majorHAnsi" w:cstheme="majorHAnsi"/>
          <w:color w:val="000000" w:themeColor="text1"/>
        </w:rPr>
        <w:t xml:space="preserve">process </w:t>
      </w:r>
      <w:r w:rsidRPr="00EA0CEB">
        <w:rPr>
          <w:rFonts w:asciiTheme="majorHAnsi" w:hAnsiTheme="majorHAnsi" w:cstheme="majorHAnsi"/>
          <w:color w:val="000000" w:themeColor="text1"/>
        </w:rPr>
        <w:t xml:space="preserve">began by </w:t>
      </w:r>
      <w:r w:rsidR="00CC7B75">
        <w:rPr>
          <w:rFonts w:asciiTheme="majorHAnsi" w:hAnsiTheme="majorHAnsi" w:cstheme="majorHAnsi"/>
          <w:color w:val="000000" w:themeColor="text1"/>
        </w:rPr>
        <w:t>evaluating</w:t>
      </w:r>
      <w:r w:rsidRPr="00EA0CEB">
        <w:rPr>
          <w:rFonts w:asciiTheme="majorHAnsi" w:hAnsiTheme="majorHAnsi" w:cstheme="majorHAnsi"/>
          <w:color w:val="000000" w:themeColor="text1"/>
        </w:rPr>
        <w:t xml:space="preserve"> the result</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from the risk assessment. Option analysis was undertaken to establish the best course of action to mitigate the risk imposed</w:t>
      </w:r>
      <w:r w:rsidR="00CC7B75">
        <w:rPr>
          <w:rFonts w:asciiTheme="majorHAnsi" w:hAnsiTheme="majorHAnsi" w:cstheme="majorHAnsi"/>
          <w:color w:val="000000" w:themeColor="text1"/>
        </w:rPr>
        <w:t>,</w:t>
      </w:r>
      <w:r w:rsidR="004309DA">
        <w:rPr>
          <w:rFonts w:asciiTheme="majorHAnsi" w:hAnsiTheme="majorHAnsi" w:cstheme="majorHAnsi"/>
          <w:color w:val="000000" w:themeColor="text1"/>
        </w:rPr>
        <w:t xml:space="preserve"> </w:t>
      </w:r>
      <w:r w:rsidR="00CC7B75">
        <w:rPr>
          <w:rFonts w:asciiTheme="majorHAnsi" w:hAnsiTheme="majorHAnsi" w:cstheme="majorHAnsi"/>
          <w:color w:val="000000" w:themeColor="text1"/>
        </w:rPr>
        <w:t>this</w:t>
      </w:r>
      <w:r w:rsidR="004309DA">
        <w:rPr>
          <w:rFonts w:asciiTheme="majorHAnsi" w:hAnsiTheme="majorHAnsi" w:cstheme="majorHAnsi"/>
          <w:color w:val="000000" w:themeColor="text1"/>
        </w:rPr>
        <w:t xml:space="preserve"> </w:t>
      </w:r>
      <w:r w:rsidRPr="00EA0CEB">
        <w:rPr>
          <w:rFonts w:asciiTheme="majorHAnsi" w:hAnsiTheme="majorHAnsi" w:cstheme="majorHAnsi"/>
          <w:color w:val="000000" w:themeColor="text1"/>
        </w:rPr>
        <w:t>was achieved by carrying out fault tree analysis.</w:t>
      </w:r>
    </w:p>
    <w:p w14:paraId="32DCC0A3"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59D70A93"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Fig.3 Risk assessment and Management Process.</w:t>
      </w:r>
    </w:p>
    <w:p w14:paraId="683DDDBA" w14:textId="26C60F0D"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Further to the safety risk matrix assessment</w:t>
      </w:r>
      <w:r w:rsidR="00CC7B75">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fault tree analysis was used to evaluate the risks and decide on precautions</w:t>
      </w:r>
      <w:r w:rsidR="004309DA">
        <w:rPr>
          <w:rFonts w:asciiTheme="majorHAnsi" w:hAnsiTheme="majorHAnsi" w:cstheme="majorHAnsi"/>
          <w:color w:val="000000" w:themeColor="text1"/>
        </w:rPr>
        <w:t xml:space="preserve"> by way of corrective actions</w:t>
      </w:r>
      <w:r w:rsidRPr="00EA0CEB">
        <w:rPr>
          <w:rFonts w:asciiTheme="majorHAnsi" w:hAnsiTheme="majorHAnsi" w:cstheme="majorHAnsi"/>
          <w:color w:val="000000" w:themeColor="text1"/>
        </w:rPr>
        <w:t xml:space="preserve">.  Fault tree analysis is defined by Goh, (2018) as a diagram that displays the logical interrelationship between the basic causes of the hazard. Fault tree analysis can be simple or complex depending on the system in question. By using the fault tree analysis method for this </w:t>
      </w:r>
      <w:r w:rsidR="001478CE" w:rsidRPr="00EA0CEB">
        <w:rPr>
          <w:rFonts w:asciiTheme="majorHAnsi" w:hAnsiTheme="majorHAnsi" w:cstheme="majorHAnsi"/>
          <w:color w:val="000000" w:themeColor="text1"/>
        </w:rPr>
        <w:t>audit,</w:t>
      </w:r>
      <w:r w:rsidRPr="00EA0CEB">
        <w:rPr>
          <w:rFonts w:asciiTheme="majorHAnsi" w:hAnsiTheme="majorHAnsi" w:cstheme="majorHAnsi"/>
          <w:color w:val="000000" w:themeColor="text1"/>
        </w:rPr>
        <w:t xml:space="preserve"> </w:t>
      </w:r>
      <w:r w:rsidR="009C17C8">
        <w:rPr>
          <w:rFonts w:asciiTheme="majorHAnsi" w:hAnsiTheme="majorHAnsi" w:cstheme="majorHAnsi"/>
          <w:color w:val="000000" w:themeColor="text1"/>
        </w:rPr>
        <w:t xml:space="preserve">it </w:t>
      </w:r>
      <w:r w:rsidRPr="00EA0CEB">
        <w:rPr>
          <w:rFonts w:asciiTheme="majorHAnsi" w:hAnsiTheme="majorHAnsi" w:cstheme="majorHAnsi"/>
          <w:color w:val="000000" w:themeColor="text1"/>
        </w:rPr>
        <w:t xml:space="preserve">was </w:t>
      </w:r>
      <w:r w:rsidR="009C17C8">
        <w:rPr>
          <w:rFonts w:asciiTheme="majorHAnsi" w:hAnsiTheme="majorHAnsi" w:cstheme="majorHAnsi"/>
          <w:color w:val="000000" w:themeColor="text1"/>
        </w:rPr>
        <w:t xml:space="preserve">possible </w:t>
      </w:r>
      <w:r w:rsidRPr="00EA0CEB">
        <w:rPr>
          <w:rFonts w:asciiTheme="majorHAnsi" w:hAnsiTheme="majorHAnsi" w:cstheme="majorHAnsi"/>
          <w:color w:val="000000" w:themeColor="text1"/>
        </w:rPr>
        <w:t xml:space="preserve">to determine measures that needed to be put in place to avoid possible hazards arising.  </w:t>
      </w:r>
    </w:p>
    <w:p w14:paraId="28700868"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6CFF3D78" w14:textId="5529581A" w:rsidR="002E07C9" w:rsidRPr="00EA0CEB" w:rsidRDefault="002E07C9" w:rsidP="00EA0CEB">
      <w:pPr>
        <w:spacing w:before="120" w:after="120" w:line="360" w:lineRule="auto"/>
        <w:jc w:val="both"/>
        <w:rPr>
          <w:rFonts w:asciiTheme="majorHAnsi" w:hAnsiTheme="majorHAnsi" w:cstheme="majorHAnsi"/>
          <w:noProof/>
          <w:color w:val="000000" w:themeColor="text1"/>
        </w:rPr>
      </w:pPr>
      <w:r w:rsidRPr="00EA0CEB">
        <w:rPr>
          <w:rFonts w:asciiTheme="majorHAnsi" w:hAnsiTheme="majorHAnsi" w:cstheme="majorHAnsi"/>
          <w:color w:val="000000" w:themeColor="text1"/>
        </w:rPr>
        <w:t>This method start</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with the </w:t>
      </w:r>
      <w:r w:rsidR="009C17C8">
        <w:rPr>
          <w:rFonts w:asciiTheme="majorHAnsi" w:hAnsiTheme="majorHAnsi" w:cstheme="majorHAnsi"/>
          <w:color w:val="000000" w:themeColor="text1"/>
        </w:rPr>
        <w:t>“</w:t>
      </w:r>
      <w:r w:rsidRPr="00EA0CEB">
        <w:rPr>
          <w:rFonts w:asciiTheme="majorHAnsi" w:hAnsiTheme="majorHAnsi" w:cstheme="majorHAnsi"/>
          <w:color w:val="000000" w:themeColor="text1"/>
        </w:rPr>
        <w:t>event</w:t>
      </w:r>
      <w:r w:rsidR="009C17C8">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w:t>
      </w:r>
      <w:r w:rsidR="009C17C8">
        <w:rPr>
          <w:rFonts w:asciiTheme="majorHAnsi" w:hAnsiTheme="majorHAnsi" w:cstheme="majorHAnsi"/>
          <w:color w:val="000000" w:themeColor="text1"/>
        </w:rPr>
        <w:t xml:space="preserve">or “possible accident” </w:t>
      </w:r>
      <w:r w:rsidRPr="00EA0CEB">
        <w:rPr>
          <w:rFonts w:asciiTheme="majorHAnsi" w:hAnsiTheme="majorHAnsi" w:cstheme="majorHAnsi"/>
          <w:color w:val="000000" w:themeColor="text1"/>
        </w:rPr>
        <w:t>and works backward</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to determine the possible causational factor that could lead to the event. Therefore, once all events had been identified the next stage was to identify the causes or sub-causes which lead to event. </w:t>
      </w:r>
      <w:r w:rsidR="001478CE" w:rsidRPr="00EA0CEB">
        <w:rPr>
          <w:rFonts w:asciiTheme="majorHAnsi" w:hAnsiTheme="majorHAnsi" w:cstheme="majorHAnsi"/>
          <w:color w:val="000000" w:themeColor="text1"/>
        </w:rPr>
        <w:t>Once all the information had been gathered</w:t>
      </w:r>
      <w:r w:rsidR="001478CE">
        <w:rPr>
          <w:rFonts w:asciiTheme="majorHAnsi" w:hAnsiTheme="majorHAnsi" w:cstheme="majorHAnsi"/>
          <w:color w:val="000000" w:themeColor="text1"/>
        </w:rPr>
        <w:t>,</w:t>
      </w:r>
      <w:r w:rsidR="001478CE" w:rsidRPr="00EA0CEB">
        <w:rPr>
          <w:rFonts w:asciiTheme="majorHAnsi" w:hAnsiTheme="majorHAnsi" w:cstheme="majorHAnsi"/>
          <w:color w:val="000000" w:themeColor="text1"/>
        </w:rPr>
        <w:t xml:space="preserve"> the fault tree was able to be constructed. </w:t>
      </w:r>
      <w:r w:rsidRPr="00EA0CEB">
        <w:rPr>
          <w:rFonts w:asciiTheme="majorHAnsi" w:hAnsiTheme="majorHAnsi" w:cstheme="majorHAnsi"/>
          <w:color w:val="000000" w:themeColor="text1"/>
        </w:rPr>
        <w:t xml:space="preserve">Fig 4. shows the symbols required to construct the fault tree and the meaning of each symbol </w:t>
      </w:r>
      <w:r w:rsidRPr="00EA0CEB">
        <w:rPr>
          <w:rFonts w:asciiTheme="majorHAnsi" w:hAnsiTheme="majorHAnsi" w:cstheme="majorHAnsi"/>
          <w:noProof/>
          <w:color w:val="000000" w:themeColor="text1"/>
        </w:rPr>
        <w:t>(</w:t>
      </w:r>
      <w:proofErr w:type="spellStart"/>
      <w:r w:rsidRPr="00EA0CEB">
        <w:rPr>
          <w:rFonts w:asciiTheme="majorHAnsi" w:hAnsiTheme="majorHAnsi" w:cstheme="majorHAnsi"/>
          <w:color w:val="000000" w:themeColor="text1"/>
          <w:shd w:val="clear" w:color="auto" w:fill="FFFFFF"/>
        </w:rPr>
        <w:t>Waghmode</w:t>
      </w:r>
      <w:proofErr w:type="spellEnd"/>
      <w:r w:rsidRPr="00EA0CEB">
        <w:rPr>
          <w:rFonts w:asciiTheme="majorHAnsi" w:hAnsiTheme="majorHAnsi" w:cstheme="majorHAnsi"/>
          <w:color w:val="000000" w:themeColor="text1"/>
          <w:shd w:val="clear" w:color="auto" w:fill="FFFFFF"/>
        </w:rPr>
        <w:t xml:space="preserve"> and </w:t>
      </w:r>
      <w:proofErr w:type="spellStart"/>
      <w:r w:rsidRPr="00EA0CEB">
        <w:rPr>
          <w:rFonts w:asciiTheme="majorHAnsi" w:hAnsiTheme="majorHAnsi" w:cstheme="majorHAnsi"/>
          <w:color w:val="000000" w:themeColor="text1"/>
          <w:shd w:val="clear" w:color="auto" w:fill="FFFFFF"/>
        </w:rPr>
        <w:t>Patil</w:t>
      </w:r>
      <w:proofErr w:type="spellEnd"/>
      <w:r w:rsidRPr="00EA0CEB">
        <w:rPr>
          <w:rFonts w:asciiTheme="majorHAnsi" w:hAnsiTheme="majorHAnsi" w:cstheme="majorHAnsi"/>
          <w:color w:val="000000" w:themeColor="text1"/>
          <w:shd w:val="clear" w:color="auto" w:fill="FFFFFF"/>
        </w:rPr>
        <w:t>, 2013).</w:t>
      </w:r>
    </w:p>
    <w:p w14:paraId="16E60D92" w14:textId="77777777" w:rsidR="002E07C9" w:rsidRPr="00EA0CEB" w:rsidRDefault="002E07C9" w:rsidP="00EA0CEB">
      <w:pPr>
        <w:spacing w:before="120" w:after="120" w:line="360" w:lineRule="auto"/>
        <w:jc w:val="both"/>
        <w:rPr>
          <w:rFonts w:asciiTheme="majorHAnsi" w:hAnsiTheme="majorHAnsi" w:cstheme="majorHAnsi"/>
          <w:noProof/>
          <w:color w:val="000000" w:themeColor="text1"/>
        </w:rPr>
      </w:pPr>
      <w:r w:rsidRPr="00EA0CEB">
        <w:rPr>
          <w:rFonts w:asciiTheme="majorHAnsi" w:hAnsiTheme="majorHAnsi" w:cstheme="majorHAnsi"/>
          <w:noProof/>
          <w:color w:val="000000" w:themeColor="text1"/>
        </w:rPr>
        <w:lastRenderedPageBreak/>
        <w:drawing>
          <wp:anchor distT="0" distB="0" distL="114300" distR="114300" simplePos="0" relativeHeight="251666432" behindDoc="0" locked="0" layoutInCell="1" allowOverlap="1" wp14:anchorId="3E375A7B" wp14:editId="6C970349">
            <wp:simplePos x="0" y="0"/>
            <wp:positionH relativeFrom="column">
              <wp:posOffset>0</wp:posOffset>
            </wp:positionH>
            <wp:positionV relativeFrom="paragraph">
              <wp:posOffset>225425</wp:posOffset>
            </wp:positionV>
            <wp:extent cx="3750310" cy="21018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50310" cy="2101850"/>
                    </a:xfrm>
                    <a:prstGeom prst="rect">
                      <a:avLst/>
                    </a:prstGeom>
                  </pic:spPr>
                </pic:pic>
              </a:graphicData>
            </a:graphic>
            <wp14:sizeRelH relativeFrom="page">
              <wp14:pctWidth>0</wp14:pctWidth>
            </wp14:sizeRelH>
            <wp14:sizeRelV relativeFrom="page">
              <wp14:pctHeight>0</wp14:pctHeight>
            </wp14:sizeRelV>
          </wp:anchor>
        </w:drawing>
      </w:r>
    </w:p>
    <w:p w14:paraId="12A35FF3"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20A4B2D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696C9E9E"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070DF11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3CE5A83D"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4D517051"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Fig. 4 Symbols of Fault Tree</w:t>
      </w:r>
    </w:p>
    <w:p w14:paraId="2EA56073" w14:textId="77777777" w:rsidR="00820DB6" w:rsidRPr="00EA0CEB" w:rsidRDefault="00820DB6" w:rsidP="00EA0CEB">
      <w:pPr>
        <w:spacing w:before="120" w:after="120" w:line="360" w:lineRule="auto"/>
        <w:jc w:val="both"/>
        <w:rPr>
          <w:rFonts w:asciiTheme="majorHAnsi" w:hAnsiTheme="majorHAnsi" w:cstheme="majorHAnsi"/>
          <w:color w:val="000000" w:themeColor="text1"/>
        </w:rPr>
      </w:pPr>
    </w:p>
    <w:p w14:paraId="11E9E97E" w14:textId="1B008A0D" w:rsidR="002E07C9" w:rsidRPr="00EA0CEB" w:rsidRDefault="001478C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A</w:t>
      </w:r>
      <w:r w:rsidR="002E07C9" w:rsidRPr="00EA0CEB">
        <w:rPr>
          <w:rFonts w:asciiTheme="majorHAnsi" w:hAnsiTheme="majorHAnsi" w:cstheme="majorHAnsi"/>
          <w:color w:val="000000" w:themeColor="text1"/>
        </w:rPr>
        <w:t xml:space="preserve"> simple example of how fault tree analysis is used is shown in fig.5.</w:t>
      </w:r>
    </w:p>
    <w:p w14:paraId="55AF377A"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anchor distT="0" distB="0" distL="114300" distR="114300" simplePos="0" relativeHeight="251665408" behindDoc="0" locked="0" layoutInCell="1" allowOverlap="1" wp14:anchorId="78660938" wp14:editId="5F737560">
            <wp:simplePos x="0" y="0"/>
            <wp:positionH relativeFrom="column">
              <wp:posOffset>0</wp:posOffset>
            </wp:positionH>
            <wp:positionV relativeFrom="paragraph">
              <wp:posOffset>67310</wp:posOffset>
            </wp:positionV>
            <wp:extent cx="3302000" cy="2305050"/>
            <wp:effectExtent l="12700" t="12700" r="1270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tree.jpg"/>
                    <pic:cNvPicPr/>
                  </pic:nvPicPr>
                  <pic:blipFill>
                    <a:blip r:embed="rId11">
                      <a:extLst>
                        <a:ext uri="{28A0092B-C50C-407E-A947-70E740481C1C}">
                          <a14:useLocalDpi xmlns:a14="http://schemas.microsoft.com/office/drawing/2010/main" val="0"/>
                        </a:ext>
                      </a:extLst>
                    </a:blip>
                    <a:stretch>
                      <a:fillRect/>
                    </a:stretch>
                  </pic:blipFill>
                  <pic:spPr>
                    <a:xfrm>
                      <a:off x="0" y="0"/>
                      <a:ext cx="3302000" cy="230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DF01FB5"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3FFD3B2B"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70D3C758"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07937C4C"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401436DE"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2BCFD090"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Fig. 5 Fault Tree Analysis Process</w:t>
      </w:r>
    </w:p>
    <w:p w14:paraId="5E80E712" w14:textId="34A6B295" w:rsidR="002E07C9" w:rsidRPr="00EA0CEB" w:rsidRDefault="00820DB6"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w:t>
      </w:r>
      <w:r w:rsidR="00FE6792" w:rsidRPr="00EA0CEB">
        <w:rPr>
          <w:rFonts w:asciiTheme="majorHAnsi" w:hAnsiTheme="majorHAnsi" w:cstheme="majorHAnsi"/>
          <w:color w:val="000000" w:themeColor="text1"/>
        </w:rPr>
        <w:t>e</w:t>
      </w:r>
      <w:r w:rsidRPr="00EA0CEB">
        <w:rPr>
          <w:rFonts w:asciiTheme="majorHAnsi" w:hAnsiTheme="majorHAnsi" w:cstheme="majorHAnsi"/>
          <w:color w:val="000000" w:themeColor="text1"/>
        </w:rPr>
        <w:t xml:space="preserve"> </w:t>
      </w:r>
      <w:r w:rsidR="002E07C9" w:rsidRPr="00EA0CEB">
        <w:rPr>
          <w:rFonts w:asciiTheme="majorHAnsi" w:hAnsiTheme="majorHAnsi" w:cstheme="majorHAnsi"/>
          <w:color w:val="000000" w:themeColor="text1"/>
        </w:rPr>
        <w:t>fault tree analysis that w</w:t>
      </w:r>
      <w:r w:rsidRPr="00EA0CEB">
        <w:rPr>
          <w:rFonts w:asciiTheme="majorHAnsi" w:hAnsiTheme="majorHAnsi" w:cstheme="majorHAnsi"/>
          <w:color w:val="000000" w:themeColor="text1"/>
        </w:rPr>
        <w:t xml:space="preserve">as </w:t>
      </w:r>
      <w:r w:rsidR="002E07C9" w:rsidRPr="00EA0CEB">
        <w:rPr>
          <w:rFonts w:asciiTheme="majorHAnsi" w:hAnsiTheme="majorHAnsi" w:cstheme="majorHAnsi"/>
          <w:color w:val="000000" w:themeColor="text1"/>
        </w:rPr>
        <w:t xml:space="preserve">conducted as part of this audit can be viewed in </w:t>
      </w:r>
      <w:r w:rsidRPr="00EA0CEB">
        <w:rPr>
          <w:rFonts w:asciiTheme="majorHAnsi" w:hAnsiTheme="majorHAnsi" w:cstheme="majorHAnsi"/>
          <w:color w:val="000000" w:themeColor="text1"/>
        </w:rPr>
        <w:t xml:space="preserve">section </w:t>
      </w:r>
      <w:r w:rsidR="00D870BC">
        <w:rPr>
          <w:rFonts w:asciiTheme="majorHAnsi" w:hAnsiTheme="majorHAnsi" w:cstheme="majorHAnsi"/>
          <w:color w:val="000000" w:themeColor="text1"/>
        </w:rPr>
        <w:t>6</w:t>
      </w:r>
      <w:r w:rsidRPr="00EA0CEB">
        <w:rPr>
          <w:rFonts w:asciiTheme="majorHAnsi" w:hAnsiTheme="majorHAnsi" w:cstheme="majorHAnsi"/>
          <w:color w:val="000000" w:themeColor="text1"/>
        </w:rPr>
        <w:t>.</w:t>
      </w:r>
    </w:p>
    <w:p w14:paraId="3AFC9DAE" w14:textId="633B7610" w:rsidR="00E1090F" w:rsidRPr="00EA0CEB" w:rsidRDefault="00E1090F"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Safety Risk Matrix found a number of hazards that could cause harm to people who will use the site</w:t>
      </w:r>
      <w:r w:rsidR="00863B9D" w:rsidRPr="00EA0CEB">
        <w:rPr>
          <w:rFonts w:asciiTheme="majorHAnsi" w:hAnsiTheme="majorHAnsi" w:cstheme="majorHAnsi"/>
          <w:color w:val="000000" w:themeColor="text1"/>
        </w:rPr>
        <w:t xml:space="preserve"> and are identified in section </w:t>
      </w:r>
      <w:r w:rsidR="00D870BC">
        <w:rPr>
          <w:rFonts w:asciiTheme="majorHAnsi" w:hAnsiTheme="majorHAnsi" w:cstheme="majorHAnsi"/>
          <w:color w:val="000000" w:themeColor="text1"/>
        </w:rPr>
        <w:t>4</w:t>
      </w:r>
      <w:r w:rsidR="00863B9D" w:rsidRPr="00EA0CEB">
        <w:rPr>
          <w:rFonts w:asciiTheme="majorHAnsi" w:hAnsiTheme="majorHAnsi" w:cstheme="majorHAnsi"/>
          <w:color w:val="000000" w:themeColor="text1"/>
        </w:rPr>
        <w:t xml:space="preserve"> of this report.</w:t>
      </w:r>
    </w:p>
    <w:p w14:paraId="122D97AD" w14:textId="77777777" w:rsidR="002E07C9" w:rsidRPr="00EA0CEB" w:rsidRDefault="002E07C9" w:rsidP="00EA0CEB">
      <w:pPr>
        <w:pStyle w:val="Heading1"/>
        <w:spacing w:before="120" w:after="120" w:line="360" w:lineRule="auto"/>
        <w:jc w:val="both"/>
        <w:rPr>
          <w:rFonts w:cstheme="majorHAnsi"/>
          <w:color w:val="000000" w:themeColor="text1"/>
          <w:sz w:val="24"/>
          <w:szCs w:val="24"/>
        </w:rPr>
      </w:pPr>
    </w:p>
    <w:p w14:paraId="6BB2C140" w14:textId="77777777" w:rsidR="00863B9D" w:rsidRPr="00EA0CEB" w:rsidRDefault="00863B9D" w:rsidP="00EA0CEB">
      <w:pPr>
        <w:spacing w:before="120" w:after="120" w:line="360" w:lineRule="auto"/>
        <w:jc w:val="both"/>
        <w:rPr>
          <w:rFonts w:asciiTheme="majorHAnsi" w:eastAsiaTheme="majorEastAsia" w:hAnsiTheme="majorHAnsi" w:cstheme="majorHAnsi"/>
          <w:color w:val="000000" w:themeColor="text1"/>
        </w:rPr>
      </w:pPr>
      <w:r w:rsidRPr="00EA0CEB">
        <w:rPr>
          <w:rFonts w:asciiTheme="majorHAnsi" w:hAnsiTheme="majorHAnsi" w:cstheme="majorHAnsi"/>
          <w:color w:val="000000" w:themeColor="text1"/>
        </w:rPr>
        <w:br w:type="page"/>
      </w:r>
    </w:p>
    <w:p w14:paraId="7A207E2B" w14:textId="6A0FBD27" w:rsidR="002E07C9" w:rsidRPr="00EA0CEB" w:rsidRDefault="00D870BC" w:rsidP="00EA0CEB">
      <w:pPr>
        <w:pStyle w:val="Heading1"/>
        <w:spacing w:before="120" w:after="120" w:line="360" w:lineRule="auto"/>
        <w:jc w:val="both"/>
        <w:rPr>
          <w:rFonts w:cstheme="majorHAnsi"/>
          <w:b/>
          <w:color w:val="000000" w:themeColor="text1"/>
          <w:sz w:val="24"/>
          <w:szCs w:val="24"/>
        </w:rPr>
      </w:pPr>
      <w:bookmarkStart w:id="7" w:name="_Toc534816548"/>
      <w:r>
        <w:rPr>
          <w:rFonts w:cstheme="majorHAnsi"/>
          <w:b/>
          <w:color w:val="000000" w:themeColor="text1"/>
          <w:sz w:val="24"/>
          <w:szCs w:val="24"/>
        </w:rPr>
        <w:lastRenderedPageBreak/>
        <w:t>4</w:t>
      </w:r>
      <w:r w:rsidR="002E07C9" w:rsidRPr="00EA0CEB">
        <w:rPr>
          <w:rFonts w:cstheme="majorHAnsi"/>
          <w:b/>
          <w:color w:val="000000" w:themeColor="text1"/>
          <w:sz w:val="24"/>
          <w:szCs w:val="24"/>
        </w:rPr>
        <w:t xml:space="preserve">.0 </w:t>
      </w:r>
      <w:r w:rsidR="00863B9D" w:rsidRPr="00EA0CEB">
        <w:rPr>
          <w:rFonts w:cstheme="majorHAnsi"/>
          <w:b/>
          <w:color w:val="000000" w:themeColor="text1"/>
          <w:sz w:val="24"/>
          <w:szCs w:val="24"/>
        </w:rPr>
        <w:t xml:space="preserve">Key Findings, Recommendations and </w:t>
      </w:r>
      <w:r w:rsidR="002E07C9" w:rsidRPr="00EA0CEB">
        <w:rPr>
          <w:rFonts w:cstheme="majorHAnsi"/>
          <w:b/>
          <w:color w:val="000000" w:themeColor="text1"/>
          <w:sz w:val="24"/>
          <w:szCs w:val="24"/>
        </w:rPr>
        <w:t>Conclusions</w:t>
      </w:r>
      <w:bookmarkEnd w:id="7"/>
      <w:r w:rsidR="002E07C9" w:rsidRPr="00EA0CEB">
        <w:rPr>
          <w:rFonts w:cstheme="majorHAnsi"/>
          <w:b/>
          <w:color w:val="000000" w:themeColor="text1"/>
          <w:sz w:val="24"/>
          <w:szCs w:val="24"/>
        </w:rPr>
        <w:t xml:space="preserve"> </w:t>
      </w:r>
    </w:p>
    <w:p w14:paraId="627FAC17" w14:textId="19C8EFAE"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risk identified directly related to the activities that were to be carried out on site. The main issues found were:</w:t>
      </w:r>
    </w:p>
    <w:p w14:paraId="56F9E2B8" w14:textId="7CE3CF91"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The Risk of Noise</w:t>
      </w:r>
    </w:p>
    <w:p w14:paraId="5D6C136D" w14:textId="34862868"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Due to the nature of the activities that will be under taken at the CWIC it is recommended that appropriate segregation be implemented and that appropriate PPE be available for anyone in this area should noise level be excessive.</w:t>
      </w:r>
    </w:p>
    <w:p w14:paraId="16321C5C" w14:textId="2C16D5AA"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 xml:space="preserve">Slips, Trips </w:t>
      </w:r>
      <w:r w:rsidR="001478CE" w:rsidRPr="00EA0CEB">
        <w:rPr>
          <w:rFonts w:asciiTheme="majorHAnsi" w:hAnsiTheme="majorHAnsi" w:cstheme="majorHAnsi"/>
          <w:b/>
          <w:color w:val="000000" w:themeColor="text1"/>
        </w:rPr>
        <w:t>and</w:t>
      </w:r>
      <w:r w:rsidRPr="00EA0CEB">
        <w:rPr>
          <w:rFonts w:asciiTheme="majorHAnsi" w:hAnsiTheme="majorHAnsi" w:cstheme="majorHAnsi"/>
          <w:b/>
          <w:color w:val="000000" w:themeColor="text1"/>
        </w:rPr>
        <w:t xml:space="preserve"> Falls</w:t>
      </w:r>
    </w:p>
    <w:p w14:paraId="3303882D" w14:textId="2A57CBB1"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It is likely that there will be a number of issues that could leave to slips, trips and falls such as students bags, trailing leads, spilt fluids etc. It is </w:t>
      </w:r>
      <w:r w:rsidR="001478CE" w:rsidRPr="00EA0CEB">
        <w:rPr>
          <w:rFonts w:asciiTheme="majorHAnsi" w:hAnsiTheme="majorHAnsi" w:cstheme="majorHAnsi"/>
          <w:color w:val="000000" w:themeColor="text1"/>
        </w:rPr>
        <w:t>recommended</w:t>
      </w:r>
      <w:r w:rsidRPr="00EA0CEB">
        <w:rPr>
          <w:rFonts w:asciiTheme="majorHAnsi" w:hAnsiTheme="majorHAnsi" w:cstheme="majorHAnsi"/>
          <w:color w:val="000000" w:themeColor="text1"/>
        </w:rPr>
        <w:t xml:space="preserve"> that inductions be given to all visitors, toolbox talks given to staff to manage and eliminate the risk when there occur.</w:t>
      </w:r>
    </w:p>
    <w:p w14:paraId="298BEBCF" w14:textId="5436ABBE"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 xml:space="preserve">Falling </w:t>
      </w:r>
      <w:r w:rsidR="001478CE" w:rsidRPr="00EA0CEB">
        <w:rPr>
          <w:rFonts w:asciiTheme="majorHAnsi" w:hAnsiTheme="majorHAnsi" w:cstheme="majorHAnsi"/>
          <w:b/>
          <w:color w:val="000000" w:themeColor="text1"/>
        </w:rPr>
        <w:t>from</w:t>
      </w:r>
      <w:r w:rsidRPr="00EA0CEB">
        <w:rPr>
          <w:rFonts w:asciiTheme="majorHAnsi" w:hAnsiTheme="majorHAnsi" w:cstheme="majorHAnsi"/>
          <w:b/>
          <w:color w:val="000000" w:themeColor="text1"/>
        </w:rPr>
        <w:t xml:space="preserve"> Height</w:t>
      </w:r>
    </w:p>
    <w:p w14:paraId="39E3A04D" w14:textId="593B749A"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With the </w:t>
      </w:r>
      <w:r w:rsidR="00CC7B75">
        <w:rPr>
          <w:rFonts w:asciiTheme="majorHAnsi" w:hAnsiTheme="majorHAnsi" w:cstheme="majorHAnsi"/>
          <w:color w:val="000000" w:themeColor="text1"/>
        </w:rPr>
        <w:t xml:space="preserve">provision of </w:t>
      </w:r>
      <w:r w:rsidRPr="00EA0CEB">
        <w:rPr>
          <w:rFonts w:asciiTheme="majorHAnsi" w:hAnsiTheme="majorHAnsi" w:cstheme="majorHAnsi"/>
          <w:color w:val="000000" w:themeColor="text1"/>
        </w:rPr>
        <w:t xml:space="preserve">training of scaffold erecting there will always be </w:t>
      </w:r>
      <w:r w:rsidR="00CC7B75">
        <w:rPr>
          <w:rFonts w:asciiTheme="majorHAnsi" w:hAnsiTheme="majorHAnsi" w:cstheme="majorHAnsi"/>
          <w:color w:val="000000" w:themeColor="text1"/>
        </w:rPr>
        <w:t>a</w:t>
      </w:r>
      <w:r w:rsidRPr="00EA0CEB">
        <w:rPr>
          <w:rFonts w:asciiTheme="majorHAnsi" w:hAnsiTheme="majorHAnsi" w:cstheme="majorHAnsi"/>
          <w:color w:val="000000" w:themeColor="text1"/>
        </w:rPr>
        <w:t xml:space="preserve"> risk of falling. This risk must be managed by ensuring that no students access the scaffolding equipment without the presence of a qualified instructor. All appropriate PPE, harnesses should also be worn at all times when accessing the equipment. Equipment should also be safety checked before every use.</w:t>
      </w:r>
    </w:p>
    <w:p w14:paraId="6C898575" w14:textId="77777777"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 xml:space="preserve">Manual Handling </w:t>
      </w:r>
    </w:p>
    <w:p w14:paraId="765AB4C7" w14:textId="729191BA"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It was identified that staff and student</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could be affected by the risk</w:t>
      </w:r>
      <w:r w:rsidR="00CC7B75">
        <w:rPr>
          <w:rFonts w:asciiTheme="majorHAnsi" w:hAnsiTheme="majorHAnsi" w:cstheme="majorHAnsi"/>
          <w:color w:val="000000" w:themeColor="text1"/>
        </w:rPr>
        <w:t>s associated with</w:t>
      </w:r>
      <w:r w:rsidRPr="00EA0CEB">
        <w:rPr>
          <w:rFonts w:asciiTheme="majorHAnsi" w:hAnsiTheme="majorHAnsi" w:cstheme="majorHAnsi"/>
          <w:color w:val="000000" w:themeColor="text1"/>
        </w:rPr>
        <w:t xml:space="preserve"> manual handling. The audit identified that some measures were in place however recommendations for training in lifting techniques should be provided for anyone who undertakes lifting of heavy loads.</w:t>
      </w:r>
    </w:p>
    <w:p w14:paraId="10D63334" w14:textId="7FA20499"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COS</w:t>
      </w:r>
      <w:r w:rsidR="001478CE">
        <w:rPr>
          <w:rFonts w:asciiTheme="majorHAnsi" w:hAnsiTheme="majorHAnsi" w:cstheme="majorHAnsi"/>
          <w:b/>
          <w:color w:val="000000" w:themeColor="text1"/>
        </w:rPr>
        <w:t>HH</w:t>
      </w:r>
    </w:p>
    <w:p w14:paraId="0476FD94" w14:textId="4A9A8663"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No COS</w:t>
      </w:r>
      <w:r w:rsidR="001478CE">
        <w:rPr>
          <w:rFonts w:asciiTheme="majorHAnsi" w:hAnsiTheme="majorHAnsi" w:cstheme="majorHAnsi"/>
          <w:color w:val="000000" w:themeColor="text1"/>
        </w:rPr>
        <w:t>H</w:t>
      </w:r>
      <w:r w:rsidRPr="00EA0CEB">
        <w:rPr>
          <w:rFonts w:asciiTheme="majorHAnsi" w:hAnsiTheme="majorHAnsi" w:cstheme="majorHAnsi"/>
          <w:color w:val="000000" w:themeColor="text1"/>
        </w:rPr>
        <w:t>H storage facilities were identified on the audit and therefore it is recommended a suitable storage facility be installed where COS</w:t>
      </w:r>
      <w:r w:rsidR="001478CE">
        <w:rPr>
          <w:rFonts w:asciiTheme="majorHAnsi" w:hAnsiTheme="majorHAnsi" w:cstheme="majorHAnsi"/>
          <w:color w:val="000000" w:themeColor="text1"/>
        </w:rPr>
        <w:t>H</w:t>
      </w:r>
      <w:r w:rsidRPr="00EA0CEB">
        <w:rPr>
          <w:rFonts w:asciiTheme="majorHAnsi" w:hAnsiTheme="majorHAnsi" w:cstheme="majorHAnsi"/>
          <w:color w:val="000000" w:themeColor="text1"/>
        </w:rPr>
        <w:t>H can be stored along with relevant data sheets.</w:t>
      </w:r>
    </w:p>
    <w:p w14:paraId="40C5250D" w14:textId="0882B08F"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First Aid</w:t>
      </w:r>
    </w:p>
    <w:p w14:paraId="662B3159" w14:textId="77777777"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lastRenderedPageBreak/>
        <w:t>No first aid kit or box could be seen at the facility. Due to some of the activities that will be undertaken at the facility It is recommended that a suitable first aid kit be provided.</w:t>
      </w:r>
    </w:p>
    <w:p w14:paraId="22110411" w14:textId="77777777" w:rsidR="00863B9D" w:rsidRPr="00EA0CEB" w:rsidRDefault="00863B9D" w:rsidP="00EA0CEB">
      <w:pPr>
        <w:spacing w:before="120" w:after="120" w:line="360" w:lineRule="auto"/>
        <w:jc w:val="both"/>
        <w:rPr>
          <w:rFonts w:asciiTheme="majorHAnsi" w:hAnsiTheme="majorHAnsi" w:cstheme="majorHAnsi"/>
          <w:color w:val="000000" w:themeColor="text1"/>
        </w:rPr>
      </w:pPr>
    </w:p>
    <w:p w14:paraId="01D5C6C3" w14:textId="49A39B5E"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Section </w:t>
      </w:r>
      <w:r w:rsidR="00D870BC">
        <w:rPr>
          <w:rFonts w:asciiTheme="majorHAnsi" w:hAnsiTheme="majorHAnsi" w:cstheme="majorHAnsi"/>
          <w:color w:val="000000" w:themeColor="text1"/>
        </w:rPr>
        <w:t>6</w:t>
      </w:r>
      <w:r w:rsidRPr="00EA0CEB">
        <w:rPr>
          <w:rFonts w:asciiTheme="majorHAnsi" w:hAnsiTheme="majorHAnsi" w:cstheme="majorHAnsi"/>
          <w:color w:val="000000" w:themeColor="text1"/>
        </w:rPr>
        <w:t xml:space="preserve"> shows the results </w:t>
      </w:r>
      <w:r w:rsidR="001478CE" w:rsidRPr="00EA0CEB">
        <w:rPr>
          <w:rFonts w:asciiTheme="majorHAnsi" w:hAnsiTheme="majorHAnsi" w:cstheme="majorHAnsi"/>
          <w:color w:val="000000" w:themeColor="text1"/>
        </w:rPr>
        <w:t>of selected</w:t>
      </w:r>
      <w:r w:rsidRPr="00EA0CEB">
        <w:rPr>
          <w:rFonts w:asciiTheme="majorHAnsi" w:hAnsiTheme="majorHAnsi" w:cstheme="majorHAnsi"/>
          <w:color w:val="000000" w:themeColor="text1"/>
        </w:rPr>
        <w:t xml:space="preserve"> risk assessment and gives corrective actions to show how the identified risks should be managed.</w:t>
      </w:r>
    </w:p>
    <w:p w14:paraId="04FC4320" w14:textId="77777777" w:rsidR="007674B2" w:rsidRPr="00EA0CEB" w:rsidRDefault="007674B2" w:rsidP="00EA0CEB">
      <w:pPr>
        <w:spacing w:before="120" w:after="120" w:line="360" w:lineRule="auto"/>
        <w:jc w:val="both"/>
        <w:rPr>
          <w:rFonts w:asciiTheme="majorHAnsi" w:hAnsiTheme="majorHAnsi" w:cstheme="majorHAnsi"/>
          <w:color w:val="000000" w:themeColor="text1"/>
        </w:rPr>
      </w:pPr>
    </w:p>
    <w:p w14:paraId="4B952BE9" w14:textId="01188D58"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In concluding this report, it is noted that the</w:t>
      </w:r>
      <w:r w:rsidR="004B1876" w:rsidRPr="00EA0CEB">
        <w:rPr>
          <w:rFonts w:asciiTheme="majorHAnsi" w:hAnsiTheme="majorHAnsi" w:cstheme="majorHAnsi"/>
          <w:color w:val="000000" w:themeColor="text1"/>
        </w:rPr>
        <w:t xml:space="preserve"> facility was </w:t>
      </w:r>
      <w:r w:rsidR="006D2D28" w:rsidRPr="00EA0CEB">
        <w:rPr>
          <w:rFonts w:asciiTheme="majorHAnsi" w:hAnsiTheme="majorHAnsi" w:cstheme="majorHAnsi"/>
          <w:color w:val="000000" w:themeColor="text1"/>
        </w:rPr>
        <w:t>well</w:t>
      </w:r>
      <w:r w:rsidR="004B1876" w:rsidRPr="00EA0CEB">
        <w:rPr>
          <w:rFonts w:asciiTheme="majorHAnsi" w:hAnsiTheme="majorHAnsi" w:cstheme="majorHAnsi"/>
          <w:color w:val="000000" w:themeColor="text1"/>
        </w:rPr>
        <w:t xml:space="preserve"> managed and that there were </w:t>
      </w:r>
      <w:r w:rsidR="00863B9D" w:rsidRPr="00EA0CEB">
        <w:rPr>
          <w:rFonts w:asciiTheme="majorHAnsi" w:hAnsiTheme="majorHAnsi" w:cstheme="majorHAnsi"/>
          <w:color w:val="000000" w:themeColor="text1"/>
        </w:rPr>
        <w:t xml:space="preserve">very </w:t>
      </w:r>
      <w:r w:rsidR="004B1876" w:rsidRPr="00EA0CEB">
        <w:rPr>
          <w:rFonts w:asciiTheme="majorHAnsi" w:hAnsiTheme="majorHAnsi" w:cstheme="majorHAnsi"/>
          <w:color w:val="000000" w:themeColor="text1"/>
        </w:rPr>
        <w:t>few hazards present</w:t>
      </w:r>
      <w:r w:rsidR="006D2D28" w:rsidRPr="00EA0CEB">
        <w:rPr>
          <w:rFonts w:asciiTheme="majorHAnsi" w:hAnsiTheme="majorHAnsi" w:cstheme="majorHAnsi"/>
          <w:color w:val="000000" w:themeColor="text1"/>
        </w:rPr>
        <w:t xml:space="preserve"> at the site </w:t>
      </w:r>
      <w:r w:rsidR="00863B9D" w:rsidRPr="00EA0CEB">
        <w:rPr>
          <w:rFonts w:asciiTheme="majorHAnsi" w:hAnsiTheme="majorHAnsi" w:cstheme="majorHAnsi"/>
          <w:color w:val="000000" w:themeColor="text1"/>
        </w:rPr>
        <w:t>when it was i</w:t>
      </w:r>
      <w:r w:rsidR="006D2D28" w:rsidRPr="00EA0CEB">
        <w:rPr>
          <w:rFonts w:asciiTheme="majorHAnsi" w:hAnsiTheme="majorHAnsi" w:cstheme="majorHAnsi"/>
          <w:color w:val="000000" w:themeColor="text1"/>
        </w:rPr>
        <w:t>nspected</w:t>
      </w:r>
      <w:r w:rsidR="004B1876" w:rsidRPr="00EA0CEB">
        <w:rPr>
          <w:rFonts w:asciiTheme="majorHAnsi" w:hAnsiTheme="majorHAnsi" w:cstheme="majorHAnsi"/>
          <w:color w:val="000000" w:themeColor="text1"/>
        </w:rPr>
        <w:t xml:space="preserve">. </w:t>
      </w:r>
      <w:r w:rsidRPr="00EA0CEB">
        <w:rPr>
          <w:rFonts w:asciiTheme="majorHAnsi" w:hAnsiTheme="majorHAnsi" w:cstheme="majorHAnsi"/>
          <w:color w:val="000000" w:themeColor="text1"/>
        </w:rPr>
        <w:t xml:space="preserve"> </w:t>
      </w:r>
      <w:r w:rsidR="006D2D28" w:rsidRPr="00EA0CEB">
        <w:rPr>
          <w:rFonts w:asciiTheme="majorHAnsi" w:hAnsiTheme="majorHAnsi" w:cstheme="majorHAnsi"/>
          <w:color w:val="000000" w:themeColor="text1"/>
        </w:rPr>
        <w:t xml:space="preserve">However, some </w:t>
      </w:r>
      <w:r w:rsidR="004B1876" w:rsidRPr="00EA0CEB">
        <w:rPr>
          <w:rFonts w:asciiTheme="majorHAnsi" w:hAnsiTheme="majorHAnsi" w:cstheme="majorHAnsi"/>
          <w:color w:val="000000" w:themeColor="text1"/>
        </w:rPr>
        <w:t xml:space="preserve">noteworthy </w:t>
      </w:r>
      <w:r w:rsidRPr="00EA0CEB">
        <w:rPr>
          <w:rFonts w:asciiTheme="majorHAnsi" w:hAnsiTheme="majorHAnsi" w:cstheme="majorHAnsi"/>
          <w:color w:val="000000" w:themeColor="text1"/>
        </w:rPr>
        <w:t xml:space="preserve">hazards were identified that had the potential to cause </w:t>
      </w:r>
      <w:r w:rsidR="001478CE" w:rsidRPr="00EA0CEB">
        <w:rPr>
          <w:rFonts w:asciiTheme="majorHAnsi" w:hAnsiTheme="majorHAnsi" w:cstheme="majorHAnsi"/>
          <w:color w:val="000000" w:themeColor="text1"/>
        </w:rPr>
        <w:t>harm</w:t>
      </w:r>
      <w:r w:rsidR="00CC7B75" w:rsidRPr="00CC7B75">
        <w:rPr>
          <w:rFonts w:asciiTheme="majorHAnsi" w:hAnsiTheme="majorHAnsi" w:cstheme="majorHAnsi"/>
          <w:color w:val="000000" w:themeColor="text1"/>
        </w:rPr>
        <w:t xml:space="preserve"> </w:t>
      </w:r>
      <w:r w:rsidR="00CC7B75">
        <w:rPr>
          <w:rFonts w:asciiTheme="majorHAnsi" w:hAnsiTheme="majorHAnsi" w:cstheme="majorHAnsi"/>
          <w:color w:val="000000" w:themeColor="text1"/>
        </w:rPr>
        <w:t xml:space="preserve">during </w:t>
      </w:r>
      <w:r w:rsidR="00CC7B75" w:rsidRPr="00EA0CEB">
        <w:rPr>
          <w:rFonts w:asciiTheme="majorHAnsi" w:hAnsiTheme="majorHAnsi" w:cstheme="majorHAnsi"/>
          <w:color w:val="000000" w:themeColor="text1"/>
        </w:rPr>
        <w:t>the risk assessment</w:t>
      </w:r>
      <w:r w:rsidR="001478CE" w:rsidRPr="00EA0CEB">
        <w:rPr>
          <w:rFonts w:asciiTheme="majorHAnsi" w:hAnsiTheme="majorHAnsi" w:cstheme="majorHAnsi"/>
          <w:color w:val="000000" w:themeColor="text1"/>
        </w:rPr>
        <w:t>.</w:t>
      </w:r>
      <w:r w:rsidR="00863B9D" w:rsidRPr="00EA0CEB">
        <w:rPr>
          <w:rFonts w:asciiTheme="majorHAnsi" w:hAnsiTheme="majorHAnsi" w:cstheme="majorHAnsi"/>
          <w:color w:val="000000" w:themeColor="text1"/>
        </w:rPr>
        <w:t xml:space="preserve"> These hazards did have some </w:t>
      </w:r>
      <w:r w:rsidR="00CC7B75">
        <w:rPr>
          <w:rFonts w:asciiTheme="majorHAnsi" w:hAnsiTheme="majorHAnsi" w:cstheme="majorHAnsi"/>
          <w:color w:val="000000" w:themeColor="text1"/>
        </w:rPr>
        <w:t xml:space="preserve">mitigating </w:t>
      </w:r>
      <w:r w:rsidR="00863B9D" w:rsidRPr="00EA0CEB">
        <w:rPr>
          <w:rFonts w:asciiTheme="majorHAnsi" w:hAnsiTheme="majorHAnsi" w:cstheme="majorHAnsi"/>
          <w:color w:val="000000" w:themeColor="text1"/>
        </w:rPr>
        <w:t>measures</w:t>
      </w:r>
      <w:r w:rsidR="006D2D28" w:rsidRPr="00EA0CEB">
        <w:rPr>
          <w:rFonts w:asciiTheme="majorHAnsi" w:hAnsiTheme="majorHAnsi" w:cstheme="majorHAnsi"/>
          <w:color w:val="000000" w:themeColor="text1"/>
        </w:rPr>
        <w:t xml:space="preserve"> in place however, corrective actions </w:t>
      </w:r>
      <w:r w:rsidR="00863B9D" w:rsidRPr="00EA0CEB">
        <w:rPr>
          <w:rFonts w:asciiTheme="majorHAnsi" w:hAnsiTheme="majorHAnsi" w:cstheme="majorHAnsi"/>
          <w:color w:val="000000" w:themeColor="text1"/>
        </w:rPr>
        <w:t>were</w:t>
      </w:r>
      <w:r w:rsidR="006D2D28" w:rsidRPr="00EA0CEB">
        <w:rPr>
          <w:rFonts w:asciiTheme="majorHAnsi" w:hAnsiTheme="majorHAnsi" w:cstheme="majorHAnsi"/>
          <w:color w:val="000000" w:themeColor="text1"/>
        </w:rPr>
        <w:t xml:space="preserve"> </w:t>
      </w:r>
      <w:r w:rsidR="00863B9D" w:rsidRPr="00EA0CEB">
        <w:rPr>
          <w:rFonts w:asciiTheme="majorHAnsi" w:hAnsiTheme="majorHAnsi" w:cstheme="majorHAnsi"/>
          <w:color w:val="000000" w:themeColor="text1"/>
        </w:rPr>
        <w:t xml:space="preserve">proposed </w:t>
      </w:r>
      <w:r w:rsidR="006D2D28" w:rsidRPr="00EA0CEB">
        <w:rPr>
          <w:rFonts w:asciiTheme="majorHAnsi" w:hAnsiTheme="majorHAnsi" w:cstheme="majorHAnsi"/>
          <w:color w:val="000000" w:themeColor="text1"/>
        </w:rPr>
        <w:t xml:space="preserve">to reduce the risk further. It is suggested that these corrective actions are </w:t>
      </w:r>
      <w:r w:rsidRPr="00EA0CEB">
        <w:rPr>
          <w:rFonts w:asciiTheme="majorHAnsi" w:hAnsiTheme="majorHAnsi" w:cstheme="majorHAnsi"/>
          <w:color w:val="000000" w:themeColor="text1"/>
        </w:rPr>
        <w:t>evaluated and monitored</w:t>
      </w:r>
      <w:r w:rsidR="006D2D28" w:rsidRPr="00EA0CEB">
        <w:rPr>
          <w:rFonts w:asciiTheme="majorHAnsi" w:hAnsiTheme="majorHAnsi" w:cstheme="majorHAnsi"/>
          <w:color w:val="000000" w:themeColor="text1"/>
        </w:rPr>
        <w:t xml:space="preserve"> at the suggested reviewing schedule</w:t>
      </w:r>
      <w:r w:rsidRPr="00EA0CEB">
        <w:rPr>
          <w:rFonts w:asciiTheme="majorHAnsi" w:hAnsiTheme="majorHAnsi" w:cstheme="majorHAnsi"/>
          <w:color w:val="000000" w:themeColor="text1"/>
        </w:rPr>
        <w:t xml:space="preserve"> to ensure the </w:t>
      </w:r>
      <w:r w:rsidR="006D2D28" w:rsidRPr="00EA0CEB">
        <w:rPr>
          <w:rFonts w:asciiTheme="majorHAnsi" w:hAnsiTheme="majorHAnsi" w:cstheme="majorHAnsi"/>
          <w:color w:val="000000" w:themeColor="text1"/>
        </w:rPr>
        <w:t xml:space="preserve">hazards </w:t>
      </w:r>
      <w:r w:rsidRPr="00EA0CEB">
        <w:rPr>
          <w:rFonts w:asciiTheme="majorHAnsi" w:hAnsiTheme="majorHAnsi" w:cstheme="majorHAnsi"/>
          <w:color w:val="000000" w:themeColor="text1"/>
        </w:rPr>
        <w:t>do not re</w:t>
      </w:r>
      <w:r w:rsidR="006D2D28" w:rsidRPr="00EA0CEB">
        <w:rPr>
          <w:rFonts w:asciiTheme="majorHAnsi" w:hAnsiTheme="majorHAnsi" w:cstheme="majorHAnsi"/>
          <w:color w:val="000000" w:themeColor="text1"/>
        </w:rPr>
        <w:t>-</w:t>
      </w:r>
      <w:r w:rsidRPr="00EA0CEB">
        <w:rPr>
          <w:rFonts w:asciiTheme="majorHAnsi" w:hAnsiTheme="majorHAnsi" w:cstheme="majorHAnsi"/>
          <w:color w:val="000000" w:themeColor="text1"/>
        </w:rPr>
        <w:t>occur</w:t>
      </w:r>
      <w:r w:rsidR="006D2D28" w:rsidRPr="00EA0CEB">
        <w:rPr>
          <w:rFonts w:asciiTheme="majorHAnsi" w:hAnsiTheme="majorHAnsi" w:cstheme="majorHAnsi"/>
          <w:color w:val="000000" w:themeColor="text1"/>
        </w:rPr>
        <w:t>.</w:t>
      </w:r>
    </w:p>
    <w:bookmarkEnd w:id="0"/>
    <w:p w14:paraId="00544122" w14:textId="3B536827" w:rsidR="00866A39" w:rsidRPr="00EA0CEB" w:rsidRDefault="00866A39" w:rsidP="00EA0CEB">
      <w:pPr>
        <w:spacing w:before="120" w:after="120" w:line="360" w:lineRule="auto"/>
        <w:jc w:val="both"/>
        <w:rPr>
          <w:rFonts w:asciiTheme="majorHAnsi" w:hAnsiTheme="majorHAnsi" w:cstheme="majorHAnsi"/>
          <w:color w:val="000000" w:themeColor="text1"/>
        </w:rPr>
      </w:pPr>
    </w:p>
    <w:p w14:paraId="7731DDB2" w14:textId="77777777" w:rsidR="00820DB6" w:rsidRPr="00EA0CEB" w:rsidRDefault="00820DB6" w:rsidP="00EA0CEB">
      <w:pPr>
        <w:spacing w:before="120" w:after="120" w:line="360" w:lineRule="auto"/>
        <w:jc w:val="both"/>
        <w:rPr>
          <w:rFonts w:asciiTheme="majorHAnsi" w:eastAsiaTheme="majorEastAsia" w:hAnsiTheme="majorHAnsi" w:cstheme="majorHAnsi"/>
          <w:color w:val="000000" w:themeColor="text1"/>
        </w:rPr>
      </w:pPr>
      <w:r w:rsidRPr="00EA0CEB">
        <w:rPr>
          <w:rFonts w:asciiTheme="majorHAnsi" w:hAnsiTheme="majorHAnsi" w:cstheme="majorHAnsi"/>
          <w:color w:val="000000" w:themeColor="text1"/>
        </w:rPr>
        <w:br w:type="page"/>
      </w:r>
    </w:p>
    <w:p w14:paraId="09CF7FDB" w14:textId="23893AF7" w:rsidR="00866A39" w:rsidRPr="001478CE" w:rsidRDefault="00D870BC" w:rsidP="00EA0CEB">
      <w:pPr>
        <w:pStyle w:val="Heading1"/>
        <w:spacing w:before="120" w:after="120" w:line="360" w:lineRule="auto"/>
        <w:jc w:val="both"/>
        <w:rPr>
          <w:rFonts w:cstheme="majorHAnsi"/>
          <w:b/>
          <w:color w:val="000000" w:themeColor="text1"/>
          <w:sz w:val="24"/>
          <w:szCs w:val="24"/>
        </w:rPr>
      </w:pPr>
      <w:bookmarkStart w:id="8" w:name="_Toc534816549"/>
      <w:r>
        <w:rPr>
          <w:rFonts w:cstheme="majorHAnsi"/>
          <w:b/>
          <w:color w:val="000000" w:themeColor="text1"/>
          <w:sz w:val="24"/>
          <w:szCs w:val="24"/>
        </w:rPr>
        <w:lastRenderedPageBreak/>
        <w:t>5</w:t>
      </w:r>
      <w:r w:rsidR="00866A39" w:rsidRPr="001478CE">
        <w:rPr>
          <w:rFonts w:cstheme="majorHAnsi"/>
          <w:b/>
          <w:color w:val="000000" w:themeColor="text1"/>
          <w:sz w:val="24"/>
          <w:szCs w:val="24"/>
        </w:rPr>
        <w:t xml:space="preserve">.0 </w:t>
      </w:r>
      <w:r w:rsidR="008264A2" w:rsidRPr="001478CE">
        <w:rPr>
          <w:rFonts w:cstheme="majorHAnsi"/>
          <w:b/>
          <w:color w:val="000000" w:themeColor="text1"/>
          <w:sz w:val="24"/>
          <w:szCs w:val="24"/>
        </w:rPr>
        <w:t>References</w:t>
      </w:r>
      <w:bookmarkEnd w:id="8"/>
    </w:p>
    <w:p w14:paraId="10E2401A" w14:textId="52C1D15A" w:rsidR="008264A2" w:rsidRPr="00EA0CEB" w:rsidRDefault="008264A2" w:rsidP="00EA0CEB">
      <w:pPr>
        <w:spacing w:before="120" w:after="120" w:line="360" w:lineRule="auto"/>
        <w:jc w:val="both"/>
        <w:rPr>
          <w:rFonts w:asciiTheme="majorHAnsi" w:hAnsiTheme="majorHAnsi" w:cstheme="majorHAnsi"/>
          <w:color w:val="000000" w:themeColor="text1"/>
        </w:rPr>
      </w:pPr>
    </w:p>
    <w:p w14:paraId="04447BA3" w14:textId="70FFEDE4" w:rsidR="00187D3E" w:rsidRPr="00EA0CEB" w:rsidRDefault="008264A2" w:rsidP="00EA0CEB">
      <w:pPr>
        <w:pStyle w:val="ListParagraph"/>
        <w:numPr>
          <w:ilvl w:val="0"/>
          <w:numId w:val="1"/>
        </w:numPr>
        <w:spacing w:before="120" w:after="120" w:line="360" w:lineRule="auto"/>
        <w:jc w:val="both"/>
        <w:rPr>
          <w:rFonts w:asciiTheme="majorHAnsi" w:eastAsia="Times New Roman" w:hAnsiTheme="majorHAnsi" w:cstheme="majorHAnsi"/>
          <w:color w:val="000000" w:themeColor="text1"/>
        </w:rPr>
      </w:pPr>
      <w:r w:rsidRPr="00EA0CEB">
        <w:rPr>
          <w:rFonts w:asciiTheme="majorHAnsi" w:eastAsia="Times New Roman" w:hAnsiTheme="majorHAnsi" w:cstheme="majorHAnsi"/>
          <w:color w:val="000000" w:themeColor="text1"/>
          <w:shd w:val="clear" w:color="auto" w:fill="FFFFFF"/>
        </w:rPr>
        <w:t>Channing, J. (2014). </w:t>
      </w:r>
      <w:r w:rsidRPr="00EA0CEB">
        <w:rPr>
          <w:rFonts w:asciiTheme="majorHAnsi" w:eastAsia="Times New Roman" w:hAnsiTheme="majorHAnsi" w:cstheme="majorHAnsi"/>
          <w:iCs/>
          <w:color w:val="000000" w:themeColor="text1"/>
        </w:rPr>
        <w:t>Safety at work</w:t>
      </w:r>
      <w:r w:rsidRPr="00EA0CEB">
        <w:rPr>
          <w:rFonts w:asciiTheme="majorHAnsi" w:eastAsia="Times New Roman" w:hAnsiTheme="majorHAnsi" w:cstheme="majorHAnsi"/>
          <w:color w:val="000000" w:themeColor="text1"/>
          <w:shd w:val="clear" w:color="auto" w:fill="FFFFFF"/>
        </w:rPr>
        <w:t>. 8th ed. Abingdon, Oxon: Routledge.</w:t>
      </w:r>
    </w:p>
    <w:p w14:paraId="0DF889CD" w14:textId="13347086"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proofErr w:type="spellStart"/>
      <w:r w:rsidRPr="00EA0CEB">
        <w:rPr>
          <w:rFonts w:asciiTheme="majorHAnsi" w:hAnsiTheme="majorHAnsi" w:cstheme="majorHAnsi"/>
          <w:color w:val="000000" w:themeColor="text1"/>
          <w:shd w:val="clear" w:color="auto" w:fill="FFFFFF"/>
        </w:rPr>
        <w:t>Aven</w:t>
      </w:r>
      <w:proofErr w:type="spellEnd"/>
      <w:r w:rsidRPr="00EA0CEB">
        <w:rPr>
          <w:rFonts w:asciiTheme="majorHAnsi" w:hAnsiTheme="majorHAnsi" w:cstheme="majorHAnsi"/>
          <w:color w:val="000000" w:themeColor="text1"/>
          <w:shd w:val="clear" w:color="auto" w:fill="FFFFFF"/>
        </w:rPr>
        <w:t>, T. (2016). Risk assessment and risk management: Review of recent advances on their foundation.</w:t>
      </w:r>
      <w:r w:rsidRPr="00EA0CEB">
        <w:rPr>
          <w:rStyle w:val="apple-converted-space"/>
          <w:rFonts w:asciiTheme="majorHAnsi" w:hAnsiTheme="majorHAnsi" w:cstheme="majorHAnsi"/>
          <w:color w:val="000000" w:themeColor="text1"/>
          <w:shd w:val="clear" w:color="auto" w:fill="FFFFFF"/>
        </w:rPr>
        <w:t> </w:t>
      </w:r>
      <w:r w:rsidRPr="00EA0CEB">
        <w:rPr>
          <w:rFonts w:asciiTheme="majorHAnsi" w:hAnsiTheme="majorHAnsi" w:cstheme="majorHAnsi"/>
          <w:iCs/>
          <w:color w:val="000000" w:themeColor="text1"/>
        </w:rPr>
        <w:t>European Journal of Operational Research</w:t>
      </w:r>
      <w:r w:rsidRPr="00EA0CEB">
        <w:rPr>
          <w:rFonts w:asciiTheme="majorHAnsi" w:hAnsiTheme="majorHAnsi" w:cstheme="majorHAnsi"/>
          <w:color w:val="000000" w:themeColor="text1"/>
          <w:shd w:val="clear" w:color="auto" w:fill="FFFFFF"/>
        </w:rPr>
        <w:t>, 253(1), pp.1-13.</w:t>
      </w:r>
    </w:p>
    <w:p w14:paraId="7EE8C45D" w14:textId="55012442"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Cox, L. (2008). What’s Wrong with Risk Matrices? </w:t>
      </w:r>
      <w:r w:rsidRPr="00EA0CEB">
        <w:rPr>
          <w:rFonts w:asciiTheme="majorHAnsi" w:hAnsiTheme="majorHAnsi" w:cstheme="majorHAnsi"/>
          <w:iCs/>
          <w:color w:val="000000" w:themeColor="text1"/>
        </w:rPr>
        <w:t>Risk Analysis, 28</w:t>
      </w:r>
      <w:r w:rsidRPr="00EA0CEB">
        <w:rPr>
          <w:rFonts w:asciiTheme="majorHAnsi" w:hAnsiTheme="majorHAnsi" w:cstheme="majorHAnsi"/>
          <w:color w:val="000000" w:themeColor="text1"/>
        </w:rPr>
        <w:t>(2), 497-512.</w:t>
      </w:r>
    </w:p>
    <w:p w14:paraId="42C20F4F" w14:textId="3B6B47EC"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Franks, A., Whitehead, R., </w:t>
      </w:r>
      <w:proofErr w:type="spellStart"/>
      <w:r w:rsidRPr="00EA0CEB">
        <w:rPr>
          <w:rFonts w:asciiTheme="majorHAnsi" w:hAnsiTheme="majorHAnsi" w:cstheme="majorHAnsi"/>
          <w:color w:val="000000" w:themeColor="text1"/>
        </w:rPr>
        <w:t>Crossthwaite</w:t>
      </w:r>
      <w:proofErr w:type="spellEnd"/>
      <w:r w:rsidRPr="00EA0CEB">
        <w:rPr>
          <w:rFonts w:asciiTheme="majorHAnsi" w:hAnsiTheme="majorHAnsi" w:cstheme="majorHAnsi"/>
          <w:color w:val="000000" w:themeColor="text1"/>
        </w:rPr>
        <w:t xml:space="preserve">, P., &amp; </w:t>
      </w:r>
      <w:proofErr w:type="spellStart"/>
      <w:r w:rsidRPr="00EA0CEB">
        <w:rPr>
          <w:rFonts w:asciiTheme="majorHAnsi" w:hAnsiTheme="majorHAnsi" w:cstheme="majorHAnsi"/>
          <w:color w:val="000000" w:themeColor="text1"/>
        </w:rPr>
        <w:t>Smail</w:t>
      </w:r>
      <w:proofErr w:type="spellEnd"/>
      <w:r w:rsidRPr="00EA0CEB">
        <w:rPr>
          <w:rFonts w:asciiTheme="majorHAnsi" w:hAnsiTheme="majorHAnsi" w:cstheme="majorHAnsi"/>
          <w:color w:val="000000" w:themeColor="text1"/>
        </w:rPr>
        <w:t xml:space="preserve">, L. (2002). </w:t>
      </w:r>
      <w:r w:rsidRPr="00EA0CEB">
        <w:rPr>
          <w:rFonts w:asciiTheme="majorHAnsi" w:hAnsiTheme="majorHAnsi" w:cstheme="majorHAnsi"/>
          <w:iCs/>
          <w:color w:val="000000" w:themeColor="text1"/>
        </w:rPr>
        <w:t>Application of QRA in operational safety issues</w:t>
      </w:r>
      <w:r w:rsidRPr="00EA0CEB">
        <w:rPr>
          <w:rFonts w:asciiTheme="majorHAnsi" w:hAnsiTheme="majorHAnsi" w:cstheme="majorHAnsi"/>
          <w:color w:val="000000" w:themeColor="text1"/>
        </w:rPr>
        <w:t xml:space="preserve">. Research Report RR 025 for Health and Safety Executive; Sudbury: HSE Books. Available at: </w:t>
      </w:r>
      <w:hyperlink r:id="rId12" w:history="1">
        <w:r w:rsidRPr="00EA0CEB">
          <w:rPr>
            <w:rStyle w:val="Hyperlink"/>
            <w:rFonts w:asciiTheme="majorHAnsi" w:hAnsiTheme="majorHAnsi" w:cstheme="majorHAnsi"/>
            <w:color w:val="000000" w:themeColor="text1"/>
            <w:u w:val="none"/>
          </w:rPr>
          <w:t>http://www.hse.gov.uk/research/rrpdf/rr025.pdf</w:t>
        </w:r>
      </w:hyperlink>
      <w:r w:rsidRPr="00EA0CEB">
        <w:rPr>
          <w:rFonts w:asciiTheme="majorHAnsi" w:hAnsiTheme="majorHAnsi" w:cstheme="majorHAnsi"/>
          <w:color w:val="000000" w:themeColor="text1"/>
        </w:rPr>
        <w:t>. (Accessed: 28</w:t>
      </w:r>
      <w:r w:rsidRPr="00EA0CEB">
        <w:rPr>
          <w:rFonts w:asciiTheme="majorHAnsi" w:hAnsiTheme="majorHAnsi" w:cstheme="majorHAnsi"/>
          <w:color w:val="000000" w:themeColor="text1"/>
          <w:vertAlign w:val="superscript"/>
        </w:rPr>
        <w:t>th</w:t>
      </w:r>
      <w:r w:rsidRPr="00EA0CEB">
        <w:rPr>
          <w:rFonts w:asciiTheme="majorHAnsi" w:hAnsiTheme="majorHAnsi" w:cstheme="majorHAnsi"/>
          <w:color w:val="000000" w:themeColor="text1"/>
        </w:rPr>
        <w:t xml:space="preserve"> November 2018).</w:t>
      </w:r>
    </w:p>
    <w:p w14:paraId="29D2165A" w14:textId="61AF3725" w:rsidR="00957431" w:rsidRPr="00EA0CEB" w:rsidRDefault="006A257F"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eastAsia="Times New Roman" w:hAnsiTheme="majorHAnsi" w:cstheme="majorHAnsi"/>
          <w:color w:val="000000" w:themeColor="text1"/>
          <w:shd w:val="clear" w:color="auto" w:fill="FFFFFF"/>
        </w:rPr>
        <w:t>Goh, Y. (2018). </w:t>
      </w:r>
      <w:r w:rsidRPr="00EA0CEB">
        <w:rPr>
          <w:rFonts w:asciiTheme="majorHAnsi" w:eastAsia="Times New Roman" w:hAnsiTheme="majorHAnsi" w:cstheme="majorHAnsi"/>
          <w:iCs/>
          <w:color w:val="000000" w:themeColor="text1"/>
        </w:rPr>
        <w:t xml:space="preserve">Introduction </w:t>
      </w:r>
      <w:r w:rsidR="001478CE" w:rsidRPr="00EA0CEB">
        <w:rPr>
          <w:rFonts w:asciiTheme="majorHAnsi" w:eastAsia="Times New Roman" w:hAnsiTheme="majorHAnsi" w:cstheme="majorHAnsi"/>
          <w:iCs/>
          <w:color w:val="000000" w:themeColor="text1"/>
        </w:rPr>
        <w:t>to</w:t>
      </w:r>
      <w:r w:rsidRPr="00EA0CEB">
        <w:rPr>
          <w:rFonts w:asciiTheme="majorHAnsi" w:eastAsia="Times New Roman" w:hAnsiTheme="majorHAnsi" w:cstheme="majorHAnsi"/>
          <w:iCs/>
          <w:color w:val="000000" w:themeColor="text1"/>
        </w:rPr>
        <w:t xml:space="preserve"> Workplace Safety </w:t>
      </w:r>
      <w:r w:rsidR="001478CE" w:rsidRPr="00EA0CEB">
        <w:rPr>
          <w:rFonts w:asciiTheme="majorHAnsi" w:eastAsia="Times New Roman" w:hAnsiTheme="majorHAnsi" w:cstheme="majorHAnsi"/>
          <w:iCs/>
          <w:color w:val="000000" w:themeColor="text1"/>
        </w:rPr>
        <w:t>and</w:t>
      </w:r>
      <w:r w:rsidRPr="00EA0CEB">
        <w:rPr>
          <w:rFonts w:asciiTheme="majorHAnsi" w:eastAsia="Times New Roman" w:hAnsiTheme="majorHAnsi" w:cstheme="majorHAnsi"/>
          <w:iCs/>
          <w:color w:val="000000" w:themeColor="text1"/>
        </w:rPr>
        <w:t xml:space="preserve"> Health Management: A Systems Thinking Approach</w:t>
      </w:r>
      <w:r w:rsidRPr="00EA0CEB">
        <w:rPr>
          <w:rFonts w:asciiTheme="majorHAnsi" w:eastAsia="Times New Roman" w:hAnsiTheme="majorHAnsi" w:cstheme="majorHAnsi"/>
          <w:color w:val="000000" w:themeColor="text1"/>
          <w:shd w:val="clear" w:color="auto" w:fill="FFFFFF"/>
        </w:rPr>
        <w:t>. Singapore: World Scientific Publishing Co Pte Ltd</w:t>
      </w:r>
    </w:p>
    <w:p w14:paraId="359C8978" w14:textId="69527F19"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Health and Safety Executive, (2000.) Management of Health and Safety at Work. Management of Health and Safety at Work Regulations 1999. Approved Code of Practice and Guidance, HMSO, London, L21.</w:t>
      </w:r>
    </w:p>
    <w:p w14:paraId="515299AF" w14:textId="0CF24A38" w:rsidR="00957431" w:rsidRPr="00EA0CEB" w:rsidRDefault="00957431" w:rsidP="00EA0CEB">
      <w:pPr>
        <w:pStyle w:val="NormalWeb"/>
        <w:numPr>
          <w:ilvl w:val="0"/>
          <w:numId w:val="1"/>
        </w:numPr>
        <w:spacing w:before="120" w:beforeAutospacing="0" w:after="120" w:afterAutospacing="0" w:line="360" w:lineRule="auto"/>
        <w:jc w:val="both"/>
        <w:rPr>
          <w:rFonts w:asciiTheme="majorHAnsi" w:hAnsiTheme="majorHAnsi" w:cstheme="majorHAnsi"/>
          <w:color w:val="000000" w:themeColor="text1"/>
        </w:rPr>
      </w:pPr>
      <w:proofErr w:type="spellStart"/>
      <w:r w:rsidRPr="00EA0CEB">
        <w:rPr>
          <w:rFonts w:asciiTheme="majorHAnsi" w:hAnsiTheme="majorHAnsi" w:cstheme="majorHAnsi"/>
          <w:color w:val="000000" w:themeColor="text1"/>
        </w:rPr>
        <w:t>Hillson</w:t>
      </w:r>
      <w:proofErr w:type="spellEnd"/>
      <w:r w:rsidRPr="00EA0CEB">
        <w:rPr>
          <w:rFonts w:asciiTheme="majorHAnsi" w:hAnsiTheme="majorHAnsi" w:cstheme="majorHAnsi"/>
          <w:color w:val="000000" w:themeColor="text1"/>
        </w:rPr>
        <w:t xml:space="preserve">, D., &amp; Simon, P. (2007). </w:t>
      </w:r>
      <w:r w:rsidRPr="00EA0CEB">
        <w:rPr>
          <w:rFonts w:asciiTheme="majorHAnsi" w:hAnsiTheme="majorHAnsi" w:cstheme="majorHAnsi"/>
          <w:iCs/>
          <w:color w:val="000000" w:themeColor="text1"/>
        </w:rPr>
        <w:t>Practical Project Risk Management: the ATOM methodology</w:t>
      </w:r>
      <w:r w:rsidRPr="00EA0CEB">
        <w:rPr>
          <w:rFonts w:asciiTheme="majorHAnsi" w:hAnsiTheme="majorHAnsi" w:cstheme="majorHAnsi"/>
          <w:color w:val="000000" w:themeColor="text1"/>
        </w:rPr>
        <w:t>. Vienna, VA: Management Concepts.</w:t>
      </w:r>
    </w:p>
    <w:p w14:paraId="53126AFD" w14:textId="77777777" w:rsidR="006A257F" w:rsidRPr="00EA0CEB" w:rsidRDefault="006A257F" w:rsidP="00EA0CEB">
      <w:pPr>
        <w:pStyle w:val="ListParagraph"/>
        <w:numPr>
          <w:ilvl w:val="0"/>
          <w:numId w:val="1"/>
        </w:numPr>
        <w:spacing w:before="120" w:after="120" w:line="360" w:lineRule="auto"/>
        <w:jc w:val="both"/>
        <w:rPr>
          <w:rFonts w:asciiTheme="majorHAnsi" w:eastAsia="Times New Roman" w:hAnsiTheme="majorHAnsi" w:cstheme="majorHAnsi"/>
          <w:color w:val="000000" w:themeColor="text1"/>
        </w:rPr>
      </w:pPr>
      <w:r w:rsidRPr="00EA0CEB">
        <w:rPr>
          <w:rFonts w:asciiTheme="majorHAnsi" w:eastAsia="Times New Roman" w:hAnsiTheme="majorHAnsi" w:cstheme="majorHAnsi"/>
          <w:bCs/>
          <w:color w:val="000000" w:themeColor="text1"/>
        </w:rPr>
        <w:t xml:space="preserve">HSE, </w:t>
      </w:r>
      <w:r w:rsidRPr="00EA0CEB">
        <w:rPr>
          <w:rFonts w:asciiTheme="majorHAnsi" w:eastAsia="Times New Roman" w:hAnsiTheme="majorHAnsi" w:cstheme="majorHAnsi"/>
          <w:color w:val="000000" w:themeColor="text1"/>
        </w:rPr>
        <w:t>Five Steps to Risk Assessment. (2006). Merseyside, United Kingdom: HSE Books.</w:t>
      </w:r>
    </w:p>
    <w:p w14:paraId="68DEA74A" w14:textId="51413701" w:rsidR="00957431" w:rsidRPr="00EA0CEB" w:rsidRDefault="006A257F" w:rsidP="00EA0CEB">
      <w:pPr>
        <w:pStyle w:val="ListParagraph"/>
        <w:numPr>
          <w:ilvl w:val="0"/>
          <w:numId w:val="1"/>
        </w:numPr>
        <w:spacing w:before="120" w:after="120" w:line="360" w:lineRule="auto"/>
        <w:jc w:val="both"/>
        <w:rPr>
          <w:rFonts w:asciiTheme="majorHAnsi" w:eastAsia="Times New Roman" w:hAnsiTheme="majorHAnsi" w:cstheme="majorHAnsi"/>
          <w:color w:val="000000" w:themeColor="text1"/>
        </w:rPr>
      </w:pPr>
      <w:r w:rsidRPr="00EA0CEB">
        <w:rPr>
          <w:rFonts w:asciiTheme="majorHAnsi" w:eastAsia="Times New Roman" w:hAnsiTheme="majorHAnsi" w:cstheme="majorHAnsi"/>
          <w:color w:val="000000" w:themeColor="text1"/>
          <w:shd w:val="clear" w:color="auto" w:fill="FFFFFF"/>
        </w:rPr>
        <w:t>Hse.gov.uk. (2019). </w:t>
      </w:r>
      <w:r w:rsidRPr="00EA0CEB">
        <w:rPr>
          <w:rFonts w:asciiTheme="majorHAnsi" w:eastAsia="Times New Roman" w:hAnsiTheme="majorHAnsi" w:cstheme="majorHAnsi"/>
          <w:iCs/>
          <w:color w:val="000000" w:themeColor="text1"/>
        </w:rPr>
        <w:t>Risk management: Identify the hazards</w:t>
      </w:r>
      <w:r w:rsidRPr="00EA0CEB">
        <w:rPr>
          <w:rFonts w:asciiTheme="majorHAnsi" w:eastAsia="Times New Roman" w:hAnsiTheme="majorHAnsi" w:cstheme="majorHAnsi"/>
          <w:color w:val="000000" w:themeColor="text1"/>
          <w:shd w:val="clear" w:color="auto" w:fill="FFFFFF"/>
        </w:rPr>
        <w:t>. [online] Available at: http://www.hse.gov.uk/risk/identify-the-hazards.htm [Accessed 5 Dec. 2018]</w:t>
      </w:r>
    </w:p>
    <w:p w14:paraId="51F2D5BD" w14:textId="464CF529" w:rsidR="00957431" w:rsidRPr="00EA0CEB" w:rsidRDefault="00957431" w:rsidP="00EA0CEB">
      <w:pPr>
        <w:pStyle w:val="NormalWeb"/>
        <w:numPr>
          <w:ilvl w:val="0"/>
          <w:numId w:val="1"/>
        </w:numPr>
        <w:spacing w:before="120" w:beforeAutospacing="0" w:after="120" w:afterAutospacing="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Julian, T. (2011). What’s right with risk matrices? </w:t>
      </w:r>
      <w:r w:rsidR="001478CE" w:rsidRPr="00EA0CEB">
        <w:rPr>
          <w:rFonts w:asciiTheme="majorHAnsi" w:hAnsiTheme="majorHAnsi" w:cstheme="majorHAnsi"/>
          <w:color w:val="000000" w:themeColor="text1"/>
        </w:rPr>
        <w:t>A</w:t>
      </w:r>
      <w:r w:rsidRPr="00EA0CEB">
        <w:rPr>
          <w:rFonts w:asciiTheme="majorHAnsi" w:hAnsiTheme="majorHAnsi" w:cstheme="majorHAnsi"/>
          <w:color w:val="000000" w:themeColor="text1"/>
        </w:rPr>
        <w:t xml:space="preserve"> great tool for managers. Available at: http://31000risk.wordpress.com/article/what-s-right-with-risk-matrices-3dksezemjiq54-4/  (Accessed:30</w:t>
      </w:r>
      <w:r w:rsidRPr="00EA0CEB">
        <w:rPr>
          <w:rFonts w:asciiTheme="majorHAnsi" w:hAnsiTheme="majorHAnsi" w:cstheme="majorHAnsi"/>
          <w:color w:val="000000" w:themeColor="text1"/>
          <w:vertAlign w:val="superscript"/>
        </w:rPr>
        <w:t xml:space="preserve">th </w:t>
      </w:r>
      <w:r w:rsidRPr="00EA0CEB">
        <w:rPr>
          <w:rFonts w:asciiTheme="majorHAnsi" w:hAnsiTheme="majorHAnsi" w:cstheme="majorHAnsi"/>
          <w:color w:val="000000" w:themeColor="text1"/>
        </w:rPr>
        <w:t>November 2018).</w:t>
      </w:r>
    </w:p>
    <w:p w14:paraId="7AEBE011" w14:textId="17F11CB0"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Middleton, M., &amp; Franks, A. (2001). Using Risk Matrices. </w:t>
      </w:r>
      <w:r w:rsidRPr="00EA0CEB">
        <w:rPr>
          <w:rFonts w:asciiTheme="majorHAnsi" w:hAnsiTheme="majorHAnsi" w:cstheme="majorHAnsi"/>
          <w:iCs/>
          <w:color w:val="000000" w:themeColor="text1"/>
        </w:rPr>
        <w:t xml:space="preserve">Chemical </w:t>
      </w:r>
      <w:r w:rsidR="001478CE" w:rsidRPr="00EA0CEB">
        <w:rPr>
          <w:rFonts w:asciiTheme="majorHAnsi" w:hAnsiTheme="majorHAnsi" w:cstheme="majorHAnsi"/>
          <w:iCs/>
          <w:color w:val="000000" w:themeColor="text1"/>
        </w:rPr>
        <w:t>Engineer</w:t>
      </w:r>
      <w:r w:rsidR="001478CE" w:rsidRPr="00EA0CEB">
        <w:rPr>
          <w:rFonts w:asciiTheme="majorHAnsi" w:hAnsiTheme="majorHAnsi" w:cstheme="majorHAnsi"/>
          <w:color w:val="000000" w:themeColor="text1"/>
        </w:rPr>
        <w:t xml:space="preserve"> (</w:t>
      </w:r>
      <w:r w:rsidRPr="00EA0CEB">
        <w:rPr>
          <w:rFonts w:asciiTheme="majorHAnsi" w:hAnsiTheme="majorHAnsi" w:cstheme="majorHAnsi"/>
          <w:color w:val="000000" w:themeColor="text1"/>
        </w:rPr>
        <w:t>723)</w:t>
      </w:r>
      <w:r w:rsidRPr="00EA0CEB">
        <w:rPr>
          <w:rFonts w:asciiTheme="majorHAnsi" w:hAnsiTheme="majorHAnsi" w:cstheme="majorHAnsi"/>
          <w:iCs/>
          <w:color w:val="000000" w:themeColor="text1"/>
        </w:rPr>
        <w:t>.</w:t>
      </w:r>
    </w:p>
    <w:p w14:paraId="22B1D4B4" w14:textId="77777777"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shd w:val="clear" w:color="auto" w:fill="FFFFFF"/>
        </w:rPr>
        <w:t>Waring, A. and Glendon, A. (1998).</w:t>
      </w:r>
      <w:r w:rsidRPr="00EA0CEB">
        <w:rPr>
          <w:rStyle w:val="apple-converted-space"/>
          <w:rFonts w:asciiTheme="majorHAnsi" w:hAnsiTheme="majorHAnsi" w:cstheme="majorHAnsi"/>
          <w:color w:val="000000" w:themeColor="text1"/>
          <w:shd w:val="clear" w:color="auto" w:fill="FFFFFF"/>
        </w:rPr>
        <w:t> </w:t>
      </w:r>
      <w:r w:rsidRPr="00EA0CEB">
        <w:rPr>
          <w:rFonts w:asciiTheme="majorHAnsi" w:hAnsiTheme="majorHAnsi" w:cstheme="majorHAnsi"/>
          <w:iCs/>
          <w:color w:val="000000" w:themeColor="text1"/>
        </w:rPr>
        <w:t>Managing Risk: Critical issues for survival and success into the 21st century</w:t>
      </w:r>
      <w:r w:rsidRPr="00EA0CEB">
        <w:rPr>
          <w:rFonts w:asciiTheme="majorHAnsi" w:hAnsiTheme="majorHAnsi" w:cstheme="majorHAnsi"/>
          <w:color w:val="000000" w:themeColor="text1"/>
          <w:shd w:val="clear" w:color="auto" w:fill="FFFFFF"/>
        </w:rPr>
        <w:t>. 1st ed. London: Cengage Learning EMEA.</w:t>
      </w:r>
    </w:p>
    <w:p w14:paraId="6CBAABD2" w14:textId="77777777" w:rsidR="00F062C8" w:rsidRPr="00EA0CEB" w:rsidRDefault="00F062C8" w:rsidP="00EA0CEB">
      <w:pPr>
        <w:spacing w:before="120" w:after="120" w:line="360" w:lineRule="auto"/>
        <w:ind w:left="360"/>
        <w:jc w:val="both"/>
        <w:rPr>
          <w:rFonts w:asciiTheme="majorHAnsi" w:hAnsiTheme="majorHAnsi" w:cstheme="majorHAnsi"/>
          <w:color w:val="000000" w:themeColor="text1"/>
        </w:rPr>
      </w:pPr>
    </w:p>
    <w:p w14:paraId="70895477" w14:textId="44E8631A" w:rsidR="008264A2" w:rsidRPr="00EA0CEB" w:rsidRDefault="008264A2" w:rsidP="00EA0CEB">
      <w:pPr>
        <w:spacing w:before="120" w:after="120" w:line="360" w:lineRule="auto"/>
        <w:jc w:val="both"/>
        <w:rPr>
          <w:rFonts w:asciiTheme="majorHAnsi" w:hAnsiTheme="majorHAnsi" w:cstheme="majorHAnsi"/>
          <w:color w:val="000000" w:themeColor="text1"/>
        </w:rPr>
      </w:pPr>
    </w:p>
    <w:p w14:paraId="6FFDE05F" w14:textId="77777777" w:rsidR="00820DB6" w:rsidRPr="00EA0CEB" w:rsidRDefault="00820DB6" w:rsidP="00EA0CEB">
      <w:pPr>
        <w:spacing w:before="120" w:after="120" w:line="360" w:lineRule="auto"/>
        <w:jc w:val="both"/>
        <w:rPr>
          <w:rFonts w:asciiTheme="majorHAnsi" w:eastAsiaTheme="majorEastAsia" w:hAnsiTheme="majorHAnsi" w:cstheme="majorHAnsi"/>
          <w:color w:val="000000" w:themeColor="text1"/>
        </w:rPr>
      </w:pPr>
      <w:r w:rsidRPr="00EA0CEB">
        <w:rPr>
          <w:rFonts w:asciiTheme="majorHAnsi" w:hAnsiTheme="majorHAnsi" w:cstheme="majorHAnsi"/>
          <w:color w:val="000000" w:themeColor="text1"/>
        </w:rPr>
        <w:br w:type="page"/>
      </w:r>
    </w:p>
    <w:p w14:paraId="01B259EC" w14:textId="5A68C1B8" w:rsidR="008264A2" w:rsidRPr="001478CE" w:rsidRDefault="00D870BC" w:rsidP="00EA0CEB">
      <w:pPr>
        <w:pStyle w:val="Heading1"/>
        <w:spacing w:before="120" w:after="120" w:line="360" w:lineRule="auto"/>
        <w:jc w:val="both"/>
        <w:rPr>
          <w:rFonts w:cstheme="majorHAnsi"/>
          <w:b/>
          <w:color w:val="000000" w:themeColor="text1"/>
          <w:sz w:val="24"/>
          <w:szCs w:val="24"/>
        </w:rPr>
      </w:pPr>
      <w:bookmarkStart w:id="9" w:name="_Toc534816550"/>
      <w:r>
        <w:rPr>
          <w:rFonts w:cstheme="majorHAnsi"/>
          <w:b/>
          <w:color w:val="000000" w:themeColor="text1"/>
          <w:sz w:val="24"/>
          <w:szCs w:val="24"/>
        </w:rPr>
        <w:lastRenderedPageBreak/>
        <w:t>6</w:t>
      </w:r>
      <w:r w:rsidR="008264A2" w:rsidRPr="001478CE">
        <w:rPr>
          <w:rFonts w:cstheme="majorHAnsi"/>
          <w:b/>
          <w:color w:val="000000" w:themeColor="text1"/>
          <w:sz w:val="24"/>
          <w:szCs w:val="24"/>
        </w:rPr>
        <w:t xml:space="preserve">.0 </w:t>
      </w:r>
      <w:r w:rsidR="006A257F" w:rsidRPr="001478CE">
        <w:rPr>
          <w:rFonts w:cstheme="majorHAnsi"/>
          <w:b/>
          <w:color w:val="000000" w:themeColor="text1"/>
          <w:sz w:val="24"/>
          <w:szCs w:val="24"/>
        </w:rPr>
        <w:t>Appendices</w:t>
      </w:r>
      <w:bookmarkEnd w:id="9"/>
    </w:p>
    <w:p w14:paraId="78D45E5B" w14:textId="77777777" w:rsidR="00B11A99" w:rsidRPr="00EA0CEB" w:rsidRDefault="00B11A99" w:rsidP="00EA0CEB">
      <w:pPr>
        <w:spacing w:before="120" w:after="120" w:line="360" w:lineRule="auto"/>
        <w:jc w:val="both"/>
        <w:rPr>
          <w:rFonts w:asciiTheme="majorHAnsi" w:hAnsiTheme="majorHAnsi" w:cstheme="majorHAnsi"/>
          <w:color w:val="000000" w:themeColor="text1"/>
        </w:rPr>
      </w:pPr>
    </w:p>
    <w:p w14:paraId="7FE1ACD1" w14:textId="77777777" w:rsidR="00C172D1" w:rsidRPr="00EA0CEB" w:rsidRDefault="00C172D1" w:rsidP="00EA0CEB">
      <w:pPr>
        <w:spacing w:before="120" w:after="120" w:line="360" w:lineRule="auto"/>
        <w:jc w:val="both"/>
        <w:rPr>
          <w:rFonts w:asciiTheme="majorHAnsi" w:hAnsiTheme="majorHAnsi" w:cstheme="majorHAnsi"/>
          <w:color w:val="000000" w:themeColor="text1"/>
        </w:rPr>
      </w:pPr>
    </w:p>
    <w:p w14:paraId="349208C3" w14:textId="464B2E31" w:rsidR="00C172D1" w:rsidRPr="00EA0CEB" w:rsidRDefault="001478CE" w:rsidP="00EA0CEB">
      <w:pPr>
        <w:spacing w:before="120" w:after="12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1. </w:t>
      </w:r>
      <w:r w:rsidR="00C172D1" w:rsidRPr="00EA0CEB">
        <w:rPr>
          <w:rFonts w:asciiTheme="majorHAnsi" w:hAnsiTheme="majorHAnsi" w:cstheme="majorHAnsi"/>
          <w:color w:val="000000" w:themeColor="text1"/>
        </w:rPr>
        <w:t>Safety Risk Matrix</w:t>
      </w:r>
      <w:r>
        <w:rPr>
          <w:rFonts w:asciiTheme="majorHAnsi" w:hAnsiTheme="majorHAnsi" w:cstheme="majorHAnsi"/>
          <w:color w:val="000000" w:themeColor="text1"/>
        </w:rPr>
        <w:t xml:space="preserve"> Assessment</w:t>
      </w:r>
      <w:r w:rsidR="00C172D1" w:rsidRPr="00EA0CEB">
        <w:rPr>
          <w:rFonts w:asciiTheme="majorHAnsi" w:hAnsiTheme="majorHAnsi" w:cstheme="majorHAnsi"/>
          <w:color w:val="000000" w:themeColor="text1"/>
        </w:rPr>
        <w:t xml:space="preserve"> Examples</w:t>
      </w:r>
    </w:p>
    <w:p w14:paraId="3D134F89" w14:textId="77777777" w:rsidR="00C172D1" w:rsidRPr="00EA0CEB" w:rsidRDefault="00C172D1" w:rsidP="00EA0CEB">
      <w:pPr>
        <w:spacing w:before="120" w:after="120" w:line="360" w:lineRule="auto"/>
        <w:jc w:val="both"/>
        <w:rPr>
          <w:rFonts w:asciiTheme="majorHAnsi" w:hAnsiTheme="majorHAnsi" w:cstheme="majorHAnsi"/>
          <w:color w:val="000000" w:themeColor="text1"/>
        </w:rPr>
      </w:pPr>
    </w:p>
    <w:p w14:paraId="169D1419" w14:textId="4D2CC0B1" w:rsidR="00C172D1" w:rsidRPr="00EA0CEB" w:rsidRDefault="001478CE" w:rsidP="00EA0CEB">
      <w:pPr>
        <w:spacing w:before="120" w:after="120" w:line="360" w:lineRule="auto"/>
        <w:jc w:val="both"/>
        <w:rPr>
          <w:rFonts w:asciiTheme="majorHAnsi" w:hAnsiTheme="majorHAnsi" w:cstheme="majorHAnsi"/>
          <w:color w:val="000000" w:themeColor="text1"/>
        </w:rPr>
        <w:sectPr w:rsidR="00C172D1" w:rsidRPr="00EA0CEB" w:rsidSect="00917D23">
          <w:footerReference w:type="even" r:id="rId13"/>
          <w:footerReference w:type="default" r:id="rId14"/>
          <w:pgSz w:w="11900" w:h="16840"/>
          <w:pgMar w:top="1440" w:right="1440" w:bottom="1440" w:left="1440" w:header="708" w:footer="708" w:gutter="0"/>
          <w:cols w:space="708"/>
          <w:titlePg/>
          <w:docGrid w:linePitch="360"/>
        </w:sectPr>
      </w:pPr>
      <w:r>
        <w:rPr>
          <w:rFonts w:asciiTheme="majorHAnsi" w:hAnsiTheme="majorHAnsi" w:cstheme="majorHAnsi"/>
          <w:color w:val="000000" w:themeColor="text1"/>
        </w:rPr>
        <w:t xml:space="preserve">2. </w:t>
      </w:r>
      <w:r w:rsidR="00C172D1" w:rsidRPr="00EA0CEB">
        <w:rPr>
          <w:rFonts w:asciiTheme="majorHAnsi" w:hAnsiTheme="majorHAnsi" w:cstheme="majorHAnsi"/>
          <w:color w:val="000000" w:themeColor="text1"/>
        </w:rPr>
        <w:t>Fault Tree analysis Diagrams</w:t>
      </w:r>
    </w:p>
    <w:p w14:paraId="3763E1E6" w14:textId="1E19AF83" w:rsidR="00B11A99" w:rsidRPr="00EA0CEB" w:rsidRDefault="00B11A99" w:rsidP="00EA0CEB">
      <w:pPr>
        <w:spacing w:before="120" w:after="120" w:line="360" w:lineRule="auto"/>
        <w:jc w:val="both"/>
        <w:rPr>
          <w:rFonts w:asciiTheme="majorHAnsi" w:hAnsiTheme="majorHAnsi" w:cstheme="majorHAnsi"/>
          <w:color w:val="000000" w:themeColor="text1"/>
        </w:rPr>
      </w:pPr>
    </w:p>
    <w:p w14:paraId="7DF13960" w14:textId="5CA7D666" w:rsidR="00F8275F" w:rsidRPr="00EA0CEB" w:rsidRDefault="00F8275F"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inline distT="0" distB="0" distL="0" distR="0" wp14:anchorId="276DB063" wp14:editId="2C268B9B">
            <wp:extent cx="9321076" cy="638810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3-1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33721" cy="6396766"/>
                    </a:xfrm>
                    <a:prstGeom prst="rect">
                      <a:avLst/>
                    </a:prstGeom>
                  </pic:spPr>
                </pic:pic>
              </a:graphicData>
            </a:graphic>
          </wp:inline>
        </w:drawing>
      </w:r>
    </w:p>
    <w:p w14:paraId="523298E5" w14:textId="21E872D8" w:rsidR="00F8275F" w:rsidRPr="00EA0CEB" w:rsidRDefault="00F8275F"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lastRenderedPageBreak/>
        <w:drawing>
          <wp:inline distT="0" distB="0" distL="0" distR="0" wp14:anchorId="704F9355" wp14:editId="06879711">
            <wp:extent cx="9359900" cy="68719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3-1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59900" cy="6871970"/>
                    </a:xfrm>
                    <a:prstGeom prst="rect">
                      <a:avLst/>
                    </a:prstGeom>
                  </pic:spPr>
                </pic:pic>
              </a:graphicData>
            </a:graphic>
          </wp:inline>
        </w:drawing>
      </w:r>
    </w:p>
    <w:p w14:paraId="293FD8EC" w14:textId="77777777" w:rsidR="00917D23" w:rsidRPr="00EA0CEB" w:rsidRDefault="00917D23" w:rsidP="00EA0CEB">
      <w:pPr>
        <w:spacing w:before="120" w:after="120" w:line="360" w:lineRule="auto"/>
        <w:jc w:val="both"/>
        <w:rPr>
          <w:rFonts w:asciiTheme="majorHAnsi" w:hAnsiTheme="majorHAnsi" w:cstheme="majorHAnsi"/>
          <w:color w:val="000000" w:themeColor="text1"/>
        </w:rPr>
        <w:sectPr w:rsidR="00917D23" w:rsidRPr="00EA0CEB" w:rsidSect="00F8275F">
          <w:headerReference w:type="first" r:id="rId17"/>
          <w:pgSz w:w="15840" w:h="12240" w:orient="landscape" w:code="1"/>
          <w:pgMar w:top="567" w:right="567" w:bottom="851" w:left="567" w:header="397" w:footer="284" w:gutter="0"/>
          <w:cols w:space="708"/>
          <w:titlePg/>
          <w:docGrid w:linePitch="360"/>
        </w:sectPr>
      </w:pPr>
    </w:p>
    <w:p w14:paraId="54192BDF" w14:textId="6C3179E5" w:rsidR="00917D23" w:rsidRPr="00EA0CEB" w:rsidRDefault="00F8275F" w:rsidP="00EA0CEB">
      <w:pPr>
        <w:spacing w:before="120" w:after="120" w:line="360" w:lineRule="auto"/>
        <w:jc w:val="both"/>
        <w:rPr>
          <w:rFonts w:asciiTheme="majorHAnsi" w:hAnsiTheme="majorHAnsi" w:cstheme="majorHAnsi"/>
          <w:color w:val="000000" w:themeColor="text1"/>
        </w:rPr>
        <w:sectPr w:rsidR="00917D23" w:rsidRPr="00EA0CEB" w:rsidSect="00F8275F">
          <w:pgSz w:w="15840" w:h="12240" w:orient="landscape" w:code="1"/>
          <w:pgMar w:top="567" w:right="567" w:bottom="851" w:left="567" w:header="397" w:footer="284" w:gutter="0"/>
          <w:cols w:space="708"/>
          <w:titlePg/>
          <w:docGrid w:linePitch="360"/>
        </w:sectPr>
      </w:pPr>
      <w:r w:rsidRPr="00EA0CEB">
        <w:rPr>
          <w:rFonts w:asciiTheme="majorHAnsi" w:hAnsiTheme="majorHAnsi" w:cstheme="majorHAnsi"/>
          <w:noProof/>
          <w:color w:val="000000" w:themeColor="text1"/>
        </w:rPr>
        <w:lastRenderedPageBreak/>
        <w:drawing>
          <wp:inline distT="0" distB="0" distL="0" distR="0" wp14:anchorId="7DA0E5E0" wp14:editId="7BCBC677">
            <wp:extent cx="8900160" cy="687197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3-1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00160" cy="6871970"/>
                    </a:xfrm>
                    <a:prstGeom prst="rect">
                      <a:avLst/>
                    </a:prstGeom>
                  </pic:spPr>
                </pic:pic>
              </a:graphicData>
            </a:graphic>
          </wp:inline>
        </w:drawing>
      </w:r>
    </w:p>
    <w:p w14:paraId="08E07BC4"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lastRenderedPageBreak/>
        <w:t>Fault Tree Analysis 1</w:t>
      </w:r>
    </w:p>
    <w:p w14:paraId="2E5F1694"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Risk Management </w:t>
      </w:r>
    </w:p>
    <w:p w14:paraId="10F1E5FD"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p>
    <w:p w14:paraId="2B10D38F" w14:textId="4EF809B9"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Below is a fault tree analysis construction for the risk of slips trips and falls at the Construction Wales Innovation Centre.</w:t>
      </w:r>
      <w:r w:rsidR="00BB2FCC" w:rsidRPr="00EA0CEB">
        <w:rPr>
          <w:rFonts w:asciiTheme="majorHAnsi" w:hAnsiTheme="majorHAnsi" w:cstheme="majorHAnsi"/>
          <w:color w:val="000000" w:themeColor="text1"/>
        </w:rPr>
        <w:t xml:space="preserve"> </w:t>
      </w:r>
    </w:p>
    <w:p w14:paraId="3F90D4B7"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p>
    <w:p w14:paraId="323D3A10"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inline distT="0" distB="0" distL="0" distR="0" wp14:anchorId="71E93986" wp14:editId="1B50AEFC">
            <wp:extent cx="5727700" cy="59505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5950585"/>
                    </a:xfrm>
                    <a:prstGeom prst="rect">
                      <a:avLst/>
                    </a:prstGeom>
                  </pic:spPr>
                </pic:pic>
              </a:graphicData>
            </a:graphic>
          </wp:inline>
        </w:drawing>
      </w:r>
    </w:p>
    <w:p w14:paraId="6BC02DA9" w14:textId="09FA96BE" w:rsidR="00B11A99" w:rsidRPr="00EA0CEB" w:rsidRDefault="00B11A99" w:rsidP="00EA0CEB">
      <w:pPr>
        <w:spacing w:before="120" w:after="120" w:line="360" w:lineRule="auto"/>
        <w:jc w:val="both"/>
        <w:rPr>
          <w:rFonts w:asciiTheme="majorHAnsi" w:hAnsiTheme="majorHAnsi" w:cstheme="majorHAnsi"/>
          <w:color w:val="000000" w:themeColor="text1"/>
        </w:rPr>
      </w:pPr>
    </w:p>
    <w:p w14:paraId="3CDC37ED" w14:textId="77777777" w:rsidR="00917D23" w:rsidRPr="00EA0CEB" w:rsidRDefault="00917D23" w:rsidP="00EA0CEB">
      <w:pPr>
        <w:spacing w:before="120" w:after="120" w:line="360" w:lineRule="auto"/>
        <w:jc w:val="both"/>
        <w:rPr>
          <w:rFonts w:asciiTheme="majorHAnsi" w:hAnsiTheme="majorHAnsi" w:cstheme="majorHAnsi"/>
          <w:color w:val="000000" w:themeColor="text1"/>
        </w:rPr>
      </w:pPr>
    </w:p>
    <w:p w14:paraId="7631FEA6" w14:textId="411E2773"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lastRenderedPageBreak/>
        <w:t xml:space="preserve">Fault Tree Analysis </w:t>
      </w:r>
      <w:r w:rsidR="006D20D4" w:rsidRPr="00EA0CEB">
        <w:rPr>
          <w:rFonts w:asciiTheme="majorHAnsi" w:hAnsiTheme="majorHAnsi" w:cstheme="majorHAnsi"/>
          <w:color w:val="000000" w:themeColor="text1"/>
        </w:rPr>
        <w:t>2</w:t>
      </w:r>
    </w:p>
    <w:p w14:paraId="4F56560F"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Risk Management </w:t>
      </w:r>
    </w:p>
    <w:p w14:paraId="3E305ABC"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6015BD9B"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Below is a fault tree analysis construction for the risk of falling from height at the Construction Wales Innovation Centre.</w:t>
      </w:r>
    </w:p>
    <w:p w14:paraId="3D17BEF2"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4739244A" w14:textId="2DD8F49A"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inline distT="0" distB="0" distL="0" distR="0" wp14:anchorId="08110B17" wp14:editId="10E32236">
            <wp:extent cx="5727700" cy="59842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5984240"/>
                    </a:xfrm>
                    <a:prstGeom prst="rect">
                      <a:avLst/>
                    </a:prstGeom>
                  </pic:spPr>
                </pic:pic>
              </a:graphicData>
            </a:graphic>
          </wp:inline>
        </w:drawing>
      </w:r>
    </w:p>
    <w:sectPr w:rsidR="00F72C00" w:rsidRPr="00EA0CEB" w:rsidSect="0012447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35BCF" w14:textId="77777777" w:rsidR="00706259" w:rsidRDefault="00706259" w:rsidP="00B11A99">
      <w:r>
        <w:separator/>
      </w:r>
    </w:p>
  </w:endnote>
  <w:endnote w:type="continuationSeparator" w:id="0">
    <w:p w14:paraId="1D739597" w14:textId="77777777" w:rsidR="00706259" w:rsidRDefault="00706259" w:rsidP="00B11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0132842"/>
      <w:docPartObj>
        <w:docPartGallery w:val="Page Numbers (Bottom of Page)"/>
        <w:docPartUnique/>
      </w:docPartObj>
    </w:sdtPr>
    <w:sdtEndPr>
      <w:rPr>
        <w:rStyle w:val="PageNumber"/>
      </w:rPr>
    </w:sdtEndPr>
    <w:sdtContent>
      <w:p w14:paraId="3DFB455F" w14:textId="1D08808E" w:rsidR="00FE6792" w:rsidRDefault="00FE6792" w:rsidP="00FE67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C0BC0E" w14:textId="77777777" w:rsidR="00FE6792" w:rsidRDefault="00FE6792" w:rsidP="00917D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8167988"/>
      <w:docPartObj>
        <w:docPartGallery w:val="Page Numbers (Bottom of Page)"/>
        <w:docPartUnique/>
      </w:docPartObj>
    </w:sdtPr>
    <w:sdtEndPr>
      <w:rPr>
        <w:rStyle w:val="PageNumber"/>
      </w:rPr>
    </w:sdtEndPr>
    <w:sdtContent>
      <w:p w14:paraId="215C689B" w14:textId="52C63A4C" w:rsidR="00FE6792" w:rsidRDefault="00FE6792" w:rsidP="00FE67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E29AE0" w14:textId="77777777" w:rsidR="00FE6792" w:rsidRDefault="00FE6792" w:rsidP="00917D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E746C" w14:textId="77777777" w:rsidR="00706259" w:rsidRDefault="00706259" w:rsidP="00B11A99">
      <w:r>
        <w:separator/>
      </w:r>
    </w:p>
  </w:footnote>
  <w:footnote w:type="continuationSeparator" w:id="0">
    <w:p w14:paraId="62B77DD3" w14:textId="77777777" w:rsidR="00706259" w:rsidRDefault="00706259" w:rsidP="00B11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FF04B" w14:textId="77777777" w:rsidR="00FE6792" w:rsidRPr="00542710" w:rsidRDefault="00FE6792" w:rsidP="00D96DFE">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0554"/>
    <w:multiLevelType w:val="hybridMultilevel"/>
    <w:tmpl w:val="10D40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040D9"/>
    <w:multiLevelType w:val="hybridMultilevel"/>
    <w:tmpl w:val="2B0026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30A3F"/>
    <w:multiLevelType w:val="multilevel"/>
    <w:tmpl w:val="76DC335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2C82D61"/>
    <w:multiLevelType w:val="hybridMultilevel"/>
    <w:tmpl w:val="D69CC200"/>
    <w:lvl w:ilvl="0" w:tplc="3F24AF0C">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90F62"/>
    <w:multiLevelType w:val="hybridMultilevel"/>
    <w:tmpl w:val="BD948898"/>
    <w:lvl w:ilvl="0" w:tplc="3F24AF0C">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5A119E"/>
    <w:multiLevelType w:val="hybridMultilevel"/>
    <w:tmpl w:val="6E6A4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5F60B3"/>
    <w:multiLevelType w:val="hybridMultilevel"/>
    <w:tmpl w:val="FAD07F02"/>
    <w:lvl w:ilvl="0" w:tplc="3F24AF0C">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4F7C0A"/>
    <w:multiLevelType w:val="hybridMultilevel"/>
    <w:tmpl w:val="B3CA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A74ACC"/>
    <w:multiLevelType w:val="hybridMultilevel"/>
    <w:tmpl w:val="5608C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E038D6"/>
    <w:multiLevelType w:val="hybridMultilevel"/>
    <w:tmpl w:val="53E4A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DE57DC"/>
    <w:multiLevelType w:val="multilevel"/>
    <w:tmpl w:val="9C1420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62AC373A"/>
    <w:multiLevelType w:val="hybridMultilevel"/>
    <w:tmpl w:val="ED0A3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205C79"/>
    <w:multiLevelType w:val="hybridMultilevel"/>
    <w:tmpl w:val="BA90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4A0B9B"/>
    <w:multiLevelType w:val="hybridMultilevel"/>
    <w:tmpl w:val="B4243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3331A"/>
    <w:multiLevelType w:val="multilevel"/>
    <w:tmpl w:val="660AF8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3"/>
  </w:num>
  <w:num w:numId="2">
    <w:abstractNumId w:val="7"/>
  </w:num>
  <w:num w:numId="3">
    <w:abstractNumId w:val="1"/>
  </w:num>
  <w:num w:numId="4">
    <w:abstractNumId w:val="2"/>
  </w:num>
  <w:num w:numId="5">
    <w:abstractNumId w:val="0"/>
  </w:num>
  <w:num w:numId="6">
    <w:abstractNumId w:val="10"/>
  </w:num>
  <w:num w:numId="7">
    <w:abstractNumId w:val="12"/>
  </w:num>
  <w:num w:numId="8">
    <w:abstractNumId w:val="14"/>
  </w:num>
  <w:num w:numId="9">
    <w:abstractNumId w:val="5"/>
  </w:num>
  <w:num w:numId="10">
    <w:abstractNumId w:val="8"/>
  </w:num>
  <w:num w:numId="11">
    <w:abstractNumId w:val="9"/>
  </w:num>
  <w:num w:numId="12">
    <w:abstractNumId w:val="11"/>
  </w:num>
  <w:num w:numId="13">
    <w:abstractNumId w:val="6"/>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A39"/>
    <w:rsid w:val="00017BF6"/>
    <w:rsid w:val="000855D4"/>
    <w:rsid w:val="00085CDD"/>
    <w:rsid w:val="0012447F"/>
    <w:rsid w:val="001478CE"/>
    <w:rsid w:val="00187D3E"/>
    <w:rsid w:val="001F0C8B"/>
    <w:rsid w:val="00227FDE"/>
    <w:rsid w:val="002E07C9"/>
    <w:rsid w:val="002E5197"/>
    <w:rsid w:val="0032099C"/>
    <w:rsid w:val="0032191F"/>
    <w:rsid w:val="004309DA"/>
    <w:rsid w:val="004B1876"/>
    <w:rsid w:val="005967E3"/>
    <w:rsid w:val="005B3D83"/>
    <w:rsid w:val="005F49C7"/>
    <w:rsid w:val="00610825"/>
    <w:rsid w:val="006A257F"/>
    <w:rsid w:val="006D20D4"/>
    <w:rsid w:val="006D23D3"/>
    <w:rsid w:val="006D2D28"/>
    <w:rsid w:val="00706259"/>
    <w:rsid w:val="007502B1"/>
    <w:rsid w:val="007674B2"/>
    <w:rsid w:val="007C3389"/>
    <w:rsid w:val="00820DB6"/>
    <w:rsid w:val="008264A2"/>
    <w:rsid w:val="008606CD"/>
    <w:rsid w:val="00863B9D"/>
    <w:rsid w:val="00866A39"/>
    <w:rsid w:val="00917D23"/>
    <w:rsid w:val="00957431"/>
    <w:rsid w:val="009755C3"/>
    <w:rsid w:val="009A129B"/>
    <w:rsid w:val="009C17C8"/>
    <w:rsid w:val="00A437DE"/>
    <w:rsid w:val="00A80FFF"/>
    <w:rsid w:val="00AB7A8F"/>
    <w:rsid w:val="00AE2E5D"/>
    <w:rsid w:val="00B11A99"/>
    <w:rsid w:val="00B25327"/>
    <w:rsid w:val="00BB2FCC"/>
    <w:rsid w:val="00C172D1"/>
    <w:rsid w:val="00C72D7E"/>
    <w:rsid w:val="00CC7B75"/>
    <w:rsid w:val="00CD3C49"/>
    <w:rsid w:val="00D54F44"/>
    <w:rsid w:val="00D870BC"/>
    <w:rsid w:val="00D96DFE"/>
    <w:rsid w:val="00E1090F"/>
    <w:rsid w:val="00E97EB2"/>
    <w:rsid w:val="00EA0CEB"/>
    <w:rsid w:val="00EC0141"/>
    <w:rsid w:val="00F062C8"/>
    <w:rsid w:val="00F27A9C"/>
    <w:rsid w:val="00F72C00"/>
    <w:rsid w:val="00F8275F"/>
    <w:rsid w:val="00FB23A6"/>
    <w:rsid w:val="00FE6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62DA0"/>
  <w15:chartTrackingRefBased/>
  <w15:docId w15:val="{0611F7DD-55EF-8B47-B7D4-C802BB7D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3D83"/>
    <w:rPr>
      <w:rFonts w:ascii="Times New Roman" w:eastAsia="Times New Roman" w:hAnsi="Times New Roman" w:cs="Times New Roman"/>
    </w:rPr>
  </w:style>
  <w:style w:type="paragraph" w:styleId="Heading1">
    <w:name w:val="heading 1"/>
    <w:basedOn w:val="Normal"/>
    <w:next w:val="Normal"/>
    <w:link w:val="Heading1Char"/>
    <w:uiPriority w:val="9"/>
    <w:qFormat/>
    <w:rsid w:val="00866A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6A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A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6A3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66A39"/>
    <w:pPr>
      <w:spacing w:before="120" w:after="120"/>
    </w:pPr>
    <w:rPr>
      <w:rFonts w:asciiTheme="minorHAnsi" w:eastAsiaTheme="minorHAnsi" w:hAnsiTheme="minorHAnsi" w:cstheme="minorBidi"/>
      <w:b/>
      <w:bCs/>
      <w:caps/>
      <w:sz w:val="20"/>
      <w:szCs w:val="20"/>
    </w:rPr>
  </w:style>
  <w:style w:type="paragraph" w:styleId="TOC2">
    <w:name w:val="toc 2"/>
    <w:basedOn w:val="Normal"/>
    <w:next w:val="Normal"/>
    <w:autoRedefine/>
    <w:uiPriority w:val="39"/>
    <w:unhideWhenUsed/>
    <w:rsid w:val="00866A39"/>
    <w:pPr>
      <w:ind w:left="240"/>
    </w:pPr>
    <w:rPr>
      <w:rFonts w:asciiTheme="minorHAnsi" w:eastAsiaTheme="minorHAnsi" w:hAnsiTheme="minorHAnsi" w:cstheme="minorBidi"/>
      <w:smallCaps/>
      <w:sz w:val="20"/>
      <w:szCs w:val="20"/>
    </w:rPr>
  </w:style>
  <w:style w:type="paragraph" w:styleId="TOC3">
    <w:name w:val="toc 3"/>
    <w:basedOn w:val="Normal"/>
    <w:next w:val="Normal"/>
    <w:autoRedefine/>
    <w:uiPriority w:val="39"/>
    <w:semiHidden/>
    <w:unhideWhenUsed/>
    <w:rsid w:val="00866A39"/>
    <w:pPr>
      <w:ind w:left="480"/>
    </w:pPr>
    <w:rPr>
      <w:rFonts w:asciiTheme="minorHAnsi" w:eastAsiaTheme="minorHAnsi" w:hAnsiTheme="minorHAnsi" w:cstheme="minorBidi"/>
      <w:i/>
      <w:iCs/>
      <w:sz w:val="20"/>
      <w:szCs w:val="20"/>
    </w:rPr>
  </w:style>
  <w:style w:type="paragraph" w:styleId="TOC4">
    <w:name w:val="toc 4"/>
    <w:basedOn w:val="Normal"/>
    <w:next w:val="Normal"/>
    <w:autoRedefine/>
    <w:uiPriority w:val="39"/>
    <w:semiHidden/>
    <w:unhideWhenUsed/>
    <w:rsid w:val="00866A39"/>
    <w:pPr>
      <w:ind w:left="720"/>
    </w:pPr>
    <w:rPr>
      <w:rFonts w:asciiTheme="minorHAnsi" w:eastAsiaTheme="minorHAnsi" w:hAnsiTheme="minorHAnsi" w:cstheme="minorBidi"/>
      <w:sz w:val="18"/>
      <w:szCs w:val="18"/>
    </w:rPr>
  </w:style>
  <w:style w:type="paragraph" w:styleId="TOC5">
    <w:name w:val="toc 5"/>
    <w:basedOn w:val="Normal"/>
    <w:next w:val="Normal"/>
    <w:autoRedefine/>
    <w:uiPriority w:val="39"/>
    <w:semiHidden/>
    <w:unhideWhenUsed/>
    <w:rsid w:val="00866A39"/>
    <w:pPr>
      <w:ind w:left="960"/>
    </w:pPr>
    <w:rPr>
      <w:rFonts w:asciiTheme="minorHAnsi" w:eastAsiaTheme="minorHAnsi" w:hAnsiTheme="minorHAnsi" w:cstheme="minorBidi"/>
      <w:sz w:val="18"/>
      <w:szCs w:val="18"/>
    </w:rPr>
  </w:style>
  <w:style w:type="paragraph" w:styleId="TOC6">
    <w:name w:val="toc 6"/>
    <w:basedOn w:val="Normal"/>
    <w:next w:val="Normal"/>
    <w:autoRedefine/>
    <w:uiPriority w:val="39"/>
    <w:semiHidden/>
    <w:unhideWhenUsed/>
    <w:rsid w:val="00866A39"/>
    <w:pPr>
      <w:ind w:left="1200"/>
    </w:pPr>
    <w:rPr>
      <w:rFonts w:asciiTheme="minorHAnsi" w:eastAsiaTheme="minorHAnsi" w:hAnsiTheme="minorHAnsi" w:cstheme="minorBidi"/>
      <w:sz w:val="18"/>
      <w:szCs w:val="18"/>
    </w:rPr>
  </w:style>
  <w:style w:type="paragraph" w:styleId="TOC7">
    <w:name w:val="toc 7"/>
    <w:basedOn w:val="Normal"/>
    <w:next w:val="Normal"/>
    <w:autoRedefine/>
    <w:uiPriority w:val="39"/>
    <w:semiHidden/>
    <w:unhideWhenUsed/>
    <w:rsid w:val="00866A39"/>
    <w:pPr>
      <w:ind w:left="1440"/>
    </w:pPr>
    <w:rPr>
      <w:rFonts w:asciiTheme="minorHAnsi" w:eastAsiaTheme="minorHAnsi" w:hAnsiTheme="minorHAnsi" w:cstheme="minorBidi"/>
      <w:sz w:val="18"/>
      <w:szCs w:val="18"/>
    </w:rPr>
  </w:style>
  <w:style w:type="paragraph" w:styleId="TOC8">
    <w:name w:val="toc 8"/>
    <w:basedOn w:val="Normal"/>
    <w:next w:val="Normal"/>
    <w:autoRedefine/>
    <w:uiPriority w:val="39"/>
    <w:semiHidden/>
    <w:unhideWhenUsed/>
    <w:rsid w:val="00866A39"/>
    <w:pPr>
      <w:ind w:left="1680"/>
    </w:pPr>
    <w:rPr>
      <w:rFonts w:asciiTheme="minorHAnsi" w:eastAsiaTheme="minorHAnsi" w:hAnsiTheme="minorHAnsi" w:cstheme="minorBidi"/>
      <w:sz w:val="18"/>
      <w:szCs w:val="18"/>
    </w:rPr>
  </w:style>
  <w:style w:type="paragraph" w:styleId="TOC9">
    <w:name w:val="toc 9"/>
    <w:basedOn w:val="Normal"/>
    <w:next w:val="Normal"/>
    <w:autoRedefine/>
    <w:uiPriority w:val="39"/>
    <w:semiHidden/>
    <w:unhideWhenUsed/>
    <w:rsid w:val="00866A39"/>
    <w:pPr>
      <w:ind w:left="1920"/>
    </w:pPr>
    <w:rPr>
      <w:rFonts w:asciiTheme="minorHAnsi" w:eastAsiaTheme="minorHAnsi" w:hAnsiTheme="minorHAnsi" w:cstheme="minorBidi"/>
      <w:sz w:val="18"/>
      <w:szCs w:val="18"/>
    </w:rPr>
  </w:style>
  <w:style w:type="character" w:customStyle="1" w:styleId="Heading2Char">
    <w:name w:val="Heading 2 Char"/>
    <w:basedOn w:val="DefaultParagraphFont"/>
    <w:link w:val="Heading2"/>
    <w:uiPriority w:val="9"/>
    <w:rsid w:val="00866A3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66A39"/>
    <w:rPr>
      <w:color w:val="0563C1" w:themeColor="hyperlink"/>
      <w:u w:val="single"/>
    </w:rPr>
  </w:style>
  <w:style w:type="character" w:customStyle="1" w:styleId="apple-converted-space">
    <w:name w:val="apple-converted-space"/>
    <w:basedOn w:val="DefaultParagraphFont"/>
    <w:rsid w:val="008264A2"/>
  </w:style>
  <w:style w:type="paragraph" w:styleId="ListParagraph">
    <w:name w:val="List Paragraph"/>
    <w:basedOn w:val="Normal"/>
    <w:uiPriority w:val="34"/>
    <w:qFormat/>
    <w:rsid w:val="008264A2"/>
    <w:pPr>
      <w:ind w:left="720"/>
      <w:contextualSpacing/>
    </w:pPr>
    <w:rPr>
      <w:rFonts w:asciiTheme="minorHAnsi" w:eastAsiaTheme="minorHAnsi" w:hAnsiTheme="minorHAnsi" w:cstheme="minorBidi"/>
    </w:rPr>
  </w:style>
  <w:style w:type="character" w:styleId="Emphasis">
    <w:name w:val="Emphasis"/>
    <w:basedOn w:val="DefaultParagraphFont"/>
    <w:uiPriority w:val="20"/>
    <w:qFormat/>
    <w:rsid w:val="008264A2"/>
    <w:rPr>
      <w:i/>
      <w:iCs/>
    </w:rPr>
  </w:style>
  <w:style w:type="paragraph" w:styleId="NormalWeb">
    <w:name w:val="Normal (Web)"/>
    <w:basedOn w:val="Normal"/>
    <w:uiPriority w:val="99"/>
    <w:unhideWhenUsed/>
    <w:rsid w:val="0032099C"/>
    <w:pPr>
      <w:spacing w:before="100" w:beforeAutospacing="1" w:after="100" w:afterAutospacing="1"/>
    </w:pPr>
  </w:style>
  <w:style w:type="character" w:styleId="Strong">
    <w:name w:val="Strong"/>
    <w:basedOn w:val="DefaultParagraphFont"/>
    <w:uiPriority w:val="22"/>
    <w:qFormat/>
    <w:rsid w:val="0032099C"/>
    <w:rPr>
      <w:b/>
      <w:bCs/>
    </w:rPr>
  </w:style>
  <w:style w:type="character" w:customStyle="1" w:styleId="selectable">
    <w:name w:val="selectable"/>
    <w:basedOn w:val="DefaultParagraphFont"/>
    <w:rsid w:val="00F062C8"/>
  </w:style>
  <w:style w:type="table" w:styleId="TableGrid">
    <w:name w:val="Table Grid"/>
    <w:basedOn w:val="TableNormal"/>
    <w:uiPriority w:val="39"/>
    <w:rsid w:val="006D2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p1paratext">
    <w:name w:val="legp1paratext"/>
    <w:basedOn w:val="Normal"/>
    <w:rsid w:val="00E97EB2"/>
    <w:pPr>
      <w:spacing w:before="100" w:beforeAutospacing="1" w:after="100" w:afterAutospacing="1"/>
    </w:pPr>
  </w:style>
  <w:style w:type="character" w:customStyle="1" w:styleId="legds">
    <w:name w:val="legds"/>
    <w:basedOn w:val="DefaultParagraphFont"/>
    <w:rsid w:val="00E97EB2"/>
  </w:style>
  <w:style w:type="paragraph" w:styleId="Header">
    <w:name w:val="header"/>
    <w:basedOn w:val="Normal"/>
    <w:link w:val="HeaderChar"/>
    <w:uiPriority w:val="99"/>
    <w:rsid w:val="00B11A99"/>
    <w:pPr>
      <w:tabs>
        <w:tab w:val="center" w:pos="4513"/>
        <w:tab w:val="right" w:pos="9026"/>
      </w:tabs>
    </w:pPr>
  </w:style>
  <w:style w:type="character" w:customStyle="1" w:styleId="HeaderChar">
    <w:name w:val="Header Char"/>
    <w:basedOn w:val="DefaultParagraphFont"/>
    <w:link w:val="Header"/>
    <w:uiPriority w:val="99"/>
    <w:rsid w:val="00B11A99"/>
    <w:rPr>
      <w:rFonts w:ascii="Times New Roman" w:eastAsia="Times New Roman" w:hAnsi="Times New Roman" w:cs="Times New Roman"/>
    </w:rPr>
  </w:style>
  <w:style w:type="paragraph" w:styleId="Footer">
    <w:name w:val="footer"/>
    <w:basedOn w:val="Normal"/>
    <w:link w:val="FooterChar"/>
    <w:uiPriority w:val="99"/>
    <w:rsid w:val="00B11A99"/>
    <w:pPr>
      <w:tabs>
        <w:tab w:val="center" w:pos="4513"/>
        <w:tab w:val="right" w:pos="9026"/>
      </w:tabs>
    </w:pPr>
  </w:style>
  <w:style w:type="character" w:customStyle="1" w:styleId="FooterChar">
    <w:name w:val="Footer Char"/>
    <w:basedOn w:val="DefaultParagraphFont"/>
    <w:link w:val="Footer"/>
    <w:uiPriority w:val="99"/>
    <w:rsid w:val="00B11A99"/>
    <w:rPr>
      <w:rFonts w:ascii="Times New Roman" w:eastAsia="Times New Roman" w:hAnsi="Times New Roman" w:cs="Times New Roman"/>
    </w:rPr>
  </w:style>
  <w:style w:type="character" w:customStyle="1" w:styleId="body2-c-c11">
    <w:name w:val="body2-c-c11"/>
    <w:basedOn w:val="DefaultParagraphFont"/>
    <w:uiPriority w:val="99"/>
    <w:rsid w:val="00B11A99"/>
    <w:rPr>
      <w:rFonts w:ascii="Tahoma" w:hAnsi="Tahoma" w:cs="Tahoma"/>
      <w:color w:val="231F20"/>
      <w:sz w:val="20"/>
      <w:szCs w:val="20"/>
    </w:rPr>
  </w:style>
  <w:style w:type="character" w:customStyle="1" w:styleId="normal-c-c41">
    <w:name w:val="normal-c-c41"/>
    <w:basedOn w:val="DefaultParagraphFont"/>
    <w:uiPriority w:val="99"/>
    <w:rsid w:val="00B11A99"/>
    <w:rPr>
      <w:rFonts w:ascii="Tahoma" w:hAnsi="Tahoma" w:cs="Tahoma"/>
      <w:sz w:val="20"/>
      <w:szCs w:val="20"/>
    </w:rPr>
  </w:style>
  <w:style w:type="paragraph" w:customStyle="1" w:styleId="normal3-p">
    <w:name w:val="normal3-p"/>
    <w:basedOn w:val="Normal"/>
    <w:uiPriority w:val="99"/>
    <w:rsid w:val="00B11A99"/>
    <w:pPr>
      <w:ind w:right="4350"/>
    </w:pPr>
    <w:rPr>
      <w:lang w:eastAsia="en-GB"/>
    </w:rPr>
  </w:style>
  <w:style w:type="paragraph" w:styleId="BalloonText">
    <w:name w:val="Balloon Text"/>
    <w:basedOn w:val="Normal"/>
    <w:link w:val="BalloonTextChar"/>
    <w:uiPriority w:val="99"/>
    <w:semiHidden/>
    <w:unhideWhenUsed/>
    <w:rsid w:val="006D20D4"/>
    <w:rPr>
      <w:rFonts w:eastAsiaTheme="minorHAnsi"/>
      <w:sz w:val="18"/>
      <w:szCs w:val="18"/>
    </w:rPr>
  </w:style>
  <w:style w:type="character" w:customStyle="1" w:styleId="BalloonTextChar">
    <w:name w:val="Balloon Text Char"/>
    <w:basedOn w:val="DefaultParagraphFont"/>
    <w:link w:val="BalloonText"/>
    <w:uiPriority w:val="99"/>
    <w:semiHidden/>
    <w:rsid w:val="006D20D4"/>
    <w:rPr>
      <w:rFonts w:ascii="Times New Roman" w:hAnsi="Times New Roman" w:cs="Times New Roman"/>
      <w:sz w:val="18"/>
      <w:szCs w:val="18"/>
    </w:rPr>
  </w:style>
  <w:style w:type="character" w:styleId="PageNumber">
    <w:name w:val="page number"/>
    <w:basedOn w:val="DefaultParagraphFont"/>
    <w:uiPriority w:val="99"/>
    <w:semiHidden/>
    <w:unhideWhenUsed/>
    <w:rsid w:val="00917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04614">
      <w:bodyDiv w:val="1"/>
      <w:marLeft w:val="0"/>
      <w:marRight w:val="0"/>
      <w:marTop w:val="0"/>
      <w:marBottom w:val="0"/>
      <w:divBdr>
        <w:top w:val="none" w:sz="0" w:space="0" w:color="auto"/>
        <w:left w:val="none" w:sz="0" w:space="0" w:color="auto"/>
        <w:bottom w:val="none" w:sz="0" w:space="0" w:color="auto"/>
        <w:right w:val="none" w:sz="0" w:space="0" w:color="auto"/>
      </w:divBdr>
    </w:div>
    <w:div w:id="658579118">
      <w:bodyDiv w:val="1"/>
      <w:marLeft w:val="0"/>
      <w:marRight w:val="0"/>
      <w:marTop w:val="0"/>
      <w:marBottom w:val="0"/>
      <w:divBdr>
        <w:top w:val="none" w:sz="0" w:space="0" w:color="auto"/>
        <w:left w:val="none" w:sz="0" w:space="0" w:color="auto"/>
        <w:bottom w:val="none" w:sz="0" w:space="0" w:color="auto"/>
        <w:right w:val="none" w:sz="0" w:space="0" w:color="auto"/>
      </w:divBdr>
    </w:div>
    <w:div w:id="887257845">
      <w:bodyDiv w:val="1"/>
      <w:marLeft w:val="0"/>
      <w:marRight w:val="0"/>
      <w:marTop w:val="0"/>
      <w:marBottom w:val="0"/>
      <w:divBdr>
        <w:top w:val="none" w:sz="0" w:space="0" w:color="auto"/>
        <w:left w:val="none" w:sz="0" w:space="0" w:color="auto"/>
        <w:bottom w:val="none" w:sz="0" w:space="0" w:color="auto"/>
        <w:right w:val="none" w:sz="0" w:space="0" w:color="auto"/>
      </w:divBdr>
    </w:div>
    <w:div w:id="1138499256">
      <w:bodyDiv w:val="1"/>
      <w:marLeft w:val="0"/>
      <w:marRight w:val="0"/>
      <w:marTop w:val="0"/>
      <w:marBottom w:val="0"/>
      <w:divBdr>
        <w:top w:val="none" w:sz="0" w:space="0" w:color="auto"/>
        <w:left w:val="none" w:sz="0" w:space="0" w:color="auto"/>
        <w:bottom w:val="none" w:sz="0" w:space="0" w:color="auto"/>
        <w:right w:val="none" w:sz="0" w:space="0" w:color="auto"/>
      </w:divBdr>
    </w:div>
    <w:div w:id="1153638662">
      <w:bodyDiv w:val="1"/>
      <w:marLeft w:val="0"/>
      <w:marRight w:val="0"/>
      <w:marTop w:val="0"/>
      <w:marBottom w:val="0"/>
      <w:divBdr>
        <w:top w:val="none" w:sz="0" w:space="0" w:color="auto"/>
        <w:left w:val="none" w:sz="0" w:space="0" w:color="auto"/>
        <w:bottom w:val="none" w:sz="0" w:space="0" w:color="auto"/>
        <w:right w:val="none" w:sz="0" w:space="0" w:color="auto"/>
      </w:divBdr>
    </w:div>
    <w:div w:id="1284726991">
      <w:bodyDiv w:val="1"/>
      <w:marLeft w:val="0"/>
      <w:marRight w:val="0"/>
      <w:marTop w:val="0"/>
      <w:marBottom w:val="0"/>
      <w:divBdr>
        <w:top w:val="none" w:sz="0" w:space="0" w:color="auto"/>
        <w:left w:val="none" w:sz="0" w:space="0" w:color="auto"/>
        <w:bottom w:val="none" w:sz="0" w:space="0" w:color="auto"/>
        <w:right w:val="none" w:sz="0" w:space="0" w:color="auto"/>
      </w:divBdr>
    </w:div>
    <w:div w:id="1307592436">
      <w:bodyDiv w:val="1"/>
      <w:marLeft w:val="0"/>
      <w:marRight w:val="0"/>
      <w:marTop w:val="0"/>
      <w:marBottom w:val="0"/>
      <w:divBdr>
        <w:top w:val="none" w:sz="0" w:space="0" w:color="auto"/>
        <w:left w:val="none" w:sz="0" w:space="0" w:color="auto"/>
        <w:bottom w:val="none" w:sz="0" w:space="0" w:color="auto"/>
        <w:right w:val="none" w:sz="0" w:space="0" w:color="auto"/>
      </w:divBdr>
    </w:div>
    <w:div w:id="1436706320">
      <w:bodyDiv w:val="1"/>
      <w:marLeft w:val="0"/>
      <w:marRight w:val="0"/>
      <w:marTop w:val="0"/>
      <w:marBottom w:val="0"/>
      <w:divBdr>
        <w:top w:val="none" w:sz="0" w:space="0" w:color="auto"/>
        <w:left w:val="none" w:sz="0" w:space="0" w:color="auto"/>
        <w:bottom w:val="none" w:sz="0" w:space="0" w:color="auto"/>
        <w:right w:val="none" w:sz="0" w:space="0" w:color="auto"/>
      </w:divBdr>
    </w:div>
    <w:div w:id="1634214872">
      <w:bodyDiv w:val="1"/>
      <w:marLeft w:val="0"/>
      <w:marRight w:val="0"/>
      <w:marTop w:val="0"/>
      <w:marBottom w:val="0"/>
      <w:divBdr>
        <w:top w:val="none" w:sz="0" w:space="0" w:color="auto"/>
        <w:left w:val="none" w:sz="0" w:space="0" w:color="auto"/>
        <w:bottom w:val="none" w:sz="0" w:space="0" w:color="auto"/>
        <w:right w:val="none" w:sz="0" w:space="0" w:color="auto"/>
      </w:divBdr>
    </w:div>
    <w:div w:id="1797330511">
      <w:bodyDiv w:val="1"/>
      <w:marLeft w:val="0"/>
      <w:marRight w:val="0"/>
      <w:marTop w:val="0"/>
      <w:marBottom w:val="0"/>
      <w:divBdr>
        <w:top w:val="none" w:sz="0" w:space="0" w:color="auto"/>
        <w:left w:val="none" w:sz="0" w:space="0" w:color="auto"/>
        <w:bottom w:val="none" w:sz="0" w:space="0" w:color="auto"/>
        <w:right w:val="none" w:sz="0" w:space="0" w:color="auto"/>
      </w:divBdr>
    </w:div>
    <w:div w:id="1807164251">
      <w:bodyDiv w:val="1"/>
      <w:marLeft w:val="0"/>
      <w:marRight w:val="0"/>
      <w:marTop w:val="0"/>
      <w:marBottom w:val="0"/>
      <w:divBdr>
        <w:top w:val="none" w:sz="0" w:space="0" w:color="auto"/>
        <w:left w:val="none" w:sz="0" w:space="0" w:color="auto"/>
        <w:bottom w:val="none" w:sz="0" w:space="0" w:color="auto"/>
        <w:right w:val="none" w:sz="0" w:space="0" w:color="auto"/>
      </w:divBdr>
    </w:div>
    <w:div w:id="1880818543">
      <w:bodyDiv w:val="1"/>
      <w:marLeft w:val="0"/>
      <w:marRight w:val="0"/>
      <w:marTop w:val="0"/>
      <w:marBottom w:val="0"/>
      <w:divBdr>
        <w:top w:val="none" w:sz="0" w:space="0" w:color="auto"/>
        <w:left w:val="none" w:sz="0" w:space="0" w:color="auto"/>
        <w:bottom w:val="none" w:sz="0" w:space="0" w:color="auto"/>
        <w:right w:val="none" w:sz="0" w:space="0" w:color="auto"/>
      </w:divBdr>
    </w:div>
    <w:div w:id="1896041423">
      <w:bodyDiv w:val="1"/>
      <w:marLeft w:val="0"/>
      <w:marRight w:val="0"/>
      <w:marTop w:val="0"/>
      <w:marBottom w:val="0"/>
      <w:divBdr>
        <w:top w:val="none" w:sz="0" w:space="0" w:color="auto"/>
        <w:left w:val="none" w:sz="0" w:space="0" w:color="auto"/>
        <w:bottom w:val="none" w:sz="0" w:space="0" w:color="auto"/>
        <w:right w:val="none" w:sz="0" w:space="0" w:color="auto"/>
      </w:divBdr>
    </w:div>
    <w:div w:id="1949655174">
      <w:bodyDiv w:val="1"/>
      <w:marLeft w:val="0"/>
      <w:marRight w:val="0"/>
      <w:marTop w:val="0"/>
      <w:marBottom w:val="0"/>
      <w:divBdr>
        <w:top w:val="none" w:sz="0" w:space="0" w:color="auto"/>
        <w:left w:val="none" w:sz="0" w:space="0" w:color="auto"/>
        <w:bottom w:val="none" w:sz="0" w:space="0" w:color="auto"/>
        <w:right w:val="none" w:sz="0" w:space="0" w:color="auto"/>
      </w:divBdr>
    </w:div>
    <w:div w:id="199887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se.gov.uk/research/rrpdf/rr025.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tiff"/><Relationship Id="rId19" Type="http://schemas.openxmlformats.org/officeDocument/2006/relationships/image" Target="media/image8.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087AE-15BE-FD42-9F78-4CB8A4548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2586</Words>
  <Characters>13450</Characters>
  <Application>Microsoft Office Word</Application>
  <DocSecurity>0</DocSecurity>
  <Lines>538</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2019-01-09T15:01:00Z</cp:lastPrinted>
  <dcterms:created xsi:type="dcterms:W3CDTF">2019-01-10T00:08:00Z</dcterms:created>
  <dcterms:modified xsi:type="dcterms:W3CDTF">2019-01-10T00:54:00Z</dcterms:modified>
</cp:coreProperties>
</file>