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FD831" w14:textId="77777777" w:rsidR="005C60CF" w:rsidRPr="00B17445" w:rsidRDefault="005C60CF" w:rsidP="00124B0B">
      <w:pPr>
        <w:jc w:val="center"/>
        <w:rPr>
          <w:rFonts w:ascii="Arial" w:eastAsia="Arial" w:hAnsi="Arial" w:cs="Arial"/>
          <w:b/>
          <w:bCs/>
        </w:rPr>
      </w:pPr>
    </w:p>
    <w:p w14:paraId="0185BF86" w14:textId="77777777" w:rsidR="005C60CF" w:rsidRPr="00B17445" w:rsidRDefault="005C60CF" w:rsidP="00124B0B">
      <w:pPr>
        <w:jc w:val="center"/>
        <w:rPr>
          <w:rFonts w:ascii="Arial" w:eastAsia="Arial" w:hAnsi="Arial" w:cs="Arial"/>
          <w:b/>
          <w:bCs/>
        </w:rPr>
      </w:pPr>
    </w:p>
    <w:p w14:paraId="03112491" w14:textId="77777777" w:rsidR="005C60CF" w:rsidRPr="00B17445" w:rsidRDefault="005C60CF" w:rsidP="00124B0B">
      <w:pPr>
        <w:jc w:val="center"/>
        <w:rPr>
          <w:rFonts w:ascii="Arial" w:eastAsia="Arial" w:hAnsi="Arial" w:cs="Arial"/>
          <w:b/>
          <w:bCs/>
        </w:rPr>
      </w:pPr>
    </w:p>
    <w:p w14:paraId="43B47A96" w14:textId="77777777" w:rsidR="005C60CF" w:rsidRPr="00B17445" w:rsidRDefault="005C60CF" w:rsidP="00124B0B">
      <w:pPr>
        <w:jc w:val="center"/>
        <w:rPr>
          <w:rFonts w:ascii="Arial" w:eastAsia="Arial" w:hAnsi="Arial" w:cs="Arial"/>
          <w:b/>
          <w:bCs/>
        </w:rPr>
      </w:pPr>
    </w:p>
    <w:p w14:paraId="7DCF9C66" w14:textId="77777777" w:rsidR="005C60CF" w:rsidRPr="00B17445" w:rsidRDefault="005C60CF" w:rsidP="00124B0B">
      <w:pPr>
        <w:jc w:val="center"/>
        <w:rPr>
          <w:rFonts w:ascii="Arial" w:eastAsia="Arial" w:hAnsi="Arial" w:cs="Arial"/>
          <w:b/>
          <w:bCs/>
        </w:rPr>
      </w:pPr>
    </w:p>
    <w:p w14:paraId="20AFE6B9" w14:textId="77777777" w:rsidR="005C60CF" w:rsidRPr="00B17445" w:rsidRDefault="005C60CF" w:rsidP="00124B0B">
      <w:pPr>
        <w:jc w:val="center"/>
        <w:rPr>
          <w:rFonts w:ascii="Arial" w:eastAsia="Arial" w:hAnsi="Arial" w:cs="Arial"/>
          <w:b/>
          <w:bCs/>
        </w:rPr>
      </w:pPr>
    </w:p>
    <w:p w14:paraId="17330FD1" w14:textId="77777777" w:rsidR="005C60CF" w:rsidRPr="00B17445" w:rsidRDefault="005C60CF" w:rsidP="00124B0B">
      <w:pPr>
        <w:jc w:val="center"/>
        <w:rPr>
          <w:rFonts w:ascii="Arial" w:eastAsia="Arial" w:hAnsi="Arial" w:cs="Arial"/>
          <w:b/>
          <w:bCs/>
        </w:rPr>
      </w:pPr>
    </w:p>
    <w:p w14:paraId="1CF278C7" w14:textId="77777777" w:rsidR="005C60CF" w:rsidRPr="00B17445" w:rsidRDefault="005C60CF" w:rsidP="00124B0B">
      <w:pPr>
        <w:jc w:val="center"/>
        <w:rPr>
          <w:rFonts w:ascii="Arial" w:eastAsia="Arial" w:hAnsi="Arial" w:cs="Arial"/>
          <w:b/>
          <w:bCs/>
        </w:rPr>
      </w:pPr>
    </w:p>
    <w:p w14:paraId="1D103872" w14:textId="77777777" w:rsidR="005C60CF" w:rsidRPr="00B17445" w:rsidRDefault="005C60CF" w:rsidP="00124B0B">
      <w:pPr>
        <w:jc w:val="center"/>
        <w:rPr>
          <w:rFonts w:ascii="Arial" w:eastAsia="Arial" w:hAnsi="Arial" w:cs="Arial"/>
          <w:b/>
          <w:bCs/>
        </w:rPr>
      </w:pPr>
    </w:p>
    <w:p w14:paraId="12523234" w14:textId="0BBDA210" w:rsidR="00124B0B" w:rsidRDefault="00124B0B" w:rsidP="00124B0B">
      <w:pPr>
        <w:jc w:val="center"/>
        <w:rPr>
          <w:rFonts w:ascii="Arial" w:eastAsia="Arial" w:hAnsi="Arial" w:cs="Arial"/>
          <w:b/>
          <w:bCs/>
        </w:rPr>
      </w:pPr>
      <w:r w:rsidRPr="00B17445">
        <w:rPr>
          <w:rFonts w:ascii="Arial" w:eastAsia="Arial" w:hAnsi="Arial" w:cs="Arial"/>
          <w:b/>
          <w:bCs/>
        </w:rPr>
        <w:t>Essay “How to Engage Employees through Employee Lifecycle”</w:t>
      </w:r>
    </w:p>
    <w:p w14:paraId="04FEE4D5" w14:textId="5C07E80E" w:rsidR="00B00D7C" w:rsidRDefault="00B00D7C" w:rsidP="00124B0B">
      <w:pPr>
        <w:jc w:val="center"/>
        <w:rPr>
          <w:rFonts w:ascii="Arial" w:eastAsia="Arial" w:hAnsi="Arial" w:cs="Arial"/>
          <w:b/>
          <w:bCs/>
        </w:rPr>
      </w:pPr>
    </w:p>
    <w:p w14:paraId="365E3801" w14:textId="0ADEDEBC" w:rsidR="00B00D7C" w:rsidRDefault="00B00D7C" w:rsidP="00124B0B">
      <w:pPr>
        <w:jc w:val="center"/>
        <w:rPr>
          <w:rFonts w:ascii="Arial" w:eastAsia="Arial" w:hAnsi="Arial" w:cs="Arial"/>
          <w:b/>
          <w:bCs/>
        </w:rPr>
      </w:pPr>
      <w:r>
        <w:rPr>
          <w:rFonts w:ascii="Arial" w:eastAsia="Arial" w:hAnsi="Arial" w:cs="Arial"/>
          <w:b/>
          <w:bCs/>
        </w:rPr>
        <w:t>Student Name: Bianca Alexandra Burcea</w:t>
      </w:r>
    </w:p>
    <w:p w14:paraId="231379C9" w14:textId="695A383F" w:rsidR="00B00D7C" w:rsidRDefault="00B00D7C" w:rsidP="00124B0B">
      <w:pPr>
        <w:jc w:val="center"/>
        <w:rPr>
          <w:rFonts w:ascii="Arial" w:eastAsia="Arial" w:hAnsi="Arial" w:cs="Arial"/>
          <w:b/>
          <w:bCs/>
        </w:rPr>
      </w:pPr>
      <w:r>
        <w:rPr>
          <w:rFonts w:ascii="Arial" w:eastAsia="Arial" w:hAnsi="Arial" w:cs="Arial"/>
          <w:b/>
          <w:bCs/>
        </w:rPr>
        <w:t>Module No: BMIH5005</w:t>
      </w:r>
    </w:p>
    <w:p w14:paraId="32D20620" w14:textId="051275AD" w:rsidR="00B00D7C" w:rsidRDefault="00B00D7C" w:rsidP="00B00D7C">
      <w:pPr>
        <w:jc w:val="center"/>
        <w:rPr>
          <w:rFonts w:ascii="Arial" w:eastAsia="Arial" w:hAnsi="Arial" w:cs="Arial"/>
          <w:b/>
          <w:bCs/>
        </w:rPr>
      </w:pPr>
      <w:r>
        <w:rPr>
          <w:rFonts w:ascii="Arial" w:eastAsia="Arial" w:hAnsi="Arial" w:cs="Arial"/>
          <w:b/>
          <w:bCs/>
        </w:rPr>
        <w:t xml:space="preserve">Module </w:t>
      </w:r>
      <w:r>
        <w:rPr>
          <w:rFonts w:ascii="Arial" w:eastAsia="Arial" w:hAnsi="Arial" w:cs="Arial"/>
          <w:b/>
          <w:bCs/>
        </w:rPr>
        <w:t>Title</w:t>
      </w:r>
      <w:r>
        <w:rPr>
          <w:rFonts w:ascii="Arial" w:eastAsia="Arial" w:hAnsi="Arial" w:cs="Arial"/>
          <w:b/>
          <w:bCs/>
        </w:rPr>
        <w:t xml:space="preserve">: </w:t>
      </w:r>
      <w:r w:rsidRPr="00B00D7C">
        <w:rPr>
          <w:rFonts w:ascii="Arial" w:eastAsia="Arial" w:hAnsi="Arial" w:cs="Arial"/>
          <w:b/>
          <w:bCs/>
        </w:rPr>
        <w:t>Personnel Resourcing and Development</w:t>
      </w:r>
    </w:p>
    <w:p w14:paraId="303924C5" w14:textId="2A688A54" w:rsidR="00B00D7C" w:rsidRPr="00B17445" w:rsidRDefault="00B00D7C" w:rsidP="00B00D7C">
      <w:pPr>
        <w:jc w:val="center"/>
        <w:rPr>
          <w:rFonts w:ascii="Arial" w:eastAsia="Arial" w:hAnsi="Arial" w:cs="Arial"/>
          <w:b/>
          <w:bCs/>
        </w:rPr>
      </w:pPr>
      <w:r>
        <w:rPr>
          <w:rFonts w:ascii="Arial" w:eastAsia="Arial" w:hAnsi="Arial" w:cs="Arial"/>
          <w:b/>
          <w:bCs/>
        </w:rPr>
        <w:t xml:space="preserve">Lecture Name: </w:t>
      </w:r>
      <w:r w:rsidRPr="00B00D7C">
        <w:rPr>
          <w:rFonts w:ascii="Arial" w:eastAsia="Arial" w:hAnsi="Arial" w:cs="Arial"/>
          <w:b/>
          <w:bCs/>
        </w:rPr>
        <w:t>Kathryn Roberts</w:t>
      </w:r>
    </w:p>
    <w:p w14:paraId="765C9E9F" w14:textId="77777777" w:rsidR="00124B0B" w:rsidRPr="00B17445" w:rsidRDefault="00124B0B" w:rsidP="00124B0B">
      <w:pPr>
        <w:jc w:val="center"/>
        <w:rPr>
          <w:rFonts w:ascii="Arial" w:hAnsi="Arial" w:cs="Arial"/>
        </w:rPr>
      </w:pPr>
    </w:p>
    <w:p w14:paraId="0A3F3B14" w14:textId="77777777" w:rsidR="00124B0B" w:rsidRPr="00B17445" w:rsidRDefault="00124B0B" w:rsidP="00124B0B">
      <w:pPr>
        <w:rPr>
          <w:rFonts w:ascii="Arial" w:hAnsi="Arial" w:cs="Arial"/>
        </w:rPr>
      </w:pPr>
      <w:r w:rsidRPr="00B17445">
        <w:rPr>
          <w:rFonts w:ascii="Arial" w:hAnsi="Arial" w:cs="Arial"/>
        </w:rPr>
        <w:br w:type="page"/>
      </w:r>
    </w:p>
    <w:p w14:paraId="0DB077B2" w14:textId="77777777" w:rsidR="00124B0B" w:rsidRPr="00B17445" w:rsidRDefault="00124B0B" w:rsidP="00124B0B">
      <w:pPr>
        <w:pStyle w:val="Heading1"/>
        <w:rPr>
          <w:rFonts w:ascii="Arial" w:hAnsi="Arial" w:cs="Arial"/>
          <w:lang w:val="en-GB"/>
        </w:rPr>
      </w:pPr>
      <w:bookmarkStart w:id="0" w:name="_Toc125485901"/>
      <w:r w:rsidRPr="00B17445">
        <w:rPr>
          <w:rFonts w:ascii="Arial" w:hAnsi="Arial" w:cs="Arial"/>
          <w:lang w:val="en-GB"/>
        </w:rPr>
        <w:lastRenderedPageBreak/>
        <w:t>Introduction</w:t>
      </w:r>
      <w:bookmarkEnd w:id="0"/>
    </w:p>
    <w:p w14:paraId="45EC9E49" w14:textId="36C0012B" w:rsidR="00674FDB" w:rsidRPr="00B17445" w:rsidRDefault="00674FDB" w:rsidP="00C65709">
      <w:pPr>
        <w:rPr>
          <w:rFonts w:ascii="Arial" w:hAnsi="Arial" w:cs="Arial"/>
        </w:rPr>
      </w:pPr>
      <w:r w:rsidRPr="00B17445">
        <w:rPr>
          <w:rFonts w:ascii="Arial" w:hAnsi="Arial" w:cs="Arial"/>
        </w:rPr>
        <w:t>The employee life cycle is a management concept that use a timeline to illustrate a person's relationship with his or her employer. It is a methodology that examines every aspect of an employee's job for a corporation. Employee engagement is an essential aspect of an employee's lifetime and may help a firm maximise its existing talent. Nonetheless, some major organisations fail to see the actual importance of employee engagement. Employee engagement is the mental and emotional connection that employees have with their employment, their teams, and their employers</w:t>
      </w:r>
      <w:r w:rsidR="000709A1" w:rsidRPr="00B17445">
        <w:rPr>
          <w:rFonts w:ascii="Arial" w:hAnsi="Arial" w:cs="Arial"/>
        </w:rPr>
        <w:t xml:space="preserve"> (</w:t>
      </w:r>
      <w:proofErr w:type="spellStart"/>
      <w:r w:rsidR="000709A1" w:rsidRPr="00B17445">
        <w:rPr>
          <w:rFonts w:ascii="Arial" w:hAnsi="Arial" w:cs="Arial"/>
        </w:rPr>
        <w:t>Bengougam</w:t>
      </w:r>
      <w:proofErr w:type="spellEnd"/>
      <w:r w:rsidR="000709A1" w:rsidRPr="00B17445">
        <w:rPr>
          <w:rFonts w:ascii="Arial" w:hAnsi="Arial" w:cs="Arial"/>
        </w:rPr>
        <w:t>, 2019)</w:t>
      </w:r>
      <w:r w:rsidRPr="00B17445">
        <w:rPr>
          <w:rFonts w:ascii="Arial" w:hAnsi="Arial" w:cs="Arial"/>
        </w:rPr>
        <w:t xml:space="preserve">. </w:t>
      </w:r>
      <w:proofErr w:type="spellStart"/>
      <w:r w:rsidR="00C65709" w:rsidRPr="00B17445">
        <w:rPr>
          <w:rFonts w:ascii="Arial" w:hAnsi="Arial" w:cs="Arial"/>
        </w:rPr>
        <w:t>Personio</w:t>
      </w:r>
      <w:proofErr w:type="spellEnd"/>
      <w:r w:rsidR="00C65709" w:rsidRPr="00B17445">
        <w:rPr>
          <w:rFonts w:ascii="Arial" w:hAnsi="Arial" w:cs="Arial"/>
        </w:rPr>
        <w:t xml:space="preserve"> (2022)</w:t>
      </w:r>
      <w:r w:rsidRPr="00B17445">
        <w:rPr>
          <w:rFonts w:ascii="Arial" w:hAnsi="Arial" w:cs="Arial"/>
        </w:rPr>
        <w:t xml:space="preserve"> believes that workers who are very loyal to their employer work </w:t>
      </w:r>
      <w:r w:rsidR="00B17445" w:rsidRPr="00B17445">
        <w:rPr>
          <w:rFonts w:ascii="Arial" w:hAnsi="Arial" w:cs="Arial"/>
        </w:rPr>
        <w:t>harder</w:t>
      </w:r>
      <w:r w:rsidRPr="00B17445">
        <w:rPr>
          <w:rFonts w:ascii="Arial" w:hAnsi="Arial" w:cs="Arial"/>
        </w:rPr>
        <w:t>, remain with the firm for a longer period of time, and even attempt to motivate other employees to work just as hard. According to polls, more than ninety percent of company executives believe that engaged employees actively work better, which increases both team performance and organization-wide outcomes</w:t>
      </w:r>
      <w:r w:rsidR="000709A1" w:rsidRPr="00B17445">
        <w:rPr>
          <w:rFonts w:ascii="Arial" w:hAnsi="Arial" w:cs="Arial"/>
        </w:rPr>
        <w:t xml:space="preserve"> (Anthony</w:t>
      </w:r>
      <w:r w:rsidR="000709A1" w:rsidRPr="00B17445">
        <w:rPr>
          <w:rFonts w:cs="Arial"/>
        </w:rPr>
        <w:t>‐</w:t>
      </w:r>
      <w:r w:rsidR="000709A1" w:rsidRPr="00B17445">
        <w:rPr>
          <w:rFonts w:ascii="Arial" w:hAnsi="Arial" w:cs="Arial"/>
        </w:rPr>
        <w:t>McMann et al., 2017)</w:t>
      </w:r>
      <w:r w:rsidRPr="00B17445">
        <w:rPr>
          <w:rFonts w:ascii="Arial" w:hAnsi="Arial" w:cs="Arial"/>
        </w:rPr>
        <w:t xml:space="preserve">. This </w:t>
      </w:r>
      <w:r w:rsidR="000709A1" w:rsidRPr="00B17445">
        <w:rPr>
          <w:rFonts w:ascii="Arial" w:hAnsi="Arial" w:cs="Arial"/>
        </w:rPr>
        <w:t>essay</w:t>
      </w:r>
      <w:r w:rsidRPr="00B17445">
        <w:rPr>
          <w:rFonts w:ascii="Arial" w:hAnsi="Arial" w:cs="Arial"/>
        </w:rPr>
        <w:t xml:space="preserve"> examines how to incorporate employees at different phases of their careers. The article uses Hilton Hotels as an example of how to successfully establish an employee lifetime plan.</w:t>
      </w:r>
    </w:p>
    <w:p w14:paraId="21814052" w14:textId="77777777" w:rsidR="00124B0B" w:rsidRPr="00B17445" w:rsidRDefault="00124B0B" w:rsidP="00124B0B">
      <w:pPr>
        <w:rPr>
          <w:rFonts w:ascii="Arial" w:hAnsi="Arial" w:cs="Arial"/>
        </w:rPr>
      </w:pPr>
    </w:p>
    <w:p w14:paraId="768D4F8B" w14:textId="77777777" w:rsidR="00124B0B" w:rsidRPr="00B17445" w:rsidRDefault="00124B0B" w:rsidP="00124B0B">
      <w:pPr>
        <w:pStyle w:val="Heading1"/>
        <w:rPr>
          <w:rFonts w:ascii="Arial" w:hAnsi="Arial" w:cs="Arial"/>
          <w:lang w:val="en-GB"/>
        </w:rPr>
      </w:pPr>
      <w:bookmarkStart w:id="1" w:name="_Toc125485902"/>
      <w:r w:rsidRPr="00B17445">
        <w:rPr>
          <w:rFonts w:ascii="Arial" w:hAnsi="Arial" w:cs="Arial"/>
          <w:lang w:val="en-GB"/>
        </w:rPr>
        <w:t>Discussion</w:t>
      </w:r>
      <w:bookmarkEnd w:id="1"/>
    </w:p>
    <w:p w14:paraId="26318BD2" w14:textId="4A9E0A17" w:rsidR="00674FDB" w:rsidRPr="00B17445" w:rsidRDefault="00674FDB" w:rsidP="00674FDB">
      <w:pPr>
        <w:rPr>
          <w:rFonts w:ascii="Arial" w:hAnsi="Arial" w:cs="Arial"/>
        </w:rPr>
      </w:pPr>
      <w:r w:rsidRPr="00B17445">
        <w:rPr>
          <w:rFonts w:ascii="Arial" w:hAnsi="Arial" w:cs="Arial"/>
        </w:rPr>
        <w:t xml:space="preserve">Customer service is crucial in the hotel </w:t>
      </w:r>
      <w:r w:rsidR="00B17445" w:rsidRPr="00B17445">
        <w:rPr>
          <w:rFonts w:ascii="Arial" w:hAnsi="Arial" w:cs="Arial"/>
        </w:rPr>
        <w:t>industry;</w:t>
      </w:r>
      <w:r w:rsidRPr="00B17445">
        <w:rPr>
          <w:rFonts w:ascii="Arial" w:hAnsi="Arial" w:cs="Arial"/>
        </w:rPr>
        <w:t xml:space="preserve"> </w:t>
      </w:r>
      <w:proofErr w:type="gramStart"/>
      <w:r w:rsidRPr="00B17445">
        <w:rPr>
          <w:rFonts w:ascii="Arial" w:hAnsi="Arial" w:cs="Arial"/>
        </w:rPr>
        <w:t>thus</w:t>
      </w:r>
      <w:proofErr w:type="gramEnd"/>
      <w:r w:rsidRPr="00B17445">
        <w:rPr>
          <w:rFonts w:ascii="Arial" w:hAnsi="Arial" w:cs="Arial"/>
        </w:rPr>
        <w:t xml:space="preserve"> the staff is the only ones who can really represent the organisation. A single error might be the difference between a satisfied client and an irate one. Employees are more likely to be proud to work for a firm if they feel valued by the team and that their ideas are respected. Engagement of employees is essential for every organisation, but it is particularly crucial for companies who deal with international hotel management. Human resources departments should place a high priority on it. Globally, employee engagement is a concern, since data indicates that just 15% of employees are actively involved in their professions</w:t>
      </w:r>
      <w:r w:rsidR="000709A1" w:rsidRPr="00B17445">
        <w:rPr>
          <w:rFonts w:ascii="Arial" w:hAnsi="Arial" w:cs="Arial"/>
        </w:rPr>
        <w:t xml:space="preserve"> (Half, 2022)</w:t>
      </w:r>
      <w:r w:rsidRPr="00B17445">
        <w:rPr>
          <w:rFonts w:ascii="Arial" w:hAnsi="Arial" w:cs="Arial"/>
        </w:rPr>
        <w:t>. These stunning findings demonstrate the significance of human resources and leadership in motivating individuals to care about their employment. They also explain why the need for positions in advisory services, research, and employee participation has increased. We question what function human resources play in this situation</w:t>
      </w:r>
      <w:r w:rsidR="000709A1" w:rsidRPr="00B17445">
        <w:rPr>
          <w:rFonts w:ascii="Arial" w:hAnsi="Arial" w:cs="Arial"/>
        </w:rPr>
        <w:t xml:space="preserve"> (Liu et al., 2022)</w:t>
      </w:r>
      <w:r w:rsidRPr="00B17445">
        <w:rPr>
          <w:rFonts w:ascii="Arial" w:hAnsi="Arial" w:cs="Arial"/>
        </w:rPr>
        <w:t>.</w:t>
      </w:r>
    </w:p>
    <w:p w14:paraId="55CDC8BC" w14:textId="77777777" w:rsidR="00674FDB" w:rsidRPr="00B17445" w:rsidRDefault="00674FDB" w:rsidP="00674FDB">
      <w:pPr>
        <w:rPr>
          <w:rFonts w:ascii="Arial" w:hAnsi="Arial" w:cs="Arial"/>
        </w:rPr>
      </w:pPr>
      <w:r w:rsidRPr="00B17445">
        <w:rPr>
          <w:rFonts w:ascii="Arial" w:hAnsi="Arial" w:cs="Arial"/>
        </w:rPr>
        <w:lastRenderedPageBreak/>
        <w:t xml:space="preserve">If human resources want workers to be more engaged in their job, they must play a crucial role on all fronts. Even though there are several employee </w:t>
      </w:r>
      <w:proofErr w:type="gramStart"/>
      <w:r w:rsidRPr="00B17445">
        <w:rPr>
          <w:rFonts w:ascii="Arial" w:hAnsi="Arial" w:cs="Arial"/>
        </w:rPr>
        <w:t>engagement</w:t>
      </w:r>
      <w:proofErr w:type="gramEnd"/>
      <w:r w:rsidRPr="00B17445">
        <w:rPr>
          <w:rFonts w:ascii="Arial" w:hAnsi="Arial" w:cs="Arial"/>
        </w:rPr>
        <w:t xml:space="preserve"> programmes and responsibilities, employee engagement should be a concern for all HR professionals. Before workers are fully engaged, it is necessary to examine the fundamentals of human resource management. Employee engagement is a far more complex topic than it may first seem since it touches almost every aspect of human resources. For employee involvement to be effective, however, the human resources department must have a thorough grasp of the employment contract. According to human resources, workers must have access to the proper training and work in an atmosphere that facilitates their job performance</w:t>
      </w:r>
      <w:r w:rsidR="000709A1" w:rsidRPr="00B17445">
        <w:rPr>
          <w:rFonts w:ascii="Arial" w:hAnsi="Arial" w:cs="Arial"/>
        </w:rPr>
        <w:t xml:space="preserve"> (Chan et al., 2021)</w:t>
      </w:r>
      <w:r w:rsidRPr="00B17445">
        <w:rPr>
          <w:rFonts w:ascii="Arial" w:hAnsi="Arial" w:cs="Arial"/>
        </w:rPr>
        <w:t>.</w:t>
      </w:r>
    </w:p>
    <w:p w14:paraId="529ABF25" w14:textId="77777777" w:rsidR="0050311C" w:rsidRPr="00B17445" w:rsidRDefault="00674FDB" w:rsidP="00674FDB">
      <w:pPr>
        <w:rPr>
          <w:rFonts w:ascii="Arial" w:hAnsi="Arial" w:cs="Arial"/>
        </w:rPr>
      </w:pPr>
      <w:r w:rsidRPr="00B17445">
        <w:rPr>
          <w:rFonts w:ascii="Arial" w:hAnsi="Arial" w:cs="Arial"/>
        </w:rPr>
        <w:t>A clear explanation of what is expected of them is also a crucial selling point in the drive to increase employee participation. People may find it difficult to be enthusiastic about a project if they do not know what they are doing or how to execute it. If staff lack this knowledge, it may be difficult for them to contribute to the project. Prior to assigning a job to a corporate employee, it is essential to break it down into as many details as possible and to thoroughly review the instructions and expectations. It is essential to explain how the project fits into the wider corporate objectives and allow individuals to ask questions to learn more</w:t>
      </w:r>
      <w:r w:rsidR="000709A1" w:rsidRPr="00B17445">
        <w:rPr>
          <w:rFonts w:ascii="Arial" w:hAnsi="Arial" w:cs="Arial"/>
        </w:rPr>
        <w:t xml:space="preserve"> (Book et al., 2019)</w:t>
      </w:r>
      <w:r w:rsidRPr="00B17445">
        <w:rPr>
          <w:rFonts w:ascii="Arial" w:hAnsi="Arial" w:cs="Arial"/>
        </w:rPr>
        <w:t>.</w:t>
      </w:r>
    </w:p>
    <w:p w14:paraId="15A3C908" w14:textId="77777777" w:rsidR="001D1B8D" w:rsidRPr="00B17445" w:rsidRDefault="00C65709" w:rsidP="00C65709">
      <w:pPr>
        <w:rPr>
          <w:rFonts w:ascii="Arial" w:hAnsi="Arial" w:cs="Arial"/>
        </w:rPr>
      </w:pPr>
      <w:proofErr w:type="spellStart"/>
      <w:r w:rsidRPr="00B17445">
        <w:rPr>
          <w:rFonts w:ascii="Arial" w:hAnsi="Arial" w:cs="Arial"/>
        </w:rPr>
        <w:t>Rabiul</w:t>
      </w:r>
      <w:proofErr w:type="spellEnd"/>
      <w:r w:rsidRPr="00B17445">
        <w:rPr>
          <w:rFonts w:ascii="Arial" w:hAnsi="Arial" w:cs="Arial"/>
        </w:rPr>
        <w:t xml:space="preserve"> et al. (2021)</w:t>
      </w:r>
      <w:r w:rsidR="001D1B8D" w:rsidRPr="00B17445">
        <w:rPr>
          <w:rFonts w:ascii="Arial" w:hAnsi="Arial" w:cs="Arial"/>
        </w:rPr>
        <w:t xml:space="preserve"> describes the advantages of having engaged staff on his list in further detail. Absenteeism at work is a widespread issue, despite the fact that every organisation has its unique identity. One of the primary advantages is that workers take less days off work. This is seen as a fault with the organization's management, not with the individual. If the issue is not resolved, it might rapidly worsen and cost the organisation a great deal of money. </w:t>
      </w:r>
      <w:r w:rsidRPr="00B17445">
        <w:rPr>
          <w:rFonts w:ascii="Arial" w:hAnsi="Arial" w:cs="Arial"/>
        </w:rPr>
        <w:t>Sekhar (2021)</w:t>
      </w:r>
      <w:r w:rsidR="001D1B8D" w:rsidRPr="00B17445">
        <w:rPr>
          <w:rFonts w:ascii="Arial" w:hAnsi="Arial" w:cs="Arial"/>
        </w:rPr>
        <w:t xml:space="preserve"> believes that the greatest strategy to minimise absenteeism is to determine the level of worker motivation, happiness, and engagement. Research indicates that increasing employee engagement at work might reduce absenteeism by as much as 40 percent. The company's performance may improve if the personnel like their jobs more</w:t>
      </w:r>
      <w:r w:rsidR="000709A1" w:rsidRPr="00B17445">
        <w:rPr>
          <w:rFonts w:ascii="Arial" w:hAnsi="Arial" w:cs="Arial"/>
        </w:rPr>
        <w:t xml:space="preserve"> (Han et al., 2019)</w:t>
      </w:r>
      <w:r w:rsidR="001D1B8D" w:rsidRPr="00B17445">
        <w:rPr>
          <w:rFonts w:ascii="Arial" w:hAnsi="Arial" w:cs="Arial"/>
        </w:rPr>
        <w:t>.</w:t>
      </w:r>
    </w:p>
    <w:p w14:paraId="47640289" w14:textId="77777777" w:rsidR="001D1B8D" w:rsidRPr="00B17445" w:rsidRDefault="001D1B8D" w:rsidP="001D1B8D">
      <w:pPr>
        <w:rPr>
          <w:rFonts w:ascii="Arial" w:hAnsi="Arial" w:cs="Arial"/>
        </w:rPr>
      </w:pPr>
      <w:r w:rsidRPr="00B17445">
        <w:rPr>
          <w:rFonts w:ascii="Arial" w:hAnsi="Arial" w:cs="Arial"/>
        </w:rPr>
        <w:t xml:space="preserve">Being safer is one of the advantages of having engaged workers. The safety and quality of their job are far more important to employees who consistently report to work and have an active part in the workplace than those who do neither of these things. This </w:t>
      </w:r>
      <w:r w:rsidRPr="00B17445">
        <w:rPr>
          <w:rFonts w:ascii="Arial" w:hAnsi="Arial" w:cs="Arial"/>
        </w:rPr>
        <w:lastRenderedPageBreak/>
        <w:t>advantage may be accessible for a straightforward reason. People are able to concentrate better and are less prone to make errors that might lead to catastrophes at work when they are not distracted or irritated. Engaging workers increases their proactivity, which may minimise safety occurrences by as much as 70%. This is the situation when they work for a far more powerful and dependable organisation. The Hilton Hotels group, which owns some of the world's most renowned hotels, is a perfect illustration of how corporations in the hospitality sector keep their staff motivated</w:t>
      </w:r>
      <w:r w:rsidR="000709A1" w:rsidRPr="00B17445">
        <w:rPr>
          <w:rFonts w:ascii="Arial" w:hAnsi="Arial" w:cs="Arial"/>
        </w:rPr>
        <w:t xml:space="preserve"> (Bhardwaj and Kalia, 2021)</w:t>
      </w:r>
      <w:r w:rsidRPr="00B17445">
        <w:rPr>
          <w:rFonts w:ascii="Arial" w:hAnsi="Arial" w:cs="Arial"/>
        </w:rPr>
        <w:t>.</w:t>
      </w:r>
    </w:p>
    <w:p w14:paraId="62C2184F" w14:textId="77777777" w:rsidR="001D1B8D" w:rsidRPr="00B17445" w:rsidRDefault="001D1B8D" w:rsidP="000709A1">
      <w:pPr>
        <w:rPr>
          <w:rFonts w:ascii="Arial" w:hAnsi="Arial" w:cs="Arial"/>
        </w:rPr>
      </w:pPr>
      <w:r w:rsidRPr="00B17445">
        <w:rPr>
          <w:rFonts w:ascii="Arial" w:hAnsi="Arial" w:cs="Arial"/>
        </w:rPr>
        <w:t>Formerly known as Hilton Properties Corporation, Hilton Worldwide Holdings is in charge of a huge number of hotels. It has a big presence in the United Kingdom. According to Hilton, there are at least 162 Hilton Hotels in the United Kingdom, and the company's mission is to provide individuals with opportuniti</w:t>
      </w:r>
      <w:r w:rsidR="000709A1" w:rsidRPr="00B17445">
        <w:rPr>
          <w:rFonts w:ascii="Arial" w:hAnsi="Arial" w:cs="Arial"/>
        </w:rPr>
        <w:t xml:space="preserve">es to help others (Kurtzman, 2017). </w:t>
      </w:r>
      <w:r w:rsidRPr="00B17445">
        <w:rPr>
          <w:rFonts w:ascii="Arial" w:hAnsi="Arial" w:cs="Arial"/>
        </w:rPr>
        <w:t>The company's investments demonstrate its commitment to the long-term prosperity of its personnel. The organisation helps its team members around the United Kingdom advance their careers. The hotel also states that it educates its employees on social concerns related to achieving its objectives by 2030. Hilton announced to its employees in 2017 that it will launch a programme called Flourish at Hilton to "help individuals flour</w:t>
      </w:r>
      <w:r w:rsidR="000709A1" w:rsidRPr="00B17445">
        <w:rPr>
          <w:rFonts w:ascii="Arial" w:hAnsi="Arial" w:cs="Arial"/>
        </w:rPr>
        <w:t>ish in body, mind, and spirit" (</w:t>
      </w:r>
      <w:proofErr w:type="spellStart"/>
      <w:r w:rsidR="000709A1" w:rsidRPr="00B17445">
        <w:rPr>
          <w:rFonts w:ascii="Arial" w:hAnsi="Arial" w:cs="Arial"/>
        </w:rPr>
        <w:t>Hinzmann</w:t>
      </w:r>
      <w:proofErr w:type="spellEnd"/>
      <w:r w:rsidR="000709A1" w:rsidRPr="00B17445">
        <w:rPr>
          <w:rFonts w:ascii="Arial" w:hAnsi="Arial" w:cs="Arial"/>
        </w:rPr>
        <w:t xml:space="preserve"> et al., 2019)</w:t>
      </w:r>
      <w:r w:rsidRPr="00B17445">
        <w:rPr>
          <w:rFonts w:ascii="Arial" w:hAnsi="Arial" w:cs="Arial"/>
        </w:rPr>
        <w:t>.</w:t>
      </w:r>
    </w:p>
    <w:p w14:paraId="4B2B8709" w14:textId="77777777" w:rsidR="001D1B8D" w:rsidRPr="00B17445" w:rsidRDefault="001D1B8D" w:rsidP="001D1B8D">
      <w:pPr>
        <w:rPr>
          <w:rFonts w:ascii="Arial" w:hAnsi="Arial" w:cs="Arial"/>
        </w:rPr>
      </w:pPr>
      <w:r w:rsidRPr="00B17445">
        <w:rPr>
          <w:rFonts w:ascii="Arial" w:hAnsi="Arial" w:cs="Arial"/>
        </w:rPr>
        <w:t>David Zinger, a psychologist and educator, devised the Zinger model, which is based on the notion that individuals may utilise their connections to achieve greater achievements. It places a great deal of focus on strategy and organisation and acknowledges that the finite energy of employees is a significant element in determining whether or not they can achieve the objective of true joy. Because everyone deserves a successful career, Hilton provides its team members with tools and resources to help them develop emotionally and professionally, according to the business. Through Hilton University, for instance, Hilton employees get free access to online education and an additional six-part course. Therefore, the hotel chain is the ideal example of how to treat employees so that they feel appreciated</w:t>
      </w:r>
      <w:r w:rsidR="000709A1" w:rsidRPr="00B17445">
        <w:rPr>
          <w:rFonts w:ascii="Arial" w:hAnsi="Arial" w:cs="Arial"/>
        </w:rPr>
        <w:t xml:space="preserve"> (Sekhar, 2021)</w:t>
      </w:r>
      <w:r w:rsidRPr="00B17445">
        <w:rPr>
          <w:rFonts w:ascii="Arial" w:hAnsi="Arial" w:cs="Arial"/>
        </w:rPr>
        <w:t>.</w:t>
      </w:r>
    </w:p>
    <w:p w14:paraId="5FE8332B" w14:textId="77777777" w:rsidR="001D1B8D" w:rsidRPr="00B17445" w:rsidRDefault="001D1B8D" w:rsidP="001D1B8D">
      <w:pPr>
        <w:rPr>
          <w:rFonts w:ascii="Arial" w:hAnsi="Arial" w:cs="Arial"/>
        </w:rPr>
      </w:pPr>
      <w:r w:rsidRPr="00B17445">
        <w:rPr>
          <w:rFonts w:ascii="Arial" w:hAnsi="Arial" w:cs="Arial"/>
        </w:rPr>
        <w:t xml:space="preserve">To comprehend employee engagement, Hilton Hotels must grasp how people evolve over their careers. The term for this is the employee life cycle (ELC). The cycle may be used by human resource managers to help their workers realise their maximum </w:t>
      </w:r>
      <w:r w:rsidRPr="00B17445">
        <w:rPr>
          <w:rFonts w:ascii="Arial" w:hAnsi="Arial" w:cs="Arial"/>
        </w:rPr>
        <w:lastRenderedPageBreak/>
        <w:t>potential. In contrast, firms that comprehend the cycle are more likely to be able to identify the danger of staff turnover, which enables them to manage that risk (</w:t>
      </w:r>
      <w:proofErr w:type="spellStart"/>
      <w:r w:rsidRPr="00B17445">
        <w:rPr>
          <w:rFonts w:ascii="Arial" w:hAnsi="Arial" w:cs="Arial"/>
        </w:rPr>
        <w:t>Personio</w:t>
      </w:r>
      <w:proofErr w:type="spellEnd"/>
      <w:r w:rsidRPr="00B17445">
        <w:rPr>
          <w:rFonts w:ascii="Arial" w:hAnsi="Arial" w:cs="Arial"/>
        </w:rPr>
        <w:t xml:space="preserve">, 2022). The employee life cycle model illustrates the many </w:t>
      </w:r>
      <w:proofErr w:type="gramStart"/>
      <w:r w:rsidRPr="00B17445">
        <w:rPr>
          <w:rFonts w:ascii="Arial" w:hAnsi="Arial" w:cs="Arial"/>
        </w:rPr>
        <w:t>phases</w:t>
      </w:r>
      <w:proofErr w:type="gramEnd"/>
      <w:r w:rsidRPr="00B17445">
        <w:rPr>
          <w:rFonts w:ascii="Arial" w:hAnsi="Arial" w:cs="Arial"/>
        </w:rPr>
        <w:t xml:space="preserve"> employees go through while employed by an organisation. At every level of an employee's career, Hilton desires that they do their finest work</w:t>
      </w:r>
      <w:r w:rsidR="000709A1" w:rsidRPr="00B17445">
        <w:rPr>
          <w:rFonts w:ascii="Arial" w:hAnsi="Arial" w:cs="Arial"/>
        </w:rPr>
        <w:t xml:space="preserve"> (</w:t>
      </w:r>
      <w:proofErr w:type="spellStart"/>
      <w:r w:rsidR="000709A1" w:rsidRPr="00B17445">
        <w:rPr>
          <w:rFonts w:ascii="Arial" w:hAnsi="Arial" w:cs="Arial"/>
        </w:rPr>
        <w:t>Rabiul</w:t>
      </w:r>
      <w:proofErr w:type="spellEnd"/>
      <w:r w:rsidR="000709A1" w:rsidRPr="00B17445">
        <w:rPr>
          <w:rFonts w:ascii="Arial" w:hAnsi="Arial" w:cs="Arial"/>
        </w:rPr>
        <w:t xml:space="preserve"> et al., 2021)</w:t>
      </w:r>
      <w:r w:rsidRPr="00B17445">
        <w:rPr>
          <w:rFonts w:ascii="Arial" w:hAnsi="Arial" w:cs="Arial"/>
        </w:rPr>
        <w:t>.</w:t>
      </w:r>
    </w:p>
    <w:p w14:paraId="69FFDCB9" w14:textId="77777777" w:rsidR="00A53D39" w:rsidRPr="00B17445" w:rsidRDefault="00A53D39" w:rsidP="00A53D39">
      <w:pPr>
        <w:rPr>
          <w:rFonts w:ascii="Arial" w:hAnsi="Arial" w:cs="Arial"/>
        </w:rPr>
      </w:pPr>
      <w:r w:rsidRPr="00B17445">
        <w:rPr>
          <w:rFonts w:ascii="Arial" w:hAnsi="Arial" w:cs="Arial"/>
        </w:rPr>
        <w:t>When a company's brand is introduced to new workers, the first stage is attraction. Given Hilton's global recognition, it is natural to desire to work for them. When a position at Hilton becomes available, the top applicants should apply. The hotel's business model ensures that each expansion will generate more revenue. In the subsequent phase of the cycle, the organisation hires a candidate as a full-time employee via recruiting</w:t>
      </w:r>
      <w:r w:rsidR="000709A1" w:rsidRPr="00B17445">
        <w:rPr>
          <w:rFonts w:ascii="Arial" w:hAnsi="Arial" w:cs="Arial"/>
        </w:rPr>
        <w:t xml:space="preserve"> (Ewing et al., 2019)</w:t>
      </w:r>
      <w:r w:rsidRPr="00B17445">
        <w:rPr>
          <w:rFonts w:ascii="Arial" w:hAnsi="Arial" w:cs="Arial"/>
        </w:rPr>
        <w:t>. The manner in which an applicant is handled throughout the recruiting process has a lasting impact on their opinion of the organisation. Human Resources at Hilton recruits and selects personnel for the company's hotels. This is a multi-step procedure that involves analysing a candidate holistically, conducting an interview, and administering a psychometric exam. As part of its employment procedure, the hotel requires applicants to participate in group exercises, role plays, and tray exercises. These activities are part of a stringent procedure, and all hotel employees must share the same principles and beliefs</w:t>
      </w:r>
      <w:r w:rsidR="000709A1" w:rsidRPr="00B17445">
        <w:rPr>
          <w:rFonts w:ascii="Arial" w:hAnsi="Arial" w:cs="Arial"/>
        </w:rPr>
        <w:t xml:space="preserve"> (Mayne, 2017)</w:t>
      </w:r>
      <w:r w:rsidRPr="00B17445">
        <w:rPr>
          <w:rFonts w:ascii="Arial" w:hAnsi="Arial" w:cs="Arial"/>
        </w:rPr>
        <w:t>.</w:t>
      </w:r>
    </w:p>
    <w:p w14:paraId="17C398D3" w14:textId="77777777" w:rsidR="00A53D39" w:rsidRPr="00B17445" w:rsidRDefault="00A53D39" w:rsidP="00A53D39">
      <w:pPr>
        <w:rPr>
          <w:rFonts w:ascii="Arial" w:hAnsi="Arial" w:cs="Arial"/>
        </w:rPr>
      </w:pPr>
      <w:r w:rsidRPr="00B17445">
        <w:rPr>
          <w:rFonts w:ascii="Arial" w:hAnsi="Arial" w:cs="Arial"/>
        </w:rPr>
        <w:t>The onboarding process is the third phase of the cycle. You will now assist employees in comprehending and adopting the company's culture. During this period, making them feel welcome and comfortable is beneficial because it inspires confidence in their ability to contribute to the firm they are joining</w:t>
      </w:r>
      <w:r w:rsidR="000709A1" w:rsidRPr="00B17445">
        <w:rPr>
          <w:rFonts w:ascii="Arial" w:hAnsi="Arial" w:cs="Arial"/>
        </w:rPr>
        <w:t xml:space="preserve"> (Sun and </w:t>
      </w:r>
      <w:proofErr w:type="spellStart"/>
      <w:r w:rsidR="000709A1" w:rsidRPr="00B17445">
        <w:rPr>
          <w:rFonts w:ascii="Arial" w:hAnsi="Arial" w:cs="Arial"/>
        </w:rPr>
        <w:t>Bunchapattanasakda</w:t>
      </w:r>
      <w:proofErr w:type="spellEnd"/>
      <w:r w:rsidR="000709A1" w:rsidRPr="00B17445">
        <w:rPr>
          <w:rFonts w:ascii="Arial" w:hAnsi="Arial" w:cs="Arial"/>
        </w:rPr>
        <w:t>, 2019)</w:t>
      </w:r>
      <w:r w:rsidRPr="00B17445">
        <w:rPr>
          <w:rFonts w:ascii="Arial" w:hAnsi="Arial" w:cs="Arial"/>
        </w:rPr>
        <w:t>. The manner in which Hilton does business necessitates that the hotel be divided into several divisions, each of which is responsible for a distinct set of responsibilities. Employees get hands-on instruction in the department's required regulations and procedures. These are just a handful of the ways the hotel ensures its customers have the most enjoyable stay possible</w:t>
      </w:r>
      <w:r w:rsidR="000709A1" w:rsidRPr="00B17445">
        <w:rPr>
          <w:rFonts w:ascii="Arial" w:hAnsi="Arial" w:cs="Arial"/>
        </w:rPr>
        <w:t xml:space="preserve"> (George et al., 2020)</w:t>
      </w:r>
      <w:r w:rsidRPr="00B17445">
        <w:rPr>
          <w:rFonts w:ascii="Arial" w:hAnsi="Arial" w:cs="Arial"/>
        </w:rPr>
        <w:t>.</w:t>
      </w:r>
    </w:p>
    <w:p w14:paraId="45CA948B" w14:textId="77777777" w:rsidR="00A53D39" w:rsidRPr="00B17445" w:rsidRDefault="00A53D39" w:rsidP="00A53D39">
      <w:pPr>
        <w:rPr>
          <w:rFonts w:ascii="Arial" w:hAnsi="Arial" w:cs="Arial"/>
        </w:rPr>
      </w:pPr>
      <w:r w:rsidRPr="00B17445">
        <w:rPr>
          <w:rFonts w:ascii="Arial" w:hAnsi="Arial" w:cs="Arial"/>
        </w:rPr>
        <w:t xml:space="preserve">The fourth stage in ensuring that top talent remains with the organisation is to prevent their departure. When an employee has been with a firm for an extended period of time, their superiors may begin to take them for granted. Due of this potential, this phase of the employee life cycle is crucial. To ensure that employees understand what </w:t>
      </w:r>
      <w:r w:rsidRPr="00B17445">
        <w:rPr>
          <w:rFonts w:ascii="Arial" w:hAnsi="Arial" w:cs="Arial"/>
        </w:rPr>
        <w:lastRenderedPageBreak/>
        <w:t>they must do to achieve their objectives, difficult issues like as incentives and recognition must be addressed immediately. Due to the global nature of the Hilton hotel company, each hotel strives to outperform its rivals. There is an internal awards and recognition programme at Hilton that recognises workers for outstanding performance. This is an excellent method for retaining the top staff and workers</w:t>
      </w:r>
      <w:r w:rsidR="000709A1" w:rsidRPr="00B17445">
        <w:rPr>
          <w:rFonts w:ascii="Arial" w:hAnsi="Arial" w:cs="Arial"/>
        </w:rPr>
        <w:t xml:space="preserve"> (Nguyen et al., 2021)</w:t>
      </w:r>
      <w:r w:rsidRPr="00B17445">
        <w:rPr>
          <w:rFonts w:ascii="Arial" w:hAnsi="Arial" w:cs="Arial"/>
        </w:rPr>
        <w:t>.</w:t>
      </w:r>
    </w:p>
    <w:p w14:paraId="07B173B0" w14:textId="77777777" w:rsidR="00A53D39" w:rsidRPr="00B17445" w:rsidRDefault="00A53D39" w:rsidP="00124B0B">
      <w:pPr>
        <w:rPr>
          <w:rFonts w:ascii="Arial" w:hAnsi="Arial" w:cs="Arial"/>
        </w:rPr>
      </w:pPr>
      <w:r w:rsidRPr="00B17445">
        <w:rPr>
          <w:rFonts w:ascii="Arial" w:hAnsi="Arial" w:cs="Arial"/>
        </w:rPr>
        <w:t>The last phase is career development, which, via a variety of programmes, assists individuals in becoming better at their employment. A company must consider all the ways in which strategic development might assist it maximise employee performance. This process stage, known as "separation," signifies the conclusion of the cycle. When a worker eventually chooses to resign, a variety of distinct events will begin to transpire. Reflection is highly essential, and employees should have a fantastic offboarding procedure that helps them identify areas in which they may improve</w:t>
      </w:r>
      <w:r w:rsidR="000709A1" w:rsidRPr="00B17445">
        <w:rPr>
          <w:rFonts w:ascii="Arial" w:hAnsi="Arial" w:cs="Arial"/>
        </w:rPr>
        <w:t xml:space="preserve"> (Osborne and Hammoud, 2017)</w:t>
      </w:r>
      <w:r w:rsidRPr="00B17445">
        <w:rPr>
          <w:rFonts w:ascii="Arial" w:hAnsi="Arial" w:cs="Arial"/>
        </w:rPr>
        <w:t>. As with any other company, the organisation has procedures for when an employee leaves or is terminated without reason. Even though this information is not readily available to the public, remarks from former workers have not shown that they were required to take difficult measures to quit their positions</w:t>
      </w:r>
      <w:r w:rsidR="000709A1" w:rsidRPr="00B17445">
        <w:rPr>
          <w:rFonts w:ascii="Arial" w:hAnsi="Arial" w:cs="Arial"/>
        </w:rPr>
        <w:t xml:space="preserve"> (Pandey et al., 2020)</w:t>
      </w:r>
      <w:r w:rsidRPr="00B17445">
        <w:rPr>
          <w:rFonts w:ascii="Arial" w:hAnsi="Arial" w:cs="Arial"/>
        </w:rPr>
        <w:t xml:space="preserve">. </w:t>
      </w:r>
    </w:p>
    <w:p w14:paraId="3DAFDC96" w14:textId="77777777" w:rsidR="00124B0B" w:rsidRPr="00B17445" w:rsidRDefault="00124B0B" w:rsidP="00124B0B">
      <w:pPr>
        <w:rPr>
          <w:rFonts w:ascii="Arial" w:hAnsi="Arial" w:cs="Arial"/>
        </w:rPr>
      </w:pPr>
      <w:r w:rsidRPr="00B17445">
        <w:rPr>
          <w:rFonts w:ascii="Arial" w:hAnsi="Arial" w:cs="Arial"/>
        </w:rPr>
        <w:t>One of my aims as a hotelier is to ensure that my employees are proud of their contributions to the company. One of the most effective methods is to instruct them on how to recruit others to work alongside them. Once I identified the issues, I would use the following strategies to promote the company's growth and success. I would begin by becoming acquainted with the personnel, which is not as difficult as it may appear. Even if workers just socialise with them, they may engage in work-related activities. I would inquire about the individuals' pasts and experiences to learn more about them and build a greater relationship with them. To ensure that individuals understood what they were doing, I would then provide them with tools for success. This is an excellent method to get people more interested. This would be the next action I would take. I would also inform employees of the company's goals, provide them opportunities for advancement, provide them with my entire support, acknowledge their hard work, express my appreciation, foster a strong feeling of collaboration, and pay them.</w:t>
      </w:r>
    </w:p>
    <w:p w14:paraId="1EAE426E" w14:textId="77777777" w:rsidR="00C110B2" w:rsidRPr="00B17445" w:rsidRDefault="00C110B2" w:rsidP="00124B0B">
      <w:pPr>
        <w:rPr>
          <w:rFonts w:ascii="Arial" w:hAnsi="Arial" w:cs="Arial"/>
        </w:rPr>
      </w:pPr>
    </w:p>
    <w:p w14:paraId="1E374AEF" w14:textId="77777777" w:rsidR="00124B0B" w:rsidRPr="00B17445" w:rsidRDefault="00124B0B" w:rsidP="00124B0B">
      <w:pPr>
        <w:pStyle w:val="Heading1"/>
        <w:rPr>
          <w:rFonts w:ascii="Arial" w:hAnsi="Arial" w:cs="Arial"/>
          <w:lang w:val="en-GB"/>
        </w:rPr>
      </w:pPr>
      <w:bookmarkStart w:id="2" w:name="_Toc125485903"/>
      <w:r w:rsidRPr="00B17445">
        <w:rPr>
          <w:rFonts w:ascii="Arial" w:hAnsi="Arial" w:cs="Arial"/>
          <w:lang w:val="en-GB"/>
        </w:rPr>
        <w:lastRenderedPageBreak/>
        <w:t>Conclusion</w:t>
      </w:r>
      <w:bookmarkEnd w:id="2"/>
    </w:p>
    <w:p w14:paraId="4A42658D" w14:textId="77777777" w:rsidR="00124B0B" w:rsidRPr="00B17445" w:rsidRDefault="00C110B2" w:rsidP="00C65709">
      <w:pPr>
        <w:rPr>
          <w:rFonts w:ascii="Arial" w:hAnsi="Arial" w:cs="Arial"/>
        </w:rPr>
      </w:pPr>
      <w:r w:rsidRPr="00B17445">
        <w:rPr>
          <w:rFonts w:ascii="Arial" w:hAnsi="Arial" w:cs="Arial"/>
        </w:rPr>
        <w:t>In conclusion, a</w:t>
      </w:r>
      <w:r w:rsidR="00124B0B" w:rsidRPr="00B17445">
        <w:rPr>
          <w:rFonts w:ascii="Arial" w:hAnsi="Arial" w:cs="Arial"/>
        </w:rPr>
        <w:t xml:space="preserve"> model of employee engagement may be used as a guide to determine what motivates employees and how much work they do. The Zinger model is an excellent option since it focuses on what managers can do to increase employee engagement. </w:t>
      </w:r>
      <w:proofErr w:type="spellStart"/>
      <w:r w:rsidR="00C65709" w:rsidRPr="00B17445">
        <w:rPr>
          <w:rFonts w:ascii="Arial" w:hAnsi="Arial" w:cs="Arial"/>
        </w:rPr>
        <w:t>Hinzmann</w:t>
      </w:r>
      <w:proofErr w:type="spellEnd"/>
      <w:r w:rsidR="00C65709" w:rsidRPr="00B17445">
        <w:rPr>
          <w:rFonts w:ascii="Arial" w:hAnsi="Arial" w:cs="Arial"/>
        </w:rPr>
        <w:t xml:space="preserve"> et al. (2019)</w:t>
      </w:r>
      <w:r w:rsidR="00124B0B" w:rsidRPr="00B17445">
        <w:rPr>
          <w:rFonts w:ascii="Arial" w:hAnsi="Arial" w:cs="Arial"/>
        </w:rPr>
        <w:t xml:space="preserve"> claims that this concept is used in employee engagement at Hilton Hotels to create a sustainable culture. The pyramidal structure of this system demonstrates the significance of worker participation. When implementing this technique, the fundamental standards a worker must achieve in order to produce quality work should be emphasised. This is the first row, which discusses how effectively the firm works together. It is built on the premise that linking employees with the most essential things would help them stand out and develop connections with one another. In the third row, </w:t>
      </w:r>
      <w:r w:rsidR="00C65709" w:rsidRPr="00B17445">
        <w:rPr>
          <w:rFonts w:ascii="Arial" w:hAnsi="Arial" w:cs="Arial"/>
        </w:rPr>
        <w:t xml:space="preserve">one </w:t>
      </w:r>
      <w:r w:rsidR="00124B0B" w:rsidRPr="00B17445">
        <w:rPr>
          <w:rFonts w:ascii="Arial" w:hAnsi="Arial" w:cs="Arial"/>
        </w:rPr>
        <w:t>will focus on enhancing performance and transforming individual achievements into collective contributions. The organization's primary objectives would be to enhance performance and monitor its development. The top row of the pyramid indicates the achievement of results. Any programme designed to increase employee engagement should strive to increase the company's long-term productivity and profitability. To ensure the achievement of the required outcomes, a firm that want to increase employee engagement must first determine its strategic engagement objectives.</w:t>
      </w:r>
    </w:p>
    <w:p w14:paraId="703EAAEF" w14:textId="77777777" w:rsidR="00124B0B" w:rsidRPr="00B17445" w:rsidRDefault="00124B0B">
      <w:pPr>
        <w:rPr>
          <w:rFonts w:ascii="Arial" w:hAnsi="Arial" w:cs="Arial"/>
        </w:rPr>
      </w:pPr>
      <w:r w:rsidRPr="00B17445">
        <w:rPr>
          <w:rFonts w:ascii="Arial" w:hAnsi="Arial" w:cs="Arial"/>
        </w:rPr>
        <w:br w:type="page"/>
      </w:r>
    </w:p>
    <w:p w14:paraId="2F30956D" w14:textId="77777777" w:rsidR="00124B0B" w:rsidRPr="00B17445" w:rsidRDefault="00124B0B" w:rsidP="00124B0B">
      <w:pPr>
        <w:pStyle w:val="Heading1"/>
        <w:rPr>
          <w:rFonts w:ascii="Arial" w:hAnsi="Arial" w:cs="Arial"/>
          <w:lang w:val="en-GB"/>
        </w:rPr>
      </w:pPr>
      <w:bookmarkStart w:id="3" w:name="_Toc125485904"/>
      <w:r w:rsidRPr="00B17445">
        <w:rPr>
          <w:rFonts w:ascii="Arial" w:hAnsi="Arial" w:cs="Arial"/>
          <w:lang w:val="en-GB"/>
        </w:rPr>
        <w:lastRenderedPageBreak/>
        <w:t>References</w:t>
      </w:r>
      <w:bookmarkEnd w:id="3"/>
    </w:p>
    <w:p w14:paraId="75E14126" w14:textId="77777777" w:rsidR="00124B0B" w:rsidRPr="00B17445" w:rsidRDefault="00124B0B" w:rsidP="00124B0B">
      <w:pPr>
        <w:ind w:left="720" w:hanging="720"/>
        <w:rPr>
          <w:rFonts w:ascii="Arial" w:eastAsia="Arial" w:hAnsi="Arial" w:cs="Arial"/>
        </w:rPr>
      </w:pPr>
      <w:r w:rsidRPr="00B17445">
        <w:rPr>
          <w:rFonts w:ascii="Arial" w:eastAsia="Arial" w:hAnsi="Arial" w:cs="Arial"/>
        </w:rPr>
        <w:t>Adeyemi, A. (2018). Business managers use strategies to engage chemical industry employees (Doctoral dissertation, Walden University).</w:t>
      </w:r>
    </w:p>
    <w:p w14:paraId="5D8D44BE" w14:textId="47475F4F" w:rsidR="00124B0B" w:rsidRPr="00B17445" w:rsidRDefault="00124B0B" w:rsidP="00124B0B">
      <w:pPr>
        <w:ind w:left="720" w:hanging="720"/>
        <w:rPr>
          <w:rFonts w:ascii="Arial" w:eastAsia="Arial" w:hAnsi="Arial" w:cs="Arial"/>
        </w:rPr>
      </w:pPr>
      <w:r w:rsidRPr="00B17445">
        <w:rPr>
          <w:rFonts w:ascii="Arial" w:eastAsia="Arial" w:hAnsi="Arial" w:cs="Arial"/>
        </w:rPr>
        <w:t>Anthony</w:t>
      </w:r>
      <w:r w:rsidRPr="00B17445">
        <w:rPr>
          <w:rFonts w:eastAsia="MS PGothic" w:cs="Arial"/>
        </w:rPr>
        <w:t>‐</w:t>
      </w:r>
      <w:r w:rsidRPr="00B17445">
        <w:rPr>
          <w:rFonts w:ascii="Arial" w:eastAsia="Arial" w:hAnsi="Arial" w:cs="Arial"/>
        </w:rPr>
        <w:t xml:space="preserve">McMann, P. E., Ellinger, A. D., </w:t>
      </w:r>
      <w:proofErr w:type="spellStart"/>
      <w:r w:rsidRPr="00B17445">
        <w:rPr>
          <w:rFonts w:ascii="Arial" w:eastAsia="Arial" w:hAnsi="Arial" w:cs="Arial"/>
        </w:rPr>
        <w:t>Astakhova</w:t>
      </w:r>
      <w:proofErr w:type="spellEnd"/>
      <w:r w:rsidRPr="00B17445">
        <w:rPr>
          <w:rFonts w:ascii="Arial" w:eastAsia="Arial" w:hAnsi="Arial" w:cs="Arial"/>
        </w:rPr>
        <w:t xml:space="preserve">, M., </w:t>
      </w:r>
      <w:r w:rsidR="009F7672">
        <w:rPr>
          <w:rFonts w:ascii="Arial" w:eastAsia="Arial" w:hAnsi="Arial" w:cs="Arial"/>
        </w:rPr>
        <w:t>and</w:t>
      </w:r>
      <w:r w:rsidRPr="00B17445">
        <w:rPr>
          <w:rFonts w:ascii="Arial" w:eastAsia="Arial" w:hAnsi="Arial" w:cs="Arial"/>
        </w:rPr>
        <w:t xml:space="preserve"> Halbesleben, J. R. (2017). Exploring different operationalizations of employee engagement and their relationships with workplace stress and burnout. Human Resource Development Quarterly, 28(2), 163-195.</w:t>
      </w:r>
    </w:p>
    <w:p w14:paraId="0F930345" w14:textId="77777777" w:rsidR="00124B0B" w:rsidRPr="00B17445" w:rsidRDefault="00124B0B" w:rsidP="00124B0B">
      <w:pPr>
        <w:ind w:left="720" w:hanging="720"/>
        <w:rPr>
          <w:rFonts w:ascii="Arial" w:eastAsia="Arial" w:hAnsi="Arial" w:cs="Arial"/>
        </w:rPr>
      </w:pPr>
      <w:proofErr w:type="spellStart"/>
      <w:r w:rsidRPr="00B17445">
        <w:rPr>
          <w:rFonts w:ascii="Arial" w:eastAsia="Arial" w:hAnsi="Arial" w:cs="Arial"/>
        </w:rPr>
        <w:t>Bengougam</w:t>
      </w:r>
      <w:proofErr w:type="spellEnd"/>
      <w:r w:rsidRPr="00B17445">
        <w:rPr>
          <w:rFonts w:ascii="Arial" w:eastAsia="Arial" w:hAnsi="Arial" w:cs="Arial"/>
        </w:rPr>
        <w:t xml:space="preserve">, B. (2019, September 6). Creating a culture fit to last at Hilton. HR Magazine. Accessed on 23th January, 2023 from </w:t>
      </w:r>
      <w:hyperlink r:id="rId7" w:history="1">
        <w:r w:rsidRPr="00B17445">
          <w:rPr>
            <w:rStyle w:val="Hyperlink"/>
            <w:rFonts w:ascii="Arial" w:eastAsia="Arial" w:hAnsi="Arial" w:cs="Arial"/>
          </w:rPr>
          <w:t>https://www.hrmagazine.co.uk/content/features/creating-a-culture-fit-to-last-at-</w:t>
        </w:r>
      </w:hyperlink>
      <w:hyperlink r:id="rId8" w:history="1">
        <w:r w:rsidRPr="00B17445">
          <w:rPr>
            <w:rStyle w:val="Hyperlink"/>
            <w:rFonts w:ascii="Arial" w:eastAsia="Arial" w:hAnsi="Arial" w:cs="Arial"/>
          </w:rPr>
          <w:t>hilton</w:t>
        </w:r>
      </w:hyperlink>
    </w:p>
    <w:p w14:paraId="15F1242B" w14:textId="23F36300" w:rsidR="00124B0B" w:rsidRPr="00B17445" w:rsidRDefault="00124B0B" w:rsidP="00124B0B">
      <w:pPr>
        <w:ind w:left="720" w:hanging="720"/>
        <w:rPr>
          <w:rFonts w:ascii="Arial" w:eastAsia="Arial" w:hAnsi="Arial" w:cs="Arial"/>
        </w:rPr>
      </w:pPr>
      <w:r w:rsidRPr="00B17445">
        <w:rPr>
          <w:rFonts w:ascii="Arial" w:eastAsia="Arial" w:hAnsi="Arial" w:cs="Arial"/>
        </w:rPr>
        <w:t xml:space="preserve">Bhardwaj, B., </w:t>
      </w:r>
      <w:r w:rsidR="009F7672">
        <w:rPr>
          <w:rFonts w:ascii="Arial" w:eastAsia="Arial" w:hAnsi="Arial" w:cs="Arial"/>
        </w:rPr>
        <w:t>and</w:t>
      </w:r>
      <w:r w:rsidRPr="00B17445">
        <w:rPr>
          <w:rFonts w:ascii="Arial" w:eastAsia="Arial" w:hAnsi="Arial" w:cs="Arial"/>
        </w:rPr>
        <w:t xml:space="preserve"> Kalia, N. (2021). Contextual and task performance: role of employee engagement and organizational culture in the hospitality industry. </w:t>
      </w:r>
      <w:proofErr w:type="spellStart"/>
      <w:r w:rsidRPr="00B17445">
        <w:rPr>
          <w:rFonts w:ascii="Arial" w:eastAsia="Arial" w:hAnsi="Arial" w:cs="Arial"/>
        </w:rPr>
        <w:t>Vilakshan</w:t>
      </w:r>
      <w:proofErr w:type="spellEnd"/>
      <w:r w:rsidRPr="00B17445">
        <w:rPr>
          <w:rFonts w:ascii="Arial" w:eastAsia="Arial" w:hAnsi="Arial" w:cs="Arial"/>
        </w:rPr>
        <w:t>-XIMB Journal of Management.</w:t>
      </w:r>
    </w:p>
    <w:p w14:paraId="5F053EA4" w14:textId="43BC0A29" w:rsidR="00124B0B" w:rsidRPr="00B17445" w:rsidRDefault="00124B0B" w:rsidP="00124B0B">
      <w:pPr>
        <w:ind w:left="720" w:hanging="720"/>
        <w:rPr>
          <w:rFonts w:ascii="Arial" w:eastAsia="Arial" w:hAnsi="Arial" w:cs="Arial"/>
        </w:rPr>
      </w:pPr>
      <w:r w:rsidRPr="00B17445">
        <w:rPr>
          <w:rFonts w:ascii="Arial" w:eastAsia="Arial" w:hAnsi="Arial" w:cs="Arial"/>
        </w:rPr>
        <w:t xml:space="preserve">Book, L., Gatling, A., </w:t>
      </w:r>
      <w:r w:rsidR="009F7672">
        <w:rPr>
          <w:rFonts w:ascii="Arial" w:eastAsia="Arial" w:hAnsi="Arial" w:cs="Arial"/>
        </w:rPr>
        <w:t>and</w:t>
      </w:r>
      <w:r w:rsidRPr="00B17445">
        <w:rPr>
          <w:rFonts w:ascii="Arial" w:eastAsia="Arial" w:hAnsi="Arial" w:cs="Arial"/>
        </w:rPr>
        <w:t xml:space="preserve"> Kim, J. (2019). The effects of leadership satisfaction on employee engagement, loyalty, and retention in the hospitality industry. Journal of Human Resources in Hospitality </w:t>
      </w:r>
      <w:r w:rsidR="009F7672">
        <w:rPr>
          <w:rFonts w:ascii="Arial" w:eastAsia="Arial" w:hAnsi="Arial" w:cs="Arial"/>
        </w:rPr>
        <w:t>and</w:t>
      </w:r>
      <w:r w:rsidRPr="00B17445">
        <w:rPr>
          <w:rFonts w:ascii="Arial" w:eastAsia="Arial" w:hAnsi="Arial" w:cs="Arial"/>
        </w:rPr>
        <w:t xml:space="preserve"> Tourism, 18(3), 368– 393.</w:t>
      </w:r>
    </w:p>
    <w:p w14:paraId="6740FC2F" w14:textId="3822BC7E" w:rsidR="00124B0B" w:rsidRPr="00B17445" w:rsidRDefault="00124B0B" w:rsidP="00124B0B">
      <w:pPr>
        <w:ind w:left="720" w:hanging="720"/>
        <w:rPr>
          <w:rFonts w:ascii="Arial" w:eastAsia="Arial" w:hAnsi="Arial" w:cs="Arial"/>
        </w:rPr>
      </w:pPr>
      <w:r w:rsidRPr="00B17445">
        <w:rPr>
          <w:rFonts w:ascii="Arial" w:eastAsia="Arial" w:hAnsi="Arial" w:cs="Arial"/>
        </w:rPr>
        <w:t xml:space="preserve">Chan, A. J., </w:t>
      </w:r>
      <w:proofErr w:type="spellStart"/>
      <w:r w:rsidRPr="00B17445">
        <w:rPr>
          <w:rFonts w:ascii="Arial" w:eastAsia="Arial" w:hAnsi="Arial" w:cs="Arial"/>
        </w:rPr>
        <w:t>Hooi</w:t>
      </w:r>
      <w:proofErr w:type="spellEnd"/>
      <w:r w:rsidRPr="00B17445">
        <w:rPr>
          <w:rFonts w:ascii="Arial" w:eastAsia="Arial" w:hAnsi="Arial" w:cs="Arial"/>
        </w:rPr>
        <w:t xml:space="preserve">, L. W., </w:t>
      </w:r>
      <w:r w:rsidR="009F7672">
        <w:rPr>
          <w:rFonts w:ascii="Arial" w:eastAsia="Arial" w:hAnsi="Arial" w:cs="Arial"/>
        </w:rPr>
        <w:t>and</w:t>
      </w:r>
      <w:r w:rsidRPr="00B17445">
        <w:rPr>
          <w:rFonts w:ascii="Arial" w:eastAsia="Arial" w:hAnsi="Arial" w:cs="Arial"/>
        </w:rPr>
        <w:t xml:space="preserve"> </w:t>
      </w:r>
      <w:proofErr w:type="spellStart"/>
      <w:r w:rsidRPr="00B17445">
        <w:rPr>
          <w:rFonts w:ascii="Arial" w:eastAsia="Arial" w:hAnsi="Arial" w:cs="Arial"/>
        </w:rPr>
        <w:t>Ngui</w:t>
      </w:r>
      <w:proofErr w:type="spellEnd"/>
      <w:r w:rsidRPr="00B17445">
        <w:rPr>
          <w:rFonts w:ascii="Arial" w:eastAsia="Arial" w:hAnsi="Arial" w:cs="Arial"/>
        </w:rPr>
        <w:t>, K. S. (2021). Do digital literacies matter in employee engagement in the digitalized workplace? Journal of Asia Business Studies.</w:t>
      </w:r>
    </w:p>
    <w:p w14:paraId="43177269" w14:textId="23B34F6C" w:rsidR="00124B0B" w:rsidRPr="00B17445" w:rsidRDefault="00124B0B" w:rsidP="00124B0B">
      <w:pPr>
        <w:ind w:left="720" w:hanging="720"/>
        <w:rPr>
          <w:rFonts w:ascii="Arial" w:eastAsia="Arial" w:hAnsi="Arial" w:cs="Arial"/>
        </w:rPr>
      </w:pPr>
      <w:r w:rsidRPr="00B17445">
        <w:rPr>
          <w:rFonts w:ascii="Arial" w:eastAsia="Arial" w:hAnsi="Arial" w:cs="Arial"/>
        </w:rPr>
        <w:t xml:space="preserve">Ewing, M., Men, L. R., </w:t>
      </w:r>
      <w:r w:rsidR="009F7672">
        <w:rPr>
          <w:rFonts w:ascii="Arial" w:eastAsia="Arial" w:hAnsi="Arial" w:cs="Arial"/>
        </w:rPr>
        <w:t>and</w:t>
      </w:r>
      <w:r w:rsidRPr="00B17445">
        <w:rPr>
          <w:rFonts w:ascii="Arial" w:eastAsia="Arial" w:hAnsi="Arial" w:cs="Arial"/>
        </w:rPr>
        <w:t xml:space="preserve"> O’Neil, J. (2019). Using social media to engage employees: Insights from internal communication managers. International Journal of Strategic Communication, 13(2), 110–132.</w:t>
      </w:r>
    </w:p>
    <w:p w14:paraId="758D1017" w14:textId="7259F6F9" w:rsidR="00124B0B" w:rsidRPr="00B17445" w:rsidRDefault="00124B0B" w:rsidP="00124B0B">
      <w:pPr>
        <w:ind w:left="720" w:hanging="720"/>
        <w:rPr>
          <w:rFonts w:ascii="Arial" w:eastAsia="Arial" w:hAnsi="Arial" w:cs="Arial"/>
        </w:rPr>
      </w:pPr>
      <w:r w:rsidRPr="00B17445">
        <w:rPr>
          <w:rFonts w:ascii="Arial" w:eastAsia="Arial" w:hAnsi="Arial" w:cs="Arial"/>
        </w:rPr>
        <w:t xml:space="preserve">George, C., </w:t>
      </w:r>
      <w:proofErr w:type="spellStart"/>
      <w:r w:rsidRPr="00B17445">
        <w:rPr>
          <w:rFonts w:ascii="Arial" w:eastAsia="Arial" w:hAnsi="Arial" w:cs="Arial"/>
        </w:rPr>
        <w:t>Omuudu</w:t>
      </w:r>
      <w:proofErr w:type="spellEnd"/>
      <w:r w:rsidRPr="00B17445">
        <w:rPr>
          <w:rFonts w:ascii="Arial" w:eastAsia="Arial" w:hAnsi="Arial" w:cs="Arial"/>
        </w:rPr>
        <w:t xml:space="preserve">, O. S., </w:t>
      </w:r>
      <w:r w:rsidR="009F7672">
        <w:rPr>
          <w:rFonts w:ascii="Arial" w:eastAsia="Arial" w:hAnsi="Arial" w:cs="Arial"/>
        </w:rPr>
        <w:t>and</w:t>
      </w:r>
      <w:r w:rsidRPr="00B17445">
        <w:rPr>
          <w:rFonts w:ascii="Arial" w:eastAsia="Arial" w:hAnsi="Arial" w:cs="Arial"/>
        </w:rPr>
        <w:t xml:space="preserve"> Francis, K. (2020). Employee engagement: a mediator between organizational inducements and industry loyalty among workers in the hospitality industry in Uganda. Journal of Human Resources in Hospitality </w:t>
      </w:r>
      <w:r w:rsidR="009F7672">
        <w:rPr>
          <w:rFonts w:ascii="Arial" w:eastAsia="Arial" w:hAnsi="Arial" w:cs="Arial"/>
        </w:rPr>
        <w:t>and</w:t>
      </w:r>
      <w:r w:rsidRPr="00B17445">
        <w:rPr>
          <w:rFonts w:ascii="Arial" w:eastAsia="Arial" w:hAnsi="Arial" w:cs="Arial"/>
        </w:rPr>
        <w:t xml:space="preserve"> Tourism, 19(2), 220-251.</w:t>
      </w:r>
    </w:p>
    <w:p w14:paraId="3FAF3C6A" w14:textId="77777777" w:rsidR="00124B0B" w:rsidRPr="00B17445" w:rsidRDefault="00124B0B" w:rsidP="00124B0B">
      <w:pPr>
        <w:ind w:left="720" w:hanging="720"/>
        <w:rPr>
          <w:rFonts w:ascii="Arial" w:eastAsia="Arial" w:hAnsi="Arial" w:cs="Arial"/>
        </w:rPr>
      </w:pPr>
      <w:r w:rsidRPr="00B17445">
        <w:rPr>
          <w:rFonts w:ascii="Arial" w:eastAsia="Arial" w:hAnsi="Arial" w:cs="Arial"/>
        </w:rPr>
        <w:t xml:space="preserve">Half, R. (2022). Motivating </w:t>
      </w:r>
      <w:r w:rsidR="00C65709" w:rsidRPr="00B17445">
        <w:rPr>
          <w:rFonts w:ascii="Arial" w:eastAsia="Arial" w:hAnsi="Arial" w:cs="Arial"/>
        </w:rPr>
        <w:t xml:space="preserve">the </w:t>
      </w:r>
      <w:r w:rsidRPr="00B17445">
        <w:rPr>
          <w:rFonts w:ascii="Arial" w:eastAsia="Arial" w:hAnsi="Arial" w:cs="Arial"/>
        </w:rPr>
        <w:t>team: 25 ways to increase employee engagement.</w:t>
      </w:r>
    </w:p>
    <w:p w14:paraId="40AD844D" w14:textId="2FB5F05A" w:rsidR="00124B0B" w:rsidRPr="00B17445" w:rsidRDefault="00124B0B" w:rsidP="00124B0B">
      <w:pPr>
        <w:ind w:left="720" w:hanging="720"/>
        <w:rPr>
          <w:rFonts w:ascii="Arial" w:eastAsia="Arial" w:hAnsi="Arial" w:cs="Arial"/>
        </w:rPr>
      </w:pPr>
      <w:r w:rsidRPr="00B17445">
        <w:rPr>
          <w:rFonts w:ascii="Arial" w:eastAsia="Arial" w:hAnsi="Arial" w:cs="Arial"/>
        </w:rPr>
        <w:t xml:space="preserve">Han, Z., Wang, Q., </w:t>
      </w:r>
      <w:r w:rsidR="009F7672">
        <w:rPr>
          <w:rFonts w:ascii="Arial" w:eastAsia="Arial" w:hAnsi="Arial" w:cs="Arial"/>
        </w:rPr>
        <w:t>and</w:t>
      </w:r>
      <w:r w:rsidRPr="00B17445">
        <w:rPr>
          <w:rFonts w:ascii="Arial" w:eastAsia="Arial" w:hAnsi="Arial" w:cs="Arial"/>
        </w:rPr>
        <w:t xml:space="preserve"> Yan, X. (2019). How responsible leadership motivates employees to engage in organizational citizenship </w:t>
      </w:r>
      <w:proofErr w:type="spellStart"/>
      <w:r w:rsidRPr="00B17445">
        <w:rPr>
          <w:rFonts w:ascii="Arial" w:eastAsia="Arial" w:hAnsi="Arial" w:cs="Arial"/>
        </w:rPr>
        <w:t>behavior</w:t>
      </w:r>
      <w:proofErr w:type="spellEnd"/>
      <w:r w:rsidRPr="00B17445">
        <w:rPr>
          <w:rFonts w:ascii="Arial" w:eastAsia="Arial" w:hAnsi="Arial" w:cs="Arial"/>
        </w:rPr>
        <w:t xml:space="preserve"> for the environment: A double-mediation model: Sustainability, 11(3), 605.</w:t>
      </w:r>
    </w:p>
    <w:p w14:paraId="5BB956FC" w14:textId="3346C3ED" w:rsidR="00124B0B" w:rsidRPr="00B17445" w:rsidRDefault="00124B0B" w:rsidP="00124B0B">
      <w:pPr>
        <w:ind w:left="720" w:hanging="720"/>
        <w:rPr>
          <w:rFonts w:ascii="Arial" w:eastAsia="Arial" w:hAnsi="Arial" w:cs="Arial"/>
        </w:rPr>
      </w:pPr>
      <w:proofErr w:type="spellStart"/>
      <w:r w:rsidRPr="00B17445">
        <w:rPr>
          <w:rFonts w:ascii="Arial" w:eastAsia="Arial" w:hAnsi="Arial" w:cs="Arial"/>
        </w:rPr>
        <w:lastRenderedPageBreak/>
        <w:t>Hinzmann</w:t>
      </w:r>
      <w:proofErr w:type="spellEnd"/>
      <w:r w:rsidRPr="00B17445">
        <w:rPr>
          <w:rFonts w:ascii="Arial" w:eastAsia="Arial" w:hAnsi="Arial" w:cs="Arial"/>
        </w:rPr>
        <w:t xml:space="preserve">, R. A., </w:t>
      </w:r>
      <w:proofErr w:type="spellStart"/>
      <w:r w:rsidRPr="00B17445">
        <w:rPr>
          <w:rFonts w:ascii="Arial" w:eastAsia="Arial" w:hAnsi="Arial" w:cs="Arial"/>
        </w:rPr>
        <w:t>Rašticová</w:t>
      </w:r>
      <w:proofErr w:type="spellEnd"/>
      <w:r w:rsidRPr="00B17445">
        <w:rPr>
          <w:rFonts w:ascii="Arial" w:eastAsia="Arial" w:hAnsi="Arial" w:cs="Arial"/>
        </w:rPr>
        <w:t xml:space="preserve">, M., </w:t>
      </w:r>
      <w:r w:rsidR="009F7672">
        <w:rPr>
          <w:rFonts w:ascii="Arial" w:eastAsia="Arial" w:hAnsi="Arial" w:cs="Arial"/>
        </w:rPr>
        <w:t>and</w:t>
      </w:r>
      <w:r w:rsidRPr="00B17445">
        <w:rPr>
          <w:rFonts w:ascii="Arial" w:eastAsia="Arial" w:hAnsi="Arial" w:cs="Arial"/>
        </w:rPr>
        <w:t xml:space="preserve"> </w:t>
      </w:r>
      <w:proofErr w:type="spellStart"/>
      <w:r w:rsidRPr="00B17445">
        <w:rPr>
          <w:rFonts w:ascii="Arial" w:eastAsia="Arial" w:hAnsi="Arial" w:cs="Arial"/>
        </w:rPr>
        <w:t>Šácha</w:t>
      </w:r>
      <w:proofErr w:type="spellEnd"/>
      <w:r w:rsidRPr="00B17445">
        <w:rPr>
          <w:rFonts w:ascii="Arial" w:eastAsia="Arial" w:hAnsi="Arial" w:cs="Arial"/>
        </w:rPr>
        <w:t xml:space="preserve">, J. (2019). Factors of employee engagement at the workplace. Do years of service count? Acta Universitatis </w:t>
      </w:r>
      <w:proofErr w:type="spellStart"/>
      <w:r w:rsidRPr="00B17445">
        <w:rPr>
          <w:rFonts w:ascii="Arial" w:eastAsia="Arial" w:hAnsi="Arial" w:cs="Arial"/>
        </w:rPr>
        <w:t>Agriculturae</w:t>
      </w:r>
      <w:proofErr w:type="spellEnd"/>
      <w:r w:rsidRPr="00B17445">
        <w:rPr>
          <w:rFonts w:ascii="Arial" w:eastAsia="Arial" w:hAnsi="Arial" w:cs="Arial"/>
        </w:rPr>
        <w:t xml:space="preserve"> et </w:t>
      </w:r>
      <w:proofErr w:type="spellStart"/>
      <w:r w:rsidRPr="00B17445">
        <w:rPr>
          <w:rFonts w:ascii="Arial" w:eastAsia="Arial" w:hAnsi="Arial" w:cs="Arial"/>
        </w:rPr>
        <w:t>Silviculturae</w:t>
      </w:r>
      <w:proofErr w:type="spellEnd"/>
      <w:r w:rsidRPr="00B17445">
        <w:rPr>
          <w:rFonts w:ascii="Arial" w:eastAsia="Arial" w:hAnsi="Arial" w:cs="Arial"/>
        </w:rPr>
        <w:t xml:space="preserve"> </w:t>
      </w:r>
      <w:proofErr w:type="spellStart"/>
      <w:r w:rsidRPr="00B17445">
        <w:rPr>
          <w:rFonts w:ascii="Arial" w:eastAsia="Arial" w:hAnsi="Arial" w:cs="Arial"/>
        </w:rPr>
        <w:t>Mendelianae</w:t>
      </w:r>
      <w:proofErr w:type="spellEnd"/>
      <w:r w:rsidRPr="00B17445">
        <w:rPr>
          <w:rFonts w:ascii="Arial" w:eastAsia="Arial" w:hAnsi="Arial" w:cs="Arial"/>
        </w:rPr>
        <w:t xml:space="preserve"> </w:t>
      </w:r>
      <w:proofErr w:type="spellStart"/>
      <w:r w:rsidRPr="00B17445">
        <w:rPr>
          <w:rFonts w:ascii="Arial" w:eastAsia="Arial" w:hAnsi="Arial" w:cs="Arial"/>
        </w:rPr>
        <w:t>Brunensis</w:t>
      </w:r>
      <w:proofErr w:type="spellEnd"/>
      <w:r w:rsidRPr="00B17445">
        <w:rPr>
          <w:rFonts w:ascii="Arial" w:eastAsia="Arial" w:hAnsi="Arial" w:cs="Arial"/>
        </w:rPr>
        <w:t>.</w:t>
      </w:r>
    </w:p>
    <w:p w14:paraId="704AF9A8" w14:textId="77777777" w:rsidR="00124B0B" w:rsidRPr="00B17445" w:rsidRDefault="00124B0B" w:rsidP="00124B0B">
      <w:pPr>
        <w:ind w:left="720" w:hanging="720"/>
        <w:rPr>
          <w:rFonts w:ascii="Arial" w:eastAsia="Arial" w:hAnsi="Arial" w:cs="Arial"/>
        </w:rPr>
      </w:pPr>
      <w:r w:rsidRPr="00B17445">
        <w:rPr>
          <w:rFonts w:ascii="Arial" w:eastAsia="Arial" w:hAnsi="Arial" w:cs="Arial"/>
        </w:rPr>
        <w:t xml:space="preserve">Kurtzman, J. (2017). Why is employee engagement in the hospitality industry meaningful? </w:t>
      </w:r>
      <w:proofErr w:type="spellStart"/>
      <w:r w:rsidRPr="00B17445">
        <w:rPr>
          <w:rFonts w:ascii="Arial" w:eastAsia="Arial" w:hAnsi="Arial" w:cs="Arial"/>
        </w:rPr>
        <w:t>Rewardian</w:t>
      </w:r>
      <w:proofErr w:type="spellEnd"/>
      <w:r w:rsidRPr="00B17445">
        <w:rPr>
          <w:rFonts w:ascii="Arial" w:eastAsia="Arial" w:hAnsi="Arial" w:cs="Arial"/>
        </w:rPr>
        <w:t>.</w:t>
      </w:r>
    </w:p>
    <w:p w14:paraId="07588265" w14:textId="24A4090E" w:rsidR="00124B0B" w:rsidRPr="00B17445" w:rsidRDefault="00124B0B" w:rsidP="00124B0B">
      <w:pPr>
        <w:ind w:left="720" w:hanging="720"/>
        <w:rPr>
          <w:rFonts w:ascii="Arial" w:eastAsia="Arial" w:hAnsi="Arial" w:cs="Arial"/>
        </w:rPr>
      </w:pPr>
      <w:r w:rsidRPr="00B17445">
        <w:rPr>
          <w:rFonts w:ascii="Arial" w:eastAsia="Arial" w:hAnsi="Arial" w:cs="Arial"/>
        </w:rPr>
        <w:t xml:space="preserve">Liu, X. R., Yu, J. J., Guo, Q., </w:t>
      </w:r>
      <w:r w:rsidR="009F7672">
        <w:rPr>
          <w:rFonts w:ascii="Arial" w:eastAsia="Arial" w:hAnsi="Arial" w:cs="Arial"/>
        </w:rPr>
        <w:t>and</w:t>
      </w:r>
      <w:r w:rsidRPr="00B17445">
        <w:rPr>
          <w:rFonts w:ascii="Arial" w:eastAsia="Arial" w:hAnsi="Arial" w:cs="Arial"/>
        </w:rPr>
        <w:t xml:space="preserve"> Li, J. J. (2022). Employee engagement, its antecedents, and effects on business performance in the hospitality industry: a multilevel analysis. International Journal of Contemporary Hospitality Management, (ahead-of-print).</w:t>
      </w:r>
    </w:p>
    <w:p w14:paraId="698F0094" w14:textId="77777777" w:rsidR="00124B0B" w:rsidRPr="00B17445" w:rsidRDefault="00124B0B" w:rsidP="00124B0B">
      <w:pPr>
        <w:ind w:left="720" w:hanging="720"/>
        <w:rPr>
          <w:rFonts w:ascii="Arial" w:eastAsia="Arial" w:hAnsi="Arial" w:cs="Arial"/>
        </w:rPr>
      </w:pPr>
      <w:r w:rsidRPr="00B17445">
        <w:rPr>
          <w:rFonts w:ascii="Arial" w:eastAsia="Arial" w:hAnsi="Arial" w:cs="Arial"/>
        </w:rPr>
        <w:t xml:space="preserve">Mayne, T. (2017). What is HR's role in employee engagement? DPG. </w:t>
      </w:r>
    </w:p>
    <w:p w14:paraId="2E162E32" w14:textId="3A907816" w:rsidR="00124B0B" w:rsidRPr="00B17445" w:rsidRDefault="00124B0B" w:rsidP="00124B0B">
      <w:pPr>
        <w:ind w:left="720" w:hanging="720"/>
        <w:rPr>
          <w:rFonts w:ascii="Arial" w:eastAsia="Arial" w:hAnsi="Arial" w:cs="Arial"/>
        </w:rPr>
      </w:pPr>
      <w:r w:rsidRPr="00B17445">
        <w:rPr>
          <w:rFonts w:ascii="Arial" w:eastAsia="Arial" w:hAnsi="Arial" w:cs="Arial"/>
        </w:rPr>
        <w:t xml:space="preserve">Nguyen, M., Malik, A., </w:t>
      </w:r>
      <w:r w:rsidR="009F7672">
        <w:rPr>
          <w:rFonts w:ascii="Arial" w:eastAsia="Arial" w:hAnsi="Arial" w:cs="Arial"/>
        </w:rPr>
        <w:t>and</w:t>
      </w:r>
      <w:r w:rsidRPr="00B17445">
        <w:rPr>
          <w:rFonts w:ascii="Arial" w:eastAsia="Arial" w:hAnsi="Arial" w:cs="Arial"/>
        </w:rPr>
        <w:t xml:space="preserve"> Sharma, P. (2021). How to motivate employees to engage in online knowledge sharing? Differences between posters and </w:t>
      </w:r>
      <w:proofErr w:type="spellStart"/>
      <w:r w:rsidRPr="00B17445">
        <w:rPr>
          <w:rFonts w:ascii="Arial" w:eastAsia="Arial" w:hAnsi="Arial" w:cs="Arial"/>
        </w:rPr>
        <w:t>lurkers</w:t>
      </w:r>
      <w:proofErr w:type="spellEnd"/>
      <w:r w:rsidRPr="00B17445">
        <w:rPr>
          <w:rFonts w:ascii="Arial" w:eastAsia="Arial" w:hAnsi="Arial" w:cs="Arial"/>
        </w:rPr>
        <w:t>. Journal of Knowledge Management.</w:t>
      </w:r>
    </w:p>
    <w:p w14:paraId="23F6F461" w14:textId="7F833D96" w:rsidR="00124B0B" w:rsidRPr="00B17445" w:rsidRDefault="00124B0B" w:rsidP="00124B0B">
      <w:pPr>
        <w:ind w:left="720" w:hanging="720"/>
        <w:rPr>
          <w:rFonts w:ascii="Arial" w:eastAsia="Arial" w:hAnsi="Arial" w:cs="Arial"/>
        </w:rPr>
      </w:pPr>
      <w:r w:rsidRPr="00B17445">
        <w:rPr>
          <w:rFonts w:ascii="Arial" w:eastAsia="Arial" w:hAnsi="Arial" w:cs="Arial"/>
        </w:rPr>
        <w:t xml:space="preserve">Osborne, S., </w:t>
      </w:r>
      <w:r w:rsidR="009F7672">
        <w:rPr>
          <w:rFonts w:ascii="Arial" w:eastAsia="Arial" w:hAnsi="Arial" w:cs="Arial"/>
        </w:rPr>
        <w:t>and</w:t>
      </w:r>
      <w:r w:rsidRPr="00B17445">
        <w:rPr>
          <w:rFonts w:ascii="Arial" w:eastAsia="Arial" w:hAnsi="Arial" w:cs="Arial"/>
        </w:rPr>
        <w:t xml:space="preserve"> Hammoud, M. S. (2017). Effective employee engagement in the workplace. International Journal of Applied Management and Technology, 16(1), 4.</w:t>
      </w:r>
    </w:p>
    <w:p w14:paraId="5409FA43" w14:textId="2ADB5352" w:rsidR="00124B0B" w:rsidRPr="00B17445" w:rsidRDefault="00124B0B" w:rsidP="00124B0B">
      <w:pPr>
        <w:ind w:left="720" w:hanging="720"/>
        <w:rPr>
          <w:rFonts w:ascii="Arial" w:eastAsia="Arial" w:hAnsi="Arial" w:cs="Arial"/>
        </w:rPr>
      </w:pPr>
      <w:r w:rsidRPr="00B17445">
        <w:rPr>
          <w:rFonts w:ascii="Arial" w:eastAsia="Arial" w:hAnsi="Arial" w:cs="Arial"/>
        </w:rPr>
        <w:t xml:space="preserve">Pandey, J., Gupta, M., </w:t>
      </w:r>
      <w:r w:rsidR="009F7672">
        <w:rPr>
          <w:rFonts w:ascii="Arial" w:eastAsia="Arial" w:hAnsi="Arial" w:cs="Arial"/>
        </w:rPr>
        <w:t>and</w:t>
      </w:r>
      <w:r w:rsidRPr="00B17445">
        <w:rPr>
          <w:rFonts w:ascii="Arial" w:eastAsia="Arial" w:hAnsi="Arial" w:cs="Arial"/>
        </w:rPr>
        <w:t xml:space="preserve"> Hassan, Y. (2020). Intrapreneurship to engage employees: role of psychological capital. Management Decision.</w:t>
      </w:r>
    </w:p>
    <w:p w14:paraId="1DD2D20E" w14:textId="77777777" w:rsidR="00124B0B" w:rsidRPr="00B17445" w:rsidRDefault="00124B0B" w:rsidP="00124B0B">
      <w:pPr>
        <w:ind w:left="720" w:hanging="720"/>
        <w:rPr>
          <w:rFonts w:ascii="Arial" w:eastAsia="Arial" w:hAnsi="Arial" w:cs="Arial"/>
        </w:rPr>
      </w:pPr>
      <w:proofErr w:type="spellStart"/>
      <w:r w:rsidRPr="00B17445">
        <w:rPr>
          <w:rFonts w:ascii="Arial" w:eastAsia="Arial" w:hAnsi="Arial" w:cs="Arial"/>
        </w:rPr>
        <w:t>Personio</w:t>
      </w:r>
      <w:proofErr w:type="spellEnd"/>
      <w:r w:rsidRPr="00B17445">
        <w:rPr>
          <w:rFonts w:ascii="Arial" w:eastAsia="Arial" w:hAnsi="Arial" w:cs="Arial"/>
        </w:rPr>
        <w:t>. (2022). The employee life cycle. Success in 6 stages.</w:t>
      </w:r>
    </w:p>
    <w:p w14:paraId="3BD12446" w14:textId="2E0AD320" w:rsidR="00124B0B" w:rsidRPr="00B17445" w:rsidRDefault="00124B0B" w:rsidP="00124B0B">
      <w:pPr>
        <w:ind w:left="720" w:hanging="720"/>
        <w:rPr>
          <w:rFonts w:ascii="Arial" w:eastAsia="Arial" w:hAnsi="Arial" w:cs="Arial"/>
        </w:rPr>
      </w:pPr>
      <w:proofErr w:type="spellStart"/>
      <w:r w:rsidRPr="00B17445">
        <w:rPr>
          <w:rFonts w:ascii="Arial" w:eastAsia="Arial" w:hAnsi="Arial" w:cs="Arial"/>
        </w:rPr>
        <w:t>Rabiul</w:t>
      </w:r>
      <w:proofErr w:type="spellEnd"/>
      <w:r w:rsidRPr="00B17445">
        <w:rPr>
          <w:rFonts w:ascii="Arial" w:eastAsia="Arial" w:hAnsi="Arial" w:cs="Arial"/>
        </w:rPr>
        <w:t xml:space="preserve">, M. K., Mohamed, A. E., </w:t>
      </w:r>
      <w:proofErr w:type="spellStart"/>
      <w:r w:rsidRPr="00B17445">
        <w:rPr>
          <w:rFonts w:ascii="Arial" w:eastAsia="Arial" w:hAnsi="Arial" w:cs="Arial"/>
        </w:rPr>
        <w:t>Patwary</w:t>
      </w:r>
      <w:proofErr w:type="spellEnd"/>
      <w:r w:rsidRPr="00B17445">
        <w:rPr>
          <w:rFonts w:ascii="Arial" w:eastAsia="Arial" w:hAnsi="Arial" w:cs="Arial"/>
        </w:rPr>
        <w:t xml:space="preserve">, A. K., Yean, T. F., </w:t>
      </w:r>
      <w:r w:rsidR="009F7672">
        <w:rPr>
          <w:rFonts w:ascii="Arial" w:eastAsia="Arial" w:hAnsi="Arial" w:cs="Arial"/>
        </w:rPr>
        <w:t>and</w:t>
      </w:r>
      <w:r w:rsidRPr="00B17445">
        <w:rPr>
          <w:rFonts w:ascii="Arial" w:eastAsia="Arial" w:hAnsi="Arial" w:cs="Arial"/>
        </w:rPr>
        <w:t xml:space="preserve"> Osman, S. Z. (2021). Linking human resources practices to employee engagement in the hospitality industry: the mediating influences of psychological safety, availability, and meaningfulness. European Journal of Management and Business Economics.</w:t>
      </w:r>
    </w:p>
    <w:p w14:paraId="61696C51" w14:textId="77777777" w:rsidR="00124B0B" w:rsidRPr="00B17445" w:rsidRDefault="00124B0B" w:rsidP="00124B0B">
      <w:pPr>
        <w:ind w:left="720" w:hanging="720"/>
        <w:rPr>
          <w:rFonts w:ascii="Arial" w:eastAsia="Arial" w:hAnsi="Arial" w:cs="Arial"/>
        </w:rPr>
      </w:pPr>
      <w:r w:rsidRPr="00B17445">
        <w:rPr>
          <w:rFonts w:ascii="Arial" w:eastAsia="Arial" w:hAnsi="Arial" w:cs="Arial"/>
        </w:rPr>
        <w:t>Sekhar, C. (2021). Do high-commitment work systems engage employees? Mediating role of psychological capital. International Journal of Organizational Analysis.</w:t>
      </w:r>
    </w:p>
    <w:p w14:paraId="246D45EE" w14:textId="2109FA5E" w:rsidR="00124B0B" w:rsidRPr="00B17445" w:rsidRDefault="00124B0B" w:rsidP="00124B0B">
      <w:pPr>
        <w:ind w:left="720" w:hanging="720"/>
        <w:rPr>
          <w:rFonts w:ascii="Arial" w:eastAsia="Arial" w:hAnsi="Arial" w:cs="Arial"/>
        </w:rPr>
      </w:pPr>
      <w:r w:rsidRPr="00B17445">
        <w:rPr>
          <w:rFonts w:ascii="Arial" w:eastAsia="Arial" w:hAnsi="Arial" w:cs="Arial"/>
        </w:rPr>
        <w:t xml:space="preserve">Sun, L., </w:t>
      </w:r>
      <w:r w:rsidR="009F7672">
        <w:rPr>
          <w:rFonts w:ascii="Arial" w:eastAsia="Arial" w:hAnsi="Arial" w:cs="Arial"/>
        </w:rPr>
        <w:t>and</w:t>
      </w:r>
      <w:r w:rsidRPr="00B17445">
        <w:rPr>
          <w:rFonts w:ascii="Arial" w:eastAsia="Arial" w:hAnsi="Arial" w:cs="Arial"/>
        </w:rPr>
        <w:t xml:space="preserve"> </w:t>
      </w:r>
      <w:proofErr w:type="spellStart"/>
      <w:r w:rsidRPr="00B17445">
        <w:rPr>
          <w:rFonts w:ascii="Arial" w:eastAsia="Arial" w:hAnsi="Arial" w:cs="Arial"/>
        </w:rPr>
        <w:t>Bunchapattanasakda</w:t>
      </w:r>
      <w:proofErr w:type="spellEnd"/>
      <w:r w:rsidRPr="00B17445">
        <w:rPr>
          <w:rFonts w:ascii="Arial" w:eastAsia="Arial" w:hAnsi="Arial" w:cs="Arial"/>
        </w:rPr>
        <w:t>, C. (2019). Employee engagement: A literature review. International Journal of Human Resource Studies, 9(1), 63–80.</w:t>
      </w:r>
    </w:p>
    <w:p w14:paraId="0F208186" w14:textId="77777777" w:rsidR="00124B0B" w:rsidRPr="00B17445" w:rsidRDefault="00124B0B" w:rsidP="00124B0B">
      <w:pPr>
        <w:rPr>
          <w:rFonts w:ascii="Arial" w:hAnsi="Arial" w:cs="Arial"/>
        </w:rPr>
      </w:pPr>
    </w:p>
    <w:p w14:paraId="6D159EC9" w14:textId="77777777" w:rsidR="00C65709" w:rsidRPr="00B17445" w:rsidRDefault="00C65709">
      <w:pPr>
        <w:rPr>
          <w:rFonts w:ascii="Arial" w:hAnsi="Arial" w:cs="Arial"/>
        </w:rPr>
      </w:pPr>
    </w:p>
    <w:sectPr w:rsidR="00C65709" w:rsidRPr="00B17445" w:rsidSect="005C60CF">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D90D2" w14:textId="77777777" w:rsidR="00393109" w:rsidRDefault="00393109" w:rsidP="005C60CF">
      <w:pPr>
        <w:spacing w:line="240" w:lineRule="auto"/>
      </w:pPr>
      <w:r>
        <w:separator/>
      </w:r>
    </w:p>
  </w:endnote>
  <w:endnote w:type="continuationSeparator" w:id="0">
    <w:p w14:paraId="4FDAE326" w14:textId="77777777" w:rsidR="00393109" w:rsidRDefault="00393109" w:rsidP="005C60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A0CD7" w14:textId="77777777" w:rsidR="00393109" w:rsidRDefault="00393109" w:rsidP="005C60CF">
      <w:pPr>
        <w:spacing w:line="240" w:lineRule="auto"/>
      </w:pPr>
      <w:r>
        <w:separator/>
      </w:r>
    </w:p>
  </w:footnote>
  <w:footnote w:type="continuationSeparator" w:id="0">
    <w:p w14:paraId="1268E3A8" w14:textId="77777777" w:rsidR="00393109" w:rsidRDefault="00393109" w:rsidP="005C60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932157"/>
      <w:docPartObj>
        <w:docPartGallery w:val="Page Numbers (Top of Page)"/>
        <w:docPartUnique/>
      </w:docPartObj>
    </w:sdtPr>
    <w:sdtEndPr/>
    <w:sdtContent>
      <w:p w14:paraId="08A141E1" w14:textId="77777777" w:rsidR="005C60CF" w:rsidRDefault="00CB58E6">
        <w:pPr>
          <w:pStyle w:val="Header"/>
          <w:jc w:val="right"/>
        </w:pPr>
        <w:r>
          <w:fldChar w:fldCharType="begin"/>
        </w:r>
        <w:r>
          <w:instrText xml:space="preserve"> PAGE   \* MERGEFORMAT </w:instrText>
        </w:r>
        <w:r>
          <w:fldChar w:fldCharType="separate"/>
        </w:r>
        <w:r w:rsidR="003F3DEE">
          <w:rPr>
            <w:noProof/>
          </w:rPr>
          <w:t>2</w:t>
        </w:r>
        <w:r>
          <w:rPr>
            <w:noProof/>
          </w:rPr>
          <w:fldChar w:fldCharType="end"/>
        </w:r>
      </w:p>
    </w:sdtContent>
  </w:sdt>
  <w:p w14:paraId="2D690571" w14:textId="77777777" w:rsidR="005C60CF" w:rsidRDefault="005C60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FDB"/>
    <w:rsid w:val="000709A1"/>
    <w:rsid w:val="00124B0B"/>
    <w:rsid w:val="001B1D1A"/>
    <w:rsid w:val="001D1B8D"/>
    <w:rsid w:val="00275CF0"/>
    <w:rsid w:val="00393109"/>
    <w:rsid w:val="003B5A78"/>
    <w:rsid w:val="003F3DEE"/>
    <w:rsid w:val="0050311C"/>
    <w:rsid w:val="005C60CF"/>
    <w:rsid w:val="00674FDB"/>
    <w:rsid w:val="00717608"/>
    <w:rsid w:val="00806195"/>
    <w:rsid w:val="008B155F"/>
    <w:rsid w:val="00980F00"/>
    <w:rsid w:val="00990F09"/>
    <w:rsid w:val="0099732F"/>
    <w:rsid w:val="009F7672"/>
    <w:rsid w:val="00A53D39"/>
    <w:rsid w:val="00AA1D16"/>
    <w:rsid w:val="00AE5600"/>
    <w:rsid w:val="00B00D7C"/>
    <w:rsid w:val="00B15483"/>
    <w:rsid w:val="00B17445"/>
    <w:rsid w:val="00B34359"/>
    <w:rsid w:val="00C110B2"/>
    <w:rsid w:val="00C55A6D"/>
    <w:rsid w:val="00C60666"/>
    <w:rsid w:val="00C65709"/>
    <w:rsid w:val="00CB58E6"/>
    <w:rsid w:val="00DA44BF"/>
    <w:rsid w:val="00DE7076"/>
    <w:rsid w:val="00F01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8303F2"/>
  <w15:docId w15:val="{B68F2C64-9671-41DF-8131-2D834218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32F"/>
    <w:rPr>
      <w:rFonts w:ascii="Times New Roman" w:hAnsi="Times New Roman" w:cs="Times New Roman"/>
      <w:color w:val="000000" w:themeColor="text1" w:themeShade="80"/>
      <w:sz w:val="24"/>
      <w:szCs w:val="20"/>
      <w:lang w:val="en-GB" w:eastAsia="en-GB"/>
    </w:rPr>
  </w:style>
  <w:style w:type="paragraph" w:styleId="Heading1">
    <w:name w:val="heading 1"/>
    <w:basedOn w:val="Normal"/>
    <w:next w:val="Normal"/>
    <w:link w:val="Heading1Char"/>
    <w:autoRedefine/>
    <w:uiPriority w:val="9"/>
    <w:qFormat/>
    <w:rsid w:val="00806195"/>
    <w:pPr>
      <w:keepNext/>
      <w:keepLines/>
      <w:ind w:firstLine="0"/>
      <w:jc w:val="left"/>
      <w:outlineLvl w:val="0"/>
    </w:pPr>
    <w:rPr>
      <w:rFonts w:eastAsia="Arial" w:cstheme="majorBidi"/>
      <w:b/>
      <w:bCs/>
      <w:iCs/>
      <w:szCs w:val="32"/>
      <w:lang w:val="en-US"/>
    </w:rPr>
  </w:style>
  <w:style w:type="paragraph" w:styleId="Heading2">
    <w:name w:val="heading 2"/>
    <w:basedOn w:val="Normal"/>
    <w:next w:val="Normal"/>
    <w:link w:val="Heading2Char"/>
    <w:autoRedefine/>
    <w:uiPriority w:val="9"/>
    <w:unhideWhenUsed/>
    <w:qFormat/>
    <w:rsid w:val="00806195"/>
    <w:pPr>
      <w:keepNext/>
      <w:keepLines/>
      <w:ind w:firstLine="0"/>
      <w:jc w:val="left"/>
      <w:outlineLvl w:val="1"/>
    </w:pPr>
    <w:rPr>
      <w:rFonts w:eastAsiaTheme="majorEastAsia" w:cstheme="majorBidi"/>
      <w:b/>
      <w:bCs/>
      <w:i/>
      <w:szCs w:val="24"/>
    </w:rPr>
  </w:style>
  <w:style w:type="paragraph" w:styleId="Heading3">
    <w:name w:val="heading 3"/>
    <w:basedOn w:val="Normal"/>
    <w:next w:val="Normal"/>
    <w:link w:val="Heading3Char"/>
    <w:autoRedefine/>
    <w:uiPriority w:val="9"/>
    <w:unhideWhenUsed/>
    <w:qFormat/>
    <w:rsid w:val="00AE5600"/>
    <w:pPr>
      <w:keepNext/>
      <w:keepLines/>
      <w:ind w:firstLine="0"/>
      <w:jc w:val="center"/>
      <w:outlineLvl w:val="2"/>
    </w:pPr>
    <w:rPr>
      <w:rFonts w:eastAsiaTheme="majorEastAsia" w:cstheme="majorBidi"/>
      <w:b/>
      <w:bC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732F"/>
    <w:pPr>
      <w:ind w:left="720" w:hanging="720"/>
    </w:pPr>
    <w:rPr>
      <w:rFonts w:ascii="Times New Roman" w:hAnsi="Times New Roman"/>
      <w:color w:val="000000" w:themeColor="text1" w:themeShade="80"/>
      <w:sz w:val="24"/>
    </w:rPr>
  </w:style>
  <w:style w:type="character" w:customStyle="1" w:styleId="Heading1Char">
    <w:name w:val="Heading 1 Char"/>
    <w:basedOn w:val="DefaultParagraphFont"/>
    <w:link w:val="Heading1"/>
    <w:uiPriority w:val="9"/>
    <w:rsid w:val="00806195"/>
    <w:rPr>
      <w:rFonts w:ascii="Times New Roman" w:eastAsia="Arial" w:hAnsi="Times New Roman" w:cstheme="majorBidi"/>
      <w:b/>
      <w:bCs/>
      <w:iCs/>
      <w:color w:val="000000" w:themeColor="text1" w:themeShade="80"/>
      <w:sz w:val="24"/>
      <w:szCs w:val="32"/>
      <w:lang w:eastAsia="en-GB"/>
    </w:rPr>
  </w:style>
  <w:style w:type="character" w:customStyle="1" w:styleId="Heading2Char">
    <w:name w:val="Heading 2 Char"/>
    <w:basedOn w:val="DefaultParagraphFont"/>
    <w:link w:val="Heading2"/>
    <w:uiPriority w:val="9"/>
    <w:rsid w:val="00806195"/>
    <w:rPr>
      <w:rFonts w:ascii="Times New Roman" w:eastAsiaTheme="majorEastAsia" w:hAnsi="Times New Roman" w:cstheme="majorBidi"/>
      <w:b/>
      <w:bCs/>
      <w:i/>
      <w:color w:val="000000" w:themeColor="text1" w:themeShade="80"/>
      <w:sz w:val="24"/>
      <w:szCs w:val="24"/>
      <w:lang w:val="en-GB" w:eastAsia="en-GB"/>
    </w:rPr>
  </w:style>
  <w:style w:type="character" w:customStyle="1" w:styleId="Heading3Char">
    <w:name w:val="Heading 3 Char"/>
    <w:basedOn w:val="DefaultParagraphFont"/>
    <w:link w:val="Heading3"/>
    <w:uiPriority w:val="9"/>
    <w:rsid w:val="00AE5600"/>
    <w:rPr>
      <w:rFonts w:ascii="Times New Roman" w:eastAsiaTheme="majorEastAsia" w:hAnsi="Times New Roman" w:cstheme="majorBidi"/>
      <w:b/>
      <w:bCs/>
      <w:color w:val="000000" w:themeColor="text1" w:themeShade="80"/>
      <w:sz w:val="24"/>
      <w:szCs w:val="24"/>
      <w:lang w:val="en-GB" w:eastAsia="en-GB"/>
    </w:rPr>
  </w:style>
  <w:style w:type="character" w:styleId="Hyperlink">
    <w:name w:val="Hyperlink"/>
    <w:basedOn w:val="DefaultParagraphFont"/>
    <w:uiPriority w:val="99"/>
    <w:unhideWhenUsed/>
    <w:rsid w:val="00124B0B"/>
    <w:rPr>
      <w:color w:val="0000FF" w:themeColor="hyperlink"/>
      <w:u w:val="single"/>
    </w:rPr>
  </w:style>
  <w:style w:type="paragraph" w:styleId="Header">
    <w:name w:val="header"/>
    <w:basedOn w:val="Normal"/>
    <w:link w:val="HeaderChar"/>
    <w:uiPriority w:val="99"/>
    <w:unhideWhenUsed/>
    <w:rsid w:val="005C60CF"/>
    <w:pPr>
      <w:tabs>
        <w:tab w:val="center" w:pos="4680"/>
        <w:tab w:val="right" w:pos="9360"/>
      </w:tabs>
      <w:spacing w:line="240" w:lineRule="auto"/>
    </w:pPr>
  </w:style>
  <w:style w:type="character" w:customStyle="1" w:styleId="HeaderChar">
    <w:name w:val="Header Char"/>
    <w:basedOn w:val="DefaultParagraphFont"/>
    <w:link w:val="Header"/>
    <w:uiPriority w:val="99"/>
    <w:rsid w:val="005C60CF"/>
    <w:rPr>
      <w:rFonts w:ascii="Times New Roman" w:hAnsi="Times New Roman" w:cs="Times New Roman"/>
      <w:color w:val="000000" w:themeColor="text1" w:themeShade="80"/>
      <w:sz w:val="24"/>
      <w:szCs w:val="20"/>
      <w:lang w:val="en-GB" w:eastAsia="en-GB"/>
    </w:rPr>
  </w:style>
  <w:style w:type="paragraph" w:styleId="Footer">
    <w:name w:val="footer"/>
    <w:basedOn w:val="Normal"/>
    <w:link w:val="FooterChar"/>
    <w:uiPriority w:val="99"/>
    <w:semiHidden/>
    <w:unhideWhenUsed/>
    <w:rsid w:val="005C60CF"/>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C60CF"/>
    <w:rPr>
      <w:rFonts w:ascii="Times New Roman" w:hAnsi="Times New Roman" w:cs="Times New Roman"/>
      <w:color w:val="000000" w:themeColor="text1" w:themeShade="80"/>
      <w:sz w:val="24"/>
      <w:szCs w:val="20"/>
      <w:lang w:val="en-GB" w:eastAsia="en-GB"/>
    </w:rPr>
  </w:style>
  <w:style w:type="paragraph" w:styleId="TOCHeading">
    <w:name w:val="TOC Heading"/>
    <w:basedOn w:val="Heading1"/>
    <w:next w:val="Normal"/>
    <w:uiPriority w:val="39"/>
    <w:semiHidden/>
    <w:unhideWhenUsed/>
    <w:qFormat/>
    <w:rsid w:val="003F3DEE"/>
    <w:pPr>
      <w:spacing w:before="480" w:line="276" w:lineRule="auto"/>
      <w:outlineLvl w:val="9"/>
    </w:pPr>
    <w:rPr>
      <w:rFonts w:asciiTheme="majorHAnsi" w:eastAsiaTheme="majorEastAsia" w:hAnsiTheme="majorHAnsi"/>
      <w:iCs w:val="0"/>
      <w:color w:val="365F91" w:themeColor="accent1" w:themeShade="BF"/>
      <w:sz w:val="28"/>
      <w:szCs w:val="28"/>
      <w:lang w:eastAsia="en-US"/>
    </w:rPr>
  </w:style>
  <w:style w:type="paragraph" w:styleId="TOC1">
    <w:name w:val="toc 1"/>
    <w:basedOn w:val="Normal"/>
    <w:next w:val="Normal"/>
    <w:autoRedefine/>
    <w:uiPriority w:val="39"/>
    <w:unhideWhenUsed/>
    <w:rsid w:val="003F3DEE"/>
    <w:pPr>
      <w:spacing w:after="100"/>
    </w:pPr>
  </w:style>
  <w:style w:type="paragraph" w:styleId="BalloonText">
    <w:name w:val="Balloon Text"/>
    <w:basedOn w:val="Normal"/>
    <w:link w:val="BalloonTextChar"/>
    <w:uiPriority w:val="99"/>
    <w:semiHidden/>
    <w:unhideWhenUsed/>
    <w:rsid w:val="003F3D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DEE"/>
    <w:rPr>
      <w:rFonts w:ascii="Tahoma" w:hAnsi="Tahoma" w:cs="Tahoma"/>
      <w:color w:val="000000" w:themeColor="text1" w:themeShade="80"/>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rmagazine.co.uk/content/features/creating-a-culture-fit-to-last-at-%09hilton" TargetMode="External"/><Relationship Id="rId3" Type="http://schemas.openxmlformats.org/officeDocument/2006/relationships/settings" Target="settings.xml"/><Relationship Id="rId7" Type="http://schemas.openxmlformats.org/officeDocument/2006/relationships/hyperlink" Target="https://www.hrmagazine.co.uk/content/features/creating-a-culture-fit-to-last-at-%09hilt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D044F-4895-45BA-AE99-233F2897E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2761</Words>
  <Characters>15243</Characters>
  <Application>Microsoft Office Word</Application>
  <DocSecurity>0</DocSecurity>
  <Lines>249</Lines>
  <Paragraphs>49</Paragraphs>
  <ScaleCrop>false</ScaleCrop>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burcea</dc:creator>
  <cp:lastModifiedBy>Bianca Burcea</cp:lastModifiedBy>
  <cp:revision>3</cp:revision>
  <dcterms:created xsi:type="dcterms:W3CDTF">2023-02-06T14:09:00Z</dcterms:created>
  <dcterms:modified xsi:type="dcterms:W3CDTF">2023-02-06T14:15:00Z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2023-02-06T13:52:29Z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0bdd6999-ed4d-4b5d-a659-6c4d7d7c80f8</vt:lpwstr>
  </property>
  <property fmtid="{D5CDD505-2E9C-101B-9397-08002B2CF9AE}" pid="8" name="MSIP_Label_ba2ef5eb-f4dc-4350-b858-3238ea3234a5_ContentBits">
    <vt:lpwstr>0</vt:lpwstr>
  </property>
  <property fmtid="{D5CDD505-2E9C-101B-9397-08002B2CF9AE}" pid="9" name="GrammarlyDocumentId">
    <vt:lpwstr>419d48ea5a9365a245ff484ad159f4f13ce0af71d2415d1f08a636a3a51fcd28</vt:lpwstr>
  </property>
</Properties>
</file>