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619B6"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shd w:val="clear" w:color="auto" w:fill="FFFFFF"/>
          <w:lang w:eastAsia="en-GB"/>
          <w14:ligatures w14:val="none"/>
        </w:rPr>
        <w:t xml:space="preserve">In today’s interconnected world, the extensive media coverage of terrorist attacks serves a dual purpose: it informs the public while potentially perpetuating the ongoing terrorist threat. Terrorist groups </w:t>
      </w:r>
      <w:proofErr w:type="spellStart"/>
      <w:r w:rsidRPr="004E40CA">
        <w:rPr>
          <w:rFonts w:ascii="Arial" w:eastAsia="Times New Roman" w:hAnsi="Arial" w:cs="Arial"/>
          <w:color w:val="000000"/>
          <w:kern w:val="0"/>
          <w:shd w:val="clear" w:color="auto" w:fill="FFFFFF"/>
          <w:lang w:eastAsia="en-GB"/>
          <w14:ligatures w14:val="none"/>
        </w:rPr>
        <w:t>skillfully</w:t>
      </w:r>
      <w:proofErr w:type="spellEnd"/>
      <w:r w:rsidRPr="004E40CA">
        <w:rPr>
          <w:rFonts w:ascii="Arial" w:eastAsia="Times New Roman" w:hAnsi="Arial" w:cs="Arial"/>
          <w:color w:val="000000"/>
          <w:kern w:val="0"/>
          <w:shd w:val="clear" w:color="auto" w:fill="FFFFFF"/>
          <w:lang w:eastAsia="en-GB"/>
          <w14:ligatures w14:val="none"/>
        </w:rPr>
        <w:t xml:space="preserve"> exploit both traditional and digital media to amplify their presence, spread their ideologies, and recruit new members </w:t>
      </w:r>
      <w:r w:rsidRPr="004E40CA">
        <w:rPr>
          <w:rFonts w:ascii="Arial" w:eastAsia="Times New Roman" w:hAnsi="Arial" w:cs="Arial"/>
          <w:color w:val="000000"/>
          <w:kern w:val="0"/>
          <w:lang w:eastAsia="en-GB"/>
          <w14:ligatures w14:val="none"/>
        </w:rPr>
        <w:t>(Jařab, 2005)</w:t>
      </w:r>
      <w:r w:rsidRPr="004E40CA">
        <w:rPr>
          <w:rFonts w:ascii="Arial" w:eastAsia="Times New Roman" w:hAnsi="Arial" w:cs="Arial"/>
          <w:color w:val="000000"/>
          <w:kern w:val="0"/>
          <w:shd w:val="clear" w:color="auto" w:fill="FFFFFF"/>
          <w:lang w:eastAsia="en-GB"/>
          <w14:ligatures w14:val="none"/>
        </w:rPr>
        <w:t>. </w:t>
      </w:r>
    </w:p>
    <w:p w14:paraId="1155582D"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 </w:t>
      </w:r>
    </w:p>
    <w:p w14:paraId="12246FF8"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shd w:val="clear" w:color="auto" w:fill="FFFFFF"/>
          <w:lang w:eastAsia="en-GB"/>
          <w14:ligatures w14:val="none"/>
        </w:rPr>
        <w:t xml:space="preserve">By committing violent acts and generating headlines, terrorists ensure that their message reaches a larger audience, amplifying their impact and instilling fear in society </w:t>
      </w:r>
      <w:r w:rsidRPr="004E40CA">
        <w:rPr>
          <w:rFonts w:ascii="Arial" w:eastAsia="Times New Roman" w:hAnsi="Arial" w:cs="Arial"/>
          <w:color w:val="000000"/>
          <w:kern w:val="0"/>
          <w:lang w:eastAsia="en-GB"/>
          <w14:ligatures w14:val="none"/>
        </w:rPr>
        <w:t>(</w:t>
      </w:r>
      <w:proofErr w:type="spellStart"/>
      <w:r w:rsidRPr="004E40CA">
        <w:rPr>
          <w:rFonts w:ascii="Arial" w:eastAsia="Times New Roman" w:hAnsi="Arial" w:cs="Arial"/>
          <w:color w:val="000000"/>
          <w:kern w:val="0"/>
          <w:lang w:eastAsia="en-GB"/>
          <w14:ligatures w14:val="none"/>
        </w:rPr>
        <w:t>Jetter</w:t>
      </w:r>
      <w:proofErr w:type="spellEnd"/>
      <w:r w:rsidRPr="004E40CA">
        <w:rPr>
          <w:rFonts w:ascii="Arial" w:eastAsia="Times New Roman" w:hAnsi="Arial" w:cs="Arial"/>
          <w:color w:val="000000"/>
          <w:kern w:val="0"/>
          <w:lang w:eastAsia="en-GB"/>
          <w14:ligatures w14:val="none"/>
        </w:rPr>
        <w:t>, 2014)</w:t>
      </w:r>
      <w:r w:rsidRPr="004E40CA">
        <w:rPr>
          <w:rFonts w:ascii="Arial" w:eastAsia="Times New Roman" w:hAnsi="Arial" w:cs="Arial"/>
          <w:color w:val="000000"/>
          <w:kern w:val="0"/>
          <w:shd w:val="clear" w:color="auto" w:fill="FFFFFF"/>
          <w:lang w:eastAsia="en-GB"/>
          <w14:ligatures w14:val="none"/>
        </w:rPr>
        <w:t xml:space="preserve">. The manipulation of media allows these groups to portray themselves as powerful and influential actors on the global stage, thereby attracting potential recruits who may sympathise with their cause </w:t>
      </w:r>
      <w:r w:rsidRPr="004E40CA">
        <w:rPr>
          <w:rFonts w:ascii="Arial" w:eastAsia="Times New Roman" w:hAnsi="Arial" w:cs="Arial"/>
          <w:color w:val="000000"/>
          <w:kern w:val="0"/>
          <w:lang w:eastAsia="en-GB"/>
          <w14:ligatures w14:val="none"/>
        </w:rPr>
        <w:t>(</w:t>
      </w:r>
      <w:proofErr w:type="spellStart"/>
      <w:r w:rsidRPr="004E40CA">
        <w:rPr>
          <w:rFonts w:ascii="Arial" w:eastAsia="Times New Roman" w:hAnsi="Arial" w:cs="Arial"/>
          <w:color w:val="000000"/>
          <w:kern w:val="0"/>
          <w:lang w:eastAsia="en-GB"/>
          <w14:ligatures w14:val="none"/>
        </w:rPr>
        <w:t>Mikkonen</w:t>
      </w:r>
      <w:proofErr w:type="spellEnd"/>
      <w:r w:rsidRPr="004E40CA">
        <w:rPr>
          <w:rFonts w:ascii="Arial" w:eastAsia="Times New Roman" w:hAnsi="Arial" w:cs="Arial"/>
          <w:color w:val="000000"/>
          <w:kern w:val="0"/>
          <w:lang w:eastAsia="en-GB"/>
          <w14:ligatures w14:val="none"/>
        </w:rPr>
        <w:t>, 2018).</w:t>
      </w:r>
      <w:r w:rsidRPr="004E40CA">
        <w:rPr>
          <w:rFonts w:ascii="Arial" w:eastAsia="Times New Roman" w:hAnsi="Arial" w:cs="Arial"/>
          <w:color w:val="000000"/>
          <w:kern w:val="0"/>
          <w:shd w:val="clear" w:color="auto" w:fill="FFFFFF"/>
          <w:lang w:eastAsia="en-GB"/>
          <w14:ligatures w14:val="none"/>
        </w:rPr>
        <w:t xml:space="preserve"> </w:t>
      </w:r>
      <w:r w:rsidRPr="004E40CA">
        <w:rPr>
          <w:rFonts w:ascii="Arial" w:eastAsia="Times New Roman" w:hAnsi="Arial" w:cs="Arial"/>
          <w:color w:val="000000"/>
          <w:kern w:val="0"/>
          <w:lang w:eastAsia="en-GB"/>
          <w14:ligatures w14:val="none"/>
        </w:rPr>
        <w:t>ISIS, also known as the Islamic State, has capitalised on social media as a powerful recruitment tool. According to Taylor (2017) by 2005, around 40 terrorist groups had established an online presence, utilising over 4,500 websites, and the emergence of platforms like YouTube enabled the widespread dissemination of polished audio-visual propaganda and instructional content. ISIS has harnessed social media extensively for recruitment and propaganda, targeting a global audience. They actively recruit fighters for conflicts in Syria and Iraq, while also orchestrating attacks in Europe (Coulombre, 2021). ISIS is acknowledged for its sophisticated propaganda machinery, which produces timely and high-quality media while leveraging social media to amass a broad following (</w:t>
      </w:r>
      <w:proofErr w:type="spellStart"/>
      <w:r w:rsidRPr="004E40CA">
        <w:rPr>
          <w:rFonts w:ascii="Arial" w:eastAsia="Times New Roman" w:hAnsi="Arial" w:cs="Arial"/>
          <w:color w:val="000000"/>
          <w:kern w:val="0"/>
          <w:lang w:eastAsia="en-GB"/>
          <w14:ligatures w14:val="none"/>
        </w:rPr>
        <w:t>Ozeren</w:t>
      </w:r>
      <w:proofErr w:type="spellEnd"/>
      <w:r w:rsidRPr="004E40CA">
        <w:rPr>
          <w:rFonts w:ascii="Arial" w:eastAsia="Times New Roman" w:hAnsi="Arial" w:cs="Arial"/>
          <w:color w:val="000000"/>
          <w:kern w:val="0"/>
          <w:lang w:eastAsia="en-GB"/>
          <w14:ligatures w14:val="none"/>
        </w:rPr>
        <w:t xml:space="preserve">, </w:t>
      </w:r>
      <w:proofErr w:type="spellStart"/>
      <w:r w:rsidRPr="004E40CA">
        <w:rPr>
          <w:rFonts w:ascii="Arial" w:eastAsia="Times New Roman" w:hAnsi="Arial" w:cs="Arial"/>
          <w:color w:val="000000"/>
          <w:kern w:val="0"/>
          <w:lang w:eastAsia="en-GB"/>
          <w14:ligatures w14:val="none"/>
        </w:rPr>
        <w:t>Cubukcu</w:t>
      </w:r>
      <w:proofErr w:type="spellEnd"/>
      <w:r w:rsidRPr="004E40CA">
        <w:rPr>
          <w:rFonts w:ascii="Arial" w:eastAsia="Times New Roman" w:hAnsi="Arial" w:cs="Arial"/>
          <w:color w:val="000000"/>
          <w:kern w:val="0"/>
          <w:lang w:eastAsia="en-GB"/>
          <w14:ligatures w14:val="none"/>
        </w:rPr>
        <w:t xml:space="preserve"> and Cash, 2021). The group specifically targets vulnerable individuals, including marginalised youth seeking purpose, with those aged 15 to 25 being particularly susceptible due to their developing rational faculties (</w:t>
      </w:r>
      <w:proofErr w:type="spellStart"/>
      <w:r w:rsidRPr="004E40CA">
        <w:rPr>
          <w:rFonts w:ascii="Arial" w:eastAsia="Times New Roman" w:hAnsi="Arial" w:cs="Arial"/>
          <w:color w:val="000000"/>
          <w:kern w:val="0"/>
          <w:lang w:eastAsia="en-GB"/>
          <w14:ligatures w14:val="none"/>
        </w:rPr>
        <w:t>Tolis</w:t>
      </w:r>
      <w:proofErr w:type="spellEnd"/>
      <w:r w:rsidRPr="004E40CA">
        <w:rPr>
          <w:rFonts w:ascii="Arial" w:eastAsia="Times New Roman" w:hAnsi="Arial" w:cs="Arial"/>
          <w:color w:val="000000"/>
          <w:kern w:val="0"/>
          <w:lang w:eastAsia="en-GB"/>
          <w14:ligatures w14:val="none"/>
        </w:rPr>
        <w:t xml:space="preserve">, 2019). ISIS exploits modern social media platforms such as YouTube, Facebook, and Twitter, along with its online magazines and apps, to effectively disseminate propaganda (Coulombre, 2021). By controlling the flow of information and restricting access to journalists, ISIS ensures that mainstream and social media users receive information filtered through its propaganda lens, intending to influence online sympathisers and drive them toward radicalisation (Ingram, 2024). The allure of joining the group includes promises of receiving a free home in the caliphate, finding a spouse, and experiencing camaraderie with fellow fighters. While internet companies have improved in swiftly identifying and removing violent content, they face challenges in detecting other forms of extremist propaganda promptly (Ingram, 2024). This difficulty arises from </w:t>
      </w:r>
      <w:r w:rsidRPr="004E40CA">
        <w:rPr>
          <w:rFonts w:ascii="Arial" w:eastAsia="Times New Roman" w:hAnsi="Arial" w:cs="Arial"/>
          <w:color w:val="000000"/>
          <w:kern w:val="0"/>
          <w:lang w:eastAsia="en-GB"/>
          <w14:ligatures w14:val="none"/>
        </w:rPr>
        <w:lastRenderedPageBreak/>
        <w:t xml:space="preserve">the limitations of image-recognition software, which is more proficient at identifying scenes of graphic violence depicting knives, guns, blood, flames, or military attire (Coulombre, 2021). </w:t>
      </w:r>
      <w:r w:rsidRPr="004E40CA">
        <w:rPr>
          <w:rFonts w:ascii="Arial" w:eastAsia="Times New Roman" w:hAnsi="Arial" w:cs="Arial"/>
          <w:color w:val="000000"/>
          <w:kern w:val="0"/>
          <w:shd w:val="clear" w:color="auto" w:fill="FFFFFF"/>
          <w:lang w:eastAsia="en-GB"/>
          <w14:ligatures w14:val="none"/>
        </w:rPr>
        <w:t xml:space="preserve">More recently, ISIS has leveraged social media extensively to target a worldwide audience, actively recruiting fighters for conflicts in Syria and Iraq, as well as orchestrating attacks in Europe </w:t>
      </w:r>
      <w:r w:rsidRPr="004E40CA">
        <w:rPr>
          <w:rFonts w:ascii="Arial" w:eastAsia="Times New Roman" w:hAnsi="Arial" w:cs="Arial"/>
          <w:color w:val="000000"/>
          <w:kern w:val="0"/>
          <w:lang w:eastAsia="en-GB"/>
          <w14:ligatures w14:val="none"/>
        </w:rPr>
        <w:t>(Taylor, 2017)</w:t>
      </w:r>
      <w:r w:rsidRPr="004E40CA">
        <w:rPr>
          <w:rFonts w:ascii="Arial" w:eastAsia="Times New Roman" w:hAnsi="Arial" w:cs="Arial"/>
          <w:color w:val="000000"/>
          <w:kern w:val="0"/>
          <w:shd w:val="clear" w:color="auto" w:fill="FFFFFF"/>
          <w:lang w:eastAsia="en-GB"/>
          <w14:ligatures w14:val="none"/>
        </w:rPr>
        <w:t xml:space="preserve">. The group has exploited the availability of internet access to significantly aid its recruitment efforts, attracting an estimated 40,000 recruits from 110 countries </w:t>
      </w:r>
      <w:r w:rsidRPr="004E40CA">
        <w:rPr>
          <w:rFonts w:ascii="Arial" w:eastAsia="Times New Roman" w:hAnsi="Arial" w:cs="Arial"/>
          <w:color w:val="000000"/>
          <w:kern w:val="0"/>
          <w:lang w:eastAsia="en-GB"/>
          <w14:ligatures w14:val="none"/>
        </w:rPr>
        <w:t>(</w:t>
      </w:r>
      <w:proofErr w:type="spellStart"/>
      <w:r w:rsidRPr="004E40CA">
        <w:rPr>
          <w:rFonts w:ascii="Arial" w:eastAsia="Times New Roman" w:hAnsi="Arial" w:cs="Arial"/>
          <w:color w:val="000000"/>
          <w:kern w:val="0"/>
          <w:lang w:eastAsia="en-GB"/>
          <w14:ligatures w14:val="none"/>
        </w:rPr>
        <w:t>Alsarayreh</w:t>
      </w:r>
      <w:proofErr w:type="spellEnd"/>
      <w:r w:rsidRPr="004E40CA">
        <w:rPr>
          <w:rFonts w:ascii="Arial" w:eastAsia="Times New Roman" w:hAnsi="Arial" w:cs="Arial"/>
          <w:color w:val="000000"/>
          <w:kern w:val="0"/>
          <w:lang w:eastAsia="en-GB"/>
          <w14:ligatures w14:val="none"/>
        </w:rPr>
        <w:t>, 2019)</w:t>
      </w:r>
      <w:r w:rsidRPr="004E40CA">
        <w:rPr>
          <w:rFonts w:ascii="Arial" w:eastAsia="Times New Roman" w:hAnsi="Arial" w:cs="Arial"/>
          <w:color w:val="000000"/>
          <w:kern w:val="0"/>
          <w:shd w:val="clear" w:color="auto" w:fill="FFFFFF"/>
          <w:lang w:eastAsia="en-GB"/>
          <w14:ligatures w14:val="none"/>
        </w:rPr>
        <w:t>.</w:t>
      </w:r>
    </w:p>
    <w:p w14:paraId="1AE84AB9"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shd w:val="clear" w:color="auto" w:fill="FFFFFF"/>
          <w:lang w:eastAsia="en-GB"/>
          <w14:ligatures w14:val="none"/>
        </w:rPr>
        <w:t> </w:t>
      </w:r>
    </w:p>
    <w:p w14:paraId="5C875593"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 </w:t>
      </w:r>
    </w:p>
    <w:p w14:paraId="4EEAD559"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Terrorist organisations exploit media coverage to gain notoriety and amplify their messages through a calculated understanding of the media landscape. They orchestrate sensational and extreme acts designed to capture the attention of the media, knowing that coverage of their activities will amplify their message to a wider audience (Taylor, 2017). By strategically timing their actions and creating compelling visuals, such as videos and images, they ensure maximum impact through media dissemination. This symbiotic relationship between terrorism and media attention allows terrorist groups to manipulate narratives and shape public perceptions, ultimately enhancing their visibility and influence (Taylor, 2017). Additionally, the expansion of social media platforms has provided terrorists with new avenues to disseminate their propaganda directly to audiences worldwide, bypassing traditional media gatekeepers (Jain and Vaidya, 2020). As a result, terrorist organisations can effectively leverage media coverage to recruit new members, incite fear, and advance their ideological agendas on a global scale (Binder and Kenyon, 2022).</w:t>
      </w:r>
    </w:p>
    <w:p w14:paraId="22079538"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 </w:t>
      </w:r>
    </w:p>
    <w:p w14:paraId="17F44FAD"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 xml:space="preserve">Media exposure exerts a profound psychological impact on vulnerable individuals, often exacerbating feelings of fear, insecurity, and alienation (Campelo et al., 2018). For those already marginalised or disenfranchised, such as youth grappling with identity issues or individuals facing discrimination, media coverage of terrorist activities can catalyse radicalization. Terrorist organisations adeptly exploit this vulnerability by disseminating propaganda and ideological narratives through various media channels, particularly social media platforms, which offer unprecedented reach and immediacy (Williamson, </w:t>
      </w:r>
      <w:proofErr w:type="gramStart"/>
      <w:r w:rsidRPr="004E40CA">
        <w:rPr>
          <w:rFonts w:ascii="Arial" w:eastAsia="Times New Roman" w:hAnsi="Arial" w:cs="Arial"/>
          <w:color w:val="000000"/>
          <w:kern w:val="0"/>
          <w:lang w:eastAsia="en-GB"/>
          <w14:ligatures w14:val="none"/>
        </w:rPr>
        <w:t>Fay</w:t>
      </w:r>
      <w:proofErr w:type="gramEnd"/>
      <w:r w:rsidRPr="004E40CA">
        <w:rPr>
          <w:rFonts w:ascii="Arial" w:eastAsia="Times New Roman" w:hAnsi="Arial" w:cs="Arial"/>
          <w:color w:val="000000"/>
          <w:kern w:val="0"/>
          <w:lang w:eastAsia="en-GB"/>
          <w14:ligatures w14:val="none"/>
        </w:rPr>
        <w:t xml:space="preserve"> and Miles-Johnson, 2019). By strategically framing their actions as acts of resistance or empowerment against perceived injustices, these groups attract individuals who feel marginalised or disenfranchised </w:t>
      </w:r>
      <w:r w:rsidRPr="004E40CA">
        <w:rPr>
          <w:rFonts w:ascii="Arial" w:eastAsia="Times New Roman" w:hAnsi="Arial" w:cs="Arial"/>
          <w:color w:val="000000"/>
          <w:kern w:val="0"/>
          <w:lang w:eastAsia="en-GB"/>
          <w14:ligatures w14:val="none"/>
        </w:rPr>
        <w:lastRenderedPageBreak/>
        <w:t>by mainstream society. Moreover, by glorifying violence and martyrdom while legitimising extremist beliefs, media coverage effectively validates and normalises radical ideologies, thereby facilitating the recruitment process (Campelo et al., 2018).</w:t>
      </w:r>
    </w:p>
    <w:p w14:paraId="12A15A85" w14:textId="77777777"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 </w:t>
      </w:r>
    </w:p>
    <w:p w14:paraId="531A5C68" w14:textId="3BB6A9D3" w:rsidR="004E40CA" w:rsidRPr="004E40CA" w:rsidRDefault="004E40CA" w:rsidP="00F56481">
      <w:pPr>
        <w:spacing w:line="360" w:lineRule="auto"/>
        <w:rPr>
          <w:rFonts w:ascii="Times New Roman" w:eastAsia="Times New Roman" w:hAnsi="Times New Roman" w:cs="Times New Roman"/>
          <w:color w:val="000000"/>
          <w:kern w:val="0"/>
          <w:lang w:eastAsia="en-GB"/>
          <w14:ligatures w14:val="none"/>
        </w:rPr>
      </w:pPr>
      <w:r w:rsidRPr="004E40CA">
        <w:rPr>
          <w:rFonts w:ascii="Arial" w:eastAsia="Times New Roman" w:hAnsi="Arial" w:cs="Arial"/>
          <w:color w:val="000000"/>
          <w:kern w:val="0"/>
          <w:lang w:eastAsia="en-GB"/>
          <w14:ligatures w14:val="none"/>
        </w:rPr>
        <w:t>In conclusion, the role of media coverage in both informing the public and inadvertently aiding terrorist groups highlights a complex ethical and strategic dilemma. While media coverage is essential for public awareness and maintaining an informed society, it also presents risks by potentially amplifying the messages and agendas of terrorist organisations (</w:t>
      </w:r>
      <w:proofErr w:type="spellStart"/>
      <w:r w:rsidRPr="004E40CA">
        <w:rPr>
          <w:rFonts w:ascii="Arial" w:eastAsia="Times New Roman" w:hAnsi="Arial" w:cs="Arial"/>
          <w:color w:val="000000"/>
          <w:kern w:val="0"/>
          <w:lang w:eastAsia="en-GB"/>
          <w14:ligatures w14:val="none"/>
        </w:rPr>
        <w:t>Nacos</w:t>
      </w:r>
      <w:proofErr w:type="spellEnd"/>
      <w:r w:rsidRPr="004E40CA">
        <w:rPr>
          <w:rFonts w:ascii="Arial" w:eastAsia="Times New Roman" w:hAnsi="Arial" w:cs="Arial"/>
          <w:color w:val="000000"/>
          <w:kern w:val="0"/>
          <w:lang w:eastAsia="en-GB"/>
          <w14:ligatures w14:val="none"/>
        </w:rPr>
        <w:t xml:space="preserve">, 2016). Terrorist groups like ISIS have adeptly manipulated both traditional and social media to expand their influence, spread extremist ideologies, and recruit globally. The dual-edged nature of media exposure in terrorism underscores the need for media outlets to develop responsible reporting practices that consider the broader societal impact, particularly in terms of potentially contributing to radicalization and spreading fear (United Nations Office </w:t>
      </w:r>
      <w:proofErr w:type="gramStart"/>
      <w:r w:rsidRPr="004E40CA">
        <w:rPr>
          <w:rFonts w:ascii="Arial" w:eastAsia="Times New Roman" w:hAnsi="Arial" w:cs="Arial"/>
          <w:color w:val="000000"/>
          <w:kern w:val="0"/>
          <w:lang w:eastAsia="en-GB"/>
          <w14:ligatures w14:val="none"/>
        </w:rPr>
        <w:t>Of</w:t>
      </w:r>
      <w:proofErr w:type="gramEnd"/>
      <w:r w:rsidRPr="004E40CA">
        <w:rPr>
          <w:rFonts w:ascii="Arial" w:eastAsia="Times New Roman" w:hAnsi="Arial" w:cs="Arial"/>
          <w:color w:val="000000"/>
          <w:kern w:val="0"/>
          <w:lang w:eastAsia="en-GB"/>
          <w14:ligatures w14:val="none"/>
        </w:rPr>
        <w:t xml:space="preserve"> Counter Terrorism, 2021). Additionally, there is a critical role for regulatory frameworks and collaborative efforts between governments, media, and tech companies to mitigate the misuse of media platforms by terrorist entities, ensuring a balanced approach that upholds the public's right to information while preventing the facilitation of terrorist objectives. The challenge lies in crafting an approach that adequately addresses these concerns without compromising the freedom of the press or the essential role of media in democracy.</w:t>
      </w:r>
    </w:p>
    <w:p w14:paraId="3557F58C" w14:textId="77777777" w:rsidR="004E40CA" w:rsidRDefault="004E40CA" w:rsidP="00F56481">
      <w:pPr>
        <w:spacing w:after="240" w:line="360" w:lineRule="auto"/>
        <w:rPr>
          <w:rFonts w:ascii="Times New Roman" w:eastAsia="Times New Roman" w:hAnsi="Times New Roman" w:cs="Times New Roman"/>
          <w:kern w:val="0"/>
          <w:lang w:eastAsia="en-GB"/>
          <w14:ligatures w14:val="none"/>
        </w:rPr>
      </w:pPr>
    </w:p>
    <w:p w14:paraId="0CFF5D9B" w14:textId="77777777" w:rsidR="004E40CA" w:rsidRPr="004E40CA" w:rsidRDefault="004E40CA" w:rsidP="004E40CA">
      <w:pPr>
        <w:spacing w:after="240"/>
        <w:rPr>
          <w:rFonts w:ascii="Times New Roman" w:eastAsia="Times New Roman" w:hAnsi="Times New Roman" w:cs="Times New Roman"/>
          <w:kern w:val="0"/>
          <w:lang w:eastAsia="en-GB"/>
          <w14:ligatures w14:val="none"/>
        </w:rPr>
      </w:pPr>
    </w:p>
    <w:p w14:paraId="0A73C7B1" w14:textId="77777777" w:rsidR="004E40CA" w:rsidRPr="004E40CA" w:rsidRDefault="004E40CA" w:rsidP="004E40CA">
      <w:pPr>
        <w:rPr>
          <w:rFonts w:ascii="Times New Roman" w:eastAsia="Times New Roman" w:hAnsi="Times New Roman" w:cs="Times New Roman"/>
          <w:kern w:val="0"/>
          <w:lang w:eastAsia="en-GB"/>
          <w14:ligatures w14:val="none"/>
        </w:rPr>
      </w:pPr>
    </w:p>
    <w:p w14:paraId="0046EE05" w14:textId="77777777" w:rsidR="003837FC" w:rsidRDefault="003837FC" w:rsidP="003837FC">
      <w:pPr>
        <w:spacing w:line="360" w:lineRule="auto"/>
        <w:rPr>
          <w:rFonts w:ascii="Calibri" w:hAnsi="Calibri" w:cs="Calibri"/>
          <w:sz w:val="28"/>
          <w:szCs w:val="28"/>
        </w:rPr>
      </w:pPr>
    </w:p>
    <w:p w14:paraId="130C8F99" w14:textId="77777777" w:rsidR="003837FC" w:rsidRDefault="003837FC" w:rsidP="003837FC">
      <w:pPr>
        <w:spacing w:line="360" w:lineRule="auto"/>
        <w:rPr>
          <w:rFonts w:ascii="Calibri" w:hAnsi="Calibri" w:cs="Calibri"/>
          <w:sz w:val="28"/>
          <w:szCs w:val="28"/>
        </w:rPr>
      </w:pPr>
    </w:p>
    <w:p w14:paraId="67BB1DC6" w14:textId="77777777" w:rsidR="008D4D02" w:rsidRDefault="008D4D02" w:rsidP="003837FC">
      <w:pPr>
        <w:spacing w:line="360" w:lineRule="auto"/>
        <w:rPr>
          <w:rFonts w:ascii="Calibri" w:hAnsi="Calibri" w:cs="Calibri"/>
          <w:sz w:val="28"/>
          <w:szCs w:val="28"/>
        </w:rPr>
      </w:pPr>
    </w:p>
    <w:p w14:paraId="05371004" w14:textId="77777777" w:rsidR="008D4D02" w:rsidRDefault="008D4D02" w:rsidP="003837FC">
      <w:pPr>
        <w:spacing w:line="360" w:lineRule="auto"/>
        <w:rPr>
          <w:rFonts w:ascii="Calibri" w:hAnsi="Calibri" w:cs="Calibri"/>
          <w:sz w:val="28"/>
          <w:szCs w:val="28"/>
        </w:rPr>
      </w:pPr>
    </w:p>
    <w:p w14:paraId="15AF3B47" w14:textId="77777777" w:rsidR="008D4D02" w:rsidRDefault="008D4D02" w:rsidP="003837FC">
      <w:pPr>
        <w:spacing w:line="360" w:lineRule="auto"/>
        <w:rPr>
          <w:rFonts w:ascii="Calibri" w:hAnsi="Calibri" w:cs="Calibri"/>
          <w:sz w:val="28"/>
          <w:szCs w:val="28"/>
        </w:rPr>
      </w:pPr>
    </w:p>
    <w:p w14:paraId="52F95E3D" w14:textId="77777777" w:rsidR="008D4D02" w:rsidRDefault="008D4D02" w:rsidP="003837FC">
      <w:pPr>
        <w:spacing w:line="360" w:lineRule="auto"/>
        <w:rPr>
          <w:rFonts w:ascii="Calibri" w:hAnsi="Calibri" w:cs="Calibri"/>
          <w:sz w:val="28"/>
          <w:szCs w:val="28"/>
        </w:rPr>
      </w:pPr>
    </w:p>
    <w:p w14:paraId="1930D731" w14:textId="77777777" w:rsidR="008D4D02" w:rsidRDefault="008D4D02" w:rsidP="003837FC">
      <w:pPr>
        <w:spacing w:line="360" w:lineRule="auto"/>
        <w:rPr>
          <w:rFonts w:ascii="Calibri" w:hAnsi="Calibri" w:cs="Calibri"/>
          <w:sz w:val="28"/>
          <w:szCs w:val="28"/>
        </w:rPr>
      </w:pPr>
    </w:p>
    <w:p w14:paraId="29D60650" w14:textId="77777777" w:rsidR="008D4D02" w:rsidRDefault="008D4D02" w:rsidP="003837FC">
      <w:pPr>
        <w:spacing w:line="360" w:lineRule="auto"/>
        <w:rPr>
          <w:rFonts w:ascii="Calibri" w:hAnsi="Calibri" w:cs="Calibri"/>
          <w:sz w:val="28"/>
          <w:szCs w:val="28"/>
        </w:rPr>
      </w:pPr>
    </w:p>
    <w:p w14:paraId="1185867A" w14:textId="77777777" w:rsidR="008D4D02" w:rsidRPr="008D4D02" w:rsidRDefault="008D4D02" w:rsidP="008D4D02">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8D4D02">
        <w:rPr>
          <w:rFonts w:ascii="Times New Roman" w:eastAsia="Times New Roman" w:hAnsi="Times New Roman" w:cs="Times New Roman"/>
          <w:b/>
          <w:bCs/>
          <w:color w:val="000000"/>
          <w:kern w:val="36"/>
          <w:sz w:val="36"/>
          <w:szCs w:val="36"/>
          <w:lang w:eastAsia="en-GB"/>
          <w14:ligatures w14:val="none"/>
        </w:rPr>
        <w:t>Reference list</w:t>
      </w:r>
    </w:p>
    <w:p w14:paraId="4A84B7E2" w14:textId="25845984"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Alsarayreh</w:t>
      </w:r>
      <w:proofErr w:type="spellEnd"/>
      <w:r w:rsidRPr="008D4D02">
        <w:rPr>
          <w:rFonts w:ascii="Times New Roman" w:eastAsia="Times New Roman" w:hAnsi="Times New Roman" w:cs="Times New Roman"/>
          <w:color w:val="000000"/>
          <w:kern w:val="0"/>
          <w:lang w:eastAsia="en-GB"/>
          <w14:ligatures w14:val="none"/>
        </w:rPr>
        <w:t>, M. (2019). </w:t>
      </w:r>
      <w:r w:rsidRPr="008D4D02">
        <w:rPr>
          <w:rFonts w:ascii="Times New Roman" w:eastAsia="Times New Roman" w:hAnsi="Times New Roman" w:cs="Times New Roman"/>
          <w:i/>
          <w:iCs/>
          <w:color w:val="000000"/>
          <w:kern w:val="0"/>
          <w:lang w:eastAsia="en-GB"/>
          <w14:ligatures w14:val="none"/>
        </w:rPr>
        <w:t>HOW ISIS USES SOCIAL MEDIA FOR RECRUITMENT</w:t>
      </w:r>
      <w:r w:rsidRPr="008D4D02">
        <w:rPr>
          <w:rFonts w:ascii="Times New Roman" w:eastAsia="Times New Roman" w:hAnsi="Times New Roman" w:cs="Times New Roman"/>
          <w:color w:val="000000"/>
          <w:kern w:val="0"/>
          <w:lang w:eastAsia="en-GB"/>
          <w14:ligatures w14:val="none"/>
        </w:rPr>
        <w:t>. Available at: https://www.cfc.forces.gc.ca/259/290/22/305/AlSarayreh.pdf.</w:t>
      </w:r>
    </w:p>
    <w:p w14:paraId="608F3077" w14:textId="50DAD1F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Binder, J.F. and Kenyon, J. (2022). Terrorism and the internet: How Dangerous Is Online Radicalization? </w:t>
      </w:r>
      <w:r w:rsidRPr="008D4D02">
        <w:rPr>
          <w:rFonts w:ascii="Times New Roman" w:eastAsia="Times New Roman" w:hAnsi="Times New Roman" w:cs="Times New Roman"/>
          <w:i/>
          <w:iCs/>
          <w:color w:val="000000"/>
          <w:kern w:val="0"/>
          <w:lang w:eastAsia="en-GB"/>
          <w14:ligatures w14:val="none"/>
        </w:rPr>
        <w:t>Frontiers in Psychology</w:t>
      </w:r>
      <w:r w:rsidRPr="008D4D02">
        <w:rPr>
          <w:rFonts w:ascii="Times New Roman" w:eastAsia="Times New Roman" w:hAnsi="Times New Roman" w:cs="Times New Roman"/>
          <w:color w:val="000000"/>
          <w:kern w:val="0"/>
          <w:lang w:eastAsia="en-GB"/>
          <w14:ligatures w14:val="none"/>
        </w:rPr>
        <w:t xml:space="preserve">, 13(1), pp.1–10.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://doi.org/10.3389/fpsyg.2022.997390</w:t>
      </w:r>
      <w:proofErr w:type="gramEnd"/>
      <w:r w:rsidRPr="008D4D02">
        <w:rPr>
          <w:rFonts w:ascii="Times New Roman" w:eastAsia="Times New Roman" w:hAnsi="Times New Roman" w:cs="Times New Roman"/>
          <w:color w:val="000000"/>
          <w:kern w:val="0"/>
          <w:lang w:eastAsia="en-GB"/>
          <w14:ligatures w14:val="none"/>
        </w:rPr>
        <w:t>.</w:t>
      </w:r>
    </w:p>
    <w:p w14:paraId="70433D7D"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 xml:space="preserve">Campelo, N., </w:t>
      </w:r>
      <w:proofErr w:type="spellStart"/>
      <w:r w:rsidRPr="008D4D02">
        <w:rPr>
          <w:rFonts w:ascii="Times New Roman" w:eastAsia="Times New Roman" w:hAnsi="Times New Roman" w:cs="Times New Roman"/>
          <w:color w:val="000000"/>
          <w:kern w:val="0"/>
          <w:lang w:eastAsia="en-GB"/>
          <w14:ligatures w14:val="none"/>
        </w:rPr>
        <w:t>Oppetit</w:t>
      </w:r>
      <w:proofErr w:type="spellEnd"/>
      <w:r w:rsidRPr="008D4D02">
        <w:rPr>
          <w:rFonts w:ascii="Times New Roman" w:eastAsia="Times New Roman" w:hAnsi="Times New Roman" w:cs="Times New Roman"/>
          <w:color w:val="000000"/>
          <w:kern w:val="0"/>
          <w:lang w:eastAsia="en-GB"/>
          <w14:ligatures w14:val="none"/>
        </w:rPr>
        <w:t xml:space="preserve">, A., </w:t>
      </w:r>
      <w:proofErr w:type="spellStart"/>
      <w:r w:rsidRPr="008D4D02">
        <w:rPr>
          <w:rFonts w:ascii="Times New Roman" w:eastAsia="Times New Roman" w:hAnsi="Times New Roman" w:cs="Times New Roman"/>
          <w:color w:val="000000"/>
          <w:kern w:val="0"/>
          <w:lang w:eastAsia="en-GB"/>
          <w14:ligatures w14:val="none"/>
        </w:rPr>
        <w:t>Neau</w:t>
      </w:r>
      <w:proofErr w:type="spellEnd"/>
      <w:r w:rsidRPr="008D4D02">
        <w:rPr>
          <w:rFonts w:ascii="Times New Roman" w:eastAsia="Times New Roman" w:hAnsi="Times New Roman" w:cs="Times New Roman"/>
          <w:color w:val="000000"/>
          <w:kern w:val="0"/>
          <w:lang w:eastAsia="en-GB"/>
          <w14:ligatures w14:val="none"/>
        </w:rPr>
        <w:t xml:space="preserve">, F., Cohen, D. and </w:t>
      </w:r>
      <w:proofErr w:type="spellStart"/>
      <w:r w:rsidRPr="008D4D02">
        <w:rPr>
          <w:rFonts w:ascii="Times New Roman" w:eastAsia="Times New Roman" w:hAnsi="Times New Roman" w:cs="Times New Roman"/>
          <w:color w:val="000000"/>
          <w:kern w:val="0"/>
          <w:lang w:eastAsia="en-GB"/>
          <w14:ligatures w14:val="none"/>
        </w:rPr>
        <w:t>Bronsard</w:t>
      </w:r>
      <w:proofErr w:type="spellEnd"/>
      <w:r w:rsidRPr="008D4D02">
        <w:rPr>
          <w:rFonts w:ascii="Times New Roman" w:eastAsia="Times New Roman" w:hAnsi="Times New Roman" w:cs="Times New Roman"/>
          <w:color w:val="000000"/>
          <w:kern w:val="0"/>
          <w:lang w:eastAsia="en-GB"/>
          <w14:ligatures w14:val="none"/>
        </w:rPr>
        <w:t>, G. (2018). Who are the European youths willing to engage in radicalisation? A multidisciplinary review of their psychological and social profiles. </w:t>
      </w:r>
      <w:r w:rsidRPr="008D4D02">
        <w:rPr>
          <w:rFonts w:ascii="Times New Roman" w:eastAsia="Times New Roman" w:hAnsi="Times New Roman" w:cs="Times New Roman"/>
          <w:i/>
          <w:iCs/>
          <w:color w:val="000000"/>
          <w:kern w:val="0"/>
          <w:lang w:eastAsia="en-GB"/>
          <w14:ligatures w14:val="none"/>
        </w:rPr>
        <w:t>European Psychiatry</w:t>
      </w:r>
      <w:r w:rsidRPr="008D4D02">
        <w:rPr>
          <w:rFonts w:ascii="Times New Roman" w:eastAsia="Times New Roman" w:hAnsi="Times New Roman" w:cs="Times New Roman"/>
          <w:color w:val="000000"/>
          <w:kern w:val="0"/>
          <w:lang w:eastAsia="en-GB"/>
          <w14:ligatures w14:val="none"/>
        </w:rPr>
        <w:t xml:space="preserve">, 52, pp.1–14.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://doi.org/10.1016/j.eurpsy.2018.03.001</w:t>
      </w:r>
      <w:proofErr w:type="gramEnd"/>
      <w:r w:rsidRPr="008D4D02">
        <w:rPr>
          <w:rFonts w:ascii="Times New Roman" w:eastAsia="Times New Roman" w:hAnsi="Times New Roman" w:cs="Times New Roman"/>
          <w:color w:val="000000"/>
          <w:kern w:val="0"/>
          <w:lang w:eastAsia="en-GB"/>
          <w14:ligatures w14:val="none"/>
        </w:rPr>
        <w:t>.</w:t>
      </w:r>
    </w:p>
    <w:p w14:paraId="5E9AD2B4" w14:textId="06117CE9"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Coulombre, J.W. (2021). </w:t>
      </w:r>
      <w:r w:rsidRPr="008D4D02">
        <w:rPr>
          <w:rFonts w:ascii="Times New Roman" w:eastAsia="Times New Roman" w:hAnsi="Times New Roman" w:cs="Times New Roman"/>
          <w:i/>
          <w:iCs/>
          <w:color w:val="000000"/>
          <w:kern w:val="0"/>
          <w:lang w:eastAsia="en-GB"/>
          <w14:ligatures w14:val="none"/>
        </w:rPr>
        <w:t xml:space="preserve">Trends of Terrorism Activity in Relation to Internet </w:t>
      </w:r>
      <w:proofErr w:type="spellStart"/>
      <w:r w:rsidRPr="008D4D02">
        <w:rPr>
          <w:rFonts w:ascii="Times New Roman" w:eastAsia="Times New Roman" w:hAnsi="Times New Roman" w:cs="Times New Roman"/>
          <w:i/>
          <w:iCs/>
          <w:color w:val="000000"/>
          <w:kern w:val="0"/>
          <w:lang w:eastAsia="en-GB"/>
          <w14:ligatures w14:val="none"/>
        </w:rPr>
        <w:t>Accessability</w:t>
      </w:r>
      <w:proofErr w:type="spellEnd"/>
      <w:r w:rsidRPr="008D4D02">
        <w:rPr>
          <w:rFonts w:ascii="Times New Roman" w:eastAsia="Times New Roman" w:hAnsi="Times New Roman" w:cs="Times New Roman"/>
          <w:i/>
          <w:iCs/>
          <w:color w:val="000000"/>
          <w:kern w:val="0"/>
          <w:lang w:eastAsia="en-GB"/>
          <w14:ligatures w14:val="none"/>
        </w:rPr>
        <w:t xml:space="preserve"> Throughout the Sahel Countries of Africa</w:t>
      </w:r>
      <w:r w:rsidRPr="008D4D02">
        <w:rPr>
          <w:rFonts w:ascii="Times New Roman" w:eastAsia="Times New Roman" w:hAnsi="Times New Roman" w:cs="Times New Roman"/>
          <w:color w:val="000000"/>
          <w:kern w:val="0"/>
          <w:lang w:eastAsia="en-GB"/>
          <w14:ligatures w14:val="none"/>
        </w:rPr>
        <w:t>.  jscholarship.library.jhu.edu. Available at: https://jscholarship.library.jhu.edu/items/1f9e2364-905d-4277-818a-28a180d907e6 [Accessed 14 Apr. 2024].</w:t>
      </w:r>
    </w:p>
    <w:p w14:paraId="74922B9D" w14:textId="2D73D42D"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Ingram, H.J. (2024). </w:t>
      </w:r>
      <w:r w:rsidRPr="008D4D02">
        <w:rPr>
          <w:rFonts w:ascii="Times New Roman" w:eastAsia="Times New Roman" w:hAnsi="Times New Roman" w:cs="Times New Roman"/>
          <w:i/>
          <w:iCs/>
          <w:color w:val="000000"/>
          <w:kern w:val="0"/>
          <w:lang w:eastAsia="en-GB"/>
          <w14:ligatures w14:val="none"/>
        </w:rPr>
        <w:t>A Brief History of Propaganda During Conflict: Lessons for Counter-Terrorism Strategic Communications</w:t>
      </w:r>
      <w:r w:rsidRPr="008D4D02">
        <w:rPr>
          <w:rFonts w:ascii="Times New Roman" w:eastAsia="Times New Roman" w:hAnsi="Times New Roman" w:cs="Times New Roman"/>
          <w:color w:val="000000"/>
          <w:kern w:val="0"/>
          <w:lang w:eastAsia="en-GB"/>
          <w14:ligatures w14:val="none"/>
        </w:rPr>
        <w:t>.  Uwtsd.ac.uk. Available at: https://www-jstor-org.ezproxy.uwtsd.ac.uk/stable/resrep29418?sid=primo&amp;seq=3 [Accessed 21 Apr. 2024].</w:t>
      </w:r>
    </w:p>
    <w:p w14:paraId="26A01947"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 xml:space="preserve">Jain, </w:t>
      </w:r>
      <w:proofErr w:type="gramStart"/>
      <w:r w:rsidRPr="008D4D02">
        <w:rPr>
          <w:rFonts w:ascii="Times New Roman" w:eastAsia="Times New Roman" w:hAnsi="Times New Roman" w:cs="Times New Roman"/>
          <w:color w:val="000000"/>
          <w:kern w:val="0"/>
          <w:lang w:eastAsia="en-GB"/>
          <w14:ligatures w14:val="none"/>
        </w:rPr>
        <w:t>P.N.</w:t>
      </w:r>
      <w:proofErr w:type="gramEnd"/>
      <w:r w:rsidRPr="008D4D02">
        <w:rPr>
          <w:rFonts w:ascii="Times New Roman" w:eastAsia="Times New Roman" w:hAnsi="Times New Roman" w:cs="Times New Roman"/>
          <w:color w:val="000000"/>
          <w:kern w:val="0"/>
          <w:lang w:eastAsia="en-GB"/>
          <w14:ligatures w14:val="none"/>
        </w:rPr>
        <w:t xml:space="preserve"> and Vaidya, A.S. (2020). Analysis of Social Media Based on Terrorism — A Review. </w:t>
      </w:r>
      <w:r w:rsidRPr="008D4D02">
        <w:rPr>
          <w:rFonts w:ascii="Times New Roman" w:eastAsia="Times New Roman" w:hAnsi="Times New Roman" w:cs="Times New Roman"/>
          <w:i/>
          <w:iCs/>
          <w:color w:val="000000"/>
          <w:kern w:val="0"/>
          <w:lang w:eastAsia="en-GB"/>
          <w14:ligatures w14:val="none"/>
        </w:rPr>
        <w:t>Vietnam Journal of Computer Science</w:t>
      </w:r>
      <w:r w:rsidRPr="008D4D02">
        <w:rPr>
          <w:rFonts w:ascii="Times New Roman" w:eastAsia="Times New Roman" w:hAnsi="Times New Roman" w:cs="Times New Roman"/>
          <w:color w:val="000000"/>
          <w:kern w:val="0"/>
          <w:lang w:eastAsia="en-GB"/>
          <w14:ligatures w14:val="none"/>
        </w:rPr>
        <w:t xml:space="preserve">, 08(01), pp.1–21.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://doi.org/10.1142/s2196888821300015</w:t>
      </w:r>
      <w:proofErr w:type="gramEnd"/>
      <w:r w:rsidRPr="008D4D02">
        <w:rPr>
          <w:rFonts w:ascii="Times New Roman" w:eastAsia="Times New Roman" w:hAnsi="Times New Roman" w:cs="Times New Roman"/>
          <w:color w:val="000000"/>
          <w:kern w:val="0"/>
          <w:lang w:eastAsia="en-GB"/>
          <w14:ligatures w14:val="none"/>
        </w:rPr>
        <w:t>.</w:t>
      </w:r>
    </w:p>
    <w:p w14:paraId="66F67A34" w14:textId="13A33D4A"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Jařab, J. (2005). </w:t>
      </w:r>
      <w:r w:rsidRPr="008D4D02">
        <w:rPr>
          <w:rFonts w:ascii="Times New Roman" w:eastAsia="Times New Roman" w:hAnsi="Times New Roman" w:cs="Times New Roman"/>
          <w:i/>
          <w:iCs/>
          <w:color w:val="000000"/>
          <w:kern w:val="0"/>
          <w:lang w:eastAsia="en-GB"/>
          <w14:ligatures w14:val="none"/>
        </w:rPr>
        <w:t>Media and terrorism</w:t>
      </w:r>
      <w:r w:rsidRPr="008D4D02">
        <w:rPr>
          <w:rFonts w:ascii="Times New Roman" w:eastAsia="Times New Roman" w:hAnsi="Times New Roman" w:cs="Times New Roman"/>
          <w:color w:val="000000"/>
          <w:kern w:val="0"/>
          <w:lang w:eastAsia="en-GB"/>
          <w14:ligatures w14:val="none"/>
        </w:rPr>
        <w:t>. Coe.int. Available at: https://assembly.coe.int/nw/xml/XRef/X2H-Xref-ViewHTML.asp?FileID=10914&amp;lang=EN.</w:t>
      </w:r>
    </w:p>
    <w:p w14:paraId="18BB0CB0"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Jetter</w:t>
      </w:r>
      <w:proofErr w:type="spellEnd"/>
      <w:r w:rsidRPr="008D4D02">
        <w:rPr>
          <w:rFonts w:ascii="Times New Roman" w:eastAsia="Times New Roman" w:hAnsi="Times New Roman" w:cs="Times New Roman"/>
          <w:color w:val="000000"/>
          <w:kern w:val="0"/>
          <w:lang w:eastAsia="en-GB"/>
          <w14:ligatures w14:val="none"/>
        </w:rPr>
        <w:t>, M. (2014). Terrorism and the Media. </w:t>
      </w:r>
      <w:r w:rsidRPr="008D4D02">
        <w:rPr>
          <w:rFonts w:ascii="Times New Roman" w:eastAsia="Times New Roman" w:hAnsi="Times New Roman" w:cs="Times New Roman"/>
          <w:i/>
          <w:iCs/>
          <w:color w:val="000000"/>
          <w:kern w:val="0"/>
          <w:lang w:eastAsia="en-GB"/>
          <w14:ligatures w14:val="none"/>
        </w:rPr>
        <w:t>SSRN Electronic Journal</w:t>
      </w:r>
      <w:r w:rsidRPr="008D4D02">
        <w:rPr>
          <w:rFonts w:ascii="Times New Roman" w:eastAsia="Times New Roman" w:hAnsi="Times New Roman" w:cs="Times New Roman"/>
          <w:color w:val="000000"/>
          <w:kern w:val="0"/>
          <w:lang w:eastAsia="en-GB"/>
          <w14:ligatures w14:val="none"/>
        </w:rPr>
        <w:t xml:space="preserve">.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://doi.org/10.2139/ssrn.2505359</w:t>
      </w:r>
      <w:proofErr w:type="gramEnd"/>
      <w:r w:rsidRPr="008D4D02">
        <w:rPr>
          <w:rFonts w:ascii="Times New Roman" w:eastAsia="Times New Roman" w:hAnsi="Times New Roman" w:cs="Times New Roman"/>
          <w:color w:val="000000"/>
          <w:kern w:val="0"/>
          <w:lang w:eastAsia="en-GB"/>
          <w14:ligatures w14:val="none"/>
        </w:rPr>
        <w:t>.</w:t>
      </w:r>
    </w:p>
    <w:p w14:paraId="5AE26FB6"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Mikkonen</w:t>
      </w:r>
      <w:proofErr w:type="spellEnd"/>
      <w:r w:rsidRPr="008D4D02">
        <w:rPr>
          <w:rFonts w:ascii="Times New Roman" w:eastAsia="Times New Roman" w:hAnsi="Times New Roman" w:cs="Times New Roman"/>
          <w:color w:val="000000"/>
          <w:kern w:val="0"/>
          <w:lang w:eastAsia="en-GB"/>
          <w14:ligatures w14:val="none"/>
        </w:rPr>
        <w:t>, K. (2018). What does a terrorist want? Empathising and sympathising with terrorist voices. </w:t>
      </w:r>
      <w:proofErr w:type="spellStart"/>
      <w:r w:rsidRPr="008D4D02">
        <w:rPr>
          <w:rFonts w:ascii="Times New Roman" w:eastAsia="Times New Roman" w:hAnsi="Times New Roman" w:cs="Times New Roman"/>
          <w:i/>
          <w:iCs/>
          <w:color w:val="000000"/>
          <w:kern w:val="0"/>
          <w:lang w:eastAsia="en-GB"/>
          <w14:ligatures w14:val="none"/>
        </w:rPr>
        <w:t>Neohelicon</w:t>
      </w:r>
      <w:proofErr w:type="spellEnd"/>
      <w:r w:rsidRPr="008D4D02">
        <w:rPr>
          <w:rFonts w:ascii="Times New Roman" w:eastAsia="Times New Roman" w:hAnsi="Times New Roman" w:cs="Times New Roman"/>
          <w:color w:val="000000"/>
          <w:kern w:val="0"/>
          <w:lang w:eastAsia="en-GB"/>
          <w14:ligatures w14:val="none"/>
        </w:rPr>
        <w:t xml:space="preserve">, 45(2), pp.553–574.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://doi.org/10.1007/s11059-018-0449-6</w:t>
      </w:r>
      <w:proofErr w:type="gramEnd"/>
      <w:r w:rsidRPr="008D4D02">
        <w:rPr>
          <w:rFonts w:ascii="Times New Roman" w:eastAsia="Times New Roman" w:hAnsi="Times New Roman" w:cs="Times New Roman"/>
          <w:color w:val="000000"/>
          <w:kern w:val="0"/>
          <w:lang w:eastAsia="en-GB"/>
          <w14:ligatures w14:val="none"/>
        </w:rPr>
        <w:t>.</w:t>
      </w:r>
    </w:p>
    <w:p w14:paraId="3BE486AA" w14:textId="43B67DFF"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Nacos</w:t>
      </w:r>
      <w:proofErr w:type="spellEnd"/>
      <w:r w:rsidRPr="008D4D02">
        <w:rPr>
          <w:rFonts w:ascii="Times New Roman" w:eastAsia="Times New Roman" w:hAnsi="Times New Roman" w:cs="Times New Roman"/>
          <w:color w:val="000000"/>
          <w:kern w:val="0"/>
          <w:lang w:eastAsia="en-GB"/>
          <w14:ligatures w14:val="none"/>
        </w:rPr>
        <w:t>, B. (2016). </w:t>
      </w:r>
      <w:r w:rsidRPr="008D4D02">
        <w:rPr>
          <w:rFonts w:ascii="Times New Roman" w:eastAsia="Times New Roman" w:hAnsi="Times New Roman" w:cs="Times New Roman"/>
          <w:i/>
          <w:iCs/>
          <w:color w:val="000000"/>
          <w:kern w:val="0"/>
          <w:lang w:eastAsia="en-GB"/>
          <w14:ligatures w14:val="none"/>
        </w:rPr>
        <w:t>Mass-Mediated Terrorism: Mainstream and Digital Media in Terrorism and Counterterrorism</w:t>
      </w:r>
      <w:r w:rsidRPr="008D4D02">
        <w:rPr>
          <w:rFonts w:ascii="Times New Roman" w:eastAsia="Times New Roman" w:hAnsi="Times New Roman" w:cs="Times New Roman"/>
          <w:color w:val="000000"/>
          <w:kern w:val="0"/>
          <w:lang w:eastAsia="en-GB"/>
          <w14:ligatures w14:val="none"/>
        </w:rPr>
        <w:t>. </w:t>
      </w:r>
      <w:r w:rsidRPr="008D4D02">
        <w:rPr>
          <w:rFonts w:ascii="Times New Roman" w:eastAsia="Times New Roman" w:hAnsi="Times New Roman" w:cs="Times New Roman"/>
          <w:i/>
          <w:iCs/>
          <w:color w:val="000000"/>
          <w:kern w:val="0"/>
          <w:lang w:eastAsia="en-GB"/>
          <w14:ligatures w14:val="none"/>
        </w:rPr>
        <w:t>Google Books</w:t>
      </w:r>
      <w:r w:rsidRPr="008D4D02">
        <w:rPr>
          <w:rFonts w:ascii="Times New Roman" w:eastAsia="Times New Roman" w:hAnsi="Times New Roman" w:cs="Times New Roman"/>
          <w:color w:val="000000"/>
          <w:kern w:val="0"/>
          <w:lang w:eastAsia="en-GB"/>
          <w14:ligatures w14:val="none"/>
        </w:rPr>
        <w:t>. Rowman &amp; Littlefield. Available at: https://books.google.co.uk/books?hl=en&amp;lr=&amp;id=PGiDCwAAQBAJ&amp;oi=fnd&amp;pg=PR5&amp;dq=</w:t>
      </w:r>
      <w:r w:rsidRPr="008D4D02">
        <w:rPr>
          <w:rFonts w:ascii="Times New Roman" w:eastAsia="Times New Roman" w:hAnsi="Times New Roman" w:cs="Times New Roman"/>
          <w:color w:val="000000"/>
          <w:kern w:val="0"/>
          <w:lang w:eastAsia="en-GB"/>
          <w14:ligatures w14:val="none"/>
        </w:rPr>
        <w:lastRenderedPageBreak/>
        <w:t>how+are+media+coverage+essential+terrorism&amp;ots=FxZ0FmvR2-&amp;sig=rmKMVGJt9OcQD6HAelCR1aO_LCA&amp;redir_esc=y#v=onepage&amp;q=how%20are%20media%20coverage%20essential%20terrorism&amp;f=false [Accessed 29 Apr. 2024].</w:t>
      </w:r>
    </w:p>
    <w:p w14:paraId="490EF0AA"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Ozeren</w:t>
      </w:r>
      <w:proofErr w:type="spellEnd"/>
      <w:r w:rsidRPr="008D4D02">
        <w:rPr>
          <w:rFonts w:ascii="Times New Roman" w:eastAsia="Times New Roman" w:hAnsi="Times New Roman" w:cs="Times New Roman"/>
          <w:color w:val="000000"/>
          <w:kern w:val="0"/>
          <w:lang w:eastAsia="en-GB"/>
          <w14:ligatures w14:val="none"/>
        </w:rPr>
        <w:t xml:space="preserve">, S., </w:t>
      </w:r>
      <w:proofErr w:type="spellStart"/>
      <w:r w:rsidRPr="008D4D02">
        <w:rPr>
          <w:rFonts w:ascii="Times New Roman" w:eastAsia="Times New Roman" w:hAnsi="Times New Roman" w:cs="Times New Roman"/>
          <w:color w:val="000000"/>
          <w:kern w:val="0"/>
          <w:lang w:eastAsia="en-GB"/>
          <w14:ligatures w14:val="none"/>
        </w:rPr>
        <w:t>Cubukcu</w:t>
      </w:r>
      <w:proofErr w:type="spellEnd"/>
      <w:r w:rsidRPr="008D4D02">
        <w:rPr>
          <w:rFonts w:ascii="Times New Roman" w:eastAsia="Times New Roman" w:hAnsi="Times New Roman" w:cs="Times New Roman"/>
          <w:color w:val="000000"/>
          <w:kern w:val="0"/>
          <w:lang w:eastAsia="en-GB"/>
          <w14:ligatures w14:val="none"/>
        </w:rPr>
        <w:t>, S. and Cash, G. (2021). Exposure to Extremist Content and Public Sympathy for ISIS. </w:t>
      </w:r>
      <w:r w:rsidRPr="008D4D02">
        <w:rPr>
          <w:rFonts w:ascii="Times New Roman" w:eastAsia="Times New Roman" w:hAnsi="Times New Roman" w:cs="Times New Roman"/>
          <w:i/>
          <w:iCs/>
          <w:color w:val="000000"/>
          <w:kern w:val="0"/>
          <w:lang w:eastAsia="en-GB"/>
          <w14:ligatures w14:val="none"/>
        </w:rPr>
        <w:t>Studies in Conflict &amp; Terrorism</w:t>
      </w:r>
      <w:r w:rsidRPr="008D4D02">
        <w:rPr>
          <w:rFonts w:ascii="Times New Roman" w:eastAsia="Times New Roman" w:hAnsi="Times New Roman" w:cs="Times New Roman"/>
          <w:color w:val="000000"/>
          <w:kern w:val="0"/>
          <w:lang w:eastAsia="en-GB"/>
          <w14:ligatures w14:val="none"/>
        </w:rPr>
        <w:t xml:space="preserve">, 47(4), pp.1–21.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://doi.org/10.1080/1057610x.2021.1965728</w:t>
      </w:r>
      <w:proofErr w:type="gramEnd"/>
      <w:r w:rsidRPr="008D4D02">
        <w:rPr>
          <w:rFonts w:ascii="Times New Roman" w:eastAsia="Times New Roman" w:hAnsi="Times New Roman" w:cs="Times New Roman"/>
          <w:color w:val="000000"/>
          <w:kern w:val="0"/>
          <w:lang w:eastAsia="en-GB"/>
          <w14:ligatures w14:val="none"/>
        </w:rPr>
        <w:t>.</w:t>
      </w:r>
    </w:p>
    <w:p w14:paraId="5D33797B"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Taylor, M. (2017). </w:t>
      </w:r>
      <w:r w:rsidRPr="008D4D02">
        <w:rPr>
          <w:rFonts w:ascii="Times New Roman" w:eastAsia="Times New Roman" w:hAnsi="Times New Roman" w:cs="Times New Roman"/>
          <w:i/>
          <w:iCs/>
          <w:color w:val="000000"/>
          <w:kern w:val="0"/>
          <w:lang w:eastAsia="en-GB"/>
          <w14:ligatures w14:val="none"/>
        </w:rPr>
        <w:t>An Analysis of Online Terrorist Recruiting and Propaganda Strategies</w:t>
      </w:r>
      <w:r w:rsidRPr="008D4D02">
        <w:rPr>
          <w:rFonts w:ascii="Times New Roman" w:eastAsia="Times New Roman" w:hAnsi="Times New Roman" w:cs="Times New Roman"/>
          <w:color w:val="000000"/>
          <w:kern w:val="0"/>
          <w:lang w:eastAsia="en-GB"/>
          <w14:ligatures w14:val="none"/>
        </w:rPr>
        <w:t>. [online] Available at: https://www.e-ir.info/pdf/70104.</w:t>
      </w:r>
    </w:p>
    <w:p w14:paraId="1AC847B7"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proofErr w:type="spellStart"/>
      <w:r w:rsidRPr="008D4D02">
        <w:rPr>
          <w:rFonts w:ascii="Times New Roman" w:eastAsia="Times New Roman" w:hAnsi="Times New Roman" w:cs="Times New Roman"/>
          <w:color w:val="000000"/>
          <w:kern w:val="0"/>
          <w:lang w:eastAsia="en-GB"/>
          <w14:ligatures w14:val="none"/>
        </w:rPr>
        <w:t>Tolis</w:t>
      </w:r>
      <w:proofErr w:type="spellEnd"/>
      <w:r w:rsidRPr="008D4D02">
        <w:rPr>
          <w:rFonts w:ascii="Times New Roman" w:eastAsia="Times New Roman" w:hAnsi="Times New Roman" w:cs="Times New Roman"/>
          <w:color w:val="000000"/>
          <w:kern w:val="0"/>
          <w:lang w:eastAsia="en-GB"/>
          <w14:ligatures w14:val="none"/>
        </w:rPr>
        <w:t>, E. (2019). Investigating the influence of ISIS radicalisation on the recruitment process: a critical analysis. </w:t>
      </w:r>
      <w:r w:rsidRPr="008D4D02">
        <w:rPr>
          <w:rFonts w:ascii="Times New Roman" w:eastAsia="Times New Roman" w:hAnsi="Times New Roman" w:cs="Times New Roman"/>
          <w:i/>
          <w:iCs/>
          <w:color w:val="000000"/>
          <w:kern w:val="0"/>
          <w:lang w:eastAsia="en-GB"/>
          <w14:ligatures w14:val="none"/>
        </w:rPr>
        <w:t>Journal of Policing, Intelligence and Counter Terrorism</w:t>
      </w:r>
      <w:r w:rsidRPr="008D4D02">
        <w:rPr>
          <w:rFonts w:ascii="Times New Roman" w:eastAsia="Times New Roman" w:hAnsi="Times New Roman" w:cs="Times New Roman"/>
          <w:color w:val="000000"/>
          <w:kern w:val="0"/>
          <w:lang w:eastAsia="en-GB"/>
          <w14:ligatures w14:val="none"/>
        </w:rPr>
        <w:t xml:space="preserve">, 14(2), pp.129–146.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://doi.org/10.1080/18335330.2019.1572910</w:t>
      </w:r>
      <w:proofErr w:type="gramEnd"/>
      <w:r w:rsidRPr="008D4D02">
        <w:rPr>
          <w:rFonts w:ascii="Times New Roman" w:eastAsia="Times New Roman" w:hAnsi="Times New Roman" w:cs="Times New Roman"/>
          <w:color w:val="000000"/>
          <w:kern w:val="0"/>
          <w:lang w:eastAsia="en-GB"/>
          <w14:ligatures w14:val="none"/>
        </w:rPr>
        <w:t>.</w:t>
      </w:r>
    </w:p>
    <w:p w14:paraId="1073FDC4" w14:textId="1F70A468"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 xml:space="preserve">United Nations Office </w:t>
      </w:r>
      <w:proofErr w:type="gramStart"/>
      <w:r w:rsidRPr="008D4D02">
        <w:rPr>
          <w:rFonts w:ascii="Times New Roman" w:eastAsia="Times New Roman" w:hAnsi="Times New Roman" w:cs="Times New Roman"/>
          <w:color w:val="000000"/>
          <w:kern w:val="0"/>
          <w:lang w:eastAsia="en-GB"/>
          <w14:ligatures w14:val="none"/>
        </w:rPr>
        <w:t>Of</w:t>
      </w:r>
      <w:proofErr w:type="gramEnd"/>
      <w:r w:rsidRPr="008D4D02">
        <w:rPr>
          <w:rFonts w:ascii="Times New Roman" w:eastAsia="Times New Roman" w:hAnsi="Times New Roman" w:cs="Times New Roman"/>
          <w:color w:val="000000"/>
          <w:kern w:val="0"/>
          <w:lang w:eastAsia="en-GB"/>
          <w14:ligatures w14:val="none"/>
        </w:rPr>
        <w:t xml:space="preserve"> Counter Terrorism (2021). </w:t>
      </w:r>
      <w:r w:rsidR="00A6532A" w:rsidRPr="00F56481">
        <w:rPr>
          <w:rFonts w:ascii="Times New Roman" w:eastAsia="Times New Roman" w:hAnsi="Times New Roman" w:cs="Times New Roman"/>
          <w:i/>
          <w:iCs/>
          <w:color w:val="000000"/>
          <w:kern w:val="0"/>
          <w:lang w:eastAsia="en-GB"/>
          <w14:ligatures w14:val="none"/>
        </w:rPr>
        <w:t xml:space="preserve">Countering terrorism online with </w:t>
      </w:r>
      <w:r w:rsidR="00F56481" w:rsidRPr="00F56481">
        <w:rPr>
          <w:rFonts w:ascii="Times New Roman" w:eastAsia="Times New Roman" w:hAnsi="Times New Roman" w:cs="Times New Roman"/>
          <w:i/>
          <w:iCs/>
          <w:color w:val="000000"/>
          <w:kern w:val="0"/>
          <w:lang w:eastAsia="en-GB"/>
          <w14:ligatures w14:val="none"/>
        </w:rPr>
        <w:t>artificial intelligence an overview for law enforcement and counterterrorism agencies in South Asia and South-East Asia</w:t>
      </w:r>
      <w:r w:rsidR="00F56481">
        <w:rPr>
          <w:rFonts w:ascii="Times New Roman" w:eastAsia="Times New Roman" w:hAnsi="Times New Roman" w:cs="Times New Roman"/>
          <w:color w:val="000000"/>
          <w:kern w:val="0"/>
          <w:lang w:eastAsia="en-GB"/>
          <w14:ligatures w14:val="none"/>
        </w:rPr>
        <w:t xml:space="preserve">. </w:t>
      </w:r>
      <w:r w:rsidRPr="008D4D02">
        <w:rPr>
          <w:rFonts w:ascii="Times New Roman" w:eastAsia="Times New Roman" w:hAnsi="Times New Roman" w:cs="Times New Roman"/>
          <w:color w:val="000000"/>
          <w:kern w:val="0"/>
          <w:lang w:eastAsia="en-GB"/>
          <w14:ligatures w14:val="none"/>
        </w:rPr>
        <w:t>Available at: https://www.un.org/counterterrorism/sites/www.un.org.counterterrorism/files/countering-terrorism-online-with-ai-uncct-unicri-report-web.pdf.</w:t>
      </w:r>
    </w:p>
    <w:p w14:paraId="4CDB0A37" w14:textId="77777777" w:rsidR="008D4D02" w:rsidRPr="008D4D02" w:rsidRDefault="008D4D02" w:rsidP="008D4D02">
      <w:pPr>
        <w:spacing w:after="240" w:line="360" w:lineRule="atLeast"/>
        <w:rPr>
          <w:rFonts w:ascii="Times New Roman" w:eastAsia="Times New Roman" w:hAnsi="Times New Roman" w:cs="Times New Roman"/>
          <w:color w:val="000000"/>
          <w:kern w:val="0"/>
          <w:lang w:eastAsia="en-GB"/>
          <w14:ligatures w14:val="none"/>
        </w:rPr>
      </w:pPr>
      <w:r w:rsidRPr="008D4D02">
        <w:rPr>
          <w:rFonts w:ascii="Times New Roman" w:eastAsia="Times New Roman" w:hAnsi="Times New Roman" w:cs="Times New Roman"/>
          <w:color w:val="000000"/>
          <w:kern w:val="0"/>
          <w:lang w:eastAsia="en-GB"/>
          <w14:ligatures w14:val="none"/>
        </w:rPr>
        <w:t>Williamson, H., Fay, S. and Miles-Johnson, T. (2019).</w:t>
      </w:r>
      <w:r w:rsidRPr="008D4D02">
        <w:rPr>
          <w:rFonts w:ascii="Times New Roman" w:eastAsia="Times New Roman" w:hAnsi="Times New Roman" w:cs="Times New Roman"/>
          <w:i/>
          <w:iCs/>
          <w:color w:val="000000"/>
          <w:kern w:val="0"/>
          <w:lang w:eastAsia="en-GB"/>
          <w14:ligatures w14:val="none"/>
        </w:rPr>
        <w:t xml:space="preserve"> Fear of terrorism: media exposure and subjective fear of attack</w:t>
      </w:r>
      <w:r w:rsidRPr="008D4D02">
        <w:rPr>
          <w:rFonts w:ascii="Times New Roman" w:eastAsia="Times New Roman" w:hAnsi="Times New Roman" w:cs="Times New Roman"/>
          <w:color w:val="000000"/>
          <w:kern w:val="0"/>
          <w:lang w:eastAsia="en-GB"/>
          <w14:ligatures w14:val="none"/>
        </w:rPr>
        <w:t>. </w:t>
      </w:r>
      <w:r w:rsidRPr="008D4D02">
        <w:rPr>
          <w:rFonts w:ascii="Times New Roman" w:eastAsia="Times New Roman" w:hAnsi="Times New Roman" w:cs="Times New Roman"/>
          <w:i/>
          <w:iCs/>
          <w:color w:val="000000"/>
          <w:kern w:val="0"/>
          <w:lang w:eastAsia="en-GB"/>
          <w14:ligatures w14:val="none"/>
        </w:rPr>
        <w:t>Global Crime</w:t>
      </w:r>
      <w:r w:rsidRPr="008D4D02">
        <w:rPr>
          <w:rFonts w:ascii="Times New Roman" w:eastAsia="Times New Roman" w:hAnsi="Times New Roman" w:cs="Times New Roman"/>
          <w:color w:val="000000"/>
          <w:kern w:val="0"/>
          <w:lang w:eastAsia="en-GB"/>
          <w14:ligatures w14:val="none"/>
        </w:rPr>
        <w:t xml:space="preserve">, 20(1), pp.1–25. </w:t>
      </w:r>
      <w:proofErr w:type="spellStart"/>
      <w:proofErr w:type="gramStart"/>
      <w:r w:rsidRPr="008D4D02">
        <w:rPr>
          <w:rFonts w:ascii="Times New Roman" w:eastAsia="Times New Roman" w:hAnsi="Times New Roman" w:cs="Times New Roman"/>
          <w:color w:val="000000"/>
          <w:kern w:val="0"/>
          <w:lang w:eastAsia="en-GB"/>
          <w14:ligatures w14:val="none"/>
        </w:rPr>
        <w:t>doi:https</w:t>
      </w:r>
      <w:proofErr w:type="spellEnd"/>
      <w:r w:rsidRPr="008D4D02">
        <w:rPr>
          <w:rFonts w:ascii="Times New Roman" w:eastAsia="Times New Roman" w:hAnsi="Times New Roman" w:cs="Times New Roman"/>
          <w:color w:val="000000"/>
          <w:kern w:val="0"/>
          <w:lang w:eastAsia="en-GB"/>
          <w14:ligatures w14:val="none"/>
        </w:rPr>
        <w:t>://doi.org/10.1080/17440572.2019.1569519</w:t>
      </w:r>
      <w:proofErr w:type="gramEnd"/>
      <w:r w:rsidRPr="008D4D02">
        <w:rPr>
          <w:rFonts w:ascii="Times New Roman" w:eastAsia="Times New Roman" w:hAnsi="Times New Roman" w:cs="Times New Roman"/>
          <w:color w:val="000000"/>
          <w:kern w:val="0"/>
          <w:lang w:eastAsia="en-GB"/>
          <w14:ligatures w14:val="none"/>
        </w:rPr>
        <w:t>.</w:t>
      </w:r>
    </w:p>
    <w:p w14:paraId="3590C53A" w14:textId="77777777" w:rsidR="008D4D02" w:rsidRPr="007A5D23" w:rsidRDefault="008D4D02" w:rsidP="003837FC">
      <w:pPr>
        <w:spacing w:line="360" w:lineRule="auto"/>
        <w:rPr>
          <w:rFonts w:ascii="Calibri" w:hAnsi="Calibri" w:cs="Calibri"/>
          <w:sz w:val="28"/>
          <w:szCs w:val="28"/>
        </w:rPr>
      </w:pPr>
    </w:p>
    <w:sectPr w:rsidR="008D4D02" w:rsidRPr="007A5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AC"/>
    <w:rsid w:val="00003009"/>
    <w:rsid w:val="00016935"/>
    <w:rsid w:val="0002325B"/>
    <w:rsid w:val="000A1EA7"/>
    <w:rsid w:val="000D3347"/>
    <w:rsid w:val="000E68F6"/>
    <w:rsid w:val="000F7A53"/>
    <w:rsid w:val="0011333B"/>
    <w:rsid w:val="00154279"/>
    <w:rsid w:val="001A6106"/>
    <w:rsid w:val="00234CBD"/>
    <w:rsid w:val="00257450"/>
    <w:rsid w:val="00270AEC"/>
    <w:rsid w:val="002B4F32"/>
    <w:rsid w:val="002F4234"/>
    <w:rsid w:val="003818AC"/>
    <w:rsid w:val="003837FC"/>
    <w:rsid w:val="0039791B"/>
    <w:rsid w:val="003E137B"/>
    <w:rsid w:val="004403DC"/>
    <w:rsid w:val="004A6F8D"/>
    <w:rsid w:val="004E40CA"/>
    <w:rsid w:val="005A56D4"/>
    <w:rsid w:val="005B3A9C"/>
    <w:rsid w:val="00612E73"/>
    <w:rsid w:val="00675F90"/>
    <w:rsid w:val="007A5D23"/>
    <w:rsid w:val="007C7C43"/>
    <w:rsid w:val="008D4D02"/>
    <w:rsid w:val="008E4BB9"/>
    <w:rsid w:val="00A020BD"/>
    <w:rsid w:val="00A05BA0"/>
    <w:rsid w:val="00A2023E"/>
    <w:rsid w:val="00A3479B"/>
    <w:rsid w:val="00A6532A"/>
    <w:rsid w:val="00B17E97"/>
    <w:rsid w:val="00BA32DB"/>
    <w:rsid w:val="00C1139F"/>
    <w:rsid w:val="00C4702D"/>
    <w:rsid w:val="00D94167"/>
    <w:rsid w:val="00D95C1D"/>
    <w:rsid w:val="00E92A36"/>
    <w:rsid w:val="00F56481"/>
    <w:rsid w:val="00F8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9DB1C9"/>
  <w15:chartTrackingRefBased/>
  <w15:docId w15:val="{5AD9A475-CE05-F04A-B62A-652F4AB8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AC"/>
    <w:rPr>
      <w:rFonts w:eastAsiaTheme="majorEastAsia" w:cstheme="majorBidi"/>
      <w:color w:val="272727" w:themeColor="text1" w:themeTint="D8"/>
    </w:rPr>
  </w:style>
  <w:style w:type="paragraph" w:styleId="Title">
    <w:name w:val="Title"/>
    <w:basedOn w:val="Normal"/>
    <w:next w:val="Normal"/>
    <w:link w:val="TitleChar"/>
    <w:uiPriority w:val="10"/>
    <w:qFormat/>
    <w:rsid w:val="003818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8AC"/>
    <w:rPr>
      <w:i/>
      <w:iCs/>
      <w:color w:val="404040" w:themeColor="text1" w:themeTint="BF"/>
    </w:rPr>
  </w:style>
  <w:style w:type="paragraph" w:styleId="ListParagraph">
    <w:name w:val="List Paragraph"/>
    <w:basedOn w:val="Normal"/>
    <w:uiPriority w:val="34"/>
    <w:qFormat/>
    <w:rsid w:val="003818AC"/>
    <w:pPr>
      <w:ind w:left="720"/>
      <w:contextualSpacing/>
    </w:pPr>
  </w:style>
  <w:style w:type="character" w:styleId="IntenseEmphasis">
    <w:name w:val="Intense Emphasis"/>
    <w:basedOn w:val="DefaultParagraphFont"/>
    <w:uiPriority w:val="21"/>
    <w:qFormat/>
    <w:rsid w:val="003818AC"/>
    <w:rPr>
      <w:i/>
      <w:iCs/>
      <w:color w:val="0F4761" w:themeColor="accent1" w:themeShade="BF"/>
    </w:rPr>
  </w:style>
  <w:style w:type="paragraph" w:styleId="IntenseQuote">
    <w:name w:val="Intense Quote"/>
    <w:basedOn w:val="Normal"/>
    <w:next w:val="Normal"/>
    <w:link w:val="IntenseQuoteChar"/>
    <w:uiPriority w:val="30"/>
    <w:qFormat/>
    <w:rsid w:val="00381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AC"/>
    <w:rPr>
      <w:i/>
      <w:iCs/>
      <w:color w:val="0F4761" w:themeColor="accent1" w:themeShade="BF"/>
    </w:rPr>
  </w:style>
  <w:style w:type="character" w:styleId="IntenseReference">
    <w:name w:val="Intense Reference"/>
    <w:basedOn w:val="DefaultParagraphFont"/>
    <w:uiPriority w:val="32"/>
    <w:qFormat/>
    <w:rsid w:val="003818AC"/>
    <w:rPr>
      <w:b/>
      <w:bCs/>
      <w:smallCaps/>
      <w:color w:val="0F4761" w:themeColor="accent1" w:themeShade="BF"/>
      <w:spacing w:val="5"/>
    </w:rPr>
  </w:style>
  <w:style w:type="paragraph" w:styleId="NormalWeb">
    <w:name w:val="Normal (Web)"/>
    <w:basedOn w:val="Normal"/>
    <w:uiPriority w:val="99"/>
    <w:semiHidden/>
    <w:unhideWhenUsed/>
    <w:rsid w:val="004E40C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D4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324">
      <w:bodyDiv w:val="1"/>
      <w:marLeft w:val="0"/>
      <w:marRight w:val="0"/>
      <w:marTop w:val="0"/>
      <w:marBottom w:val="0"/>
      <w:divBdr>
        <w:top w:val="none" w:sz="0" w:space="0" w:color="auto"/>
        <w:left w:val="none" w:sz="0" w:space="0" w:color="auto"/>
        <w:bottom w:val="none" w:sz="0" w:space="0" w:color="auto"/>
        <w:right w:val="none" w:sz="0" w:space="0" w:color="auto"/>
      </w:divBdr>
      <w:divsChild>
        <w:div w:id="1269700571">
          <w:marLeft w:val="0"/>
          <w:marRight w:val="0"/>
          <w:marTop w:val="0"/>
          <w:marBottom w:val="0"/>
          <w:divBdr>
            <w:top w:val="none" w:sz="0" w:space="0" w:color="auto"/>
            <w:left w:val="none" w:sz="0" w:space="0" w:color="auto"/>
            <w:bottom w:val="none" w:sz="0" w:space="0" w:color="auto"/>
            <w:right w:val="none" w:sz="0" w:space="0" w:color="auto"/>
          </w:divBdr>
        </w:div>
      </w:divsChild>
    </w:div>
    <w:div w:id="184019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36</cp:revision>
  <dcterms:created xsi:type="dcterms:W3CDTF">2024-04-14T11:20:00Z</dcterms:created>
  <dcterms:modified xsi:type="dcterms:W3CDTF">2024-04-29T18:06:00Z</dcterms:modified>
</cp:coreProperties>
</file>