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C9B618D" w14:textId="77777777" w:rsidR="00B30EA2" w:rsidRPr="00B30EA2" w:rsidRDefault="00B30EA2">
      <w:pPr>
        <w:spacing w:line="360" w:lineRule="auto"/>
        <w:jc w:val="center"/>
        <w:rPr>
          <w:rFonts w:ascii="Times New Roman" w:eastAsia="Times New Roman" w:hAnsi="Times New Roman" w:cs="Times New Roman"/>
          <w:b/>
          <w:color w:val="000000" w:themeColor="text1"/>
          <w:sz w:val="32"/>
          <w:szCs w:val="32"/>
        </w:rPr>
      </w:pPr>
    </w:p>
    <w:p w14:paraId="2BA312BE" w14:textId="77777777" w:rsidR="00B30EA2" w:rsidRPr="00B30EA2" w:rsidRDefault="00B30EA2">
      <w:pPr>
        <w:spacing w:line="360" w:lineRule="auto"/>
        <w:jc w:val="center"/>
        <w:rPr>
          <w:rFonts w:ascii="Times New Roman" w:eastAsia="Times New Roman" w:hAnsi="Times New Roman" w:cs="Times New Roman"/>
          <w:b/>
          <w:color w:val="000000" w:themeColor="text1"/>
          <w:sz w:val="32"/>
          <w:szCs w:val="32"/>
        </w:rPr>
      </w:pPr>
    </w:p>
    <w:p w14:paraId="2F73AA2F" w14:textId="77777777" w:rsidR="00B30EA2" w:rsidRPr="00B30EA2" w:rsidRDefault="00B30EA2">
      <w:pPr>
        <w:spacing w:line="360" w:lineRule="auto"/>
        <w:jc w:val="center"/>
        <w:rPr>
          <w:rFonts w:ascii="Times New Roman" w:eastAsia="Times New Roman" w:hAnsi="Times New Roman" w:cs="Times New Roman"/>
          <w:b/>
          <w:color w:val="000000" w:themeColor="text1"/>
          <w:sz w:val="32"/>
          <w:szCs w:val="32"/>
        </w:rPr>
      </w:pPr>
    </w:p>
    <w:p w14:paraId="6074BD9C" w14:textId="77777777" w:rsidR="00B30EA2" w:rsidRPr="00B30EA2" w:rsidRDefault="00B30EA2">
      <w:pPr>
        <w:spacing w:line="360" w:lineRule="auto"/>
        <w:jc w:val="center"/>
        <w:rPr>
          <w:rFonts w:ascii="Times New Roman" w:eastAsia="Times New Roman" w:hAnsi="Times New Roman" w:cs="Times New Roman"/>
          <w:b/>
          <w:color w:val="000000" w:themeColor="text1"/>
          <w:sz w:val="32"/>
          <w:szCs w:val="32"/>
        </w:rPr>
      </w:pPr>
    </w:p>
    <w:p w14:paraId="4A4A10E6" w14:textId="77777777" w:rsidR="00B30EA2" w:rsidRPr="00B30EA2" w:rsidRDefault="00B30EA2">
      <w:pPr>
        <w:spacing w:line="360" w:lineRule="auto"/>
        <w:jc w:val="center"/>
        <w:rPr>
          <w:rFonts w:ascii="Times New Roman" w:eastAsia="Times New Roman" w:hAnsi="Times New Roman" w:cs="Times New Roman"/>
          <w:b/>
          <w:color w:val="000000" w:themeColor="text1"/>
          <w:sz w:val="32"/>
          <w:szCs w:val="32"/>
        </w:rPr>
      </w:pPr>
    </w:p>
    <w:p w14:paraId="70DC0D4C" w14:textId="77777777" w:rsidR="00B30EA2" w:rsidRPr="00B30EA2" w:rsidRDefault="00B30EA2">
      <w:pPr>
        <w:spacing w:line="360" w:lineRule="auto"/>
        <w:jc w:val="center"/>
        <w:rPr>
          <w:rFonts w:ascii="Times New Roman" w:eastAsia="Times New Roman" w:hAnsi="Times New Roman" w:cs="Times New Roman"/>
          <w:b/>
          <w:color w:val="000000" w:themeColor="text1"/>
          <w:sz w:val="32"/>
          <w:szCs w:val="32"/>
        </w:rPr>
      </w:pPr>
    </w:p>
    <w:p w14:paraId="52731ED9" w14:textId="77777777" w:rsidR="00B30EA2" w:rsidRPr="00B30EA2" w:rsidRDefault="00B30EA2">
      <w:pPr>
        <w:spacing w:line="360" w:lineRule="auto"/>
        <w:jc w:val="center"/>
        <w:rPr>
          <w:rFonts w:ascii="Times New Roman" w:eastAsia="Times New Roman" w:hAnsi="Times New Roman" w:cs="Times New Roman"/>
          <w:b/>
          <w:color w:val="000000" w:themeColor="text1"/>
          <w:sz w:val="32"/>
          <w:szCs w:val="32"/>
        </w:rPr>
      </w:pPr>
    </w:p>
    <w:p w14:paraId="55D0019B" w14:textId="77777777" w:rsidR="00B30EA2" w:rsidRPr="00B30EA2" w:rsidRDefault="00B30EA2">
      <w:pPr>
        <w:spacing w:line="360" w:lineRule="auto"/>
        <w:jc w:val="center"/>
        <w:rPr>
          <w:rFonts w:ascii="Times New Roman" w:eastAsia="Times New Roman" w:hAnsi="Times New Roman" w:cs="Times New Roman"/>
          <w:b/>
          <w:color w:val="000000" w:themeColor="text1"/>
          <w:sz w:val="32"/>
          <w:szCs w:val="32"/>
        </w:rPr>
      </w:pPr>
    </w:p>
    <w:p w14:paraId="05EB05AC" w14:textId="77777777" w:rsidR="00B30EA2" w:rsidRPr="00B30EA2" w:rsidRDefault="00B30EA2">
      <w:pPr>
        <w:spacing w:line="360" w:lineRule="auto"/>
        <w:jc w:val="center"/>
        <w:rPr>
          <w:rFonts w:ascii="Times New Roman" w:eastAsia="Times New Roman" w:hAnsi="Times New Roman" w:cs="Times New Roman"/>
          <w:b/>
          <w:color w:val="000000" w:themeColor="text1"/>
          <w:sz w:val="32"/>
          <w:szCs w:val="32"/>
        </w:rPr>
      </w:pPr>
    </w:p>
    <w:p w14:paraId="13D4D476" w14:textId="77777777" w:rsidR="00B30EA2" w:rsidRPr="00B30EA2" w:rsidRDefault="00B30EA2">
      <w:pPr>
        <w:spacing w:line="360" w:lineRule="auto"/>
        <w:jc w:val="center"/>
        <w:rPr>
          <w:rFonts w:ascii="Times New Roman" w:eastAsia="Times New Roman" w:hAnsi="Times New Roman" w:cs="Times New Roman"/>
          <w:b/>
          <w:color w:val="000000" w:themeColor="text1"/>
          <w:sz w:val="32"/>
          <w:szCs w:val="32"/>
        </w:rPr>
      </w:pPr>
    </w:p>
    <w:p w14:paraId="57BB1F37" w14:textId="0BFDC268" w:rsidR="00B30EA2" w:rsidRDefault="00553812">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Semra Ismail</w:t>
      </w:r>
    </w:p>
    <w:p w14:paraId="2117CA14" w14:textId="47B707D2" w:rsidR="00553812" w:rsidRPr="00B30EA2" w:rsidRDefault="00553812">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2207104</w:t>
      </w:r>
    </w:p>
    <w:p w14:paraId="00000001" w14:textId="66E76FDB" w:rsidR="000F739A" w:rsidRPr="00B30EA2" w:rsidRDefault="0025050D">
      <w:pPr>
        <w:spacing w:line="360" w:lineRule="auto"/>
        <w:jc w:val="center"/>
        <w:rPr>
          <w:rFonts w:ascii="Times New Roman" w:eastAsia="Times New Roman" w:hAnsi="Times New Roman" w:cs="Times New Roman"/>
          <w:b/>
          <w:color w:val="000000" w:themeColor="text1"/>
          <w:sz w:val="32"/>
          <w:szCs w:val="32"/>
        </w:rPr>
      </w:pPr>
      <w:r w:rsidRPr="00B30EA2">
        <w:rPr>
          <w:rFonts w:ascii="Times New Roman" w:eastAsia="Times New Roman" w:hAnsi="Times New Roman" w:cs="Times New Roman"/>
          <w:b/>
          <w:color w:val="000000" w:themeColor="text1"/>
          <w:sz w:val="32"/>
          <w:szCs w:val="32"/>
        </w:rPr>
        <w:t>BMIH5001</w:t>
      </w:r>
    </w:p>
    <w:p w14:paraId="00000002" w14:textId="77777777" w:rsidR="000F739A" w:rsidRPr="00B30EA2" w:rsidRDefault="0025050D">
      <w:pPr>
        <w:spacing w:line="360" w:lineRule="auto"/>
        <w:jc w:val="center"/>
        <w:rPr>
          <w:rFonts w:ascii="Times New Roman" w:eastAsia="Times New Roman" w:hAnsi="Times New Roman" w:cs="Times New Roman"/>
          <w:b/>
          <w:color w:val="000000" w:themeColor="text1"/>
          <w:sz w:val="32"/>
          <w:szCs w:val="32"/>
        </w:rPr>
      </w:pPr>
      <w:r w:rsidRPr="00B30EA2">
        <w:rPr>
          <w:rFonts w:ascii="Times New Roman" w:eastAsia="Times New Roman" w:hAnsi="Times New Roman" w:cs="Times New Roman"/>
          <w:b/>
          <w:color w:val="000000" w:themeColor="text1"/>
          <w:sz w:val="32"/>
          <w:szCs w:val="32"/>
        </w:rPr>
        <w:t>ENTREPRENEURSHIP</w:t>
      </w:r>
    </w:p>
    <w:p w14:paraId="00000003" w14:textId="77777777" w:rsidR="000F739A" w:rsidRPr="00B30EA2" w:rsidRDefault="0025050D">
      <w:pPr>
        <w:spacing w:line="360" w:lineRule="auto"/>
        <w:jc w:val="center"/>
        <w:rPr>
          <w:rFonts w:ascii="Times New Roman" w:eastAsia="Times New Roman" w:hAnsi="Times New Roman" w:cs="Times New Roman"/>
          <w:b/>
          <w:color w:val="000000" w:themeColor="text1"/>
          <w:sz w:val="28"/>
          <w:szCs w:val="28"/>
        </w:rPr>
      </w:pPr>
      <w:r w:rsidRPr="00B30EA2">
        <w:rPr>
          <w:rFonts w:ascii="Times New Roman" w:eastAsia="Times New Roman" w:hAnsi="Times New Roman" w:cs="Times New Roman"/>
          <w:b/>
          <w:color w:val="000000" w:themeColor="text1"/>
          <w:sz w:val="32"/>
          <w:szCs w:val="32"/>
        </w:rPr>
        <w:t>LEVEL 5</w:t>
      </w:r>
      <w:r w:rsidRPr="00B30EA2">
        <w:rPr>
          <w:color w:val="000000" w:themeColor="text1"/>
        </w:rPr>
        <w:br w:type="page"/>
      </w:r>
    </w:p>
    <w:p w14:paraId="00000004" w14:textId="2060792E" w:rsidR="000F739A" w:rsidRPr="00B30EA2" w:rsidRDefault="0025050D">
      <w:pPr>
        <w:spacing w:line="360" w:lineRule="auto"/>
        <w:jc w:val="both"/>
        <w:rPr>
          <w:rFonts w:ascii="Times New Roman" w:eastAsia="Times New Roman" w:hAnsi="Times New Roman" w:cs="Times New Roman"/>
          <w:b/>
          <w:color w:val="000000" w:themeColor="text1"/>
          <w:sz w:val="28"/>
          <w:szCs w:val="28"/>
        </w:rPr>
      </w:pPr>
      <w:r w:rsidRPr="00B30EA2">
        <w:rPr>
          <w:rFonts w:ascii="Times New Roman" w:eastAsia="Times New Roman" w:hAnsi="Times New Roman" w:cs="Times New Roman"/>
          <w:b/>
          <w:color w:val="000000" w:themeColor="text1"/>
          <w:sz w:val="28"/>
          <w:szCs w:val="28"/>
        </w:rPr>
        <w:lastRenderedPageBreak/>
        <w:t>Introduction</w:t>
      </w:r>
    </w:p>
    <w:p w14:paraId="00000005" w14:textId="50058589" w:rsidR="000F739A" w:rsidRPr="00B30EA2" w:rsidRDefault="0025050D">
      <w:pPr>
        <w:spacing w:line="360" w:lineRule="auto"/>
        <w:jc w:val="both"/>
        <w:rPr>
          <w:rFonts w:ascii="Times New Roman" w:eastAsia="Times New Roman" w:hAnsi="Times New Roman" w:cs="Times New Roman"/>
          <w:color w:val="000000" w:themeColor="text1"/>
          <w:sz w:val="24"/>
          <w:szCs w:val="24"/>
        </w:rPr>
      </w:pPr>
      <w:r w:rsidRPr="00B30EA2">
        <w:rPr>
          <w:rFonts w:ascii="Times New Roman" w:eastAsia="Times New Roman" w:hAnsi="Times New Roman" w:cs="Times New Roman"/>
          <w:color w:val="000000" w:themeColor="text1"/>
          <w:sz w:val="24"/>
          <w:szCs w:val="24"/>
        </w:rPr>
        <w:t>In contemporary business landscapes, strategic decision-making is essential for entrepreneurial success. Part 1 of this essay will delve into justifications and explanations of a proposed business concept, accompanied by contemporary examples and sources to inform these decisions. A thorough examination of the value proposition will highlight the unique elements that set the business apart from competitors, drawing upon real-world examples and academic insights to provide a comprehensive analysis. In Part 2, the essay will shift focus to personal reflection using Gibbs</w:t>
      </w:r>
      <w:r w:rsidR="008B0F18">
        <w:rPr>
          <w:rFonts w:ascii="Times New Roman" w:eastAsia="Times New Roman" w:hAnsi="Times New Roman" w:cs="Times New Roman"/>
          <w:color w:val="000000" w:themeColor="text1"/>
          <w:sz w:val="24"/>
          <w:szCs w:val="24"/>
        </w:rPr>
        <w:t>’</w:t>
      </w:r>
      <w:r w:rsidRPr="00B30EA2">
        <w:rPr>
          <w:rFonts w:ascii="Times New Roman" w:eastAsia="Times New Roman" w:hAnsi="Times New Roman" w:cs="Times New Roman"/>
          <w:color w:val="000000" w:themeColor="text1"/>
          <w:sz w:val="24"/>
          <w:szCs w:val="24"/>
        </w:rPr>
        <w:t xml:space="preserve"> reflective cycle. Through a critical evaluation of in-class entrepreneurial/managerial test results, the essay will explore motivations and characteristics relevant to entrepreneurial </w:t>
      </w:r>
      <w:r w:rsidR="00B30EA2" w:rsidRPr="00B30EA2">
        <w:rPr>
          <w:rFonts w:ascii="Times New Roman" w:eastAsia="Times New Roman" w:hAnsi="Times New Roman" w:cs="Times New Roman"/>
          <w:color w:val="000000" w:themeColor="text1"/>
          <w:sz w:val="24"/>
          <w:szCs w:val="24"/>
        </w:rPr>
        <w:t>endeavours</w:t>
      </w:r>
      <w:r w:rsidRPr="00B30EA2">
        <w:rPr>
          <w:rFonts w:ascii="Times New Roman" w:eastAsia="Times New Roman" w:hAnsi="Times New Roman" w:cs="Times New Roman"/>
          <w:color w:val="000000" w:themeColor="text1"/>
          <w:sz w:val="24"/>
          <w:szCs w:val="24"/>
        </w:rPr>
        <w:t>. Drawing on appropriate academic models and frameworks, this reflective journey will offer insights into individual strengths, areas for development, and strategies for personal and professional growth.</w:t>
      </w:r>
    </w:p>
    <w:p w14:paraId="00000006" w14:textId="5CB8F805" w:rsidR="000F739A" w:rsidRPr="00B30EA2" w:rsidRDefault="001F448C">
      <w:pPr>
        <w:spacing w:line="360" w:lineRule="auto"/>
        <w:jc w:val="both"/>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t>Discussion</w:t>
      </w:r>
    </w:p>
    <w:p w14:paraId="00000007" w14:textId="77777777" w:rsidR="000F739A" w:rsidRPr="00B30EA2" w:rsidRDefault="0025050D">
      <w:pPr>
        <w:spacing w:line="360" w:lineRule="auto"/>
        <w:jc w:val="both"/>
        <w:rPr>
          <w:rFonts w:ascii="Times New Roman" w:eastAsia="Times New Roman" w:hAnsi="Times New Roman" w:cs="Times New Roman"/>
          <w:b/>
          <w:color w:val="000000" w:themeColor="text1"/>
          <w:sz w:val="24"/>
          <w:szCs w:val="24"/>
        </w:rPr>
      </w:pPr>
      <w:r w:rsidRPr="00B30EA2">
        <w:rPr>
          <w:rFonts w:ascii="Times New Roman" w:eastAsia="Times New Roman" w:hAnsi="Times New Roman" w:cs="Times New Roman"/>
          <w:b/>
          <w:color w:val="000000" w:themeColor="text1"/>
          <w:sz w:val="24"/>
          <w:szCs w:val="24"/>
        </w:rPr>
        <w:t>Part 1</w:t>
      </w:r>
    </w:p>
    <w:p w14:paraId="0000000B" w14:textId="534559ED" w:rsidR="000F739A"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Targeting eco-conscious vacationers corresponds with the trend of green tourism. On the one hand, </w:t>
      </w:r>
      <w:r w:rsidR="00B30EA2" w:rsidRPr="001F448C">
        <w:rPr>
          <w:rFonts w:ascii="Times New Roman" w:eastAsia="Times New Roman" w:hAnsi="Times New Roman" w:cs="Times New Roman"/>
          <w:color w:val="000000" w:themeColor="text1"/>
          <w:sz w:val="24"/>
          <w:szCs w:val="24"/>
        </w:rPr>
        <w:t>travellers</w:t>
      </w:r>
      <w:r w:rsidRPr="001F448C">
        <w:rPr>
          <w:rFonts w:ascii="Times New Roman" w:eastAsia="Times New Roman" w:hAnsi="Times New Roman" w:cs="Times New Roman"/>
          <w:color w:val="000000" w:themeColor="text1"/>
          <w:sz w:val="24"/>
          <w:szCs w:val="24"/>
        </w:rPr>
        <w:t xml:space="preserve"> who value sustainability tend to demand environmentally friendly accommodations (Kim et al., 2021). Moreover, secondary segments </w:t>
      </w:r>
      <w:r w:rsidR="008B0F18" w:rsidRPr="001F448C">
        <w:rPr>
          <w:rFonts w:ascii="Times New Roman" w:eastAsia="Times New Roman" w:hAnsi="Times New Roman" w:cs="Times New Roman"/>
          <w:color w:val="000000" w:themeColor="text1"/>
          <w:sz w:val="24"/>
          <w:szCs w:val="24"/>
        </w:rPr>
        <w:t>such as</w:t>
      </w:r>
      <w:r w:rsidRPr="001F448C">
        <w:rPr>
          <w:rFonts w:ascii="Times New Roman" w:eastAsia="Times New Roman" w:hAnsi="Times New Roman" w:cs="Times New Roman"/>
          <w:color w:val="000000" w:themeColor="text1"/>
          <w:sz w:val="24"/>
          <w:szCs w:val="24"/>
        </w:rPr>
        <w:t xml:space="preserve"> the companies that organize corporate retreats and event planners looking for eco-friendly offsite locations present an opportunity to diversify revenue sources as well as grow their audience.</w:t>
      </w:r>
    </w:p>
    <w:p w14:paraId="0000000D" w14:textId="2BF86124" w:rsidR="000F739A"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da Costa Fernandes et al. (2020), states that the value proposition that Green Haven Retreats presents, blending luxury comfortability and sustainability, derives largely from the demand for a self-immersive nature. The business offers </w:t>
      </w:r>
      <w:proofErr w:type="gramStart"/>
      <w:r w:rsidRPr="001F448C">
        <w:rPr>
          <w:rFonts w:ascii="Times New Roman" w:eastAsia="Times New Roman" w:hAnsi="Times New Roman" w:cs="Times New Roman"/>
          <w:color w:val="000000" w:themeColor="text1"/>
          <w:sz w:val="24"/>
          <w:szCs w:val="24"/>
        </w:rPr>
        <w:t>environmentally-friendly</w:t>
      </w:r>
      <w:proofErr w:type="gramEnd"/>
      <w:r w:rsidRPr="001F448C">
        <w:rPr>
          <w:rFonts w:ascii="Times New Roman" w:eastAsia="Times New Roman" w:hAnsi="Times New Roman" w:cs="Times New Roman"/>
          <w:color w:val="000000" w:themeColor="text1"/>
          <w:sz w:val="24"/>
          <w:szCs w:val="24"/>
        </w:rPr>
        <w:t xml:space="preserve"> lodging, organic food options as well as a wide array of nature activities to appeal to the eco tourists looking for authentic and responsible tourism ventures.</w:t>
      </w:r>
    </w:p>
    <w:p w14:paraId="0000000F" w14:textId="1701B22E" w:rsidR="000F739A"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The use of both online and offline channels </w:t>
      </w:r>
      <w:proofErr w:type="gramStart"/>
      <w:r w:rsidRPr="001F448C">
        <w:rPr>
          <w:rFonts w:ascii="Times New Roman" w:eastAsia="Times New Roman" w:hAnsi="Times New Roman" w:cs="Times New Roman"/>
          <w:color w:val="000000" w:themeColor="text1"/>
          <w:sz w:val="24"/>
          <w:szCs w:val="24"/>
        </w:rPr>
        <w:t>as a means to</w:t>
      </w:r>
      <w:proofErr w:type="gramEnd"/>
      <w:r w:rsidRPr="001F448C">
        <w:rPr>
          <w:rFonts w:ascii="Times New Roman" w:eastAsia="Times New Roman" w:hAnsi="Times New Roman" w:cs="Times New Roman"/>
          <w:color w:val="000000" w:themeColor="text1"/>
          <w:sz w:val="24"/>
          <w:szCs w:val="24"/>
        </w:rPr>
        <w:t xml:space="preserve"> reach customers is justified by the requirement for multi-channel marketing strategies in hospitality (</w:t>
      </w:r>
      <w:proofErr w:type="spellStart"/>
      <w:r w:rsidRPr="001F448C">
        <w:rPr>
          <w:rFonts w:ascii="Times New Roman" w:eastAsia="Times New Roman" w:hAnsi="Times New Roman" w:cs="Times New Roman"/>
          <w:color w:val="000000" w:themeColor="text1"/>
          <w:sz w:val="24"/>
          <w:szCs w:val="24"/>
        </w:rPr>
        <w:t>Ailawadi</w:t>
      </w:r>
      <w:proofErr w:type="spellEnd"/>
      <w:r w:rsidRPr="001F448C">
        <w:rPr>
          <w:rFonts w:ascii="Times New Roman" w:eastAsia="Times New Roman" w:hAnsi="Times New Roman" w:cs="Times New Roman"/>
          <w:color w:val="000000" w:themeColor="text1"/>
          <w:sz w:val="24"/>
          <w:szCs w:val="24"/>
        </w:rPr>
        <w:t xml:space="preserve"> and Farris, 2020). The website and social media accounts create an easily accessible storefront that conveys sustainability while relationships with local travel agencies expand the reach to customers.</w:t>
      </w:r>
    </w:p>
    <w:p w14:paraId="00000011" w14:textId="26CEE7D5" w:rsidR="000F739A"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The commitment to building relationships with guests is demonstrated by investments into personalized booking experiences, post-stay surveys and loyalty programs (</w:t>
      </w:r>
      <w:proofErr w:type="spellStart"/>
      <w:r w:rsidRPr="001F448C">
        <w:rPr>
          <w:rFonts w:ascii="Times New Roman" w:eastAsia="Times New Roman" w:hAnsi="Times New Roman" w:cs="Times New Roman"/>
          <w:color w:val="000000" w:themeColor="text1"/>
          <w:sz w:val="24"/>
          <w:szCs w:val="24"/>
        </w:rPr>
        <w:t>Böhme</w:t>
      </w:r>
      <w:proofErr w:type="spellEnd"/>
      <w:r w:rsidRPr="001F448C">
        <w:rPr>
          <w:rFonts w:ascii="Times New Roman" w:eastAsia="Times New Roman" w:hAnsi="Times New Roman" w:cs="Times New Roman"/>
          <w:color w:val="000000" w:themeColor="text1"/>
          <w:sz w:val="24"/>
          <w:szCs w:val="24"/>
        </w:rPr>
        <w:t>, 2023). Constant communication using newsletters and social media updates increase the level of engagement as well as keeps members abreast with how they are sustainable, inculcating trust in customers.</w:t>
      </w:r>
    </w:p>
    <w:p w14:paraId="00000013" w14:textId="77C2503F" w:rsidR="000F739A"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lastRenderedPageBreak/>
        <w:t>Focusing on lodging reservations as the main revenue flow is substantiated by stable demand and interest in eco-friendly accommodations (GUPTA, 2024). Utilizing nature as a source of revenue through curated experiences, eco-friendly products and collaboration with corporate clients for retreats/team building activities not only adds to the sources of income but also completes our business model.</w:t>
      </w:r>
    </w:p>
    <w:p w14:paraId="00000015" w14:textId="674B713E" w:rsidR="000F739A"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Allocating more resources to eco-friendly lodges, qualified personnel for hospitality and guided tours, partnerships with local farmers for organic products and collaboration with environmental specialists show a passion towards sustainability (Legrand et al., 2022). Investments in technological assets </w:t>
      </w:r>
      <w:r w:rsidR="008B0F18" w:rsidRPr="001F448C">
        <w:rPr>
          <w:rFonts w:ascii="Times New Roman" w:eastAsia="Times New Roman" w:hAnsi="Times New Roman" w:cs="Times New Roman"/>
          <w:color w:val="000000" w:themeColor="text1"/>
          <w:sz w:val="24"/>
          <w:szCs w:val="24"/>
        </w:rPr>
        <w:t>such as</w:t>
      </w:r>
      <w:r w:rsidRPr="001F448C">
        <w:rPr>
          <w:rFonts w:ascii="Times New Roman" w:eastAsia="Times New Roman" w:hAnsi="Times New Roman" w:cs="Times New Roman"/>
          <w:color w:val="000000" w:themeColor="text1"/>
          <w:sz w:val="24"/>
          <w:szCs w:val="24"/>
        </w:rPr>
        <w:t xml:space="preserve"> an effective online platform and reservation system improve operational efficiency as well as the quality of guest experience.</w:t>
      </w:r>
    </w:p>
    <w:p w14:paraId="00000017" w14:textId="2C163470" w:rsidR="000F739A"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Activities that are focused on enhancing and improving environmentally friendly accommodations, selecting nature-based experiences, providing sustainable supply chains among others resonate with the core beliefs of Green Haven Retreats (</w:t>
      </w:r>
      <w:proofErr w:type="spellStart"/>
      <w:r w:rsidRPr="001F448C">
        <w:rPr>
          <w:rFonts w:ascii="Times New Roman" w:eastAsia="Times New Roman" w:hAnsi="Times New Roman" w:cs="Times New Roman"/>
          <w:color w:val="000000" w:themeColor="text1"/>
          <w:sz w:val="24"/>
          <w:szCs w:val="24"/>
        </w:rPr>
        <w:t>Tuppen</w:t>
      </w:r>
      <w:proofErr w:type="spellEnd"/>
      <w:r w:rsidRPr="001F448C">
        <w:rPr>
          <w:rFonts w:ascii="Times New Roman" w:eastAsia="Times New Roman" w:hAnsi="Times New Roman" w:cs="Times New Roman"/>
          <w:color w:val="000000" w:themeColor="text1"/>
          <w:sz w:val="24"/>
          <w:szCs w:val="24"/>
        </w:rPr>
        <w:t>, 2021). Continuous training for the staff on sustainability practices is a proactive approach towards responsible business operations.</w:t>
      </w:r>
    </w:p>
    <w:p w14:paraId="00000019" w14:textId="1655A282" w:rsidR="000F739A"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Through interaction with environmental associations, local communities and eco-friendly suppliers, the business ensures its sustainability. The key partnerships from travel agencies, green brands and research institutes make Green Haven Retreats stand out as a pioneer of responsible tourism.</w:t>
      </w:r>
    </w:p>
    <w:p w14:paraId="0000001B" w14:textId="476F1062"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The cost structure that includes the incurred for maintenance of accommodations, and wages paid to employees and others as well is an example of investment placed at its disposal to maintain sustainability business initiatives (Barringer and Ireland, 2018). The continuous training on sustainable practices and the conduct of periodical EAs are clear evidence of a long-term commitment to running an environmentally responsible business.</w:t>
      </w:r>
    </w:p>
    <w:p w14:paraId="0000001D" w14:textId="65582CB6"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Green Haven Retreats is a lighthouse in the hospitality market, providing an innovative value proposition that merges luxury hotels with comfortability and sustainability (Williams, 2021). This specific combination is designed to offer visitors a memorable natural retreat and make them feel good about the planet.</w:t>
      </w:r>
    </w:p>
    <w:p w14:paraId="0000001F" w14:textId="1AEC0D20"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The commitment to sustainability starts with the very constructions that shelter our guests. Green Haven Retreats, however, sees eco-lodging as more than just a catchphrase. </w:t>
      </w:r>
      <w:proofErr w:type="gramStart"/>
      <w:r w:rsidRPr="001F448C">
        <w:rPr>
          <w:rFonts w:ascii="Times New Roman" w:eastAsia="Times New Roman" w:hAnsi="Times New Roman" w:cs="Times New Roman"/>
          <w:color w:val="000000" w:themeColor="text1"/>
          <w:sz w:val="24"/>
          <w:szCs w:val="24"/>
        </w:rPr>
        <w:t>All of</w:t>
      </w:r>
      <w:proofErr w:type="gramEnd"/>
      <w:r w:rsidRPr="001F448C">
        <w:rPr>
          <w:rFonts w:ascii="Times New Roman" w:eastAsia="Times New Roman" w:hAnsi="Times New Roman" w:cs="Times New Roman"/>
          <w:color w:val="000000" w:themeColor="text1"/>
          <w:sz w:val="24"/>
          <w:szCs w:val="24"/>
        </w:rPr>
        <w:t xml:space="preserve"> the lodges, from cosy eco-cabins to treehouses nestled amid leafy forests are built with sustainable materials (Burns, 2022). Our architects and builders emphasize on the energy-efficient characteristics which include renewable sources of power </w:t>
      </w:r>
      <w:r w:rsidR="008B0F18" w:rsidRPr="001F448C">
        <w:rPr>
          <w:rFonts w:ascii="Times New Roman" w:eastAsia="Times New Roman" w:hAnsi="Times New Roman" w:cs="Times New Roman"/>
          <w:color w:val="000000" w:themeColor="text1"/>
          <w:sz w:val="24"/>
          <w:szCs w:val="24"/>
        </w:rPr>
        <w:t>such as</w:t>
      </w:r>
      <w:r w:rsidRPr="001F448C">
        <w:rPr>
          <w:rFonts w:ascii="Times New Roman" w:eastAsia="Times New Roman" w:hAnsi="Times New Roman" w:cs="Times New Roman"/>
          <w:color w:val="000000" w:themeColor="text1"/>
          <w:sz w:val="24"/>
          <w:szCs w:val="24"/>
        </w:rPr>
        <w:t xml:space="preserve"> solar panels or windmills to continue leaving a light carbon footprint (Nelson, 2013). This strategy distinguishes us from </w:t>
      </w:r>
      <w:r w:rsidRPr="001F448C">
        <w:rPr>
          <w:rFonts w:ascii="Times New Roman" w:eastAsia="Times New Roman" w:hAnsi="Times New Roman" w:cs="Times New Roman"/>
          <w:color w:val="000000" w:themeColor="text1"/>
          <w:sz w:val="24"/>
          <w:szCs w:val="24"/>
        </w:rPr>
        <w:lastRenderedPageBreak/>
        <w:t>competitors who might profess to be green without delivering any real actions. Through the investment in sustainable architecture, we create a unique and immersive environment for our guests not only but also contribute to environmental sustainability.</w:t>
      </w:r>
    </w:p>
    <w:p w14:paraId="00000021" w14:textId="6EF9873B"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The dining experience that </w:t>
      </w:r>
      <w:proofErr w:type="gramStart"/>
      <w:r w:rsidRPr="001F448C">
        <w:rPr>
          <w:rFonts w:ascii="Times New Roman" w:eastAsia="Times New Roman" w:hAnsi="Times New Roman" w:cs="Times New Roman"/>
          <w:color w:val="000000" w:themeColor="text1"/>
          <w:sz w:val="24"/>
          <w:szCs w:val="24"/>
        </w:rPr>
        <w:t>Green</w:t>
      </w:r>
      <w:proofErr w:type="gramEnd"/>
      <w:r w:rsidRPr="001F448C">
        <w:rPr>
          <w:rFonts w:ascii="Times New Roman" w:eastAsia="Times New Roman" w:hAnsi="Times New Roman" w:cs="Times New Roman"/>
          <w:color w:val="000000" w:themeColor="text1"/>
          <w:sz w:val="24"/>
          <w:szCs w:val="24"/>
        </w:rPr>
        <w:t xml:space="preserve"> Haven Retreats offers is above and beyond what one would expect. Apart from delivering organic food, we adopt the farm-to-table principle by cooperating with local producers to ensure freshness and sustainability in our supply chain. Guests can </w:t>
      </w:r>
      <w:r w:rsidR="00B30EA2" w:rsidRPr="001F448C">
        <w:rPr>
          <w:rFonts w:ascii="Times New Roman" w:eastAsia="Times New Roman" w:hAnsi="Times New Roman" w:cs="Times New Roman"/>
          <w:color w:val="000000" w:themeColor="text1"/>
          <w:sz w:val="24"/>
          <w:szCs w:val="24"/>
        </w:rPr>
        <w:t>savour</w:t>
      </w:r>
      <w:r w:rsidRPr="001F448C">
        <w:rPr>
          <w:rFonts w:ascii="Times New Roman" w:eastAsia="Times New Roman" w:hAnsi="Times New Roman" w:cs="Times New Roman"/>
          <w:color w:val="000000" w:themeColor="text1"/>
          <w:sz w:val="24"/>
          <w:szCs w:val="24"/>
        </w:rPr>
        <w:t xml:space="preserve"> dishes crafted from locally grown and organically sourced produce, building a relationship with food leading back to the environment in which it was produced (Rickman and Roddick, 2013). This strategy guarantees that our philosophy of sustainability is applied in all areas of the guest stay. It helps us stand out from competitors who might focus on the ambiance of their dining area but have no real commitment to sustainable sourcing and practices.</w:t>
      </w:r>
    </w:p>
    <w:p w14:paraId="00000023" w14:textId="2099A286"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Green Haven Retreats is not only a place to visit but an escape into nature. The guests have a </w:t>
      </w:r>
      <w:r w:rsidR="00B30EA2" w:rsidRPr="001F448C">
        <w:rPr>
          <w:rFonts w:ascii="Times New Roman" w:eastAsia="Times New Roman" w:hAnsi="Times New Roman" w:cs="Times New Roman"/>
          <w:color w:val="000000" w:themeColor="text1"/>
          <w:sz w:val="24"/>
          <w:szCs w:val="24"/>
        </w:rPr>
        <w:t>wakeup</w:t>
      </w:r>
      <w:r w:rsidRPr="001F448C">
        <w:rPr>
          <w:rFonts w:ascii="Times New Roman" w:eastAsia="Times New Roman" w:hAnsi="Times New Roman" w:cs="Times New Roman"/>
          <w:color w:val="000000" w:themeColor="text1"/>
          <w:sz w:val="24"/>
          <w:szCs w:val="24"/>
        </w:rPr>
        <w:t xml:space="preserve"> call to the sounds of birds chirping around them in green nature while fresh air fills their nostrils. Guided hikes, designed to showcase the </w:t>
      </w:r>
      <w:r w:rsidR="00B30EA2" w:rsidRPr="001F448C">
        <w:rPr>
          <w:rFonts w:ascii="Times New Roman" w:eastAsia="Times New Roman" w:hAnsi="Times New Roman" w:cs="Times New Roman"/>
          <w:color w:val="000000" w:themeColor="text1"/>
          <w:sz w:val="24"/>
          <w:szCs w:val="24"/>
        </w:rPr>
        <w:t>splendour</w:t>
      </w:r>
      <w:r w:rsidRPr="001F448C">
        <w:rPr>
          <w:rFonts w:ascii="Times New Roman" w:eastAsia="Times New Roman" w:hAnsi="Times New Roman" w:cs="Times New Roman"/>
          <w:color w:val="000000" w:themeColor="text1"/>
          <w:sz w:val="24"/>
          <w:szCs w:val="24"/>
        </w:rPr>
        <w:t xml:space="preserve"> of nature around them, offer guests a way to relate more strongly with their surroundings. This method allows us to stand out from competitors who can provide ordinary accommodation but do not highlight the experiential component. We provide nature activities to our guests that transform and create purposeful, meaningful travel.</w:t>
      </w:r>
    </w:p>
    <w:p w14:paraId="00000025" w14:textId="7CFD9976"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Relaxing at Green Haven Retreats takes relaxation to a whole new level beyond merely massage and body treatments. Our spa amenities are highly environmentally conscious in nature, using only natural and sustainable products. Starting from skincare treatments to wellness practices, guests can rely on providing them with a lot of rest while understanding that their health conformity is consistent with the Ecological standards (Blackwell, 2011). This pledge is greater than competitors that may provide spa amenities with limited ecological commitment. </w:t>
      </w:r>
      <w:proofErr w:type="gramStart"/>
      <w:r w:rsidRPr="001F448C">
        <w:rPr>
          <w:rFonts w:ascii="Times New Roman" w:eastAsia="Times New Roman" w:hAnsi="Times New Roman" w:cs="Times New Roman"/>
          <w:color w:val="000000" w:themeColor="text1"/>
          <w:sz w:val="24"/>
          <w:szCs w:val="24"/>
        </w:rPr>
        <w:t>Through the use of</w:t>
      </w:r>
      <w:proofErr w:type="gramEnd"/>
      <w:r w:rsidRPr="001F448C">
        <w:rPr>
          <w:rFonts w:ascii="Times New Roman" w:eastAsia="Times New Roman" w:hAnsi="Times New Roman" w:cs="Times New Roman"/>
          <w:color w:val="000000" w:themeColor="text1"/>
          <w:sz w:val="24"/>
          <w:szCs w:val="24"/>
        </w:rPr>
        <w:t xml:space="preserve"> sustainable practices, we make sure that even periods for kicking back are contributing to a bigger sustainability theme behind this retreat.</w:t>
      </w:r>
    </w:p>
    <w:p w14:paraId="00000027" w14:textId="61E607F2"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The entire setting of Green Haven Retreats has been put up with a deliberate intention towards environmental friendliness (</w:t>
      </w:r>
      <w:proofErr w:type="spellStart"/>
      <w:r w:rsidRPr="001F448C">
        <w:rPr>
          <w:rFonts w:ascii="Times New Roman" w:eastAsia="Times New Roman" w:hAnsi="Times New Roman" w:cs="Times New Roman"/>
          <w:color w:val="000000" w:themeColor="text1"/>
          <w:sz w:val="24"/>
          <w:szCs w:val="24"/>
        </w:rPr>
        <w:t>Hisrich</w:t>
      </w:r>
      <w:proofErr w:type="spellEnd"/>
      <w:r w:rsidRPr="001F448C">
        <w:rPr>
          <w:rFonts w:ascii="Times New Roman" w:eastAsia="Times New Roman" w:hAnsi="Times New Roman" w:cs="Times New Roman"/>
          <w:color w:val="000000" w:themeColor="text1"/>
          <w:sz w:val="24"/>
          <w:szCs w:val="24"/>
        </w:rPr>
        <w:t xml:space="preserve"> et al., 2008). Whether it is composting and recycling or water conservation efforts, every aspect of the guest experience adheres to Mother Nature</w:t>
      </w:r>
      <w:r w:rsidR="008B0F18" w:rsidRPr="001F448C">
        <w:rPr>
          <w:rFonts w:ascii="Times New Roman" w:eastAsia="Times New Roman" w:hAnsi="Times New Roman" w:cs="Times New Roman"/>
          <w:color w:val="000000" w:themeColor="text1"/>
          <w:sz w:val="24"/>
          <w:szCs w:val="24"/>
        </w:rPr>
        <w:t>’</w:t>
      </w:r>
      <w:r w:rsidRPr="001F448C">
        <w:rPr>
          <w:rFonts w:ascii="Times New Roman" w:eastAsia="Times New Roman" w:hAnsi="Times New Roman" w:cs="Times New Roman"/>
          <w:color w:val="000000" w:themeColor="text1"/>
          <w:sz w:val="24"/>
          <w:szCs w:val="24"/>
        </w:rPr>
        <w:t xml:space="preserve">s laws. The more holistic approach guarantees that sustainability is integrated into the operation of retreat </w:t>
      </w:r>
      <w:proofErr w:type="gramStart"/>
      <w:r w:rsidRPr="001F448C">
        <w:rPr>
          <w:rFonts w:ascii="Times New Roman" w:eastAsia="Times New Roman" w:hAnsi="Times New Roman" w:cs="Times New Roman"/>
          <w:color w:val="000000" w:themeColor="text1"/>
          <w:sz w:val="24"/>
          <w:szCs w:val="24"/>
        </w:rPr>
        <w:t>on a daily basis</w:t>
      </w:r>
      <w:proofErr w:type="gramEnd"/>
      <w:r w:rsidRPr="001F448C">
        <w:rPr>
          <w:rFonts w:ascii="Times New Roman" w:eastAsia="Times New Roman" w:hAnsi="Times New Roman" w:cs="Times New Roman"/>
          <w:color w:val="000000" w:themeColor="text1"/>
          <w:sz w:val="24"/>
          <w:szCs w:val="24"/>
        </w:rPr>
        <w:t>. This broad undertaking makes us unique from other competitors who choose specific green practices. Making sustainability part of every sector in a company</w:t>
      </w:r>
      <w:r w:rsidR="008B0F18" w:rsidRPr="001F448C">
        <w:rPr>
          <w:rFonts w:ascii="Times New Roman" w:eastAsia="Times New Roman" w:hAnsi="Times New Roman" w:cs="Times New Roman"/>
          <w:color w:val="000000" w:themeColor="text1"/>
          <w:sz w:val="24"/>
          <w:szCs w:val="24"/>
        </w:rPr>
        <w:t>’</w:t>
      </w:r>
      <w:r w:rsidRPr="001F448C">
        <w:rPr>
          <w:rFonts w:ascii="Times New Roman" w:eastAsia="Times New Roman" w:hAnsi="Times New Roman" w:cs="Times New Roman"/>
          <w:color w:val="000000" w:themeColor="text1"/>
          <w:sz w:val="24"/>
          <w:szCs w:val="24"/>
        </w:rPr>
        <w:t xml:space="preserve">s </w:t>
      </w:r>
      <w:r w:rsidRPr="001F448C">
        <w:rPr>
          <w:rFonts w:ascii="Times New Roman" w:eastAsia="Times New Roman" w:hAnsi="Times New Roman" w:cs="Times New Roman"/>
          <w:color w:val="000000" w:themeColor="text1"/>
          <w:sz w:val="24"/>
          <w:szCs w:val="24"/>
        </w:rPr>
        <w:lastRenderedPageBreak/>
        <w:t>operation does not only offer a new and ethical service but also drives the mission for environmental consciousness to the hospitality industry.</w:t>
      </w:r>
    </w:p>
    <w:p w14:paraId="00000028" w14:textId="4B62BF24"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Green Haven Retreats is not simply a business; it</w:t>
      </w:r>
      <w:r w:rsidR="008B0F18" w:rsidRPr="001F448C">
        <w:rPr>
          <w:rFonts w:ascii="Times New Roman" w:eastAsia="Times New Roman" w:hAnsi="Times New Roman" w:cs="Times New Roman"/>
          <w:color w:val="000000" w:themeColor="text1"/>
          <w:sz w:val="24"/>
          <w:szCs w:val="24"/>
        </w:rPr>
        <w:t xml:space="preserve"> i</w:t>
      </w:r>
      <w:r w:rsidRPr="001F448C">
        <w:rPr>
          <w:rFonts w:ascii="Times New Roman" w:eastAsia="Times New Roman" w:hAnsi="Times New Roman" w:cs="Times New Roman"/>
          <w:color w:val="000000" w:themeColor="text1"/>
          <w:sz w:val="24"/>
          <w:szCs w:val="24"/>
        </w:rPr>
        <w:t>s an evolution towards conscious and ethical travel (</w:t>
      </w:r>
      <w:proofErr w:type="spellStart"/>
      <w:r w:rsidRPr="001F448C">
        <w:rPr>
          <w:rFonts w:ascii="Times New Roman" w:eastAsia="Times New Roman" w:hAnsi="Times New Roman" w:cs="Times New Roman"/>
          <w:color w:val="000000" w:themeColor="text1"/>
          <w:sz w:val="24"/>
          <w:szCs w:val="24"/>
        </w:rPr>
        <w:t>Mariotti</w:t>
      </w:r>
      <w:proofErr w:type="spellEnd"/>
      <w:r w:rsidRPr="001F448C">
        <w:rPr>
          <w:rFonts w:ascii="Times New Roman" w:eastAsia="Times New Roman" w:hAnsi="Times New Roman" w:cs="Times New Roman"/>
          <w:color w:val="000000" w:themeColor="text1"/>
          <w:sz w:val="24"/>
          <w:szCs w:val="24"/>
        </w:rPr>
        <w:t xml:space="preserve"> and </w:t>
      </w:r>
      <w:proofErr w:type="spellStart"/>
      <w:r w:rsidRPr="001F448C">
        <w:rPr>
          <w:rFonts w:ascii="Times New Roman" w:eastAsia="Times New Roman" w:hAnsi="Times New Roman" w:cs="Times New Roman"/>
          <w:color w:val="000000" w:themeColor="text1"/>
          <w:sz w:val="24"/>
          <w:szCs w:val="24"/>
        </w:rPr>
        <w:t>Glackin</w:t>
      </w:r>
      <w:proofErr w:type="spellEnd"/>
      <w:r w:rsidRPr="001F448C">
        <w:rPr>
          <w:rFonts w:ascii="Times New Roman" w:eastAsia="Times New Roman" w:hAnsi="Times New Roman" w:cs="Times New Roman"/>
          <w:color w:val="000000" w:themeColor="text1"/>
          <w:sz w:val="24"/>
          <w:szCs w:val="24"/>
        </w:rPr>
        <w:t xml:space="preserve">, 2012). Our goal is to build a stronger relationship between our guests and nature, encouraging them to change their </w:t>
      </w:r>
      <w:r w:rsidR="001F448C" w:rsidRPr="001F448C">
        <w:rPr>
          <w:rFonts w:ascii="Times New Roman" w:eastAsia="Times New Roman" w:hAnsi="Times New Roman" w:cs="Times New Roman"/>
          <w:color w:val="000000" w:themeColor="text1"/>
          <w:sz w:val="24"/>
          <w:szCs w:val="24"/>
        </w:rPr>
        <w:t>behaviour</w:t>
      </w:r>
      <w:r w:rsidRPr="001F448C">
        <w:rPr>
          <w:rFonts w:ascii="Times New Roman" w:eastAsia="Times New Roman" w:hAnsi="Times New Roman" w:cs="Times New Roman"/>
          <w:color w:val="000000" w:themeColor="text1"/>
          <w:sz w:val="24"/>
          <w:szCs w:val="24"/>
        </w:rPr>
        <w:t xml:space="preserve"> not only during the period of stay. Such commitment to environmental responsibility makes us not only a brand but also a company whose profit goes beyond the planet. It differentiates us from competitors who might see sustainability as a market trend only. Through our representation as champions of the mindful travel movement, we develop a distinctive brand that speaks to an emerging group of eco-conscious travellers.</w:t>
      </w:r>
    </w:p>
    <w:p w14:paraId="0000002B" w14:textId="36CB262E" w:rsidR="000F739A" w:rsidRPr="00B30EA2" w:rsidRDefault="0025050D">
      <w:pPr>
        <w:spacing w:line="360" w:lineRule="auto"/>
        <w:jc w:val="both"/>
        <w:rPr>
          <w:rFonts w:ascii="Times New Roman" w:eastAsia="Times New Roman" w:hAnsi="Times New Roman" w:cs="Times New Roman"/>
          <w:b/>
          <w:color w:val="000000" w:themeColor="text1"/>
          <w:sz w:val="24"/>
          <w:szCs w:val="24"/>
        </w:rPr>
      </w:pPr>
      <w:r w:rsidRPr="00B30EA2">
        <w:rPr>
          <w:rFonts w:ascii="Times New Roman" w:eastAsia="Times New Roman" w:hAnsi="Times New Roman" w:cs="Times New Roman"/>
          <w:b/>
          <w:color w:val="000000" w:themeColor="text1"/>
          <w:sz w:val="24"/>
          <w:szCs w:val="24"/>
        </w:rPr>
        <w:t>Part 2</w:t>
      </w:r>
    </w:p>
    <w:p w14:paraId="0000002C" w14:textId="28F93DF0"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After giving an in-class personal entrepreneurial/managerial test and getting into the results classroom test that I have received, it is obvious to me now that my overall GET2 result score of 67% implies some enterprising nature about as </w:t>
      </w:r>
      <w:r w:rsidR="00B30EA2" w:rsidRPr="001F448C">
        <w:rPr>
          <w:rFonts w:ascii="Times New Roman" w:eastAsia="Times New Roman" w:hAnsi="Times New Roman" w:cs="Times New Roman"/>
          <w:color w:val="000000" w:themeColor="text1"/>
          <w:sz w:val="24"/>
          <w:szCs w:val="24"/>
        </w:rPr>
        <w:t>follows. The</w:t>
      </w:r>
      <w:r w:rsidRPr="001F448C">
        <w:rPr>
          <w:rFonts w:ascii="Times New Roman" w:eastAsia="Times New Roman" w:hAnsi="Times New Roman" w:cs="Times New Roman"/>
          <w:color w:val="000000" w:themeColor="text1"/>
          <w:sz w:val="24"/>
          <w:szCs w:val="24"/>
        </w:rPr>
        <w:t xml:space="preserve"> detailed breakdown of scores highlights my strengths and areas that may need attention</w:t>
      </w:r>
      <w:r w:rsidR="00A24B67" w:rsidRPr="001F448C">
        <w:rPr>
          <w:rFonts w:ascii="Times New Roman" w:eastAsia="Times New Roman" w:hAnsi="Times New Roman" w:cs="Times New Roman"/>
          <w:color w:val="000000" w:themeColor="text1"/>
          <w:sz w:val="24"/>
          <w:szCs w:val="24"/>
        </w:rPr>
        <w:t>.</w:t>
      </w:r>
      <w:r w:rsidRPr="001F448C">
        <w:rPr>
          <w:rFonts w:ascii="Times New Roman" w:eastAsia="Times New Roman" w:hAnsi="Times New Roman" w:cs="Times New Roman"/>
          <w:color w:val="000000" w:themeColor="text1"/>
          <w:sz w:val="24"/>
          <w:szCs w:val="24"/>
        </w:rPr>
        <w:t xml:space="preserve"> The following percentages were achieved in Achieve (83%), Autonomy (17%), Creativity 67%, Risk-taking, and Control.</w:t>
      </w:r>
    </w:p>
    <w:p w14:paraId="0000002E" w14:textId="77777777"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I had both satisfied and curious reaction to the findings. The Achieve and Control areas where I scored high pleased me, which shows my ability to do targeted actions as well as the feeling that circumstances are under control (Rae, 2008). But the lower score in Autonomy made me wonder about my tendency to be independent, which puzzled me. The Creative and Risk-taking scores being within the mild domain only made me think of how much I am ready to accept creativity and unpredictability.</w:t>
      </w:r>
    </w:p>
    <w:p w14:paraId="00000030" w14:textId="77777777"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The high score in Achieve matches my personal desire for </w:t>
      </w:r>
      <w:proofErr w:type="gramStart"/>
      <w:r w:rsidRPr="001F448C">
        <w:rPr>
          <w:rFonts w:ascii="Times New Roman" w:eastAsia="Times New Roman" w:hAnsi="Times New Roman" w:cs="Times New Roman"/>
          <w:color w:val="000000" w:themeColor="text1"/>
          <w:sz w:val="24"/>
          <w:szCs w:val="24"/>
        </w:rPr>
        <w:t>goal-setting</w:t>
      </w:r>
      <w:proofErr w:type="gramEnd"/>
      <w:r w:rsidRPr="001F448C">
        <w:rPr>
          <w:rFonts w:ascii="Times New Roman" w:eastAsia="Times New Roman" w:hAnsi="Times New Roman" w:cs="Times New Roman"/>
          <w:color w:val="000000" w:themeColor="text1"/>
          <w:sz w:val="24"/>
          <w:szCs w:val="24"/>
        </w:rPr>
        <w:t xml:space="preserve"> and accomplishments. I feel good when concrete results appear, and this characteristic seems to be a major motivating factor for me. A low score for Autonomy also puzzled me, as I have always considered myself to be a person who appreciates freedom. This made me want to dig deeper into whether I might prefer teamwork over individual initiatives (Timmons and Spinelli, 2008). The scores in Creative and Risk-taking are moderate, which means a balanced attitude. Open to creativity and innovation, but not completely adaptive of unorthodox or very risky tactics. The above-average point on Control clearly states my desire to ensure the preservation of a responsible amount of authority and stability even as I pursue entrepreneurial projects.</w:t>
      </w:r>
    </w:p>
    <w:p w14:paraId="00000033" w14:textId="5F11DB55" w:rsidR="000F739A" w:rsidRPr="001F448C" w:rsidRDefault="0025050D">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The test results shed light on my entrepreneurial and managerial motivations as well as personality. The dance between Achieve and Autonomy implies that although I am predisposed to achieving goals, independence may not necessarily be my </w:t>
      </w:r>
      <w:proofErr w:type="gramStart"/>
      <w:r w:rsidRPr="001F448C">
        <w:rPr>
          <w:rFonts w:ascii="Times New Roman" w:eastAsia="Times New Roman" w:hAnsi="Times New Roman" w:cs="Times New Roman"/>
          <w:color w:val="000000" w:themeColor="text1"/>
          <w:sz w:val="24"/>
          <w:szCs w:val="24"/>
        </w:rPr>
        <w:t>ultimate goal</w:t>
      </w:r>
      <w:proofErr w:type="gramEnd"/>
      <w:r w:rsidRPr="001F448C">
        <w:rPr>
          <w:rFonts w:ascii="Times New Roman" w:eastAsia="Times New Roman" w:hAnsi="Times New Roman" w:cs="Times New Roman"/>
          <w:color w:val="000000" w:themeColor="text1"/>
          <w:sz w:val="24"/>
          <w:szCs w:val="24"/>
        </w:rPr>
        <w:t xml:space="preserve">. This subtle </w:t>
      </w:r>
      <w:r w:rsidRPr="001F448C">
        <w:rPr>
          <w:rFonts w:ascii="Times New Roman" w:eastAsia="Times New Roman" w:hAnsi="Times New Roman" w:cs="Times New Roman"/>
          <w:color w:val="000000" w:themeColor="text1"/>
          <w:sz w:val="24"/>
          <w:szCs w:val="24"/>
        </w:rPr>
        <w:lastRenderedPageBreak/>
        <w:t>understanding underscores the importance of collaboration and teamwork in my approach to entrepreneurship (</w:t>
      </w:r>
      <w:proofErr w:type="spellStart"/>
      <w:r w:rsidRPr="001F448C">
        <w:rPr>
          <w:rFonts w:ascii="Times New Roman" w:eastAsia="Times New Roman" w:hAnsi="Times New Roman" w:cs="Times New Roman"/>
          <w:color w:val="000000" w:themeColor="text1"/>
          <w:sz w:val="24"/>
          <w:szCs w:val="24"/>
        </w:rPr>
        <w:t>Zimmerer</w:t>
      </w:r>
      <w:proofErr w:type="spellEnd"/>
      <w:r w:rsidRPr="001F448C">
        <w:rPr>
          <w:rFonts w:ascii="Times New Roman" w:eastAsia="Times New Roman" w:hAnsi="Times New Roman" w:cs="Times New Roman"/>
          <w:color w:val="000000" w:themeColor="text1"/>
          <w:sz w:val="24"/>
          <w:szCs w:val="24"/>
        </w:rPr>
        <w:t xml:space="preserve"> and Scarborough, 2011). The medium level of the scores in Creative and Risk-taking reflect a desire to experiment with new ideas without taking unnecessary chances. Nevertheless, it also indicates a preference for an appropriate level of stability and control as captured by the Control measures. The balance between creativity and a desire for control can serve as both an asset and weakness in the entrepreneurial </w:t>
      </w:r>
      <w:r w:rsidR="00B30EA2" w:rsidRPr="001F448C">
        <w:rPr>
          <w:rFonts w:ascii="Times New Roman" w:eastAsia="Times New Roman" w:hAnsi="Times New Roman" w:cs="Times New Roman"/>
          <w:color w:val="000000" w:themeColor="text1"/>
          <w:sz w:val="24"/>
          <w:szCs w:val="24"/>
        </w:rPr>
        <w:t>endeavour</w:t>
      </w:r>
      <w:r w:rsidRPr="001F448C">
        <w:rPr>
          <w:rFonts w:ascii="Times New Roman" w:eastAsia="Times New Roman" w:hAnsi="Times New Roman" w:cs="Times New Roman"/>
          <w:color w:val="000000" w:themeColor="text1"/>
          <w:sz w:val="24"/>
          <w:szCs w:val="24"/>
        </w:rPr>
        <w:t>.</w:t>
      </w:r>
    </w:p>
    <w:p w14:paraId="7A1C5993" w14:textId="77777777" w:rsidR="00B30EA2"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My motivation as an entrepreneur and manager is complex. The test scores reveal a mixture of strengths and opportunities for development (Ali and Anwar, 2021). I am high in goal-directedness and control, but the low Autonomy score suggests that my perceptions of what constitutes freedom need to be expanded. The scores for Creative and Risk-taking indicate some moderation, which could be a positive approach in the face of challenges facing entrepreneurs.</w:t>
      </w:r>
    </w:p>
    <w:p w14:paraId="3D617E84" w14:textId="77777777" w:rsidR="00B30EA2"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For a deeper understanding of my need for autonomy, I will partake in activities that involve making independent decisions. This may include doing small projects where I make all decisions and do the entire implementation process</w:t>
      </w:r>
      <w:r w:rsidR="00B30EA2" w:rsidRPr="001F448C">
        <w:rPr>
          <w:rFonts w:ascii="Times New Roman" w:eastAsia="Times New Roman" w:hAnsi="Times New Roman" w:cs="Times New Roman"/>
          <w:color w:val="000000" w:themeColor="text1"/>
          <w:sz w:val="24"/>
          <w:szCs w:val="24"/>
        </w:rPr>
        <w:t>.</w:t>
      </w:r>
    </w:p>
    <w:p w14:paraId="0EE98B98" w14:textId="77777777" w:rsidR="00B30EA2"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Aware of the value that creativity provides, I will try to create opportunities for innovation (Zhao et al., 2021). This can be through brainstorming sessions, attending workshops or collaborating with people known for their creative thinking.</w:t>
      </w:r>
    </w:p>
    <w:p w14:paraId="2A0C6E62" w14:textId="77777777" w:rsidR="00B30EA2"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Although I </w:t>
      </w:r>
      <w:r w:rsidR="00B30EA2" w:rsidRPr="001F448C">
        <w:rPr>
          <w:rFonts w:ascii="Times New Roman" w:eastAsia="Times New Roman" w:hAnsi="Times New Roman" w:cs="Times New Roman"/>
          <w:color w:val="000000" w:themeColor="text1"/>
          <w:sz w:val="24"/>
          <w:szCs w:val="24"/>
        </w:rPr>
        <w:t>endeavour</w:t>
      </w:r>
      <w:r w:rsidRPr="001F448C">
        <w:rPr>
          <w:rFonts w:ascii="Times New Roman" w:eastAsia="Times New Roman" w:hAnsi="Times New Roman" w:cs="Times New Roman"/>
          <w:color w:val="000000" w:themeColor="text1"/>
          <w:sz w:val="24"/>
          <w:szCs w:val="24"/>
        </w:rPr>
        <w:t xml:space="preserve"> to retain control for balance, the uncertainty of calculated risks will have a strategic measure dictating what opportunities I take. This can be, for example, starting a small project with a manageable level of risk that helps develop confidence in dealing with uncertainties.</w:t>
      </w:r>
    </w:p>
    <w:p w14:paraId="00000039" w14:textId="2CBB572F" w:rsidR="000F739A" w:rsidRPr="001F448C" w:rsidRDefault="0025050D" w:rsidP="00B30EA2">
      <w:pPr>
        <w:spacing w:line="360" w:lineRule="auto"/>
        <w:jc w:val="both"/>
        <w:rPr>
          <w:rFonts w:ascii="Times New Roman" w:eastAsia="Times New Roman" w:hAnsi="Times New Roman" w:cs="Times New Roman"/>
          <w:color w:val="000000" w:themeColor="text1"/>
          <w:sz w:val="24"/>
          <w:szCs w:val="24"/>
        </w:rPr>
      </w:pPr>
      <w:r w:rsidRPr="001F448C">
        <w:rPr>
          <w:rFonts w:ascii="Times New Roman" w:eastAsia="Times New Roman" w:hAnsi="Times New Roman" w:cs="Times New Roman"/>
          <w:color w:val="000000" w:themeColor="text1"/>
          <w:sz w:val="24"/>
          <w:szCs w:val="24"/>
        </w:rPr>
        <w:t xml:space="preserve">It is essential to reflect on my entrepreneurial path regularly and return to the GET2 test outcomes. Through constant review of my motivations and attributes, I </w:t>
      </w:r>
      <w:proofErr w:type="gramStart"/>
      <w:r w:rsidRPr="001F448C">
        <w:rPr>
          <w:rFonts w:ascii="Times New Roman" w:eastAsia="Times New Roman" w:hAnsi="Times New Roman" w:cs="Times New Roman"/>
          <w:color w:val="000000" w:themeColor="text1"/>
          <w:sz w:val="24"/>
          <w:szCs w:val="24"/>
        </w:rPr>
        <w:t>am able to</w:t>
      </w:r>
      <w:proofErr w:type="gramEnd"/>
      <w:r w:rsidRPr="001F448C">
        <w:rPr>
          <w:rFonts w:ascii="Times New Roman" w:eastAsia="Times New Roman" w:hAnsi="Times New Roman" w:cs="Times New Roman"/>
          <w:color w:val="000000" w:themeColor="text1"/>
          <w:sz w:val="24"/>
          <w:szCs w:val="24"/>
        </w:rPr>
        <w:t xml:space="preserve"> adjust accordingly as well as support ongoing personal and professional development (Sims and Fletcher-Wood, 2021).</w:t>
      </w:r>
    </w:p>
    <w:p w14:paraId="0000003A" w14:textId="4FB03A5F" w:rsidR="000F739A" w:rsidRPr="00B30EA2" w:rsidRDefault="0025050D">
      <w:pPr>
        <w:spacing w:line="360" w:lineRule="auto"/>
        <w:jc w:val="both"/>
        <w:rPr>
          <w:rFonts w:ascii="Times New Roman" w:eastAsia="Times New Roman" w:hAnsi="Times New Roman" w:cs="Times New Roman"/>
          <w:b/>
          <w:color w:val="000000" w:themeColor="text1"/>
          <w:sz w:val="28"/>
          <w:szCs w:val="28"/>
        </w:rPr>
      </w:pPr>
      <w:r w:rsidRPr="00B30EA2">
        <w:rPr>
          <w:rFonts w:ascii="Times New Roman" w:eastAsia="Times New Roman" w:hAnsi="Times New Roman" w:cs="Times New Roman"/>
          <w:b/>
          <w:color w:val="000000" w:themeColor="text1"/>
          <w:sz w:val="28"/>
          <w:szCs w:val="28"/>
        </w:rPr>
        <w:t>Conclusion</w:t>
      </w:r>
    </w:p>
    <w:p w14:paraId="0000003B" w14:textId="1E60EE31" w:rsidR="000F739A" w:rsidRPr="00B30EA2" w:rsidRDefault="0025050D">
      <w:pPr>
        <w:spacing w:line="360" w:lineRule="auto"/>
        <w:jc w:val="both"/>
        <w:rPr>
          <w:rFonts w:ascii="Times New Roman" w:eastAsia="Times New Roman" w:hAnsi="Times New Roman" w:cs="Times New Roman"/>
          <w:color w:val="000000" w:themeColor="text1"/>
          <w:sz w:val="24"/>
          <w:szCs w:val="24"/>
        </w:rPr>
      </w:pPr>
      <w:r w:rsidRPr="00B30EA2">
        <w:rPr>
          <w:rFonts w:ascii="Times New Roman" w:eastAsia="Times New Roman" w:hAnsi="Times New Roman" w:cs="Times New Roman"/>
          <w:color w:val="000000" w:themeColor="text1"/>
          <w:sz w:val="24"/>
          <w:szCs w:val="24"/>
        </w:rPr>
        <w:t>The comprehensive analysis of the business concept and personal entrepreneurial/managerial test results provides valuable insights into both strategic decision-making and individual motivations. The detailed examination of customer segments, value proposition, channels, customer relationships, revenue streams, key resources, key activities, key partnerships, and cost structure underscores the holistic approach of Green Haven Retreats, positioning it as a leader in sustainable hospitality. Furthermore, the reflective journey through Gibbs</w:t>
      </w:r>
      <w:r w:rsidR="008B0F18">
        <w:rPr>
          <w:rFonts w:ascii="Times New Roman" w:eastAsia="Times New Roman" w:hAnsi="Times New Roman" w:cs="Times New Roman"/>
          <w:color w:val="000000" w:themeColor="text1"/>
          <w:sz w:val="24"/>
          <w:szCs w:val="24"/>
        </w:rPr>
        <w:t>’</w:t>
      </w:r>
      <w:r w:rsidRPr="00B30EA2">
        <w:rPr>
          <w:rFonts w:ascii="Times New Roman" w:eastAsia="Times New Roman" w:hAnsi="Times New Roman" w:cs="Times New Roman"/>
          <w:color w:val="000000" w:themeColor="text1"/>
          <w:sz w:val="24"/>
          <w:szCs w:val="24"/>
        </w:rPr>
        <w:t xml:space="preserve"> cycle </w:t>
      </w:r>
      <w:r w:rsidRPr="00B30EA2">
        <w:rPr>
          <w:rFonts w:ascii="Times New Roman" w:eastAsia="Times New Roman" w:hAnsi="Times New Roman" w:cs="Times New Roman"/>
          <w:color w:val="000000" w:themeColor="text1"/>
          <w:sz w:val="24"/>
          <w:szCs w:val="24"/>
        </w:rPr>
        <w:lastRenderedPageBreak/>
        <w:t xml:space="preserve">highlights a multifaceted entrepreneurial profile, combining strengths in achieving goals and maintaining control with opportunities for further exploration in autonomy, creativity, and risk-taking. By embracing a balanced approach and implementing strategic actions to address areas of development, there is potential for continued growth and success in both entrepreneurial </w:t>
      </w:r>
      <w:r w:rsidR="00B30EA2" w:rsidRPr="00B30EA2">
        <w:rPr>
          <w:rFonts w:ascii="Times New Roman" w:eastAsia="Times New Roman" w:hAnsi="Times New Roman" w:cs="Times New Roman"/>
          <w:color w:val="000000" w:themeColor="text1"/>
          <w:sz w:val="24"/>
          <w:szCs w:val="24"/>
        </w:rPr>
        <w:t>endeavours</w:t>
      </w:r>
      <w:r w:rsidRPr="00B30EA2">
        <w:rPr>
          <w:rFonts w:ascii="Times New Roman" w:eastAsia="Times New Roman" w:hAnsi="Times New Roman" w:cs="Times New Roman"/>
          <w:color w:val="000000" w:themeColor="text1"/>
          <w:sz w:val="24"/>
          <w:szCs w:val="24"/>
        </w:rPr>
        <w:t xml:space="preserve"> and personal development.</w:t>
      </w:r>
      <w:r w:rsidRPr="00B30EA2">
        <w:rPr>
          <w:color w:val="000000" w:themeColor="text1"/>
        </w:rPr>
        <w:br w:type="page"/>
      </w:r>
    </w:p>
    <w:p w14:paraId="0000003C" w14:textId="77777777" w:rsidR="000F739A" w:rsidRPr="00B30EA2" w:rsidRDefault="0025050D">
      <w:pPr>
        <w:spacing w:line="360" w:lineRule="auto"/>
        <w:jc w:val="both"/>
        <w:rPr>
          <w:rFonts w:ascii="Times New Roman" w:eastAsia="Times New Roman" w:hAnsi="Times New Roman" w:cs="Times New Roman"/>
          <w:b/>
          <w:color w:val="000000" w:themeColor="text1"/>
          <w:sz w:val="28"/>
          <w:szCs w:val="28"/>
        </w:rPr>
      </w:pPr>
      <w:r w:rsidRPr="00B30EA2">
        <w:rPr>
          <w:rFonts w:ascii="Times New Roman" w:eastAsia="Times New Roman" w:hAnsi="Times New Roman" w:cs="Times New Roman"/>
          <w:b/>
          <w:color w:val="000000" w:themeColor="text1"/>
          <w:sz w:val="28"/>
          <w:szCs w:val="28"/>
        </w:rPr>
        <w:lastRenderedPageBreak/>
        <w:t>References</w:t>
      </w:r>
    </w:p>
    <w:p w14:paraId="6A093253"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30EA2">
        <w:rPr>
          <w:rFonts w:ascii="Times New Roman" w:eastAsia="Times New Roman" w:hAnsi="Times New Roman" w:cs="Times New Roman"/>
          <w:color w:val="000000" w:themeColor="text1"/>
          <w:sz w:val="24"/>
          <w:szCs w:val="24"/>
          <w:highlight w:val="white"/>
        </w:rPr>
        <w:t>Ailawadi</w:t>
      </w:r>
      <w:proofErr w:type="spellEnd"/>
      <w:r w:rsidRPr="00B30EA2">
        <w:rPr>
          <w:rFonts w:ascii="Times New Roman" w:eastAsia="Times New Roman" w:hAnsi="Times New Roman" w:cs="Times New Roman"/>
          <w:color w:val="000000" w:themeColor="text1"/>
          <w:sz w:val="24"/>
          <w:szCs w:val="24"/>
          <w:highlight w:val="white"/>
        </w:rPr>
        <w:t xml:space="preserve">, K.L. and Farris, P.W., 2020. </w:t>
      </w:r>
      <w:r w:rsidRPr="00B30EA2">
        <w:rPr>
          <w:rFonts w:ascii="Times New Roman" w:eastAsia="Times New Roman" w:hAnsi="Times New Roman" w:cs="Times New Roman"/>
          <w:i/>
          <w:color w:val="000000" w:themeColor="text1"/>
          <w:sz w:val="24"/>
          <w:szCs w:val="24"/>
          <w:highlight w:val="white"/>
        </w:rPr>
        <w:t>Getting multi-channel distribution right</w:t>
      </w:r>
      <w:r w:rsidRPr="00B30EA2">
        <w:rPr>
          <w:rFonts w:ascii="Times New Roman" w:eastAsia="Times New Roman" w:hAnsi="Times New Roman" w:cs="Times New Roman"/>
          <w:color w:val="000000" w:themeColor="text1"/>
          <w:sz w:val="24"/>
          <w:szCs w:val="24"/>
          <w:highlight w:val="white"/>
        </w:rPr>
        <w:t>. John Wiley &amp; Sons.</w:t>
      </w:r>
    </w:p>
    <w:p w14:paraId="7DDC8512" w14:textId="2E87408D"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Ali, B.J. and Anwar, G., 2021. An empirical study of employees</w:t>
      </w:r>
      <w:r w:rsidR="008B0F18">
        <w:rPr>
          <w:rFonts w:ascii="Times New Roman" w:eastAsia="Times New Roman" w:hAnsi="Times New Roman" w:cs="Times New Roman"/>
          <w:color w:val="000000" w:themeColor="text1"/>
          <w:sz w:val="24"/>
          <w:szCs w:val="24"/>
          <w:highlight w:val="white"/>
        </w:rPr>
        <w:t>’</w:t>
      </w:r>
      <w:r w:rsidRPr="00B30EA2">
        <w:rPr>
          <w:rFonts w:ascii="Times New Roman" w:eastAsia="Times New Roman" w:hAnsi="Times New Roman" w:cs="Times New Roman"/>
          <w:color w:val="000000" w:themeColor="text1"/>
          <w:sz w:val="24"/>
          <w:szCs w:val="24"/>
          <w:highlight w:val="white"/>
        </w:rPr>
        <w:t xml:space="preserve"> motivation and its influence job satisfaction. </w:t>
      </w:r>
      <w:r w:rsidRPr="00B30EA2">
        <w:rPr>
          <w:rFonts w:ascii="Times New Roman" w:eastAsia="Times New Roman" w:hAnsi="Times New Roman" w:cs="Times New Roman"/>
          <w:i/>
          <w:color w:val="000000" w:themeColor="text1"/>
          <w:sz w:val="24"/>
          <w:szCs w:val="24"/>
          <w:highlight w:val="white"/>
        </w:rPr>
        <w:t xml:space="preserve">Ali, BJ, &amp; Anwar, </w:t>
      </w:r>
      <w:proofErr w:type="gramStart"/>
      <w:r w:rsidRPr="00B30EA2">
        <w:rPr>
          <w:rFonts w:ascii="Times New Roman" w:eastAsia="Times New Roman" w:hAnsi="Times New Roman" w:cs="Times New Roman"/>
          <w:i/>
          <w:color w:val="000000" w:themeColor="text1"/>
          <w:sz w:val="24"/>
          <w:szCs w:val="24"/>
          <w:highlight w:val="white"/>
        </w:rPr>
        <w:t>G.(</w:t>
      </w:r>
      <w:proofErr w:type="gramEnd"/>
      <w:r w:rsidRPr="00B30EA2">
        <w:rPr>
          <w:rFonts w:ascii="Times New Roman" w:eastAsia="Times New Roman" w:hAnsi="Times New Roman" w:cs="Times New Roman"/>
          <w:i/>
          <w:color w:val="000000" w:themeColor="text1"/>
          <w:sz w:val="24"/>
          <w:szCs w:val="24"/>
          <w:highlight w:val="white"/>
        </w:rPr>
        <w:t>2021). An Empirical Study of Employees</w:t>
      </w:r>
      <w:r w:rsidR="008B0F18">
        <w:rPr>
          <w:rFonts w:ascii="Times New Roman" w:eastAsia="Times New Roman" w:hAnsi="Times New Roman" w:cs="Times New Roman"/>
          <w:i/>
          <w:color w:val="000000" w:themeColor="text1"/>
          <w:sz w:val="24"/>
          <w:szCs w:val="24"/>
          <w:highlight w:val="white"/>
        </w:rPr>
        <w:t>’</w:t>
      </w:r>
      <w:r w:rsidRPr="00B30EA2">
        <w:rPr>
          <w:rFonts w:ascii="Times New Roman" w:eastAsia="Times New Roman" w:hAnsi="Times New Roman" w:cs="Times New Roman"/>
          <w:i/>
          <w:color w:val="000000" w:themeColor="text1"/>
          <w:sz w:val="24"/>
          <w:szCs w:val="24"/>
          <w:highlight w:val="white"/>
        </w:rPr>
        <w:t xml:space="preserve"> Motivation and its Influence Job Satisfaction. International Journal of Engineering, Business and Management</w:t>
      </w:r>
      <w:r w:rsidRPr="00B30EA2">
        <w:rPr>
          <w:rFonts w:ascii="Times New Roman" w:eastAsia="Times New Roman" w:hAnsi="Times New Roman" w:cs="Times New Roman"/>
          <w:color w:val="000000" w:themeColor="text1"/>
          <w:sz w:val="24"/>
          <w:szCs w:val="24"/>
          <w:highlight w:val="white"/>
        </w:rPr>
        <w:t xml:space="preserve">, </w:t>
      </w:r>
      <w:r w:rsidRPr="00B30EA2">
        <w:rPr>
          <w:rFonts w:ascii="Times New Roman" w:eastAsia="Times New Roman" w:hAnsi="Times New Roman" w:cs="Times New Roman"/>
          <w:i/>
          <w:color w:val="000000" w:themeColor="text1"/>
          <w:sz w:val="24"/>
          <w:szCs w:val="24"/>
          <w:highlight w:val="white"/>
        </w:rPr>
        <w:t>5</w:t>
      </w:r>
      <w:r w:rsidRPr="00B30EA2">
        <w:rPr>
          <w:rFonts w:ascii="Times New Roman" w:eastAsia="Times New Roman" w:hAnsi="Times New Roman" w:cs="Times New Roman"/>
          <w:color w:val="000000" w:themeColor="text1"/>
          <w:sz w:val="24"/>
          <w:szCs w:val="24"/>
          <w:highlight w:val="white"/>
        </w:rPr>
        <w:t>(2), pp.21-30.</w:t>
      </w:r>
    </w:p>
    <w:p w14:paraId="0FEA0B76"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 xml:space="preserve">Barringer, B. R. and Ireland, R.D., 2018. Entrepreneurship: Successfully Launching New Ventures, 4 </w:t>
      </w:r>
      <w:proofErr w:type="spellStart"/>
      <w:r w:rsidRPr="00B30EA2">
        <w:rPr>
          <w:rFonts w:ascii="Times New Roman" w:eastAsia="Times New Roman" w:hAnsi="Times New Roman" w:cs="Times New Roman"/>
          <w:color w:val="000000" w:themeColor="text1"/>
          <w:sz w:val="24"/>
          <w:szCs w:val="24"/>
          <w:highlight w:val="white"/>
        </w:rPr>
        <w:t>th</w:t>
      </w:r>
      <w:proofErr w:type="spellEnd"/>
      <w:r w:rsidRPr="00B30EA2">
        <w:rPr>
          <w:rFonts w:ascii="Times New Roman" w:eastAsia="Times New Roman" w:hAnsi="Times New Roman" w:cs="Times New Roman"/>
          <w:color w:val="000000" w:themeColor="text1"/>
          <w:sz w:val="24"/>
          <w:szCs w:val="24"/>
          <w:highlight w:val="white"/>
        </w:rPr>
        <w:t xml:space="preserve"> Ed., Prentice Hall: New Jersey</w:t>
      </w:r>
    </w:p>
    <w:p w14:paraId="20C67487"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Blackwell, E., 2011. How to Prepare a Business Plan: Planning for Successful Start-up and Expansion, (5th Ed) Sunday Times Business Enterprise Series, Kogan Page</w:t>
      </w:r>
    </w:p>
    <w:p w14:paraId="78711D88"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30EA2">
        <w:rPr>
          <w:rFonts w:ascii="Times New Roman" w:eastAsia="Times New Roman" w:hAnsi="Times New Roman" w:cs="Times New Roman"/>
          <w:color w:val="000000" w:themeColor="text1"/>
          <w:sz w:val="24"/>
          <w:szCs w:val="24"/>
          <w:highlight w:val="white"/>
        </w:rPr>
        <w:t>Böhme</w:t>
      </w:r>
      <w:proofErr w:type="spellEnd"/>
      <w:r w:rsidRPr="00B30EA2">
        <w:rPr>
          <w:rFonts w:ascii="Times New Roman" w:eastAsia="Times New Roman" w:hAnsi="Times New Roman" w:cs="Times New Roman"/>
          <w:color w:val="000000" w:themeColor="text1"/>
          <w:sz w:val="24"/>
          <w:szCs w:val="24"/>
          <w:highlight w:val="white"/>
        </w:rPr>
        <w:t xml:space="preserve">, C., 2023. Shaping the Guest Experience: How Personalized Services Improve Customer Satisfaction in Luxury Hotels and Create a Competitive Advantage. </w:t>
      </w:r>
      <w:r w:rsidRPr="00B30EA2">
        <w:rPr>
          <w:rFonts w:ascii="Times New Roman" w:eastAsia="Times New Roman" w:hAnsi="Times New Roman" w:cs="Times New Roman"/>
          <w:i/>
          <w:color w:val="000000" w:themeColor="text1"/>
          <w:sz w:val="24"/>
          <w:szCs w:val="24"/>
          <w:highlight w:val="white"/>
        </w:rPr>
        <w:t>Signature</w:t>
      </w:r>
      <w:r w:rsidRPr="00B30EA2">
        <w:rPr>
          <w:rFonts w:ascii="Times New Roman" w:eastAsia="Times New Roman" w:hAnsi="Times New Roman" w:cs="Times New Roman"/>
          <w:color w:val="000000" w:themeColor="text1"/>
          <w:sz w:val="24"/>
          <w:szCs w:val="24"/>
          <w:highlight w:val="white"/>
        </w:rPr>
        <w:t>.</w:t>
      </w:r>
    </w:p>
    <w:p w14:paraId="2686D6FB"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 xml:space="preserve">Burns, P., 2022. Entrepreneurship and Small Business, 5 </w:t>
      </w:r>
      <w:proofErr w:type="spellStart"/>
      <w:r w:rsidRPr="00B30EA2">
        <w:rPr>
          <w:rFonts w:ascii="Times New Roman" w:eastAsia="Times New Roman" w:hAnsi="Times New Roman" w:cs="Times New Roman"/>
          <w:color w:val="000000" w:themeColor="text1"/>
          <w:sz w:val="24"/>
          <w:szCs w:val="24"/>
          <w:highlight w:val="white"/>
        </w:rPr>
        <w:t>th</w:t>
      </w:r>
      <w:proofErr w:type="spellEnd"/>
      <w:r w:rsidRPr="00B30EA2">
        <w:rPr>
          <w:rFonts w:ascii="Times New Roman" w:eastAsia="Times New Roman" w:hAnsi="Times New Roman" w:cs="Times New Roman"/>
          <w:color w:val="000000" w:themeColor="text1"/>
          <w:sz w:val="24"/>
          <w:szCs w:val="24"/>
          <w:highlight w:val="white"/>
        </w:rPr>
        <w:t xml:space="preserve"> Ed., Palgrave Macmillan: Basingstoke</w:t>
      </w:r>
    </w:p>
    <w:p w14:paraId="1DF2164E"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 xml:space="preserve">da Costa Fernandes, S., </w:t>
      </w:r>
      <w:proofErr w:type="spellStart"/>
      <w:r w:rsidRPr="00B30EA2">
        <w:rPr>
          <w:rFonts w:ascii="Times New Roman" w:eastAsia="Times New Roman" w:hAnsi="Times New Roman" w:cs="Times New Roman"/>
          <w:color w:val="000000" w:themeColor="text1"/>
          <w:sz w:val="24"/>
          <w:szCs w:val="24"/>
          <w:highlight w:val="white"/>
        </w:rPr>
        <w:t>Pigosso</w:t>
      </w:r>
      <w:proofErr w:type="spellEnd"/>
      <w:r w:rsidRPr="00B30EA2">
        <w:rPr>
          <w:rFonts w:ascii="Times New Roman" w:eastAsia="Times New Roman" w:hAnsi="Times New Roman" w:cs="Times New Roman"/>
          <w:color w:val="000000" w:themeColor="text1"/>
          <w:sz w:val="24"/>
          <w:szCs w:val="24"/>
          <w:highlight w:val="white"/>
        </w:rPr>
        <w:t xml:space="preserve">, D.C., </w:t>
      </w:r>
      <w:proofErr w:type="spellStart"/>
      <w:r w:rsidRPr="00B30EA2">
        <w:rPr>
          <w:rFonts w:ascii="Times New Roman" w:eastAsia="Times New Roman" w:hAnsi="Times New Roman" w:cs="Times New Roman"/>
          <w:color w:val="000000" w:themeColor="text1"/>
          <w:sz w:val="24"/>
          <w:szCs w:val="24"/>
          <w:highlight w:val="white"/>
        </w:rPr>
        <w:t>McAloone</w:t>
      </w:r>
      <w:proofErr w:type="spellEnd"/>
      <w:r w:rsidRPr="00B30EA2">
        <w:rPr>
          <w:rFonts w:ascii="Times New Roman" w:eastAsia="Times New Roman" w:hAnsi="Times New Roman" w:cs="Times New Roman"/>
          <w:color w:val="000000" w:themeColor="text1"/>
          <w:sz w:val="24"/>
          <w:szCs w:val="24"/>
          <w:highlight w:val="white"/>
        </w:rPr>
        <w:t xml:space="preserve">, T.C. and </w:t>
      </w:r>
      <w:proofErr w:type="spellStart"/>
      <w:r w:rsidRPr="00B30EA2">
        <w:rPr>
          <w:rFonts w:ascii="Times New Roman" w:eastAsia="Times New Roman" w:hAnsi="Times New Roman" w:cs="Times New Roman"/>
          <w:color w:val="000000" w:themeColor="text1"/>
          <w:sz w:val="24"/>
          <w:szCs w:val="24"/>
          <w:highlight w:val="white"/>
        </w:rPr>
        <w:t>Rozenfeld</w:t>
      </w:r>
      <w:proofErr w:type="spellEnd"/>
      <w:r w:rsidRPr="00B30EA2">
        <w:rPr>
          <w:rFonts w:ascii="Times New Roman" w:eastAsia="Times New Roman" w:hAnsi="Times New Roman" w:cs="Times New Roman"/>
          <w:color w:val="000000" w:themeColor="text1"/>
          <w:sz w:val="24"/>
          <w:szCs w:val="24"/>
          <w:highlight w:val="white"/>
        </w:rPr>
        <w:t xml:space="preserve">, H., 2020. Towards product-service system oriented to circular economy: A systematic review of value proposition design approaches. </w:t>
      </w:r>
      <w:r w:rsidRPr="00B30EA2">
        <w:rPr>
          <w:rFonts w:ascii="Times New Roman" w:eastAsia="Times New Roman" w:hAnsi="Times New Roman" w:cs="Times New Roman"/>
          <w:i/>
          <w:color w:val="000000" w:themeColor="text1"/>
          <w:sz w:val="24"/>
          <w:szCs w:val="24"/>
          <w:highlight w:val="white"/>
        </w:rPr>
        <w:t>Journal of Cleaner Production</w:t>
      </w:r>
      <w:r w:rsidRPr="00B30EA2">
        <w:rPr>
          <w:rFonts w:ascii="Times New Roman" w:eastAsia="Times New Roman" w:hAnsi="Times New Roman" w:cs="Times New Roman"/>
          <w:color w:val="000000" w:themeColor="text1"/>
          <w:sz w:val="24"/>
          <w:szCs w:val="24"/>
          <w:highlight w:val="white"/>
        </w:rPr>
        <w:t xml:space="preserve">, </w:t>
      </w:r>
      <w:r w:rsidRPr="00B30EA2">
        <w:rPr>
          <w:rFonts w:ascii="Times New Roman" w:eastAsia="Times New Roman" w:hAnsi="Times New Roman" w:cs="Times New Roman"/>
          <w:i/>
          <w:color w:val="000000" w:themeColor="text1"/>
          <w:sz w:val="24"/>
          <w:szCs w:val="24"/>
          <w:highlight w:val="white"/>
        </w:rPr>
        <w:t>257</w:t>
      </w:r>
      <w:r w:rsidRPr="00B30EA2">
        <w:rPr>
          <w:rFonts w:ascii="Times New Roman" w:eastAsia="Times New Roman" w:hAnsi="Times New Roman" w:cs="Times New Roman"/>
          <w:color w:val="000000" w:themeColor="text1"/>
          <w:sz w:val="24"/>
          <w:szCs w:val="24"/>
          <w:highlight w:val="white"/>
        </w:rPr>
        <w:t>, p.120507.</w:t>
      </w:r>
    </w:p>
    <w:p w14:paraId="6B4E6DDF"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 xml:space="preserve">GUPTA, R., 2024. </w:t>
      </w:r>
      <w:r w:rsidRPr="00B30EA2">
        <w:rPr>
          <w:rFonts w:ascii="Times New Roman" w:eastAsia="Times New Roman" w:hAnsi="Times New Roman" w:cs="Times New Roman"/>
          <w:i/>
          <w:color w:val="000000" w:themeColor="text1"/>
          <w:sz w:val="24"/>
          <w:szCs w:val="24"/>
          <w:highlight w:val="white"/>
        </w:rPr>
        <w:t>Managing hotels: nuts &amp; bolts of hotel management</w:t>
      </w:r>
      <w:r w:rsidRPr="00B30EA2">
        <w:rPr>
          <w:rFonts w:ascii="Times New Roman" w:eastAsia="Times New Roman" w:hAnsi="Times New Roman" w:cs="Times New Roman"/>
          <w:color w:val="000000" w:themeColor="text1"/>
          <w:sz w:val="24"/>
          <w:szCs w:val="24"/>
          <w:highlight w:val="white"/>
        </w:rPr>
        <w:t>. Notion Press.</w:t>
      </w:r>
    </w:p>
    <w:p w14:paraId="3ADA056A"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30EA2">
        <w:rPr>
          <w:rFonts w:ascii="Times New Roman" w:eastAsia="Times New Roman" w:hAnsi="Times New Roman" w:cs="Times New Roman"/>
          <w:color w:val="000000" w:themeColor="text1"/>
          <w:sz w:val="24"/>
          <w:szCs w:val="24"/>
          <w:highlight w:val="white"/>
        </w:rPr>
        <w:t>Hisrich</w:t>
      </w:r>
      <w:proofErr w:type="spellEnd"/>
      <w:r w:rsidRPr="00B30EA2">
        <w:rPr>
          <w:rFonts w:ascii="Times New Roman" w:eastAsia="Times New Roman" w:hAnsi="Times New Roman" w:cs="Times New Roman"/>
          <w:color w:val="000000" w:themeColor="text1"/>
          <w:sz w:val="24"/>
          <w:szCs w:val="24"/>
          <w:highlight w:val="white"/>
        </w:rPr>
        <w:t xml:space="preserve">, R.D., Peters, M.P. and Shepherd, D.A. (2008) Entrepreneurship, 7th </w:t>
      </w:r>
      <w:proofErr w:type="spellStart"/>
      <w:proofErr w:type="gramStart"/>
      <w:r w:rsidRPr="00B30EA2">
        <w:rPr>
          <w:rFonts w:ascii="Times New Roman" w:eastAsia="Times New Roman" w:hAnsi="Times New Roman" w:cs="Times New Roman"/>
          <w:color w:val="000000" w:themeColor="text1"/>
          <w:sz w:val="24"/>
          <w:szCs w:val="24"/>
          <w:highlight w:val="white"/>
        </w:rPr>
        <w:t>Ed.,McGraw</w:t>
      </w:r>
      <w:proofErr w:type="spellEnd"/>
      <w:proofErr w:type="gramEnd"/>
      <w:r w:rsidRPr="00B30EA2">
        <w:rPr>
          <w:rFonts w:ascii="Times New Roman" w:eastAsia="Times New Roman" w:hAnsi="Times New Roman" w:cs="Times New Roman"/>
          <w:color w:val="000000" w:themeColor="text1"/>
          <w:sz w:val="24"/>
          <w:szCs w:val="24"/>
          <w:highlight w:val="white"/>
        </w:rPr>
        <w:t xml:space="preserve"> Hill: NY</w:t>
      </w:r>
    </w:p>
    <w:p w14:paraId="590E81A8" w14:textId="224EBB2E"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Kim, A., Kim, K.P. and Nguyen, T.H.D., 2021. The green accommodation management practices: The role of environmentally responsible tourist markets in understanding tourists</w:t>
      </w:r>
      <w:r w:rsidR="008B0F18">
        <w:rPr>
          <w:rFonts w:ascii="Times New Roman" w:eastAsia="Times New Roman" w:hAnsi="Times New Roman" w:cs="Times New Roman"/>
          <w:color w:val="000000" w:themeColor="text1"/>
          <w:sz w:val="24"/>
          <w:szCs w:val="24"/>
          <w:highlight w:val="white"/>
        </w:rPr>
        <w:t>’</w:t>
      </w:r>
      <w:r w:rsidRPr="00B30EA2">
        <w:rPr>
          <w:rFonts w:ascii="Times New Roman" w:eastAsia="Times New Roman" w:hAnsi="Times New Roman" w:cs="Times New Roman"/>
          <w:color w:val="000000" w:themeColor="text1"/>
          <w:sz w:val="24"/>
          <w:szCs w:val="24"/>
          <w:highlight w:val="white"/>
        </w:rPr>
        <w:t xml:space="preserve"> pro-environmental behaviour. </w:t>
      </w:r>
      <w:r w:rsidRPr="00B30EA2">
        <w:rPr>
          <w:rFonts w:ascii="Times New Roman" w:eastAsia="Times New Roman" w:hAnsi="Times New Roman" w:cs="Times New Roman"/>
          <w:i/>
          <w:color w:val="000000" w:themeColor="text1"/>
          <w:sz w:val="24"/>
          <w:szCs w:val="24"/>
          <w:highlight w:val="white"/>
        </w:rPr>
        <w:t>Sustainability</w:t>
      </w:r>
      <w:r w:rsidRPr="00B30EA2">
        <w:rPr>
          <w:rFonts w:ascii="Times New Roman" w:eastAsia="Times New Roman" w:hAnsi="Times New Roman" w:cs="Times New Roman"/>
          <w:color w:val="000000" w:themeColor="text1"/>
          <w:sz w:val="24"/>
          <w:szCs w:val="24"/>
          <w:highlight w:val="white"/>
        </w:rPr>
        <w:t xml:space="preserve">, </w:t>
      </w:r>
      <w:r w:rsidRPr="00B30EA2">
        <w:rPr>
          <w:rFonts w:ascii="Times New Roman" w:eastAsia="Times New Roman" w:hAnsi="Times New Roman" w:cs="Times New Roman"/>
          <w:i/>
          <w:color w:val="000000" w:themeColor="text1"/>
          <w:sz w:val="24"/>
          <w:szCs w:val="24"/>
          <w:highlight w:val="white"/>
        </w:rPr>
        <w:t>13</w:t>
      </w:r>
      <w:r w:rsidRPr="00B30EA2">
        <w:rPr>
          <w:rFonts w:ascii="Times New Roman" w:eastAsia="Times New Roman" w:hAnsi="Times New Roman" w:cs="Times New Roman"/>
          <w:color w:val="000000" w:themeColor="text1"/>
          <w:sz w:val="24"/>
          <w:szCs w:val="24"/>
          <w:highlight w:val="white"/>
        </w:rPr>
        <w:t>(4), p.2326.</w:t>
      </w:r>
    </w:p>
    <w:p w14:paraId="1C90F52E"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 xml:space="preserve">Legrand, W., Chen, J.S. and </w:t>
      </w:r>
      <w:proofErr w:type="spellStart"/>
      <w:r w:rsidRPr="00B30EA2">
        <w:rPr>
          <w:rFonts w:ascii="Times New Roman" w:eastAsia="Times New Roman" w:hAnsi="Times New Roman" w:cs="Times New Roman"/>
          <w:color w:val="000000" w:themeColor="text1"/>
          <w:sz w:val="24"/>
          <w:szCs w:val="24"/>
          <w:highlight w:val="white"/>
        </w:rPr>
        <w:t>Laeis</w:t>
      </w:r>
      <w:proofErr w:type="spellEnd"/>
      <w:r w:rsidRPr="00B30EA2">
        <w:rPr>
          <w:rFonts w:ascii="Times New Roman" w:eastAsia="Times New Roman" w:hAnsi="Times New Roman" w:cs="Times New Roman"/>
          <w:color w:val="000000" w:themeColor="text1"/>
          <w:sz w:val="24"/>
          <w:szCs w:val="24"/>
          <w:highlight w:val="white"/>
        </w:rPr>
        <w:t xml:space="preserve">, G.C., 2022. </w:t>
      </w:r>
      <w:r w:rsidRPr="00B30EA2">
        <w:rPr>
          <w:rFonts w:ascii="Times New Roman" w:eastAsia="Times New Roman" w:hAnsi="Times New Roman" w:cs="Times New Roman"/>
          <w:i/>
          <w:color w:val="000000" w:themeColor="text1"/>
          <w:sz w:val="24"/>
          <w:szCs w:val="24"/>
          <w:highlight w:val="white"/>
        </w:rPr>
        <w:t>Sustainability in the hospitality industry: Principles of sustainable operations</w:t>
      </w:r>
      <w:r w:rsidRPr="00B30EA2">
        <w:rPr>
          <w:rFonts w:ascii="Times New Roman" w:eastAsia="Times New Roman" w:hAnsi="Times New Roman" w:cs="Times New Roman"/>
          <w:color w:val="000000" w:themeColor="text1"/>
          <w:sz w:val="24"/>
          <w:szCs w:val="24"/>
          <w:highlight w:val="white"/>
        </w:rPr>
        <w:t>. Taylor &amp; Francis.</w:t>
      </w:r>
    </w:p>
    <w:p w14:paraId="001AB5D0"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30EA2">
        <w:rPr>
          <w:rFonts w:ascii="Times New Roman" w:eastAsia="Times New Roman" w:hAnsi="Times New Roman" w:cs="Times New Roman"/>
          <w:color w:val="000000" w:themeColor="text1"/>
          <w:sz w:val="24"/>
          <w:szCs w:val="24"/>
          <w:highlight w:val="white"/>
        </w:rPr>
        <w:t>Mariotti</w:t>
      </w:r>
      <w:proofErr w:type="spellEnd"/>
      <w:r w:rsidRPr="00B30EA2">
        <w:rPr>
          <w:rFonts w:ascii="Times New Roman" w:eastAsia="Times New Roman" w:hAnsi="Times New Roman" w:cs="Times New Roman"/>
          <w:color w:val="000000" w:themeColor="text1"/>
          <w:sz w:val="24"/>
          <w:szCs w:val="24"/>
          <w:highlight w:val="white"/>
        </w:rPr>
        <w:t xml:space="preserve">, S. and </w:t>
      </w:r>
      <w:proofErr w:type="spellStart"/>
      <w:r w:rsidRPr="00B30EA2">
        <w:rPr>
          <w:rFonts w:ascii="Times New Roman" w:eastAsia="Times New Roman" w:hAnsi="Times New Roman" w:cs="Times New Roman"/>
          <w:color w:val="000000" w:themeColor="text1"/>
          <w:sz w:val="24"/>
          <w:szCs w:val="24"/>
          <w:highlight w:val="white"/>
        </w:rPr>
        <w:t>Glackin</w:t>
      </w:r>
      <w:proofErr w:type="spellEnd"/>
      <w:r w:rsidRPr="00B30EA2">
        <w:rPr>
          <w:rFonts w:ascii="Times New Roman" w:eastAsia="Times New Roman" w:hAnsi="Times New Roman" w:cs="Times New Roman"/>
          <w:color w:val="000000" w:themeColor="text1"/>
          <w:sz w:val="24"/>
          <w:szCs w:val="24"/>
          <w:highlight w:val="white"/>
        </w:rPr>
        <w:t>, C., 2012. Entrepreneurship: Starting and Operating a Small Business (3rd Ed), London: Prentice-Hall.</w:t>
      </w:r>
    </w:p>
    <w:p w14:paraId="1BBDA6B6"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 xml:space="preserve">Nelson, O., 2013. Enterprise development in SMEs and entrepreneurial </w:t>
      </w:r>
      <w:proofErr w:type="gramStart"/>
      <w:r w:rsidRPr="00B30EA2">
        <w:rPr>
          <w:rFonts w:ascii="Times New Roman" w:eastAsia="Times New Roman" w:hAnsi="Times New Roman" w:cs="Times New Roman"/>
          <w:color w:val="000000" w:themeColor="text1"/>
          <w:sz w:val="24"/>
          <w:szCs w:val="24"/>
          <w:highlight w:val="white"/>
        </w:rPr>
        <w:t>firms</w:t>
      </w:r>
      <w:proofErr w:type="gramEnd"/>
      <w:r w:rsidRPr="00B30EA2">
        <w:rPr>
          <w:rFonts w:ascii="Times New Roman" w:eastAsia="Times New Roman" w:hAnsi="Times New Roman" w:cs="Times New Roman"/>
          <w:color w:val="000000" w:themeColor="text1"/>
          <w:sz w:val="24"/>
          <w:szCs w:val="24"/>
          <w:highlight w:val="white"/>
        </w:rPr>
        <w:t xml:space="preserve"> dynamic processes. IGI Global.</w:t>
      </w:r>
    </w:p>
    <w:p w14:paraId="55B145CC"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Rae, D., 2008. Entrepreneurship: from opportunity to action, 2nd Ed., Basingstoke: Palgrave Macmillan</w:t>
      </w:r>
    </w:p>
    <w:p w14:paraId="0CCF7562" w14:textId="6FA4C278"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lastRenderedPageBreak/>
        <w:t>Rickman, C., and Roddick, D., 2013. The Small Business Start-Up Workbook: A step-by-step guide to starting the business you</w:t>
      </w:r>
      <w:r w:rsidR="008B0F18">
        <w:rPr>
          <w:rFonts w:ascii="Times New Roman" w:eastAsia="Times New Roman" w:hAnsi="Times New Roman" w:cs="Times New Roman"/>
          <w:color w:val="000000" w:themeColor="text1"/>
          <w:sz w:val="24"/>
          <w:szCs w:val="24"/>
          <w:highlight w:val="white"/>
        </w:rPr>
        <w:t>’</w:t>
      </w:r>
      <w:r w:rsidRPr="00B30EA2">
        <w:rPr>
          <w:rFonts w:ascii="Times New Roman" w:eastAsia="Times New Roman" w:hAnsi="Times New Roman" w:cs="Times New Roman"/>
          <w:color w:val="000000" w:themeColor="text1"/>
          <w:sz w:val="24"/>
          <w:szCs w:val="24"/>
          <w:highlight w:val="white"/>
        </w:rPr>
        <w:t xml:space="preserve">ve dreamed of. London, How </w:t>
      </w:r>
      <w:proofErr w:type="gramStart"/>
      <w:r w:rsidRPr="00B30EA2">
        <w:rPr>
          <w:rFonts w:ascii="Times New Roman" w:eastAsia="Times New Roman" w:hAnsi="Times New Roman" w:cs="Times New Roman"/>
          <w:color w:val="000000" w:themeColor="text1"/>
          <w:sz w:val="24"/>
          <w:szCs w:val="24"/>
          <w:highlight w:val="white"/>
        </w:rPr>
        <w:t>To</w:t>
      </w:r>
      <w:proofErr w:type="gramEnd"/>
      <w:r w:rsidRPr="00B30EA2">
        <w:rPr>
          <w:rFonts w:ascii="Times New Roman" w:eastAsia="Times New Roman" w:hAnsi="Times New Roman" w:cs="Times New Roman"/>
          <w:color w:val="000000" w:themeColor="text1"/>
          <w:sz w:val="24"/>
          <w:szCs w:val="24"/>
          <w:highlight w:val="white"/>
        </w:rPr>
        <w:t xml:space="preserve"> Books</w:t>
      </w:r>
    </w:p>
    <w:p w14:paraId="0DD6F504"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 xml:space="preserve">Sims, S. and Fletcher-Wood, H., 2021. Identifying the characteristics of effective teacher professional development: a critical review. </w:t>
      </w:r>
      <w:r w:rsidRPr="00B30EA2">
        <w:rPr>
          <w:rFonts w:ascii="Times New Roman" w:eastAsia="Times New Roman" w:hAnsi="Times New Roman" w:cs="Times New Roman"/>
          <w:i/>
          <w:color w:val="000000" w:themeColor="text1"/>
          <w:sz w:val="24"/>
          <w:szCs w:val="24"/>
          <w:highlight w:val="white"/>
        </w:rPr>
        <w:t>School effectiveness and school improvement</w:t>
      </w:r>
      <w:r w:rsidRPr="00B30EA2">
        <w:rPr>
          <w:rFonts w:ascii="Times New Roman" w:eastAsia="Times New Roman" w:hAnsi="Times New Roman" w:cs="Times New Roman"/>
          <w:color w:val="000000" w:themeColor="text1"/>
          <w:sz w:val="24"/>
          <w:szCs w:val="24"/>
          <w:highlight w:val="white"/>
        </w:rPr>
        <w:t xml:space="preserve">, </w:t>
      </w:r>
      <w:r w:rsidRPr="00B30EA2">
        <w:rPr>
          <w:rFonts w:ascii="Times New Roman" w:eastAsia="Times New Roman" w:hAnsi="Times New Roman" w:cs="Times New Roman"/>
          <w:i/>
          <w:color w:val="000000" w:themeColor="text1"/>
          <w:sz w:val="24"/>
          <w:szCs w:val="24"/>
          <w:highlight w:val="white"/>
        </w:rPr>
        <w:t>32</w:t>
      </w:r>
      <w:r w:rsidRPr="00B30EA2">
        <w:rPr>
          <w:rFonts w:ascii="Times New Roman" w:eastAsia="Times New Roman" w:hAnsi="Times New Roman" w:cs="Times New Roman"/>
          <w:color w:val="000000" w:themeColor="text1"/>
          <w:sz w:val="24"/>
          <w:szCs w:val="24"/>
          <w:highlight w:val="white"/>
        </w:rPr>
        <w:t>(1), pp.47-63.</w:t>
      </w:r>
    </w:p>
    <w:p w14:paraId="0A8247B7"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Timmons, J. and Spinelli, S., 2008. New Venture Creation: Entrepreneurship for the 21st Century, McGraw Hill: Boston</w:t>
      </w:r>
    </w:p>
    <w:p w14:paraId="4305DFDE"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30EA2">
        <w:rPr>
          <w:rFonts w:ascii="Times New Roman" w:eastAsia="Times New Roman" w:hAnsi="Times New Roman" w:cs="Times New Roman"/>
          <w:color w:val="000000" w:themeColor="text1"/>
          <w:sz w:val="24"/>
          <w:szCs w:val="24"/>
          <w:highlight w:val="white"/>
        </w:rPr>
        <w:t>Tuppen</w:t>
      </w:r>
      <w:proofErr w:type="spellEnd"/>
      <w:r w:rsidRPr="00B30EA2">
        <w:rPr>
          <w:rFonts w:ascii="Times New Roman" w:eastAsia="Times New Roman" w:hAnsi="Times New Roman" w:cs="Times New Roman"/>
          <w:color w:val="000000" w:themeColor="text1"/>
          <w:sz w:val="24"/>
          <w:szCs w:val="24"/>
          <w:highlight w:val="white"/>
        </w:rPr>
        <w:t xml:space="preserve">, H., 2021. </w:t>
      </w:r>
      <w:r w:rsidRPr="00B30EA2">
        <w:rPr>
          <w:rFonts w:ascii="Times New Roman" w:eastAsia="Times New Roman" w:hAnsi="Times New Roman" w:cs="Times New Roman"/>
          <w:i/>
          <w:color w:val="000000" w:themeColor="text1"/>
          <w:sz w:val="24"/>
          <w:szCs w:val="24"/>
          <w:highlight w:val="white"/>
        </w:rPr>
        <w:t>Sustainable Travel: The essential guide to positive impact adventures</w:t>
      </w:r>
      <w:r w:rsidRPr="00B30EA2">
        <w:rPr>
          <w:rFonts w:ascii="Times New Roman" w:eastAsia="Times New Roman" w:hAnsi="Times New Roman" w:cs="Times New Roman"/>
          <w:color w:val="000000" w:themeColor="text1"/>
          <w:sz w:val="24"/>
          <w:szCs w:val="24"/>
          <w:highlight w:val="white"/>
        </w:rPr>
        <w:t>. White Lion Publishing.</w:t>
      </w:r>
    </w:p>
    <w:p w14:paraId="536A1DD1"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 xml:space="preserve">Williams, S., 2021. </w:t>
      </w:r>
      <w:r w:rsidRPr="00B30EA2">
        <w:rPr>
          <w:rFonts w:ascii="Times New Roman" w:eastAsia="Times New Roman" w:hAnsi="Times New Roman" w:cs="Times New Roman"/>
          <w:i/>
          <w:color w:val="000000" w:themeColor="text1"/>
          <w:sz w:val="24"/>
          <w:szCs w:val="24"/>
          <w:highlight w:val="white"/>
        </w:rPr>
        <w:t>FT Guide to Business Start Up 2021-2023</w:t>
      </w:r>
      <w:r w:rsidRPr="00B30EA2">
        <w:rPr>
          <w:rFonts w:ascii="Times New Roman" w:eastAsia="Times New Roman" w:hAnsi="Times New Roman" w:cs="Times New Roman"/>
          <w:color w:val="000000" w:themeColor="text1"/>
          <w:sz w:val="24"/>
          <w:szCs w:val="24"/>
          <w:highlight w:val="white"/>
        </w:rPr>
        <w:t>. Pearson UK.</w:t>
      </w:r>
    </w:p>
    <w:p w14:paraId="2906B06C" w14:textId="77777777" w:rsidR="00B30EA2" w:rsidRPr="00B30EA2"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r w:rsidRPr="00B30EA2">
        <w:rPr>
          <w:rFonts w:ascii="Times New Roman" w:eastAsia="Times New Roman" w:hAnsi="Times New Roman" w:cs="Times New Roman"/>
          <w:color w:val="000000" w:themeColor="text1"/>
          <w:sz w:val="24"/>
          <w:szCs w:val="24"/>
          <w:highlight w:val="white"/>
        </w:rPr>
        <w:t xml:space="preserve">Zhao, S., Jiang, Y., Peng, X. and Hong, J., 2021. Knowledge sharing direction and innovation performance in organizations: do absorptive capacity and individual creativity </w:t>
      </w:r>
      <w:proofErr w:type="gramStart"/>
      <w:r w:rsidRPr="00B30EA2">
        <w:rPr>
          <w:rFonts w:ascii="Times New Roman" w:eastAsia="Times New Roman" w:hAnsi="Times New Roman" w:cs="Times New Roman"/>
          <w:color w:val="000000" w:themeColor="text1"/>
          <w:sz w:val="24"/>
          <w:szCs w:val="24"/>
          <w:highlight w:val="white"/>
        </w:rPr>
        <w:t>matter?.</w:t>
      </w:r>
      <w:proofErr w:type="gramEnd"/>
      <w:r w:rsidRPr="00B30EA2">
        <w:rPr>
          <w:rFonts w:ascii="Times New Roman" w:eastAsia="Times New Roman" w:hAnsi="Times New Roman" w:cs="Times New Roman"/>
          <w:color w:val="000000" w:themeColor="text1"/>
          <w:sz w:val="24"/>
          <w:szCs w:val="24"/>
          <w:highlight w:val="white"/>
        </w:rPr>
        <w:t xml:space="preserve"> </w:t>
      </w:r>
      <w:r w:rsidRPr="00B30EA2">
        <w:rPr>
          <w:rFonts w:ascii="Times New Roman" w:eastAsia="Times New Roman" w:hAnsi="Times New Roman" w:cs="Times New Roman"/>
          <w:i/>
          <w:color w:val="000000" w:themeColor="text1"/>
          <w:sz w:val="24"/>
          <w:szCs w:val="24"/>
          <w:highlight w:val="white"/>
        </w:rPr>
        <w:t>European Journal of Innovation Management</w:t>
      </w:r>
      <w:r w:rsidRPr="00B30EA2">
        <w:rPr>
          <w:rFonts w:ascii="Times New Roman" w:eastAsia="Times New Roman" w:hAnsi="Times New Roman" w:cs="Times New Roman"/>
          <w:color w:val="000000" w:themeColor="text1"/>
          <w:sz w:val="24"/>
          <w:szCs w:val="24"/>
          <w:highlight w:val="white"/>
        </w:rPr>
        <w:t xml:space="preserve">, </w:t>
      </w:r>
      <w:r w:rsidRPr="00B30EA2">
        <w:rPr>
          <w:rFonts w:ascii="Times New Roman" w:eastAsia="Times New Roman" w:hAnsi="Times New Roman" w:cs="Times New Roman"/>
          <w:i/>
          <w:color w:val="000000" w:themeColor="text1"/>
          <w:sz w:val="24"/>
          <w:szCs w:val="24"/>
          <w:highlight w:val="white"/>
        </w:rPr>
        <w:t>24</w:t>
      </w:r>
      <w:r w:rsidRPr="00B30EA2">
        <w:rPr>
          <w:rFonts w:ascii="Times New Roman" w:eastAsia="Times New Roman" w:hAnsi="Times New Roman" w:cs="Times New Roman"/>
          <w:color w:val="000000" w:themeColor="text1"/>
          <w:sz w:val="24"/>
          <w:szCs w:val="24"/>
          <w:highlight w:val="white"/>
        </w:rPr>
        <w:t>(2), pp.371-394.</w:t>
      </w:r>
    </w:p>
    <w:p w14:paraId="00AADC61" w14:textId="0C2E19BA" w:rsidR="00B90FC4" w:rsidRDefault="00B30EA2" w:rsidP="00B30EA2">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30EA2">
        <w:rPr>
          <w:rFonts w:ascii="Times New Roman" w:eastAsia="Times New Roman" w:hAnsi="Times New Roman" w:cs="Times New Roman"/>
          <w:color w:val="000000" w:themeColor="text1"/>
          <w:sz w:val="24"/>
          <w:szCs w:val="24"/>
          <w:highlight w:val="white"/>
        </w:rPr>
        <w:t>Zimmerer</w:t>
      </w:r>
      <w:proofErr w:type="spellEnd"/>
      <w:r w:rsidRPr="00B30EA2">
        <w:rPr>
          <w:rFonts w:ascii="Times New Roman" w:eastAsia="Times New Roman" w:hAnsi="Times New Roman" w:cs="Times New Roman"/>
          <w:color w:val="000000" w:themeColor="text1"/>
          <w:sz w:val="24"/>
          <w:szCs w:val="24"/>
          <w:highlight w:val="white"/>
        </w:rPr>
        <w:t>, T.W. and Scarborough, N.M., 2011. Essentials of Entrepreneurship, 6th Ed., Prentice Hall: New Jersey</w:t>
      </w:r>
    </w:p>
    <w:p w14:paraId="5F9DA45F" w14:textId="77777777" w:rsidR="00B90FC4" w:rsidRDefault="00B90FC4">
      <w:pP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br w:type="page"/>
      </w:r>
    </w:p>
    <w:p w14:paraId="226EB54D" w14:textId="565EC7BE" w:rsidR="00B30EA2" w:rsidRDefault="00B90FC4" w:rsidP="00B30EA2">
      <w:pPr>
        <w:spacing w:line="360" w:lineRule="auto"/>
        <w:jc w:val="both"/>
        <w:rPr>
          <w:rFonts w:ascii="Times New Roman" w:eastAsia="Times New Roman" w:hAnsi="Times New Roman" w:cs="Times New Roman"/>
          <w:b/>
          <w:bCs/>
          <w:color w:val="000000" w:themeColor="text1"/>
          <w:sz w:val="28"/>
          <w:szCs w:val="28"/>
          <w:highlight w:val="white"/>
        </w:rPr>
      </w:pPr>
      <w:r>
        <w:rPr>
          <w:rFonts w:ascii="Times New Roman" w:eastAsia="Times New Roman" w:hAnsi="Times New Roman" w:cs="Times New Roman"/>
          <w:b/>
          <w:bCs/>
          <w:color w:val="000000" w:themeColor="text1"/>
          <w:sz w:val="28"/>
          <w:szCs w:val="28"/>
          <w:highlight w:val="white"/>
        </w:rPr>
        <w:lastRenderedPageBreak/>
        <w:t>Appendices</w:t>
      </w:r>
    </w:p>
    <w:p w14:paraId="0D21BA44" w14:textId="7690B172" w:rsidR="00B90FC4" w:rsidRDefault="00B90FC4" w:rsidP="00B30EA2">
      <w:pPr>
        <w:spacing w:line="360" w:lineRule="auto"/>
        <w:jc w:val="both"/>
        <w:rPr>
          <w:rFonts w:ascii="Times New Roman" w:eastAsia="Times New Roman" w:hAnsi="Times New Roman" w:cs="Times New Roman"/>
          <w:b/>
          <w:bCs/>
          <w:color w:val="000000" w:themeColor="text1"/>
          <w:sz w:val="24"/>
          <w:szCs w:val="24"/>
          <w:highlight w:val="white"/>
        </w:rPr>
      </w:pPr>
      <w:r>
        <w:rPr>
          <w:rFonts w:ascii="Times New Roman" w:eastAsia="Times New Roman" w:hAnsi="Times New Roman" w:cs="Times New Roman"/>
          <w:b/>
          <w:bCs/>
          <w:color w:val="000000" w:themeColor="text1"/>
          <w:sz w:val="24"/>
          <w:szCs w:val="24"/>
          <w:highlight w:val="white"/>
        </w:rPr>
        <w:t>Appendix 1: BMC</w:t>
      </w:r>
    </w:p>
    <w:p w14:paraId="27F465C4" w14:textId="05B1124E" w:rsidR="00ED5C17" w:rsidRDefault="002F76F9" w:rsidP="002F76F9">
      <w:pPr>
        <w:spacing w:line="360" w:lineRule="auto"/>
        <w:jc w:val="center"/>
        <w:rPr>
          <w:rFonts w:ascii="Times New Roman" w:eastAsia="Times New Roman" w:hAnsi="Times New Roman" w:cs="Times New Roman"/>
          <w:color w:val="000000" w:themeColor="text1"/>
          <w:sz w:val="24"/>
          <w:szCs w:val="24"/>
          <w:highlight w:val="white"/>
        </w:rPr>
      </w:pPr>
      <w:r w:rsidRPr="002F76F9">
        <w:rPr>
          <w:rFonts w:ascii="Times New Roman" w:eastAsia="Times New Roman" w:hAnsi="Times New Roman" w:cs="Times New Roman"/>
          <w:noProof/>
          <w:color w:val="000000" w:themeColor="text1"/>
          <w:sz w:val="24"/>
          <w:szCs w:val="24"/>
        </w:rPr>
        <w:drawing>
          <wp:inline distT="0" distB="0" distL="0" distR="0" wp14:anchorId="070A45A0" wp14:editId="063C3077">
            <wp:extent cx="5731510" cy="347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475355"/>
                    </a:xfrm>
                    <a:prstGeom prst="rect">
                      <a:avLst/>
                    </a:prstGeom>
                  </pic:spPr>
                </pic:pic>
              </a:graphicData>
            </a:graphic>
          </wp:inline>
        </w:drawing>
      </w:r>
    </w:p>
    <w:p w14:paraId="7517FD65" w14:textId="77777777" w:rsidR="00ED5C17" w:rsidRDefault="00ED5C17">
      <w:pP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br w:type="page"/>
      </w:r>
    </w:p>
    <w:p w14:paraId="408D3EDA" w14:textId="60CDF606" w:rsidR="00B90FC4" w:rsidRDefault="00ED5C17" w:rsidP="00ED5C17">
      <w:pPr>
        <w:spacing w:line="360" w:lineRule="auto"/>
        <w:rPr>
          <w:rFonts w:ascii="Times New Roman" w:eastAsia="Times New Roman" w:hAnsi="Times New Roman" w:cs="Times New Roman"/>
          <w:b/>
          <w:bCs/>
          <w:color w:val="000000" w:themeColor="text1"/>
          <w:sz w:val="24"/>
          <w:szCs w:val="24"/>
          <w:highlight w:val="white"/>
        </w:rPr>
      </w:pPr>
      <w:r w:rsidRPr="00ED5C17">
        <w:rPr>
          <w:rFonts w:ascii="Times New Roman" w:eastAsia="Times New Roman" w:hAnsi="Times New Roman" w:cs="Times New Roman"/>
          <w:b/>
          <w:bCs/>
          <w:color w:val="000000" w:themeColor="text1"/>
          <w:sz w:val="24"/>
          <w:szCs w:val="24"/>
          <w:highlight w:val="white"/>
        </w:rPr>
        <w:lastRenderedPageBreak/>
        <w:t>Appendix 2: Test Result</w:t>
      </w:r>
    </w:p>
    <w:p w14:paraId="13EED6D8" w14:textId="6A6243B2" w:rsidR="00ED5C17" w:rsidRDefault="00ED5C17" w:rsidP="00ED5C17">
      <w:pPr>
        <w:spacing w:line="360" w:lineRule="auto"/>
        <w:jc w:val="center"/>
        <w:rPr>
          <w:rFonts w:ascii="Times New Roman" w:eastAsia="Times New Roman" w:hAnsi="Times New Roman" w:cs="Times New Roman"/>
          <w:b/>
          <w:bCs/>
          <w:color w:val="000000" w:themeColor="text1"/>
          <w:sz w:val="24"/>
          <w:szCs w:val="24"/>
          <w:highlight w:val="white"/>
        </w:rPr>
      </w:pPr>
      <w:r w:rsidRPr="00ED5C17">
        <w:rPr>
          <w:rFonts w:ascii="Times New Roman" w:eastAsia="Times New Roman" w:hAnsi="Times New Roman" w:cs="Times New Roman"/>
          <w:b/>
          <w:bCs/>
          <w:noProof/>
          <w:color w:val="000000" w:themeColor="text1"/>
          <w:sz w:val="24"/>
          <w:szCs w:val="24"/>
        </w:rPr>
        <w:drawing>
          <wp:inline distT="0" distB="0" distL="0" distR="0" wp14:anchorId="56CBEE49" wp14:editId="68815290">
            <wp:extent cx="2712955" cy="4580017"/>
            <wp:effectExtent l="0" t="0" r="0" b="0"/>
            <wp:docPr id="1758315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31567" name=""/>
                    <pic:cNvPicPr/>
                  </pic:nvPicPr>
                  <pic:blipFill>
                    <a:blip r:embed="rId8"/>
                    <a:stretch>
                      <a:fillRect/>
                    </a:stretch>
                  </pic:blipFill>
                  <pic:spPr>
                    <a:xfrm>
                      <a:off x="0" y="0"/>
                      <a:ext cx="2712955" cy="4580017"/>
                    </a:xfrm>
                    <a:prstGeom prst="rect">
                      <a:avLst/>
                    </a:prstGeom>
                  </pic:spPr>
                </pic:pic>
              </a:graphicData>
            </a:graphic>
          </wp:inline>
        </w:drawing>
      </w:r>
    </w:p>
    <w:p w14:paraId="4D4E848A" w14:textId="0864CAD4" w:rsidR="00ED5C17" w:rsidRDefault="00ED5C17" w:rsidP="00ED5C17">
      <w:pPr>
        <w:spacing w:line="360" w:lineRule="auto"/>
        <w:jc w:val="center"/>
        <w:rPr>
          <w:rFonts w:ascii="Times New Roman" w:eastAsia="Times New Roman" w:hAnsi="Times New Roman" w:cs="Times New Roman"/>
          <w:b/>
          <w:bCs/>
          <w:color w:val="000000" w:themeColor="text1"/>
          <w:sz w:val="24"/>
          <w:szCs w:val="24"/>
          <w:highlight w:val="white"/>
        </w:rPr>
      </w:pPr>
      <w:r w:rsidRPr="00ED5C17">
        <w:rPr>
          <w:rFonts w:ascii="Times New Roman" w:eastAsia="Times New Roman" w:hAnsi="Times New Roman" w:cs="Times New Roman"/>
          <w:b/>
          <w:bCs/>
          <w:noProof/>
          <w:color w:val="000000" w:themeColor="text1"/>
          <w:sz w:val="24"/>
          <w:szCs w:val="24"/>
        </w:rPr>
        <w:lastRenderedPageBreak/>
        <w:drawing>
          <wp:inline distT="0" distB="0" distL="0" distR="0" wp14:anchorId="1DC5DED8" wp14:editId="4B02B4F0">
            <wp:extent cx="2720576" cy="4130398"/>
            <wp:effectExtent l="0" t="0" r="3810" b="3810"/>
            <wp:docPr id="18848754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75483" name=""/>
                    <pic:cNvPicPr/>
                  </pic:nvPicPr>
                  <pic:blipFill>
                    <a:blip r:embed="rId9"/>
                    <a:stretch>
                      <a:fillRect/>
                    </a:stretch>
                  </pic:blipFill>
                  <pic:spPr>
                    <a:xfrm>
                      <a:off x="0" y="0"/>
                      <a:ext cx="2720576" cy="4130398"/>
                    </a:xfrm>
                    <a:prstGeom prst="rect">
                      <a:avLst/>
                    </a:prstGeom>
                  </pic:spPr>
                </pic:pic>
              </a:graphicData>
            </a:graphic>
          </wp:inline>
        </w:drawing>
      </w:r>
    </w:p>
    <w:p w14:paraId="6B89A70A" w14:textId="5AFC893F" w:rsidR="00ED5C17" w:rsidRPr="00ED5C17" w:rsidRDefault="00ED5C17" w:rsidP="00ED5C17">
      <w:pPr>
        <w:spacing w:line="360" w:lineRule="auto"/>
        <w:jc w:val="center"/>
        <w:rPr>
          <w:rFonts w:ascii="Times New Roman" w:eastAsia="Times New Roman" w:hAnsi="Times New Roman" w:cs="Times New Roman"/>
          <w:b/>
          <w:bCs/>
          <w:color w:val="000000" w:themeColor="text1"/>
          <w:sz w:val="24"/>
          <w:szCs w:val="24"/>
          <w:highlight w:val="white"/>
        </w:rPr>
      </w:pPr>
      <w:r w:rsidRPr="00ED5C17">
        <w:rPr>
          <w:rFonts w:ascii="Times New Roman" w:eastAsia="Times New Roman" w:hAnsi="Times New Roman" w:cs="Times New Roman"/>
          <w:b/>
          <w:bCs/>
          <w:noProof/>
          <w:color w:val="000000" w:themeColor="text1"/>
          <w:sz w:val="24"/>
          <w:szCs w:val="24"/>
        </w:rPr>
        <w:drawing>
          <wp:inline distT="0" distB="0" distL="0" distR="0" wp14:anchorId="252A1C9E" wp14:editId="5B988DFF">
            <wp:extent cx="2766300" cy="3223539"/>
            <wp:effectExtent l="0" t="0" r="0" b="0"/>
            <wp:docPr id="14429115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911557" name=""/>
                    <pic:cNvPicPr/>
                  </pic:nvPicPr>
                  <pic:blipFill>
                    <a:blip r:embed="rId10"/>
                    <a:stretch>
                      <a:fillRect/>
                    </a:stretch>
                  </pic:blipFill>
                  <pic:spPr>
                    <a:xfrm>
                      <a:off x="0" y="0"/>
                      <a:ext cx="2766300" cy="3223539"/>
                    </a:xfrm>
                    <a:prstGeom prst="rect">
                      <a:avLst/>
                    </a:prstGeom>
                  </pic:spPr>
                </pic:pic>
              </a:graphicData>
            </a:graphic>
          </wp:inline>
        </w:drawing>
      </w:r>
    </w:p>
    <w:sectPr w:rsidR="00ED5C17" w:rsidRPr="00ED5C17" w:rsidSect="000D05B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4BF7B" w14:textId="77777777" w:rsidR="005B01DD" w:rsidRDefault="005B01DD" w:rsidP="00B30EA2">
      <w:pPr>
        <w:spacing w:line="240" w:lineRule="auto"/>
      </w:pPr>
      <w:r>
        <w:separator/>
      </w:r>
    </w:p>
  </w:endnote>
  <w:endnote w:type="continuationSeparator" w:id="0">
    <w:p w14:paraId="50EEE421" w14:textId="77777777" w:rsidR="005B01DD" w:rsidRDefault="005B01DD" w:rsidP="00B30E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93913" w14:textId="77777777" w:rsidR="00553812" w:rsidRDefault="005538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5949202"/>
      <w:docPartObj>
        <w:docPartGallery w:val="Page Numbers (Bottom of Page)"/>
        <w:docPartUnique/>
      </w:docPartObj>
    </w:sdtPr>
    <w:sdtEndPr>
      <w:rPr>
        <w:noProof/>
      </w:rPr>
    </w:sdtEndPr>
    <w:sdtContent>
      <w:p w14:paraId="26CC71D7" w14:textId="5B1CF43B" w:rsidR="00B30EA2" w:rsidRDefault="00B30E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8D587F" w14:textId="77777777" w:rsidR="00B30EA2" w:rsidRDefault="00B30E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AD76F" w14:textId="77777777" w:rsidR="00553812" w:rsidRDefault="00553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617CA" w14:textId="77777777" w:rsidR="005B01DD" w:rsidRDefault="005B01DD" w:rsidP="00B30EA2">
      <w:pPr>
        <w:spacing w:line="240" w:lineRule="auto"/>
      </w:pPr>
      <w:r>
        <w:separator/>
      </w:r>
    </w:p>
  </w:footnote>
  <w:footnote w:type="continuationSeparator" w:id="0">
    <w:p w14:paraId="2C95F1EE" w14:textId="77777777" w:rsidR="005B01DD" w:rsidRDefault="005B01DD" w:rsidP="00B30E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1D21C" w14:textId="77777777" w:rsidR="00553812" w:rsidRDefault="005538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2B268" w14:textId="77777777" w:rsidR="00553812" w:rsidRDefault="005538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DC412" w14:textId="77777777" w:rsidR="00553812" w:rsidRDefault="005538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F7828"/>
    <w:multiLevelType w:val="multilevel"/>
    <w:tmpl w:val="D70C71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F529C1"/>
    <w:multiLevelType w:val="multilevel"/>
    <w:tmpl w:val="007609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157626"/>
    <w:multiLevelType w:val="multilevel"/>
    <w:tmpl w:val="CD96AB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86D3ED8"/>
    <w:multiLevelType w:val="multilevel"/>
    <w:tmpl w:val="65E686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5C112A"/>
    <w:multiLevelType w:val="multilevel"/>
    <w:tmpl w:val="3722A3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0476F0"/>
    <w:multiLevelType w:val="multilevel"/>
    <w:tmpl w:val="691E36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7AB05B7"/>
    <w:multiLevelType w:val="multilevel"/>
    <w:tmpl w:val="F912AC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0FF3751"/>
    <w:multiLevelType w:val="multilevel"/>
    <w:tmpl w:val="AD9231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A9F0274"/>
    <w:multiLevelType w:val="multilevel"/>
    <w:tmpl w:val="B582AC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3738186">
    <w:abstractNumId w:val="1"/>
  </w:num>
  <w:num w:numId="2" w16cid:durableId="194197079">
    <w:abstractNumId w:val="5"/>
  </w:num>
  <w:num w:numId="3" w16cid:durableId="556092229">
    <w:abstractNumId w:val="2"/>
  </w:num>
  <w:num w:numId="4" w16cid:durableId="1795708028">
    <w:abstractNumId w:val="7"/>
  </w:num>
  <w:num w:numId="5" w16cid:durableId="1747222188">
    <w:abstractNumId w:val="4"/>
  </w:num>
  <w:num w:numId="6" w16cid:durableId="984621527">
    <w:abstractNumId w:val="6"/>
  </w:num>
  <w:num w:numId="7" w16cid:durableId="208806916">
    <w:abstractNumId w:val="0"/>
  </w:num>
  <w:num w:numId="8" w16cid:durableId="922421137">
    <w:abstractNumId w:val="8"/>
  </w:num>
  <w:num w:numId="9" w16cid:durableId="14211755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739A"/>
    <w:rsid w:val="000D05B9"/>
    <w:rsid w:val="000F739A"/>
    <w:rsid w:val="001F448C"/>
    <w:rsid w:val="0025050D"/>
    <w:rsid w:val="002F76F9"/>
    <w:rsid w:val="00553812"/>
    <w:rsid w:val="005B01DD"/>
    <w:rsid w:val="006C22B9"/>
    <w:rsid w:val="00857D79"/>
    <w:rsid w:val="008B0F18"/>
    <w:rsid w:val="00A24B67"/>
    <w:rsid w:val="00B30EA2"/>
    <w:rsid w:val="00B90FC4"/>
    <w:rsid w:val="00DC28B0"/>
    <w:rsid w:val="00E268D7"/>
    <w:rsid w:val="00ED5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B55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30EA2"/>
    <w:pPr>
      <w:tabs>
        <w:tab w:val="center" w:pos="4513"/>
        <w:tab w:val="right" w:pos="9026"/>
      </w:tabs>
      <w:spacing w:line="240" w:lineRule="auto"/>
    </w:pPr>
  </w:style>
  <w:style w:type="character" w:customStyle="1" w:styleId="HeaderChar">
    <w:name w:val="Header Char"/>
    <w:basedOn w:val="DefaultParagraphFont"/>
    <w:link w:val="Header"/>
    <w:uiPriority w:val="99"/>
    <w:rsid w:val="00B30EA2"/>
    <w:rPr>
      <w:lang w:val="en-GB"/>
    </w:rPr>
  </w:style>
  <w:style w:type="paragraph" w:styleId="Footer">
    <w:name w:val="footer"/>
    <w:basedOn w:val="Normal"/>
    <w:link w:val="FooterChar"/>
    <w:uiPriority w:val="99"/>
    <w:unhideWhenUsed/>
    <w:rsid w:val="00B30EA2"/>
    <w:pPr>
      <w:tabs>
        <w:tab w:val="center" w:pos="4513"/>
        <w:tab w:val="right" w:pos="9026"/>
      </w:tabs>
      <w:spacing w:line="240" w:lineRule="auto"/>
    </w:pPr>
  </w:style>
  <w:style w:type="character" w:customStyle="1" w:styleId="FooterChar">
    <w:name w:val="Footer Char"/>
    <w:basedOn w:val="DefaultParagraphFont"/>
    <w:link w:val="Footer"/>
    <w:uiPriority w:val="99"/>
    <w:rsid w:val="00B30EA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2601</Words>
  <Characters>14826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2024-01-30T12:36:00Z</dcterms:created>
  <dcterms:modified xsi:type="dcterms:W3CDTF">2024-01-30T12:36:00Z</dcterms:modified>
</cp:coreProperties>
</file>