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1417"/>
        <w:tblW w:w="9776" w:type="dxa"/>
        <w:tblInd w:w="0" w:type="dxa"/>
        <w:tblCellMar>
          <w:top w:w="12" w:type="dxa"/>
          <w:left w:w="106" w:type="dxa"/>
          <w:right w:w="55" w:type="dxa"/>
        </w:tblCellMar>
        <w:tblLook w:val="04A0" w:firstRow="1" w:lastRow="0" w:firstColumn="1" w:lastColumn="0" w:noHBand="0" w:noVBand="1"/>
      </w:tblPr>
      <w:tblGrid>
        <w:gridCol w:w="2091"/>
        <w:gridCol w:w="3297"/>
        <w:gridCol w:w="2120"/>
        <w:gridCol w:w="2268"/>
      </w:tblGrid>
      <w:tr w:rsidR="00026D36" w:rsidRPr="005C70DF" w14:paraId="045F5629" w14:textId="77777777" w:rsidTr="002A4E33">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2791D4C0" w14:textId="77777777" w:rsidR="008E6425" w:rsidRPr="005C70DF" w:rsidRDefault="008E6425" w:rsidP="009126B9">
            <w:pPr>
              <w:spacing w:before="240"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Student name: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9BA3D1" w14:textId="7319EF5C" w:rsidR="008E6425" w:rsidRPr="005C70DF" w:rsidRDefault="002A24FF" w:rsidP="009126B9">
            <w:pPr>
              <w:spacing w:before="240" w:line="360" w:lineRule="auto"/>
              <w:ind w:left="2" w:right="0" w:firstLine="0"/>
              <w:jc w:val="left"/>
              <w:rPr>
                <w:rFonts w:ascii="Arial" w:hAnsi="Arial" w:cs="Arial"/>
                <w:b/>
                <w:color w:val="000000" w:themeColor="text1"/>
              </w:rPr>
            </w:pPr>
            <w:r>
              <w:rPr>
                <w:rFonts w:ascii="Arial" w:hAnsi="Arial" w:cs="Arial"/>
                <w:b/>
                <w:color w:val="000000" w:themeColor="text1"/>
              </w:rPr>
              <w:t>Thaira Bano</w:t>
            </w:r>
          </w:p>
        </w:tc>
        <w:tc>
          <w:tcPr>
            <w:tcW w:w="21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DE84925" w14:textId="77777777" w:rsidR="008E6425" w:rsidRPr="005C70DF" w:rsidRDefault="008E6425" w:rsidP="009126B9">
            <w:pPr>
              <w:spacing w:before="240" w:line="360" w:lineRule="auto"/>
              <w:ind w:left="1" w:right="0" w:firstLine="0"/>
              <w:jc w:val="left"/>
              <w:rPr>
                <w:rFonts w:ascii="Arial" w:hAnsi="Arial" w:cs="Arial"/>
                <w:b/>
                <w:color w:val="000000" w:themeColor="text1"/>
              </w:rPr>
            </w:pPr>
            <w:r w:rsidRPr="005C70DF">
              <w:rPr>
                <w:rFonts w:ascii="Arial" w:hAnsi="Arial" w:cs="Arial"/>
                <w:b/>
                <w:color w:val="000000" w:themeColor="text1"/>
              </w:rPr>
              <w:t>Student ID number:</w:t>
            </w:r>
          </w:p>
        </w:tc>
        <w:tc>
          <w:tcPr>
            <w:tcW w:w="226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34AB71B" w14:textId="248308E8" w:rsidR="008E6425" w:rsidRPr="005C70DF" w:rsidRDefault="002A24FF" w:rsidP="009126B9">
            <w:pPr>
              <w:spacing w:before="240" w:line="360" w:lineRule="auto"/>
              <w:rPr>
                <w:rFonts w:ascii="Arial" w:hAnsi="Arial" w:cs="Arial"/>
                <w:color w:val="000000" w:themeColor="text1"/>
              </w:rPr>
            </w:pPr>
            <w:r>
              <w:rPr>
                <w:rFonts w:ascii="Arial" w:hAnsi="Arial" w:cs="Arial"/>
                <w:color w:val="000000" w:themeColor="text1"/>
              </w:rPr>
              <w:t>2328508</w:t>
            </w:r>
          </w:p>
        </w:tc>
      </w:tr>
      <w:tr w:rsidR="00026D36" w:rsidRPr="005C70DF" w14:paraId="12A1F275" w14:textId="77777777" w:rsidTr="002A4E33">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58792415" w14:textId="77777777" w:rsidR="008E6425" w:rsidRPr="005C70DF" w:rsidRDefault="008E6425" w:rsidP="009126B9">
            <w:pPr>
              <w:spacing w:before="240"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Programme: </w:t>
            </w:r>
          </w:p>
        </w:tc>
        <w:tc>
          <w:tcPr>
            <w:tcW w:w="768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A6A1485" w14:textId="77777777" w:rsidR="008E6425" w:rsidRPr="005C70DF" w:rsidRDefault="008E6425" w:rsidP="009126B9">
            <w:pPr>
              <w:spacing w:before="240" w:line="360" w:lineRule="auto"/>
              <w:ind w:left="2" w:right="0" w:firstLine="0"/>
              <w:jc w:val="left"/>
              <w:rPr>
                <w:rFonts w:ascii="Arial" w:hAnsi="Arial" w:cs="Arial"/>
                <w:bCs w:val="0"/>
                <w:color w:val="000000" w:themeColor="text1"/>
              </w:rPr>
            </w:pPr>
            <w:r w:rsidRPr="005C70DF">
              <w:rPr>
                <w:rFonts w:ascii="Arial" w:hAnsi="Arial" w:cs="Arial"/>
                <w:bCs w:val="0"/>
                <w:color w:val="000000" w:themeColor="text1"/>
              </w:rPr>
              <w:t>BSc (</w:t>
            </w:r>
            <w:proofErr w:type="spellStart"/>
            <w:r w:rsidRPr="005C70DF">
              <w:rPr>
                <w:rFonts w:ascii="Arial" w:hAnsi="Arial" w:cs="Arial"/>
                <w:bCs w:val="0"/>
                <w:color w:val="000000" w:themeColor="text1"/>
              </w:rPr>
              <w:t>Hons</w:t>
            </w:r>
            <w:proofErr w:type="spellEnd"/>
            <w:r w:rsidRPr="005C70DF">
              <w:rPr>
                <w:rFonts w:ascii="Arial" w:hAnsi="Arial" w:cs="Arial"/>
                <w:bCs w:val="0"/>
                <w:color w:val="000000" w:themeColor="text1"/>
              </w:rPr>
              <w:t>) Health and Social Care</w:t>
            </w:r>
          </w:p>
        </w:tc>
      </w:tr>
      <w:tr w:rsidR="00026D36" w:rsidRPr="005C70DF" w14:paraId="468F42D5" w14:textId="77777777" w:rsidTr="002A4E33">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69DF388F" w14:textId="5E6C302A" w:rsidR="008E6425" w:rsidRPr="005C70DF" w:rsidRDefault="008E6425" w:rsidP="009126B9">
            <w:pPr>
              <w:spacing w:before="240"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Module: </w:t>
            </w:r>
          </w:p>
        </w:tc>
        <w:tc>
          <w:tcPr>
            <w:tcW w:w="768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389BFC9" w14:textId="77777777" w:rsidR="008E6425" w:rsidRPr="005C70DF" w:rsidRDefault="008E6425" w:rsidP="009126B9">
            <w:pPr>
              <w:spacing w:before="240" w:line="360" w:lineRule="auto"/>
              <w:ind w:left="2" w:right="0" w:firstLine="0"/>
              <w:jc w:val="left"/>
              <w:rPr>
                <w:rFonts w:ascii="Arial" w:hAnsi="Arial" w:cs="Arial"/>
                <w:bCs w:val="0"/>
                <w:color w:val="000000" w:themeColor="text1"/>
              </w:rPr>
            </w:pPr>
            <w:r w:rsidRPr="005C70DF">
              <w:rPr>
                <w:rFonts w:ascii="Arial" w:hAnsi="Arial" w:cs="Arial"/>
                <w:bCs w:val="0"/>
                <w:color w:val="000000" w:themeColor="text1"/>
              </w:rPr>
              <w:t>Introduction to Independent Research Skills</w:t>
            </w:r>
          </w:p>
        </w:tc>
      </w:tr>
      <w:tr w:rsidR="00026D36" w:rsidRPr="005C70DF" w14:paraId="1DEBDB2B" w14:textId="77777777" w:rsidTr="002A4E33">
        <w:trPr>
          <w:trHeight w:val="770"/>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0103C3CB" w14:textId="41709A65" w:rsidR="008E6425" w:rsidRPr="005C70DF" w:rsidRDefault="008E6425" w:rsidP="009126B9">
            <w:pPr>
              <w:spacing w:before="240"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Module code: </w:t>
            </w:r>
          </w:p>
        </w:tc>
        <w:tc>
          <w:tcPr>
            <w:tcW w:w="768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F5F8130" w14:textId="037389A3" w:rsidR="008E6425" w:rsidRPr="005C70DF" w:rsidRDefault="008E6425" w:rsidP="009126B9">
            <w:pPr>
              <w:spacing w:before="240" w:line="360" w:lineRule="auto"/>
              <w:ind w:left="5" w:right="0" w:firstLine="0"/>
              <w:jc w:val="left"/>
              <w:rPr>
                <w:rFonts w:ascii="Arial" w:hAnsi="Arial" w:cs="Arial"/>
                <w:bCs w:val="0"/>
                <w:color w:val="000000" w:themeColor="text1"/>
              </w:rPr>
            </w:pPr>
            <w:r w:rsidRPr="005C70DF">
              <w:rPr>
                <w:rFonts w:ascii="Arial" w:hAnsi="Arial" w:cs="Arial"/>
                <w:bCs w:val="0"/>
                <w:color w:val="000000" w:themeColor="text1"/>
              </w:rPr>
              <w:t>BMHP5019</w:t>
            </w:r>
          </w:p>
        </w:tc>
      </w:tr>
      <w:tr w:rsidR="00026D36" w:rsidRPr="005C70DF" w14:paraId="153D39E4" w14:textId="77777777" w:rsidTr="002A4E33">
        <w:trPr>
          <w:trHeight w:val="11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7C43B418" w14:textId="77777777" w:rsidR="008E6425" w:rsidRPr="005C70DF" w:rsidRDefault="008E6425" w:rsidP="009126B9">
            <w:pPr>
              <w:spacing w:before="240"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Lecturer: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C60F4C1" w14:textId="3471A6FD" w:rsidR="008E6425" w:rsidRPr="005C70DF" w:rsidRDefault="00FC4369" w:rsidP="009126B9">
            <w:pPr>
              <w:spacing w:before="240" w:line="360" w:lineRule="auto"/>
              <w:ind w:right="0"/>
              <w:jc w:val="left"/>
              <w:rPr>
                <w:rFonts w:ascii="Arial" w:hAnsi="Arial" w:cs="Arial"/>
                <w:b/>
                <w:color w:val="000000" w:themeColor="text1"/>
              </w:rPr>
            </w:pPr>
            <w:proofErr w:type="spellStart"/>
            <w:r w:rsidRPr="009E5DE3">
              <w:rPr>
                <w:rFonts w:ascii="Source Sans Pro" w:eastAsia="Times New Roman" w:hAnsi="Source Sans Pro"/>
                <w:b/>
                <w:bCs w:val="0"/>
                <w:color w:val="242130"/>
                <w:sz w:val="21"/>
                <w:szCs w:val="21"/>
                <w:shd w:val="clear" w:color="auto" w:fill="FFFFFF"/>
              </w:rPr>
              <w:t>Rizwan</w:t>
            </w:r>
            <w:proofErr w:type="spellEnd"/>
            <w:r>
              <w:rPr>
                <w:rFonts w:ascii="Source Sans Pro" w:eastAsia="Times New Roman" w:hAnsi="Source Sans Pro"/>
                <w:color w:val="242130"/>
                <w:sz w:val="21"/>
                <w:szCs w:val="21"/>
                <w:shd w:val="clear" w:color="auto" w:fill="FFFFFF"/>
              </w:rPr>
              <w:t xml:space="preserve"> </w:t>
            </w:r>
            <w:proofErr w:type="spellStart"/>
            <w:r w:rsidRPr="009E5DE3">
              <w:rPr>
                <w:rFonts w:ascii="Source Sans Pro" w:eastAsia="Times New Roman" w:hAnsi="Source Sans Pro"/>
                <w:b/>
                <w:bCs w:val="0"/>
                <w:color w:val="242130"/>
                <w:sz w:val="21"/>
                <w:szCs w:val="21"/>
                <w:shd w:val="clear" w:color="auto" w:fill="FFFFFF"/>
              </w:rPr>
              <w:t>Nadim</w:t>
            </w:r>
            <w:proofErr w:type="spellEnd"/>
          </w:p>
        </w:tc>
        <w:tc>
          <w:tcPr>
            <w:tcW w:w="21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E9A69A7" w14:textId="77777777" w:rsidR="008E6425" w:rsidRPr="005C70DF" w:rsidRDefault="008E6425" w:rsidP="009126B9">
            <w:pPr>
              <w:spacing w:before="240" w:line="360" w:lineRule="auto"/>
              <w:ind w:left="1" w:right="0" w:firstLine="0"/>
              <w:jc w:val="left"/>
              <w:rPr>
                <w:rFonts w:ascii="Arial" w:hAnsi="Arial" w:cs="Arial"/>
                <w:b/>
                <w:color w:val="000000" w:themeColor="text1"/>
              </w:rPr>
            </w:pPr>
            <w:r w:rsidRPr="005C70DF">
              <w:rPr>
                <w:rFonts w:ascii="Arial" w:hAnsi="Arial" w:cs="Arial"/>
                <w:b/>
                <w:color w:val="000000" w:themeColor="text1"/>
              </w:rPr>
              <w:t xml:space="preserve">Internal Verifier: </w:t>
            </w:r>
          </w:p>
        </w:tc>
        <w:tc>
          <w:tcPr>
            <w:tcW w:w="226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D407D4" w14:textId="22AC3003" w:rsidR="008E6425" w:rsidRPr="005C70DF" w:rsidRDefault="002A4E33" w:rsidP="009126B9">
            <w:pPr>
              <w:spacing w:before="240" w:line="360" w:lineRule="auto"/>
              <w:ind w:left="5" w:right="0" w:firstLine="0"/>
              <w:jc w:val="left"/>
              <w:rPr>
                <w:rFonts w:ascii="Arial" w:hAnsi="Arial" w:cs="Arial"/>
                <w:bCs w:val="0"/>
                <w:color w:val="000000" w:themeColor="text1"/>
              </w:rPr>
            </w:pPr>
            <w:r>
              <w:rPr>
                <w:rFonts w:ascii="Arial" w:eastAsia="Times New Roman" w:hAnsi="Arial" w:cs="Arial"/>
                <w:b/>
                <w:bCs w:val="0"/>
                <w:sz w:val="17"/>
                <w:szCs w:val="17"/>
              </w:rPr>
              <w:t>Chloe Harries</w:t>
            </w:r>
          </w:p>
        </w:tc>
      </w:tr>
      <w:tr w:rsidR="00026D36" w:rsidRPr="005C70DF" w14:paraId="050E76BC" w14:textId="77777777" w:rsidTr="002A4E33">
        <w:trPr>
          <w:trHeight w:val="1009"/>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68E2AC8D" w14:textId="77777777" w:rsidR="008E6425" w:rsidRPr="005C70DF" w:rsidRDefault="008E6425" w:rsidP="009126B9">
            <w:pPr>
              <w:spacing w:before="240" w:line="360" w:lineRule="auto"/>
              <w:ind w:left="0" w:right="0" w:firstLine="0"/>
              <w:jc w:val="left"/>
              <w:rPr>
                <w:rFonts w:ascii="Arial" w:hAnsi="Arial" w:cs="Arial"/>
                <w:color w:val="000000" w:themeColor="text1"/>
              </w:rPr>
            </w:pPr>
            <w:r w:rsidRPr="005C70DF">
              <w:rPr>
                <w:rFonts w:ascii="Arial" w:hAnsi="Arial" w:cs="Arial"/>
                <w:b/>
                <w:color w:val="000000" w:themeColor="text1"/>
              </w:rPr>
              <w:t xml:space="preserve">Assignment Title: </w:t>
            </w:r>
          </w:p>
        </w:tc>
        <w:tc>
          <w:tcPr>
            <w:tcW w:w="768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6EA075" w14:textId="2BC15076" w:rsidR="00DA0A70" w:rsidRPr="005C70DF" w:rsidRDefault="008E6425" w:rsidP="009126B9">
            <w:pPr>
              <w:spacing w:before="240" w:line="360" w:lineRule="auto"/>
              <w:ind w:left="5" w:right="0" w:firstLine="0"/>
              <w:jc w:val="left"/>
              <w:rPr>
                <w:rFonts w:ascii="Arial" w:hAnsi="Arial" w:cs="Arial"/>
                <w:bCs w:val="0"/>
                <w:color w:val="000000" w:themeColor="text1"/>
              </w:rPr>
            </w:pPr>
            <w:r w:rsidRPr="005C70DF">
              <w:rPr>
                <w:rFonts w:ascii="Arial" w:hAnsi="Arial" w:cs="Arial"/>
                <w:bCs w:val="0"/>
                <w:color w:val="000000" w:themeColor="text1"/>
              </w:rPr>
              <w:t>Component 2 - Written Assignment (Research report)</w:t>
            </w:r>
          </w:p>
        </w:tc>
      </w:tr>
      <w:tr w:rsidR="00DA0A70" w:rsidRPr="005C70DF" w14:paraId="5A278332" w14:textId="77777777" w:rsidTr="002A4E33">
        <w:trPr>
          <w:trHeight w:val="1009"/>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75D5F379" w14:textId="71EE74E9" w:rsidR="00DA0A70" w:rsidRPr="005C70DF" w:rsidRDefault="00DA0A70" w:rsidP="009126B9">
            <w:pPr>
              <w:spacing w:before="240" w:line="360" w:lineRule="auto"/>
              <w:ind w:left="0" w:right="0" w:firstLine="0"/>
              <w:jc w:val="left"/>
              <w:rPr>
                <w:rFonts w:ascii="Arial" w:hAnsi="Arial" w:cs="Arial"/>
                <w:b/>
                <w:color w:val="000000" w:themeColor="text1"/>
              </w:rPr>
            </w:pPr>
            <w:r w:rsidRPr="005C70DF">
              <w:rPr>
                <w:rFonts w:ascii="Arial" w:hAnsi="Arial" w:cs="Arial"/>
                <w:b/>
                <w:color w:val="000000" w:themeColor="text1"/>
              </w:rPr>
              <w:t>Title:</w:t>
            </w:r>
          </w:p>
        </w:tc>
        <w:tc>
          <w:tcPr>
            <w:tcW w:w="7685"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BEA64BD" w14:textId="3C0A9190" w:rsidR="00DA0A70" w:rsidRPr="005C70DF" w:rsidRDefault="00DA0A70" w:rsidP="009126B9">
            <w:pPr>
              <w:spacing w:before="240" w:line="360" w:lineRule="auto"/>
              <w:ind w:left="5" w:right="0" w:firstLine="0"/>
              <w:jc w:val="left"/>
              <w:rPr>
                <w:rFonts w:ascii="Arial" w:hAnsi="Arial" w:cs="Arial"/>
                <w:color w:val="000000" w:themeColor="text1"/>
              </w:rPr>
            </w:pPr>
            <w:r w:rsidRPr="005C70DF">
              <w:rPr>
                <w:rFonts w:ascii="Arial" w:hAnsi="Arial" w:cs="Arial"/>
                <w:color w:val="000000" w:themeColor="text1"/>
              </w:rPr>
              <w:t>Scoping Review of UK Health and Social Care Practitioners’ Experiences of Using WhatsApp for Informal Care Coordination</w:t>
            </w:r>
          </w:p>
        </w:tc>
      </w:tr>
    </w:tbl>
    <w:p w14:paraId="2DAB489A" w14:textId="7780B457" w:rsidR="008E6425" w:rsidRPr="005C70DF" w:rsidRDefault="00D539CC" w:rsidP="009126B9">
      <w:pPr>
        <w:spacing w:before="240" w:line="360" w:lineRule="auto"/>
        <w:rPr>
          <w:rFonts w:cs="Arial"/>
          <w:color w:val="000000" w:themeColor="text1"/>
        </w:rPr>
      </w:pPr>
      <w:r w:rsidRPr="005C70DF">
        <w:rPr>
          <w:rFonts w:cs="Arial"/>
          <w:noProof/>
          <w:color w:val="000000" w:themeColor="text1"/>
        </w:rPr>
        <w:drawing>
          <wp:anchor distT="0" distB="0" distL="114300" distR="114300" simplePos="0" relativeHeight="251658240" behindDoc="1" locked="0" layoutInCell="1" allowOverlap="1" wp14:anchorId="387ED645" wp14:editId="0FC517BB">
            <wp:simplePos x="0" y="0"/>
            <wp:positionH relativeFrom="column">
              <wp:posOffset>21767</wp:posOffset>
            </wp:positionH>
            <wp:positionV relativeFrom="page">
              <wp:posOffset>781203</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320" name="Picture 320"/>
            <wp:cNvGraphicFramePr/>
            <a:graphic xmlns:a="http://schemas.openxmlformats.org/drawingml/2006/main">
              <a:graphicData uri="http://schemas.openxmlformats.org/drawingml/2006/picture">
                <pic:pic xmlns:pic="http://schemas.openxmlformats.org/drawingml/2006/picture">
                  <pic:nvPicPr>
                    <pic:cNvPr id="320" name="Picture 320"/>
                    <pic:cNvPicPr/>
                  </pic:nvPicPr>
                  <pic:blipFill>
                    <a:blip r:embed="rId8">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14:sizeRelH relativeFrom="margin">
              <wp14:pctWidth>0</wp14:pctWidth>
            </wp14:sizeRelH>
            <wp14:sizeRelV relativeFrom="margin">
              <wp14:pctHeight>0</wp14:pctHeight>
            </wp14:sizeRelV>
          </wp:anchor>
        </w:drawing>
      </w:r>
    </w:p>
    <w:p w14:paraId="24EB5DC4" w14:textId="7C367B35" w:rsidR="00A268C9" w:rsidRPr="005C70DF" w:rsidRDefault="00A268C9" w:rsidP="009126B9">
      <w:pPr>
        <w:spacing w:before="240" w:line="360" w:lineRule="auto"/>
        <w:rPr>
          <w:rFonts w:cs="Arial"/>
          <w:color w:val="000000" w:themeColor="text1"/>
        </w:rPr>
      </w:pPr>
    </w:p>
    <w:p w14:paraId="5E481496" w14:textId="009ABED4" w:rsidR="00A268C9" w:rsidRPr="005C70DF" w:rsidRDefault="00A268C9" w:rsidP="009126B9">
      <w:pPr>
        <w:spacing w:before="240" w:line="360" w:lineRule="auto"/>
        <w:rPr>
          <w:rFonts w:cs="Arial"/>
          <w:color w:val="000000" w:themeColor="text1"/>
        </w:rPr>
      </w:pPr>
    </w:p>
    <w:p w14:paraId="5EB74711" w14:textId="77777777" w:rsidR="00A268C9" w:rsidRPr="005C70DF" w:rsidRDefault="00A268C9" w:rsidP="009126B9">
      <w:pPr>
        <w:spacing w:before="240" w:line="360" w:lineRule="auto"/>
        <w:rPr>
          <w:rFonts w:cs="Arial"/>
          <w:color w:val="000000" w:themeColor="text1"/>
        </w:rPr>
      </w:pPr>
    </w:p>
    <w:p w14:paraId="61825C73" w14:textId="77777777" w:rsidR="00A268C9" w:rsidRPr="005C70DF" w:rsidRDefault="00A268C9" w:rsidP="009126B9">
      <w:pPr>
        <w:spacing w:before="240" w:line="360" w:lineRule="auto"/>
        <w:rPr>
          <w:rFonts w:cs="Arial"/>
          <w:color w:val="000000" w:themeColor="text1"/>
        </w:rPr>
      </w:pPr>
    </w:p>
    <w:p w14:paraId="798695A0" w14:textId="77777777" w:rsidR="00F90D5C" w:rsidRPr="005C70DF" w:rsidRDefault="00F90D5C" w:rsidP="009126B9">
      <w:pPr>
        <w:spacing w:before="240" w:after="160" w:line="360" w:lineRule="auto"/>
        <w:ind w:left="0" w:right="0" w:firstLine="0"/>
        <w:jc w:val="left"/>
        <w:rPr>
          <w:rFonts w:cs="Arial"/>
          <w:color w:val="000000" w:themeColor="text1"/>
        </w:rPr>
      </w:pPr>
    </w:p>
    <w:p w14:paraId="644ACE8A" w14:textId="77777777" w:rsidR="00F90D5C" w:rsidRPr="005C70DF" w:rsidRDefault="00F90D5C" w:rsidP="009126B9">
      <w:pPr>
        <w:spacing w:before="240" w:after="160" w:line="360" w:lineRule="auto"/>
        <w:ind w:left="0" w:right="0" w:firstLine="0"/>
        <w:jc w:val="left"/>
        <w:rPr>
          <w:rFonts w:cs="Arial"/>
          <w:color w:val="000000" w:themeColor="text1"/>
        </w:rPr>
      </w:pPr>
    </w:p>
    <w:p w14:paraId="5E73BDFA" w14:textId="4E721C00" w:rsidR="00F90D5C" w:rsidRPr="005C70DF" w:rsidRDefault="00F90D5C" w:rsidP="009126B9">
      <w:pPr>
        <w:spacing w:before="240" w:after="160" w:line="360" w:lineRule="auto"/>
        <w:ind w:left="0" w:right="0" w:firstLine="0"/>
        <w:jc w:val="left"/>
        <w:rPr>
          <w:rFonts w:cs="Arial"/>
          <w:color w:val="000000" w:themeColor="text1"/>
        </w:rPr>
      </w:pPr>
      <w:r w:rsidRPr="005C70DF">
        <w:rPr>
          <w:rFonts w:cs="Arial"/>
          <w:color w:val="000000" w:themeColor="text1"/>
        </w:rPr>
        <w:br w:type="page"/>
      </w:r>
    </w:p>
    <w:sdt>
      <w:sdtPr>
        <w:rPr>
          <w:rFonts w:ascii="Arial" w:hAnsi="Arial" w:cs="Arial"/>
          <w:color w:val="000000" w:themeColor="text1"/>
          <w:sz w:val="22"/>
          <w:szCs w:val="22"/>
          <w:lang w:eastAsia="zh-CN"/>
        </w:rPr>
        <w:id w:val="-887795961"/>
        <w:docPartObj>
          <w:docPartGallery w:val="Table of Contents"/>
          <w:docPartUnique/>
        </w:docPartObj>
      </w:sdtPr>
      <w:sdtEndPr>
        <w:rPr>
          <w:b/>
          <w:bCs/>
        </w:rPr>
      </w:sdtEndPr>
      <w:sdtContent>
        <w:p w14:paraId="3081214E" w14:textId="273502B1" w:rsidR="00F90D5C" w:rsidRPr="005C70DF" w:rsidRDefault="00F90D5C" w:rsidP="009126B9">
          <w:pPr>
            <w:pStyle w:val="TOCHeading"/>
            <w:spacing w:line="240" w:lineRule="auto"/>
            <w:jc w:val="center"/>
            <w:rPr>
              <w:rFonts w:ascii="Arial" w:hAnsi="Arial" w:cs="Arial"/>
              <w:b/>
              <w:bCs/>
              <w:color w:val="000000" w:themeColor="text1"/>
            </w:rPr>
          </w:pPr>
          <w:r w:rsidRPr="005C70DF">
            <w:rPr>
              <w:rFonts w:ascii="Arial" w:hAnsi="Arial" w:cs="Arial"/>
              <w:b/>
              <w:bCs/>
              <w:color w:val="000000" w:themeColor="text1"/>
            </w:rPr>
            <w:t>Table of Contents</w:t>
          </w:r>
        </w:p>
        <w:p w14:paraId="2EFDD36A" w14:textId="0A5C1457" w:rsidR="00AE5597" w:rsidRDefault="00F90D5C" w:rsidP="009126B9">
          <w:pPr>
            <w:pStyle w:val="TOC1"/>
            <w:tabs>
              <w:tab w:val="left" w:pos="48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r w:rsidRPr="005C70DF">
            <w:rPr>
              <w:rFonts w:cs="Arial"/>
              <w:color w:val="000000" w:themeColor="text1"/>
            </w:rPr>
            <w:fldChar w:fldCharType="begin"/>
          </w:r>
          <w:r w:rsidRPr="005C70DF">
            <w:rPr>
              <w:rFonts w:cs="Arial"/>
              <w:color w:val="000000" w:themeColor="text1"/>
            </w:rPr>
            <w:instrText xml:space="preserve"> TOC \o "1-3" \h \z \u </w:instrText>
          </w:r>
          <w:r w:rsidRPr="005C70DF">
            <w:rPr>
              <w:rFonts w:cs="Arial"/>
              <w:color w:val="000000" w:themeColor="text1"/>
            </w:rPr>
            <w:fldChar w:fldCharType="separate"/>
          </w:r>
          <w:hyperlink w:anchor="_Toc223883297" w:history="1">
            <w:r w:rsidR="00AE5597" w:rsidRPr="00900EF3">
              <w:rPr>
                <w:rStyle w:val="Hyperlink"/>
                <w:rFonts w:cs="Arial"/>
                <w:b/>
                <w:bCs/>
                <w:noProof/>
              </w:rPr>
              <w:t>1.</w:t>
            </w:r>
            <w:r w:rsidR="00AE5597">
              <w:rPr>
                <w:rFonts w:asciiTheme="minorHAnsi" w:eastAsiaTheme="minorEastAsia" w:hAnsiTheme="minorHAnsi" w:cstheme="minorBidi"/>
                <w:noProof/>
                <w:color w:val="auto"/>
                <w:kern w:val="2"/>
                <w:sz w:val="24"/>
                <w:szCs w:val="24"/>
                <w:lang w:val="en-US" w:eastAsia="en-US"/>
                <w14:ligatures w14:val="standardContextual"/>
              </w:rPr>
              <w:tab/>
            </w:r>
            <w:r w:rsidR="00AE5597" w:rsidRPr="00900EF3">
              <w:rPr>
                <w:rStyle w:val="Hyperlink"/>
                <w:rFonts w:cs="Arial"/>
                <w:b/>
                <w:bCs/>
                <w:noProof/>
              </w:rPr>
              <w:t>Introduction</w:t>
            </w:r>
            <w:r w:rsidR="00AE5597">
              <w:rPr>
                <w:noProof/>
                <w:webHidden/>
              </w:rPr>
              <w:tab/>
            </w:r>
            <w:r w:rsidR="00AE5597">
              <w:rPr>
                <w:noProof/>
                <w:webHidden/>
              </w:rPr>
              <w:fldChar w:fldCharType="begin"/>
            </w:r>
            <w:r w:rsidR="00AE5597">
              <w:rPr>
                <w:noProof/>
                <w:webHidden/>
              </w:rPr>
              <w:instrText xml:space="preserve"> PAGEREF _Toc223883297 \h </w:instrText>
            </w:r>
            <w:r w:rsidR="00AE5597">
              <w:rPr>
                <w:noProof/>
                <w:webHidden/>
              </w:rPr>
            </w:r>
            <w:r w:rsidR="00AE5597">
              <w:rPr>
                <w:noProof/>
                <w:webHidden/>
              </w:rPr>
              <w:fldChar w:fldCharType="separate"/>
            </w:r>
            <w:r w:rsidR="00AE5597">
              <w:rPr>
                <w:noProof/>
                <w:webHidden/>
              </w:rPr>
              <w:t>1</w:t>
            </w:r>
            <w:r w:rsidR="00AE5597">
              <w:rPr>
                <w:noProof/>
                <w:webHidden/>
              </w:rPr>
              <w:fldChar w:fldCharType="end"/>
            </w:r>
          </w:hyperlink>
        </w:p>
        <w:p w14:paraId="5AA4509D" w14:textId="4CFD8605"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298" w:history="1">
            <w:r w:rsidRPr="00900EF3">
              <w:rPr>
                <w:rStyle w:val="Hyperlink"/>
                <w:rFonts w:cs="Arial"/>
                <w:b/>
                <w:bCs/>
                <w:noProof/>
              </w:rPr>
              <w:t>1.1.</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Key Concepts and Definitions</w:t>
            </w:r>
            <w:r>
              <w:rPr>
                <w:noProof/>
                <w:webHidden/>
              </w:rPr>
              <w:tab/>
            </w:r>
            <w:r>
              <w:rPr>
                <w:noProof/>
                <w:webHidden/>
              </w:rPr>
              <w:fldChar w:fldCharType="begin"/>
            </w:r>
            <w:r>
              <w:rPr>
                <w:noProof/>
                <w:webHidden/>
              </w:rPr>
              <w:instrText xml:space="preserve"> PAGEREF _Toc223883298 \h </w:instrText>
            </w:r>
            <w:r>
              <w:rPr>
                <w:noProof/>
                <w:webHidden/>
              </w:rPr>
            </w:r>
            <w:r>
              <w:rPr>
                <w:noProof/>
                <w:webHidden/>
              </w:rPr>
              <w:fldChar w:fldCharType="separate"/>
            </w:r>
            <w:r>
              <w:rPr>
                <w:noProof/>
                <w:webHidden/>
              </w:rPr>
              <w:t>1</w:t>
            </w:r>
            <w:r>
              <w:rPr>
                <w:noProof/>
                <w:webHidden/>
              </w:rPr>
              <w:fldChar w:fldCharType="end"/>
            </w:r>
          </w:hyperlink>
        </w:p>
        <w:p w14:paraId="6CB57F55" w14:textId="0B16BD3C"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299" w:history="1">
            <w:r w:rsidRPr="00900EF3">
              <w:rPr>
                <w:rStyle w:val="Hyperlink"/>
                <w:rFonts w:cs="Arial"/>
                <w:b/>
                <w:bCs/>
                <w:noProof/>
              </w:rPr>
              <w:t>1.2.</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Rationale for the Study</w:t>
            </w:r>
            <w:r>
              <w:rPr>
                <w:noProof/>
                <w:webHidden/>
              </w:rPr>
              <w:tab/>
            </w:r>
            <w:r>
              <w:rPr>
                <w:noProof/>
                <w:webHidden/>
              </w:rPr>
              <w:fldChar w:fldCharType="begin"/>
            </w:r>
            <w:r>
              <w:rPr>
                <w:noProof/>
                <w:webHidden/>
              </w:rPr>
              <w:instrText xml:space="preserve"> PAGEREF _Toc223883299 \h </w:instrText>
            </w:r>
            <w:r>
              <w:rPr>
                <w:noProof/>
                <w:webHidden/>
              </w:rPr>
            </w:r>
            <w:r>
              <w:rPr>
                <w:noProof/>
                <w:webHidden/>
              </w:rPr>
              <w:fldChar w:fldCharType="separate"/>
            </w:r>
            <w:r>
              <w:rPr>
                <w:noProof/>
                <w:webHidden/>
              </w:rPr>
              <w:t>1</w:t>
            </w:r>
            <w:r>
              <w:rPr>
                <w:noProof/>
                <w:webHidden/>
              </w:rPr>
              <w:fldChar w:fldCharType="end"/>
            </w:r>
          </w:hyperlink>
        </w:p>
        <w:p w14:paraId="09E2DA17" w14:textId="2CD59344"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00" w:history="1">
            <w:r w:rsidRPr="00900EF3">
              <w:rPr>
                <w:rStyle w:val="Hyperlink"/>
                <w:rFonts w:cs="Arial"/>
                <w:b/>
                <w:bCs/>
                <w:noProof/>
              </w:rPr>
              <w:t>1.3.</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Review Question</w:t>
            </w:r>
            <w:r>
              <w:rPr>
                <w:noProof/>
                <w:webHidden/>
              </w:rPr>
              <w:tab/>
            </w:r>
            <w:r>
              <w:rPr>
                <w:noProof/>
                <w:webHidden/>
              </w:rPr>
              <w:fldChar w:fldCharType="begin"/>
            </w:r>
            <w:r>
              <w:rPr>
                <w:noProof/>
                <w:webHidden/>
              </w:rPr>
              <w:instrText xml:space="preserve"> PAGEREF _Toc223883300 \h </w:instrText>
            </w:r>
            <w:r>
              <w:rPr>
                <w:noProof/>
                <w:webHidden/>
              </w:rPr>
            </w:r>
            <w:r>
              <w:rPr>
                <w:noProof/>
                <w:webHidden/>
              </w:rPr>
              <w:fldChar w:fldCharType="separate"/>
            </w:r>
            <w:r>
              <w:rPr>
                <w:noProof/>
                <w:webHidden/>
              </w:rPr>
              <w:t>2</w:t>
            </w:r>
            <w:r>
              <w:rPr>
                <w:noProof/>
                <w:webHidden/>
              </w:rPr>
              <w:fldChar w:fldCharType="end"/>
            </w:r>
          </w:hyperlink>
        </w:p>
        <w:p w14:paraId="5ED561B8" w14:textId="694B4BAA"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01" w:history="1">
            <w:r w:rsidRPr="00900EF3">
              <w:rPr>
                <w:rStyle w:val="Hyperlink"/>
                <w:rFonts w:cs="Arial"/>
                <w:b/>
                <w:bCs/>
                <w:noProof/>
              </w:rPr>
              <w:t>1.4.</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Objectives</w:t>
            </w:r>
            <w:r>
              <w:rPr>
                <w:noProof/>
                <w:webHidden/>
              </w:rPr>
              <w:tab/>
            </w:r>
            <w:r>
              <w:rPr>
                <w:noProof/>
                <w:webHidden/>
              </w:rPr>
              <w:fldChar w:fldCharType="begin"/>
            </w:r>
            <w:r>
              <w:rPr>
                <w:noProof/>
                <w:webHidden/>
              </w:rPr>
              <w:instrText xml:space="preserve"> PAGEREF _Toc223883301 \h </w:instrText>
            </w:r>
            <w:r>
              <w:rPr>
                <w:noProof/>
                <w:webHidden/>
              </w:rPr>
            </w:r>
            <w:r>
              <w:rPr>
                <w:noProof/>
                <w:webHidden/>
              </w:rPr>
              <w:fldChar w:fldCharType="separate"/>
            </w:r>
            <w:r>
              <w:rPr>
                <w:noProof/>
                <w:webHidden/>
              </w:rPr>
              <w:t>2</w:t>
            </w:r>
            <w:r>
              <w:rPr>
                <w:noProof/>
                <w:webHidden/>
              </w:rPr>
              <w:fldChar w:fldCharType="end"/>
            </w:r>
          </w:hyperlink>
        </w:p>
        <w:p w14:paraId="3B12C6FB" w14:textId="632BE33B" w:rsidR="00AE5597" w:rsidRDefault="00AE5597" w:rsidP="009126B9">
          <w:pPr>
            <w:pStyle w:val="TOC1"/>
            <w:tabs>
              <w:tab w:val="left" w:pos="48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02" w:history="1">
            <w:r w:rsidRPr="00900EF3">
              <w:rPr>
                <w:rStyle w:val="Hyperlink"/>
                <w:rFonts w:cs="Arial"/>
                <w:b/>
                <w:bCs/>
                <w:noProof/>
              </w:rPr>
              <w:t>2.</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Background</w:t>
            </w:r>
            <w:r>
              <w:rPr>
                <w:noProof/>
                <w:webHidden/>
              </w:rPr>
              <w:tab/>
            </w:r>
            <w:r>
              <w:rPr>
                <w:noProof/>
                <w:webHidden/>
              </w:rPr>
              <w:fldChar w:fldCharType="begin"/>
            </w:r>
            <w:r>
              <w:rPr>
                <w:noProof/>
                <w:webHidden/>
              </w:rPr>
              <w:instrText xml:space="preserve"> PAGEREF _Toc223883302 \h </w:instrText>
            </w:r>
            <w:r>
              <w:rPr>
                <w:noProof/>
                <w:webHidden/>
              </w:rPr>
            </w:r>
            <w:r>
              <w:rPr>
                <w:noProof/>
                <w:webHidden/>
              </w:rPr>
              <w:fldChar w:fldCharType="separate"/>
            </w:r>
            <w:r>
              <w:rPr>
                <w:noProof/>
                <w:webHidden/>
              </w:rPr>
              <w:t>3</w:t>
            </w:r>
            <w:r>
              <w:rPr>
                <w:noProof/>
                <w:webHidden/>
              </w:rPr>
              <w:fldChar w:fldCharType="end"/>
            </w:r>
          </w:hyperlink>
        </w:p>
        <w:p w14:paraId="5A685DAE" w14:textId="4DA0BC34" w:rsidR="00AE5597" w:rsidRDefault="00AE5597" w:rsidP="009126B9">
          <w:pPr>
            <w:pStyle w:val="TOC1"/>
            <w:tabs>
              <w:tab w:val="left" w:pos="48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03" w:history="1">
            <w:r w:rsidRPr="00900EF3">
              <w:rPr>
                <w:rStyle w:val="Hyperlink"/>
                <w:rFonts w:cs="Arial"/>
                <w:b/>
                <w:bCs/>
                <w:noProof/>
              </w:rPr>
              <w:t>3.</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Methods</w:t>
            </w:r>
            <w:r>
              <w:rPr>
                <w:noProof/>
                <w:webHidden/>
              </w:rPr>
              <w:tab/>
            </w:r>
            <w:r>
              <w:rPr>
                <w:noProof/>
                <w:webHidden/>
              </w:rPr>
              <w:fldChar w:fldCharType="begin"/>
            </w:r>
            <w:r>
              <w:rPr>
                <w:noProof/>
                <w:webHidden/>
              </w:rPr>
              <w:instrText xml:space="preserve"> PAGEREF _Toc223883303 \h </w:instrText>
            </w:r>
            <w:r>
              <w:rPr>
                <w:noProof/>
                <w:webHidden/>
              </w:rPr>
            </w:r>
            <w:r>
              <w:rPr>
                <w:noProof/>
                <w:webHidden/>
              </w:rPr>
              <w:fldChar w:fldCharType="separate"/>
            </w:r>
            <w:r>
              <w:rPr>
                <w:noProof/>
                <w:webHidden/>
              </w:rPr>
              <w:t>4</w:t>
            </w:r>
            <w:r>
              <w:rPr>
                <w:noProof/>
                <w:webHidden/>
              </w:rPr>
              <w:fldChar w:fldCharType="end"/>
            </w:r>
          </w:hyperlink>
        </w:p>
        <w:p w14:paraId="70DEB586" w14:textId="61F4DF24"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04" w:history="1">
            <w:r w:rsidRPr="00900EF3">
              <w:rPr>
                <w:rStyle w:val="Hyperlink"/>
                <w:rFonts w:cs="Arial"/>
                <w:b/>
                <w:bCs/>
                <w:noProof/>
              </w:rPr>
              <w:t>3.1.</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Scoping Review Framework</w:t>
            </w:r>
            <w:r>
              <w:rPr>
                <w:noProof/>
                <w:webHidden/>
              </w:rPr>
              <w:tab/>
            </w:r>
            <w:r>
              <w:rPr>
                <w:noProof/>
                <w:webHidden/>
              </w:rPr>
              <w:fldChar w:fldCharType="begin"/>
            </w:r>
            <w:r>
              <w:rPr>
                <w:noProof/>
                <w:webHidden/>
              </w:rPr>
              <w:instrText xml:space="preserve"> PAGEREF _Toc223883304 \h </w:instrText>
            </w:r>
            <w:r>
              <w:rPr>
                <w:noProof/>
                <w:webHidden/>
              </w:rPr>
            </w:r>
            <w:r>
              <w:rPr>
                <w:noProof/>
                <w:webHidden/>
              </w:rPr>
              <w:fldChar w:fldCharType="separate"/>
            </w:r>
            <w:r>
              <w:rPr>
                <w:noProof/>
                <w:webHidden/>
              </w:rPr>
              <w:t>4</w:t>
            </w:r>
            <w:r>
              <w:rPr>
                <w:noProof/>
                <w:webHidden/>
              </w:rPr>
              <w:fldChar w:fldCharType="end"/>
            </w:r>
          </w:hyperlink>
        </w:p>
        <w:p w14:paraId="2AE6C34D" w14:textId="3C040259"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05" w:history="1">
            <w:r w:rsidRPr="00900EF3">
              <w:rPr>
                <w:rStyle w:val="Hyperlink"/>
                <w:rFonts w:cs="Arial"/>
                <w:b/>
                <w:bCs/>
                <w:noProof/>
              </w:rPr>
              <w:t>3.2.</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Search Strategy</w:t>
            </w:r>
            <w:r>
              <w:rPr>
                <w:noProof/>
                <w:webHidden/>
              </w:rPr>
              <w:tab/>
            </w:r>
            <w:r>
              <w:rPr>
                <w:noProof/>
                <w:webHidden/>
              </w:rPr>
              <w:fldChar w:fldCharType="begin"/>
            </w:r>
            <w:r>
              <w:rPr>
                <w:noProof/>
                <w:webHidden/>
              </w:rPr>
              <w:instrText xml:space="preserve"> PAGEREF _Toc223883305 \h </w:instrText>
            </w:r>
            <w:r>
              <w:rPr>
                <w:noProof/>
                <w:webHidden/>
              </w:rPr>
            </w:r>
            <w:r>
              <w:rPr>
                <w:noProof/>
                <w:webHidden/>
              </w:rPr>
              <w:fldChar w:fldCharType="separate"/>
            </w:r>
            <w:r>
              <w:rPr>
                <w:noProof/>
                <w:webHidden/>
              </w:rPr>
              <w:t>5</w:t>
            </w:r>
            <w:r>
              <w:rPr>
                <w:noProof/>
                <w:webHidden/>
              </w:rPr>
              <w:fldChar w:fldCharType="end"/>
            </w:r>
          </w:hyperlink>
        </w:p>
        <w:p w14:paraId="71DF30EB" w14:textId="6B4A9527"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06" w:history="1">
            <w:r w:rsidRPr="00900EF3">
              <w:rPr>
                <w:rStyle w:val="Hyperlink"/>
                <w:rFonts w:cs="Arial"/>
                <w:b/>
                <w:bCs/>
                <w:noProof/>
              </w:rPr>
              <w:t>3.3.</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Inclusion and Exclusion Criteria</w:t>
            </w:r>
            <w:r>
              <w:rPr>
                <w:noProof/>
                <w:webHidden/>
              </w:rPr>
              <w:tab/>
            </w:r>
            <w:r>
              <w:rPr>
                <w:noProof/>
                <w:webHidden/>
              </w:rPr>
              <w:fldChar w:fldCharType="begin"/>
            </w:r>
            <w:r>
              <w:rPr>
                <w:noProof/>
                <w:webHidden/>
              </w:rPr>
              <w:instrText xml:space="preserve"> PAGEREF _Toc223883306 \h </w:instrText>
            </w:r>
            <w:r>
              <w:rPr>
                <w:noProof/>
                <w:webHidden/>
              </w:rPr>
            </w:r>
            <w:r>
              <w:rPr>
                <w:noProof/>
                <w:webHidden/>
              </w:rPr>
              <w:fldChar w:fldCharType="separate"/>
            </w:r>
            <w:r>
              <w:rPr>
                <w:noProof/>
                <w:webHidden/>
              </w:rPr>
              <w:t>5</w:t>
            </w:r>
            <w:r>
              <w:rPr>
                <w:noProof/>
                <w:webHidden/>
              </w:rPr>
              <w:fldChar w:fldCharType="end"/>
            </w:r>
          </w:hyperlink>
        </w:p>
        <w:p w14:paraId="1A64A04F" w14:textId="3188BD5B"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07" w:history="1">
            <w:r w:rsidRPr="00900EF3">
              <w:rPr>
                <w:rStyle w:val="Hyperlink"/>
                <w:rFonts w:cs="Arial"/>
                <w:b/>
                <w:bCs/>
                <w:noProof/>
              </w:rPr>
              <w:t>3.4.</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Data Charting</w:t>
            </w:r>
            <w:r>
              <w:rPr>
                <w:noProof/>
                <w:webHidden/>
              </w:rPr>
              <w:tab/>
            </w:r>
            <w:r>
              <w:rPr>
                <w:noProof/>
                <w:webHidden/>
              </w:rPr>
              <w:fldChar w:fldCharType="begin"/>
            </w:r>
            <w:r>
              <w:rPr>
                <w:noProof/>
                <w:webHidden/>
              </w:rPr>
              <w:instrText xml:space="preserve"> PAGEREF _Toc223883307 \h </w:instrText>
            </w:r>
            <w:r>
              <w:rPr>
                <w:noProof/>
                <w:webHidden/>
              </w:rPr>
            </w:r>
            <w:r>
              <w:rPr>
                <w:noProof/>
                <w:webHidden/>
              </w:rPr>
              <w:fldChar w:fldCharType="separate"/>
            </w:r>
            <w:r>
              <w:rPr>
                <w:noProof/>
                <w:webHidden/>
              </w:rPr>
              <w:t>6</w:t>
            </w:r>
            <w:r>
              <w:rPr>
                <w:noProof/>
                <w:webHidden/>
              </w:rPr>
              <w:fldChar w:fldCharType="end"/>
            </w:r>
          </w:hyperlink>
        </w:p>
        <w:p w14:paraId="2166B0C5" w14:textId="3C0AA683"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08" w:history="1">
            <w:r w:rsidRPr="00900EF3">
              <w:rPr>
                <w:rStyle w:val="Hyperlink"/>
                <w:rFonts w:cs="Arial"/>
                <w:b/>
                <w:bCs/>
                <w:noProof/>
              </w:rPr>
              <w:t>3.5.</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Thematic Analysis</w:t>
            </w:r>
            <w:r>
              <w:rPr>
                <w:noProof/>
                <w:webHidden/>
              </w:rPr>
              <w:tab/>
            </w:r>
            <w:r>
              <w:rPr>
                <w:noProof/>
                <w:webHidden/>
              </w:rPr>
              <w:fldChar w:fldCharType="begin"/>
            </w:r>
            <w:r>
              <w:rPr>
                <w:noProof/>
                <w:webHidden/>
              </w:rPr>
              <w:instrText xml:space="preserve"> PAGEREF _Toc223883308 \h </w:instrText>
            </w:r>
            <w:r>
              <w:rPr>
                <w:noProof/>
                <w:webHidden/>
              </w:rPr>
            </w:r>
            <w:r>
              <w:rPr>
                <w:noProof/>
                <w:webHidden/>
              </w:rPr>
              <w:fldChar w:fldCharType="separate"/>
            </w:r>
            <w:r>
              <w:rPr>
                <w:noProof/>
                <w:webHidden/>
              </w:rPr>
              <w:t>6</w:t>
            </w:r>
            <w:r>
              <w:rPr>
                <w:noProof/>
                <w:webHidden/>
              </w:rPr>
              <w:fldChar w:fldCharType="end"/>
            </w:r>
          </w:hyperlink>
        </w:p>
        <w:p w14:paraId="7B9846A3" w14:textId="2432E5D5"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09" w:history="1">
            <w:r w:rsidRPr="00900EF3">
              <w:rPr>
                <w:rStyle w:val="Hyperlink"/>
                <w:rFonts w:cs="Arial"/>
                <w:b/>
                <w:bCs/>
                <w:noProof/>
              </w:rPr>
              <w:t>3.6.</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Ethical Considerations</w:t>
            </w:r>
            <w:r>
              <w:rPr>
                <w:noProof/>
                <w:webHidden/>
              </w:rPr>
              <w:tab/>
            </w:r>
            <w:r>
              <w:rPr>
                <w:noProof/>
                <w:webHidden/>
              </w:rPr>
              <w:fldChar w:fldCharType="begin"/>
            </w:r>
            <w:r>
              <w:rPr>
                <w:noProof/>
                <w:webHidden/>
              </w:rPr>
              <w:instrText xml:space="preserve"> PAGEREF _Toc223883309 \h </w:instrText>
            </w:r>
            <w:r>
              <w:rPr>
                <w:noProof/>
                <w:webHidden/>
              </w:rPr>
            </w:r>
            <w:r>
              <w:rPr>
                <w:noProof/>
                <w:webHidden/>
              </w:rPr>
              <w:fldChar w:fldCharType="separate"/>
            </w:r>
            <w:r>
              <w:rPr>
                <w:noProof/>
                <w:webHidden/>
              </w:rPr>
              <w:t>6</w:t>
            </w:r>
            <w:r>
              <w:rPr>
                <w:noProof/>
                <w:webHidden/>
              </w:rPr>
              <w:fldChar w:fldCharType="end"/>
            </w:r>
          </w:hyperlink>
        </w:p>
        <w:p w14:paraId="1BDAC996" w14:textId="75E8FEB1" w:rsidR="00AE5597" w:rsidRDefault="00AE5597" w:rsidP="009126B9">
          <w:pPr>
            <w:pStyle w:val="TOC1"/>
            <w:tabs>
              <w:tab w:val="left" w:pos="48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10" w:history="1">
            <w:r w:rsidRPr="00900EF3">
              <w:rPr>
                <w:rStyle w:val="Hyperlink"/>
                <w:rFonts w:cs="Arial"/>
                <w:b/>
                <w:bCs/>
                <w:noProof/>
              </w:rPr>
              <w:t>4.</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Results</w:t>
            </w:r>
            <w:r>
              <w:rPr>
                <w:noProof/>
                <w:webHidden/>
              </w:rPr>
              <w:tab/>
            </w:r>
            <w:r>
              <w:rPr>
                <w:noProof/>
                <w:webHidden/>
              </w:rPr>
              <w:fldChar w:fldCharType="begin"/>
            </w:r>
            <w:r>
              <w:rPr>
                <w:noProof/>
                <w:webHidden/>
              </w:rPr>
              <w:instrText xml:space="preserve"> PAGEREF _Toc223883310 \h </w:instrText>
            </w:r>
            <w:r>
              <w:rPr>
                <w:noProof/>
                <w:webHidden/>
              </w:rPr>
            </w:r>
            <w:r>
              <w:rPr>
                <w:noProof/>
                <w:webHidden/>
              </w:rPr>
              <w:fldChar w:fldCharType="separate"/>
            </w:r>
            <w:r>
              <w:rPr>
                <w:noProof/>
                <w:webHidden/>
              </w:rPr>
              <w:t>7</w:t>
            </w:r>
            <w:r>
              <w:rPr>
                <w:noProof/>
                <w:webHidden/>
              </w:rPr>
              <w:fldChar w:fldCharType="end"/>
            </w:r>
          </w:hyperlink>
        </w:p>
        <w:p w14:paraId="33744866" w14:textId="6C9967DA"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11" w:history="1">
            <w:r w:rsidRPr="00900EF3">
              <w:rPr>
                <w:rStyle w:val="Hyperlink"/>
                <w:rFonts w:cs="Arial"/>
                <w:b/>
                <w:bCs/>
                <w:noProof/>
              </w:rPr>
              <w:t>4.1.</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Theme 1: Informal Digital Communication Supporting Clinical Coordination</w:t>
            </w:r>
            <w:r>
              <w:rPr>
                <w:noProof/>
                <w:webHidden/>
              </w:rPr>
              <w:tab/>
            </w:r>
            <w:r>
              <w:rPr>
                <w:noProof/>
                <w:webHidden/>
              </w:rPr>
              <w:fldChar w:fldCharType="begin"/>
            </w:r>
            <w:r>
              <w:rPr>
                <w:noProof/>
                <w:webHidden/>
              </w:rPr>
              <w:instrText xml:space="preserve"> PAGEREF _Toc223883311 \h </w:instrText>
            </w:r>
            <w:r>
              <w:rPr>
                <w:noProof/>
                <w:webHidden/>
              </w:rPr>
            </w:r>
            <w:r>
              <w:rPr>
                <w:noProof/>
                <w:webHidden/>
              </w:rPr>
              <w:fldChar w:fldCharType="separate"/>
            </w:r>
            <w:r>
              <w:rPr>
                <w:noProof/>
                <w:webHidden/>
              </w:rPr>
              <w:t>7</w:t>
            </w:r>
            <w:r>
              <w:rPr>
                <w:noProof/>
                <w:webHidden/>
              </w:rPr>
              <w:fldChar w:fldCharType="end"/>
            </w:r>
          </w:hyperlink>
        </w:p>
        <w:p w14:paraId="0F0A40C8" w14:textId="213031C4" w:rsidR="00AE5597" w:rsidRDefault="00AE5597" w:rsidP="009126B9">
          <w:pPr>
            <w:pStyle w:val="TOC2"/>
            <w:tabs>
              <w:tab w:val="left" w:pos="96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12" w:history="1">
            <w:r w:rsidRPr="00900EF3">
              <w:rPr>
                <w:rStyle w:val="Hyperlink"/>
                <w:rFonts w:cs="Arial"/>
                <w:b/>
                <w:bCs/>
                <w:noProof/>
              </w:rPr>
              <w:t>4.2.</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Theme 2: Ethical Risks, Data Governance and Professional Boundaries</w:t>
            </w:r>
            <w:r>
              <w:rPr>
                <w:noProof/>
                <w:webHidden/>
              </w:rPr>
              <w:tab/>
            </w:r>
            <w:r>
              <w:rPr>
                <w:noProof/>
                <w:webHidden/>
              </w:rPr>
              <w:fldChar w:fldCharType="begin"/>
            </w:r>
            <w:r>
              <w:rPr>
                <w:noProof/>
                <w:webHidden/>
              </w:rPr>
              <w:instrText xml:space="preserve"> PAGEREF _Toc223883312 \h </w:instrText>
            </w:r>
            <w:r>
              <w:rPr>
                <w:noProof/>
                <w:webHidden/>
              </w:rPr>
            </w:r>
            <w:r>
              <w:rPr>
                <w:noProof/>
                <w:webHidden/>
              </w:rPr>
              <w:fldChar w:fldCharType="separate"/>
            </w:r>
            <w:r>
              <w:rPr>
                <w:noProof/>
                <w:webHidden/>
              </w:rPr>
              <w:t>8</w:t>
            </w:r>
            <w:r>
              <w:rPr>
                <w:noProof/>
                <w:webHidden/>
              </w:rPr>
              <w:fldChar w:fldCharType="end"/>
            </w:r>
          </w:hyperlink>
        </w:p>
        <w:p w14:paraId="1763F653" w14:textId="6CAB6A86" w:rsidR="00AE5597" w:rsidRDefault="00AE5597" w:rsidP="009126B9">
          <w:pPr>
            <w:pStyle w:val="TOC1"/>
            <w:tabs>
              <w:tab w:val="left" w:pos="48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13" w:history="1">
            <w:r w:rsidRPr="00900EF3">
              <w:rPr>
                <w:rStyle w:val="Hyperlink"/>
                <w:rFonts w:cs="Arial"/>
                <w:b/>
                <w:bCs/>
                <w:noProof/>
              </w:rPr>
              <w:t>5.</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Discussion</w:t>
            </w:r>
            <w:r>
              <w:rPr>
                <w:noProof/>
                <w:webHidden/>
              </w:rPr>
              <w:tab/>
            </w:r>
            <w:r>
              <w:rPr>
                <w:noProof/>
                <w:webHidden/>
              </w:rPr>
              <w:fldChar w:fldCharType="begin"/>
            </w:r>
            <w:r>
              <w:rPr>
                <w:noProof/>
                <w:webHidden/>
              </w:rPr>
              <w:instrText xml:space="preserve"> PAGEREF _Toc223883313 \h </w:instrText>
            </w:r>
            <w:r>
              <w:rPr>
                <w:noProof/>
                <w:webHidden/>
              </w:rPr>
            </w:r>
            <w:r>
              <w:rPr>
                <w:noProof/>
                <w:webHidden/>
              </w:rPr>
              <w:fldChar w:fldCharType="separate"/>
            </w:r>
            <w:r>
              <w:rPr>
                <w:noProof/>
                <w:webHidden/>
              </w:rPr>
              <w:t>9</w:t>
            </w:r>
            <w:r>
              <w:rPr>
                <w:noProof/>
                <w:webHidden/>
              </w:rPr>
              <w:fldChar w:fldCharType="end"/>
            </w:r>
          </w:hyperlink>
        </w:p>
        <w:p w14:paraId="70ED946F" w14:textId="52BBA807" w:rsidR="00AE5597" w:rsidRDefault="00AE5597" w:rsidP="009126B9">
          <w:pPr>
            <w:pStyle w:val="TOC1"/>
            <w:tabs>
              <w:tab w:val="left" w:pos="480"/>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14" w:history="1">
            <w:r w:rsidRPr="00900EF3">
              <w:rPr>
                <w:rStyle w:val="Hyperlink"/>
                <w:rFonts w:cs="Arial"/>
                <w:b/>
                <w:bCs/>
                <w:noProof/>
              </w:rPr>
              <w:t>6.</w:t>
            </w:r>
            <w:r>
              <w:rPr>
                <w:rFonts w:asciiTheme="minorHAnsi" w:eastAsiaTheme="minorEastAsia" w:hAnsiTheme="minorHAnsi" w:cstheme="minorBidi"/>
                <w:noProof/>
                <w:color w:val="auto"/>
                <w:kern w:val="2"/>
                <w:sz w:val="24"/>
                <w:szCs w:val="24"/>
                <w:lang w:val="en-US" w:eastAsia="en-US"/>
                <w14:ligatures w14:val="standardContextual"/>
              </w:rPr>
              <w:tab/>
            </w:r>
            <w:r w:rsidRPr="00900EF3">
              <w:rPr>
                <w:rStyle w:val="Hyperlink"/>
                <w:rFonts w:cs="Arial"/>
                <w:b/>
                <w:bCs/>
                <w:noProof/>
              </w:rPr>
              <w:t>Conclusion and Recommendations</w:t>
            </w:r>
            <w:r>
              <w:rPr>
                <w:noProof/>
                <w:webHidden/>
              </w:rPr>
              <w:tab/>
            </w:r>
            <w:r>
              <w:rPr>
                <w:noProof/>
                <w:webHidden/>
              </w:rPr>
              <w:fldChar w:fldCharType="begin"/>
            </w:r>
            <w:r>
              <w:rPr>
                <w:noProof/>
                <w:webHidden/>
              </w:rPr>
              <w:instrText xml:space="preserve"> PAGEREF _Toc223883314 \h </w:instrText>
            </w:r>
            <w:r>
              <w:rPr>
                <w:noProof/>
                <w:webHidden/>
              </w:rPr>
            </w:r>
            <w:r>
              <w:rPr>
                <w:noProof/>
                <w:webHidden/>
              </w:rPr>
              <w:fldChar w:fldCharType="separate"/>
            </w:r>
            <w:r>
              <w:rPr>
                <w:noProof/>
                <w:webHidden/>
              </w:rPr>
              <w:t>10</w:t>
            </w:r>
            <w:r>
              <w:rPr>
                <w:noProof/>
                <w:webHidden/>
              </w:rPr>
              <w:fldChar w:fldCharType="end"/>
            </w:r>
          </w:hyperlink>
        </w:p>
        <w:p w14:paraId="65644EB3" w14:textId="567D24DA" w:rsidR="00AE5597" w:rsidRDefault="00AE5597" w:rsidP="009126B9">
          <w:pPr>
            <w:pStyle w:val="TOC1"/>
            <w:tabs>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15" w:history="1">
            <w:r w:rsidRPr="00900EF3">
              <w:rPr>
                <w:rStyle w:val="Hyperlink"/>
                <w:rFonts w:cs="Arial"/>
                <w:b/>
                <w:bCs/>
                <w:noProof/>
              </w:rPr>
              <w:t>References</w:t>
            </w:r>
            <w:r>
              <w:rPr>
                <w:noProof/>
                <w:webHidden/>
              </w:rPr>
              <w:tab/>
            </w:r>
            <w:r>
              <w:rPr>
                <w:noProof/>
                <w:webHidden/>
              </w:rPr>
              <w:fldChar w:fldCharType="begin"/>
            </w:r>
            <w:r>
              <w:rPr>
                <w:noProof/>
                <w:webHidden/>
              </w:rPr>
              <w:instrText xml:space="preserve"> PAGEREF _Toc223883315 \h </w:instrText>
            </w:r>
            <w:r>
              <w:rPr>
                <w:noProof/>
                <w:webHidden/>
              </w:rPr>
            </w:r>
            <w:r>
              <w:rPr>
                <w:noProof/>
                <w:webHidden/>
              </w:rPr>
              <w:fldChar w:fldCharType="separate"/>
            </w:r>
            <w:r>
              <w:rPr>
                <w:noProof/>
                <w:webHidden/>
              </w:rPr>
              <w:t>12</w:t>
            </w:r>
            <w:r>
              <w:rPr>
                <w:noProof/>
                <w:webHidden/>
              </w:rPr>
              <w:fldChar w:fldCharType="end"/>
            </w:r>
          </w:hyperlink>
        </w:p>
        <w:p w14:paraId="542C03EA" w14:textId="65B48E39" w:rsidR="00AE5597" w:rsidRDefault="00AE5597" w:rsidP="009126B9">
          <w:pPr>
            <w:pStyle w:val="TOC1"/>
            <w:tabs>
              <w:tab w:val="right" w:leader="dot" w:pos="9350"/>
            </w:tabs>
            <w:spacing w:before="240" w:line="240" w:lineRule="auto"/>
            <w:rPr>
              <w:rFonts w:asciiTheme="minorHAnsi" w:eastAsiaTheme="minorEastAsia" w:hAnsiTheme="minorHAnsi" w:cstheme="minorBidi"/>
              <w:noProof/>
              <w:color w:val="auto"/>
              <w:kern w:val="2"/>
              <w:sz w:val="24"/>
              <w:szCs w:val="24"/>
              <w:lang w:val="en-US" w:eastAsia="en-US"/>
              <w14:ligatures w14:val="standardContextual"/>
            </w:rPr>
          </w:pPr>
          <w:hyperlink w:anchor="_Toc223883316" w:history="1">
            <w:r w:rsidRPr="00900EF3">
              <w:rPr>
                <w:rStyle w:val="Hyperlink"/>
                <w:rFonts w:cs="Arial"/>
                <w:b/>
                <w:bCs/>
                <w:noProof/>
              </w:rPr>
              <w:t>Appendix</w:t>
            </w:r>
            <w:r>
              <w:rPr>
                <w:noProof/>
                <w:webHidden/>
              </w:rPr>
              <w:tab/>
            </w:r>
            <w:r>
              <w:rPr>
                <w:noProof/>
                <w:webHidden/>
              </w:rPr>
              <w:fldChar w:fldCharType="begin"/>
            </w:r>
            <w:r>
              <w:rPr>
                <w:noProof/>
                <w:webHidden/>
              </w:rPr>
              <w:instrText xml:space="preserve"> PAGEREF _Toc223883316 \h </w:instrText>
            </w:r>
            <w:r>
              <w:rPr>
                <w:noProof/>
                <w:webHidden/>
              </w:rPr>
            </w:r>
            <w:r>
              <w:rPr>
                <w:noProof/>
                <w:webHidden/>
              </w:rPr>
              <w:fldChar w:fldCharType="separate"/>
            </w:r>
            <w:r>
              <w:rPr>
                <w:noProof/>
                <w:webHidden/>
              </w:rPr>
              <w:t>16</w:t>
            </w:r>
            <w:r>
              <w:rPr>
                <w:noProof/>
                <w:webHidden/>
              </w:rPr>
              <w:fldChar w:fldCharType="end"/>
            </w:r>
          </w:hyperlink>
        </w:p>
        <w:p w14:paraId="0D55762B" w14:textId="048CE9F6" w:rsidR="00F90D5C" w:rsidRPr="009126B9" w:rsidRDefault="00F90D5C" w:rsidP="009126B9">
          <w:pPr>
            <w:spacing w:before="240" w:line="240" w:lineRule="auto"/>
            <w:ind w:left="0" w:firstLine="0"/>
            <w:rPr>
              <w:rFonts w:cs="Arial"/>
              <w:color w:val="000000" w:themeColor="text1"/>
            </w:rPr>
            <w:sectPr w:rsidR="00F90D5C" w:rsidRPr="009126B9">
              <w:pgSz w:w="12240" w:h="15840"/>
              <w:pgMar w:top="1440" w:right="1440" w:bottom="1440" w:left="1440" w:header="720" w:footer="720" w:gutter="0"/>
              <w:cols w:space="720"/>
              <w:docGrid w:linePitch="360"/>
            </w:sectPr>
          </w:pPr>
          <w:r w:rsidRPr="005C70DF">
            <w:rPr>
              <w:rFonts w:cs="Arial"/>
              <w:b/>
              <w:bCs/>
              <w:color w:val="000000" w:themeColor="text1"/>
            </w:rPr>
            <w:fldChar w:fldCharType="end"/>
          </w:r>
        </w:p>
      </w:sdtContent>
    </w:sdt>
    <w:p w14:paraId="7A88A492" w14:textId="075E73A1" w:rsidR="004D734A" w:rsidRPr="005C70DF" w:rsidRDefault="004D734A" w:rsidP="009126B9">
      <w:pPr>
        <w:spacing w:before="240" w:after="160" w:line="360" w:lineRule="auto"/>
        <w:ind w:left="0" w:right="0" w:firstLine="0"/>
        <w:jc w:val="left"/>
        <w:rPr>
          <w:rFonts w:cs="Arial"/>
          <w:b/>
          <w:bCs/>
          <w:color w:val="000000" w:themeColor="text1"/>
          <w:sz w:val="32"/>
          <w:szCs w:val="32"/>
        </w:rPr>
      </w:pPr>
    </w:p>
    <w:p w14:paraId="1F781C60" w14:textId="2FEB8CE3" w:rsidR="003C0ADD" w:rsidRPr="005C70DF" w:rsidRDefault="003C0ADD" w:rsidP="009126B9">
      <w:pPr>
        <w:pStyle w:val="Heading1"/>
        <w:numPr>
          <w:ilvl w:val="0"/>
          <w:numId w:val="1"/>
        </w:numPr>
        <w:spacing w:before="240" w:line="360" w:lineRule="auto"/>
        <w:rPr>
          <w:rFonts w:ascii="Arial" w:hAnsi="Arial" w:cs="Arial"/>
          <w:b/>
          <w:bCs/>
          <w:color w:val="000000" w:themeColor="text1"/>
          <w:sz w:val="32"/>
          <w:szCs w:val="32"/>
        </w:rPr>
      </w:pPr>
      <w:bookmarkStart w:id="0" w:name="_Toc223883297"/>
      <w:r w:rsidRPr="005C70DF">
        <w:rPr>
          <w:rFonts w:ascii="Arial" w:hAnsi="Arial" w:cs="Arial"/>
          <w:b/>
          <w:bCs/>
          <w:color w:val="000000" w:themeColor="text1"/>
          <w:sz w:val="32"/>
          <w:szCs w:val="32"/>
        </w:rPr>
        <w:t>Introduction</w:t>
      </w:r>
      <w:bookmarkEnd w:id="0"/>
    </w:p>
    <w:p w14:paraId="447A706C" w14:textId="2C92ECF2" w:rsidR="00F13CDF" w:rsidRPr="005C70DF" w:rsidRDefault="00F13CDF" w:rsidP="009126B9">
      <w:pPr>
        <w:pStyle w:val="Heading2"/>
        <w:numPr>
          <w:ilvl w:val="1"/>
          <w:numId w:val="1"/>
        </w:numPr>
        <w:spacing w:before="240" w:line="360" w:lineRule="auto"/>
        <w:rPr>
          <w:rFonts w:ascii="Arial" w:hAnsi="Arial" w:cs="Arial"/>
          <w:b/>
          <w:bCs/>
          <w:color w:val="000000" w:themeColor="text1"/>
          <w:sz w:val="28"/>
          <w:szCs w:val="20"/>
        </w:rPr>
      </w:pPr>
      <w:bookmarkStart w:id="1" w:name="_Toc223883298"/>
      <w:r w:rsidRPr="005C70DF">
        <w:rPr>
          <w:rFonts w:ascii="Arial" w:hAnsi="Arial" w:cs="Arial"/>
          <w:b/>
          <w:bCs/>
          <w:color w:val="000000" w:themeColor="text1"/>
          <w:sz w:val="28"/>
          <w:szCs w:val="20"/>
        </w:rPr>
        <w:t>Key Concepts and Definitions</w:t>
      </w:r>
      <w:bookmarkEnd w:id="1"/>
    </w:p>
    <w:p w14:paraId="578EA242" w14:textId="686401E7" w:rsidR="0097083D" w:rsidRDefault="0097083D" w:rsidP="009126B9">
      <w:pPr>
        <w:spacing w:before="240" w:line="360" w:lineRule="auto"/>
        <w:rPr>
          <w:rFonts w:cs="Arial"/>
          <w:color w:val="000000" w:themeColor="text1"/>
        </w:rPr>
      </w:pPr>
      <w:r w:rsidRPr="0097083D">
        <w:rPr>
          <w:rFonts w:cs="Arial"/>
          <w:color w:val="000000" w:themeColor="text1"/>
        </w:rPr>
        <w:t xml:space="preserve">Informal digital communication Informal digital communication is defined as the use of consumer messaging tools by healthcare practitioners to share patient-related details without official clinical information systems (Khan and </w:t>
      </w:r>
      <w:proofErr w:type="spellStart"/>
      <w:r w:rsidRPr="0097083D">
        <w:rPr>
          <w:rFonts w:cs="Arial"/>
          <w:color w:val="000000" w:themeColor="text1"/>
        </w:rPr>
        <w:t>Gladwin</w:t>
      </w:r>
      <w:proofErr w:type="spellEnd"/>
      <w:r w:rsidRPr="0097083D">
        <w:rPr>
          <w:rFonts w:cs="Arial"/>
          <w:color w:val="000000" w:themeColor="text1"/>
        </w:rPr>
        <w:t xml:space="preserve">, 2025). This type of communication is typically supported by mobile applications that help to facilitate quick messages, multimedia content exchange, and group conversations, thus improving the daily interactions within a professional environment (Johns, Matamoros-Fernandez and </w:t>
      </w:r>
      <w:proofErr w:type="spellStart"/>
      <w:r w:rsidRPr="0097083D">
        <w:rPr>
          <w:rFonts w:cs="Arial"/>
          <w:color w:val="000000" w:themeColor="text1"/>
        </w:rPr>
        <w:t>Baulch</w:t>
      </w:r>
      <w:proofErr w:type="spellEnd"/>
      <w:r w:rsidRPr="0097083D">
        <w:rPr>
          <w:rFonts w:cs="Arial"/>
          <w:color w:val="000000" w:themeColor="text1"/>
        </w:rPr>
        <w:t>, 2023). Nevertheless, these tools are not typically included in electronic medical databases. In contrast, care coordination refers to the systematic planning and provision of patient care among multiple providers to provide timely and effective patient care in complex health and social care systems (</w:t>
      </w:r>
      <w:proofErr w:type="spellStart"/>
      <w:r w:rsidRPr="0097083D">
        <w:rPr>
          <w:rFonts w:cs="Arial"/>
          <w:color w:val="000000" w:themeColor="text1"/>
        </w:rPr>
        <w:t>Khatri</w:t>
      </w:r>
      <w:proofErr w:type="spellEnd"/>
      <w:r w:rsidRPr="0097083D">
        <w:rPr>
          <w:rFonts w:cs="Arial"/>
          <w:color w:val="000000" w:themeColor="text1"/>
        </w:rPr>
        <w:t xml:space="preserve"> et al., 2023).</w:t>
      </w:r>
      <w:r w:rsidR="009126B9">
        <w:rPr>
          <w:rFonts w:cs="Arial"/>
          <w:color w:val="000000" w:themeColor="text1"/>
        </w:rPr>
        <w:t xml:space="preserve"> </w:t>
      </w:r>
      <w:r w:rsidRPr="0097083D">
        <w:rPr>
          <w:rFonts w:cs="Arial"/>
          <w:color w:val="000000" w:themeColor="text1"/>
        </w:rPr>
        <w:t xml:space="preserve">WhatsApp is a popular encrypted messaging app that allows sharing of messages, images and documents in real-time. Though it was not initially intended to be used in a clinical setting, it has found its way into the hands of many healthcare professionals as a quick means of communication. The United Kingdom anticipates using secure NHS digital systems in undertaking formal communication (NHS Confederation, 2025). However, when professional mechanisms are seen as ineffective, practitioners resort to informal systems and rely on them to make </w:t>
      </w:r>
      <w:proofErr w:type="spellStart"/>
      <w:r w:rsidRPr="0097083D">
        <w:rPr>
          <w:rFonts w:cs="Arial"/>
          <w:color w:val="000000" w:themeColor="text1"/>
        </w:rPr>
        <w:t>harmonizing</w:t>
      </w:r>
      <w:proofErr w:type="spellEnd"/>
      <w:r w:rsidRPr="0097083D">
        <w:rPr>
          <w:rFonts w:cs="Arial"/>
          <w:color w:val="000000" w:themeColor="text1"/>
        </w:rPr>
        <w:t xml:space="preserve"> care more efficient (</w:t>
      </w:r>
      <w:proofErr w:type="spellStart"/>
      <w:r w:rsidRPr="0097083D">
        <w:rPr>
          <w:rFonts w:cs="Arial"/>
          <w:color w:val="000000" w:themeColor="text1"/>
        </w:rPr>
        <w:t>Tso</w:t>
      </w:r>
      <w:proofErr w:type="spellEnd"/>
      <w:r w:rsidRPr="0097083D">
        <w:rPr>
          <w:rFonts w:cs="Arial"/>
          <w:color w:val="000000" w:themeColor="text1"/>
        </w:rPr>
        <w:t>, 2022).</w:t>
      </w:r>
    </w:p>
    <w:p w14:paraId="4708A68A" w14:textId="15F3AC93" w:rsidR="00F13CDF" w:rsidRPr="00F13CDF" w:rsidRDefault="00B801D9" w:rsidP="009126B9">
      <w:pPr>
        <w:spacing w:before="240" w:line="360" w:lineRule="auto"/>
        <w:ind w:left="0" w:firstLine="0"/>
        <w:rPr>
          <w:rFonts w:cs="Arial"/>
          <w:color w:val="000000" w:themeColor="text1"/>
        </w:rPr>
      </w:pPr>
      <w:r w:rsidRPr="005C70DF">
        <w:rPr>
          <w:rFonts w:cs="Arial"/>
          <w:color w:val="000000" w:themeColor="text1"/>
        </w:rPr>
        <w:t>With these practical advantages come some ethical and professional issues with the use of informal messaging platforms. These are the problems of patient confidentiality, data control, and professional responsibility</w:t>
      </w:r>
      <w:r w:rsidR="00A17FFD">
        <w:rPr>
          <w:rFonts w:cs="Arial"/>
          <w:color w:val="000000" w:themeColor="text1"/>
        </w:rPr>
        <w:t xml:space="preserve"> (</w:t>
      </w:r>
      <w:proofErr w:type="spellStart"/>
      <w:r w:rsidR="00A17FFD" w:rsidRPr="004A2B00">
        <w:rPr>
          <w:szCs w:val="18"/>
        </w:rPr>
        <w:t>Jeyaraman</w:t>
      </w:r>
      <w:proofErr w:type="spellEnd"/>
      <w:r w:rsidR="00A17FFD">
        <w:rPr>
          <w:szCs w:val="18"/>
        </w:rPr>
        <w:t xml:space="preserve"> et al., 2023)</w:t>
      </w:r>
      <w:r w:rsidRPr="005C70DF">
        <w:rPr>
          <w:rFonts w:cs="Arial"/>
          <w:color w:val="000000" w:themeColor="text1"/>
        </w:rPr>
        <w:t>. Consequently, the growing adoption of WhatsApp in medical practice has brought about controversy on determining whether these communication activities are consistent with professional and regulatory practices</w:t>
      </w:r>
      <w:r w:rsidR="00F13CDF" w:rsidRPr="00F13CDF">
        <w:rPr>
          <w:rFonts w:cs="Arial"/>
          <w:color w:val="000000" w:themeColor="text1"/>
        </w:rPr>
        <w:t>.</w:t>
      </w:r>
    </w:p>
    <w:p w14:paraId="31E9D287" w14:textId="386371D0" w:rsidR="00F13CDF" w:rsidRPr="005C70DF" w:rsidRDefault="00F13CDF" w:rsidP="009126B9">
      <w:pPr>
        <w:pStyle w:val="Heading2"/>
        <w:numPr>
          <w:ilvl w:val="1"/>
          <w:numId w:val="1"/>
        </w:numPr>
        <w:spacing w:before="240" w:line="360" w:lineRule="auto"/>
        <w:rPr>
          <w:rFonts w:ascii="Arial" w:hAnsi="Arial" w:cs="Arial"/>
          <w:b/>
          <w:bCs/>
          <w:color w:val="000000" w:themeColor="text1"/>
          <w:sz w:val="28"/>
          <w:szCs w:val="20"/>
        </w:rPr>
      </w:pPr>
      <w:bookmarkStart w:id="2" w:name="_Toc223883299"/>
      <w:r w:rsidRPr="005C70DF">
        <w:rPr>
          <w:rFonts w:ascii="Arial" w:hAnsi="Arial" w:cs="Arial"/>
          <w:b/>
          <w:bCs/>
          <w:color w:val="000000" w:themeColor="text1"/>
          <w:sz w:val="28"/>
          <w:szCs w:val="20"/>
        </w:rPr>
        <w:t>Rationale for the Study</w:t>
      </w:r>
      <w:bookmarkEnd w:id="2"/>
    </w:p>
    <w:p w14:paraId="4F8FCD7A" w14:textId="4402D179" w:rsidR="00291831" w:rsidRDefault="00291831" w:rsidP="009126B9">
      <w:pPr>
        <w:spacing w:before="240" w:line="360" w:lineRule="auto"/>
        <w:rPr>
          <w:rFonts w:cs="Arial"/>
          <w:color w:val="000000" w:themeColor="text1"/>
        </w:rPr>
      </w:pPr>
      <w:r w:rsidRPr="00291831">
        <w:rPr>
          <w:rFonts w:cs="Arial"/>
          <w:color w:val="000000" w:themeColor="text1"/>
        </w:rPr>
        <w:t>The increased inclusion of digital communication technologies in the healthcare setting has presented substantial opportunities alongside ethical concerns with particular weight. WhatsApp and similar apps allow saving time on information exchange, thus increasing collaboration and aiding in retaining timely decision-making in the multidisciplinary team (</w:t>
      </w:r>
      <w:proofErr w:type="spellStart"/>
      <w:r w:rsidRPr="00291831">
        <w:rPr>
          <w:rFonts w:cs="Arial"/>
          <w:color w:val="000000" w:themeColor="text1"/>
        </w:rPr>
        <w:t>Hazra</w:t>
      </w:r>
      <w:proofErr w:type="spellEnd"/>
      <w:r w:rsidRPr="00291831">
        <w:rPr>
          <w:rFonts w:cs="Arial"/>
          <w:color w:val="000000" w:themeColor="text1"/>
        </w:rPr>
        <w:t xml:space="preserve"> and Stephen, 2024). Despite that, informal digital communication has the potential to enhance efficiency when it comes to decreasing delays in professional consultation and information exchange (Khan and </w:t>
      </w:r>
      <w:proofErr w:type="spellStart"/>
      <w:r w:rsidRPr="00291831">
        <w:rPr>
          <w:rFonts w:cs="Arial"/>
          <w:color w:val="000000" w:themeColor="text1"/>
        </w:rPr>
        <w:t>Loh</w:t>
      </w:r>
      <w:proofErr w:type="spellEnd"/>
      <w:r w:rsidRPr="00291831">
        <w:rPr>
          <w:rFonts w:cs="Arial"/>
          <w:color w:val="000000" w:themeColor="text1"/>
        </w:rPr>
        <w:t xml:space="preserve">, 2022). Nonetheless, regardless of the end-to-end encryption, WhatsApp was not developed to be clinically </w:t>
      </w:r>
      <w:proofErr w:type="spellStart"/>
      <w:r w:rsidRPr="00291831">
        <w:rPr>
          <w:rFonts w:cs="Arial"/>
          <w:color w:val="000000" w:themeColor="text1"/>
        </w:rPr>
        <w:t>utilized</w:t>
      </w:r>
      <w:proofErr w:type="spellEnd"/>
      <w:r w:rsidRPr="00291831">
        <w:rPr>
          <w:rFonts w:cs="Arial"/>
          <w:color w:val="000000" w:themeColor="text1"/>
        </w:rPr>
        <w:t xml:space="preserve"> and might be incompatible with existing governance systems (</w:t>
      </w:r>
      <w:proofErr w:type="spellStart"/>
      <w:r w:rsidRPr="00291831">
        <w:rPr>
          <w:rFonts w:cs="Arial"/>
          <w:color w:val="000000" w:themeColor="text1"/>
        </w:rPr>
        <w:t>Garg</w:t>
      </w:r>
      <w:proofErr w:type="spellEnd"/>
      <w:r w:rsidRPr="00291831">
        <w:rPr>
          <w:rFonts w:cs="Arial"/>
          <w:color w:val="000000" w:themeColor="text1"/>
        </w:rPr>
        <w:t xml:space="preserve"> et al., 2026). Its adoption has been further propelled by the COVID-19 pandemic, and it is no longer possible to distinguish between the formal and informal communication practices (</w:t>
      </w:r>
      <w:proofErr w:type="spellStart"/>
      <w:r w:rsidRPr="00291831">
        <w:rPr>
          <w:rFonts w:cs="Arial"/>
          <w:color w:val="000000" w:themeColor="text1"/>
        </w:rPr>
        <w:t>Tofani</w:t>
      </w:r>
      <w:proofErr w:type="spellEnd"/>
      <w:r w:rsidRPr="00291831">
        <w:rPr>
          <w:rFonts w:cs="Arial"/>
          <w:color w:val="000000" w:themeColor="text1"/>
        </w:rPr>
        <w:t xml:space="preserve"> et al., 2025). Though it contributed to continuity of care, this transition</w:t>
      </w:r>
      <w:r>
        <w:rPr>
          <w:rFonts w:cs="Arial"/>
          <w:color w:val="000000" w:themeColor="text1"/>
        </w:rPr>
        <w:t xml:space="preserve"> has</w:t>
      </w:r>
      <w:r w:rsidRPr="00291831">
        <w:rPr>
          <w:rFonts w:cs="Arial"/>
          <w:color w:val="000000" w:themeColor="text1"/>
        </w:rPr>
        <w:t xml:space="preserve"> created issues of data protection and accountability by the professionals.</w:t>
      </w:r>
    </w:p>
    <w:p w14:paraId="580F5AE1" w14:textId="4492D204" w:rsidR="00F13CDF" w:rsidRPr="00F13CDF" w:rsidRDefault="004077F4" w:rsidP="009126B9">
      <w:pPr>
        <w:spacing w:before="240" w:line="360" w:lineRule="auto"/>
        <w:rPr>
          <w:rFonts w:cs="Arial"/>
          <w:color w:val="000000" w:themeColor="text1"/>
        </w:rPr>
      </w:pPr>
      <w:r w:rsidRPr="005C70DF">
        <w:rPr>
          <w:rFonts w:cs="Arial"/>
          <w:color w:val="000000" w:themeColor="text1"/>
        </w:rPr>
        <w:t>The scoping review is especially appropriate to this end since it makes possible the identification and synthesis of available literature in a nascent field of study. The review can highlight key themes associated with communication practices, ethical issues, and professional boundaries by reviewing the experience of practitioners in various studies</w:t>
      </w:r>
      <w:r w:rsidR="00F13CDF" w:rsidRPr="00F13CDF">
        <w:rPr>
          <w:rFonts w:cs="Arial"/>
          <w:color w:val="000000" w:themeColor="text1"/>
        </w:rPr>
        <w:t>.</w:t>
      </w:r>
    </w:p>
    <w:p w14:paraId="601E4CDE" w14:textId="39C2D44A" w:rsidR="00F13CDF" w:rsidRPr="005C70DF" w:rsidRDefault="00F13CDF" w:rsidP="009126B9">
      <w:pPr>
        <w:pStyle w:val="Heading2"/>
        <w:numPr>
          <w:ilvl w:val="1"/>
          <w:numId w:val="1"/>
        </w:numPr>
        <w:spacing w:before="240" w:line="360" w:lineRule="auto"/>
        <w:rPr>
          <w:rFonts w:ascii="Arial" w:hAnsi="Arial" w:cs="Arial"/>
          <w:b/>
          <w:bCs/>
          <w:color w:val="000000" w:themeColor="text1"/>
          <w:sz w:val="28"/>
          <w:szCs w:val="20"/>
        </w:rPr>
      </w:pPr>
      <w:bookmarkStart w:id="3" w:name="_Toc223883300"/>
      <w:r w:rsidRPr="005C70DF">
        <w:rPr>
          <w:rFonts w:ascii="Arial" w:hAnsi="Arial" w:cs="Arial"/>
          <w:b/>
          <w:bCs/>
          <w:color w:val="000000" w:themeColor="text1"/>
          <w:sz w:val="28"/>
          <w:szCs w:val="20"/>
        </w:rPr>
        <w:t>Review Question</w:t>
      </w:r>
      <w:bookmarkEnd w:id="3"/>
    </w:p>
    <w:p w14:paraId="0577C668" w14:textId="150DB65B" w:rsidR="00F13CDF" w:rsidRPr="00F13CDF" w:rsidRDefault="000819A5" w:rsidP="009126B9">
      <w:pPr>
        <w:spacing w:before="240" w:line="360" w:lineRule="auto"/>
        <w:rPr>
          <w:rFonts w:cs="Arial"/>
          <w:color w:val="000000" w:themeColor="text1"/>
        </w:rPr>
      </w:pPr>
      <w:r w:rsidRPr="005C70DF">
        <w:rPr>
          <w:rFonts w:cs="Arial"/>
          <w:color w:val="000000" w:themeColor="text1"/>
        </w:rPr>
        <w:t>How is health and social care practice in the UK affected by the use of WhatsApp to support informal care coordination, and what are the ethical and professional boundary-related issues reported in the literature</w:t>
      </w:r>
      <w:r w:rsidR="00F13CDF" w:rsidRPr="00F13CDF">
        <w:rPr>
          <w:rFonts w:cs="Arial"/>
          <w:color w:val="000000" w:themeColor="text1"/>
        </w:rPr>
        <w:t>?</w:t>
      </w:r>
    </w:p>
    <w:p w14:paraId="5F032A85" w14:textId="6B150569" w:rsidR="00F13CDF" w:rsidRPr="005C70DF" w:rsidRDefault="00F13CDF" w:rsidP="009126B9">
      <w:pPr>
        <w:pStyle w:val="Heading2"/>
        <w:numPr>
          <w:ilvl w:val="1"/>
          <w:numId w:val="1"/>
        </w:numPr>
        <w:spacing w:before="240" w:line="360" w:lineRule="auto"/>
        <w:rPr>
          <w:rFonts w:ascii="Arial" w:hAnsi="Arial" w:cs="Arial"/>
          <w:b/>
          <w:bCs/>
          <w:color w:val="000000" w:themeColor="text1"/>
          <w:sz w:val="28"/>
          <w:szCs w:val="20"/>
        </w:rPr>
      </w:pPr>
      <w:bookmarkStart w:id="4" w:name="_Toc223883301"/>
      <w:r w:rsidRPr="005C70DF">
        <w:rPr>
          <w:rFonts w:ascii="Arial" w:hAnsi="Arial" w:cs="Arial"/>
          <w:b/>
          <w:bCs/>
          <w:color w:val="000000" w:themeColor="text1"/>
          <w:sz w:val="28"/>
          <w:szCs w:val="20"/>
        </w:rPr>
        <w:t>Objectives</w:t>
      </w:r>
      <w:bookmarkEnd w:id="4"/>
    </w:p>
    <w:p w14:paraId="178306A3" w14:textId="77777777" w:rsidR="00F13CDF" w:rsidRPr="00F13CDF" w:rsidRDefault="00F13CDF" w:rsidP="009126B9">
      <w:pPr>
        <w:spacing w:before="240" w:line="360" w:lineRule="auto"/>
        <w:rPr>
          <w:rFonts w:cs="Arial"/>
          <w:color w:val="000000" w:themeColor="text1"/>
        </w:rPr>
      </w:pPr>
      <w:r w:rsidRPr="00F13CDF">
        <w:rPr>
          <w:rFonts w:cs="Arial"/>
          <w:color w:val="000000" w:themeColor="text1"/>
        </w:rPr>
        <w:t>The objectives of this scoping review are:</w:t>
      </w:r>
    </w:p>
    <w:p w14:paraId="18A25849" w14:textId="7080159A" w:rsidR="00F13CDF" w:rsidRPr="00F13CDF" w:rsidRDefault="00F95927" w:rsidP="009126B9">
      <w:pPr>
        <w:numPr>
          <w:ilvl w:val="0"/>
          <w:numId w:val="5"/>
        </w:numPr>
        <w:spacing w:before="240" w:line="360" w:lineRule="auto"/>
        <w:rPr>
          <w:rFonts w:cs="Arial"/>
          <w:color w:val="000000" w:themeColor="text1"/>
        </w:rPr>
      </w:pPr>
      <w:r w:rsidRPr="005C70DF">
        <w:rPr>
          <w:rFonts w:cs="Arial"/>
          <w:b/>
          <w:bCs/>
          <w:color w:val="000000" w:themeColor="text1"/>
        </w:rPr>
        <w:t>O1:</w:t>
      </w:r>
      <w:r w:rsidRPr="005C70DF">
        <w:rPr>
          <w:rFonts w:cs="Arial"/>
          <w:color w:val="000000" w:themeColor="text1"/>
        </w:rPr>
        <w:t xml:space="preserve"> </w:t>
      </w:r>
      <w:r w:rsidR="00366884" w:rsidRPr="005C70DF">
        <w:rPr>
          <w:rFonts w:cs="Arial"/>
          <w:color w:val="000000" w:themeColor="text1"/>
        </w:rPr>
        <w:t>To investigate the informal communication through WhatsApp in health and social care practitioners in UK</w:t>
      </w:r>
      <w:r w:rsidR="00F13CDF" w:rsidRPr="00F13CDF">
        <w:rPr>
          <w:rFonts w:cs="Arial"/>
          <w:color w:val="000000" w:themeColor="text1"/>
        </w:rPr>
        <w:t>.</w:t>
      </w:r>
    </w:p>
    <w:p w14:paraId="27219D6C" w14:textId="3F77D61B" w:rsidR="00F13CDF" w:rsidRPr="00F13CDF" w:rsidRDefault="00F95927" w:rsidP="009126B9">
      <w:pPr>
        <w:numPr>
          <w:ilvl w:val="0"/>
          <w:numId w:val="5"/>
        </w:numPr>
        <w:spacing w:before="240" w:line="360" w:lineRule="auto"/>
        <w:rPr>
          <w:rFonts w:cs="Arial"/>
          <w:color w:val="000000" w:themeColor="text1"/>
        </w:rPr>
      </w:pPr>
      <w:r w:rsidRPr="005C70DF">
        <w:rPr>
          <w:rFonts w:cs="Arial"/>
          <w:b/>
          <w:bCs/>
          <w:color w:val="000000" w:themeColor="text1"/>
        </w:rPr>
        <w:t>O2:</w:t>
      </w:r>
      <w:r w:rsidRPr="005C70DF">
        <w:rPr>
          <w:rFonts w:cs="Arial"/>
          <w:color w:val="000000" w:themeColor="text1"/>
        </w:rPr>
        <w:t xml:space="preserve"> </w:t>
      </w:r>
      <w:r w:rsidR="007B17D3" w:rsidRPr="005C70DF">
        <w:rPr>
          <w:rFonts w:cs="Arial"/>
          <w:color w:val="000000" w:themeColor="text1"/>
        </w:rPr>
        <w:t>To determine ethical concerns that have been reported in literature such as confidentiality and data protection</w:t>
      </w:r>
      <w:r w:rsidR="00F13CDF" w:rsidRPr="00F13CDF">
        <w:rPr>
          <w:rFonts w:cs="Arial"/>
          <w:color w:val="000000" w:themeColor="text1"/>
        </w:rPr>
        <w:t>.</w:t>
      </w:r>
    </w:p>
    <w:p w14:paraId="6068B010" w14:textId="717F63F4" w:rsidR="003C0ADD" w:rsidRPr="005C70DF" w:rsidRDefault="00F95927" w:rsidP="009126B9">
      <w:pPr>
        <w:numPr>
          <w:ilvl w:val="0"/>
          <w:numId w:val="5"/>
        </w:numPr>
        <w:spacing w:before="240" w:line="360" w:lineRule="auto"/>
        <w:rPr>
          <w:rFonts w:cs="Arial"/>
          <w:color w:val="000000" w:themeColor="text1"/>
        </w:rPr>
      </w:pPr>
      <w:r w:rsidRPr="005C70DF">
        <w:rPr>
          <w:rFonts w:cs="Arial"/>
          <w:b/>
          <w:bCs/>
          <w:color w:val="000000" w:themeColor="text1"/>
        </w:rPr>
        <w:t>O3:</w:t>
      </w:r>
      <w:r w:rsidRPr="005C70DF">
        <w:rPr>
          <w:rFonts w:cs="Arial"/>
          <w:color w:val="000000" w:themeColor="text1"/>
        </w:rPr>
        <w:t xml:space="preserve"> </w:t>
      </w:r>
      <w:r w:rsidR="006C5526" w:rsidRPr="005C70DF">
        <w:rPr>
          <w:rFonts w:cs="Arial"/>
          <w:color w:val="000000" w:themeColor="text1"/>
        </w:rPr>
        <w:t>To investigate the effects of WhatsApp usage on the perception of professional boundaries and accountability</w:t>
      </w:r>
      <w:r w:rsidR="00F13CDF" w:rsidRPr="00F13CDF">
        <w:rPr>
          <w:rFonts w:cs="Arial"/>
          <w:color w:val="000000" w:themeColor="text1"/>
        </w:rPr>
        <w:t>.</w:t>
      </w:r>
    </w:p>
    <w:p w14:paraId="07614C0F" w14:textId="78891498" w:rsidR="004777B1" w:rsidRPr="005C70DF" w:rsidRDefault="003C0ADD" w:rsidP="009126B9">
      <w:pPr>
        <w:pStyle w:val="Heading1"/>
        <w:numPr>
          <w:ilvl w:val="0"/>
          <w:numId w:val="1"/>
        </w:numPr>
        <w:spacing w:before="240" w:line="360" w:lineRule="auto"/>
        <w:rPr>
          <w:rFonts w:ascii="Arial" w:hAnsi="Arial" w:cs="Arial"/>
          <w:b/>
          <w:bCs/>
          <w:color w:val="000000" w:themeColor="text1"/>
          <w:sz w:val="32"/>
          <w:szCs w:val="32"/>
        </w:rPr>
      </w:pPr>
      <w:bookmarkStart w:id="5" w:name="_Toc223883302"/>
      <w:r w:rsidRPr="005C70DF">
        <w:rPr>
          <w:rFonts w:ascii="Arial" w:hAnsi="Arial" w:cs="Arial"/>
          <w:b/>
          <w:bCs/>
          <w:color w:val="000000" w:themeColor="text1"/>
          <w:sz w:val="32"/>
          <w:szCs w:val="32"/>
        </w:rPr>
        <w:t>Background</w:t>
      </w:r>
      <w:bookmarkEnd w:id="5"/>
    </w:p>
    <w:p w14:paraId="5C7EEFD0" w14:textId="77777777" w:rsidR="00291831" w:rsidRDefault="00E110B9" w:rsidP="009126B9">
      <w:pPr>
        <w:spacing w:before="240" w:line="360" w:lineRule="auto"/>
        <w:rPr>
          <w:rFonts w:cs="Arial"/>
          <w:color w:val="000000" w:themeColor="text1"/>
        </w:rPr>
      </w:pPr>
      <w:r w:rsidRPr="00E110B9">
        <w:rPr>
          <w:rFonts w:cs="Arial"/>
          <w:color w:val="000000" w:themeColor="text1"/>
        </w:rPr>
        <w:t xml:space="preserve">Digital communication practices in health and social care in the United Kingdom are framed by the defined legal and regulatory provisions. The Data Protection Act 2018 based on the principles of the General Data Protection Regulation (GDPR) posits that healthcare organisations must make sure that personal data are processed in a secure, legal, and approved manner (Carmi, Zohar and </w:t>
      </w:r>
      <w:proofErr w:type="spellStart"/>
      <w:r w:rsidRPr="00E110B9">
        <w:rPr>
          <w:rFonts w:cs="Arial"/>
          <w:color w:val="000000" w:themeColor="text1"/>
        </w:rPr>
        <w:t>Riva</w:t>
      </w:r>
      <w:proofErr w:type="spellEnd"/>
      <w:r w:rsidRPr="00E110B9">
        <w:rPr>
          <w:rFonts w:cs="Arial"/>
          <w:color w:val="000000" w:themeColor="text1"/>
        </w:rPr>
        <w:t xml:space="preserve">, 2023). Besides the legislative demands, professional regulations focus on the relevance of confidentiality and professionalism in any kind of communication with patients. The Nursing and Midwifery Council and the General Medical Council also </w:t>
      </w:r>
      <w:proofErr w:type="spellStart"/>
      <w:r w:rsidRPr="00E110B9">
        <w:rPr>
          <w:rFonts w:cs="Arial"/>
          <w:color w:val="000000" w:themeColor="text1"/>
        </w:rPr>
        <w:t>emphasize</w:t>
      </w:r>
      <w:proofErr w:type="spellEnd"/>
      <w:r w:rsidRPr="00E110B9">
        <w:rPr>
          <w:rFonts w:cs="Arial"/>
          <w:color w:val="000000" w:themeColor="text1"/>
        </w:rPr>
        <w:t xml:space="preserve"> that practitioners are expected to maintain privacy of patients and professional standards even in a digital setting (Gallagher and Saleem, 2022; Dickerson, 2022).</w:t>
      </w:r>
    </w:p>
    <w:p w14:paraId="3DF903C9" w14:textId="5FA9E6E3" w:rsidR="00291831" w:rsidRDefault="00E110B9" w:rsidP="009126B9">
      <w:pPr>
        <w:spacing w:before="240" w:line="360" w:lineRule="auto"/>
        <w:ind w:left="0" w:firstLine="0"/>
        <w:rPr>
          <w:rFonts w:cs="Arial"/>
          <w:color w:val="000000" w:themeColor="text1"/>
        </w:rPr>
      </w:pPr>
      <w:r w:rsidRPr="00E110B9">
        <w:rPr>
          <w:rFonts w:cs="Arial"/>
          <w:color w:val="000000" w:themeColor="text1"/>
        </w:rPr>
        <w:t xml:space="preserve">In such a regulatory framework, digital communication technologies have begun to take an ever-increasing part in current health and social care practice. Mobile messaging apps can facilitate the exchange of information between practitioners in a short time, thus facilitating </w:t>
      </w:r>
      <w:proofErr w:type="spellStart"/>
      <w:r w:rsidRPr="00E110B9">
        <w:rPr>
          <w:rFonts w:cs="Arial"/>
          <w:color w:val="000000" w:themeColor="text1"/>
        </w:rPr>
        <w:t>interprofessional</w:t>
      </w:r>
      <w:proofErr w:type="spellEnd"/>
      <w:r w:rsidRPr="00E110B9">
        <w:rPr>
          <w:rFonts w:cs="Arial"/>
          <w:color w:val="000000" w:themeColor="text1"/>
        </w:rPr>
        <w:t xml:space="preserve"> and interdisciplinary collaboration (Lee et al., 2023). Messaging apps, especially WhatsApp, are especially attractive because they are timely and convenient, particularly when the time is limited with a clinical setting (Mustafa et al., 2022). The tools are often applied to support communication within the context of multidisciplinary teams when fast sharing of information can improve the activities of care </w:t>
      </w:r>
      <w:proofErr w:type="spellStart"/>
      <w:r w:rsidRPr="00E110B9">
        <w:rPr>
          <w:rFonts w:cs="Arial"/>
          <w:color w:val="000000" w:themeColor="text1"/>
        </w:rPr>
        <w:t>organization</w:t>
      </w:r>
      <w:proofErr w:type="spellEnd"/>
      <w:r w:rsidRPr="00E110B9">
        <w:rPr>
          <w:rFonts w:cs="Arial"/>
          <w:color w:val="000000" w:themeColor="text1"/>
        </w:rPr>
        <w:t>.</w:t>
      </w:r>
      <w:r>
        <w:rPr>
          <w:rFonts w:cs="Arial"/>
          <w:color w:val="000000" w:themeColor="text1"/>
        </w:rPr>
        <w:t xml:space="preserve"> E</w:t>
      </w:r>
      <w:r w:rsidRPr="00E110B9">
        <w:rPr>
          <w:rFonts w:cs="Arial"/>
          <w:color w:val="000000" w:themeColor="text1"/>
        </w:rPr>
        <w:t>mpirical evidence</w:t>
      </w:r>
      <w:r>
        <w:rPr>
          <w:rFonts w:cs="Arial"/>
          <w:color w:val="000000" w:themeColor="text1"/>
        </w:rPr>
        <w:t xml:space="preserve"> shows</w:t>
      </w:r>
      <w:r w:rsidRPr="00E110B9">
        <w:rPr>
          <w:rFonts w:cs="Arial"/>
          <w:color w:val="000000" w:themeColor="text1"/>
        </w:rPr>
        <w:t xml:space="preserve"> that WhatsApp can enhance the effectiveness of communication </w:t>
      </w:r>
      <w:r w:rsidR="00291831">
        <w:rPr>
          <w:rFonts w:cs="Arial"/>
          <w:color w:val="000000" w:themeColor="text1"/>
        </w:rPr>
        <w:t>among</w:t>
      </w:r>
      <w:r w:rsidRPr="00E110B9">
        <w:rPr>
          <w:rFonts w:cs="Arial"/>
          <w:color w:val="000000" w:themeColor="text1"/>
        </w:rPr>
        <w:t xml:space="preserve"> healthcare professionals. The messaging software has been identified to facilitate prompt coordination of care and facilitate faster decision-making, especially in patients with more complex cases (</w:t>
      </w:r>
      <w:proofErr w:type="spellStart"/>
      <w:r w:rsidRPr="00E110B9">
        <w:rPr>
          <w:rFonts w:cs="Arial"/>
          <w:color w:val="000000" w:themeColor="text1"/>
        </w:rPr>
        <w:t>Zou</w:t>
      </w:r>
      <w:proofErr w:type="spellEnd"/>
      <w:r w:rsidRPr="00E110B9">
        <w:rPr>
          <w:rFonts w:cs="Arial"/>
          <w:color w:val="000000" w:themeColor="text1"/>
        </w:rPr>
        <w:t xml:space="preserve"> et al., 2023). Nevertheless, the operational merits have been associated with issues that have been raised about their influence on organisational structures. Such platforms can be informal and thus switch professional boundaries, interrupt the standard communication channels and cause ambiguity on the accountability (</w:t>
      </w:r>
      <w:proofErr w:type="spellStart"/>
      <w:r w:rsidRPr="00E110B9">
        <w:rPr>
          <w:rFonts w:cs="Arial"/>
          <w:color w:val="000000" w:themeColor="text1"/>
        </w:rPr>
        <w:t>Thakur</w:t>
      </w:r>
      <w:proofErr w:type="spellEnd"/>
      <w:r w:rsidRPr="00E110B9">
        <w:rPr>
          <w:rFonts w:cs="Arial"/>
          <w:color w:val="000000" w:themeColor="text1"/>
        </w:rPr>
        <w:t xml:space="preserve"> et al., 2025).</w:t>
      </w:r>
    </w:p>
    <w:p w14:paraId="5A58A778" w14:textId="63F15F86" w:rsidR="00E110B9" w:rsidRPr="005C70DF" w:rsidRDefault="00E110B9" w:rsidP="009126B9">
      <w:pPr>
        <w:spacing w:before="240" w:line="360" w:lineRule="auto"/>
        <w:ind w:left="0" w:firstLine="0"/>
        <w:rPr>
          <w:rFonts w:cs="Arial"/>
          <w:color w:val="000000" w:themeColor="text1"/>
        </w:rPr>
      </w:pPr>
      <w:r w:rsidRPr="00E110B9">
        <w:rPr>
          <w:rFonts w:cs="Arial"/>
          <w:color w:val="000000" w:themeColor="text1"/>
        </w:rPr>
        <w:t>In addition to these issues, there is still a lot of controversy over the impact of the use of WhatsApp on patient confidentiality and the security of patient data. Although end-to-end encryption could induce some security and confidence in the user (</w:t>
      </w:r>
      <w:proofErr w:type="spellStart"/>
      <w:r w:rsidRPr="00E110B9">
        <w:rPr>
          <w:rFonts w:cs="Arial"/>
          <w:color w:val="000000" w:themeColor="text1"/>
        </w:rPr>
        <w:t>Alpers</w:t>
      </w:r>
      <w:proofErr w:type="spellEnd"/>
      <w:r w:rsidRPr="00E110B9">
        <w:rPr>
          <w:rFonts w:cs="Arial"/>
          <w:color w:val="000000" w:themeColor="text1"/>
        </w:rPr>
        <w:t xml:space="preserve"> et al., 2022), it has no guarantee on ensuring adherence to healthcare-related data governance rates. According to the research, saving the clinical conversations on a personal device can potentially raise the possibility of data breaches or </w:t>
      </w:r>
      <w:proofErr w:type="spellStart"/>
      <w:r w:rsidRPr="00E110B9">
        <w:rPr>
          <w:rFonts w:cs="Arial"/>
          <w:color w:val="000000" w:themeColor="text1"/>
        </w:rPr>
        <w:t>unauthorized</w:t>
      </w:r>
      <w:proofErr w:type="spellEnd"/>
      <w:r w:rsidRPr="00E110B9">
        <w:rPr>
          <w:rFonts w:cs="Arial"/>
          <w:color w:val="000000" w:themeColor="text1"/>
        </w:rPr>
        <w:t xml:space="preserve"> access (Fede et al., 2023). This shows a primary contradiction between informality of informal digital communication and the rigidity of regulatory systems.</w:t>
      </w:r>
      <w:r w:rsidR="00291831">
        <w:rPr>
          <w:rFonts w:cs="Arial"/>
          <w:color w:val="000000" w:themeColor="text1"/>
        </w:rPr>
        <w:t xml:space="preserve"> </w:t>
      </w:r>
      <w:r w:rsidRPr="00E110B9">
        <w:rPr>
          <w:rFonts w:cs="Arial"/>
          <w:color w:val="000000" w:themeColor="text1"/>
        </w:rPr>
        <w:t xml:space="preserve">The COVID-19 pandemic </w:t>
      </w:r>
      <w:r w:rsidR="00291831">
        <w:rPr>
          <w:rFonts w:cs="Arial"/>
          <w:color w:val="000000" w:themeColor="text1"/>
        </w:rPr>
        <w:t xml:space="preserve">has also contributed </w:t>
      </w:r>
      <w:r w:rsidRPr="00E110B9">
        <w:rPr>
          <w:rFonts w:cs="Arial"/>
          <w:color w:val="000000" w:themeColor="text1"/>
        </w:rPr>
        <w:t>to the rapid growth of practices of digital communication. At this time, healthcare practitioners often used messaging platforms to plan care due to organisational disruptions (</w:t>
      </w:r>
      <w:proofErr w:type="spellStart"/>
      <w:r w:rsidRPr="00E110B9">
        <w:rPr>
          <w:rFonts w:cs="Arial"/>
          <w:color w:val="000000" w:themeColor="text1"/>
        </w:rPr>
        <w:t>Fatani</w:t>
      </w:r>
      <w:proofErr w:type="spellEnd"/>
      <w:r w:rsidRPr="00E110B9">
        <w:rPr>
          <w:rFonts w:cs="Arial"/>
          <w:color w:val="000000" w:themeColor="text1"/>
        </w:rPr>
        <w:t xml:space="preserve">, </w:t>
      </w:r>
      <w:proofErr w:type="spellStart"/>
      <w:r w:rsidRPr="00E110B9">
        <w:rPr>
          <w:rFonts w:cs="Arial"/>
          <w:color w:val="000000" w:themeColor="text1"/>
        </w:rPr>
        <w:t>Shamayleh</w:t>
      </w:r>
      <w:proofErr w:type="spellEnd"/>
      <w:r w:rsidRPr="00E110B9">
        <w:rPr>
          <w:rFonts w:cs="Arial"/>
          <w:color w:val="000000" w:themeColor="text1"/>
        </w:rPr>
        <w:t xml:space="preserve"> and </w:t>
      </w:r>
      <w:proofErr w:type="spellStart"/>
      <w:r w:rsidRPr="00E110B9">
        <w:rPr>
          <w:rFonts w:cs="Arial"/>
          <w:color w:val="000000" w:themeColor="text1"/>
        </w:rPr>
        <w:t>Alshraideh</w:t>
      </w:r>
      <w:proofErr w:type="spellEnd"/>
      <w:r w:rsidRPr="00E110B9">
        <w:rPr>
          <w:rFonts w:cs="Arial"/>
          <w:color w:val="000000" w:themeColor="text1"/>
        </w:rPr>
        <w:t>, 2024). Even though this helped to ensure continuity of care in emergency situations, in most cases, this was done without well-established governance structures. Consequently, healthcare organisations are still undergoing difficulties balancing the efficiency benefits of the digital communication tools against the necessity to provide strong data protection, ethical practice, and professional accountability.</w:t>
      </w:r>
    </w:p>
    <w:p w14:paraId="543A171B" w14:textId="13654D6E" w:rsidR="003C0ADD" w:rsidRPr="005C70DF" w:rsidRDefault="003C0ADD" w:rsidP="009126B9">
      <w:pPr>
        <w:pStyle w:val="Heading1"/>
        <w:numPr>
          <w:ilvl w:val="0"/>
          <w:numId w:val="1"/>
        </w:numPr>
        <w:spacing w:before="240" w:line="360" w:lineRule="auto"/>
        <w:rPr>
          <w:rFonts w:ascii="Arial" w:hAnsi="Arial" w:cs="Arial"/>
          <w:b/>
          <w:bCs/>
          <w:color w:val="000000" w:themeColor="text1"/>
          <w:sz w:val="32"/>
          <w:szCs w:val="32"/>
        </w:rPr>
      </w:pPr>
      <w:bookmarkStart w:id="6" w:name="_Toc223883303"/>
      <w:r w:rsidRPr="005C70DF">
        <w:rPr>
          <w:rFonts w:ascii="Arial" w:hAnsi="Arial" w:cs="Arial"/>
          <w:b/>
          <w:bCs/>
          <w:color w:val="000000" w:themeColor="text1"/>
          <w:sz w:val="32"/>
          <w:szCs w:val="32"/>
        </w:rPr>
        <w:t>Methods</w:t>
      </w:r>
      <w:bookmarkEnd w:id="6"/>
    </w:p>
    <w:p w14:paraId="1D5E1BB7" w14:textId="255982BE" w:rsidR="00D14481" w:rsidRPr="005C70DF" w:rsidRDefault="00D14481" w:rsidP="009126B9">
      <w:pPr>
        <w:pStyle w:val="Heading2"/>
        <w:numPr>
          <w:ilvl w:val="1"/>
          <w:numId w:val="1"/>
        </w:numPr>
        <w:spacing w:before="240" w:line="360" w:lineRule="auto"/>
        <w:rPr>
          <w:rFonts w:ascii="Arial" w:hAnsi="Arial" w:cs="Arial"/>
          <w:b/>
          <w:bCs/>
          <w:color w:val="000000" w:themeColor="text1"/>
          <w:sz w:val="28"/>
          <w:szCs w:val="20"/>
        </w:rPr>
      </w:pPr>
      <w:bookmarkStart w:id="7" w:name="_Toc223883304"/>
      <w:r w:rsidRPr="005C70DF">
        <w:rPr>
          <w:rFonts w:ascii="Arial" w:hAnsi="Arial" w:cs="Arial"/>
          <w:b/>
          <w:bCs/>
          <w:color w:val="000000" w:themeColor="text1"/>
          <w:sz w:val="28"/>
          <w:szCs w:val="20"/>
        </w:rPr>
        <w:t>Scoping Review Framework</w:t>
      </w:r>
      <w:bookmarkEnd w:id="7"/>
    </w:p>
    <w:p w14:paraId="3E59F660" w14:textId="756C5A03" w:rsidR="00D14481" w:rsidRPr="00D14481" w:rsidRDefault="00D35441" w:rsidP="009126B9">
      <w:pPr>
        <w:spacing w:before="240" w:line="360" w:lineRule="auto"/>
        <w:rPr>
          <w:rFonts w:cs="Arial"/>
          <w:color w:val="000000" w:themeColor="text1"/>
        </w:rPr>
      </w:pPr>
      <w:r w:rsidRPr="005C70DF">
        <w:rPr>
          <w:rFonts w:cs="Arial"/>
          <w:color w:val="000000" w:themeColor="text1"/>
        </w:rPr>
        <w:t xml:space="preserve">This research used the scoping review approach developed by </w:t>
      </w:r>
      <w:proofErr w:type="spellStart"/>
      <w:r w:rsidRPr="005C70DF">
        <w:rPr>
          <w:rFonts w:cs="Arial"/>
          <w:color w:val="000000" w:themeColor="text1"/>
        </w:rPr>
        <w:t>Arksey</w:t>
      </w:r>
      <w:proofErr w:type="spellEnd"/>
      <w:r w:rsidRPr="005C70DF">
        <w:rPr>
          <w:rFonts w:cs="Arial"/>
          <w:color w:val="000000" w:themeColor="text1"/>
        </w:rPr>
        <w:t xml:space="preserve"> and O'Malley (2005) to develop a systematic mapping of the available heritage pertaining to the application of WhatsApp in informal communication in the UK health and social care practice. Scoping reviews are specifically appropriate when an objective of the study is to examine the depth, nature, and nature of research evidence in a developing area as compared to gauging the efficacy of an intervention</w:t>
      </w:r>
      <w:r w:rsidR="00726298">
        <w:rPr>
          <w:rFonts w:cs="Arial"/>
          <w:color w:val="000000" w:themeColor="text1"/>
        </w:rPr>
        <w:t xml:space="preserve"> (</w:t>
      </w:r>
      <w:r w:rsidR="00726298" w:rsidRPr="00961A77">
        <w:rPr>
          <w:szCs w:val="18"/>
        </w:rPr>
        <w:t>Peterson</w:t>
      </w:r>
      <w:r w:rsidR="00726298">
        <w:rPr>
          <w:szCs w:val="18"/>
        </w:rPr>
        <w:t xml:space="preserve"> et al., 2017</w:t>
      </w:r>
      <w:r w:rsidR="005B711D">
        <w:rPr>
          <w:szCs w:val="18"/>
        </w:rPr>
        <w:t xml:space="preserve">; </w:t>
      </w:r>
      <w:r w:rsidR="005B711D" w:rsidRPr="00961A77">
        <w:rPr>
          <w:szCs w:val="18"/>
        </w:rPr>
        <w:t>Peters</w:t>
      </w:r>
      <w:r w:rsidR="005B711D">
        <w:rPr>
          <w:szCs w:val="18"/>
        </w:rPr>
        <w:t xml:space="preserve"> et al., 2021</w:t>
      </w:r>
      <w:r w:rsidR="00726298">
        <w:rPr>
          <w:szCs w:val="18"/>
        </w:rPr>
        <w:t>)</w:t>
      </w:r>
      <w:r w:rsidRPr="005C70DF">
        <w:rPr>
          <w:rFonts w:cs="Arial"/>
          <w:color w:val="000000" w:themeColor="text1"/>
        </w:rPr>
        <w:t>. The current evidence on the digital communication practices within the field of healthcare is splintered based on its varied professional settings and research designs. That is why a scoping method enabled the systematic investigation of the experience of practitioners and ethical issues related to the use of WhatsApp</w:t>
      </w:r>
      <w:r w:rsidR="00D14481" w:rsidRPr="00D14481">
        <w:rPr>
          <w:rFonts w:cs="Arial"/>
          <w:color w:val="000000" w:themeColor="text1"/>
        </w:rPr>
        <w:t>.</w:t>
      </w:r>
    </w:p>
    <w:p w14:paraId="1C4D91E0" w14:textId="5DA3F9A6" w:rsidR="00D14481" w:rsidRPr="00D14481" w:rsidRDefault="002F100B" w:rsidP="009126B9">
      <w:pPr>
        <w:spacing w:before="240" w:line="360" w:lineRule="auto"/>
        <w:rPr>
          <w:rFonts w:cs="Arial"/>
          <w:color w:val="000000" w:themeColor="text1"/>
        </w:rPr>
      </w:pPr>
      <w:r w:rsidRPr="005C70DF">
        <w:rPr>
          <w:rFonts w:cs="Arial"/>
          <w:color w:val="000000" w:themeColor="text1"/>
        </w:rPr>
        <w:t xml:space="preserve">The review adhered to the five major stages outlined by </w:t>
      </w:r>
      <w:proofErr w:type="spellStart"/>
      <w:r w:rsidRPr="005C70DF">
        <w:rPr>
          <w:rFonts w:cs="Arial"/>
          <w:color w:val="000000" w:themeColor="text1"/>
        </w:rPr>
        <w:t>Arksey</w:t>
      </w:r>
      <w:proofErr w:type="spellEnd"/>
      <w:r w:rsidRPr="005C70DF">
        <w:rPr>
          <w:rFonts w:cs="Arial"/>
          <w:color w:val="000000" w:themeColor="text1"/>
        </w:rPr>
        <w:t xml:space="preserve"> and O'Malley (2005). The initial phase was to identify a concise research question that dedicated its attention to the experiences of practitioners using WhatsApp to coordinate informal care and the ethical and professional boundaries issues related to this aspect. The second phase consisted of the search of literature in the form of peer-reviewed publications in databases. During title and abstract screening in the third phase, titles and abstracts were filtered according to set inclusion and exclusion criteria to judge their relevance to the research question. The fourth phase was associated with mapping the chosen research through the derivation of the main features of the research, including the design, population, and results. Lastly, the fifth phase entailed concluding and summarising the results under a thematic analysis </w:t>
      </w:r>
      <w:r w:rsidR="00D32DB5">
        <w:rPr>
          <w:rFonts w:cs="Arial"/>
          <w:color w:val="000000" w:themeColor="text1"/>
        </w:rPr>
        <w:t>to</w:t>
      </w:r>
      <w:r w:rsidRPr="005C70DF">
        <w:rPr>
          <w:rFonts w:cs="Arial"/>
          <w:color w:val="000000" w:themeColor="text1"/>
        </w:rPr>
        <w:t xml:space="preserve"> establish common trends in the literature. This systematic review process was important in making sure the review was transparent and systematic and in mapping major evidence that was relevant to the research</w:t>
      </w:r>
      <w:r w:rsidR="00D14481" w:rsidRPr="00D14481">
        <w:rPr>
          <w:rFonts w:cs="Arial"/>
          <w:color w:val="000000" w:themeColor="text1"/>
        </w:rPr>
        <w:t xml:space="preserve"> objectives.</w:t>
      </w:r>
    </w:p>
    <w:p w14:paraId="66E1FF69" w14:textId="1EC4AE3F" w:rsidR="00D14481" w:rsidRPr="005C70DF" w:rsidRDefault="00D14481" w:rsidP="009126B9">
      <w:pPr>
        <w:pStyle w:val="Heading2"/>
        <w:numPr>
          <w:ilvl w:val="1"/>
          <w:numId w:val="1"/>
        </w:numPr>
        <w:spacing w:before="240" w:line="360" w:lineRule="auto"/>
        <w:rPr>
          <w:rFonts w:ascii="Arial" w:hAnsi="Arial" w:cs="Arial"/>
          <w:b/>
          <w:bCs/>
          <w:color w:val="000000" w:themeColor="text1"/>
          <w:sz w:val="28"/>
          <w:szCs w:val="20"/>
        </w:rPr>
      </w:pPr>
      <w:bookmarkStart w:id="8" w:name="_Toc223883305"/>
      <w:r w:rsidRPr="005C70DF">
        <w:rPr>
          <w:rFonts w:ascii="Arial" w:hAnsi="Arial" w:cs="Arial"/>
          <w:b/>
          <w:bCs/>
          <w:color w:val="000000" w:themeColor="text1"/>
          <w:sz w:val="28"/>
          <w:szCs w:val="20"/>
        </w:rPr>
        <w:t>Search Strategy</w:t>
      </w:r>
      <w:bookmarkEnd w:id="8"/>
    </w:p>
    <w:p w14:paraId="412BF98F" w14:textId="68A3076D" w:rsidR="00D14481" w:rsidRPr="00D14481" w:rsidRDefault="006371AD" w:rsidP="009126B9">
      <w:pPr>
        <w:spacing w:before="240" w:line="360" w:lineRule="auto"/>
        <w:rPr>
          <w:rFonts w:cs="Arial"/>
          <w:color w:val="000000" w:themeColor="text1"/>
        </w:rPr>
      </w:pPr>
      <w:r w:rsidRPr="005C70DF">
        <w:rPr>
          <w:rFonts w:cs="Arial"/>
          <w:color w:val="000000" w:themeColor="text1"/>
        </w:rPr>
        <w:t>An organi</w:t>
      </w:r>
      <w:r w:rsidR="00D32DB5">
        <w:rPr>
          <w:rFonts w:cs="Arial"/>
          <w:color w:val="000000" w:themeColor="text1"/>
        </w:rPr>
        <w:t>s</w:t>
      </w:r>
      <w:r w:rsidRPr="005C70DF">
        <w:rPr>
          <w:rFonts w:cs="Arial"/>
          <w:color w:val="000000" w:themeColor="text1"/>
        </w:rPr>
        <w:t xml:space="preserve">ed search engine was executed to find the pertinent literature in the field of research. It was chosen to use three academic databases, CINAHL, </w:t>
      </w:r>
      <w:proofErr w:type="spellStart"/>
      <w:r w:rsidRPr="005C70DF">
        <w:rPr>
          <w:rFonts w:cs="Arial"/>
          <w:color w:val="000000" w:themeColor="text1"/>
        </w:rPr>
        <w:t>Scopus</w:t>
      </w:r>
      <w:proofErr w:type="spellEnd"/>
      <w:r w:rsidRPr="005C70DF">
        <w:rPr>
          <w:rFonts w:cs="Arial"/>
          <w:color w:val="000000" w:themeColor="text1"/>
        </w:rPr>
        <w:t>, and PubMed</w:t>
      </w:r>
      <w:r w:rsidR="00ED04FE">
        <w:rPr>
          <w:rFonts w:cs="Arial"/>
          <w:color w:val="000000" w:themeColor="text1"/>
        </w:rPr>
        <w:t xml:space="preserve"> (</w:t>
      </w:r>
      <w:proofErr w:type="spellStart"/>
      <w:r w:rsidR="00ED04FE" w:rsidRPr="00E91FBF">
        <w:rPr>
          <w:szCs w:val="18"/>
        </w:rPr>
        <w:t>Frandsen</w:t>
      </w:r>
      <w:proofErr w:type="spellEnd"/>
      <w:r w:rsidR="00ED04FE">
        <w:rPr>
          <w:szCs w:val="18"/>
        </w:rPr>
        <w:t xml:space="preserve"> et al., 2025)</w:t>
      </w:r>
      <w:r w:rsidRPr="005C70DF">
        <w:rPr>
          <w:rFonts w:cs="Arial"/>
          <w:color w:val="000000" w:themeColor="text1"/>
        </w:rPr>
        <w:t>. These databases were selected as they offer a good cover to the literature on health, nursing, and social care research information and are also popular in health sciences research. The search was performed with the help of Boolean operators to investigate the combination of keywords that concern digital communication, practitioners, and the use of WhatsApp. The search was limited to the period 2021-2026 as it aimed to identify current pieces of evidence that would represent the digital communication norms post-COVID-19. Table 1 provides the primary search queries employed in the chosen databases</w:t>
      </w:r>
      <w:r w:rsidR="00D14481" w:rsidRPr="00D14481">
        <w:rPr>
          <w:rFonts w:cs="Arial"/>
          <w:color w:val="000000" w:themeColor="text1"/>
        </w:rPr>
        <w:t>.</w:t>
      </w:r>
    </w:p>
    <w:p w14:paraId="098F949B" w14:textId="0873D498" w:rsidR="00D14481" w:rsidRPr="005C70DF" w:rsidRDefault="00D14481" w:rsidP="009126B9">
      <w:pPr>
        <w:pStyle w:val="Caption"/>
        <w:keepNext/>
        <w:spacing w:before="240" w:line="360" w:lineRule="auto"/>
        <w:jc w:val="center"/>
        <w:rPr>
          <w:rFonts w:cs="Arial"/>
          <w:b/>
          <w:bCs/>
          <w:i w:val="0"/>
          <w:iCs w:val="0"/>
          <w:color w:val="000000" w:themeColor="text1"/>
        </w:rPr>
      </w:pPr>
      <w:r w:rsidRPr="005C70DF">
        <w:rPr>
          <w:rFonts w:cs="Arial"/>
          <w:b/>
          <w:bCs/>
          <w:i w:val="0"/>
          <w:iCs w:val="0"/>
          <w:color w:val="000000" w:themeColor="text1"/>
        </w:rPr>
        <w:t xml:space="preserve">Table </w:t>
      </w:r>
      <w:r w:rsidRPr="005C70DF">
        <w:rPr>
          <w:rFonts w:cs="Arial"/>
          <w:b/>
          <w:bCs/>
          <w:i w:val="0"/>
          <w:iCs w:val="0"/>
          <w:color w:val="000000" w:themeColor="text1"/>
        </w:rPr>
        <w:fldChar w:fldCharType="begin"/>
      </w:r>
      <w:r w:rsidRPr="005C70DF">
        <w:rPr>
          <w:rFonts w:cs="Arial"/>
          <w:b/>
          <w:bCs/>
          <w:i w:val="0"/>
          <w:iCs w:val="0"/>
          <w:color w:val="000000" w:themeColor="text1"/>
        </w:rPr>
        <w:instrText xml:space="preserve"> SEQ Table \* ARABIC </w:instrText>
      </w:r>
      <w:r w:rsidRPr="005C70DF">
        <w:rPr>
          <w:rFonts w:cs="Arial"/>
          <w:b/>
          <w:bCs/>
          <w:i w:val="0"/>
          <w:iCs w:val="0"/>
          <w:color w:val="000000" w:themeColor="text1"/>
        </w:rPr>
        <w:fldChar w:fldCharType="separate"/>
      </w:r>
      <w:r w:rsidR="00162748" w:rsidRPr="005C70DF">
        <w:rPr>
          <w:rFonts w:cs="Arial"/>
          <w:b/>
          <w:bCs/>
          <w:i w:val="0"/>
          <w:iCs w:val="0"/>
          <w:color w:val="000000" w:themeColor="text1"/>
        </w:rPr>
        <w:t>1</w:t>
      </w:r>
      <w:r w:rsidRPr="005C70DF">
        <w:rPr>
          <w:rFonts w:cs="Arial"/>
          <w:b/>
          <w:bCs/>
          <w:i w:val="0"/>
          <w:iCs w:val="0"/>
          <w:color w:val="000000" w:themeColor="text1"/>
        </w:rPr>
        <w:fldChar w:fldCharType="end"/>
      </w:r>
      <w:r w:rsidRPr="005C70DF">
        <w:rPr>
          <w:rFonts w:cs="Arial"/>
          <w:b/>
          <w:bCs/>
          <w:i w:val="0"/>
          <w:iCs w:val="0"/>
          <w:color w:val="000000" w:themeColor="text1"/>
        </w:rPr>
        <w:t xml:space="preserve">: </w:t>
      </w:r>
      <w:r w:rsidRPr="00D14481">
        <w:rPr>
          <w:rFonts w:cs="Arial"/>
          <w:b/>
          <w:bCs/>
          <w:i w:val="0"/>
          <w:iCs w:val="0"/>
          <w:color w:val="000000" w:themeColor="text1"/>
        </w:rPr>
        <w:t>Database Search Strategy and Boolean Strings</w:t>
      </w:r>
    </w:p>
    <w:tbl>
      <w:tblPr>
        <w:tblStyle w:val="TableGrid0"/>
        <w:tblW w:w="0" w:type="auto"/>
        <w:jc w:val="center"/>
        <w:shd w:val="clear" w:color="auto" w:fill="E2EFD9" w:themeFill="accent6" w:themeFillTint="33"/>
        <w:tblLook w:val="04A0" w:firstRow="1" w:lastRow="0" w:firstColumn="1" w:lastColumn="0" w:noHBand="0" w:noVBand="1"/>
      </w:tblPr>
      <w:tblGrid>
        <w:gridCol w:w="1216"/>
        <w:gridCol w:w="4379"/>
        <w:gridCol w:w="3755"/>
      </w:tblGrid>
      <w:tr w:rsidR="006137CB" w:rsidRPr="005C70DF" w14:paraId="6D308D85" w14:textId="77777777" w:rsidTr="00D14481">
        <w:trPr>
          <w:jc w:val="center"/>
        </w:trPr>
        <w:tc>
          <w:tcPr>
            <w:tcW w:w="0" w:type="auto"/>
            <w:shd w:val="clear" w:color="auto" w:fill="E2EFD9" w:themeFill="accent6" w:themeFillTint="33"/>
            <w:vAlign w:val="center"/>
            <w:hideMark/>
          </w:tcPr>
          <w:p w14:paraId="4F11BD76" w14:textId="77777777" w:rsidR="00D14481" w:rsidRPr="00D14481" w:rsidRDefault="00D14481" w:rsidP="009126B9">
            <w:pPr>
              <w:spacing w:before="240" w:line="360" w:lineRule="auto"/>
              <w:jc w:val="center"/>
              <w:rPr>
                <w:rFonts w:cs="Arial"/>
                <w:b/>
                <w:bCs/>
                <w:color w:val="000000" w:themeColor="text1"/>
                <w:sz w:val="20"/>
                <w:szCs w:val="20"/>
              </w:rPr>
            </w:pPr>
            <w:r w:rsidRPr="00D14481">
              <w:rPr>
                <w:rFonts w:cs="Arial"/>
                <w:b/>
                <w:bCs/>
                <w:color w:val="000000" w:themeColor="text1"/>
                <w:sz w:val="20"/>
                <w:szCs w:val="20"/>
              </w:rPr>
              <w:t>Database</w:t>
            </w:r>
          </w:p>
        </w:tc>
        <w:tc>
          <w:tcPr>
            <w:tcW w:w="0" w:type="auto"/>
            <w:shd w:val="clear" w:color="auto" w:fill="E2EFD9" w:themeFill="accent6" w:themeFillTint="33"/>
            <w:vAlign w:val="center"/>
            <w:hideMark/>
          </w:tcPr>
          <w:p w14:paraId="769E41E3" w14:textId="77777777" w:rsidR="00D14481" w:rsidRPr="00D14481" w:rsidRDefault="00D14481" w:rsidP="009126B9">
            <w:pPr>
              <w:spacing w:before="240" w:line="360" w:lineRule="auto"/>
              <w:jc w:val="center"/>
              <w:rPr>
                <w:rFonts w:cs="Arial"/>
                <w:b/>
                <w:bCs/>
                <w:color w:val="000000" w:themeColor="text1"/>
                <w:sz w:val="20"/>
                <w:szCs w:val="20"/>
              </w:rPr>
            </w:pPr>
            <w:r w:rsidRPr="00D14481">
              <w:rPr>
                <w:rFonts w:cs="Arial"/>
                <w:b/>
                <w:bCs/>
                <w:color w:val="000000" w:themeColor="text1"/>
                <w:sz w:val="20"/>
                <w:szCs w:val="20"/>
              </w:rPr>
              <w:t>Example Boolean Search String</w:t>
            </w:r>
          </w:p>
        </w:tc>
        <w:tc>
          <w:tcPr>
            <w:tcW w:w="0" w:type="auto"/>
            <w:shd w:val="clear" w:color="auto" w:fill="E2EFD9" w:themeFill="accent6" w:themeFillTint="33"/>
            <w:vAlign w:val="center"/>
            <w:hideMark/>
          </w:tcPr>
          <w:p w14:paraId="3052A27E" w14:textId="77777777" w:rsidR="00D14481" w:rsidRPr="00D14481" w:rsidRDefault="00D14481" w:rsidP="009126B9">
            <w:pPr>
              <w:spacing w:before="240" w:line="360" w:lineRule="auto"/>
              <w:jc w:val="center"/>
              <w:rPr>
                <w:rFonts w:cs="Arial"/>
                <w:b/>
                <w:bCs/>
                <w:color w:val="000000" w:themeColor="text1"/>
                <w:sz w:val="20"/>
                <w:szCs w:val="20"/>
              </w:rPr>
            </w:pPr>
            <w:r w:rsidRPr="00D14481">
              <w:rPr>
                <w:rFonts w:cs="Arial"/>
                <w:b/>
                <w:bCs/>
                <w:color w:val="000000" w:themeColor="text1"/>
                <w:sz w:val="20"/>
                <w:szCs w:val="20"/>
              </w:rPr>
              <w:t>Purpose</w:t>
            </w:r>
          </w:p>
        </w:tc>
      </w:tr>
      <w:tr w:rsidR="006137CB" w:rsidRPr="005C70DF" w14:paraId="1C0576AD" w14:textId="77777777" w:rsidTr="00D14481">
        <w:trPr>
          <w:jc w:val="center"/>
        </w:trPr>
        <w:tc>
          <w:tcPr>
            <w:tcW w:w="0" w:type="auto"/>
            <w:shd w:val="clear" w:color="auto" w:fill="E2EFD9" w:themeFill="accent6" w:themeFillTint="33"/>
            <w:vAlign w:val="center"/>
            <w:hideMark/>
          </w:tcPr>
          <w:p w14:paraId="7AB207AC" w14:textId="77777777" w:rsidR="00D14481" w:rsidRPr="00D14481" w:rsidRDefault="00D14481" w:rsidP="009126B9">
            <w:pPr>
              <w:spacing w:before="240" w:line="360" w:lineRule="auto"/>
              <w:jc w:val="center"/>
              <w:rPr>
                <w:rFonts w:cs="Arial"/>
                <w:b/>
                <w:bCs/>
                <w:color w:val="000000" w:themeColor="text1"/>
                <w:sz w:val="20"/>
                <w:szCs w:val="20"/>
              </w:rPr>
            </w:pPr>
            <w:r w:rsidRPr="00D14481">
              <w:rPr>
                <w:rFonts w:cs="Arial"/>
                <w:b/>
                <w:bCs/>
                <w:color w:val="000000" w:themeColor="text1"/>
                <w:sz w:val="20"/>
                <w:szCs w:val="20"/>
              </w:rPr>
              <w:t>CINAHL</w:t>
            </w:r>
          </w:p>
        </w:tc>
        <w:tc>
          <w:tcPr>
            <w:tcW w:w="0" w:type="auto"/>
            <w:shd w:val="clear" w:color="auto" w:fill="E2EFD9" w:themeFill="accent6" w:themeFillTint="33"/>
            <w:vAlign w:val="center"/>
            <w:hideMark/>
          </w:tcPr>
          <w:p w14:paraId="1ADD421B" w14:textId="7D1F7422" w:rsidR="00D14481" w:rsidRPr="00D14481" w:rsidRDefault="00D14481" w:rsidP="009126B9">
            <w:pPr>
              <w:spacing w:before="240" w:line="360" w:lineRule="auto"/>
              <w:jc w:val="left"/>
              <w:rPr>
                <w:rFonts w:cs="Arial"/>
                <w:color w:val="000000" w:themeColor="text1"/>
                <w:sz w:val="20"/>
                <w:szCs w:val="20"/>
              </w:rPr>
            </w:pPr>
            <w:r w:rsidRPr="00D14481">
              <w:rPr>
                <w:rFonts w:cs="Arial"/>
                <w:color w:val="000000" w:themeColor="text1"/>
                <w:sz w:val="20"/>
                <w:szCs w:val="20"/>
              </w:rPr>
              <w:t>“WhatsApp AND healthcare professionals AND communication</w:t>
            </w:r>
            <w:r w:rsidRPr="005C70DF">
              <w:rPr>
                <w:rFonts w:cs="Arial"/>
                <w:color w:val="000000" w:themeColor="text1"/>
                <w:sz w:val="20"/>
                <w:szCs w:val="20"/>
              </w:rPr>
              <w:t xml:space="preserve"> </w:t>
            </w:r>
            <w:r w:rsidRPr="00D14481">
              <w:rPr>
                <w:rFonts w:cs="Arial"/>
                <w:color w:val="000000" w:themeColor="text1"/>
                <w:sz w:val="20"/>
                <w:szCs w:val="20"/>
              </w:rPr>
              <w:t>AND</w:t>
            </w:r>
            <w:r w:rsidRPr="005C70DF">
              <w:rPr>
                <w:rFonts w:cs="Arial"/>
                <w:color w:val="000000" w:themeColor="text1"/>
                <w:sz w:val="20"/>
                <w:szCs w:val="20"/>
              </w:rPr>
              <w:t xml:space="preserve"> UK</w:t>
            </w:r>
            <w:r w:rsidRPr="00D14481">
              <w:rPr>
                <w:rFonts w:cs="Arial"/>
                <w:color w:val="000000" w:themeColor="text1"/>
                <w:sz w:val="20"/>
                <w:szCs w:val="20"/>
              </w:rPr>
              <w:t>”</w:t>
            </w:r>
          </w:p>
        </w:tc>
        <w:tc>
          <w:tcPr>
            <w:tcW w:w="0" w:type="auto"/>
            <w:shd w:val="clear" w:color="auto" w:fill="E2EFD9" w:themeFill="accent6" w:themeFillTint="33"/>
            <w:vAlign w:val="center"/>
            <w:hideMark/>
          </w:tcPr>
          <w:p w14:paraId="353DB996" w14:textId="77777777" w:rsidR="00D14481" w:rsidRPr="00D14481" w:rsidRDefault="00D14481" w:rsidP="009126B9">
            <w:pPr>
              <w:spacing w:before="240" w:line="360" w:lineRule="auto"/>
              <w:jc w:val="left"/>
              <w:rPr>
                <w:rFonts w:cs="Arial"/>
                <w:color w:val="000000" w:themeColor="text1"/>
                <w:sz w:val="20"/>
                <w:szCs w:val="20"/>
              </w:rPr>
            </w:pPr>
            <w:r w:rsidRPr="00D14481">
              <w:rPr>
                <w:rFonts w:cs="Arial"/>
                <w:color w:val="000000" w:themeColor="text1"/>
                <w:sz w:val="20"/>
                <w:szCs w:val="20"/>
              </w:rPr>
              <w:t>Identify practitioner experiences of WhatsApp use in healthcare settings</w:t>
            </w:r>
          </w:p>
        </w:tc>
      </w:tr>
      <w:tr w:rsidR="006137CB" w:rsidRPr="005C70DF" w14:paraId="15C92537" w14:textId="77777777" w:rsidTr="00D14481">
        <w:trPr>
          <w:jc w:val="center"/>
        </w:trPr>
        <w:tc>
          <w:tcPr>
            <w:tcW w:w="0" w:type="auto"/>
            <w:shd w:val="clear" w:color="auto" w:fill="E2EFD9" w:themeFill="accent6" w:themeFillTint="33"/>
            <w:vAlign w:val="center"/>
            <w:hideMark/>
          </w:tcPr>
          <w:p w14:paraId="18A693C1" w14:textId="77777777" w:rsidR="00D14481" w:rsidRPr="00D14481" w:rsidRDefault="00D14481" w:rsidP="009126B9">
            <w:pPr>
              <w:spacing w:before="240" w:line="360" w:lineRule="auto"/>
              <w:jc w:val="center"/>
              <w:rPr>
                <w:rFonts w:cs="Arial"/>
                <w:b/>
                <w:bCs/>
                <w:color w:val="000000" w:themeColor="text1"/>
                <w:sz w:val="20"/>
                <w:szCs w:val="20"/>
              </w:rPr>
            </w:pPr>
            <w:proofErr w:type="spellStart"/>
            <w:r w:rsidRPr="00D14481">
              <w:rPr>
                <w:rFonts w:cs="Arial"/>
                <w:b/>
                <w:bCs/>
                <w:color w:val="000000" w:themeColor="text1"/>
                <w:sz w:val="20"/>
                <w:szCs w:val="20"/>
              </w:rPr>
              <w:t>Scopus</w:t>
            </w:r>
            <w:proofErr w:type="spellEnd"/>
          </w:p>
        </w:tc>
        <w:tc>
          <w:tcPr>
            <w:tcW w:w="0" w:type="auto"/>
            <w:shd w:val="clear" w:color="auto" w:fill="E2EFD9" w:themeFill="accent6" w:themeFillTint="33"/>
            <w:vAlign w:val="center"/>
            <w:hideMark/>
          </w:tcPr>
          <w:p w14:paraId="497F22D6" w14:textId="1B6E256E" w:rsidR="00D14481" w:rsidRPr="00D14481" w:rsidRDefault="00D14481" w:rsidP="009126B9">
            <w:pPr>
              <w:spacing w:before="240" w:line="360" w:lineRule="auto"/>
              <w:jc w:val="left"/>
              <w:rPr>
                <w:rFonts w:cs="Arial"/>
                <w:color w:val="000000" w:themeColor="text1"/>
                <w:sz w:val="20"/>
                <w:szCs w:val="20"/>
              </w:rPr>
            </w:pPr>
            <w:r w:rsidRPr="00D14481">
              <w:rPr>
                <w:rFonts w:cs="Arial"/>
                <w:color w:val="000000" w:themeColor="text1"/>
                <w:sz w:val="20"/>
                <w:szCs w:val="20"/>
              </w:rPr>
              <w:t>“WhatsApp AND care coordination AND healthcare communication</w:t>
            </w:r>
            <w:r w:rsidRPr="005C70DF">
              <w:rPr>
                <w:rFonts w:cs="Arial"/>
                <w:color w:val="000000" w:themeColor="text1"/>
                <w:sz w:val="20"/>
                <w:szCs w:val="20"/>
              </w:rPr>
              <w:t xml:space="preserve"> </w:t>
            </w:r>
            <w:r w:rsidRPr="00D14481">
              <w:rPr>
                <w:rFonts w:cs="Arial"/>
                <w:color w:val="000000" w:themeColor="text1"/>
                <w:sz w:val="20"/>
                <w:szCs w:val="20"/>
              </w:rPr>
              <w:t>AND</w:t>
            </w:r>
            <w:r w:rsidRPr="005C70DF">
              <w:rPr>
                <w:rFonts w:cs="Arial"/>
                <w:color w:val="000000" w:themeColor="text1"/>
                <w:sz w:val="20"/>
                <w:szCs w:val="20"/>
              </w:rPr>
              <w:t xml:space="preserve"> UK</w:t>
            </w:r>
            <w:r w:rsidRPr="00D14481">
              <w:rPr>
                <w:rFonts w:cs="Arial"/>
                <w:color w:val="000000" w:themeColor="text1"/>
                <w:sz w:val="20"/>
                <w:szCs w:val="20"/>
              </w:rPr>
              <w:t>”</w:t>
            </w:r>
          </w:p>
        </w:tc>
        <w:tc>
          <w:tcPr>
            <w:tcW w:w="0" w:type="auto"/>
            <w:shd w:val="clear" w:color="auto" w:fill="E2EFD9" w:themeFill="accent6" w:themeFillTint="33"/>
            <w:vAlign w:val="center"/>
            <w:hideMark/>
          </w:tcPr>
          <w:p w14:paraId="2D684FC6" w14:textId="77777777" w:rsidR="00D14481" w:rsidRPr="00D14481" w:rsidRDefault="00D14481" w:rsidP="009126B9">
            <w:pPr>
              <w:spacing w:before="240" w:line="360" w:lineRule="auto"/>
              <w:jc w:val="left"/>
              <w:rPr>
                <w:rFonts w:cs="Arial"/>
                <w:color w:val="000000" w:themeColor="text1"/>
                <w:sz w:val="20"/>
                <w:szCs w:val="20"/>
              </w:rPr>
            </w:pPr>
            <w:r w:rsidRPr="00D14481">
              <w:rPr>
                <w:rFonts w:cs="Arial"/>
                <w:color w:val="000000" w:themeColor="text1"/>
                <w:sz w:val="20"/>
                <w:szCs w:val="20"/>
              </w:rPr>
              <w:t>Capture studies examining team communication and coordination</w:t>
            </w:r>
          </w:p>
        </w:tc>
      </w:tr>
      <w:tr w:rsidR="006137CB" w:rsidRPr="005C70DF" w14:paraId="1097573A" w14:textId="77777777" w:rsidTr="00D14481">
        <w:trPr>
          <w:jc w:val="center"/>
        </w:trPr>
        <w:tc>
          <w:tcPr>
            <w:tcW w:w="0" w:type="auto"/>
            <w:shd w:val="clear" w:color="auto" w:fill="E2EFD9" w:themeFill="accent6" w:themeFillTint="33"/>
            <w:vAlign w:val="center"/>
            <w:hideMark/>
          </w:tcPr>
          <w:p w14:paraId="60A570FE" w14:textId="77777777" w:rsidR="00D14481" w:rsidRPr="00D14481" w:rsidRDefault="00D14481" w:rsidP="009126B9">
            <w:pPr>
              <w:spacing w:before="240" w:line="360" w:lineRule="auto"/>
              <w:jc w:val="center"/>
              <w:rPr>
                <w:rFonts w:cs="Arial"/>
                <w:b/>
                <w:bCs/>
                <w:color w:val="000000" w:themeColor="text1"/>
                <w:sz w:val="20"/>
                <w:szCs w:val="20"/>
              </w:rPr>
            </w:pPr>
            <w:r w:rsidRPr="00D14481">
              <w:rPr>
                <w:rFonts w:cs="Arial"/>
                <w:b/>
                <w:bCs/>
                <w:color w:val="000000" w:themeColor="text1"/>
                <w:sz w:val="20"/>
                <w:szCs w:val="20"/>
              </w:rPr>
              <w:t>PubMed</w:t>
            </w:r>
          </w:p>
        </w:tc>
        <w:tc>
          <w:tcPr>
            <w:tcW w:w="0" w:type="auto"/>
            <w:shd w:val="clear" w:color="auto" w:fill="E2EFD9" w:themeFill="accent6" w:themeFillTint="33"/>
            <w:vAlign w:val="center"/>
            <w:hideMark/>
          </w:tcPr>
          <w:p w14:paraId="45EC9B16" w14:textId="44CC0665" w:rsidR="00D14481" w:rsidRPr="00D14481" w:rsidRDefault="00D14481" w:rsidP="009126B9">
            <w:pPr>
              <w:spacing w:before="240" w:line="360" w:lineRule="auto"/>
              <w:jc w:val="left"/>
              <w:rPr>
                <w:rFonts w:cs="Arial"/>
                <w:color w:val="000000" w:themeColor="text1"/>
                <w:sz w:val="20"/>
                <w:szCs w:val="20"/>
              </w:rPr>
            </w:pPr>
            <w:r w:rsidRPr="00D14481">
              <w:rPr>
                <w:rFonts w:cs="Arial"/>
                <w:color w:val="000000" w:themeColor="text1"/>
                <w:sz w:val="20"/>
                <w:szCs w:val="20"/>
              </w:rPr>
              <w:t>“digital messaging AND healthcare professionals AND professional boundaries</w:t>
            </w:r>
            <w:r w:rsidRPr="005C70DF">
              <w:rPr>
                <w:rFonts w:cs="Arial"/>
                <w:color w:val="000000" w:themeColor="text1"/>
                <w:sz w:val="20"/>
                <w:szCs w:val="20"/>
              </w:rPr>
              <w:t xml:space="preserve"> AND UK</w:t>
            </w:r>
            <w:r w:rsidRPr="00D14481">
              <w:rPr>
                <w:rFonts w:cs="Arial"/>
                <w:color w:val="000000" w:themeColor="text1"/>
                <w:sz w:val="20"/>
                <w:szCs w:val="20"/>
              </w:rPr>
              <w:t>”</w:t>
            </w:r>
          </w:p>
        </w:tc>
        <w:tc>
          <w:tcPr>
            <w:tcW w:w="0" w:type="auto"/>
            <w:shd w:val="clear" w:color="auto" w:fill="E2EFD9" w:themeFill="accent6" w:themeFillTint="33"/>
            <w:vAlign w:val="center"/>
            <w:hideMark/>
          </w:tcPr>
          <w:p w14:paraId="21067A87" w14:textId="77777777" w:rsidR="00D14481" w:rsidRPr="00D14481" w:rsidRDefault="00D14481" w:rsidP="009126B9">
            <w:pPr>
              <w:spacing w:before="240" w:line="360" w:lineRule="auto"/>
              <w:jc w:val="left"/>
              <w:rPr>
                <w:rFonts w:cs="Arial"/>
                <w:color w:val="000000" w:themeColor="text1"/>
                <w:sz w:val="20"/>
                <w:szCs w:val="20"/>
              </w:rPr>
            </w:pPr>
            <w:r w:rsidRPr="00D14481">
              <w:rPr>
                <w:rFonts w:cs="Arial"/>
                <w:color w:val="000000" w:themeColor="text1"/>
                <w:sz w:val="20"/>
                <w:szCs w:val="20"/>
              </w:rPr>
              <w:t>Identify research exploring ethical and boundary concerns</w:t>
            </w:r>
          </w:p>
        </w:tc>
      </w:tr>
    </w:tbl>
    <w:p w14:paraId="49733712" w14:textId="77777777" w:rsidR="00816961" w:rsidRPr="005C70DF" w:rsidRDefault="00816961" w:rsidP="009126B9">
      <w:pPr>
        <w:spacing w:before="240" w:line="360" w:lineRule="auto"/>
        <w:rPr>
          <w:rFonts w:cs="Arial"/>
          <w:b/>
          <w:bCs/>
          <w:color w:val="000000" w:themeColor="text1"/>
        </w:rPr>
      </w:pPr>
    </w:p>
    <w:p w14:paraId="18F9F8CE" w14:textId="4BA664BB" w:rsidR="00D14481" w:rsidRPr="005C70DF" w:rsidRDefault="00D14481" w:rsidP="009126B9">
      <w:pPr>
        <w:pStyle w:val="Heading2"/>
        <w:numPr>
          <w:ilvl w:val="1"/>
          <w:numId w:val="1"/>
        </w:numPr>
        <w:spacing w:before="240" w:line="360" w:lineRule="auto"/>
        <w:rPr>
          <w:rFonts w:ascii="Arial" w:hAnsi="Arial" w:cs="Arial"/>
          <w:b/>
          <w:bCs/>
          <w:color w:val="000000" w:themeColor="text1"/>
          <w:sz w:val="28"/>
          <w:szCs w:val="20"/>
        </w:rPr>
      </w:pPr>
      <w:bookmarkStart w:id="9" w:name="_Toc223883306"/>
      <w:r w:rsidRPr="005C70DF">
        <w:rPr>
          <w:rFonts w:ascii="Arial" w:hAnsi="Arial" w:cs="Arial"/>
          <w:b/>
          <w:bCs/>
          <w:color w:val="000000" w:themeColor="text1"/>
          <w:sz w:val="28"/>
          <w:szCs w:val="20"/>
        </w:rPr>
        <w:t>Inclusion and Exclusion Criteria</w:t>
      </w:r>
      <w:bookmarkEnd w:id="9"/>
    </w:p>
    <w:p w14:paraId="247B53A3" w14:textId="6FBEDB0D" w:rsidR="00D14481" w:rsidRPr="00D14481" w:rsidRDefault="00FA55A5" w:rsidP="009126B9">
      <w:pPr>
        <w:spacing w:before="240" w:line="360" w:lineRule="auto"/>
        <w:rPr>
          <w:rFonts w:cs="Arial"/>
          <w:color w:val="000000" w:themeColor="text1"/>
        </w:rPr>
      </w:pPr>
      <w:r w:rsidRPr="005C70DF">
        <w:rPr>
          <w:rFonts w:cs="Arial"/>
          <w:color w:val="000000" w:themeColor="text1"/>
        </w:rPr>
        <w:t>Table 2 shows the criteria employed in the screening</w:t>
      </w:r>
      <w:r w:rsidR="00D14481" w:rsidRPr="00D14481">
        <w:rPr>
          <w:rFonts w:cs="Arial"/>
          <w:color w:val="000000" w:themeColor="text1"/>
        </w:rPr>
        <w:t>.</w:t>
      </w:r>
    </w:p>
    <w:p w14:paraId="521FFDD3" w14:textId="6923AB1F" w:rsidR="00816961" w:rsidRPr="005C70DF" w:rsidRDefault="00816961" w:rsidP="009126B9">
      <w:pPr>
        <w:pStyle w:val="Caption"/>
        <w:keepNext/>
        <w:spacing w:before="240" w:line="360" w:lineRule="auto"/>
        <w:jc w:val="center"/>
        <w:rPr>
          <w:rFonts w:cs="Arial"/>
          <w:b/>
          <w:bCs/>
          <w:i w:val="0"/>
          <w:iCs w:val="0"/>
          <w:color w:val="000000" w:themeColor="text1"/>
        </w:rPr>
      </w:pPr>
      <w:r w:rsidRPr="005C70DF">
        <w:rPr>
          <w:rFonts w:cs="Arial"/>
          <w:b/>
          <w:bCs/>
          <w:i w:val="0"/>
          <w:iCs w:val="0"/>
          <w:color w:val="000000" w:themeColor="text1"/>
        </w:rPr>
        <w:t xml:space="preserve">Table </w:t>
      </w:r>
      <w:r w:rsidRPr="005C70DF">
        <w:rPr>
          <w:rFonts w:cs="Arial"/>
          <w:b/>
          <w:bCs/>
          <w:i w:val="0"/>
          <w:iCs w:val="0"/>
          <w:color w:val="000000" w:themeColor="text1"/>
        </w:rPr>
        <w:fldChar w:fldCharType="begin"/>
      </w:r>
      <w:r w:rsidRPr="005C70DF">
        <w:rPr>
          <w:rFonts w:cs="Arial"/>
          <w:b/>
          <w:bCs/>
          <w:i w:val="0"/>
          <w:iCs w:val="0"/>
          <w:color w:val="000000" w:themeColor="text1"/>
        </w:rPr>
        <w:instrText xml:space="preserve"> SEQ Table \* ARABIC </w:instrText>
      </w:r>
      <w:r w:rsidRPr="005C70DF">
        <w:rPr>
          <w:rFonts w:cs="Arial"/>
          <w:b/>
          <w:bCs/>
          <w:i w:val="0"/>
          <w:iCs w:val="0"/>
          <w:color w:val="000000" w:themeColor="text1"/>
        </w:rPr>
        <w:fldChar w:fldCharType="separate"/>
      </w:r>
      <w:r w:rsidR="00162748" w:rsidRPr="005C70DF">
        <w:rPr>
          <w:rFonts w:cs="Arial"/>
          <w:b/>
          <w:bCs/>
          <w:i w:val="0"/>
          <w:iCs w:val="0"/>
          <w:color w:val="000000" w:themeColor="text1"/>
        </w:rPr>
        <w:t>2</w:t>
      </w:r>
      <w:r w:rsidRPr="005C70DF">
        <w:rPr>
          <w:rFonts w:cs="Arial"/>
          <w:b/>
          <w:bCs/>
          <w:i w:val="0"/>
          <w:iCs w:val="0"/>
          <w:color w:val="000000" w:themeColor="text1"/>
        </w:rPr>
        <w:fldChar w:fldCharType="end"/>
      </w:r>
      <w:r w:rsidRPr="005C70DF">
        <w:rPr>
          <w:rFonts w:cs="Arial"/>
          <w:b/>
          <w:bCs/>
          <w:i w:val="0"/>
          <w:iCs w:val="0"/>
          <w:color w:val="000000" w:themeColor="text1"/>
        </w:rPr>
        <w:t xml:space="preserve">: </w:t>
      </w:r>
      <w:r w:rsidRPr="00D14481">
        <w:rPr>
          <w:rFonts w:cs="Arial"/>
          <w:b/>
          <w:bCs/>
          <w:i w:val="0"/>
          <w:iCs w:val="0"/>
          <w:color w:val="000000" w:themeColor="text1"/>
        </w:rPr>
        <w:t>Inclusion and Exclusion Criteria</w:t>
      </w:r>
    </w:p>
    <w:tbl>
      <w:tblPr>
        <w:tblStyle w:val="TableGrid0"/>
        <w:tblW w:w="0" w:type="auto"/>
        <w:shd w:val="clear" w:color="auto" w:fill="E2EFD9" w:themeFill="accent6" w:themeFillTint="33"/>
        <w:tblLook w:val="04A0" w:firstRow="1" w:lastRow="0" w:firstColumn="1" w:lastColumn="0" w:noHBand="0" w:noVBand="1"/>
      </w:tblPr>
      <w:tblGrid>
        <w:gridCol w:w="1358"/>
        <w:gridCol w:w="4536"/>
        <w:gridCol w:w="3456"/>
      </w:tblGrid>
      <w:tr w:rsidR="006137CB" w:rsidRPr="005C70DF" w14:paraId="4A4F2F04" w14:textId="77777777" w:rsidTr="00816961">
        <w:tc>
          <w:tcPr>
            <w:tcW w:w="0" w:type="auto"/>
            <w:shd w:val="clear" w:color="auto" w:fill="E2EFD9" w:themeFill="accent6" w:themeFillTint="33"/>
            <w:vAlign w:val="center"/>
            <w:hideMark/>
          </w:tcPr>
          <w:p w14:paraId="2A446716" w14:textId="77777777" w:rsidR="00D14481" w:rsidRPr="00D14481" w:rsidRDefault="00D14481" w:rsidP="009126B9">
            <w:pPr>
              <w:spacing w:before="240" w:line="360" w:lineRule="auto"/>
              <w:jc w:val="center"/>
              <w:rPr>
                <w:rFonts w:cs="Arial"/>
                <w:b/>
                <w:bCs/>
                <w:color w:val="000000" w:themeColor="text1"/>
                <w:sz w:val="20"/>
                <w:szCs w:val="20"/>
              </w:rPr>
            </w:pPr>
            <w:r w:rsidRPr="00D14481">
              <w:rPr>
                <w:rFonts w:cs="Arial"/>
                <w:b/>
                <w:bCs/>
                <w:color w:val="000000" w:themeColor="text1"/>
                <w:sz w:val="20"/>
                <w:szCs w:val="20"/>
              </w:rPr>
              <w:t>Criteria Type</w:t>
            </w:r>
          </w:p>
        </w:tc>
        <w:tc>
          <w:tcPr>
            <w:tcW w:w="0" w:type="auto"/>
            <w:shd w:val="clear" w:color="auto" w:fill="E2EFD9" w:themeFill="accent6" w:themeFillTint="33"/>
            <w:vAlign w:val="center"/>
            <w:hideMark/>
          </w:tcPr>
          <w:p w14:paraId="1D338CCA" w14:textId="77777777" w:rsidR="00D14481" w:rsidRPr="00D14481" w:rsidRDefault="00D14481" w:rsidP="009126B9">
            <w:pPr>
              <w:spacing w:before="240" w:line="360" w:lineRule="auto"/>
              <w:jc w:val="center"/>
              <w:rPr>
                <w:rFonts w:cs="Arial"/>
                <w:b/>
                <w:bCs/>
                <w:color w:val="000000" w:themeColor="text1"/>
                <w:sz w:val="20"/>
                <w:szCs w:val="20"/>
              </w:rPr>
            </w:pPr>
            <w:r w:rsidRPr="00D14481">
              <w:rPr>
                <w:rFonts w:cs="Arial"/>
                <w:b/>
                <w:bCs/>
                <w:color w:val="000000" w:themeColor="text1"/>
                <w:sz w:val="20"/>
                <w:szCs w:val="20"/>
              </w:rPr>
              <w:t>Details</w:t>
            </w:r>
          </w:p>
        </w:tc>
        <w:tc>
          <w:tcPr>
            <w:tcW w:w="0" w:type="auto"/>
            <w:shd w:val="clear" w:color="auto" w:fill="E2EFD9" w:themeFill="accent6" w:themeFillTint="33"/>
            <w:vAlign w:val="center"/>
            <w:hideMark/>
          </w:tcPr>
          <w:p w14:paraId="5DACD408" w14:textId="77777777" w:rsidR="00D14481" w:rsidRPr="00D14481" w:rsidRDefault="00D14481" w:rsidP="009126B9">
            <w:pPr>
              <w:spacing w:before="240" w:line="360" w:lineRule="auto"/>
              <w:jc w:val="center"/>
              <w:rPr>
                <w:rFonts w:cs="Arial"/>
                <w:b/>
                <w:bCs/>
                <w:color w:val="000000" w:themeColor="text1"/>
                <w:sz w:val="20"/>
                <w:szCs w:val="20"/>
              </w:rPr>
            </w:pPr>
            <w:r w:rsidRPr="00D14481">
              <w:rPr>
                <w:rFonts w:cs="Arial"/>
                <w:b/>
                <w:bCs/>
                <w:color w:val="000000" w:themeColor="text1"/>
                <w:sz w:val="20"/>
                <w:szCs w:val="20"/>
              </w:rPr>
              <w:t>Justification</w:t>
            </w:r>
          </w:p>
        </w:tc>
      </w:tr>
      <w:tr w:rsidR="006137CB" w:rsidRPr="005C70DF" w14:paraId="6FD1B4B4" w14:textId="77777777" w:rsidTr="00816961">
        <w:tc>
          <w:tcPr>
            <w:tcW w:w="0" w:type="auto"/>
            <w:shd w:val="clear" w:color="auto" w:fill="E2EFD9" w:themeFill="accent6" w:themeFillTint="33"/>
            <w:vAlign w:val="center"/>
            <w:hideMark/>
          </w:tcPr>
          <w:p w14:paraId="5ACB8CCF" w14:textId="77777777" w:rsidR="00D14481" w:rsidRPr="00D14481" w:rsidRDefault="00D14481" w:rsidP="009126B9">
            <w:pPr>
              <w:spacing w:before="240" w:line="360" w:lineRule="auto"/>
              <w:jc w:val="center"/>
              <w:rPr>
                <w:rFonts w:cs="Arial"/>
                <w:b/>
                <w:bCs/>
                <w:color w:val="000000" w:themeColor="text1"/>
                <w:sz w:val="20"/>
                <w:szCs w:val="20"/>
              </w:rPr>
            </w:pPr>
            <w:r w:rsidRPr="00D14481">
              <w:rPr>
                <w:rFonts w:cs="Arial"/>
                <w:b/>
                <w:bCs/>
                <w:color w:val="000000" w:themeColor="text1"/>
                <w:sz w:val="20"/>
                <w:szCs w:val="20"/>
              </w:rPr>
              <w:t>Inclusion</w:t>
            </w:r>
          </w:p>
        </w:tc>
        <w:tc>
          <w:tcPr>
            <w:tcW w:w="0" w:type="auto"/>
            <w:shd w:val="clear" w:color="auto" w:fill="E2EFD9" w:themeFill="accent6" w:themeFillTint="33"/>
            <w:vAlign w:val="center"/>
            <w:hideMark/>
          </w:tcPr>
          <w:p w14:paraId="4DE5D1AB" w14:textId="77777777" w:rsidR="00D14481" w:rsidRPr="00D14481" w:rsidRDefault="00D14481" w:rsidP="009126B9">
            <w:pPr>
              <w:spacing w:before="240" w:line="360" w:lineRule="auto"/>
              <w:jc w:val="left"/>
              <w:rPr>
                <w:rFonts w:cs="Arial"/>
                <w:color w:val="000000" w:themeColor="text1"/>
                <w:sz w:val="20"/>
                <w:szCs w:val="20"/>
              </w:rPr>
            </w:pPr>
            <w:r w:rsidRPr="00D14481">
              <w:rPr>
                <w:rFonts w:cs="Arial"/>
                <w:color w:val="000000" w:themeColor="text1"/>
                <w:sz w:val="20"/>
                <w:szCs w:val="20"/>
              </w:rPr>
              <w:t>Peer-reviewed journal articles, English language, published 2021–2026, UK-based studies involving practitioner experiences</w:t>
            </w:r>
          </w:p>
        </w:tc>
        <w:tc>
          <w:tcPr>
            <w:tcW w:w="0" w:type="auto"/>
            <w:shd w:val="clear" w:color="auto" w:fill="E2EFD9" w:themeFill="accent6" w:themeFillTint="33"/>
            <w:vAlign w:val="center"/>
            <w:hideMark/>
          </w:tcPr>
          <w:p w14:paraId="04A95941" w14:textId="77777777" w:rsidR="00D14481" w:rsidRPr="00D14481" w:rsidRDefault="00D14481" w:rsidP="009126B9">
            <w:pPr>
              <w:spacing w:before="240" w:line="360" w:lineRule="auto"/>
              <w:jc w:val="left"/>
              <w:rPr>
                <w:rFonts w:cs="Arial"/>
                <w:color w:val="000000" w:themeColor="text1"/>
                <w:sz w:val="20"/>
                <w:szCs w:val="20"/>
              </w:rPr>
            </w:pPr>
            <w:r w:rsidRPr="00D14481">
              <w:rPr>
                <w:rFonts w:cs="Arial"/>
                <w:color w:val="000000" w:themeColor="text1"/>
                <w:sz w:val="20"/>
                <w:szCs w:val="20"/>
              </w:rPr>
              <w:t>Ensures relevance, methodological quality, and contemporary context</w:t>
            </w:r>
          </w:p>
        </w:tc>
      </w:tr>
      <w:tr w:rsidR="006137CB" w:rsidRPr="005C70DF" w14:paraId="2273EEA7" w14:textId="77777777" w:rsidTr="00816961">
        <w:tc>
          <w:tcPr>
            <w:tcW w:w="0" w:type="auto"/>
            <w:shd w:val="clear" w:color="auto" w:fill="E2EFD9" w:themeFill="accent6" w:themeFillTint="33"/>
            <w:vAlign w:val="center"/>
            <w:hideMark/>
          </w:tcPr>
          <w:p w14:paraId="5B0E5008" w14:textId="77777777" w:rsidR="00D14481" w:rsidRPr="00D14481" w:rsidRDefault="00D14481" w:rsidP="009126B9">
            <w:pPr>
              <w:spacing w:before="240" w:line="360" w:lineRule="auto"/>
              <w:jc w:val="center"/>
              <w:rPr>
                <w:rFonts w:cs="Arial"/>
                <w:b/>
                <w:bCs/>
                <w:color w:val="000000" w:themeColor="text1"/>
                <w:sz w:val="20"/>
                <w:szCs w:val="20"/>
              </w:rPr>
            </w:pPr>
            <w:r w:rsidRPr="00D14481">
              <w:rPr>
                <w:rFonts w:cs="Arial"/>
                <w:b/>
                <w:bCs/>
                <w:color w:val="000000" w:themeColor="text1"/>
                <w:sz w:val="20"/>
                <w:szCs w:val="20"/>
              </w:rPr>
              <w:t>Exclusion</w:t>
            </w:r>
          </w:p>
        </w:tc>
        <w:tc>
          <w:tcPr>
            <w:tcW w:w="0" w:type="auto"/>
            <w:shd w:val="clear" w:color="auto" w:fill="E2EFD9" w:themeFill="accent6" w:themeFillTint="33"/>
            <w:vAlign w:val="center"/>
            <w:hideMark/>
          </w:tcPr>
          <w:p w14:paraId="4F211973" w14:textId="77777777" w:rsidR="00D14481" w:rsidRPr="00D14481" w:rsidRDefault="00D14481" w:rsidP="009126B9">
            <w:pPr>
              <w:spacing w:before="240" w:line="360" w:lineRule="auto"/>
              <w:jc w:val="left"/>
              <w:rPr>
                <w:rFonts w:cs="Arial"/>
                <w:color w:val="000000" w:themeColor="text1"/>
                <w:sz w:val="20"/>
                <w:szCs w:val="20"/>
              </w:rPr>
            </w:pPr>
            <w:r w:rsidRPr="00D14481">
              <w:rPr>
                <w:rFonts w:cs="Arial"/>
                <w:color w:val="000000" w:themeColor="text1"/>
                <w:sz w:val="20"/>
                <w:szCs w:val="20"/>
              </w:rPr>
              <w:t>Non-peer-reviewed sources, non-UK studies, purely quantitative studies without experiential data, opinion papers</w:t>
            </w:r>
          </w:p>
        </w:tc>
        <w:tc>
          <w:tcPr>
            <w:tcW w:w="0" w:type="auto"/>
            <w:shd w:val="clear" w:color="auto" w:fill="E2EFD9" w:themeFill="accent6" w:themeFillTint="33"/>
            <w:vAlign w:val="center"/>
            <w:hideMark/>
          </w:tcPr>
          <w:p w14:paraId="43DA22C0" w14:textId="77777777" w:rsidR="00D14481" w:rsidRPr="00D14481" w:rsidRDefault="00D14481" w:rsidP="009126B9">
            <w:pPr>
              <w:spacing w:before="240" w:line="360" w:lineRule="auto"/>
              <w:jc w:val="left"/>
              <w:rPr>
                <w:rFonts w:cs="Arial"/>
                <w:color w:val="000000" w:themeColor="text1"/>
                <w:sz w:val="20"/>
                <w:szCs w:val="20"/>
              </w:rPr>
            </w:pPr>
            <w:r w:rsidRPr="00D14481">
              <w:rPr>
                <w:rFonts w:cs="Arial"/>
                <w:color w:val="000000" w:themeColor="text1"/>
                <w:sz w:val="20"/>
                <w:szCs w:val="20"/>
              </w:rPr>
              <w:t>Maintains methodological consistency and focuses on practitioner perspectives</w:t>
            </w:r>
          </w:p>
        </w:tc>
      </w:tr>
    </w:tbl>
    <w:p w14:paraId="54973A68" w14:textId="552B393F" w:rsidR="00D14481" w:rsidRPr="00D14481" w:rsidRDefault="00BE6F27" w:rsidP="009126B9">
      <w:pPr>
        <w:spacing w:before="240" w:line="360" w:lineRule="auto"/>
        <w:ind w:left="0" w:firstLine="0"/>
        <w:rPr>
          <w:rFonts w:cs="Arial"/>
          <w:color w:val="000000" w:themeColor="text1"/>
        </w:rPr>
      </w:pPr>
      <w:r w:rsidRPr="005C70DF">
        <w:rPr>
          <w:rFonts w:cs="Arial"/>
          <w:color w:val="000000" w:themeColor="text1"/>
        </w:rPr>
        <w:t>After the screening process, four articles were found to be eligible according to the inclusion criteria and were chosen to be analysed in more detail (Table 4; Appendix). The studies were pertinent to the review objectives because they explored the use of WhatsApp by healthcare practitioners to communicate, ethical implications, and professional boundary concerns</w:t>
      </w:r>
      <w:r w:rsidR="00D14481" w:rsidRPr="00D14481">
        <w:rPr>
          <w:rFonts w:cs="Arial"/>
          <w:color w:val="000000" w:themeColor="text1"/>
        </w:rPr>
        <w:t>.</w:t>
      </w:r>
    </w:p>
    <w:p w14:paraId="48A89B65" w14:textId="5DDD5B7D" w:rsidR="00D14481" w:rsidRPr="005C70DF" w:rsidRDefault="00D14481" w:rsidP="009126B9">
      <w:pPr>
        <w:pStyle w:val="Heading2"/>
        <w:numPr>
          <w:ilvl w:val="1"/>
          <w:numId w:val="1"/>
        </w:numPr>
        <w:spacing w:before="240" w:line="360" w:lineRule="auto"/>
        <w:rPr>
          <w:rFonts w:ascii="Arial" w:hAnsi="Arial" w:cs="Arial"/>
          <w:b/>
          <w:bCs/>
          <w:color w:val="000000" w:themeColor="text1"/>
          <w:sz w:val="28"/>
          <w:szCs w:val="20"/>
        </w:rPr>
      </w:pPr>
      <w:bookmarkStart w:id="10" w:name="_Toc223883307"/>
      <w:r w:rsidRPr="005C70DF">
        <w:rPr>
          <w:rFonts w:ascii="Arial" w:hAnsi="Arial" w:cs="Arial"/>
          <w:b/>
          <w:bCs/>
          <w:color w:val="000000" w:themeColor="text1"/>
          <w:sz w:val="28"/>
          <w:szCs w:val="20"/>
        </w:rPr>
        <w:t>Data Charting</w:t>
      </w:r>
      <w:bookmarkEnd w:id="10"/>
    </w:p>
    <w:p w14:paraId="075E55F3" w14:textId="4BBCC3BA" w:rsidR="00D14481" w:rsidRPr="00D14481" w:rsidRDefault="008A5018" w:rsidP="009126B9">
      <w:pPr>
        <w:spacing w:before="240" w:line="360" w:lineRule="auto"/>
        <w:rPr>
          <w:rFonts w:cs="Arial"/>
          <w:color w:val="000000" w:themeColor="text1"/>
        </w:rPr>
      </w:pPr>
      <w:r w:rsidRPr="008A5018">
        <w:rPr>
          <w:rFonts w:cs="Arial"/>
          <w:color w:val="000000" w:themeColor="text1"/>
        </w:rPr>
        <w:t>The selected research studies were systematically extracted and tabulated in such a way that the data can be compared with the findings of other studies. Details obtained comprised author and publication year, research design, involved participants, healthcare context, and findings that are significant to WhatsApp application in care coordination. This has been summarised in a structured study charting table provided in the appendix. Table 4 (Appendix) shows the short-listed studies and how they will be relevant to the objectives of the review. The charting procedure facilitated the determination of similarities and differences among studies and contributed to the further thematic synthesis</w:t>
      </w:r>
      <w:r w:rsidR="00D14481" w:rsidRPr="00D14481">
        <w:rPr>
          <w:rFonts w:cs="Arial"/>
          <w:color w:val="000000" w:themeColor="text1"/>
        </w:rPr>
        <w:t>.</w:t>
      </w:r>
    </w:p>
    <w:p w14:paraId="4914001A" w14:textId="269A1EF1" w:rsidR="00D14481" w:rsidRPr="005C70DF" w:rsidRDefault="00D14481" w:rsidP="009126B9">
      <w:pPr>
        <w:pStyle w:val="Heading2"/>
        <w:numPr>
          <w:ilvl w:val="1"/>
          <w:numId w:val="1"/>
        </w:numPr>
        <w:spacing w:before="240" w:line="360" w:lineRule="auto"/>
        <w:rPr>
          <w:rFonts w:ascii="Arial" w:hAnsi="Arial" w:cs="Arial"/>
          <w:b/>
          <w:bCs/>
          <w:color w:val="000000" w:themeColor="text1"/>
          <w:sz w:val="28"/>
          <w:szCs w:val="20"/>
        </w:rPr>
      </w:pPr>
      <w:bookmarkStart w:id="11" w:name="_Toc223883308"/>
      <w:r w:rsidRPr="005C70DF">
        <w:rPr>
          <w:rFonts w:ascii="Arial" w:hAnsi="Arial" w:cs="Arial"/>
          <w:b/>
          <w:bCs/>
          <w:color w:val="000000" w:themeColor="text1"/>
          <w:sz w:val="28"/>
          <w:szCs w:val="20"/>
        </w:rPr>
        <w:t>Thematic Analysis</w:t>
      </w:r>
      <w:bookmarkEnd w:id="11"/>
    </w:p>
    <w:p w14:paraId="1F54C176" w14:textId="18D8359B" w:rsidR="00D14481" w:rsidRPr="00D14481" w:rsidRDefault="00422DAE" w:rsidP="009126B9">
      <w:pPr>
        <w:spacing w:before="240" w:line="360" w:lineRule="auto"/>
        <w:rPr>
          <w:rFonts w:cs="Arial"/>
          <w:color w:val="000000" w:themeColor="text1"/>
        </w:rPr>
      </w:pPr>
      <w:r w:rsidRPr="00422DAE">
        <w:rPr>
          <w:rFonts w:cs="Arial"/>
          <w:color w:val="000000" w:themeColor="text1"/>
        </w:rPr>
        <w:t xml:space="preserve">The simplified method of thematic analysis that was followed during data analysis is outlined by </w:t>
      </w:r>
      <w:proofErr w:type="spellStart"/>
      <w:r w:rsidRPr="00422DAE">
        <w:rPr>
          <w:rFonts w:cs="Arial"/>
          <w:color w:val="000000" w:themeColor="text1"/>
        </w:rPr>
        <w:t>Aveyard</w:t>
      </w:r>
      <w:proofErr w:type="spellEnd"/>
      <w:r w:rsidRPr="00422DAE">
        <w:rPr>
          <w:rFonts w:cs="Arial"/>
          <w:color w:val="000000" w:themeColor="text1"/>
        </w:rPr>
        <w:t xml:space="preserve"> (20</w:t>
      </w:r>
      <w:r w:rsidR="00EA2A37">
        <w:rPr>
          <w:rFonts w:cs="Arial"/>
          <w:color w:val="000000" w:themeColor="text1"/>
        </w:rPr>
        <w:t>23</w:t>
      </w:r>
      <w:r w:rsidRPr="00422DAE">
        <w:rPr>
          <w:rFonts w:cs="Arial"/>
          <w:color w:val="000000" w:themeColor="text1"/>
        </w:rPr>
        <w:t xml:space="preserve">), a method commonly used when synthesising findings in literature review in health and social care research. First, the chosen studies were read several times </w:t>
      </w:r>
      <w:r w:rsidR="00D32DB5">
        <w:rPr>
          <w:rFonts w:cs="Arial"/>
          <w:color w:val="000000" w:themeColor="text1"/>
        </w:rPr>
        <w:t>to</w:t>
      </w:r>
      <w:r w:rsidRPr="00422DAE">
        <w:rPr>
          <w:rFonts w:cs="Arial"/>
          <w:color w:val="000000" w:themeColor="text1"/>
        </w:rPr>
        <w:t xml:space="preserve"> get acquainted with the presented findings. Important concepts in connection with the communication practices, ethical issues, and professional boundaries have then been marked and coded. The similar codes (Table 5; Appendix) were clustered to determine overarching themes that appeared in the literature. This procedure enabled formulation of broad themes that describe general practitioner experiences with the use of WhatsApp in healthcare communication</w:t>
      </w:r>
      <w:r w:rsidR="00D14481" w:rsidRPr="00D14481">
        <w:rPr>
          <w:rFonts w:cs="Arial"/>
          <w:color w:val="000000" w:themeColor="text1"/>
        </w:rPr>
        <w:t>.</w:t>
      </w:r>
    </w:p>
    <w:p w14:paraId="118E8172" w14:textId="3D2115E4" w:rsidR="00D14481" w:rsidRPr="005C70DF" w:rsidRDefault="00D14481" w:rsidP="009126B9">
      <w:pPr>
        <w:pStyle w:val="Heading2"/>
        <w:numPr>
          <w:ilvl w:val="1"/>
          <w:numId w:val="1"/>
        </w:numPr>
        <w:spacing w:before="240" w:line="360" w:lineRule="auto"/>
        <w:rPr>
          <w:rFonts w:ascii="Arial" w:hAnsi="Arial" w:cs="Arial"/>
          <w:b/>
          <w:bCs/>
          <w:color w:val="000000" w:themeColor="text1"/>
          <w:sz w:val="28"/>
          <w:szCs w:val="20"/>
        </w:rPr>
      </w:pPr>
      <w:bookmarkStart w:id="12" w:name="_Toc223883309"/>
      <w:r w:rsidRPr="005C70DF">
        <w:rPr>
          <w:rFonts w:ascii="Arial" w:hAnsi="Arial" w:cs="Arial"/>
          <w:b/>
          <w:bCs/>
          <w:color w:val="000000" w:themeColor="text1"/>
          <w:sz w:val="28"/>
          <w:szCs w:val="20"/>
        </w:rPr>
        <w:t>Ethical Considerations</w:t>
      </w:r>
      <w:bookmarkEnd w:id="12"/>
    </w:p>
    <w:p w14:paraId="2B580D4B" w14:textId="5807E609" w:rsidR="00F95927" w:rsidRPr="005C70DF" w:rsidRDefault="00102600" w:rsidP="009126B9">
      <w:pPr>
        <w:spacing w:before="240" w:line="360" w:lineRule="auto"/>
        <w:rPr>
          <w:rFonts w:cs="Arial"/>
          <w:color w:val="000000" w:themeColor="text1"/>
        </w:rPr>
      </w:pPr>
      <w:r w:rsidRPr="00102600">
        <w:rPr>
          <w:rFonts w:cs="Arial"/>
          <w:color w:val="000000" w:themeColor="text1"/>
        </w:rPr>
        <w:t>Since this study was in form of a literature review, it did not necessitate the formal approval of ethical considerations. Ethical research principles were however upheld during the review. References were made appropriately based on the sources to provide due credit to the original authors to avert plagiarism</w:t>
      </w:r>
      <w:r w:rsidR="00655B3F">
        <w:rPr>
          <w:rFonts w:cs="Arial"/>
          <w:color w:val="000000" w:themeColor="text1"/>
        </w:rPr>
        <w:t xml:space="preserve"> (</w:t>
      </w:r>
      <w:r w:rsidR="00655B3F" w:rsidRPr="00E91FBF">
        <w:rPr>
          <w:szCs w:val="18"/>
        </w:rPr>
        <w:t>Zhang</w:t>
      </w:r>
      <w:r w:rsidR="00655B3F">
        <w:rPr>
          <w:szCs w:val="18"/>
        </w:rPr>
        <w:t xml:space="preserve"> et al., 2024)</w:t>
      </w:r>
      <w:r w:rsidRPr="00102600">
        <w:rPr>
          <w:rFonts w:cs="Arial"/>
          <w:color w:val="000000" w:themeColor="text1"/>
        </w:rPr>
        <w:t>. Determining the studies was done transparently and based on pre-defined criteria to ensure that the review process was systematic and unbiased. Moreover, the analysis was concerned with providing the accurate presentation of the findings of the reviewed studies without misinterpretation and partial reporting. This measure ensured that the scoping review rooted in acceptable research practice standards in the field of secondary research</w:t>
      </w:r>
      <w:r w:rsidR="00D14481" w:rsidRPr="00D14481">
        <w:rPr>
          <w:rFonts w:cs="Arial"/>
          <w:color w:val="000000" w:themeColor="text1"/>
        </w:rPr>
        <w:t>.</w:t>
      </w:r>
    </w:p>
    <w:p w14:paraId="3E5524BE" w14:textId="31DBCC93" w:rsidR="00107A37" w:rsidRPr="005C70DF" w:rsidRDefault="003C0ADD" w:rsidP="009126B9">
      <w:pPr>
        <w:pStyle w:val="Heading1"/>
        <w:numPr>
          <w:ilvl w:val="0"/>
          <w:numId w:val="1"/>
        </w:numPr>
        <w:spacing w:before="240" w:line="360" w:lineRule="auto"/>
        <w:rPr>
          <w:rFonts w:ascii="Arial" w:hAnsi="Arial" w:cs="Arial"/>
          <w:b/>
          <w:bCs/>
          <w:color w:val="000000" w:themeColor="text1"/>
          <w:sz w:val="32"/>
          <w:szCs w:val="32"/>
        </w:rPr>
      </w:pPr>
      <w:bookmarkStart w:id="13" w:name="_Toc223883310"/>
      <w:r w:rsidRPr="005C70DF">
        <w:rPr>
          <w:rFonts w:ascii="Arial" w:hAnsi="Arial" w:cs="Arial"/>
          <w:b/>
          <w:bCs/>
          <w:color w:val="000000" w:themeColor="text1"/>
          <w:sz w:val="32"/>
          <w:szCs w:val="32"/>
        </w:rPr>
        <w:t>Results</w:t>
      </w:r>
      <w:bookmarkEnd w:id="13"/>
    </w:p>
    <w:p w14:paraId="7BB817E2" w14:textId="13260C16" w:rsidR="009126B9" w:rsidRDefault="009126B9" w:rsidP="009126B9">
      <w:pPr>
        <w:spacing w:before="240" w:line="360" w:lineRule="auto"/>
        <w:ind w:left="0" w:firstLine="0"/>
        <w:rPr>
          <w:rFonts w:cs="Arial"/>
          <w:color w:val="000000" w:themeColor="text1"/>
        </w:rPr>
      </w:pPr>
      <w:r w:rsidRPr="009126B9">
        <w:rPr>
          <w:rFonts w:cs="Arial"/>
          <w:color w:val="000000" w:themeColor="text1"/>
        </w:rPr>
        <w:t xml:space="preserve">This scoping review has summarised the results of four peer-reviewed articles that investigated the application of the WhatsApp in the practice of health and social care in the UK. The papers have demonstrated the use of informal digital communication by medical workers to </w:t>
      </w:r>
      <w:proofErr w:type="spellStart"/>
      <w:r w:rsidRPr="009126B9">
        <w:rPr>
          <w:rFonts w:cs="Arial"/>
          <w:color w:val="000000" w:themeColor="text1"/>
        </w:rPr>
        <w:t>organize</w:t>
      </w:r>
      <w:proofErr w:type="spellEnd"/>
      <w:r w:rsidRPr="009126B9">
        <w:rPr>
          <w:rFonts w:cs="Arial"/>
          <w:color w:val="000000" w:themeColor="text1"/>
        </w:rPr>
        <w:t xml:space="preserve"> care, as well as identified ethical, governance, and professional issues. Table </w:t>
      </w:r>
      <w:r>
        <w:rPr>
          <w:rFonts w:cs="Arial"/>
          <w:color w:val="000000" w:themeColor="text1"/>
        </w:rPr>
        <w:t>3</w:t>
      </w:r>
      <w:r w:rsidRPr="009126B9">
        <w:rPr>
          <w:rFonts w:cs="Arial"/>
          <w:color w:val="000000" w:themeColor="text1"/>
        </w:rPr>
        <w:t xml:space="preserve"> gives a summary of included studies including the study design, participants, context, and relevance to the review objectives. Thematic analysis using the approach of </w:t>
      </w:r>
      <w:proofErr w:type="spellStart"/>
      <w:r w:rsidRPr="009126B9">
        <w:rPr>
          <w:rFonts w:cs="Arial"/>
          <w:color w:val="000000" w:themeColor="text1"/>
        </w:rPr>
        <w:t>Aveyard</w:t>
      </w:r>
      <w:proofErr w:type="spellEnd"/>
      <w:r w:rsidRPr="009126B9">
        <w:rPr>
          <w:rFonts w:cs="Arial"/>
          <w:color w:val="000000" w:themeColor="text1"/>
        </w:rPr>
        <w:t xml:space="preserve"> (2023) resulted in the identification of three major themes, including informal digital communication as a means to support clinical coordination, the risks of ethical and data governance, and professional boundaries and accountability. This coding system (Table </w:t>
      </w:r>
      <w:r>
        <w:rPr>
          <w:rFonts w:cs="Arial"/>
          <w:color w:val="000000" w:themeColor="text1"/>
        </w:rPr>
        <w:t>4</w:t>
      </w:r>
      <w:r w:rsidRPr="009126B9">
        <w:rPr>
          <w:rFonts w:cs="Arial"/>
          <w:color w:val="000000" w:themeColor="text1"/>
        </w:rPr>
        <w:t>) permitted systematic classification of the major results and the correspondence of these results to these themes.</w:t>
      </w:r>
    </w:p>
    <w:p w14:paraId="63671D8F" w14:textId="77777777" w:rsidR="009126B9" w:rsidRPr="0014323A" w:rsidRDefault="009126B9" w:rsidP="009126B9">
      <w:pPr>
        <w:spacing w:before="240" w:line="360" w:lineRule="auto"/>
        <w:ind w:left="0" w:firstLine="0"/>
        <w:rPr>
          <w:rFonts w:cs="Arial"/>
          <w:color w:val="000000" w:themeColor="text1"/>
        </w:rPr>
      </w:pPr>
    </w:p>
    <w:p w14:paraId="5DE85D62" w14:textId="6E2753A3" w:rsidR="0014323A" w:rsidRPr="005C70DF" w:rsidRDefault="0014323A" w:rsidP="009126B9">
      <w:pPr>
        <w:pStyle w:val="Caption"/>
        <w:keepNext/>
        <w:spacing w:before="240" w:line="360" w:lineRule="auto"/>
        <w:jc w:val="center"/>
        <w:rPr>
          <w:rFonts w:cs="Arial"/>
          <w:b/>
          <w:bCs/>
          <w:i w:val="0"/>
          <w:iCs w:val="0"/>
          <w:color w:val="000000" w:themeColor="text1"/>
        </w:rPr>
      </w:pPr>
      <w:r w:rsidRPr="005C70DF">
        <w:rPr>
          <w:rFonts w:cs="Arial"/>
          <w:b/>
          <w:bCs/>
          <w:i w:val="0"/>
          <w:iCs w:val="0"/>
          <w:color w:val="000000" w:themeColor="text1"/>
        </w:rPr>
        <w:t xml:space="preserve">Table </w:t>
      </w:r>
      <w:r>
        <w:rPr>
          <w:rFonts w:cs="Arial"/>
          <w:b/>
          <w:bCs/>
          <w:i w:val="0"/>
          <w:iCs w:val="0"/>
          <w:color w:val="000000" w:themeColor="text1"/>
        </w:rPr>
        <w:t>3</w:t>
      </w:r>
      <w:r w:rsidRPr="005C70DF">
        <w:rPr>
          <w:rFonts w:cs="Arial"/>
          <w:b/>
          <w:bCs/>
          <w:i w:val="0"/>
          <w:iCs w:val="0"/>
          <w:color w:val="000000" w:themeColor="text1"/>
        </w:rPr>
        <w:t>: Selected Studies Included in the Scoping Review</w:t>
      </w:r>
    </w:p>
    <w:tbl>
      <w:tblPr>
        <w:tblStyle w:val="TableGrid0"/>
        <w:tblW w:w="10201" w:type="dxa"/>
        <w:jc w:val="center"/>
        <w:shd w:val="clear" w:color="auto" w:fill="E2EFD9" w:themeFill="accent6" w:themeFillTint="33"/>
        <w:tblLayout w:type="fixed"/>
        <w:tblLook w:val="04A0" w:firstRow="1" w:lastRow="0" w:firstColumn="1" w:lastColumn="0" w:noHBand="0" w:noVBand="1"/>
      </w:tblPr>
      <w:tblGrid>
        <w:gridCol w:w="1193"/>
        <w:gridCol w:w="1391"/>
        <w:gridCol w:w="1522"/>
        <w:gridCol w:w="1559"/>
        <w:gridCol w:w="1985"/>
        <w:gridCol w:w="2551"/>
      </w:tblGrid>
      <w:tr w:rsidR="0014323A" w:rsidRPr="005C70DF" w14:paraId="631E07E9" w14:textId="77777777" w:rsidTr="00FC1B38">
        <w:trPr>
          <w:jc w:val="center"/>
        </w:trPr>
        <w:tc>
          <w:tcPr>
            <w:tcW w:w="1193" w:type="dxa"/>
            <w:shd w:val="clear" w:color="auto" w:fill="E2EFD9" w:themeFill="accent6" w:themeFillTint="33"/>
            <w:vAlign w:val="center"/>
            <w:hideMark/>
          </w:tcPr>
          <w:p w14:paraId="36534EEB" w14:textId="77777777" w:rsidR="0014323A" w:rsidRPr="00B93EC7" w:rsidRDefault="0014323A" w:rsidP="009126B9">
            <w:pPr>
              <w:spacing w:before="240" w:line="360" w:lineRule="auto"/>
              <w:jc w:val="center"/>
              <w:rPr>
                <w:rFonts w:cs="Arial"/>
                <w:b/>
                <w:bCs/>
                <w:sz w:val="20"/>
                <w:szCs w:val="20"/>
              </w:rPr>
            </w:pPr>
            <w:r w:rsidRPr="00B93EC7">
              <w:rPr>
                <w:rFonts w:cs="Arial"/>
                <w:b/>
                <w:bCs/>
                <w:sz w:val="20"/>
                <w:szCs w:val="20"/>
              </w:rPr>
              <w:t>Citation</w:t>
            </w:r>
          </w:p>
        </w:tc>
        <w:tc>
          <w:tcPr>
            <w:tcW w:w="1391" w:type="dxa"/>
            <w:shd w:val="clear" w:color="auto" w:fill="E2EFD9" w:themeFill="accent6" w:themeFillTint="33"/>
            <w:vAlign w:val="center"/>
            <w:hideMark/>
          </w:tcPr>
          <w:p w14:paraId="350770CD" w14:textId="77777777" w:rsidR="0014323A" w:rsidRPr="00B93EC7" w:rsidRDefault="0014323A" w:rsidP="009126B9">
            <w:pPr>
              <w:spacing w:before="240" w:line="360" w:lineRule="auto"/>
              <w:jc w:val="center"/>
              <w:rPr>
                <w:rFonts w:cs="Arial"/>
                <w:b/>
                <w:bCs/>
                <w:sz w:val="20"/>
                <w:szCs w:val="20"/>
              </w:rPr>
            </w:pPr>
            <w:r w:rsidRPr="00B93EC7">
              <w:rPr>
                <w:rFonts w:cs="Arial"/>
                <w:b/>
                <w:bCs/>
                <w:sz w:val="20"/>
                <w:szCs w:val="20"/>
              </w:rPr>
              <w:t>Study Design</w:t>
            </w:r>
          </w:p>
        </w:tc>
        <w:tc>
          <w:tcPr>
            <w:tcW w:w="1522" w:type="dxa"/>
            <w:shd w:val="clear" w:color="auto" w:fill="E2EFD9" w:themeFill="accent6" w:themeFillTint="33"/>
            <w:vAlign w:val="center"/>
            <w:hideMark/>
          </w:tcPr>
          <w:p w14:paraId="797F43BB" w14:textId="77777777" w:rsidR="0014323A" w:rsidRPr="00B93EC7" w:rsidRDefault="0014323A" w:rsidP="009126B9">
            <w:pPr>
              <w:spacing w:before="240" w:line="360" w:lineRule="auto"/>
              <w:jc w:val="center"/>
              <w:rPr>
                <w:rFonts w:cs="Arial"/>
                <w:b/>
                <w:bCs/>
                <w:sz w:val="20"/>
                <w:szCs w:val="20"/>
              </w:rPr>
            </w:pPr>
            <w:r w:rsidRPr="00B93EC7">
              <w:rPr>
                <w:rFonts w:cs="Arial"/>
                <w:b/>
                <w:bCs/>
                <w:sz w:val="20"/>
                <w:szCs w:val="20"/>
              </w:rPr>
              <w:t>Participants</w:t>
            </w:r>
            <w:r w:rsidRPr="005C70DF">
              <w:rPr>
                <w:rFonts w:cs="Arial"/>
                <w:b/>
                <w:bCs/>
                <w:sz w:val="20"/>
                <w:szCs w:val="20"/>
              </w:rPr>
              <w:t xml:space="preserve"> and </w:t>
            </w:r>
            <w:r w:rsidRPr="00B93EC7">
              <w:rPr>
                <w:rFonts w:cs="Arial"/>
                <w:b/>
                <w:bCs/>
                <w:sz w:val="20"/>
                <w:szCs w:val="20"/>
              </w:rPr>
              <w:t>Data Source</w:t>
            </w:r>
          </w:p>
        </w:tc>
        <w:tc>
          <w:tcPr>
            <w:tcW w:w="1559" w:type="dxa"/>
            <w:shd w:val="clear" w:color="auto" w:fill="E2EFD9" w:themeFill="accent6" w:themeFillTint="33"/>
            <w:vAlign w:val="center"/>
            <w:hideMark/>
          </w:tcPr>
          <w:p w14:paraId="22566647" w14:textId="77777777" w:rsidR="0014323A" w:rsidRPr="00B93EC7" w:rsidRDefault="0014323A" w:rsidP="009126B9">
            <w:pPr>
              <w:spacing w:before="240" w:line="360" w:lineRule="auto"/>
              <w:jc w:val="center"/>
              <w:rPr>
                <w:rFonts w:cs="Arial"/>
                <w:b/>
                <w:bCs/>
                <w:sz w:val="20"/>
                <w:szCs w:val="20"/>
              </w:rPr>
            </w:pPr>
            <w:r w:rsidRPr="00B93EC7">
              <w:rPr>
                <w:rFonts w:cs="Arial"/>
                <w:b/>
                <w:bCs/>
                <w:sz w:val="20"/>
                <w:szCs w:val="20"/>
              </w:rPr>
              <w:t>UK Context</w:t>
            </w:r>
            <w:r w:rsidRPr="005C70DF">
              <w:rPr>
                <w:rFonts w:cs="Arial"/>
                <w:b/>
                <w:bCs/>
                <w:sz w:val="20"/>
                <w:szCs w:val="20"/>
              </w:rPr>
              <w:t xml:space="preserve"> and </w:t>
            </w:r>
            <w:r w:rsidRPr="00B93EC7">
              <w:rPr>
                <w:rFonts w:cs="Arial"/>
                <w:b/>
                <w:bCs/>
                <w:sz w:val="20"/>
                <w:szCs w:val="20"/>
              </w:rPr>
              <w:t>Setting</w:t>
            </w:r>
          </w:p>
        </w:tc>
        <w:tc>
          <w:tcPr>
            <w:tcW w:w="1985" w:type="dxa"/>
            <w:shd w:val="clear" w:color="auto" w:fill="E2EFD9" w:themeFill="accent6" w:themeFillTint="33"/>
            <w:vAlign w:val="center"/>
            <w:hideMark/>
          </w:tcPr>
          <w:p w14:paraId="679E89AF" w14:textId="77777777" w:rsidR="0014323A" w:rsidRPr="00B93EC7" w:rsidRDefault="0014323A" w:rsidP="009126B9">
            <w:pPr>
              <w:spacing w:before="240" w:line="360" w:lineRule="auto"/>
              <w:jc w:val="center"/>
              <w:rPr>
                <w:rFonts w:cs="Arial"/>
                <w:b/>
                <w:bCs/>
                <w:sz w:val="20"/>
                <w:szCs w:val="20"/>
              </w:rPr>
            </w:pPr>
            <w:r w:rsidRPr="00B93EC7">
              <w:rPr>
                <w:rFonts w:cs="Arial"/>
                <w:b/>
                <w:bCs/>
                <w:sz w:val="20"/>
                <w:szCs w:val="20"/>
              </w:rPr>
              <w:t>Key Focus</w:t>
            </w:r>
          </w:p>
        </w:tc>
        <w:tc>
          <w:tcPr>
            <w:tcW w:w="2551" w:type="dxa"/>
            <w:shd w:val="clear" w:color="auto" w:fill="E2EFD9" w:themeFill="accent6" w:themeFillTint="33"/>
            <w:vAlign w:val="center"/>
            <w:hideMark/>
          </w:tcPr>
          <w:p w14:paraId="4814DAE3" w14:textId="77777777" w:rsidR="0014323A" w:rsidRPr="00B93EC7" w:rsidRDefault="0014323A" w:rsidP="009126B9">
            <w:pPr>
              <w:spacing w:before="240" w:line="360" w:lineRule="auto"/>
              <w:jc w:val="center"/>
              <w:rPr>
                <w:rFonts w:cs="Arial"/>
                <w:b/>
                <w:bCs/>
                <w:sz w:val="20"/>
                <w:szCs w:val="20"/>
              </w:rPr>
            </w:pPr>
            <w:r w:rsidRPr="00B93EC7">
              <w:rPr>
                <w:rFonts w:cs="Arial"/>
                <w:b/>
                <w:bCs/>
                <w:sz w:val="20"/>
                <w:szCs w:val="20"/>
              </w:rPr>
              <w:t>Relevance to Review Objectives</w:t>
            </w:r>
          </w:p>
        </w:tc>
      </w:tr>
      <w:tr w:rsidR="0014323A" w:rsidRPr="005C70DF" w14:paraId="1093EE6B" w14:textId="77777777" w:rsidTr="00FC1B38">
        <w:trPr>
          <w:jc w:val="center"/>
        </w:trPr>
        <w:tc>
          <w:tcPr>
            <w:tcW w:w="1193" w:type="dxa"/>
            <w:shd w:val="clear" w:color="auto" w:fill="E2EFD9" w:themeFill="accent6" w:themeFillTint="33"/>
            <w:vAlign w:val="center"/>
            <w:hideMark/>
          </w:tcPr>
          <w:p w14:paraId="1222607F" w14:textId="77777777" w:rsidR="0014323A" w:rsidRPr="00B93EC7" w:rsidRDefault="0014323A" w:rsidP="009126B9">
            <w:pPr>
              <w:spacing w:before="240" w:line="360" w:lineRule="auto"/>
              <w:jc w:val="center"/>
              <w:rPr>
                <w:rFonts w:cs="Arial"/>
                <w:sz w:val="20"/>
                <w:szCs w:val="20"/>
              </w:rPr>
            </w:pPr>
            <w:proofErr w:type="spellStart"/>
            <w:r w:rsidRPr="00B93EC7">
              <w:rPr>
                <w:rFonts w:cs="Arial"/>
                <w:sz w:val="20"/>
                <w:szCs w:val="20"/>
              </w:rPr>
              <w:t>Bakhai</w:t>
            </w:r>
            <w:proofErr w:type="spellEnd"/>
            <w:r w:rsidRPr="00B93EC7">
              <w:rPr>
                <w:rFonts w:cs="Arial"/>
                <w:sz w:val="20"/>
                <w:szCs w:val="20"/>
              </w:rPr>
              <w:t xml:space="preserve"> et</w:t>
            </w:r>
            <w:r w:rsidRPr="005C70DF">
              <w:rPr>
                <w:rFonts w:cs="Arial"/>
                <w:sz w:val="20"/>
                <w:szCs w:val="20"/>
              </w:rPr>
              <w:t xml:space="preserve"> </w:t>
            </w:r>
            <w:r w:rsidRPr="00B93EC7">
              <w:rPr>
                <w:rFonts w:cs="Arial"/>
                <w:sz w:val="20"/>
                <w:szCs w:val="20"/>
              </w:rPr>
              <w:t>al.</w:t>
            </w:r>
            <w:r w:rsidRPr="005C70DF">
              <w:rPr>
                <w:rFonts w:cs="Arial"/>
                <w:sz w:val="20"/>
                <w:szCs w:val="20"/>
              </w:rPr>
              <w:t xml:space="preserve"> (</w:t>
            </w:r>
            <w:r w:rsidRPr="00B93EC7">
              <w:rPr>
                <w:rFonts w:cs="Arial"/>
                <w:sz w:val="20"/>
                <w:szCs w:val="20"/>
              </w:rPr>
              <w:t>2022</w:t>
            </w:r>
            <w:r w:rsidRPr="005C70DF">
              <w:rPr>
                <w:rFonts w:cs="Arial"/>
                <w:sz w:val="20"/>
                <w:szCs w:val="20"/>
              </w:rPr>
              <w:t>)</w:t>
            </w:r>
          </w:p>
        </w:tc>
        <w:tc>
          <w:tcPr>
            <w:tcW w:w="1391" w:type="dxa"/>
            <w:shd w:val="clear" w:color="auto" w:fill="E2EFD9" w:themeFill="accent6" w:themeFillTint="33"/>
            <w:vAlign w:val="center"/>
            <w:hideMark/>
          </w:tcPr>
          <w:p w14:paraId="4BDC9C5D" w14:textId="77777777" w:rsidR="0014323A" w:rsidRPr="00B93EC7" w:rsidRDefault="0014323A" w:rsidP="009126B9">
            <w:pPr>
              <w:spacing w:before="240" w:line="360" w:lineRule="auto"/>
              <w:jc w:val="left"/>
              <w:rPr>
                <w:rFonts w:cs="Arial"/>
                <w:sz w:val="20"/>
                <w:szCs w:val="20"/>
              </w:rPr>
            </w:pPr>
            <w:r w:rsidRPr="00B93EC7">
              <w:rPr>
                <w:rFonts w:cs="Arial"/>
                <w:sz w:val="20"/>
                <w:szCs w:val="20"/>
              </w:rPr>
              <w:t>Survey study</w:t>
            </w:r>
          </w:p>
        </w:tc>
        <w:tc>
          <w:tcPr>
            <w:tcW w:w="1522" w:type="dxa"/>
            <w:shd w:val="clear" w:color="auto" w:fill="E2EFD9" w:themeFill="accent6" w:themeFillTint="33"/>
            <w:vAlign w:val="center"/>
            <w:hideMark/>
          </w:tcPr>
          <w:p w14:paraId="69676669" w14:textId="77777777" w:rsidR="0014323A" w:rsidRPr="00B93EC7" w:rsidRDefault="0014323A" w:rsidP="009126B9">
            <w:pPr>
              <w:spacing w:before="240" w:line="360" w:lineRule="auto"/>
              <w:jc w:val="left"/>
              <w:rPr>
                <w:rFonts w:cs="Arial"/>
                <w:sz w:val="20"/>
                <w:szCs w:val="20"/>
              </w:rPr>
            </w:pPr>
            <w:r w:rsidRPr="00B93EC7">
              <w:rPr>
                <w:rFonts w:cs="Arial"/>
                <w:sz w:val="20"/>
                <w:szCs w:val="20"/>
              </w:rPr>
              <w:t>NHS healthcare staff across multiple services</w:t>
            </w:r>
          </w:p>
        </w:tc>
        <w:tc>
          <w:tcPr>
            <w:tcW w:w="1559" w:type="dxa"/>
            <w:shd w:val="clear" w:color="auto" w:fill="E2EFD9" w:themeFill="accent6" w:themeFillTint="33"/>
            <w:vAlign w:val="center"/>
            <w:hideMark/>
          </w:tcPr>
          <w:p w14:paraId="3ED0C70D" w14:textId="77777777" w:rsidR="0014323A" w:rsidRPr="00B93EC7" w:rsidRDefault="0014323A" w:rsidP="009126B9">
            <w:pPr>
              <w:spacing w:before="240" w:line="360" w:lineRule="auto"/>
              <w:jc w:val="left"/>
              <w:rPr>
                <w:rFonts w:cs="Arial"/>
                <w:sz w:val="20"/>
                <w:szCs w:val="20"/>
              </w:rPr>
            </w:pPr>
            <w:r w:rsidRPr="00B93EC7">
              <w:rPr>
                <w:rFonts w:cs="Arial"/>
                <w:sz w:val="20"/>
                <w:szCs w:val="20"/>
              </w:rPr>
              <w:t>UK NHS healthcare system</w:t>
            </w:r>
          </w:p>
        </w:tc>
        <w:tc>
          <w:tcPr>
            <w:tcW w:w="1985" w:type="dxa"/>
            <w:shd w:val="clear" w:color="auto" w:fill="E2EFD9" w:themeFill="accent6" w:themeFillTint="33"/>
            <w:vAlign w:val="center"/>
            <w:hideMark/>
          </w:tcPr>
          <w:p w14:paraId="6A710FB1" w14:textId="77777777" w:rsidR="0014323A" w:rsidRPr="00B93EC7" w:rsidRDefault="0014323A" w:rsidP="009126B9">
            <w:pPr>
              <w:spacing w:before="240" w:line="360" w:lineRule="auto"/>
              <w:jc w:val="left"/>
              <w:rPr>
                <w:rFonts w:cs="Arial"/>
                <w:sz w:val="20"/>
                <w:szCs w:val="20"/>
              </w:rPr>
            </w:pPr>
            <w:r w:rsidRPr="00B93EC7">
              <w:rPr>
                <w:rFonts w:cs="Arial"/>
                <w:sz w:val="20"/>
                <w:szCs w:val="20"/>
              </w:rPr>
              <w:t>Work-related digital communication and its impact on staff wellbeing</w:t>
            </w:r>
          </w:p>
        </w:tc>
        <w:tc>
          <w:tcPr>
            <w:tcW w:w="2551" w:type="dxa"/>
            <w:shd w:val="clear" w:color="auto" w:fill="E2EFD9" w:themeFill="accent6" w:themeFillTint="33"/>
            <w:vAlign w:val="center"/>
            <w:hideMark/>
          </w:tcPr>
          <w:p w14:paraId="0E73EE91" w14:textId="77777777" w:rsidR="0014323A" w:rsidRPr="00B93EC7" w:rsidRDefault="0014323A" w:rsidP="009126B9">
            <w:pPr>
              <w:spacing w:before="240" w:line="360" w:lineRule="auto"/>
              <w:jc w:val="left"/>
              <w:rPr>
                <w:rFonts w:cs="Arial"/>
                <w:sz w:val="20"/>
                <w:szCs w:val="20"/>
              </w:rPr>
            </w:pPr>
            <w:r w:rsidRPr="00B93EC7">
              <w:rPr>
                <w:rFonts w:cs="Arial"/>
                <w:sz w:val="20"/>
                <w:szCs w:val="20"/>
              </w:rPr>
              <w:t>Explores how messaging platforms such as WhatsApp are used in professional communication and their effects on workload and professional expectations (O1, O3)</w:t>
            </w:r>
          </w:p>
        </w:tc>
      </w:tr>
      <w:tr w:rsidR="0014323A" w:rsidRPr="005C70DF" w14:paraId="576057F1" w14:textId="77777777" w:rsidTr="00FC1B38">
        <w:trPr>
          <w:jc w:val="center"/>
        </w:trPr>
        <w:tc>
          <w:tcPr>
            <w:tcW w:w="1193" w:type="dxa"/>
            <w:shd w:val="clear" w:color="auto" w:fill="E2EFD9" w:themeFill="accent6" w:themeFillTint="33"/>
            <w:vAlign w:val="center"/>
            <w:hideMark/>
          </w:tcPr>
          <w:p w14:paraId="162E4C20" w14:textId="77777777" w:rsidR="0014323A" w:rsidRPr="00B93EC7" w:rsidRDefault="0014323A" w:rsidP="009126B9">
            <w:pPr>
              <w:spacing w:before="240" w:line="360" w:lineRule="auto"/>
              <w:jc w:val="center"/>
              <w:rPr>
                <w:rFonts w:cs="Arial"/>
                <w:sz w:val="20"/>
                <w:szCs w:val="20"/>
              </w:rPr>
            </w:pPr>
            <w:r w:rsidRPr="00B93EC7">
              <w:rPr>
                <w:rFonts w:cs="Arial"/>
                <w:sz w:val="20"/>
                <w:szCs w:val="20"/>
              </w:rPr>
              <w:t>Salam et al.</w:t>
            </w:r>
            <w:r w:rsidRPr="005C70DF">
              <w:rPr>
                <w:rFonts w:cs="Arial"/>
                <w:sz w:val="20"/>
                <w:szCs w:val="20"/>
              </w:rPr>
              <w:t xml:space="preserve"> (</w:t>
            </w:r>
            <w:r w:rsidRPr="00B93EC7">
              <w:rPr>
                <w:rFonts w:cs="Arial"/>
                <w:sz w:val="20"/>
                <w:szCs w:val="20"/>
              </w:rPr>
              <w:t>2021</w:t>
            </w:r>
            <w:r w:rsidRPr="005C70DF">
              <w:rPr>
                <w:rFonts w:cs="Arial"/>
                <w:sz w:val="20"/>
                <w:szCs w:val="20"/>
              </w:rPr>
              <w:t>)</w:t>
            </w:r>
          </w:p>
        </w:tc>
        <w:tc>
          <w:tcPr>
            <w:tcW w:w="1391" w:type="dxa"/>
            <w:shd w:val="clear" w:color="auto" w:fill="E2EFD9" w:themeFill="accent6" w:themeFillTint="33"/>
            <w:vAlign w:val="center"/>
            <w:hideMark/>
          </w:tcPr>
          <w:p w14:paraId="092B2585" w14:textId="77777777" w:rsidR="0014323A" w:rsidRPr="00B93EC7" w:rsidRDefault="0014323A" w:rsidP="009126B9">
            <w:pPr>
              <w:spacing w:before="240" w:line="360" w:lineRule="auto"/>
              <w:jc w:val="left"/>
              <w:rPr>
                <w:rFonts w:cs="Arial"/>
                <w:sz w:val="20"/>
                <w:szCs w:val="20"/>
              </w:rPr>
            </w:pPr>
            <w:r w:rsidRPr="00B93EC7">
              <w:rPr>
                <w:rFonts w:cs="Arial"/>
                <w:sz w:val="20"/>
                <w:szCs w:val="20"/>
              </w:rPr>
              <w:t>Educational research study</w:t>
            </w:r>
          </w:p>
        </w:tc>
        <w:tc>
          <w:tcPr>
            <w:tcW w:w="1522" w:type="dxa"/>
            <w:shd w:val="clear" w:color="auto" w:fill="E2EFD9" w:themeFill="accent6" w:themeFillTint="33"/>
            <w:vAlign w:val="center"/>
            <w:hideMark/>
          </w:tcPr>
          <w:p w14:paraId="574B1424" w14:textId="77777777" w:rsidR="0014323A" w:rsidRPr="00B93EC7" w:rsidRDefault="0014323A" w:rsidP="009126B9">
            <w:pPr>
              <w:spacing w:before="240" w:line="360" w:lineRule="auto"/>
              <w:jc w:val="left"/>
              <w:rPr>
                <w:rFonts w:cs="Arial"/>
                <w:sz w:val="20"/>
                <w:szCs w:val="20"/>
              </w:rPr>
            </w:pPr>
            <w:r w:rsidRPr="00B93EC7">
              <w:rPr>
                <w:rFonts w:cs="Arial"/>
                <w:sz w:val="20"/>
                <w:szCs w:val="20"/>
              </w:rPr>
              <w:t>Medical students and healthcare professionals</w:t>
            </w:r>
          </w:p>
        </w:tc>
        <w:tc>
          <w:tcPr>
            <w:tcW w:w="1559" w:type="dxa"/>
            <w:shd w:val="clear" w:color="auto" w:fill="E2EFD9" w:themeFill="accent6" w:themeFillTint="33"/>
            <w:vAlign w:val="center"/>
            <w:hideMark/>
          </w:tcPr>
          <w:p w14:paraId="76508516" w14:textId="77777777" w:rsidR="0014323A" w:rsidRPr="00B93EC7" w:rsidRDefault="0014323A" w:rsidP="009126B9">
            <w:pPr>
              <w:spacing w:before="240" w:line="360" w:lineRule="auto"/>
              <w:jc w:val="left"/>
              <w:rPr>
                <w:rFonts w:cs="Arial"/>
                <w:sz w:val="20"/>
                <w:szCs w:val="20"/>
              </w:rPr>
            </w:pPr>
            <w:r w:rsidRPr="00B93EC7">
              <w:rPr>
                <w:rFonts w:cs="Arial"/>
                <w:sz w:val="20"/>
                <w:szCs w:val="20"/>
              </w:rPr>
              <w:t>Clinical training and medical education context</w:t>
            </w:r>
          </w:p>
        </w:tc>
        <w:tc>
          <w:tcPr>
            <w:tcW w:w="1985" w:type="dxa"/>
            <w:shd w:val="clear" w:color="auto" w:fill="E2EFD9" w:themeFill="accent6" w:themeFillTint="33"/>
            <w:vAlign w:val="center"/>
            <w:hideMark/>
          </w:tcPr>
          <w:p w14:paraId="0A0E9F4C" w14:textId="77777777" w:rsidR="0014323A" w:rsidRPr="00B93EC7" w:rsidRDefault="0014323A" w:rsidP="009126B9">
            <w:pPr>
              <w:spacing w:before="240" w:line="360" w:lineRule="auto"/>
              <w:jc w:val="left"/>
              <w:rPr>
                <w:rFonts w:cs="Arial"/>
                <w:sz w:val="20"/>
                <w:szCs w:val="20"/>
              </w:rPr>
            </w:pPr>
            <w:r w:rsidRPr="00B93EC7">
              <w:rPr>
                <w:rFonts w:cs="Arial"/>
                <w:sz w:val="20"/>
                <w:szCs w:val="20"/>
              </w:rPr>
              <w:t xml:space="preserve">Use of WhatsApp to support </w:t>
            </w:r>
            <w:r w:rsidRPr="005C70DF">
              <w:rPr>
                <w:rFonts w:cs="Arial"/>
                <w:sz w:val="20"/>
                <w:szCs w:val="20"/>
              </w:rPr>
              <w:t xml:space="preserve"> </w:t>
            </w:r>
            <w:r w:rsidRPr="00B93EC7">
              <w:rPr>
                <w:rFonts w:cs="Arial"/>
                <w:sz w:val="20"/>
                <w:szCs w:val="20"/>
              </w:rPr>
              <w:t>clinical communication and learning</w:t>
            </w:r>
          </w:p>
        </w:tc>
        <w:tc>
          <w:tcPr>
            <w:tcW w:w="2551" w:type="dxa"/>
            <w:shd w:val="clear" w:color="auto" w:fill="E2EFD9" w:themeFill="accent6" w:themeFillTint="33"/>
            <w:vAlign w:val="center"/>
            <w:hideMark/>
          </w:tcPr>
          <w:p w14:paraId="6E01D54A" w14:textId="77777777" w:rsidR="0014323A" w:rsidRPr="00B93EC7" w:rsidRDefault="0014323A" w:rsidP="009126B9">
            <w:pPr>
              <w:spacing w:before="240" w:line="360" w:lineRule="auto"/>
              <w:jc w:val="left"/>
              <w:rPr>
                <w:rFonts w:cs="Arial"/>
                <w:sz w:val="20"/>
                <w:szCs w:val="20"/>
              </w:rPr>
            </w:pPr>
            <w:r w:rsidRPr="00B93EC7">
              <w:rPr>
                <w:rFonts w:cs="Arial"/>
                <w:sz w:val="20"/>
                <w:szCs w:val="20"/>
              </w:rPr>
              <w:t>Examines how WhatsApp facilitates information sharing and collaboration in healthcare environments (O1)</w:t>
            </w:r>
          </w:p>
        </w:tc>
      </w:tr>
      <w:tr w:rsidR="0014323A" w:rsidRPr="005C70DF" w14:paraId="07CD8983" w14:textId="77777777" w:rsidTr="00FC1B38">
        <w:trPr>
          <w:jc w:val="center"/>
        </w:trPr>
        <w:tc>
          <w:tcPr>
            <w:tcW w:w="1193" w:type="dxa"/>
            <w:shd w:val="clear" w:color="auto" w:fill="E2EFD9" w:themeFill="accent6" w:themeFillTint="33"/>
            <w:vAlign w:val="center"/>
            <w:hideMark/>
          </w:tcPr>
          <w:p w14:paraId="261A8D4C" w14:textId="77777777" w:rsidR="0014323A" w:rsidRPr="00B93EC7" w:rsidRDefault="0014323A" w:rsidP="009126B9">
            <w:pPr>
              <w:spacing w:before="240" w:line="360" w:lineRule="auto"/>
              <w:jc w:val="center"/>
              <w:rPr>
                <w:rFonts w:cs="Arial"/>
                <w:sz w:val="20"/>
                <w:szCs w:val="20"/>
              </w:rPr>
            </w:pPr>
            <w:r w:rsidRPr="00B93EC7">
              <w:rPr>
                <w:rFonts w:cs="Arial"/>
                <w:sz w:val="20"/>
                <w:szCs w:val="20"/>
              </w:rPr>
              <w:t xml:space="preserve">John, </w:t>
            </w:r>
            <w:proofErr w:type="spellStart"/>
            <w:r w:rsidRPr="00B93EC7">
              <w:rPr>
                <w:rFonts w:cs="Arial"/>
                <w:sz w:val="20"/>
                <w:szCs w:val="20"/>
              </w:rPr>
              <w:t>Heavin</w:t>
            </w:r>
            <w:proofErr w:type="spellEnd"/>
            <w:r w:rsidRPr="00B93EC7">
              <w:rPr>
                <w:rFonts w:cs="Arial"/>
                <w:sz w:val="20"/>
                <w:szCs w:val="20"/>
              </w:rPr>
              <w:t xml:space="preserve"> and Roberts </w:t>
            </w:r>
            <w:r w:rsidRPr="005C70DF">
              <w:rPr>
                <w:rFonts w:cs="Arial"/>
                <w:sz w:val="20"/>
                <w:szCs w:val="20"/>
              </w:rPr>
              <w:t>(</w:t>
            </w:r>
            <w:r w:rsidRPr="00B93EC7">
              <w:rPr>
                <w:rFonts w:cs="Arial"/>
                <w:sz w:val="20"/>
                <w:szCs w:val="20"/>
              </w:rPr>
              <w:t>2025</w:t>
            </w:r>
            <w:r w:rsidRPr="005C70DF">
              <w:rPr>
                <w:rFonts w:cs="Arial"/>
                <w:sz w:val="20"/>
                <w:szCs w:val="20"/>
              </w:rPr>
              <w:t>)</w:t>
            </w:r>
          </w:p>
        </w:tc>
        <w:tc>
          <w:tcPr>
            <w:tcW w:w="1391" w:type="dxa"/>
            <w:shd w:val="clear" w:color="auto" w:fill="E2EFD9" w:themeFill="accent6" w:themeFillTint="33"/>
            <w:vAlign w:val="center"/>
            <w:hideMark/>
          </w:tcPr>
          <w:p w14:paraId="63AB60CB" w14:textId="77777777" w:rsidR="0014323A" w:rsidRPr="00B93EC7" w:rsidRDefault="0014323A" w:rsidP="009126B9">
            <w:pPr>
              <w:spacing w:before="240" w:line="360" w:lineRule="auto"/>
              <w:jc w:val="left"/>
              <w:rPr>
                <w:rFonts w:cs="Arial"/>
                <w:sz w:val="20"/>
                <w:szCs w:val="20"/>
              </w:rPr>
            </w:pPr>
            <w:r w:rsidRPr="00B93EC7">
              <w:rPr>
                <w:rFonts w:cs="Arial"/>
                <w:sz w:val="20"/>
                <w:szCs w:val="20"/>
              </w:rPr>
              <w:t>Review of policy and guidance</w:t>
            </w:r>
          </w:p>
        </w:tc>
        <w:tc>
          <w:tcPr>
            <w:tcW w:w="1522" w:type="dxa"/>
            <w:shd w:val="clear" w:color="auto" w:fill="E2EFD9" w:themeFill="accent6" w:themeFillTint="33"/>
            <w:vAlign w:val="center"/>
            <w:hideMark/>
          </w:tcPr>
          <w:p w14:paraId="40AD30D3" w14:textId="77777777" w:rsidR="0014323A" w:rsidRPr="00B93EC7" w:rsidRDefault="0014323A" w:rsidP="009126B9">
            <w:pPr>
              <w:spacing w:before="240" w:line="360" w:lineRule="auto"/>
              <w:jc w:val="left"/>
              <w:rPr>
                <w:rFonts w:cs="Arial"/>
                <w:sz w:val="20"/>
                <w:szCs w:val="20"/>
              </w:rPr>
            </w:pPr>
            <w:r w:rsidRPr="00B93EC7">
              <w:rPr>
                <w:rFonts w:cs="Arial"/>
                <w:sz w:val="20"/>
                <w:szCs w:val="20"/>
              </w:rPr>
              <w:t>Analysis of UK and Ireland healthcare communication guidance</w:t>
            </w:r>
          </w:p>
        </w:tc>
        <w:tc>
          <w:tcPr>
            <w:tcW w:w="1559" w:type="dxa"/>
            <w:shd w:val="clear" w:color="auto" w:fill="E2EFD9" w:themeFill="accent6" w:themeFillTint="33"/>
            <w:vAlign w:val="center"/>
            <w:hideMark/>
          </w:tcPr>
          <w:p w14:paraId="4F36E9C4" w14:textId="77777777" w:rsidR="0014323A" w:rsidRPr="00B93EC7" w:rsidRDefault="0014323A" w:rsidP="009126B9">
            <w:pPr>
              <w:spacing w:before="240" w:line="360" w:lineRule="auto"/>
              <w:jc w:val="left"/>
              <w:rPr>
                <w:rFonts w:cs="Arial"/>
                <w:sz w:val="20"/>
                <w:szCs w:val="20"/>
              </w:rPr>
            </w:pPr>
            <w:r w:rsidRPr="00B93EC7">
              <w:rPr>
                <w:rFonts w:cs="Arial"/>
                <w:sz w:val="20"/>
                <w:szCs w:val="20"/>
              </w:rPr>
              <w:t>Digital health governance context</w:t>
            </w:r>
          </w:p>
        </w:tc>
        <w:tc>
          <w:tcPr>
            <w:tcW w:w="1985" w:type="dxa"/>
            <w:shd w:val="clear" w:color="auto" w:fill="E2EFD9" w:themeFill="accent6" w:themeFillTint="33"/>
            <w:vAlign w:val="center"/>
            <w:hideMark/>
          </w:tcPr>
          <w:p w14:paraId="08B2D940" w14:textId="77777777" w:rsidR="0014323A" w:rsidRPr="00B93EC7" w:rsidRDefault="0014323A" w:rsidP="009126B9">
            <w:pPr>
              <w:spacing w:before="240" w:line="360" w:lineRule="auto"/>
              <w:jc w:val="left"/>
              <w:rPr>
                <w:rFonts w:cs="Arial"/>
                <w:sz w:val="20"/>
                <w:szCs w:val="20"/>
              </w:rPr>
            </w:pPr>
            <w:r w:rsidRPr="00B93EC7">
              <w:rPr>
                <w:rFonts w:cs="Arial"/>
                <w:sz w:val="20"/>
                <w:szCs w:val="20"/>
              </w:rPr>
              <w:t>Regulation of messaging platforms and BYOD communication practices</w:t>
            </w:r>
          </w:p>
        </w:tc>
        <w:tc>
          <w:tcPr>
            <w:tcW w:w="2551" w:type="dxa"/>
            <w:shd w:val="clear" w:color="auto" w:fill="E2EFD9" w:themeFill="accent6" w:themeFillTint="33"/>
            <w:vAlign w:val="center"/>
            <w:hideMark/>
          </w:tcPr>
          <w:p w14:paraId="504525F2" w14:textId="77777777" w:rsidR="0014323A" w:rsidRPr="00B93EC7" w:rsidRDefault="0014323A" w:rsidP="009126B9">
            <w:pPr>
              <w:spacing w:before="240" w:line="360" w:lineRule="auto"/>
              <w:jc w:val="left"/>
              <w:rPr>
                <w:rFonts w:cs="Arial"/>
                <w:sz w:val="20"/>
                <w:szCs w:val="20"/>
              </w:rPr>
            </w:pPr>
            <w:r w:rsidRPr="00B93EC7">
              <w:rPr>
                <w:rFonts w:cs="Arial"/>
                <w:sz w:val="20"/>
                <w:szCs w:val="20"/>
              </w:rPr>
              <w:t>Identifies ethical, governance, and data protection issues relating to informal messaging applications (O2, O3)</w:t>
            </w:r>
          </w:p>
        </w:tc>
      </w:tr>
      <w:tr w:rsidR="0014323A" w:rsidRPr="005C70DF" w14:paraId="36B200FE" w14:textId="77777777" w:rsidTr="00FC1B38">
        <w:trPr>
          <w:jc w:val="center"/>
        </w:trPr>
        <w:tc>
          <w:tcPr>
            <w:tcW w:w="1193" w:type="dxa"/>
            <w:shd w:val="clear" w:color="auto" w:fill="E2EFD9" w:themeFill="accent6" w:themeFillTint="33"/>
            <w:vAlign w:val="center"/>
            <w:hideMark/>
          </w:tcPr>
          <w:p w14:paraId="73211CD6" w14:textId="77777777" w:rsidR="0014323A" w:rsidRPr="00B93EC7" w:rsidRDefault="0014323A" w:rsidP="009126B9">
            <w:pPr>
              <w:spacing w:before="240" w:line="360" w:lineRule="auto"/>
              <w:jc w:val="center"/>
              <w:rPr>
                <w:rFonts w:cs="Arial"/>
                <w:sz w:val="20"/>
                <w:szCs w:val="20"/>
              </w:rPr>
            </w:pPr>
            <w:r w:rsidRPr="00B93EC7">
              <w:rPr>
                <w:rFonts w:cs="Arial"/>
                <w:sz w:val="20"/>
                <w:szCs w:val="20"/>
              </w:rPr>
              <w:t xml:space="preserve">Ryan-Blackwell and </w:t>
            </w:r>
            <w:proofErr w:type="spellStart"/>
            <w:r w:rsidRPr="00B93EC7">
              <w:rPr>
                <w:rFonts w:cs="Arial"/>
                <w:sz w:val="20"/>
                <w:szCs w:val="20"/>
              </w:rPr>
              <w:t>Astin</w:t>
            </w:r>
            <w:proofErr w:type="spellEnd"/>
            <w:r w:rsidRPr="00B93EC7">
              <w:rPr>
                <w:rFonts w:cs="Arial"/>
                <w:sz w:val="20"/>
                <w:szCs w:val="20"/>
              </w:rPr>
              <w:t xml:space="preserve"> </w:t>
            </w:r>
            <w:r w:rsidRPr="005C70DF">
              <w:rPr>
                <w:rFonts w:cs="Arial"/>
                <w:sz w:val="20"/>
                <w:szCs w:val="20"/>
              </w:rPr>
              <w:t>(</w:t>
            </w:r>
            <w:r w:rsidRPr="00B93EC7">
              <w:rPr>
                <w:rFonts w:cs="Arial"/>
                <w:sz w:val="20"/>
                <w:szCs w:val="20"/>
              </w:rPr>
              <w:t>2025</w:t>
            </w:r>
            <w:r w:rsidRPr="005C70DF">
              <w:rPr>
                <w:rFonts w:cs="Arial"/>
                <w:sz w:val="20"/>
                <w:szCs w:val="20"/>
              </w:rPr>
              <w:t>)</w:t>
            </w:r>
          </w:p>
        </w:tc>
        <w:tc>
          <w:tcPr>
            <w:tcW w:w="1391" w:type="dxa"/>
            <w:shd w:val="clear" w:color="auto" w:fill="E2EFD9" w:themeFill="accent6" w:themeFillTint="33"/>
            <w:vAlign w:val="center"/>
            <w:hideMark/>
          </w:tcPr>
          <w:p w14:paraId="585C2B10" w14:textId="77777777" w:rsidR="0014323A" w:rsidRPr="00B93EC7" w:rsidRDefault="0014323A" w:rsidP="009126B9">
            <w:pPr>
              <w:spacing w:before="240" w:line="360" w:lineRule="auto"/>
              <w:jc w:val="left"/>
              <w:rPr>
                <w:rFonts w:cs="Arial"/>
                <w:sz w:val="20"/>
                <w:szCs w:val="20"/>
              </w:rPr>
            </w:pPr>
            <w:r w:rsidRPr="00B93EC7">
              <w:rPr>
                <w:rFonts w:cs="Arial"/>
                <w:sz w:val="20"/>
                <w:szCs w:val="20"/>
              </w:rPr>
              <w:t>Content analysis</w:t>
            </w:r>
          </w:p>
        </w:tc>
        <w:tc>
          <w:tcPr>
            <w:tcW w:w="1522" w:type="dxa"/>
            <w:shd w:val="clear" w:color="auto" w:fill="E2EFD9" w:themeFill="accent6" w:themeFillTint="33"/>
            <w:vAlign w:val="center"/>
            <w:hideMark/>
          </w:tcPr>
          <w:p w14:paraId="62ECDF40" w14:textId="77777777" w:rsidR="0014323A" w:rsidRPr="00B93EC7" w:rsidRDefault="0014323A" w:rsidP="009126B9">
            <w:pPr>
              <w:spacing w:before="240" w:line="360" w:lineRule="auto"/>
              <w:jc w:val="left"/>
              <w:rPr>
                <w:rFonts w:cs="Arial"/>
                <w:sz w:val="20"/>
                <w:szCs w:val="20"/>
              </w:rPr>
            </w:pPr>
            <w:r w:rsidRPr="00B93EC7">
              <w:rPr>
                <w:rFonts w:cs="Arial"/>
                <w:sz w:val="20"/>
                <w:szCs w:val="20"/>
              </w:rPr>
              <w:t>Nursing and Midwifery regulatory misconduct cases</w:t>
            </w:r>
          </w:p>
        </w:tc>
        <w:tc>
          <w:tcPr>
            <w:tcW w:w="1559" w:type="dxa"/>
            <w:shd w:val="clear" w:color="auto" w:fill="E2EFD9" w:themeFill="accent6" w:themeFillTint="33"/>
            <w:vAlign w:val="center"/>
            <w:hideMark/>
          </w:tcPr>
          <w:p w14:paraId="343D7D4E" w14:textId="77777777" w:rsidR="0014323A" w:rsidRPr="00B93EC7" w:rsidRDefault="0014323A" w:rsidP="009126B9">
            <w:pPr>
              <w:spacing w:before="240" w:line="360" w:lineRule="auto"/>
              <w:jc w:val="left"/>
              <w:rPr>
                <w:rFonts w:cs="Arial"/>
                <w:sz w:val="20"/>
                <w:szCs w:val="20"/>
              </w:rPr>
            </w:pPr>
            <w:r w:rsidRPr="00B93EC7">
              <w:rPr>
                <w:rFonts w:cs="Arial"/>
                <w:sz w:val="20"/>
                <w:szCs w:val="20"/>
              </w:rPr>
              <w:t>UK professional regulatory environment</w:t>
            </w:r>
          </w:p>
        </w:tc>
        <w:tc>
          <w:tcPr>
            <w:tcW w:w="1985" w:type="dxa"/>
            <w:shd w:val="clear" w:color="auto" w:fill="E2EFD9" w:themeFill="accent6" w:themeFillTint="33"/>
            <w:vAlign w:val="center"/>
            <w:hideMark/>
          </w:tcPr>
          <w:p w14:paraId="35FCF81F" w14:textId="77777777" w:rsidR="0014323A" w:rsidRPr="00B93EC7" w:rsidRDefault="0014323A" w:rsidP="009126B9">
            <w:pPr>
              <w:spacing w:before="240" w:line="360" w:lineRule="auto"/>
              <w:jc w:val="left"/>
              <w:rPr>
                <w:rFonts w:cs="Arial"/>
                <w:sz w:val="20"/>
                <w:szCs w:val="20"/>
              </w:rPr>
            </w:pPr>
            <w:r w:rsidRPr="00B93EC7">
              <w:rPr>
                <w:rFonts w:cs="Arial"/>
                <w:sz w:val="20"/>
                <w:szCs w:val="20"/>
              </w:rPr>
              <w:t>Professional misconduct linked to social media and digital communication</w:t>
            </w:r>
          </w:p>
        </w:tc>
        <w:tc>
          <w:tcPr>
            <w:tcW w:w="2551" w:type="dxa"/>
            <w:shd w:val="clear" w:color="auto" w:fill="E2EFD9" w:themeFill="accent6" w:themeFillTint="33"/>
            <w:vAlign w:val="center"/>
            <w:hideMark/>
          </w:tcPr>
          <w:p w14:paraId="44C78E7C" w14:textId="77777777" w:rsidR="0014323A" w:rsidRPr="00B93EC7" w:rsidRDefault="0014323A" w:rsidP="009126B9">
            <w:pPr>
              <w:spacing w:before="240" w:line="360" w:lineRule="auto"/>
              <w:jc w:val="left"/>
              <w:rPr>
                <w:rFonts w:cs="Arial"/>
                <w:sz w:val="20"/>
                <w:szCs w:val="20"/>
              </w:rPr>
            </w:pPr>
            <w:r w:rsidRPr="00B93EC7">
              <w:rPr>
                <w:rFonts w:cs="Arial"/>
                <w:sz w:val="20"/>
                <w:szCs w:val="20"/>
              </w:rPr>
              <w:t>Examines risks associated with digital communication practices and professional boundary violations (O2, O3)</w:t>
            </w:r>
          </w:p>
        </w:tc>
      </w:tr>
    </w:tbl>
    <w:p w14:paraId="65DCD0DC" w14:textId="77777777" w:rsidR="0014323A" w:rsidRPr="005C70DF" w:rsidRDefault="0014323A" w:rsidP="009126B9">
      <w:pPr>
        <w:spacing w:before="240" w:line="360" w:lineRule="auto"/>
        <w:rPr>
          <w:rFonts w:cs="Arial"/>
        </w:rPr>
      </w:pPr>
    </w:p>
    <w:p w14:paraId="634577CA" w14:textId="77777777" w:rsidR="0014323A" w:rsidRPr="005C70DF" w:rsidRDefault="0014323A" w:rsidP="009126B9">
      <w:pPr>
        <w:spacing w:before="240" w:after="160" w:line="360" w:lineRule="auto"/>
        <w:ind w:left="0" w:right="0" w:firstLine="0"/>
        <w:jc w:val="left"/>
        <w:rPr>
          <w:rFonts w:cs="Arial"/>
          <w:color w:val="000000" w:themeColor="text1"/>
        </w:rPr>
      </w:pPr>
      <w:r w:rsidRPr="005C70DF">
        <w:rPr>
          <w:rFonts w:cs="Arial"/>
          <w:color w:val="000000" w:themeColor="text1"/>
        </w:rPr>
        <w:br w:type="page"/>
      </w:r>
    </w:p>
    <w:p w14:paraId="7B11617D" w14:textId="77777777" w:rsidR="0014323A" w:rsidRPr="005C70DF" w:rsidRDefault="0014323A" w:rsidP="009126B9">
      <w:pPr>
        <w:pStyle w:val="Caption"/>
        <w:keepNext/>
        <w:spacing w:before="240" w:line="360" w:lineRule="auto"/>
        <w:jc w:val="center"/>
        <w:rPr>
          <w:rFonts w:cs="Arial"/>
          <w:b/>
          <w:bCs/>
          <w:i w:val="0"/>
          <w:iCs w:val="0"/>
          <w:color w:val="000000" w:themeColor="text1"/>
        </w:rPr>
      </w:pPr>
      <w:r w:rsidRPr="005C70DF">
        <w:rPr>
          <w:rFonts w:cs="Arial"/>
          <w:b/>
          <w:bCs/>
          <w:i w:val="0"/>
          <w:iCs w:val="0"/>
          <w:color w:val="000000" w:themeColor="text1"/>
        </w:rPr>
        <w:t xml:space="preserve">Table </w:t>
      </w:r>
      <w:r w:rsidRPr="005C70DF">
        <w:rPr>
          <w:rFonts w:cs="Arial"/>
          <w:b/>
          <w:bCs/>
          <w:i w:val="0"/>
          <w:iCs w:val="0"/>
          <w:color w:val="000000" w:themeColor="text1"/>
        </w:rPr>
        <w:fldChar w:fldCharType="begin"/>
      </w:r>
      <w:r w:rsidRPr="005C70DF">
        <w:rPr>
          <w:rFonts w:cs="Arial"/>
          <w:b/>
          <w:bCs/>
          <w:i w:val="0"/>
          <w:iCs w:val="0"/>
          <w:color w:val="000000" w:themeColor="text1"/>
        </w:rPr>
        <w:instrText xml:space="preserve"> SEQ Table \* ARABIC </w:instrText>
      </w:r>
      <w:r w:rsidRPr="005C70DF">
        <w:rPr>
          <w:rFonts w:cs="Arial"/>
          <w:b/>
          <w:bCs/>
          <w:i w:val="0"/>
          <w:iCs w:val="0"/>
          <w:color w:val="000000" w:themeColor="text1"/>
        </w:rPr>
        <w:fldChar w:fldCharType="separate"/>
      </w:r>
      <w:r w:rsidRPr="005C70DF">
        <w:rPr>
          <w:rFonts w:cs="Arial"/>
          <w:b/>
          <w:bCs/>
          <w:i w:val="0"/>
          <w:iCs w:val="0"/>
          <w:color w:val="000000" w:themeColor="text1"/>
        </w:rPr>
        <w:t>5</w:t>
      </w:r>
      <w:r w:rsidRPr="005C70DF">
        <w:rPr>
          <w:rFonts w:cs="Arial"/>
          <w:b/>
          <w:bCs/>
          <w:i w:val="0"/>
          <w:iCs w:val="0"/>
          <w:color w:val="000000" w:themeColor="text1"/>
        </w:rPr>
        <w:fldChar w:fldCharType="end"/>
      </w:r>
      <w:r w:rsidRPr="005C70DF">
        <w:rPr>
          <w:rFonts w:cs="Arial"/>
          <w:b/>
          <w:bCs/>
          <w:i w:val="0"/>
          <w:iCs w:val="0"/>
          <w:color w:val="000000" w:themeColor="text1"/>
        </w:rPr>
        <w:t>: Coding Framework Supporting Theme Development</w:t>
      </w:r>
    </w:p>
    <w:tbl>
      <w:tblPr>
        <w:tblStyle w:val="TableGrid0"/>
        <w:tblW w:w="0" w:type="auto"/>
        <w:shd w:val="clear" w:color="auto" w:fill="E2EFD9" w:themeFill="accent6" w:themeFillTint="33"/>
        <w:tblLook w:val="04A0" w:firstRow="1" w:lastRow="0" w:firstColumn="1" w:lastColumn="0" w:noHBand="0" w:noVBand="1"/>
      </w:tblPr>
      <w:tblGrid>
        <w:gridCol w:w="2611"/>
        <w:gridCol w:w="3837"/>
        <w:gridCol w:w="1518"/>
        <w:gridCol w:w="1384"/>
      </w:tblGrid>
      <w:tr w:rsidR="0014323A" w:rsidRPr="004D36C6" w14:paraId="487DC1A5" w14:textId="77777777" w:rsidTr="00FC1B38">
        <w:tc>
          <w:tcPr>
            <w:tcW w:w="0" w:type="auto"/>
            <w:shd w:val="clear" w:color="auto" w:fill="E2EFD9" w:themeFill="accent6" w:themeFillTint="33"/>
            <w:vAlign w:val="center"/>
            <w:hideMark/>
          </w:tcPr>
          <w:p w14:paraId="64D5E1D5" w14:textId="77777777" w:rsidR="0014323A" w:rsidRPr="004D36C6" w:rsidRDefault="0014323A" w:rsidP="009126B9">
            <w:pPr>
              <w:spacing w:before="240" w:after="160" w:line="360" w:lineRule="auto"/>
              <w:ind w:left="0" w:right="0" w:firstLine="0"/>
              <w:jc w:val="center"/>
              <w:rPr>
                <w:rFonts w:cs="Arial"/>
                <w:b/>
                <w:bCs/>
                <w:color w:val="000000" w:themeColor="text1"/>
                <w:sz w:val="20"/>
                <w:szCs w:val="20"/>
              </w:rPr>
            </w:pPr>
            <w:r w:rsidRPr="004D36C6">
              <w:rPr>
                <w:rFonts w:cs="Arial"/>
                <w:b/>
                <w:bCs/>
                <w:color w:val="000000" w:themeColor="text1"/>
                <w:sz w:val="20"/>
                <w:szCs w:val="20"/>
              </w:rPr>
              <w:t>Code</w:t>
            </w:r>
          </w:p>
        </w:tc>
        <w:tc>
          <w:tcPr>
            <w:tcW w:w="0" w:type="auto"/>
            <w:shd w:val="clear" w:color="auto" w:fill="E2EFD9" w:themeFill="accent6" w:themeFillTint="33"/>
            <w:vAlign w:val="center"/>
            <w:hideMark/>
          </w:tcPr>
          <w:p w14:paraId="7C459818" w14:textId="77777777" w:rsidR="0014323A" w:rsidRPr="004D36C6" w:rsidRDefault="0014323A" w:rsidP="009126B9">
            <w:pPr>
              <w:spacing w:before="240" w:after="160" w:line="360" w:lineRule="auto"/>
              <w:ind w:left="0" w:right="0" w:firstLine="0"/>
              <w:jc w:val="center"/>
              <w:rPr>
                <w:rFonts w:cs="Arial"/>
                <w:b/>
                <w:bCs/>
                <w:color w:val="000000" w:themeColor="text1"/>
                <w:sz w:val="20"/>
                <w:szCs w:val="20"/>
              </w:rPr>
            </w:pPr>
            <w:r w:rsidRPr="004D36C6">
              <w:rPr>
                <w:rFonts w:cs="Arial"/>
                <w:b/>
                <w:bCs/>
                <w:color w:val="000000" w:themeColor="text1"/>
                <w:sz w:val="20"/>
                <w:szCs w:val="20"/>
              </w:rPr>
              <w:t>Evidence from Studies</w:t>
            </w:r>
          </w:p>
        </w:tc>
        <w:tc>
          <w:tcPr>
            <w:tcW w:w="0" w:type="auto"/>
            <w:shd w:val="clear" w:color="auto" w:fill="E2EFD9" w:themeFill="accent6" w:themeFillTint="33"/>
            <w:vAlign w:val="center"/>
            <w:hideMark/>
          </w:tcPr>
          <w:p w14:paraId="14E8CA41" w14:textId="77777777" w:rsidR="0014323A" w:rsidRPr="004D36C6" w:rsidRDefault="0014323A" w:rsidP="009126B9">
            <w:pPr>
              <w:spacing w:before="240" w:after="160" w:line="360" w:lineRule="auto"/>
              <w:ind w:left="0" w:right="0" w:firstLine="0"/>
              <w:jc w:val="center"/>
              <w:rPr>
                <w:rFonts w:cs="Arial"/>
                <w:b/>
                <w:bCs/>
                <w:color w:val="000000" w:themeColor="text1"/>
                <w:sz w:val="20"/>
                <w:szCs w:val="20"/>
              </w:rPr>
            </w:pPr>
            <w:r w:rsidRPr="004D36C6">
              <w:rPr>
                <w:rFonts w:cs="Arial"/>
                <w:b/>
                <w:bCs/>
                <w:color w:val="000000" w:themeColor="text1"/>
                <w:sz w:val="20"/>
                <w:szCs w:val="20"/>
              </w:rPr>
              <w:t>Study Source</w:t>
            </w:r>
          </w:p>
        </w:tc>
        <w:tc>
          <w:tcPr>
            <w:tcW w:w="0" w:type="auto"/>
            <w:shd w:val="clear" w:color="auto" w:fill="E2EFD9" w:themeFill="accent6" w:themeFillTint="33"/>
            <w:vAlign w:val="center"/>
            <w:hideMark/>
          </w:tcPr>
          <w:p w14:paraId="41A3EB11" w14:textId="77777777" w:rsidR="0014323A" w:rsidRPr="004D36C6" w:rsidRDefault="0014323A" w:rsidP="009126B9">
            <w:pPr>
              <w:spacing w:before="240" w:after="160" w:line="360" w:lineRule="auto"/>
              <w:ind w:left="0" w:right="0" w:firstLine="0"/>
              <w:jc w:val="center"/>
              <w:rPr>
                <w:rFonts w:cs="Arial"/>
                <w:b/>
                <w:bCs/>
                <w:color w:val="000000" w:themeColor="text1"/>
                <w:sz w:val="20"/>
                <w:szCs w:val="20"/>
              </w:rPr>
            </w:pPr>
            <w:r w:rsidRPr="004D36C6">
              <w:rPr>
                <w:rFonts w:cs="Arial"/>
                <w:b/>
                <w:bCs/>
                <w:color w:val="000000" w:themeColor="text1"/>
                <w:sz w:val="20"/>
                <w:szCs w:val="20"/>
              </w:rPr>
              <w:t>Resulting Theme</w:t>
            </w:r>
          </w:p>
        </w:tc>
      </w:tr>
      <w:tr w:rsidR="0014323A" w:rsidRPr="004D36C6" w14:paraId="093886EC" w14:textId="77777777" w:rsidTr="00FC1B38">
        <w:tc>
          <w:tcPr>
            <w:tcW w:w="0" w:type="auto"/>
            <w:shd w:val="clear" w:color="auto" w:fill="E2EFD9" w:themeFill="accent6" w:themeFillTint="33"/>
            <w:vAlign w:val="center"/>
            <w:hideMark/>
          </w:tcPr>
          <w:p w14:paraId="1B7AA1F2"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Rapid communication between professionals</w:t>
            </w:r>
          </w:p>
        </w:tc>
        <w:tc>
          <w:tcPr>
            <w:tcW w:w="0" w:type="auto"/>
            <w:shd w:val="clear" w:color="auto" w:fill="E2EFD9" w:themeFill="accent6" w:themeFillTint="33"/>
            <w:vAlign w:val="center"/>
            <w:hideMark/>
          </w:tcPr>
          <w:p w14:paraId="4AA393EF"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Messaging platforms allow healthcare staff to communicate quickly regarding work-related issues and patient care coordination</w:t>
            </w:r>
          </w:p>
        </w:tc>
        <w:tc>
          <w:tcPr>
            <w:tcW w:w="0" w:type="auto"/>
            <w:shd w:val="clear" w:color="auto" w:fill="E2EFD9" w:themeFill="accent6" w:themeFillTint="33"/>
            <w:vAlign w:val="center"/>
            <w:hideMark/>
          </w:tcPr>
          <w:p w14:paraId="006F1B8F"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Salam et al., 2021</w:t>
            </w:r>
          </w:p>
        </w:tc>
        <w:tc>
          <w:tcPr>
            <w:tcW w:w="0" w:type="auto"/>
            <w:shd w:val="clear" w:color="auto" w:fill="E2EFD9" w:themeFill="accent6" w:themeFillTint="33"/>
            <w:vAlign w:val="center"/>
            <w:hideMark/>
          </w:tcPr>
          <w:p w14:paraId="4180E75C"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1</w:t>
            </w:r>
          </w:p>
        </w:tc>
      </w:tr>
      <w:tr w:rsidR="0014323A" w:rsidRPr="004D36C6" w14:paraId="62B5F7A8" w14:textId="77777777" w:rsidTr="00FC1B38">
        <w:tc>
          <w:tcPr>
            <w:tcW w:w="0" w:type="auto"/>
            <w:shd w:val="clear" w:color="auto" w:fill="E2EFD9" w:themeFill="accent6" w:themeFillTint="33"/>
            <w:vAlign w:val="center"/>
            <w:hideMark/>
          </w:tcPr>
          <w:p w14:paraId="589CCA26"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Digital messaging supporting collaboration and information sharing</w:t>
            </w:r>
          </w:p>
        </w:tc>
        <w:tc>
          <w:tcPr>
            <w:tcW w:w="0" w:type="auto"/>
            <w:shd w:val="clear" w:color="auto" w:fill="E2EFD9" w:themeFill="accent6" w:themeFillTint="33"/>
            <w:vAlign w:val="center"/>
            <w:hideMark/>
          </w:tcPr>
          <w:p w14:paraId="1203F969"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WhatsApp enables exchange of knowledge and support among healthcare professionals and trainees</w:t>
            </w:r>
          </w:p>
        </w:tc>
        <w:tc>
          <w:tcPr>
            <w:tcW w:w="0" w:type="auto"/>
            <w:shd w:val="clear" w:color="auto" w:fill="E2EFD9" w:themeFill="accent6" w:themeFillTint="33"/>
            <w:vAlign w:val="center"/>
            <w:hideMark/>
          </w:tcPr>
          <w:p w14:paraId="3D83F04F"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Salam et al., 2021</w:t>
            </w:r>
          </w:p>
        </w:tc>
        <w:tc>
          <w:tcPr>
            <w:tcW w:w="0" w:type="auto"/>
            <w:shd w:val="clear" w:color="auto" w:fill="E2EFD9" w:themeFill="accent6" w:themeFillTint="33"/>
            <w:vAlign w:val="center"/>
            <w:hideMark/>
          </w:tcPr>
          <w:p w14:paraId="09A6E543"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1</w:t>
            </w:r>
          </w:p>
        </w:tc>
      </w:tr>
      <w:tr w:rsidR="0014323A" w:rsidRPr="004D36C6" w14:paraId="0BA2C959" w14:textId="77777777" w:rsidTr="00FC1B38">
        <w:tc>
          <w:tcPr>
            <w:tcW w:w="0" w:type="auto"/>
            <w:shd w:val="clear" w:color="auto" w:fill="E2EFD9" w:themeFill="accent6" w:themeFillTint="33"/>
            <w:vAlign w:val="center"/>
            <w:hideMark/>
          </w:tcPr>
          <w:p w14:paraId="79EACA55"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Increased digital workload from messaging communication</w:t>
            </w:r>
          </w:p>
        </w:tc>
        <w:tc>
          <w:tcPr>
            <w:tcW w:w="0" w:type="auto"/>
            <w:shd w:val="clear" w:color="auto" w:fill="E2EFD9" w:themeFill="accent6" w:themeFillTint="33"/>
            <w:vAlign w:val="center"/>
            <w:hideMark/>
          </w:tcPr>
          <w:p w14:paraId="3F612B12"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Work-related digital communication contributes to additional professional demands and staff workload</w:t>
            </w:r>
          </w:p>
        </w:tc>
        <w:tc>
          <w:tcPr>
            <w:tcW w:w="0" w:type="auto"/>
            <w:shd w:val="clear" w:color="auto" w:fill="E2EFD9" w:themeFill="accent6" w:themeFillTint="33"/>
            <w:vAlign w:val="center"/>
            <w:hideMark/>
          </w:tcPr>
          <w:p w14:paraId="0DBE25B0"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proofErr w:type="spellStart"/>
            <w:r w:rsidRPr="004D36C6">
              <w:rPr>
                <w:rFonts w:cs="Arial"/>
                <w:color w:val="000000" w:themeColor="text1"/>
                <w:sz w:val="20"/>
                <w:szCs w:val="20"/>
              </w:rPr>
              <w:t>Bakhai</w:t>
            </w:r>
            <w:proofErr w:type="spellEnd"/>
            <w:r w:rsidRPr="004D36C6">
              <w:rPr>
                <w:rFonts w:cs="Arial"/>
                <w:color w:val="000000" w:themeColor="text1"/>
                <w:sz w:val="20"/>
                <w:szCs w:val="20"/>
              </w:rPr>
              <w:t xml:space="preserve"> et al., 2022</w:t>
            </w:r>
          </w:p>
        </w:tc>
        <w:tc>
          <w:tcPr>
            <w:tcW w:w="0" w:type="auto"/>
            <w:shd w:val="clear" w:color="auto" w:fill="E2EFD9" w:themeFill="accent6" w:themeFillTint="33"/>
            <w:vAlign w:val="center"/>
            <w:hideMark/>
          </w:tcPr>
          <w:p w14:paraId="52B883BD"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1 and Theme 2</w:t>
            </w:r>
          </w:p>
        </w:tc>
      </w:tr>
      <w:tr w:rsidR="0014323A" w:rsidRPr="004D36C6" w14:paraId="090BBF1A" w14:textId="77777777" w:rsidTr="00FC1B38">
        <w:tc>
          <w:tcPr>
            <w:tcW w:w="0" w:type="auto"/>
            <w:shd w:val="clear" w:color="auto" w:fill="E2EFD9" w:themeFill="accent6" w:themeFillTint="33"/>
            <w:vAlign w:val="center"/>
            <w:hideMark/>
          </w:tcPr>
          <w:p w14:paraId="7F130D15"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Lack of clear guidance for messaging platforms</w:t>
            </w:r>
          </w:p>
        </w:tc>
        <w:tc>
          <w:tcPr>
            <w:tcW w:w="0" w:type="auto"/>
            <w:shd w:val="clear" w:color="auto" w:fill="E2EFD9" w:themeFill="accent6" w:themeFillTint="33"/>
            <w:vAlign w:val="center"/>
            <w:hideMark/>
          </w:tcPr>
          <w:p w14:paraId="18E9CFD9"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Health systems struggle to regulate the use of personal devices and messaging applications for clinical communication</w:t>
            </w:r>
          </w:p>
        </w:tc>
        <w:tc>
          <w:tcPr>
            <w:tcW w:w="0" w:type="auto"/>
            <w:shd w:val="clear" w:color="auto" w:fill="E2EFD9" w:themeFill="accent6" w:themeFillTint="33"/>
            <w:vAlign w:val="center"/>
            <w:hideMark/>
          </w:tcPr>
          <w:p w14:paraId="5CD77CFD"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 xml:space="preserve">John, </w:t>
            </w:r>
            <w:proofErr w:type="spellStart"/>
            <w:r w:rsidRPr="004D36C6">
              <w:rPr>
                <w:rFonts w:cs="Arial"/>
                <w:color w:val="000000" w:themeColor="text1"/>
                <w:sz w:val="20"/>
                <w:szCs w:val="20"/>
              </w:rPr>
              <w:t>Heavin</w:t>
            </w:r>
            <w:proofErr w:type="spellEnd"/>
            <w:r w:rsidRPr="004D36C6">
              <w:rPr>
                <w:rFonts w:cs="Arial"/>
                <w:color w:val="000000" w:themeColor="text1"/>
                <w:sz w:val="20"/>
                <w:szCs w:val="20"/>
              </w:rPr>
              <w:t xml:space="preserve"> and Roberts, 2025</w:t>
            </w:r>
          </w:p>
        </w:tc>
        <w:tc>
          <w:tcPr>
            <w:tcW w:w="0" w:type="auto"/>
            <w:shd w:val="clear" w:color="auto" w:fill="E2EFD9" w:themeFill="accent6" w:themeFillTint="33"/>
            <w:vAlign w:val="center"/>
            <w:hideMark/>
          </w:tcPr>
          <w:p w14:paraId="51E2E8D9"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2</w:t>
            </w:r>
          </w:p>
        </w:tc>
      </w:tr>
      <w:tr w:rsidR="0014323A" w:rsidRPr="004D36C6" w14:paraId="72ACC5BC" w14:textId="77777777" w:rsidTr="00FC1B38">
        <w:tc>
          <w:tcPr>
            <w:tcW w:w="0" w:type="auto"/>
            <w:shd w:val="clear" w:color="auto" w:fill="E2EFD9" w:themeFill="accent6" w:themeFillTint="33"/>
            <w:vAlign w:val="center"/>
            <w:hideMark/>
          </w:tcPr>
          <w:p w14:paraId="22AEFC00"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Data protection and confidentiality concerns</w:t>
            </w:r>
          </w:p>
        </w:tc>
        <w:tc>
          <w:tcPr>
            <w:tcW w:w="0" w:type="auto"/>
            <w:shd w:val="clear" w:color="auto" w:fill="E2EFD9" w:themeFill="accent6" w:themeFillTint="33"/>
            <w:vAlign w:val="center"/>
            <w:hideMark/>
          </w:tcPr>
          <w:p w14:paraId="2E063E47"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Informal messaging applications may create risks related to privacy and regulatory compliance</w:t>
            </w:r>
          </w:p>
        </w:tc>
        <w:tc>
          <w:tcPr>
            <w:tcW w:w="0" w:type="auto"/>
            <w:shd w:val="clear" w:color="auto" w:fill="E2EFD9" w:themeFill="accent6" w:themeFillTint="33"/>
            <w:vAlign w:val="center"/>
            <w:hideMark/>
          </w:tcPr>
          <w:p w14:paraId="408FFF10"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 xml:space="preserve">John, </w:t>
            </w:r>
            <w:proofErr w:type="spellStart"/>
            <w:r w:rsidRPr="004D36C6">
              <w:rPr>
                <w:rFonts w:cs="Arial"/>
                <w:color w:val="000000" w:themeColor="text1"/>
                <w:sz w:val="20"/>
                <w:szCs w:val="20"/>
              </w:rPr>
              <w:t>Heavin</w:t>
            </w:r>
            <w:proofErr w:type="spellEnd"/>
            <w:r w:rsidRPr="004D36C6">
              <w:rPr>
                <w:rFonts w:cs="Arial"/>
                <w:color w:val="000000" w:themeColor="text1"/>
                <w:sz w:val="20"/>
                <w:szCs w:val="20"/>
              </w:rPr>
              <w:t xml:space="preserve"> and Roberts, 2025</w:t>
            </w:r>
          </w:p>
        </w:tc>
        <w:tc>
          <w:tcPr>
            <w:tcW w:w="0" w:type="auto"/>
            <w:shd w:val="clear" w:color="auto" w:fill="E2EFD9" w:themeFill="accent6" w:themeFillTint="33"/>
            <w:vAlign w:val="center"/>
            <w:hideMark/>
          </w:tcPr>
          <w:p w14:paraId="6F38D769"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2</w:t>
            </w:r>
          </w:p>
        </w:tc>
      </w:tr>
      <w:tr w:rsidR="0014323A" w:rsidRPr="004D36C6" w14:paraId="7A6F9396" w14:textId="77777777" w:rsidTr="00FC1B38">
        <w:tc>
          <w:tcPr>
            <w:tcW w:w="0" w:type="auto"/>
            <w:shd w:val="clear" w:color="auto" w:fill="E2EFD9" w:themeFill="accent6" w:themeFillTint="33"/>
            <w:vAlign w:val="center"/>
            <w:hideMark/>
          </w:tcPr>
          <w:p w14:paraId="692AC165"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Professional boundary violations through digital platforms</w:t>
            </w:r>
          </w:p>
        </w:tc>
        <w:tc>
          <w:tcPr>
            <w:tcW w:w="0" w:type="auto"/>
            <w:shd w:val="clear" w:color="auto" w:fill="E2EFD9" w:themeFill="accent6" w:themeFillTint="33"/>
            <w:vAlign w:val="center"/>
            <w:hideMark/>
          </w:tcPr>
          <w:p w14:paraId="284A2286"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Regulatory cases highlight risks when healthcare professionals use social media or messaging platforms inappropriately</w:t>
            </w:r>
          </w:p>
        </w:tc>
        <w:tc>
          <w:tcPr>
            <w:tcW w:w="0" w:type="auto"/>
            <w:shd w:val="clear" w:color="auto" w:fill="E2EFD9" w:themeFill="accent6" w:themeFillTint="33"/>
            <w:vAlign w:val="center"/>
            <w:hideMark/>
          </w:tcPr>
          <w:p w14:paraId="3F1B388F"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 xml:space="preserve">Ryan-Blackwell and </w:t>
            </w:r>
            <w:proofErr w:type="spellStart"/>
            <w:r w:rsidRPr="004D36C6">
              <w:rPr>
                <w:rFonts w:cs="Arial"/>
                <w:color w:val="000000" w:themeColor="text1"/>
                <w:sz w:val="20"/>
                <w:szCs w:val="20"/>
              </w:rPr>
              <w:t>Astin</w:t>
            </w:r>
            <w:proofErr w:type="spellEnd"/>
            <w:r w:rsidRPr="004D36C6">
              <w:rPr>
                <w:rFonts w:cs="Arial"/>
                <w:color w:val="000000" w:themeColor="text1"/>
                <w:sz w:val="20"/>
                <w:szCs w:val="20"/>
              </w:rPr>
              <w:t>, 2025</w:t>
            </w:r>
          </w:p>
        </w:tc>
        <w:tc>
          <w:tcPr>
            <w:tcW w:w="0" w:type="auto"/>
            <w:shd w:val="clear" w:color="auto" w:fill="E2EFD9" w:themeFill="accent6" w:themeFillTint="33"/>
            <w:vAlign w:val="center"/>
            <w:hideMark/>
          </w:tcPr>
          <w:p w14:paraId="1255A38A" w14:textId="77777777" w:rsidR="0014323A" w:rsidRPr="004D36C6" w:rsidRDefault="0014323A" w:rsidP="009126B9">
            <w:pPr>
              <w:spacing w:before="240" w:after="160" w:line="360" w:lineRule="auto"/>
              <w:ind w:left="0" w:right="0" w:firstLine="0"/>
              <w:jc w:val="left"/>
              <w:rPr>
                <w:rFonts w:cs="Arial"/>
                <w:color w:val="000000" w:themeColor="text1"/>
                <w:sz w:val="20"/>
                <w:szCs w:val="20"/>
              </w:rPr>
            </w:pPr>
            <w:r w:rsidRPr="004D36C6">
              <w:rPr>
                <w:rFonts w:cs="Arial"/>
                <w:color w:val="000000" w:themeColor="text1"/>
                <w:sz w:val="20"/>
                <w:szCs w:val="20"/>
              </w:rPr>
              <w:t>Theme 2</w:t>
            </w:r>
          </w:p>
        </w:tc>
      </w:tr>
    </w:tbl>
    <w:p w14:paraId="183407A1" w14:textId="77777777" w:rsidR="00974B45" w:rsidRPr="005C70DF" w:rsidRDefault="00974B45" w:rsidP="009126B9">
      <w:pPr>
        <w:spacing w:before="240" w:line="360" w:lineRule="auto"/>
        <w:ind w:left="0" w:firstLine="0"/>
        <w:rPr>
          <w:rFonts w:cs="Arial"/>
          <w:color w:val="000000" w:themeColor="text1"/>
        </w:rPr>
      </w:pPr>
    </w:p>
    <w:p w14:paraId="1F5BCF9C" w14:textId="77777777" w:rsidR="00715EAE" w:rsidRPr="005C70DF" w:rsidRDefault="00715EAE" w:rsidP="009126B9">
      <w:pPr>
        <w:pStyle w:val="Heading2"/>
        <w:numPr>
          <w:ilvl w:val="1"/>
          <w:numId w:val="1"/>
        </w:numPr>
        <w:spacing w:before="240" w:line="360" w:lineRule="auto"/>
        <w:rPr>
          <w:rFonts w:ascii="Arial" w:hAnsi="Arial" w:cs="Arial"/>
          <w:b/>
          <w:bCs/>
          <w:color w:val="000000" w:themeColor="text1"/>
          <w:sz w:val="28"/>
          <w:szCs w:val="20"/>
        </w:rPr>
      </w:pPr>
      <w:bookmarkStart w:id="14" w:name="_Toc223883311"/>
      <w:r w:rsidRPr="005C70DF">
        <w:rPr>
          <w:rFonts w:ascii="Arial" w:hAnsi="Arial" w:cs="Arial"/>
          <w:b/>
          <w:bCs/>
          <w:color w:val="000000" w:themeColor="text1"/>
          <w:sz w:val="28"/>
          <w:szCs w:val="20"/>
        </w:rPr>
        <w:t>Theme 1: Informal Digital Communication Supporting Clinical Coordination</w:t>
      </w:r>
      <w:bookmarkEnd w:id="14"/>
    </w:p>
    <w:p w14:paraId="0649B826" w14:textId="58232EB2" w:rsidR="009126B9" w:rsidRPr="00715EAE" w:rsidRDefault="00691F21" w:rsidP="009126B9">
      <w:pPr>
        <w:spacing w:before="240" w:line="360" w:lineRule="auto"/>
        <w:ind w:left="0" w:firstLine="0"/>
        <w:rPr>
          <w:rFonts w:cs="Arial"/>
          <w:color w:val="000000" w:themeColor="text1"/>
        </w:rPr>
      </w:pPr>
      <w:r w:rsidRPr="00691F21">
        <w:rPr>
          <w:rFonts w:cs="Arial"/>
          <w:color w:val="000000" w:themeColor="text1"/>
        </w:rPr>
        <w:t xml:space="preserve">Two studies analysed indicated the importance of messaging applications like WhatsApp in communication and teamwork among medical professionals. </w:t>
      </w:r>
      <w:r w:rsidR="009126B9">
        <w:rPr>
          <w:rFonts w:cs="Arial"/>
          <w:color w:val="000000" w:themeColor="text1"/>
        </w:rPr>
        <w:t xml:space="preserve"> </w:t>
      </w:r>
      <w:r w:rsidR="00290492" w:rsidRPr="00B0720F">
        <w:rPr>
          <w:rFonts w:cs="Arial"/>
          <w:color w:val="000000" w:themeColor="text1"/>
        </w:rPr>
        <w:t>The study by Salam et al. (2021) explored the concept of WhatsApp in medical education and practice. The researchers discovered that messaging tools facilitated fast interaction between medical students and clinicians so that information could be shared fast in clinical settings. Respondents indicated that the use of WhatsApp groups enabled the exchange of clinical knowledge, case discussion, and organi</w:t>
      </w:r>
      <w:r w:rsidR="00D32DB5">
        <w:rPr>
          <w:rFonts w:cs="Arial"/>
          <w:color w:val="000000" w:themeColor="text1"/>
        </w:rPr>
        <w:t>s</w:t>
      </w:r>
      <w:r w:rsidR="00290492" w:rsidRPr="00B0720F">
        <w:rPr>
          <w:rFonts w:cs="Arial"/>
          <w:color w:val="000000" w:themeColor="text1"/>
        </w:rPr>
        <w:t xml:space="preserve">ation of learning processes. </w:t>
      </w:r>
      <w:r w:rsidR="00546895" w:rsidRPr="00546895">
        <w:rPr>
          <w:rFonts w:cs="Arial"/>
          <w:color w:val="000000" w:themeColor="text1"/>
        </w:rPr>
        <w:t>This means that messaging systems may serve as informal communication tools, which serve to support professional contact and learning in the medical setting.</w:t>
      </w:r>
      <w:r w:rsidR="009126B9">
        <w:rPr>
          <w:rFonts w:cs="Arial"/>
          <w:color w:val="000000" w:themeColor="text1"/>
        </w:rPr>
        <w:t xml:space="preserve"> W</w:t>
      </w:r>
      <w:r w:rsidR="009126B9" w:rsidRPr="009126B9">
        <w:rPr>
          <w:rFonts w:cs="Arial"/>
          <w:color w:val="000000" w:themeColor="text1"/>
        </w:rPr>
        <w:t xml:space="preserve">hereas </w:t>
      </w:r>
      <w:proofErr w:type="spellStart"/>
      <w:r w:rsidR="009126B9" w:rsidRPr="009126B9">
        <w:rPr>
          <w:rFonts w:cs="Arial"/>
          <w:color w:val="000000" w:themeColor="text1"/>
        </w:rPr>
        <w:t>Bakhai</w:t>
      </w:r>
      <w:proofErr w:type="spellEnd"/>
      <w:r w:rsidR="009126B9" w:rsidRPr="009126B9">
        <w:rPr>
          <w:rFonts w:cs="Arial"/>
          <w:color w:val="000000" w:themeColor="text1"/>
        </w:rPr>
        <w:t xml:space="preserve"> et al. (2022) stated that messaging tools assisted NHS workers in </w:t>
      </w:r>
      <w:proofErr w:type="spellStart"/>
      <w:r w:rsidR="009126B9" w:rsidRPr="009126B9">
        <w:rPr>
          <w:rFonts w:cs="Arial"/>
          <w:color w:val="000000" w:themeColor="text1"/>
        </w:rPr>
        <w:t>organizing</w:t>
      </w:r>
      <w:proofErr w:type="spellEnd"/>
      <w:r w:rsidR="009126B9" w:rsidRPr="009126B9">
        <w:rPr>
          <w:rFonts w:cs="Arial"/>
          <w:color w:val="000000" w:themeColor="text1"/>
        </w:rPr>
        <w:t xml:space="preserve"> the work effectively under high-pressure conditions. Such results indicate that informal platforms of messaging can be used as useful tools in improving </w:t>
      </w:r>
      <w:proofErr w:type="spellStart"/>
      <w:r w:rsidR="009126B9" w:rsidRPr="009126B9">
        <w:rPr>
          <w:rFonts w:cs="Arial"/>
          <w:color w:val="000000" w:themeColor="text1"/>
        </w:rPr>
        <w:t>interprofessional</w:t>
      </w:r>
      <w:proofErr w:type="spellEnd"/>
      <w:r w:rsidR="009126B9" w:rsidRPr="009126B9">
        <w:rPr>
          <w:rFonts w:cs="Arial"/>
          <w:color w:val="000000" w:themeColor="text1"/>
        </w:rPr>
        <w:t xml:space="preserve"> communication and </w:t>
      </w:r>
      <w:proofErr w:type="spellStart"/>
      <w:r w:rsidR="009126B9" w:rsidRPr="009126B9">
        <w:rPr>
          <w:rFonts w:cs="Arial"/>
          <w:color w:val="000000" w:themeColor="text1"/>
        </w:rPr>
        <w:t>organization</w:t>
      </w:r>
      <w:proofErr w:type="spellEnd"/>
      <w:r w:rsidR="009126B9" w:rsidRPr="009126B9">
        <w:rPr>
          <w:rFonts w:cs="Arial"/>
          <w:color w:val="000000" w:themeColor="text1"/>
        </w:rPr>
        <w:t xml:space="preserve"> of patient care.</w:t>
      </w:r>
    </w:p>
    <w:p w14:paraId="31485303" w14:textId="6628EE51" w:rsidR="0097083D" w:rsidRDefault="00715EAE" w:rsidP="009126B9">
      <w:pPr>
        <w:pStyle w:val="Heading2"/>
        <w:numPr>
          <w:ilvl w:val="1"/>
          <w:numId w:val="1"/>
        </w:numPr>
        <w:spacing w:before="240" w:line="360" w:lineRule="auto"/>
        <w:rPr>
          <w:rFonts w:ascii="Arial" w:hAnsi="Arial" w:cs="Arial"/>
          <w:b/>
          <w:bCs/>
          <w:color w:val="000000" w:themeColor="text1"/>
          <w:sz w:val="28"/>
          <w:szCs w:val="20"/>
        </w:rPr>
      </w:pPr>
      <w:bookmarkStart w:id="15" w:name="_Toc223883312"/>
      <w:r w:rsidRPr="005C70DF">
        <w:rPr>
          <w:rFonts w:ascii="Arial" w:hAnsi="Arial" w:cs="Arial"/>
          <w:b/>
          <w:bCs/>
          <w:color w:val="000000" w:themeColor="text1"/>
          <w:sz w:val="28"/>
          <w:szCs w:val="20"/>
        </w:rPr>
        <w:t xml:space="preserve">Theme 2: Ethical </w:t>
      </w:r>
      <w:r w:rsidR="00E950BC">
        <w:rPr>
          <w:rFonts w:ascii="Arial" w:hAnsi="Arial" w:cs="Arial"/>
          <w:b/>
          <w:bCs/>
          <w:color w:val="000000" w:themeColor="text1"/>
          <w:sz w:val="28"/>
          <w:szCs w:val="20"/>
        </w:rPr>
        <w:t xml:space="preserve">&amp; </w:t>
      </w:r>
      <w:r w:rsidRPr="005C70DF">
        <w:rPr>
          <w:rFonts w:ascii="Arial" w:hAnsi="Arial" w:cs="Arial"/>
          <w:b/>
          <w:bCs/>
          <w:color w:val="000000" w:themeColor="text1"/>
          <w:sz w:val="28"/>
          <w:szCs w:val="20"/>
        </w:rPr>
        <w:t xml:space="preserve">Data Governance </w:t>
      </w:r>
      <w:r w:rsidR="00E950BC">
        <w:rPr>
          <w:rFonts w:ascii="Arial" w:hAnsi="Arial" w:cs="Arial"/>
          <w:b/>
          <w:bCs/>
          <w:color w:val="000000" w:themeColor="text1"/>
          <w:sz w:val="28"/>
          <w:szCs w:val="20"/>
        </w:rPr>
        <w:t xml:space="preserve">Risks </w:t>
      </w:r>
    </w:p>
    <w:p w14:paraId="4F8088FE" w14:textId="0EC13BD8" w:rsidR="00E950BC" w:rsidRPr="00E950BC" w:rsidRDefault="00E950BC" w:rsidP="009126B9">
      <w:pPr>
        <w:spacing w:before="240" w:line="360" w:lineRule="auto"/>
      </w:pPr>
      <w:r w:rsidRPr="00E950BC">
        <w:rPr>
          <w:rFonts w:cs="Arial"/>
          <w:color w:val="000000" w:themeColor="text1"/>
        </w:rPr>
        <w:t>The issues in ethical and professional implications of using messaging platforms in health care communication were detected</w:t>
      </w:r>
      <w:r w:rsidR="009126B9">
        <w:rPr>
          <w:rFonts w:cs="Arial"/>
          <w:color w:val="000000" w:themeColor="text1"/>
        </w:rPr>
        <w:t xml:space="preserve">. </w:t>
      </w:r>
      <w:r w:rsidR="009126B9" w:rsidRPr="009126B9">
        <w:rPr>
          <w:rFonts w:cs="Arial"/>
          <w:color w:val="000000" w:themeColor="text1"/>
        </w:rPr>
        <w:t xml:space="preserve">John, </w:t>
      </w:r>
      <w:proofErr w:type="spellStart"/>
      <w:r w:rsidR="009126B9" w:rsidRPr="009126B9">
        <w:rPr>
          <w:rFonts w:cs="Arial"/>
          <w:color w:val="000000" w:themeColor="text1"/>
        </w:rPr>
        <w:t>Heavin</w:t>
      </w:r>
      <w:proofErr w:type="spellEnd"/>
      <w:r w:rsidR="009126B9" w:rsidRPr="009126B9">
        <w:rPr>
          <w:rFonts w:cs="Arial"/>
          <w:color w:val="000000" w:themeColor="text1"/>
        </w:rPr>
        <w:t>, and Roberts (2025) reported mixed recommendations in UK healthcare organisations on the use of personal devices and messaging applications with the resultant confusion to practitioners. As stated by Bhakti et al. (2022), the growth of digital workload and informal communication patterns might pose organisational and ethical risks, especially in cases where patient information is conveyed beyond the formal systems.</w:t>
      </w:r>
    </w:p>
    <w:p w14:paraId="565CB54E" w14:textId="33BB3E0D" w:rsidR="00B0720F" w:rsidRPr="00290492" w:rsidRDefault="0097083D" w:rsidP="009126B9">
      <w:pPr>
        <w:pStyle w:val="Heading2"/>
        <w:numPr>
          <w:ilvl w:val="1"/>
          <w:numId w:val="1"/>
        </w:numPr>
        <w:spacing w:before="240" w:line="360" w:lineRule="auto"/>
        <w:rPr>
          <w:rFonts w:ascii="Arial" w:hAnsi="Arial" w:cs="Arial"/>
          <w:b/>
          <w:bCs/>
          <w:color w:val="000000" w:themeColor="text1"/>
          <w:sz w:val="28"/>
          <w:szCs w:val="20"/>
        </w:rPr>
      </w:pPr>
      <w:r>
        <w:rPr>
          <w:rFonts w:ascii="Arial" w:hAnsi="Arial" w:cs="Arial"/>
          <w:b/>
          <w:bCs/>
          <w:color w:val="000000" w:themeColor="text1"/>
          <w:sz w:val="28"/>
          <w:szCs w:val="20"/>
        </w:rPr>
        <w:t xml:space="preserve">Theme 3: </w:t>
      </w:r>
      <w:r w:rsidR="00715EAE" w:rsidRPr="005C70DF">
        <w:rPr>
          <w:rFonts w:ascii="Arial" w:hAnsi="Arial" w:cs="Arial"/>
          <w:b/>
          <w:bCs/>
          <w:color w:val="000000" w:themeColor="text1"/>
          <w:sz w:val="28"/>
          <w:szCs w:val="20"/>
        </w:rPr>
        <w:t>Professional Boundaries</w:t>
      </w:r>
      <w:bookmarkEnd w:id="15"/>
      <w:r>
        <w:rPr>
          <w:rFonts w:ascii="Arial" w:hAnsi="Arial" w:cs="Arial"/>
          <w:b/>
          <w:bCs/>
          <w:color w:val="000000" w:themeColor="text1"/>
          <w:sz w:val="28"/>
          <w:szCs w:val="20"/>
        </w:rPr>
        <w:t xml:space="preserve"> and Accountability </w:t>
      </w:r>
    </w:p>
    <w:p w14:paraId="4875A0E1" w14:textId="198DECBD" w:rsidR="00B0720F" w:rsidRDefault="00E950BC" w:rsidP="009126B9">
      <w:pPr>
        <w:spacing w:before="240" w:line="360" w:lineRule="auto"/>
        <w:ind w:left="0" w:firstLine="0"/>
        <w:rPr>
          <w:rFonts w:cs="Arial"/>
          <w:color w:val="000000" w:themeColor="text1"/>
        </w:rPr>
      </w:pPr>
      <w:r w:rsidRPr="00E950BC">
        <w:rPr>
          <w:rFonts w:cs="Arial"/>
          <w:color w:val="000000" w:themeColor="text1"/>
        </w:rPr>
        <w:t xml:space="preserve">The literature reviewed indicates that substantial issues are emerging about the influence of informal digital communication and how it affects professional boundaries and accountability in healthcare practice. Ryan-Blackwell and </w:t>
      </w:r>
      <w:proofErr w:type="spellStart"/>
      <w:r w:rsidRPr="00E950BC">
        <w:rPr>
          <w:rFonts w:cs="Arial"/>
          <w:color w:val="000000" w:themeColor="text1"/>
        </w:rPr>
        <w:t>Astin</w:t>
      </w:r>
      <w:proofErr w:type="spellEnd"/>
      <w:r w:rsidRPr="00E950BC">
        <w:rPr>
          <w:rFonts w:cs="Arial"/>
          <w:color w:val="000000" w:themeColor="text1"/>
        </w:rPr>
        <w:t xml:space="preserve"> (2025) reviewed the results of misconduct hearings against nursing and midwifery practitioners in the UK and found that in several instances, digital communication taking place in inappropriate ways played a role in professional violations. Their results show that the application of messaging applications and social media may mean violation of professional standards, especially when professionals exchange sensitive information or communicate outside its boundaries. This highlights the dangers of uncontrolled virtual communication during clinical practice.</w:t>
      </w:r>
      <w:r w:rsidR="009126B9">
        <w:rPr>
          <w:rFonts w:cs="Arial"/>
          <w:color w:val="000000" w:themeColor="text1"/>
        </w:rPr>
        <w:t xml:space="preserve"> </w:t>
      </w:r>
      <w:proofErr w:type="spellStart"/>
      <w:r w:rsidR="00B0720F" w:rsidRPr="00B0720F">
        <w:rPr>
          <w:rFonts w:cs="Arial"/>
          <w:color w:val="000000" w:themeColor="text1"/>
        </w:rPr>
        <w:t>Bakhai</w:t>
      </w:r>
      <w:proofErr w:type="spellEnd"/>
      <w:r w:rsidR="00B0720F" w:rsidRPr="00B0720F">
        <w:rPr>
          <w:rFonts w:cs="Arial"/>
          <w:color w:val="000000" w:themeColor="text1"/>
        </w:rPr>
        <w:t xml:space="preserve"> et al. (2022)</w:t>
      </w:r>
      <w:r w:rsidR="0063240A">
        <w:rPr>
          <w:rFonts w:cs="Arial"/>
          <w:color w:val="000000" w:themeColor="text1"/>
        </w:rPr>
        <w:t xml:space="preserve"> </w:t>
      </w:r>
      <w:r w:rsidR="00B0720F" w:rsidRPr="00B0720F">
        <w:rPr>
          <w:rFonts w:cs="Arial"/>
          <w:color w:val="000000" w:themeColor="text1"/>
        </w:rPr>
        <w:t>focused on how online communication influences staff workload and professional expectations. Medical staff stated that work-based communication prolonged communication time than the usual working days. This also imposed more strains and obscured the line between personal and professional life.</w:t>
      </w:r>
    </w:p>
    <w:p w14:paraId="12DBCC0B" w14:textId="77777777" w:rsidR="0014323A" w:rsidRDefault="0014323A" w:rsidP="009126B9">
      <w:pPr>
        <w:spacing w:before="240" w:line="360" w:lineRule="auto"/>
        <w:ind w:left="0" w:firstLine="0"/>
        <w:rPr>
          <w:rFonts w:cs="Arial"/>
          <w:color w:val="000000" w:themeColor="text1"/>
        </w:rPr>
      </w:pPr>
    </w:p>
    <w:p w14:paraId="4ED598DA" w14:textId="77777777" w:rsidR="0014323A" w:rsidRPr="005C70DF" w:rsidRDefault="0014323A" w:rsidP="009126B9">
      <w:pPr>
        <w:pStyle w:val="Caption"/>
        <w:keepNext/>
        <w:spacing w:before="240" w:line="360" w:lineRule="auto"/>
        <w:jc w:val="center"/>
        <w:rPr>
          <w:rFonts w:cs="Arial"/>
          <w:b/>
          <w:bCs/>
          <w:i w:val="0"/>
          <w:iCs w:val="0"/>
          <w:color w:val="000000" w:themeColor="text1"/>
        </w:rPr>
      </w:pPr>
      <w:r w:rsidRPr="005C70DF">
        <w:rPr>
          <w:rFonts w:cs="Arial"/>
          <w:b/>
          <w:bCs/>
          <w:i w:val="0"/>
          <w:iCs w:val="0"/>
          <w:color w:val="000000" w:themeColor="text1"/>
        </w:rPr>
        <w:t xml:space="preserve">Table </w:t>
      </w:r>
      <w:r>
        <w:rPr>
          <w:rFonts w:cs="Arial"/>
          <w:b/>
          <w:bCs/>
          <w:i w:val="0"/>
          <w:iCs w:val="0"/>
          <w:color w:val="000000" w:themeColor="text1"/>
        </w:rPr>
        <w:t>5</w:t>
      </w:r>
      <w:r w:rsidRPr="005C70DF">
        <w:rPr>
          <w:rFonts w:cs="Arial"/>
          <w:b/>
          <w:bCs/>
          <w:i w:val="0"/>
          <w:iCs w:val="0"/>
          <w:color w:val="000000" w:themeColor="text1"/>
        </w:rPr>
        <w:t>: Themes Identified in the Literature</w:t>
      </w:r>
    </w:p>
    <w:tbl>
      <w:tblPr>
        <w:tblStyle w:val="TableGrid0"/>
        <w:tblW w:w="0" w:type="auto"/>
        <w:shd w:val="clear" w:color="auto" w:fill="E2EFD9" w:themeFill="accent6" w:themeFillTint="33"/>
        <w:tblLook w:val="04A0" w:firstRow="1" w:lastRow="0" w:firstColumn="1" w:lastColumn="0" w:noHBand="0" w:noVBand="1"/>
      </w:tblPr>
      <w:tblGrid>
        <w:gridCol w:w="2263"/>
        <w:gridCol w:w="4678"/>
        <w:gridCol w:w="2409"/>
      </w:tblGrid>
      <w:tr w:rsidR="0014323A" w:rsidRPr="005C70DF" w14:paraId="5F2CB497" w14:textId="77777777" w:rsidTr="00FC1B38">
        <w:tc>
          <w:tcPr>
            <w:tcW w:w="2263" w:type="dxa"/>
            <w:shd w:val="clear" w:color="auto" w:fill="E2EFD9" w:themeFill="accent6" w:themeFillTint="33"/>
            <w:vAlign w:val="center"/>
            <w:hideMark/>
          </w:tcPr>
          <w:p w14:paraId="7355D4B5" w14:textId="77777777" w:rsidR="0014323A" w:rsidRPr="00162748" w:rsidRDefault="0014323A" w:rsidP="009126B9">
            <w:pPr>
              <w:spacing w:before="240" w:line="360" w:lineRule="auto"/>
              <w:ind w:left="0" w:firstLine="0"/>
              <w:jc w:val="center"/>
              <w:rPr>
                <w:rFonts w:cs="Arial"/>
                <w:b/>
                <w:bCs/>
                <w:color w:val="000000" w:themeColor="text1"/>
                <w:sz w:val="20"/>
                <w:szCs w:val="20"/>
              </w:rPr>
            </w:pPr>
            <w:r w:rsidRPr="00162748">
              <w:rPr>
                <w:rFonts w:cs="Arial"/>
                <w:b/>
                <w:bCs/>
                <w:color w:val="000000" w:themeColor="text1"/>
                <w:sz w:val="20"/>
                <w:szCs w:val="20"/>
              </w:rPr>
              <w:t>Theme</w:t>
            </w:r>
          </w:p>
        </w:tc>
        <w:tc>
          <w:tcPr>
            <w:tcW w:w="4678" w:type="dxa"/>
            <w:shd w:val="clear" w:color="auto" w:fill="E2EFD9" w:themeFill="accent6" w:themeFillTint="33"/>
            <w:vAlign w:val="center"/>
            <w:hideMark/>
          </w:tcPr>
          <w:p w14:paraId="3ECE2B13" w14:textId="77777777" w:rsidR="0014323A" w:rsidRPr="00162748" w:rsidRDefault="0014323A" w:rsidP="009126B9">
            <w:pPr>
              <w:spacing w:before="240" w:line="360" w:lineRule="auto"/>
              <w:ind w:left="0" w:firstLine="0"/>
              <w:jc w:val="center"/>
              <w:rPr>
                <w:rFonts w:cs="Arial"/>
                <w:b/>
                <w:bCs/>
                <w:color w:val="000000" w:themeColor="text1"/>
                <w:sz w:val="20"/>
                <w:szCs w:val="20"/>
              </w:rPr>
            </w:pPr>
            <w:r w:rsidRPr="00162748">
              <w:rPr>
                <w:rFonts w:cs="Arial"/>
                <w:b/>
                <w:bCs/>
                <w:color w:val="000000" w:themeColor="text1"/>
                <w:sz w:val="20"/>
                <w:szCs w:val="20"/>
              </w:rPr>
              <w:t>Description</w:t>
            </w:r>
          </w:p>
        </w:tc>
        <w:tc>
          <w:tcPr>
            <w:tcW w:w="2409" w:type="dxa"/>
            <w:shd w:val="clear" w:color="auto" w:fill="E2EFD9" w:themeFill="accent6" w:themeFillTint="33"/>
            <w:vAlign w:val="center"/>
            <w:hideMark/>
          </w:tcPr>
          <w:p w14:paraId="0657538B" w14:textId="77777777" w:rsidR="0014323A" w:rsidRPr="00162748" w:rsidRDefault="0014323A" w:rsidP="009126B9">
            <w:pPr>
              <w:spacing w:before="240" w:line="360" w:lineRule="auto"/>
              <w:ind w:left="0" w:firstLine="0"/>
              <w:jc w:val="center"/>
              <w:rPr>
                <w:rFonts w:cs="Arial"/>
                <w:b/>
                <w:bCs/>
                <w:color w:val="000000" w:themeColor="text1"/>
                <w:sz w:val="20"/>
                <w:szCs w:val="20"/>
              </w:rPr>
            </w:pPr>
            <w:r w:rsidRPr="00162748">
              <w:rPr>
                <w:rFonts w:cs="Arial"/>
                <w:b/>
                <w:bCs/>
                <w:color w:val="000000" w:themeColor="text1"/>
                <w:sz w:val="20"/>
                <w:szCs w:val="20"/>
              </w:rPr>
              <w:t>Contributing Studies</w:t>
            </w:r>
          </w:p>
        </w:tc>
      </w:tr>
      <w:tr w:rsidR="0014323A" w:rsidRPr="005C70DF" w14:paraId="72F46FA8" w14:textId="77777777" w:rsidTr="00FC1B38">
        <w:tc>
          <w:tcPr>
            <w:tcW w:w="2263" w:type="dxa"/>
            <w:shd w:val="clear" w:color="auto" w:fill="E2EFD9" w:themeFill="accent6" w:themeFillTint="33"/>
            <w:vAlign w:val="center"/>
            <w:hideMark/>
          </w:tcPr>
          <w:p w14:paraId="5118EE6E" w14:textId="77777777" w:rsidR="0014323A" w:rsidRPr="00162748" w:rsidRDefault="0014323A" w:rsidP="009126B9">
            <w:pPr>
              <w:spacing w:before="240" w:line="360" w:lineRule="auto"/>
              <w:ind w:left="0" w:firstLine="0"/>
              <w:jc w:val="center"/>
              <w:rPr>
                <w:rFonts w:cs="Arial"/>
                <w:b/>
                <w:bCs/>
                <w:color w:val="000000" w:themeColor="text1"/>
                <w:sz w:val="20"/>
                <w:szCs w:val="20"/>
              </w:rPr>
            </w:pPr>
            <w:r w:rsidRPr="00162748">
              <w:rPr>
                <w:rFonts w:cs="Arial"/>
                <w:b/>
                <w:bCs/>
                <w:color w:val="000000" w:themeColor="text1"/>
                <w:sz w:val="20"/>
                <w:szCs w:val="20"/>
              </w:rPr>
              <w:t>Theme 1: Informal Digital Communication Supporting Clinical Coordination</w:t>
            </w:r>
          </w:p>
        </w:tc>
        <w:tc>
          <w:tcPr>
            <w:tcW w:w="4678" w:type="dxa"/>
            <w:shd w:val="clear" w:color="auto" w:fill="E2EFD9" w:themeFill="accent6" w:themeFillTint="33"/>
            <w:vAlign w:val="center"/>
            <w:hideMark/>
          </w:tcPr>
          <w:p w14:paraId="447FC92D" w14:textId="77777777" w:rsidR="0014323A" w:rsidRPr="00162748" w:rsidRDefault="0014323A" w:rsidP="009126B9">
            <w:pPr>
              <w:spacing w:before="240" w:line="360" w:lineRule="auto"/>
              <w:ind w:left="0" w:firstLine="0"/>
              <w:jc w:val="left"/>
              <w:rPr>
                <w:rFonts w:cs="Arial"/>
                <w:color w:val="000000" w:themeColor="text1"/>
                <w:sz w:val="20"/>
                <w:szCs w:val="20"/>
              </w:rPr>
            </w:pPr>
            <w:r w:rsidRPr="00E608F7">
              <w:rPr>
                <w:rFonts w:cs="Arial"/>
                <w:color w:val="000000" w:themeColor="text1"/>
                <w:sz w:val="20"/>
                <w:szCs w:val="20"/>
              </w:rPr>
              <w:t>Healthcare professionals use messaging tools like WhatsApp to promote quick communication, exchange of information and coordination in clinical and educational settings</w:t>
            </w:r>
            <w:r w:rsidRPr="00162748">
              <w:rPr>
                <w:rFonts w:cs="Arial"/>
                <w:color w:val="000000" w:themeColor="text1"/>
                <w:sz w:val="20"/>
                <w:szCs w:val="20"/>
              </w:rPr>
              <w:t>.</w:t>
            </w:r>
          </w:p>
        </w:tc>
        <w:tc>
          <w:tcPr>
            <w:tcW w:w="2409" w:type="dxa"/>
            <w:shd w:val="clear" w:color="auto" w:fill="E2EFD9" w:themeFill="accent6" w:themeFillTint="33"/>
            <w:vAlign w:val="center"/>
            <w:hideMark/>
          </w:tcPr>
          <w:p w14:paraId="7555ADAB" w14:textId="77777777" w:rsidR="0014323A" w:rsidRPr="00162748" w:rsidRDefault="0014323A" w:rsidP="009126B9">
            <w:pPr>
              <w:spacing w:before="240" w:line="360" w:lineRule="auto"/>
              <w:ind w:left="0" w:firstLine="0"/>
              <w:jc w:val="left"/>
              <w:rPr>
                <w:rFonts w:cs="Arial"/>
                <w:color w:val="000000" w:themeColor="text1"/>
                <w:sz w:val="20"/>
                <w:szCs w:val="20"/>
              </w:rPr>
            </w:pPr>
            <w:r w:rsidRPr="00162748">
              <w:rPr>
                <w:rFonts w:cs="Arial"/>
                <w:color w:val="000000" w:themeColor="text1"/>
                <w:sz w:val="20"/>
                <w:szCs w:val="20"/>
              </w:rPr>
              <w:t xml:space="preserve">Salam et al., 2021; </w:t>
            </w:r>
            <w:proofErr w:type="spellStart"/>
            <w:r w:rsidRPr="00162748">
              <w:rPr>
                <w:rFonts w:cs="Arial"/>
                <w:color w:val="000000" w:themeColor="text1"/>
                <w:sz w:val="20"/>
                <w:szCs w:val="20"/>
              </w:rPr>
              <w:t>Bakhai</w:t>
            </w:r>
            <w:proofErr w:type="spellEnd"/>
            <w:r w:rsidRPr="00162748">
              <w:rPr>
                <w:rFonts w:cs="Arial"/>
                <w:color w:val="000000" w:themeColor="text1"/>
                <w:sz w:val="20"/>
                <w:szCs w:val="20"/>
              </w:rPr>
              <w:t xml:space="preserve"> et al., 2022</w:t>
            </w:r>
          </w:p>
        </w:tc>
      </w:tr>
      <w:tr w:rsidR="0014323A" w:rsidRPr="005C70DF" w14:paraId="106E4429" w14:textId="77777777" w:rsidTr="00FC1B38">
        <w:tc>
          <w:tcPr>
            <w:tcW w:w="2263" w:type="dxa"/>
            <w:shd w:val="clear" w:color="auto" w:fill="E2EFD9" w:themeFill="accent6" w:themeFillTint="33"/>
            <w:vAlign w:val="center"/>
            <w:hideMark/>
          </w:tcPr>
          <w:p w14:paraId="266C67A9" w14:textId="77777777" w:rsidR="0014323A" w:rsidRPr="00162748" w:rsidRDefault="0014323A" w:rsidP="009126B9">
            <w:pPr>
              <w:spacing w:before="240" w:line="360" w:lineRule="auto"/>
              <w:ind w:left="0" w:firstLine="0"/>
              <w:jc w:val="center"/>
              <w:rPr>
                <w:rFonts w:cs="Arial"/>
                <w:b/>
                <w:bCs/>
                <w:color w:val="000000" w:themeColor="text1"/>
                <w:sz w:val="20"/>
                <w:szCs w:val="20"/>
              </w:rPr>
            </w:pPr>
            <w:r w:rsidRPr="00162748">
              <w:rPr>
                <w:rFonts w:cs="Arial"/>
                <w:b/>
                <w:bCs/>
                <w:color w:val="000000" w:themeColor="text1"/>
                <w:sz w:val="20"/>
                <w:szCs w:val="20"/>
              </w:rPr>
              <w:t xml:space="preserve">Theme 2: Ethical </w:t>
            </w:r>
            <w:r>
              <w:rPr>
                <w:rFonts w:cs="Arial"/>
                <w:b/>
                <w:bCs/>
                <w:color w:val="000000" w:themeColor="text1"/>
                <w:sz w:val="20"/>
                <w:szCs w:val="20"/>
              </w:rPr>
              <w:t xml:space="preserve">and </w:t>
            </w:r>
            <w:r w:rsidRPr="00162748">
              <w:rPr>
                <w:rFonts w:cs="Arial"/>
                <w:b/>
                <w:bCs/>
                <w:color w:val="000000" w:themeColor="text1"/>
                <w:sz w:val="20"/>
                <w:szCs w:val="20"/>
              </w:rPr>
              <w:t xml:space="preserve">Data Governance </w:t>
            </w:r>
            <w:r>
              <w:rPr>
                <w:rFonts w:cs="Arial"/>
                <w:b/>
                <w:bCs/>
                <w:color w:val="000000" w:themeColor="text1"/>
                <w:sz w:val="20"/>
                <w:szCs w:val="20"/>
              </w:rPr>
              <w:t xml:space="preserve">Risk </w:t>
            </w:r>
          </w:p>
        </w:tc>
        <w:tc>
          <w:tcPr>
            <w:tcW w:w="4678" w:type="dxa"/>
            <w:shd w:val="clear" w:color="auto" w:fill="E2EFD9" w:themeFill="accent6" w:themeFillTint="33"/>
            <w:vAlign w:val="center"/>
            <w:hideMark/>
          </w:tcPr>
          <w:p w14:paraId="27D179F7" w14:textId="77777777" w:rsidR="0014323A" w:rsidRPr="00162748" w:rsidRDefault="0014323A" w:rsidP="009126B9">
            <w:pPr>
              <w:spacing w:before="240" w:line="360" w:lineRule="auto"/>
              <w:ind w:left="0" w:firstLine="0"/>
              <w:jc w:val="left"/>
              <w:rPr>
                <w:rFonts w:cs="Arial"/>
                <w:color w:val="000000" w:themeColor="text1"/>
                <w:sz w:val="20"/>
                <w:szCs w:val="20"/>
              </w:rPr>
            </w:pPr>
            <w:r w:rsidRPr="00E608F7">
              <w:rPr>
                <w:rFonts w:cs="Arial"/>
                <w:color w:val="000000" w:themeColor="text1"/>
                <w:sz w:val="20"/>
                <w:szCs w:val="20"/>
              </w:rPr>
              <w:t>The application of personal messaging platforms also poses questions of confidentiality, professionalism, data safety, and regulatory adherence in the field of healthcare communication</w:t>
            </w:r>
            <w:r w:rsidRPr="00162748">
              <w:rPr>
                <w:rFonts w:cs="Arial"/>
                <w:color w:val="000000" w:themeColor="text1"/>
                <w:sz w:val="20"/>
                <w:szCs w:val="20"/>
              </w:rPr>
              <w:t>.</w:t>
            </w:r>
          </w:p>
        </w:tc>
        <w:tc>
          <w:tcPr>
            <w:tcW w:w="2409" w:type="dxa"/>
            <w:shd w:val="clear" w:color="auto" w:fill="E2EFD9" w:themeFill="accent6" w:themeFillTint="33"/>
            <w:vAlign w:val="center"/>
            <w:hideMark/>
          </w:tcPr>
          <w:p w14:paraId="2A40BBB8" w14:textId="77777777" w:rsidR="0014323A" w:rsidRPr="00162748" w:rsidRDefault="0014323A" w:rsidP="009126B9">
            <w:pPr>
              <w:spacing w:before="240" w:line="360" w:lineRule="auto"/>
              <w:ind w:left="0" w:firstLine="0"/>
              <w:jc w:val="left"/>
              <w:rPr>
                <w:rFonts w:cs="Arial"/>
                <w:color w:val="000000" w:themeColor="text1"/>
                <w:sz w:val="20"/>
                <w:szCs w:val="20"/>
              </w:rPr>
            </w:pPr>
            <w:r w:rsidRPr="00162748">
              <w:rPr>
                <w:rFonts w:cs="Arial"/>
                <w:color w:val="000000" w:themeColor="text1"/>
                <w:sz w:val="20"/>
                <w:szCs w:val="20"/>
              </w:rPr>
              <w:t xml:space="preserve">John, </w:t>
            </w:r>
            <w:proofErr w:type="spellStart"/>
            <w:r w:rsidRPr="00162748">
              <w:rPr>
                <w:rFonts w:cs="Arial"/>
                <w:color w:val="000000" w:themeColor="text1"/>
                <w:sz w:val="20"/>
                <w:szCs w:val="20"/>
              </w:rPr>
              <w:t>Heavin</w:t>
            </w:r>
            <w:proofErr w:type="spellEnd"/>
            <w:r w:rsidRPr="00162748">
              <w:rPr>
                <w:rFonts w:cs="Arial"/>
                <w:color w:val="000000" w:themeColor="text1"/>
                <w:sz w:val="20"/>
                <w:szCs w:val="20"/>
              </w:rPr>
              <w:t xml:space="preserve"> and Roberts, 2025; </w:t>
            </w:r>
            <w:proofErr w:type="spellStart"/>
            <w:r w:rsidRPr="00162748">
              <w:rPr>
                <w:rFonts w:cs="Arial"/>
                <w:color w:val="000000" w:themeColor="text1"/>
                <w:sz w:val="20"/>
                <w:szCs w:val="20"/>
              </w:rPr>
              <w:t>Bakhai</w:t>
            </w:r>
            <w:proofErr w:type="spellEnd"/>
            <w:r w:rsidRPr="00162748">
              <w:rPr>
                <w:rFonts w:cs="Arial"/>
                <w:color w:val="000000" w:themeColor="text1"/>
                <w:sz w:val="20"/>
                <w:szCs w:val="20"/>
              </w:rPr>
              <w:t xml:space="preserve"> et al., 2022</w:t>
            </w:r>
          </w:p>
        </w:tc>
      </w:tr>
      <w:tr w:rsidR="0014323A" w:rsidRPr="005C70DF" w14:paraId="056B4794" w14:textId="77777777" w:rsidTr="00FC1B38">
        <w:tc>
          <w:tcPr>
            <w:tcW w:w="2263" w:type="dxa"/>
            <w:shd w:val="clear" w:color="auto" w:fill="E2EFD9" w:themeFill="accent6" w:themeFillTint="33"/>
            <w:vAlign w:val="center"/>
          </w:tcPr>
          <w:p w14:paraId="713982DA" w14:textId="77777777" w:rsidR="0014323A" w:rsidRPr="00162748" w:rsidRDefault="0014323A" w:rsidP="009126B9">
            <w:pPr>
              <w:spacing w:before="240" w:line="360" w:lineRule="auto"/>
              <w:ind w:left="0" w:firstLine="0"/>
              <w:jc w:val="center"/>
              <w:rPr>
                <w:rFonts w:cs="Arial"/>
                <w:b/>
                <w:bCs/>
                <w:color w:val="000000" w:themeColor="text1"/>
                <w:sz w:val="20"/>
                <w:szCs w:val="20"/>
              </w:rPr>
            </w:pPr>
            <w:r>
              <w:rPr>
                <w:rFonts w:cs="Arial"/>
                <w:b/>
                <w:bCs/>
                <w:color w:val="000000" w:themeColor="text1"/>
                <w:sz w:val="20"/>
                <w:szCs w:val="20"/>
              </w:rPr>
              <w:t xml:space="preserve">Theme 3: Professional Boundaries and Accountability </w:t>
            </w:r>
          </w:p>
        </w:tc>
        <w:tc>
          <w:tcPr>
            <w:tcW w:w="4678" w:type="dxa"/>
            <w:shd w:val="clear" w:color="auto" w:fill="E2EFD9" w:themeFill="accent6" w:themeFillTint="33"/>
            <w:vAlign w:val="center"/>
          </w:tcPr>
          <w:p w14:paraId="465DDA9C" w14:textId="77777777" w:rsidR="0014323A" w:rsidRPr="00E608F7" w:rsidRDefault="0014323A" w:rsidP="009126B9">
            <w:pPr>
              <w:spacing w:before="240" w:line="360" w:lineRule="auto"/>
              <w:ind w:left="0" w:firstLine="0"/>
              <w:jc w:val="left"/>
              <w:rPr>
                <w:rFonts w:cs="Arial"/>
                <w:color w:val="000000" w:themeColor="text1"/>
                <w:sz w:val="20"/>
                <w:szCs w:val="20"/>
              </w:rPr>
            </w:pPr>
            <w:r>
              <w:rPr>
                <w:rFonts w:cs="Arial"/>
                <w:color w:val="000000" w:themeColor="text1"/>
                <w:sz w:val="20"/>
                <w:szCs w:val="20"/>
              </w:rPr>
              <w:t>Concerns regarding professional boundaries, conduct and accountability</w:t>
            </w:r>
          </w:p>
        </w:tc>
        <w:tc>
          <w:tcPr>
            <w:tcW w:w="2409" w:type="dxa"/>
            <w:shd w:val="clear" w:color="auto" w:fill="E2EFD9" w:themeFill="accent6" w:themeFillTint="33"/>
            <w:vAlign w:val="center"/>
          </w:tcPr>
          <w:p w14:paraId="19985E6D" w14:textId="77777777" w:rsidR="0014323A" w:rsidRPr="00162748" w:rsidRDefault="0014323A" w:rsidP="009126B9">
            <w:pPr>
              <w:spacing w:before="240" w:line="360" w:lineRule="auto"/>
              <w:ind w:left="0" w:firstLine="0"/>
              <w:jc w:val="left"/>
              <w:rPr>
                <w:rFonts w:cs="Arial"/>
                <w:color w:val="000000" w:themeColor="text1"/>
                <w:sz w:val="20"/>
                <w:szCs w:val="20"/>
              </w:rPr>
            </w:pPr>
            <w:r w:rsidRPr="00162748">
              <w:rPr>
                <w:rFonts w:cs="Arial"/>
                <w:color w:val="000000" w:themeColor="text1"/>
                <w:sz w:val="20"/>
                <w:szCs w:val="20"/>
              </w:rPr>
              <w:t xml:space="preserve">Ryan-Blackwell and </w:t>
            </w:r>
            <w:proofErr w:type="spellStart"/>
            <w:r w:rsidRPr="00162748">
              <w:rPr>
                <w:rFonts w:cs="Arial"/>
                <w:color w:val="000000" w:themeColor="text1"/>
                <w:sz w:val="20"/>
                <w:szCs w:val="20"/>
              </w:rPr>
              <w:t>Astin</w:t>
            </w:r>
            <w:proofErr w:type="spellEnd"/>
            <w:r w:rsidRPr="00162748">
              <w:rPr>
                <w:rFonts w:cs="Arial"/>
                <w:color w:val="000000" w:themeColor="text1"/>
                <w:sz w:val="20"/>
                <w:szCs w:val="20"/>
              </w:rPr>
              <w:t xml:space="preserve">, 2025; </w:t>
            </w:r>
            <w:proofErr w:type="spellStart"/>
            <w:r w:rsidRPr="00162748">
              <w:rPr>
                <w:rFonts w:cs="Arial"/>
                <w:color w:val="000000" w:themeColor="text1"/>
                <w:sz w:val="20"/>
                <w:szCs w:val="20"/>
              </w:rPr>
              <w:t>Bakhai</w:t>
            </w:r>
            <w:proofErr w:type="spellEnd"/>
            <w:r w:rsidRPr="00162748">
              <w:rPr>
                <w:rFonts w:cs="Arial"/>
                <w:color w:val="000000" w:themeColor="text1"/>
                <w:sz w:val="20"/>
                <w:szCs w:val="20"/>
              </w:rPr>
              <w:t xml:space="preserve"> et al., 2022</w:t>
            </w:r>
          </w:p>
        </w:tc>
      </w:tr>
    </w:tbl>
    <w:p w14:paraId="741E70AD" w14:textId="77777777" w:rsidR="0014323A" w:rsidRPr="00B0720F" w:rsidRDefault="0014323A" w:rsidP="009126B9">
      <w:pPr>
        <w:spacing w:before="240" w:line="360" w:lineRule="auto"/>
        <w:ind w:left="0" w:firstLine="0"/>
        <w:rPr>
          <w:rFonts w:cs="Arial"/>
          <w:color w:val="000000" w:themeColor="text1"/>
        </w:rPr>
      </w:pPr>
    </w:p>
    <w:p w14:paraId="18CE0822" w14:textId="3F519AFE" w:rsidR="003C0ADD" w:rsidRPr="005C70DF" w:rsidRDefault="003C0ADD" w:rsidP="009126B9">
      <w:pPr>
        <w:pStyle w:val="Heading1"/>
        <w:numPr>
          <w:ilvl w:val="0"/>
          <w:numId w:val="1"/>
        </w:numPr>
        <w:spacing w:before="240" w:line="360" w:lineRule="auto"/>
        <w:rPr>
          <w:rFonts w:ascii="Arial" w:hAnsi="Arial" w:cs="Arial"/>
          <w:b/>
          <w:bCs/>
          <w:color w:val="000000" w:themeColor="text1"/>
          <w:sz w:val="32"/>
          <w:szCs w:val="32"/>
        </w:rPr>
      </w:pPr>
      <w:bookmarkStart w:id="16" w:name="_Toc223883313"/>
      <w:r w:rsidRPr="005C70DF">
        <w:rPr>
          <w:rFonts w:ascii="Arial" w:hAnsi="Arial" w:cs="Arial"/>
          <w:b/>
          <w:bCs/>
          <w:color w:val="000000" w:themeColor="text1"/>
          <w:sz w:val="32"/>
          <w:szCs w:val="32"/>
        </w:rPr>
        <w:t>Discussion</w:t>
      </w:r>
      <w:bookmarkEnd w:id="16"/>
    </w:p>
    <w:p w14:paraId="2726A1CC" w14:textId="77777777" w:rsidR="0014323A" w:rsidRPr="0014323A" w:rsidRDefault="0014323A" w:rsidP="009126B9">
      <w:pPr>
        <w:spacing w:before="240" w:line="360" w:lineRule="auto"/>
        <w:rPr>
          <w:rFonts w:cs="Arial"/>
          <w:color w:val="000000" w:themeColor="text1"/>
        </w:rPr>
      </w:pPr>
      <w:r w:rsidRPr="0014323A">
        <w:rPr>
          <w:rFonts w:cs="Arial"/>
          <w:color w:val="000000" w:themeColor="text1"/>
        </w:rPr>
        <w:t>This scoping review investigated how WhatsApp can be used to facilitate informal care coordination in the UK health and social care practice, including its functional advantages as well as ethical and professional issues. The literature analysis showed that there are three major themes, namely, the application of informal digital communication to coordinate clinical activities, the risks of ethical and data governance, and the effect on professional boundaries and accountability. The combination of these themes is what depicts how a delicate balance is formed between technological convenience, clinical efficiency, and regulatory responsibility.</w:t>
      </w:r>
    </w:p>
    <w:p w14:paraId="1FD94A6A" w14:textId="74BFC475" w:rsidR="0014323A" w:rsidRPr="0014323A" w:rsidRDefault="0014323A" w:rsidP="009126B9">
      <w:pPr>
        <w:spacing w:before="240" w:line="360" w:lineRule="auto"/>
        <w:rPr>
          <w:rFonts w:cs="Arial"/>
          <w:color w:val="000000" w:themeColor="text1"/>
        </w:rPr>
      </w:pPr>
      <w:r w:rsidRPr="0014323A">
        <w:rPr>
          <w:rFonts w:cs="Arial"/>
          <w:color w:val="000000" w:themeColor="text1"/>
        </w:rPr>
        <w:t xml:space="preserve">The first theme proves that WhatsApp allows </w:t>
      </w:r>
      <w:proofErr w:type="spellStart"/>
      <w:r w:rsidRPr="0014323A">
        <w:rPr>
          <w:rFonts w:cs="Arial"/>
          <w:color w:val="000000" w:themeColor="text1"/>
        </w:rPr>
        <w:t>organizations</w:t>
      </w:r>
      <w:proofErr w:type="spellEnd"/>
      <w:r w:rsidRPr="0014323A">
        <w:rPr>
          <w:rFonts w:cs="Arial"/>
          <w:color w:val="000000" w:themeColor="text1"/>
        </w:rPr>
        <w:t xml:space="preserve"> to share information quickly, effectively </w:t>
      </w:r>
      <w:proofErr w:type="spellStart"/>
      <w:r w:rsidRPr="0014323A">
        <w:rPr>
          <w:rFonts w:cs="Arial"/>
          <w:color w:val="000000" w:themeColor="text1"/>
        </w:rPr>
        <w:t>organize</w:t>
      </w:r>
      <w:proofErr w:type="spellEnd"/>
      <w:r w:rsidRPr="0014323A">
        <w:rPr>
          <w:rFonts w:cs="Arial"/>
          <w:color w:val="000000" w:themeColor="text1"/>
        </w:rPr>
        <w:t xml:space="preserve"> multidisciplinary teams, and coordinate patient care, especially in pressure or time-intensive scenarios. Research by Salam et al. (2021) and </w:t>
      </w:r>
      <w:proofErr w:type="spellStart"/>
      <w:r w:rsidRPr="0014323A">
        <w:rPr>
          <w:rFonts w:cs="Arial"/>
          <w:color w:val="000000" w:themeColor="text1"/>
        </w:rPr>
        <w:t>Bakhai</w:t>
      </w:r>
      <w:proofErr w:type="spellEnd"/>
      <w:r w:rsidRPr="0014323A">
        <w:rPr>
          <w:rFonts w:cs="Arial"/>
          <w:color w:val="000000" w:themeColor="text1"/>
        </w:rPr>
        <w:t xml:space="preserve"> et al. (2022) indicate that messaging tools can help clinicians and students to communicate on cases, exchange information, and plan clinical activities effectively. This is a wider trend in digital transformation in healthcare where informal channels of communication are used to complement the formal channels to enhance responsiveness and workflow. Such informal platforms might however jeopardise documentation, integration with official health records and standardisation of communication practices.</w:t>
      </w:r>
    </w:p>
    <w:p w14:paraId="06C82A71" w14:textId="7BE0A660" w:rsidR="009126B9" w:rsidRPr="0014323A" w:rsidRDefault="0014323A" w:rsidP="009126B9">
      <w:pPr>
        <w:spacing w:before="240" w:line="360" w:lineRule="auto"/>
        <w:rPr>
          <w:rFonts w:cs="Arial"/>
          <w:color w:val="000000" w:themeColor="text1"/>
        </w:rPr>
      </w:pPr>
      <w:r w:rsidRPr="0014323A">
        <w:rPr>
          <w:rFonts w:cs="Arial"/>
          <w:color w:val="000000" w:themeColor="text1"/>
        </w:rPr>
        <w:t xml:space="preserve">The second theme implies the ethical and governance issues that are linked to informal messaging. Though WhatsApp has end-to-end encryption, as John, </w:t>
      </w:r>
      <w:proofErr w:type="spellStart"/>
      <w:r w:rsidRPr="0014323A">
        <w:rPr>
          <w:rFonts w:cs="Arial"/>
          <w:color w:val="000000" w:themeColor="text1"/>
        </w:rPr>
        <w:t>Heavin</w:t>
      </w:r>
      <w:proofErr w:type="spellEnd"/>
      <w:r w:rsidRPr="0014323A">
        <w:rPr>
          <w:rFonts w:cs="Arial"/>
          <w:color w:val="000000" w:themeColor="text1"/>
        </w:rPr>
        <w:t xml:space="preserve">, and Roberts (2025) posit, the application is not consistent with the healthcare data governance standards. Uncertainties in organisational direction give ambiguity to the practitioners on how to handle data and patient confidentiality safely. </w:t>
      </w:r>
      <w:proofErr w:type="spellStart"/>
      <w:r w:rsidRPr="0014323A">
        <w:rPr>
          <w:rFonts w:cs="Arial"/>
          <w:color w:val="000000" w:themeColor="text1"/>
        </w:rPr>
        <w:t>Bakhai</w:t>
      </w:r>
      <w:proofErr w:type="spellEnd"/>
      <w:r w:rsidRPr="0014323A">
        <w:rPr>
          <w:rFonts w:cs="Arial"/>
          <w:color w:val="000000" w:themeColor="text1"/>
        </w:rPr>
        <w:t xml:space="preserve"> et al. (2022) also highlight that informal communications may increase the organisational risk when third-party tools are employed without any specific policy, explaining the conflict between efficiency and compliance with regulatory requirements.</w:t>
      </w:r>
    </w:p>
    <w:p w14:paraId="4DEA8062" w14:textId="628F7390" w:rsidR="009126B9" w:rsidRPr="0014323A" w:rsidRDefault="0014323A" w:rsidP="00182E82">
      <w:pPr>
        <w:spacing w:before="240" w:line="360" w:lineRule="auto"/>
        <w:rPr>
          <w:rFonts w:cs="Arial"/>
          <w:color w:val="000000" w:themeColor="text1"/>
        </w:rPr>
      </w:pPr>
      <w:r w:rsidRPr="0014323A">
        <w:rPr>
          <w:rFonts w:cs="Arial"/>
          <w:color w:val="000000" w:themeColor="text1"/>
        </w:rPr>
        <w:t xml:space="preserve">The third theme is the professional boundaries and accountability. According to Ryan-Blackwell and </w:t>
      </w:r>
      <w:proofErr w:type="spellStart"/>
      <w:r w:rsidRPr="0014323A">
        <w:rPr>
          <w:rFonts w:cs="Arial"/>
          <w:color w:val="000000" w:themeColor="text1"/>
        </w:rPr>
        <w:t>Astin</w:t>
      </w:r>
      <w:proofErr w:type="spellEnd"/>
      <w:r w:rsidRPr="0014323A">
        <w:rPr>
          <w:rFonts w:cs="Arial"/>
          <w:color w:val="000000" w:themeColor="text1"/>
        </w:rPr>
        <w:t xml:space="preserve"> (2025), there have been cases of poor digital communication that have led to the professional misconduct case and this indicates the dangers of crossing the boundary. </w:t>
      </w:r>
      <w:proofErr w:type="spellStart"/>
      <w:r w:rsidRPr="0014323A">
        <w:rPr>
          <w:rFonts w:cs="Arial"/>
          <w:color w:val="000000" w:themeColor="text1"/>
        </w:rPr>
        <w:t>Bakhai</w:t>
      </w:r>
      <w:proofErr w:type="spellEnd"/>
      <w:r w:rsidRPr="0014323A">
        <w:rPr>
          <w:rFonts w:cs="Arial"/>
          <w:color w:val="000000" w:themeColor="text1"/>
        </w:rPr>
        <w:t xml:space="preserve"> et al. (2022) also reveal that intensive work-related messaging can stretch beyond the working hours and lead to the stress, as well as the loss of the boundaries between personal and professional life. This implies that although informal communication assists in enhancing cooperation, it may unwillingly affect professionalism and the wellbeing of the employees.</w:t>
      </w:r>
    </w:p>
    <w:p w14:paraId="5EE68741" w14:textId="18F5D727" w:rsidR="001E3688" w:rsidRPr="005C70DF" w:rsidRDefault="0014323A" w:rsidP="009126B9">
      <w:pPr>
        <w:spacing w:before="240" w:line="360" w:lineRule="auto"/>
        <w:ind w:left="0" w:firstLine="0"/>
        <w:rPr>
          <w:rFonts w:cs="Arial"/>
          <w:color w:val="000000" w:themeColor="text1"/>
        </w:rPr>
      </w:pPr>
      <w:r>
        <w:rPr>
          <w:rFonts w:cs="Arial"/>
          <w:color w:val="000000" w:themeColor="text1"/>
        </w:rPr>
        <w:t>T</w:t>
      </w:r>
      <w:r w:rsidRPr="0014323A">
        <w:rPr>
          <w:rFonts w:cs="Arial"/>
          <w:color w:val="000000" w:themeColor="text1"/>
        </w:rPr>
        <w:t>hese results highlight the paradox of WhatsApp in healthcare: it boosts the efficiency and cooperation in the healthcare but also risks to introduce ethical, legal, and professional dangers. The data indicates that healthcare organisations bring a consistent set of policies, governance systems, and training opportunities that would allow practitioners to use the opportunities of digital communication without endangering the patient confidentiality, professional responsibility, or regulatory adherence. These considerations need to be balanced to make the informal messaging tools safe, effective, and sustainable in the context of the UK healthcare.</w:t>
      </w:r>
      <w:r>
        <w:rPr>
          <w:rFonts w:cs="Arial"/>
          <w:color w:val="000000" w:themeColor="text1"/>
        </w:rPr>
        <w:t xml:space="preserve"> </w:t>
      </w:r>
      <w:r w:rsidR="00812F60" w:rsidRPr="00B0720F">
        <w:rPr>
          <w:rFonts w:cs="Arial"/>
          <w:color w:val="000000" w:themeColor="text1"/>
        </w:rPr>
        <w:t xml:space="preserve">The reviewed articles hence posit that healthcare systems need to strike a </w:t>
      </w:r>
      <w:r w:rsidRPr="00B0720F">
        <w:rPr>
          <w:rFonts w:cs="Arial"/>
          <w:color w:val="000000" w:themeColor="text1"/>
        </w:rPr>
        <w:t>steadiness</w:t>
      </w:r>
      <w:r w:rsidR="00812F60" w:rsidRPr="00B0720F">
        <w:rPr>
          <w:rFonts w:cs="Arial"/>
          <w:color w:val="000000" w:themeColor="text1"/>
        </w:rPr>
        <w:t xml:space="preserve"> between technology flexibility and high-level regulations</w:t>
      </w:r>
      <w:r w:rsidR="00812F60">
        <w:rPr>
          <w:rFonts w:cs="Arial"/>
          <w:color w:val="000000" w:themeColor="text1"/>
        </w:rPr>
        <w:t>.</w:t>
      </w:r>
    </w:p>
    <w:p w14:paraId="6F17C73E" w14:textId="77777777" w:rsidR="00E950BC" w:rsidRDefault="00E950BC" w:rsidP="009126B9">
      <w:pPr>
        <w:pStyle w:val="Heading1"/>
        <w:numPr>
          <w:ilvl w:val="0"/>
          <w:numId w:val="1"/>
        </w:numPr>
        <w:spacing w:before="240" w:line="360" w:lineRule="auto"/>
        <w:rPr>
          <w:rFonts w:ascii="Arial" w:hAnsi="Arial" w:cs="Arial"/>
          <w:b/>
          <w:bCs/>
          <w:color w:val="000000" w:themeColor="text1"/>
          <w:sz w:val="32"/>
          <w:szCs w:val="32"/>
        </w:rPr>
      </w:pPr>
      <w:bookmarkStart w:id="17" w:name="_Toc223883314"/>
      <w:r>
        <w:rPr>
          <w:rFonts w:ascii="Arial" w:hAnsi="Arial" w:cs="Arial"/>
          <w:b/>
          <w:bCs/>
          <w:color w:val="000000" w:themeColor="text1"/>
          <w:sz w:val="32"/>
          <w:szCs w:val="32"/>
        </w:rPr>
        <w:t xml:space="preserve">Recommendations </w:t>
      </w:r>
    </w:p>
    <w:p w14:paraId="7DA96238" w14:textId="3E11D7FF" w:rsidR="00E950BC" w:rsidRPr="00E950BC" w:rsidRDefault="00E950BC" w:rsidP="009126B9">
      <w:pPr>
        <w:spacing w:before="240" w:line="360" w:lineRule="auto"/>
        <w:ind w:left="180" w:firstLine="0"/>
        <w:rPr>
          <w:rFonts w:cs="Arial"/>
          <w:color w:val="000000" w:themeColor="text1"/>
        </w:rPr>
      </w:pPr>
      <w:r w:rsidRPr="00E950BC">
        <w:rPr>
          <w:rFonts w:cs="Arial"/>
          <w:color w:val="000000" w:themeColor="text1"/>
        </w:rPr>
        <w:t>These findings therefore indicate that there are opportunities and challenges that digital communication technologies pose to a healthcare practice. Although messaging tools can be productive in clinical communication, they can create a conflict between the laws of a profession and data security needs because of their informality. Additional studies are necessary in the future to assess how healthcare professionals in various clinical environments use messaging services. Greater scopes of empirical research might offer a more profound understanding of the role of digital communication practices in shaping teamwork, decision-making, and professional relationships in healthcare systems (</w:t>
      </w:r>
      <w:proofErr w:type="spellStart"/>
      <w:r w:rsidRPr="00E950BC">
        <w:rPr>
          <w:szCs w:val="18"/>
        </w:rPr>
        <w:t>McGuier</w:t>
      </w:r>
      <w:proofErr w:type="spellEnd"/>
      <w:r w:rsidRPr="00E950BC">
        <w:rPr>
          <w:szCs w:val="18"/>
        </w:rPr>
        <w:t xml:space="preserve"> et al., 2024)</w:t>
      </w:r>
      <w:r w:rsidRPr="00E950BC">
        <w:rPr>
          <w:rFonts w:cs="Arial"/>
          <w:color w:val="000000" w:themeColor="text1"/>
        </w:rPr>
        <w:t>. On policy, it can be advised that healthcare organisations in UK should come up with clearer directions on how messaging platform can be used in professional communication. The practising programmes can also help practitioners to realise the ethical and legal duties that relate to digital communication. Enhancing governance and acknowledging the feasible advantage of digital messaging can assist healthcare systems in developing a responsible and consultative attitude towards communication technologies.</w:t>
      </w:r>
    </w:p>
    <w:p w14:paraId="2B8600F6" w14:textId="4F61582C" w:rsidR="00E950BC" w:rsidRPr="00E950BC" w:rsidRDefault="00E950BC" w:rsidP="009126B9">
      <w:pPr>
        <w:pStyle w:val="Heading1"/>
        <w:numPr>
          <w:ilvl w:val="0"/>
          <w:numId w:val="1"/>
        </w:numPr>
        <w:spacing w:before="240" w:line="360" w:lineRule="auto"/>
        <w:rPr>
          <w:rFonts w:ascii="Arial" w:hAnsi="Arial" w:cs="Arial"/>
          <w:b/>
          <w:bCs/>
          <w:color w:val="000000" w:themeColor="text1"/>
          <w:sz w:val="32"/>
          <w:szCs w:val="32"/>
        </w:rPr>
      </w:pPr>
      <w:r>
        <w:rPr>
          <w:rFonts w:ascii="Arial" w:hAnsi="Arial" w:cs="Arial"/>
          <w:b/>
          <w:bCs/>
          <w:color w:val="000000" w:themeColor="text1"/>
          <w:sz w:val="32"/>
          <w:szCs w:val="32"/>
        </w:rPr>
        <w:t xml:space="preserve">Conclusion </w:t>
      </w:r>
    </w:p>
    <w:bookmarkEnd w:id="17"/>
    <w:p w14:paraId="4B4057DC" w14:textId="2C50F53E" w:rsidR="00D32DB5" w:rsidRPr="00D32DB5" w:rsidRDefault="00D32DB5" w:rsidP="00182E82">
      <w:pPr>
        <w:spacing w:before="240" w:line="360" w:lineRule="auto"/>
        <w:ind w:left="0" w:firstLine="0"/>
        <w:rPr>
          <w:rFonts w:cs="Arial"/>
          <w:color w:val="000000" w:themeColor="text1"/>
        </w:rPr>
      </w:pPr>
      <w:r w:rsidRPr="00D32DB5">
        <w:rPr>
          <w:rFonts w:cs="Arial"/>
          <w:color w:val="000000" w:themeColor="text1"/>
        </w:rPr>
        <w:t xml:space="preserve">This scoping review investigated the ways in which messaging apps, like WhatsApp, are implemented in the healthcare system and analysed the ethics and professionalism of this mode of communication. The use of scoping review framework by </w:t>
      </w:r>
      <w:proofErr w:type="spellStart"/>
      <w:r w:rsidRPr="00D32DB5">
        <w:rPr>
          <w:rFonts w:cs="Arial"/>
          <w:color w:val="000000" w:themeColor="text1"/>
        </w:rPr>
        <w:t>Arksey</w:t>
      </w:r>
      <w:proofErr w:type="spellEnd"/>
      <w:r w:rsidRPr="00D32DB5">
        <w:rPr>
          <w:rFonts w:cs="Arial"/>
          <w:color w:val="000000" w:themeColor="text1"/>
        </w:rPr>
        <w:t xml:space="preserve"> and O'Malley (2005) and thematic analysis methodology by </w:t>
      </w:r>
      <w:proofErr w:type="spellStart"/>
      <w:r w:rsidRPr="00D32DB5">
        <w:rPr>
          <w:rFonts w:cs="Arial"/>
          <w:color w:val="000000" w:themeColor="text1"/>
        </w:rPr>
        <w:t>Aveyard</w:t>
      </w:r>
      <w:proofErr w:type="spellEnd"/>
      <w:r w:rsidR="00EA2A37">
        <w:rPr>
          <w:rFonts w:cs="Arial"/>
          <w:color w:val="000000" w:themeColor="text1"/>
        </w:rPr>
        <w:t xml:space="preserve"> (2023)</w:t>
      </w:r>
      <w:r w:rsidRPr="00D32DB5">
        <w:rPr>
          <w:rFonts w:cs="Arial"/>
          <w:color w:val="000000" w:themeColor="text1"/>
        </w:rPr>
        <w:t xml:space="preserve"> provided a platform to analyse four peer-reviewed articles </w:t>
      </w:r>
      <w:r>
        <w:rPr>
          <w:rFonts w:cs="Arial"/>
          <w:color w:val="000000" w:themeColor="text1"/>
        </w:rPr>
        <w:t>to</w:t>
      </w:r>
      <w:r w:rsidRPr="00D32DB5">
        <w:rPr>
          <w:rFonts w:cs="Arial"/>
          <w:color w:val="000000" w:themeColor="text1"/>
        </w:rPr>
        <w:t xml:space="preserve"> extract primary themes in the literature.</w:t>
      </w:r>
      <w:r w:rsidR="00E950BC">
        <w:rPr>
          <w:rFonts w:cs="Arial"/>
          <w:color w:val="000000" w:themeColor="text1"/>
        </w:rPr>
        <w:t xml:space="preserve"> </w:t>
      </w:r>
      <w:r w:rsidRPr="00D32DB5">
        <w:rPr>
          <w:rFonts w:cs="Arial"/>
          <w:color w:val="000000" w:themeColor="text1"/>
        </w:rPr>
        <w:t>The results show that messaging applications are significant to facilitate communication among healthcare professionals. Informal digital communication allows prompt exchange of information, collaboration within a clinical team, and coordination of work in a time-stressed setting. These results respond to O1, and evidence is found that messaging applications are commonly utili</w:t>
      </w:r>
      <w:r>
        <w:rPr>
          <w:rFonts w:cs="Arial"/>
          <w:color w:val="000000" w:themeColor="text1"/>
        </w:rPr>
        <w:t>s</w:t>
      </w:r>
      <w:r w:rsidRPr="00D32DB5">
        <w:rPr>
          <w:rFonts w:cs="Arial"/>
          <w:color w:val="000000" w:themeColor="text1"/>
        </w:rPr>
        <w:t>ed by health care professionals and are considered useful communication channels.</w:t>
      </w:r>
      <w:r w:rsidR="00182E82">
        <w:rPr>
          <w:rFonts w:cs="Arial"/>
          <w:color w:val="000000" w:themeColor="text1"/>
        </w:rPr>
        <w:t xml:space="preserve"> </w:t>
      </w:r>
      <w:r w:rsidRPr="00D32DB5">
        <w:rPr>
          <w:rFonts w:cs="Arial"/>
          <w:color w:val="000000" w:themeColor="text1"/>
        </w:rPr>
        <w:t xml:space="preserve">Nevertheless, other issues of major concerns identified in the review are confidentiality, data protection, and professional boundaries. Research focuses on the importance of personal messaging platform use in developing ambiguity about regulatory compliance and professional accountability. These problems directly touch on O2 and O3, which dwell on the ethical risks and professional </w:t>
      </w:r>
      <w:r w:rsidR="007B10EE" w:rsidRPr="00D32DB5">
        <w:rPr>
          <w:rFonts w:cs="Arial"/>
          <w:color w:val="000000" w:themeColor="text1"/>
        </w:rPr>
        <w:t>behaviour</w:t>
      </w:r>
      <w:r w:rsidRPr="00D32DB5">
        <w:rPr>
          <w:rFonts w:cs="Arial"/>
          <w:color w:val="000000" w:themeColor="text1"/>
        </w:rPr>
        <w:t xml:space="preserve"> in digital communication. Depending on regulatory cases and governance reviews, it can be argued that the lack of proper use of messaging platforms can result in professional malpractices and possible violation of confidentiality.</w:t>
      </w:r>
    </w:p>
    <w:p w14:paraId="73EA6946" w14:textId="3D79681B" w:rsidR="00D539CC" w:rsidRPr="005C70DF" w:rsidRDefault="00D539CC" w:rsidP="009126B9">
      <w:pPr>
        <w:spacing w:before="240" w:line="360" w:lineRule="auto"/>
        <w:rPr>
          <w:rFonts w:cs="Arial"/>
          <w:color w:val="000000" w:themeColor="text1"/>
        </w:rPr>
      </w:pPr>
      <w:r w:rsidRPr="005C70DF">
        <w:rPr>
          <w:rFonts w:cs="Arial"/>
          <w:color w:val="000000" w:themeColor="text1"/>
        </w:rPr>
        <w:br w:type="page"/>
      </w:r>
    </w:p>
    <w:p w14:paraId="4F83297C" w14:textId="1D3E23A6" w:rsidR="00D539CC" w:rsidRPr="005C70DF" w:rsidRDefault="00D539CC" w:rsidP="009126B9">
      <w:pPr>
        <w:pStyle w:val="Heading1"/>
        <w:spacing w:before="240" w:line="360" w:lineRule="auto"/>
        <w:rPr>
          <w:rFonts w:ascii="Arial" w:hAnsi="Arial" w:cs="Arial"/>
          <w:b/>
          <w:bCs/>
          <w:color w:val="000000" w:themeColor="text1"/>
          <w:sz w:val="32"/>
          <w:szCs w:val="32"/>
        </w:rPr>
      </w:pPr>
      <w:bookmarkStart w:id="18" w:name="_Toc223883315"/>
      <w:r w:rsidRPr="005C70DF">
        <w:rPr>
          <w:rFonts w:ascii="Arial" w:hAnsi="Arial" w:cs="Arial"/>
          <w:b/>
          <w:bCs/>
          <w:color w:val="000000" w:themeColor="text1"/>
          <w:sz w:val="32"/>
          <w:szCs w:val="32"/>
        </w:rPr>
        <w:t>References</w:t>
      </w:r>
      <w:bookmarkEnd w:id="18"/>
    </w:p>
    <w:p w14:paraId="5D7E2772" w14:textId="77777777" w:rsidR="00324430" w:rsidRDefault="00324430" w:rsidP="009126B9">
      <w:pPr>
        <w:spacing w:before="240" w:line="360" w:lineRule="auto"/>
        <w:rPr>
          <w:szCs w:val="18"/>
        </w:rPr>
      </w:pPr>
      <w:proofErr w:type="spellStart"/>
      <w:r w:rsidRPr="006A1FED">
        <w:rPr>
          <w:szCs w:val="18"/>
        </w:rPr>
        <w:t>Alpers</w:t>
      </w:r>
      <w:proofErr w:type="spellEnd"/>
      <w:r w:rsidRPr="006A1FED">
        <w:rPr>
          <w:szCs w:val="18"/>
        </w:rPr>
        <w:t xml:space="preserve">, G.W., Frey, L., </w:t>
      </w:r>
      <w:proofErr w:type="spellStart"/>
      <w:r w:rsidRPr="006A1FED">
        <w:rPr>
          <w:szCs w:val="18"/>
        </w:rPr>
        <w:t>Tessmer-Petzendorfer</w:t>
      </w:r>
      <w:proofErr w:type="spellEnd"/>
      <w:r w:rsidRPr="006A1FED">
        <w:rPr>
          <w:szCs w:val="18"/>
        </w:rPr>
        <w:t xml:space="preserve">, S., </w:t>
      </w:r>
      <w:proofErr w:type="spellStart"/>
      <w:r w:rsidRPr="006A1FED">
        <w:rPr>
          <w:szCs w:val="18"/>
        </w:rPr>
        <w:t>Klingauf</w:t>
      </w:r>
      <w:proofErr w:type="spellEnd"/>
      <w:r w:rsidRPr="006A1FED">
        <w:rPr>
          <w:szCs w:val="18"/>
        </w:rPr>
        <w:t xml:space="preserve">, A. and </w:t>
      </w:r>
      <w:proofErr w:type="spellStart"/>
      <w:r w:rsidRPr="006A1FED">
        <w:rPr>
          <w:szCs w:val="18"/>
        </w:rPr>
        <w:t>Schad</w:t>
      </w:r>
      <w:proofErr w:type="spellEnd"/>
      <w:r w:rsidRPr="006A1FED">
        <w:rPr>
          <w:szCs w:val="18"/>
        </w:rPr>
        <w:t xml:space="preserve">, S. </w:t>
      </w:r>
      <w:r>
        <w:rPr>
          <w:szCs w:val="18"/>
        </w:rPr>
        <w:t>(</w:t>
      </w:r>
      <w:r w:rsidRPr="006A1FED">
        <w:rPr>
          <w:szCs w:val="18"/>
        </w:rPr>
        <w:t>2022</w:t>
      </w:r>
      <w:r>
        <w:rPr>
          <w:szCs w:val="18"/>
        </w:rPr>
        <w:t>)</w:t>
      </w:r>
      <w:r w:rsidRPr="006A1FED">
        <w:rPr>
          <w:szCs w:val="18"/>
        </w:rPr>
        <w:t>. How shall I write to my patient? Data protection in digital communication. </w:t>
      </w:r>
      <w:proofErr w:type="spellStart"/>
      <w:r w:rsidRPr="006A1FED">
        <w:rPr>
          <w:i/>
          <w:iCs/>
          <w:szCs w:val="18"/>
        </w:rPr>
        <w:t>Verhaltenstherapie</w:t>
      </w:r>
      <w:proofErr w:type="spellEnd"/>
      <w:r w:rsidRPr="006A1FED">
        <w:rPr>
          <w:szCs w:val="18"/>
        </w:rPr>
        <w:t>, </w:t>
      </w:r>
      <w:r w:rsidRPr="006A1FED">
        <w:rPr>
          <w:i/>
          <w:iCs/>
          <w:szCs w:val="18"/>
        </w:rPr>
        <w:t>32</w:t>
      </w:r>
      <w:r w:rsidRPr="006A1FED">
        <w:rPr>
          <w:szCs w:val="18"/>
        </w:rPr>
        <w:t>(</w:t>
      </w:r>
      <w:proofErr w:type="spellStart"/>
      <w:r w:rsidRPr="006A1FED">
        <w:rPr>
          <w:szCs w:val="18"/>
        </w:rPr>
        <w:t>Suppl</w:t>
      </w:r>
      <w:proofErr w:type="spellEnd"/>
      <w:r w:rsidRPr="006A1FED">
        <w:rPr>
          <w:szCs w:val="18"/>
        </w:rPr>
        <w:t>. 1), pp.14-23.</w:t>
      </w:r>
    </w:p>
    <w:p w14:paraId="4BBC3753" w14:textId="77777777" w:rsidR="00324430" w:rsidRPr="005C70DF" w:rsidRDefault="00324430" w:rsidP="009126B9">
      <w:pPr>
        <w:spacing w:before="240" w:line="360" w:lineRule="auto"/>
        <w:rPr>
          <w:rFonts w:cs="Arial"/>
          <w:color w:val="000000" w:themeColor="text1"/>
        </w:rPr>
      </w:pPr>
      <w:proofErr w:type="spellStart"/>
      <w:r w:rsidRPr="005C70DF">
        <w:rPr>
          <w:rFonts w:cs="Arial"/>
          <w:color w:val="000000" w:themeColor="text1"/>
        </w:rPr>
        <w:t>Arksey</w:t>
      </w:r>
      <w:proofErr w:type="spellEnd"/>
      <w:r w:rsidRPr="005C70DF">
        <w:rPr>
          <w:rFonts w:cs="Arial"/>
          <w:color w:val="000000" w:themeColor="text1"/>
        </w:rPr>
        <w:t>, H. and O’Malley, L. (2005). Scoping studies: Towards a Methodological Framework. </w:t>
      </w:r>
      <w:r w:rsidRPr="005C70DF">
        <w:rPr>
          <w:rFonts w:cs="Arial"/>
          <w:i/>
          <w:iCs/>
          <w:color w:val="000000" w:themeColor="text1"/>
        </w:rPr>
        <w:t>International Journal of Social Research Methodology</w:t>
      </w:r>
      <w:r w:rsidRPr="005C70DF">
        <w:rPr>
          <w:rFonts w:cs="Arial"/>
          <w:color w:val="000000" w:themeColor="text1"/>
        </w:rPr>
        <w:t xml:space="preserve">, [online] 8(1), pp.19–32. </w:t>
      </w:r>
      <w:hyperlink r:id="rId9" w:history="1">
        <w:r w:rsidRPr="005C70DF">
          <w:rPr>
            <w:rStyle w:val="Hyperlink"/>
            <w:rFonts w:cs="Arial"/>
          </w:rPr>
          <w:t>https://doi.org/10.1080/1364557032000119616</w:t>
        </w:r>
      </w:hyperlink>
      <w:r w:rsidRPr="005C70DF">
        <w:rPr>
          <w:rFonts w:cs="Arial"/>
          <w:color w:val="000000" w:themeColor="text1"/>
        </w:rPr>
        <w:t xml:space="preserve"> </w:t>
      </w:r>
    </w:p>
    <w:p w14:paraId="0EA34F1C" w14:textId="77777777" w:rsidR="00324430" w:rsidRPr="005C70DF" w:rsidRDefault="00324430" w:rsidP="009126B9">
      <w:pPr>
        <w:spacing w:before="240" w:line="360" w:lineRule="auto"/>
        <w:rPr>
          <w:rFonts w:cs="Arial"/>
          <w:color w:val="000000" w:themeColor="text1"/>
        </w:rPr>
      </w:pPr>
      <w:proofErr w:type="spellStart"/>
      <w:r w:rsidRPr="005C70DF">
        <w:rPr>
          <w:rFonts w:cs="Arial"/>
          <w:color w:val="000000" w:themeColor="text1"/>
        </w:rPr>
        <w:t>Aveyard</w:t>
      </w:r>
      <w:proofErr w:type="spellEnd"/>
      <w:r w:rsidRPr="005C70DF">
        <w:rPr>
          <w:rFonts w:cs="Arial"/>
          <w:color w:val="000000" w:themeColor="text1"/>
        </w:rPr>
        <w:t>, H. (2023). Ebook: Doing a Literature Review in Health and Social Care: A Practical Guide 5e.</w:t>
      </w:r>
    </w:p>
    <w:p w14:paraId="2A1EA47D" w14:textId="77777777" w:rsidR="00324430" w:rsidRPr="005C70DF" w:rsidRDefault="00324430" w:rsidP="009126B9">
      <w:pPr>
        <w:spacing w:before="240" w:line="360" w:lineRule="auto"/>
        <w:rPr>
          <w:rFonts w:cs="Arial"/>
          <w:color w:val="000000" w:themeColor="text1"/>
        </w:rPr>
      </w:pPr>
      <w:proofErr w:type="spellStart"/>
      <w:r w:rsidRPr="00FB71D0">
        <w:rPr>
          <w:rFonts w:cs="Arial"/>
          <w:color w:val="000000" w:themeColor="text1"/>
        </w:rPr>
        <w:t>Bakhai</w:t>
      </w:r>
      <w:proofErr w:type="spellEnd"/>
      <w:r w:rsidRPr="00FB71D0">
        <w:rPr>
          <w:rFonts w:cs="Arial"/>
          <w:color w:val="000000" w:themeColor="text1"/>
        </w:rPr>
        <w:t>, A., McCauley, L., Stones, L., Khalil, S., Mehta, J., Price, N., Krishnamurthy, V., Parker, L.H.H. and Hughes, D. (2022). Shining a light on an additional clinical burden: work-related digital communication survey study – COVID-19 impact on NHS staff wellbeing. </w:t>
      </w:r>
      <w:r w:rsidRPr="00FB71D0">
        <w:rPr>
          <w:rFonts w:cs="Arial"/>
          <w:i/>
          <w:iCs/>
          <w:color w:val="000000" w:themeColor="text1"/>
        </w:rPr>
        <w:t>Humanities and Social Sciences Communications</w:t>
      </w:r>
      <w:r w:rsidRPr="00FB71D0">
        <w:rPr>
          <w:rFonts w:cs="Arial"/>
          <w:color w:val="000000" w:themeColor="text1"/>
        </w:rPr>
        <w:t xml:space="preserve">, [online] 9(1), pp.1–11. </w:t>
      </w:r>
      <w:hyperlink r:id="rId10" w:history="1">
        <w:r w:rsidRPr="00FB71D0">
          <w:rPr>
            <w:rStyle w:val="Hyperlink"/>
            <w:rFonts w:cs="Arial"/>
          </w:rPr>
          <w:t>https://doi.org/10.1057/s41599-022-01427-7</w:t>
        </w:r>
      </w:hyperlink>
    </w:p>
    <w:p w14:paraId="7499158A" w14:textId="77777777" w:rsidR="00324430" w:rsidRDefault="00324430" w:rsidP="009126B9">
      <w:pPr>
        <w:spacing w:before="240" w:line="360" w:lineRule="auto"/>
        <w:rPr>
          <w:szCs w:val="18"/>
        </w:rPr>
      </w:pPr>
      <w:r w:rsidRPr="00961A77">
        <w:rPr>
          <w:szCs w:val="18"/>
        </w:rPr>
        <w:t xml:space="preserve">Carmi, L., Zohar, M. and </w:t>
      </w:r>
      <w:proofErr w:type="spellStart"/>
      <w:r w:rsidRPr="00961A77">
        <w:rPr>
          <w:szCs w:val="18"/>
        </w:rPr>
        <w:t>Riva</w:t>
      </w:r>
      <w:proofErr w:type="spellEnd"/>
      <w:r w:rsidRPr="00961A77">
        <w:rPr>
          <w:szCs w:val="18"/>
        </w:rPr>
        <w:t xml:space="preserve">, G.M. </w:t>
      </w:r>
      <w:r>
        <w:rPr>
          <w:szCs w:val="18"/>
        </w:rPr>
        <w:t>(</w:t>
      </w:r>
      <w:r w:rsidRPr="00961A77">
        <w:rPr>
          <w:szCs w:val="18"/>
        </w:rPr>
        <w:t>2023</w:t>
      </w:r>
      <w:r>
        <w:rPr>
          <w:szCs w:val="18"/>
        </w:rPr>
        <w:t>)</w:t>
      </w:r>
      <w:r w:rsidRPr="00961A77">
        <w:rPr>
          <w:szCs w:val="18"/>
        </w:rPr>
        <w:t>. The European General Data Protection Regulation (GDPR) in mHealth: Theoretical and practical aspects for practitioners’ use. </w:t>
      </w:r>
      <w:r w:rsidRPr="00961A77">
        <w:rPr>
          <w:i/>
          <w:iCs/>
          <w:szCs w:val="18"/>
        </w:rPr>
        <w:t>Medicine, Science and the Law</w:t>
      </w:r>
      <w:r w:rsidRPr="00961A77">
        <w:rPr>
          <w:szCs w:val="18"/>
        </w:rPr>
        <w:t>, </w:t>
      </w:r>
      <w:r w:rsidRPr="00961A77">
        <w:rPr>
          <w:i/>
          <w:iCs/>
          <w:szCs w:val="18"/>
        </w:rPr>
        <w:t>63</w:t>
      </w:r>
      <w:r w:rsidRPr="00961A77">
        <w:rPr>
          <w:szCs w:val="18"/>
        </w:rPr>
        <w:t>(1), pp.61-68.</w:t>
      </w:r>
    </w:p>
    <w:p w14:paraId="2FDC4FF0" w14:textId="77777777" w:rsidR="00324430" w:rsidRDefault="00324430" w:rsidP="009126B9">
      <w:pPr>
        <w:spacing w:before="240" w:line="360" w:lineRule="auto"/>
        <w:rPr>
          <w:szCs w:val="18"/>
        </w:rPr>
      </w:pPr>
      <w:r w:rsidRPr="00961A77">
        <w:rPr>
          <w:szCs w:val="18"/>
        </w:rPr>
        <w:t>Dickerson, J. E. (2022). Privacy, confidentiality, and security of healthcare information. </w:t>
      </w:r>
      <w:r w:rsidRPr="00961A77">
        <w:rPr>
          <w:i/>
          <w:iCs/>
          <w:szCs w:val="18"/>
        </w:rPr>
        <w:t>Anaesthesia &amp; Intensive Care Medicine</w:t>
      </w:r>
      <w:r w:rsidRPr="00961A77">
        <w:rPr>
          <w:szCs w:val="18"/>
        </w:rPr>
        <w:t>, </w:t>
      </w:r>
      <w:r w:rsidRPr="00961A77">
        <w:rPr>
          <w:i/>
          <w:iCs/>
          <w:szCs w:val="18"/>
        </w:rPr>
        <w:t>23</w:t>
      </w:r>
      <w:r w:rsidRPr="00961A77">
        <w:rPr>
          <w:szCs w:val="18"/>
        </w:rPr>
        <w:t xml:space="preserve">(11), </w:t>
      </w:r>
      <w:r>
        <w:rPr>
          <w:szCs w:val="18"/>
        </w:rPr>
        <w:t>pp.</w:t>
      </w:r>
      <w:r w:rsidRPr="00961A77">
        <w:rPr>
          <w:szCs w:val="18"/>
        </w:rPr>
        <w:t>740-743.</w:t>
      </w:r>
    </w:p>
    <w:p w14:paraId="31F366F5" w14:textId="77777777" w:rsidR="00324430" w:rsidRDefault="00324430" w:rsidP="009126B9">
      <w:pPr>
        <w:spacing w:before="240" w:line="360" w:lineRule="auto"/>
        <w:rPr>
          <w:szCs w:val="18"/>
        </w:rPr>
      </w:pPr>
      <w:proofErr w:type="spellStart"/>
      <w:r w:rsidRPr="00961A77">
        <w:rPr>
          <w:szCs w:val="18"/>
        </w:rPr>
        <w:t>Fatani</w:t>
      </w:r>
      <w:proofErr w:type="spellEnd"/>
      <w:r w:rsidRPr="00961A77">
        <w:rPr>
          <w:szCs w:val="18"/>
        </w:rPr>
        <w:t xml:space="preserve">, M., </w:t>
      </w:r>
      <w:proofErr w:type="spellStart"/>
      <w:r w:rsidRPr="00961A77">
        <w:rPr>
          <w:szCs w:val="18"/>
        </w:rPr>
        <w:t>Shamayleh</w:t>
      </w:r>
      <w:proofErr w:type="spellEnd"/>
      <w:r w:rsidRPr="00961A77">
        <w:rPr>
          <w:szCs w:val="18"/>
        </w:rPr>
        <w:t xml:space="preserve">, A. and </w:t>
      </w:r>
      <w:proofErr w:type="spellStart"/>
      <w:r w:rsidRPr="00961A77">
        <w:rPr>
          <w:szCs w:val="18"/>
        </w:rPr>
        <w:t>Alshraideh</w:t>
      </w:r>
      <w:proofErr w:type="spellEnd"/>
      <w:r w:rsidRPr="00961A77">
        <w:rPr>
          <w:szCs w:val="18"/>
        </w:rPr>
        <w:t xml:space="preserve">, H. </w:t>
      </w:r>
      <w:r>
        <w:rPr>
          <w:szCs w:val="18"/>
        </w:rPr>
        <w:t>(</w:t>
      </w:r>
      <w:r w:rsidRPr="00961A77">
        <w:rPr>
          <w:szCs w:val="18"/>
        </w:rPr>
        <w:t>2024</w:t>
      </w:r>
      <w:r>
        <w:rPr>
          <w:szCs w:val="18"/>
        </w:rPr>
        <w:t>)</w:t>
      </w:r>
      <w:r w:rsidRPr="00961A77">
        <w:rPr>
          <w:szCs w:val="18"/>
        </w:rPr>
        <w:t>. Assessing the disruption impact on healthcare delivery. </w:t>
      </w:r>
      <w:r w:rsidRPr="00961A77">
        <w:rPr>
          <w:i/>
          <w:iCs/>
          <w:szCs w:val="18"/>
        </w:rPr>
        <w:t>Journal of Primary Care &amp; Community Health</w:t>
      </w:r>
      <w:r w:rsidRPr="00961A77">
        <w:rPr>
          <w:szCs w:val="18"/>
        </w:rPr>
        <w:t>, </w:t>
      </w:r>
      <w:r w:rsidRPr="00961A77">
        <w:rPr>
          <w:i/>
          <w:iCs/>
          <w:szCs w:val="18"/>
        </w:rPr>
        <w:t>15</w:t>
      </w:r>
      <w:r w:rsidRPr="00961A77">
        <w:rPr>
          <w:szCs w:val="18"/>
        </w:rPr>
        <w:t>, p.21501319241260351.</w:t>
      </w:r>
    </w:p>
    <w:p w14:paraId="61C18464" w14:textId="77777777" w:rsidR="00324430" w:rsidRDefault="00324430" w:rsidP="009126B9">
      <w:pPr>
        <w:spacing w:before="240" w:line="360" w:lineRule="auto"/>
        <w:rPr>
          <w:szCs w:val="18"/>
        </w:rPr>
      </w:pPr>
      <w:r w:rsidRPr="006A1FED">
        <w:rPr>
          <w:szCs w:val="18"/>
        </w:rPr>
        <w:t xml:space="preserve">Fede, O., </w:t>
      </w:r>
      <w:proofErr w:type="spellStart"/>
      <w:r w:rsidRPr="006A1FED">
        <w:rPr>
          <w:szCs w:val="18"/>
        </w:rPr>
        <w:t>Mantia</w:t>
      </w:r>
      <w:proofErr w:type="spellEnd"/>
      <w:r w:rsidRPr="006A1FED">
        <w:rPr>
          <w:szCs w:val="18"/>
        </w:rPr>
        <w:t xml:space="preserve">, G., </w:t>
      </w:r>
      <w:proofErr w:type="spellStart"/>
      <w:r w:rsidRPr="006A1FED">
        <w:rPr>
          <w:szCs w:val="18"/>
        </w:rPr>
        <w:t>Cimino</w:t>
      </w:r>
      <w:proofErr w:type="spellEnd"/>
      <w:r w:rsidRPr="006A1FED">
        <w:rPr>
          <w:szCs w:val="18"/>
        </w:rPr>
        <w:t xml:space="preserve">, M.G. and </w:t>
      </w:r>
      <w:proofErr w:type="spellStart"/>
      <w:r w:rsidRPr="006A1FED">
        <w:rPr>
          <w:szCs w:val="18"/>
        </w:rPr>
        <w:t>Campisi</w:t>
      </w:r>
      <w:proofErr w:type="spellEnd"/>
      <w:r w:rsidRPr="006A1FED">
        <w:rPr>
          <w:szCs w:val="18"/>
        </w:rPr>
        <w:t xml:space="preserve">, G. </w:t>
      </w:r>
      <w:r>
        <w:rPr>
          <w:szCs w:val="18"/>
        </w:rPr>
        <w:t>(</w:t>
      </w:r>
      <w:r w:rsidRPr="006A1FED">
        <w:rPr>
          <w:szCs w:val="18"/>
        </w:rPr>
        <w:t>2023</w:t>
      </w:r>
      <w:r>
        <w:rPr>
          <w:szCs w:val="18"/>
        </w:rPr>
        <w:t>)</w:t>
      </w:r>
      <w:r w:rsidRPr="006A1FED">
        <w:rPr>
          <w:szCs w:val="18"/>
        </w:rPr>
        <w:t>. Protection of patient data in digital Oral and general health care: A scoping review with respect to the current regulations. </w:t>
      </w:r>
      <w:r w:rsidRPr="006A1FED">
        <w:rPr>
          <w:i/>
          <w:iCs/>
          <w:szCs w:val="18"/>
        </w:rPr>
        <w:t>Oral</w:t>
      </w:r>
      <w:r w:rsidRPr="006A1FED">
        <w:rPr>
          <w:szCs w:val="18"/>
        </w:rPr>
        <w:t>, </w:t>
      </w:r>
      <w:r w:rsidRPr="006A1FED">
        <w:rPr>
          <w:i/>
          <w:iCs/>
          <w:szCs w:val="18"/>
        </w:rPr>
        <w:t>3</w:t>
      </w:r>
      <w:r w:rsidRPr="006A1FED">
        <w:rPr>
          <w:szCs w:val="18"/>
        </w:rPr>
        <w:t>(2), pp.155-165.</w:t>
      </w:r>
    </w:p>
    <w:p w14:paraId="5800E3CB" w14:textId="77777777" w:rsidR="00324430" w:rsidRDefault="00324430" w:rsidP="009126B9">
      <w:pPr>
        <w:spacing w:before="240" w:line="360" w:lineRule="auto"/>
        <w:rPr>
          <w:szCs w:val="18"/>
        </w:rPr>
      </w:pPr>
      <w:r w:rsidRPr="002575FF">
        <w:rPr>
          <w:szCs w:val="18"/>
        </w:rPr>
        <w:t>Fitzpatrick, P. J. (2023). Improving health literacy using the power of digital communications to achieve better health outcomes for patients and practitioners. </w:t>
      </w:r>
      <w:r w:rsidRPr="002575FF">
        <w:rPr>
          <w:i/>
          <w:iCs/>
          <w:szCs w:val="18"/>
        </w:rPr>
        <w:t>Frontiers in digital health</w:t>
      </w:r>
      <w:r w:rsidRPr="002575FF">
        <w:rPr>
          <w:szCs w:val="18"/>
        </w:rPr>
        <w:t>, </w:t>
      </w:r>
      <w:r w:rsidRPr="002575FF">
        <w:rPr>
          <w:i/>
          <w:iCs/>
          <w:szCs w:val="18"/>
        </w:rPr>
        <w:t>5</w:t>
      </w:r>
      <w:r w:rsidRPr="002575FF">
        <w:rPr>
          <w:szCs w:val="18"/>
        </w:rPr>
        <w:t xml:space="preserve">, </w:t>
      </w:r>
      <w:r>
        <w:rPr>
          <w:szCs w:val="18"/>
        </w:rPr>
        <w:t>p.</w:t>
      </w:r>
      <w:r w:rsidRPr="002575FF">
        <w:rPr>
          <w:szCs w:val="18"/>
        </w:rPr>
        <w:t>1264780.</w:t>
      </w:r>
    </w:p>
    <w:p w14:paraId="352FB911" w14:textId="77777777" w:rsidR="00324430" w:rsidRDefault="00324430" w:rsidP="009126B9">
      <w:pPr>
        <w:spacing w:before="240" w:line="360" w:lineRule="auto"/>
        <w:rPr>
          <w:szCs w:val="18"/>
        </w:rPr>
      </w:pPr>
      <w:proofErr w:type="spellStart"/>
      <w:r w:rsidRPr="00E91FBF">
        <w:rPr>
          <w:szCs w:val="18"/>
        </w:rPr>
        <w:t>Frandsen</w:t>
      </w:r>
      <w:proofErr w:type="spellEnd"/>
      <w:r w:rsidRPr="00E91FBF">
        <w:rPr>
          <w:szCs w:val="18"/>
        </w:rPr>
        <w:t xml:space="preserve">, T.F., Moos, C., Marino, C.I.L.H. and </w:t>
      </w:r>
      <w:proofErr w:type="spellStart"/>
      <w:r w:rsidRPr="00E91FBF">
        <w:rPr>
          <w:szCs w:val="18"/>
        </w:rPr>
        <w:t>Eriksen</w:t>
      </w:r>
      <w:proofErr w:type="spellEnd"/>
      <w:r w:rsidRPr="00E91FBF">
        <w:rPr>
          <w:szCs w:val="18"/>
        </w:rPr>
        <w:t xml:space="preserve">, M.B. </w:t>
      </w:r>
      <w:r>
        <w:rPr>
          <w:szCs w:val="18"/>
        </w:rPr>
        <w:t>(</w:t>
      </w:r>
      <w:r w:rsidRPr="00E91FBF">
        <w:rPr>
          <w:szCs w:val="18"/>
        </w:rPr>
        <w:t>2025</w:t>
      </w:r>
      <w:r>
        <w:rPr>
          <w:szCs w:val="18"/>
        </w:rPr>
        <w:t>)</w:t>
      </w:r>
      <w:r w:rsidRPr="00E91FBF">
        <w:rPr>
          <w:szCs w:val="18"/>
        </w:rPr>
        <w:t xml:space="preserve">. Supplementary databases increased literature search coverage beyond PubMed and </w:t>
      </w:r>
      <w:proofErr w:type="spellStart"/>
      <w:r w:rsidRPr="00E91FBF">
        <w:rPr>
          <w:szCs w:val="18"/>
        </w:rPr>
        <w:t>Embase</w:t>
      </w:r>
      <w:proofErr w:type="spellEnd"/>
      <w:r w:rsidRPr="00E91FBF">
        <w:rPr>
          <w:szCs w:val="18"/>
        </w:rPr>
        <w:t>. </w:t>
      </w:r>
      <w:r w:rsidRPr="00E91FBF">
        <w:rPr>
          <w:i/>
          <w:iCs/>
          <w:szCs w:val="18"/>
        </w:rPr>
        <w:t>Journal of clinical epidemiology</w:t>
      </w:r>
      <w:r w:rsidRPr="00E91FBF">
        <w:rPr>
          <w:szCs w:val="18"/>
        </w:rPr>
        <w:t>, </w:t>
      </w:r>
      <w:r w:rsidRPr="00E91FBF">
        <w:rPr>
          <w:i/>
          <w:iCs/>
          <w:szCs w:val="18"/>
        </w:rPr>
        <w:t>181</w:t>
      </w:r>
      <w:r w:rsidRPr="00E91FBF">
        <w:rPr>
          <w:szCs w:val="18"/>
        </w:rPr>
        <w:t>, p.111704.</w:t>
      </w:r>
    </w:p>
    <w:p w14:paraId="02DB7E3F" w14:textId="77777777" w:rsidR="00324430" w:rsidRDefault="00324430" w:rsidP="009126B9">
      <w:pPr>
        <w:spacing w:before="240" w:line="360" w:lineRule="auto"/>
        <w:rPr>
          <w:szCs w:val="18"/>
        </w:rPr>
      </w:pPr>
      <w:r w:rsidRPr="00961A77">
        <w:rPr>
          <w:szCs w:val="18"/>
        </w:rPr>
        <w:t xml:space="preserve">Gallagher, C.T. and Saleem, F. </w:t>
      </w:r>
      <w:r>
        <w:rPr>
          <w:szCs w:val="18"/>
        </w:rPr>
        <w:t>(</w:t>
      </w:r>
      <w:r w:rsidRPr="00961A77">
        <w:rPr>
          <w:szCs w:val="18"/>
        </w:rPr>
        <w:t>2022</w:t>
      </w:r>
      <w:r>
        <w:rPr>
          <w:szCs w:val="18"/>
        </w:rPr>
        <w:t>)</w:t>
      </w:r>
      <w:r w:rsidRPr="00961A77">
        <w:rPr>
          <w:szCs w:val="18"/>
        </w:rPr>
        <w:t>. How the United Kingdom’s Nursing and Midwifery Council Applies Guidance When Exercising Its Disciplinary Functions. </w:t>
      </w:r>
      <w:r w:rsidRPr="00961A77">
        <w:rPr>
          <w:i/>
          <w:iCs/>
          <w:szCs w:val="18"/>
        </w:rPr>
        <w:t>Journal of Nursing Regulation</w:t>
      </w:r>
      <w:r w:rsidRPr="00961A77">
        <w:rPr>
          <w:szCs w:val="18"/>
        </w:rPr>
        <w:t>, </w:t>
      </w:r>
      <w:r w:rsidRPr="00961A77">
        <w:rPr>
          <w:i/>
          <w:iCs/>
          <w:szCs w:val="18"/>
        </w:rPr>
        <w:t>13</w:t>
      </w:r>
      <w:r w:rsidRPr="00961A77">
        <w:rPr>
          <w:szCs w:val="18"/>
        </w:rPr>
        <w:t>(3), pp.52-59.</w:t>
      </w:r>
    </w:p>
    <w:p w14:paraId="3986EBC9" w14:textId="77777777" w:rsidR="00324430" w:rsidRDefault="00324430" w:rsidP="009126B9">
      <w:pPr>
        <w:spacing w:before="240" w:line="360" w:lineRule="auto"/>
        <w:rPr>
          <w:szCs w:val="18"/>
        </w:rPr>
      </w:pPr>
      <w:proofErr w:type="spellStart"/>
      <w:r w:rsidRPr="006A1FED">
        <w:rPr>
          <w:szCs w:val="18"/>
        </w:rPr>
        <w:t>Garg</w:t>
      </w:r>
      <w:proofErr w:type="spellEnd"/>
      <w:r w:rsidRPr="006A1FED">
        <w:rPr>
          <w:szCs w:val="18"/>
        </w:rPr>
        <w:t xml:space="preserve">, P., Gupta, A., Singh, Y.P. and Goyal, P. </w:t>
      </w:r>
      <w:r>
        <w:rPr>
          <w:szCs w:val="18"/>
        </w:rPr>
        <w:t>(</w:t>
      </w:r>
      <w:r w:rsidRPr="006A1FED">
        <w:rPr>
          <w:szCs w:val="18"/>
        </w:rPr>
        <w:t>2026</w:t>
      </w:r>
      <w:r>
        <w:rPr>
          <w:szCs w:val="18"/>
        </w:rPr>
        <w:t>)</w:t>
      </w:r>
      <w:r w:rsidRPr="006A1FED">
        <w:rPr>
          <w:szCs w:val="18"/>
        </w:rPr>
        <w:t>. End-to-End Encryption: Evolution, Barriers, and Emerging Trends. </w:t>
      </w:r>
      <w:r w:rsidRPr="006A1FED">
        <w:rPr>
          <w:i/>
          <w:iCs/>
          <w:szCs w:val="18"/>
        </w:rPr>
        <w:t>Deep Quantum Neural Networks: AI for 6G/7G Communication Systems</w:t>
      </w:r>
      <w:r w:rsidRPr="006A1FED">
        <w:rPr>
          <w:szCs w:val="18"/>
        </w:rPr>
        <w:t>, pp.113-127.</w:t>
      </w:r>
    </w:p>
    <w:p w14:paraId="08106102" w14:textId="77777777" w:rsidR="00324430" w:rsidRDefault="00324430" w:rsidP="009126B9">
      <w:pPr>
        <w:spacing w:before="240" w:line="360" w:lineRule="auto"/>
        <w:rPr>
          <w:szCs w:val="18"/>
        </w:rPr>
      </w:pPr>
      <w:r w:rsidRPr="002575FF">
        <w:rPr>
          <w:szCs w:val="18"/>
          <w:lang w:val="en-US"/>
        </w:rPr>
        <w:t>GOV.UK (2018). </w:t>
      </w:r>
      <w:r w:rsidRPr="002575FF">
        <w:rPr>
          <w:i/>
          <w:iCs/>
          <w:szCs w:val="18"/>
          <w:lang w:val="en-US"/>
        </w:rPr>
        <w:t>Data Protection Act 2018</w:t>
      </w:r>
      <w:r w:rsidRPr="002575FF">
        <w:rPr>
          <w:szCs w:val="18"/>
          <w:lang w:val="en-US"/>
        </w:rPr>
        <w:t xml:space="preserve">. [online] legislation.gov.uk. Available at: </w:t>
      </w:r>
      <w:hyperlink r:id="rId11" w:history="1">
        <w:r w:rsidRPr="002575FF">
          <w:rPr>
            <w:rStyle w:val="Hyperlink"/>
            <w:szCs w:val="18"/>
            <w:lang w:val="en-US"/>
          </w:rPr>
          <w:t>https://www.legislation.gov.uk/ukpga/2018/12/contents</w:t>
        </w:r>
      </w:hyperlink>
      <w:r>
        <w:rPr>
          <w:szCs w:val="18"/>
          <w:lang w:val="en-US"/>
        </w:rPr>
        <w:t xml:space="preserve"> </w:t>
      </w:r>
      <w:r w:rsidRPr="004A2B00">
        <w:rPr>
          <w:szCs w:val="18"/>
        </w:rPr>
        <w:t>[Accessed 8 Mar. 2026].</w:t>
      </w:r>
    </w:p>
    <w:p w14:paraId="77662BD1" w14:textId="77777777" w:rsidR="00324430" w:rsidRDefault="00324430" w:rsidP="009126B9">
      <w:pPr>
        <w:spacing w:before="240" w:line="360" w:lineRule="auto"/>
        <w:rPr>
          <w:szCs w:val="18"/>
        </w:rPr>
      </w:pPr>
      <w:proofErr w:type="spellStart"/>
      <w:r w:rsidRPr="004A2B00">
        <w:rPr>
          <w:szCs w:val="18"/>
        </w:rPr>
        <w:t>Hazra</w:t>
      </w:r>
      <w:proofErr w:type="spellEnd"/>
      <w:r w:rsidRPr="004A2B00">
        <w:rPr>
          <w:szCs w:val="18"/>
        </w:rPr>
        <w:t xml:space="preserve">, D. and Stephen, E. </w:t>
      </w:r>
      <w:r>
        <w:rPr>
          <w:szCs w:val="18"/>
        </w:rPr>
        <w:t>(</w:t>
      </w:r>
      <w:r w:rsidRPr="004A2B00">
        <w:rPr>
          <w:szCs w:val="18"/>
        </w:rPr>
        <w:t>2024</w:t>
      </w:r>
      <w:r>
        <w:rPr>
          <w:szCs w:val="18"/>
        </w:rPr>
        <w:t>)</w:t>
      </w:r>
      <w:r w:rsidRPr="004A2B00">
        <w:rPr>
          <w:szCs w:val="18"/>
        </w:rPr>
        <w:t>. WhatsApp: A Blessing or Bane for Communication between Emergency Physicians and Vascular Surgeons?. </w:t>
      </w:r>
      <w:r w:rsidRPr="004A2B00">
        <w:rPr>
          <w:i/>
          <w:iCs/>
          <w:szCs w:val="18"/>
        </w:rPr>
        <w:t>Current Medical Issues</w:t>
      </w:r>
      <w:r w:rsidRPr="004A2B00">
        <w:rPr>
          <w:szCs w:val="18"/>
        </w:rPr>
        <w:t>, </w:t>
      </w:r>
      <w:r w:rsidRPr="004A2B00">
        <w:rPr>
          <w:i/>
          <w:iCs/>
          <w:szCs w:val="18"/>
        </w:rPr>
        <w:t>22</w:t>
      </w:r>
      <w:r w:rsidRPr="004A2B00">
        <w:rPr>
          <w:szCs w:val="18"/>
        </w:rPr>
        <w:t>(4), pp.259-262.</w:t>
      </w:r>
    </w:p>
    <w:p w14:paraId="25ABE391" w14:textId="77777777" w:rsidR="00324430" w:rsidRDefault="00324430" w:rsidP="009126B9">
      <w:pPr>
        <w:spacing w:before="240" w:line="360" w:lineRule="auto"/>
        <w:rPr>
          <w:szCs w:val="18"/>
        </w:rPr>
      </w:pPr>
      <w:proofErr w:type="spellStart"/>
      <w:r w:rsidRPr="004A2B00">
        <w:rPr>
          <w:szCs w:val="18"/>
        </w:rPr>
        <w:t>Jeyaraman</w:t>
      </w:r>
      <w:proofErr w:type="spellEnd"/>
      <w:r w:rsidRPr="004A2B00">
        <w:rPr>
          <w:szCs w:val="18"/>
        </w:rPr>
        <w:t xml:space="preserve">, M., </w:t>
      </w:r>
      <w:proofErr w:type="spellStart"/>
      <w:r w:rsidRPr="004A2B00">
        <w:rPr>
          <w:szCs w:val="18"/>
        </w:rPr>
        <w:t>Ramasubramanian</w:t>
      </w:r>
      <w:proofErr w:type="spellEnd"/>
      <w:r w:rsidRPr="004A2B00">
        <w:rPr>
          <w:szCs w:val="18"/>
        </w:rPr>
        <w:t xml:space="preserve">, S., Kumar, S., </w:t>
      </w:r>
      <w:proofErr w:type="spellStart"/>
      <w:r w:rsidRPr="004A2B00">
        <w:rPr>
          <w:szCs w:val="18"/>
        </w:rPr>
        <w:t>Jeyaraman</w:t>
      </w:r>
      <w:proofErr w:type="spellEnd"/>
      <w:r w:rsidRPr="004A2B00">
        <w:rPr>
          <w:szCs w:val="18"/>
        </w:rPr>
        <w:t xml:space="preserve">, N., </w:t>
      </w:r>
      <w:proofErr w:type="spellStart"/>
      <w:r w:rsidRPr="004A2B00">
        <w:rPr>
          <w:szCs w:val="18"/>
        </w:rPr>
        <w:t>Selvaraj</w:t>
      </w:r>
      <w:proofErr w:type="spellEnd"/>
      <w:r w:rsidRPr="004A2B00">
        <w:rPr>
          <w:szCs w:val="18"/>
        </w:rPr>
        <w:t xml:space="preserve">, P., </w:t>
      </w:r>
      <w:proofErr w:type="spellStart"/>
      <w:r w:rsidRPr="004A2B00">
        <w:rPr>
          <w:szCs w:val="18"/>
        </w:rPr>
        <w:t>Nallakumarasamy</w:t>
      </w:r>
      <w:proofErr w:type="spellEnd"/>
      <w:r w:rsidRPr="004A2B00">
        <w:rPr>
          <w:szCs w:val="18"/>
        </w:rPr>
        <w:t xml:space="preserve">, A., </w:t>
      </w:r>
      <w:proofErr w:type="spellStart"/>
      <w:r w:rsidRPr="004A2B00">
        <w:rPr>
          <w:szCs w:val="18"/>
        </w:rPr>
        <w:t>Bondili</w:t>
      </w:r>
      <w:proofErr w:type="spellEnd"/>
      <w:r w:rsidRPr="004A2B00">
        <w:rPr>
          <w:szCs w:val="18"/>
        </w:rPr>
        <w:t xml:space="preserve">, S.K. and Yadav, S. </w:t>
      </w:r>
      <w:r>
        <w:rPr>
          <w:szCs w:val="18"/>
        </w:rPr>
        <w:t>(</w:t>
      </w:r>
      <w:r w:rsidRPr="004A2B00">
        <w:rPr>
          <w:szCs w:val="18"/>
        </w:rPr>
        <w:t>2023</w:t>
      </w:r>
      <w:r>
        <w:rPr>
          <w:szCs w:val="18"/>
        </w:rPr>
        <w:t>)</w:t>
      </w:r>
      <w:r w:rsidRPr="004A2B00">
        <w:rPr>
          <w:szCs w:val="18"/>
        </w:rPr>
        <w:t>. Multifaceted role of social media in healthcare: opportunities, challenges, and the need for quality control. </w:t>
      </w:r>
      <w:proofErr w:type="spellStart"/>
      <w:r w:rsidRPr="004A2B00">
        <w:rPr>
          <w:i/>
          <w:iCs/>
          <w:szCs w:val="18"/>
        </w:rPr>
        <w:t>Cureus</w:t>
      </w:r>
      <w:proofErr w:type="spellEnd"/>
      <w:r w:rsidRPr="004A2B00">
        <w:rPr>
          <w:szCs w:val="18"/>
        </w:rPr>
        <w:t>, </w:t>
      </w:r>
      <w:r w:rsidRPr="004A2B00">
        <w:rPr>
          <w:i/>
          <w:iCs/>
          <w:szCs w:val="18"/>
        </w:rPr>
        <w:t>15</w:t>
      </w:r>
      <w:r w:rsidRPr="004A2B00">
        <w:rPr>
          <w:szCs w:val="18"/>
        </w:rPr>
        <w:t>(5).</w:t>
      </w:r>
    </w:p>
    <w:p w14:paraId="4E460838" w14:textId="77777777" w:rsidR="00324430" w:rsidRPr="005C70DF" w:rsidRDefault="00324430" w:rsidP="009126B9">
      <w:pPr>
        <w:spacing w:before="240" w:line="360" w:lineRule="auto"/>
        <w:rPr>
          <w:rFonts w:cs="Arial"/>
          <w:color w:val="000000" w:themeColor="text1"/>
        </w:rPr>
      </w:pPr>
      <w:r w:rsidRPr="008708CA">
        <w:rPr>
          <w:rFonts w:cs="Arial"/>
          <w:color w:val="000000" w:themeColor="text1"/>
        </w:rPr>
        <w:t xml:space="preserve">John, B., </w:t>
      </w:r>
      <w:proofErr w:type="spellStart"/>
      <w:r w:rsidRPr="008708CA">
        <w:rPr>
          <w:rFonts w:cs="Arial"/>
          <w:color w:val="000000" w:themeColor="text1"/>
        </w:rPr>
        <w:t>Heavin</w:t>
      </w:r>
      <w:proofErr w:type="spellEnd"/>
      <w:r w:rsidRPr="008708CA">
        <w:rPr>
          <w:rFonts w:cs="Arial"/>
          <w:color w:val="000000" w:themeColor="text1"/>
        </w:rPr>
        <w:t>, C. and Roberts, A. (2025). Navigating the wild west: a review of guidance on clinical communications using personal BYOD, IM and third-party apps in the UK and Ireland. </w:t>
      </w:r>
      <w:r w:rsidRPr="008708CA">
        <w:rPr>
          <w:rFonts w:cs="Arial"/>
          <w:i/>
          <w:iCs/>
          <w:color w:val="000000" w:themeColor="text1"/>
        </w:rPr>
        <w:t>Frontiers in Digital Health</w:t>
      </w:r>
      <w:r w:rsidRPr="008708CA">
        <w:rPr>
          <w:rFonts w:cs="Arial"/>
          <w:color w:val="000000" w:themeColor="text1"/>
        </w:rPr>
        <w:t xml:space="preserve">, 6. </w:t>
      </w:r>
      <w:hyperlink r:id="rId12" w:history="1">
        <w:r w:rsidRPr="008708CA">
          <w:rPr>
            <w:rStyle w:val="Hyperlink"/>
            <w:rFonts w:cs="Arial"/>
          </w:rPr>
          <w:t>https://doi.org/10.3389/fdgth.2024.1457848</w:t>
        </w:r>
      </w:hyperlink>
      <w:r w:rsidRPr="008708CA">
        <w:rPr>
          <w:rFonts w:cs="Arial"/>
          <w:color w:val="000000" w:themeColor="text1"/>
        </w:rPr>
        <w:t>.</w:t>
      </w:r>
      <w:r w:rsidRPr="005C70DF">
        <w:rPr>
          <w:rFonts w:cs="Arial"/>
          <w:color w:val="000000" w:themeColor="text1"/>
        </w:rPr>
        <w:t xml:space="preserve"> </w:t>
      </w:r>
    </w:p>
    <w:p w14:paraId="6FB61E50" w14:textId="77777777" w:rsidR="00324430" w:rsidRDefault="00324430" w:rsidP="009126B9">
      <w:pPr>
        <w:spacing w:before="240" w:line="360" w:lineRule="auto"/>
        <w:rPr>
          <w:szCs w:val="18"/>
        </w:rPr>
      </w:pPr>
      <w:r w:rsidRPr="004A2B00">
        <w:rPr>
          <w:szCs w:val="18"/>
        </w:rPr>
        <w:t xml:space="preserve">Johns, A., Matamoros-Fernández, A. and </w:t>
      </w:r>
      <w:proofErr w:type="spellStart"/>
      <w:r w:rsidRPr="004A2B00">
        <w:rPr>
          <w:szCs w:val="18"/>
        </w:rPr>
        <w:t>Baulch</w:t>
      </w:r>
      <w:proofErr w:type="spellEnd"/>
      <w:r w:rsidRPr="004A2B00">
        <w:rPr>
          <w:szCs w:val="18"/>
        </w:rPr>
        <w:t xml:space="preserve">, E. </w:t>
      </w:r>
      <w:r>
        <w:rPr>
          <w:szCs w:val="18"/>
        </w:rPr>
        <w:t>(</w:t>
      </w:r>
      <w:r w:rsidRPr="004A2B00">
        <w:rPr>
          <w:szCs w:val="18"/>
        </w:rPr>
        <w:t>2023</w:t>
      </w:r>
      <w:r>
        <w:rPr>
          <w:szCs w:val="18"/>
        </w:rPr>
        <w:t>)</w:t>
      </w:r>
      <w:r w:rsidRPr="004A2B00">
        <w:rPr>
          <w:szCs w:val="18"/>
        </w:rPr>
        <w:t>. </w:t>
      </w:r>
      <w:r w:rsidRPr="004A2B00">
        <w:rPr>
          <w:i/>
          <w:iCs/>
          <w:szCs w:val="18"/>
        </w:rPr>
        <w:t>WhatsApp: From a one-to-one messaging app to a global communication platform</w:t>
      </w:r>
      <w:r w:rsidRPr="004A2B00">
        <w:rPr>
          <w:szCs w:val="18"/>
        </w:rPr>
        <w:t>. John Wiley &amp; Sons.</w:t>
      </w:r>
    </w:p>
    <w:p w14:paraId="38B5D853" w14:textId="77777777" w:rsidR="00324430" w:rsidRDefault="00324430" w:rsidP="009126B9">
      <w:pPr>
        <w:spacing w:before="240" w:line="360" w:lineRule="auto"/>
        <w:rPr>
          <w:szCs w:val="18"/>
        </w:rPr>
      </w:pPr>
      <w:r w:rsidRPr="004A2B00">
        <w:rPr>
          <w:szCs w:val="18"/>
        </w:rPr>
        <w:t xml:space="preserve">Khan, D. and </w:t>
      </w:r>
      <w:proofErr w:type="spellStart"/>
      <w:r w:rsidRPr="004A2B00">
        <w:rPr>
          <w:szCs w:val="18"/>
        </w:rPr>
        <w:t>Gladwin</w:t>
      </w:r>
      <w:proofErr w:type="spellEnd"/>
      <w:r w:rsidRPr="004A2B00">
        <w:rPr>
          <w:szCs w:val="18"/>
        </w:rPr>
        <w:t xml:space="preserve">, O. </w:t>
      </w:r>
      <w:r>
        <w:rPr>
          <w:szCs w:val="18"/>
        </w:rPr>
        <w:t>(</w:t>
      </w:r>
      <w:r w:rsidRPr="004A2B00">
        <w:rPr>
          <w:szCs w:val="18"/>
        </w:rPr>
        <w:t>2025</w:t>
      </w:r>
      <w:r>
        <w:rPr>
          <w:szCs w:val="18"/>
        </w:rPr>
        <w:t>)</w:t>
      </w:r>
      <w:r w:rsidRPr="004A2B00">
        <w:rPr>
          <w:szCs w:val="18"/>
        </w:rPr>
        <w:t>. The Evolution of Media Users: From Traditional Media to Digital Communication in Healthcare.</w:t>
      </w:r>
    </w:p>
    <w:p w14:paraId="3338CC55" w14:textId="77777777" w:rsidR="00324430" w:rsidRDefault="00324430" w:rsidP="009126B9">
      <w:pPr>
        <w:spacing w:before="240" w:line="360" w:lineRule="auto"/>
        <w:rPr>
          <w:szCs w:val="18"/>
        </w:rPr>
      </w:pPr>
      <w:r w:rsidRPr="006A1FED">
        <w:rPr>
          <w:szCs w:val="18"/>
        </w:rPr>
        <w:t xml:space="preserve">Khan, M.I. and </w:t>
      </w:r>
      <w:proofErr w:type="spellStart"/>
      <w:r w:rsidRPr="006A1FED">
        <w:rPr>
          <w:szCs w:val="18"/>
        </w:rPr>
        <w:t>Loh</w:t>
      </w:r>
      <w:proofErr w:type="spellEnd"/>
      <w:r w:rsidRPr="006A1FED">
        <w:rPr>
          <w:szCs w:val="18"/>
        </w:rPr>
        <w:t xml:space="preserve">, J. </w:t>
      </w:r>
      <w:r>
        <w:rPr>
          <w:szCs w:val="18"/>
        </w:rPr>
        <w:t>(</w:t>
      </w:r>
      <w:r w:rsidRPr="006A1FED">
        <w:rPr>
          <w:szCs w:val="18"/>
        </w:rPr>
        <w:t>2022</w:t>
      </w:r>
      <w:r>
        <w:rPr>
          <w:szCs w:val="18"/>
        </w:rPr>
        <w:t>)</w:t>
      </w:r>
      <w:r w:rsidRPr="006A1FED">
        <w:rPr>
          <w:szCs w:val="18"/>
        </w:rPr>
        <w:t>. Benefits, challenges, and social impact of health care providers’ adoption of social media. </w:t>
      </w:r>
      <w:r w:rsidRPr="006A1FED">
        <w:rPr>
          <w:i/>
          <w:iCs/>
          <w:szCs w:val="18"/>
        </w:rPr>
        <w:t>Social Science Computer Review</w:t>
      </w:r>
      <w:r w:rsidRPr="006A1FED">
        <w:rPr>
          <w:szCs w:val="18"/>
        </w:rPr>
        <w:t>, </w:t>
      </w:r>
      <w:r w:rsidRPr="006A1FED">
        <w:rPr>
          <w:i/>
          <w:iCs/>
          <w:szCs w:val="18"/>
        </w:rPr>
        <w:t>40</w:t>
      </w:r>
      <w:r w:rsidRPr="006A1FED">
        <w:rPr>
          <w:szCs w:val="18"/>
        </w:rPr>
        <w:t>(6), pp.1631-1647.</w:t>
      </w:r>
    </w:p>
    <w:p w14:paraId="2503AD1A" w14:textId="77777777" w:rsidR="00324430" w:rsidRDefault="00324430" w:rsidP="009126B9">
      <w:pPr>
        <w:spacing w:before="240" w:line="360" w:lineRule="auto"/>
        <w:rPr>
          <w:szCs w:val="18"/>
        </w:rPr>
      </w:pPr>
      <w:proofErr w:type="spellStart"/>
      <w:r w:rsidRPr="004A2B00">
        <w:rPr>
          <w:szCs w:val="18"/>
        </w:rPr>
        <w:t>Khatri</w:t>
      </w:r>
      <w:proofErr w:type="spellEnd"/>
      <w:r w:rsidRPr="004A2B00">
        <w:rPr>
          <w:szCs w:val="18"/>
        </w:rPr>
        <w:t xml:space="preserve">, R., </w:t>
      </w:r>
      <w:proofErr w:type="spellStart"/>
      <w:r w:rsidRPr="004A2B00">
        <w:rPr>
          <w:szCs w:val="18"/>
        </w:rPr>
        <w:t>Endalamaw</w:t>
      </w:r>
      <w:proofErr w:type="spellEnd"/>
      <w:r w:rsidRPr="004A2B00">
        <w:rPr>
          <w:szCs w:val="18"/>
        </w:rPr>
        <w:t xml:space="preserve">, A., </w:t>
      </w:r>
      <w:proofErr w:type="spellStart"/>
      <w:r w:rsidRPr="004A2B00">
        <w:rPr>
          <w:szCs w:val="18"/>
        </w:rPr>
        <w:t>Erku</w:t>
      </w:r>
      <w:proofErr w:type="spellEnd"/>
      <w:r w:rsidRPr="004A2B00">
        <w:rPr>
          <w:szCs w:val="18"/>
        </w:rPr>
        <w:t xml:space="preserve">, D., </w:t>
      </w:r>
      <w:proofErr w:type="spellStart"/>
      <w:r w:rsidRPr="004A2B00">
        <w:rPr>
          <w:szCs w:val="18"/>
        </w:rPr>
        <w:t>Wolka</w:t>
      </w:r>
      <w:proofErr w:type="spellEnd"/>
      <w:r w:rsidRPr="004A2B00">
        <w:rPr>
          <w:szCs w:val="18"/>
        </w:rPr>
        <w:t xml:space="preserve">, E., </w:t>
      </w:r>
      <w:proofErr w:type="spellStart"/>
      <w:r w:rsidRPr="004A2B00">
        <w:rPr>
          <w:szCs w:val="18"/>
        </w:rPr>
        <w:t>Nigatu</w:t>
      </w:r>
      <w:proofErr w:type="spellEnd"/>
      <w:r w:rsidRPr="004A2B00">
        <w:rPr>
          <w:szCs w:val="18"/>
        </w:rPr>
        <w:t xml:space="preserve">, F., </w:t>
      </w:r>
      <w:proofErr w:type="spellStart"/>
      <w:r w:rsidRPr="004A2B00">
        <w:rPr>
          <w:szCs w:val="18"/>
        </w:rPr>
        <w:t>Zewdie</w:t>
      </w:r>
      <w:proofErr w:type="spellEnd"/>
      <w:r w:rsidRPr="004A2B00">
        <w:rPr>
          <w:szCs w:val="18"/>
        </w:rPr>
        <w:t xml:space="preserve">, A. and </w:t>
      </w:r>
      <w:proofErr w:type="spellStart"/>
      <w:r w:rsidRPr="004A2B00">
        <w:rPr>
          <w:szCs w:val="18"/>
        </w:rPr>
        <w:t>Assefa</w:t>
      </w:r>
      <w:proofErr w:type="spellEnd"/>
      <w:r w:rsidRPr="004A2B00">
        <w:rPr>
          <w:szCs w:val="18"/>
        </w:rPr>
        <w:t xml:space="preserve">, Y. </w:t>
      </w:r>
      <w:r>
        <w:rPr>
          <w:szCs w:val="18"/>
        </w:rPr>
        <w:t>(</w:t>
      </w:r>
      <w:r w:rsidRPr="004A2B00">
        <w:rPr>
          <w:szCs w:val="18"/>
        </w:rPr>
        <w:t>2023</w:t>
      </w:r>
      <w:r>
        <w:rPr>
          <w:szCs w:val="18"/>
        </w:rPr>
        <w:t>)</w:t>
      </w:r>
      <w:r w:rsidRPr="004A2B00">
        <w:rPr>
          <w:szCs w:val="18"/>
        </w:rPr>
        <w:t>. Continuity and care coordination of primary health care: a scoping review. </w:t>
      </w:r>
      <w:r w:rsidRPr="004A2B00">
        <w:rPr>
          <w:i/>
          <w:iCs/>
          <w:szCs w:val="18"/>
        </w:rPr>
        <w:t>BMC Health Services Research</w:t>
      </w:r>
      <w:r w:rsidRPr="004A2B00">
        <w:rPr>
          <w:szCs w:val="18"/>
        </w:rPr>
        <w:t>, </w:t>
      </w:r>
      <w:r w:rsidRPr="004A2B00">
        <w:rPr>
          <w:i/>
          <w:iCs/>
          <w:szCs w:val="18"/>
        </w:rPr>
        <w:t>23</w:t>
      </w:r>
      <w:r w:rsidRPr="004A2B00">
        <w:rPr>
          <w:szCs w:val="18"/>
        </w:rPr>
        <w:t>(1), p.750.</w:t>
      </w:r>
    </w:p>
    <w:p w14:paraId="19147838" w14:textId="77777777" w:rsidR="00324430" w:rsidRDefault="00324430" w:rsidP="009126B9">
      <w:pPr>
        <w:spacing w:before="240" w:line="360" w:lineRule="auto"/>
        <w:rPr>
          <w:szCs w:val="18"/>
        </w:rPr>
      </w:pPr>
      <w:r w:rsidRPr="006A1FED">
        <w:rPr>
          <w:szCs w:val="18"/>
        </w:rPr>
        <w:t xml:space="preserve">Lee, M., Bin Mahmood, A.B.S., Lee, E.S., Smith, H.E. and Tudor Car, L. </w:t>
      </w:r>
      <w:r>
        <w:rPr>
          <w:szCs w:val="18"/>
        </w:rPr>
        <w:t>(</w:t>
      </w:r>
      <w:r w:rsidRPr="006A1FED">
        <w:rPr>
          <w:szCs w:val="18"/>
        </w:rPr>
        <w:t>2023</w:t>
      </w:r>
      <w:r>
        <w:rPr>
          <w:szCs w:val="18"/>
        </w:rPr>
        <w:t>)</w:t>
      </w:r>
      <w:r w:rsidRPr="006A1FED">
        <w:rPr>
          <w:szCs w:val="18"/>
        </w:rPr>
        <w:t>. Smartphone and mobile app use among physicians in clinical practice: scoping review. </w:t>
      </w:r>
      <w:r w:rsidRPr="006A1FED">
        <w:rPr>
          <w:i/>
          <w:iCs/>
          <w:szCs w:val="18"/>
        </w:rPr>
        <w:t>JMIR mHealth and uHealth</w:t>
      </w:r>
      <w:r w:rsidRPr="006A1FED">
        <w:rPr>
          <w:szCs w:val="18"/>
        </w:rPr>
        <w:t>, </w:t>
      </w:r>
      <w:r w:rsidRPr="006A1FED">
        <w:rPr>
          <w:i/>
          <w:iCs/>
          <w:szCs w:val="18"/>
        </w:rPr>
        <w:t>11</w:t>
      </w:r>
      <w:r w:rsidRPr="006A1FED">
        <w:rPr>
          <w:szCs w:val="18"/>
        </w:rPr>
        <w:t>, p.e44765.</w:t>
      </w:r>
    </w:p>
    <w:p w14:paraId="4154B18B" w14:textId="77777777" w:rsidR="00324430" w:rsidRDefault="00324430" w:rsidP="009126B9">
      <w:pPr>
        <w:spacing w:before="240" w:line="360" w:lineRule="auto"/>
        <w:rPr>
          <w:szCs w:val="18"/>
        </w:rPr>
      </w:pPr>
      <w:proofErr w:type="spellStart"/>
      <w:r w:rsidRPr="002575FF">
        <w:rPr>
          <w:szCs w:val="18"/>
        </w:rPr>
        <w:t>McGuier</w:t>
      </w:r>
      <w:proofErr w:type="spellEnd"/>
      <w:r w:rsidRPr="002575FF">
        <w:rPr>
          <w:szCs w:val="18"/>
        </w:rPr>
        <w:t xml:space="preserve">, E.A., </w:t>
      </w:r>
      <w:proofErr w:type="spellStart"/>
      <w:r w:rsidRPr="002575FF">
        <w:rPr>
          <w:szCs w:val="18"/>
        </w:rPr>
        <w:t>Kolko</w:t>
      </w:r>
      <w:proofErr w:type="spellEnd"/>
      <w:r w:rsidRPr="002575FF">
        <w:rPr>
          <w:szCs w:val="18"/>
        </w:rPr>
        <w:t xml:space="preserve">, D.J., Aarons, G.A., </w:t>
      </w:r>
      <w:proofErr w:type="spellStart"/>
      <w:r w:rsidRPr="002575FF">
        <w:rPr>
          <w:szCs w:val="18"/>
        </w:rPr>
        <w:t>Schachter</w:t>
      </w:r>
      <w:proofErr w:type="spellEnd"/>
      <w:r w:rsidRPr="002575FF">
        <w:rPr>
          <w:szCs w:val="18"/>
        </w:rPr>
        <w:t xml:space="preserve">, A., </w:t>
      </w:r>
      <w:proofErr w:type="spellStart"/>
      <w:r w:rsidRPr="002575FF">
        <w:rPr>
          <w:szCs w:val="18"/>
        </w:rPr>
        <w:t>Klem</w:t>
      </w:r>
      <w:proofErr w:type="spellEnd"/>
      <w:r w:rsidRPr="002575FF">
        <w:rPr>
          <w:szCs w:val="18"/>
        </w:rPr>
        <w:t xml:space="preserve">, M.L., </w:t>
      </w:r>
      <w:proofErr w:type="spellStart"/>
      <w:r w:rsidRPr="002575FF">
        <w:rPr>
          <w:szCs w:val="18"/>
        </w:rPr>
        <w:t>Diabes</w:t>
      </w:r>
      <w:proofErr w:type="spellEnd"/>
      <w:r w:rsidRPr="002575FF">
        <w:rPr>
          <w:szCs w:val="18"/>
        </w:rPr>
        <w:t xml:space="preserve">, M.A., </w:t>
      </w:r>
      <w:proofErr w:type="spellStart"/>
      <w:r w:rsidRPr="002575FF">
        <w:rPr>
          <w:szCs w:val="18"/>
        </w:rPr>
        <w:t>Weingart</w:t>
      </w:r>
      <w:proofErr w:type="spellEnd"/>
      <w:r w:rsidRPr="002575FF">
        <w:rPr>
          <w:szCs w:val="18"/>
        </w:rPr>
        <w:t xml:space="preserve">, L.R., Salas, E. and </w:t>
      </w:r>
      <w:proofErr w:type="spellStart"/>
      <w:r w:rsidRPr="002575FF">
        <w:rPr>
          <w:szCs w:val="18"/>
        </w:rPr>
        <w:t>Wolk</w:t>
      </w:r>
      <w:proofErr w:type="spellEnd"/>
      <w:r w:rsidRPr="002575FF">
        <w:rPr>
          <w:szCs w:val="18"/>
        </w:rPr>
        <w:t>, C.B</w:t>
      </w:r>
      <w:r>
        <w:rPr>
          <w:szCs w:val="18"/>
        </w:rPr>
        <w:t>.</w:t>
      </w:r>
      <w:r w:rsidRPr="002575FF">
        <w:rPr>
          <w:szCs w:val="18"/>
        </w:rPr>
        <w:t xml:space="preserve"> </w:t>
      </w:r>
      <w:r>
        <w:rPr>
          <w:szCs w:val="18"/>
        </w:rPr>
        <w:t>(</w:t>
      </w:r>
      <w:r w:rsidRPr="002575FF">
        <w:rPr>
          <w:szCs w:val="18"/>
        </w:rPr>
        <w:t>2024</w:t>
      </w:r>
      <w:r>
        <w:rPr>
          <w:szCs w:val="18"/>
        </w:rPr>
        <w:t>)</w:t>
      </w:r>
      <w:r w:rsidRPr="002575FF">
        <w:rPr>
          <w:szCs w:val="18"/>
        </w:rPr>
        <w:t>. Teamwork and implementation of innovations in healthcare and human service settings: a systematic review. </w:t>
      </w:r>
      <w:r w:rsidRPr="002575FF">
        <w:rPr>
          <w:i/>
          <w:iCs/>
          <w:szCs w:val="18"/>
        </w:rPr>
        <w:t>Implementation Science</w:t>
      </w:r>
      <w:r w:rsidRPr="002575FF">
        <w:rPr>
          <w:szCs w:val="18"/>
        </w:rPr>
        <w:t>, </w:t>
      </w:r>
      <w:r w:rsidRPr="002575FF">
        <w:rPr>
          <w:i/>
          <w:iCs/>
          <w:szCs w:val="18"/>
        </w:rPr>
        <w:t>19</w:t>
      </w:r>
      <w:r w:rsidRPr="002575FF">
        <w:rPr>
          <w:szCs w:val="18"/>
        </w:rPr>
        <w:t>(1), p.49.</w:t>
      </w:r>
    </w:p>
    <w:p w14:paraId="692BF9FC" w14:textId="77777777" w:rsidR="00324430" w:rsidRDefault="00324430" w:rsidP="009126B9">
      <w:pPr>
        <w:spacing w:before="240" w:line="360" w:lineRule="auto"/>
        <w:rPr>
          <w:szCs w:val="18"/>
        </w:rPr>
      </w:pPr>
      <w:r w:rsidRPr="006A1FED">
        <w:rPr>
          <w:szCs w:val="18"/>
        </w:rPr>
        <w:t xml:space="preserve">Mustafa, S.E., </w:t>
      </w:r>
      <w:proofErr w:type="spellStart"/>
      <w:r w:rsidRPr="006A1FED">
        <w:rPr>
          <w:szCs w:val="18"/>
        </w:rPr>
        <w:t>Sarmiti</w:t>
      </w:r>
      <w:proofErr w:type="spellEnd"/>
      <w:r w:rsidRPr="006A1FED">
        <w:rPr>
          <w:szCs w:val="18"/>
        </w:rPr>
        <w:t xml:space="preserve">, N.Z., </w:t>
      </w:r>
      <w:proofErr w:type="spellStart"/>
      <w:r w:rsidRPr="006A1FED">
        <w:rPr>
          <w:szCs w:val="18"/>
        </w:rPr>
        <w:t>Yusof</w:t>
      </w:r>
      <w:proofErr w:type="spellEnd"/>
      <w:r w:rsidRPr="006A1FED">
        <w:rPr>
          <w:szCs w:val="18"/>
        </w:rPr>
        <w:t xml:space="preserve">, Z.Y.M., Nor, N.A.M. and Nor, M.M. </w:t>
      </w:r>
      <w:r>
        <w:rPr>
          <w:szCs w:val="18"/>
        </w:rPr>
        <w:t>(</w:t>
      </w:r>
      <w:r w:rsidRPr="006A1FED">
        <w:rPr>
          <w:szCs w:val="18"/>
        </w:rPr>
        <w:t>2022</w:t>
      </w:r>
      <w:r>
        <w:rPr>
          <w:szCs w:val="18"/>
        </w:rPr>
        <w:t>)</w:t>
      </w:r>
      <w:r w:rsidRPr="006A1FED">
        <w:rPr>
          <w:szCs w:val="18"/>
        </w:rPr>
        <w:t>. WhatsApp and Health Communication. </w:t>
      </w:r>
      <w:r w:rsidRPr="006A1FED">
        <w:rPr>
          <w:i/>
          <w:iCs/>
          <w:szCs w:val="18"/>
        </w:rPr>
        <w:t>International Journal of E-Health and Medical Communications</w:t>
      </w:r>
      <w:r w:rsidRPr="006A1FED">
        <w:rPr>
          <w:szCs w:val="18"/>
        </w:rPr>
        <w:t>, </w:t>
      </w:r>
      <w:r w:rsidRPr="006A1FED">
        <w:rPr>
          <w:i/>
          <w:iCs/>
          <w:szCs w:val="18"/>
        </w:rPr>
        <w:t>13</w:t>
      </w:r>
      <w:r w:rsidRPr="006A1FED">
        <w:rPr>
          <w:szCs w:val="18"/>
        </w:rPr>
        <w:t>(1).</w:t>
      </w:r>
    </w:p>
    <w:p w14:paraId="5722263E" w14:textId="77777777" w:rsidR="00324430" w:rsidRPr="002575FF" w:rsidRDefault="00324430" w:rsidP="009126B9">
      <w:pPr>
        <w:spacing w:before="240" w:line="360" w:lineRule="auto"/>
        <w:rPr>
          <w:rFonts w:cs="Arial"/>
          <w:szCs w:val="18"/>
          <w:lang w:val="en-US"/>
        </w:rPr>
      </w:pPr>
      <w:proofErr w:type="spellStart"/>
      <w:r w:rsidRPr="002575FF">
        <w:rPr>
          <w:szCs w:val="18"/>
        </w:rPr>
        <w:t>Mwogosi</w:t>
      </w:r>
      <w:proofErr w:type="spellEnd"/>
      <w:r w:rsidRPr="002575FF">
        <w:rPr>
          <w:szCs w:val="18"/>
        </w:rPr>
        <w:t xml:space="preserve">, A. and </w:t>
      </w:r>
      <w:proofErr w:type="spellStart"/>
      <w:r w:rsidRPr="002575FF">
        <w:rPr>
          <w:szCs w:val="18"/>
        </w:rPr>
        <w:t>Mambile</w:t>
      </w:r>
      <w:proofErr w:type="spellEnd"/>
      <w:r w:rsidRPr="002575FF">
        <w:rPr>
          <w:szCs w:val="18"/>
        </w:rPr>
        <w:t xml:space="preserve">, C. </w:t>
      </w:r>
      <w:r>
        <w:rPr>
          <w:szCs w:val="18"/>
        </w:rPr>
        <w:t>(</w:t>
      </w:r>
      <w:r w:rsidRPr="002575FF">
        <w:rPr>
          <w:szCs w:val="18"/>
        </w:rPr>
        <w:t>2025</w:t>
      </w:r>
      <w:r>
        <w:rPr>
          <w:szCs w:val="18"/>
        </w:rPr>
        <w:t>)</w:t>
      </w:r>
      <w:r w:rsidRPr="002575FF">
        <w:rPr>
          <w:szCs w:val="18"/>
        </w:rPr>
        <w:t>. Digital ecosystems for healthcare communication and collaboration: A scoping review. </w:t>
      </w:r>
      <w:r w:rsidRPr="002575FF">
        <w:rPr>
          <w:i/>
          <w:iCs/>
          <w:szCs w:val="18"/>
        </w:rPr>
        <w:t>Digital Health</w:t>
      </w:r>
      <w:r w:rsidRPr="002575FF">
        <w:rPr>
          <w:szCs w:val="18"/>
        </w:rPr>
        <w:t>, </w:t>
      </w:r>
      <w:r w:rsidRPr="002575FF">
        <w:rPr>
          <w:i/>
          <w:iCs/>
          <w:szCs w:val="18"/>
        </w:rPr>
        <w:t>11</w:t>
      </w:r>
      <w:r w:rsidRPr="002575FF">
        <w:rPr>
          <w:szCs w:val="18"/>
        </w:rPr>
        <w:t>, p.20552076251377933.</w:t>
      </w:r>
    </w:p>
    <w:p w14:paraId="5421EF5D" w14:textId="77777777" w:rsidR="00324430" w:rsidRDefault="00324430" w:rsidP="009126B9">
      <w:pPr>
        <w:spacing w:before="240" w:line="360" w:lineRule="auto"/>
        <w:rPr>
          <w:szCs w:val="18"/>
        </w:rPr>
      </w:pPr>
      <w:r w:rsidRPr="004A2B00">
        <w:rPr>
          <w:szCs w:val="18"/>
          <w:lang w:val="en-US"/>
        </w:rPr>
        <w:t>NHS Confederation. (2025). </w:t>
      </w:r>
      <w:r w:rsidRPr="004A2B00">
        <w:rPr>
          <w:i/>
          <w:iCs/>
          <w:szCs w:val="18"/>
          <w:lang w:val="en-US"/>
        </w:rPr>
        <w:t>Digital transformation in the NHS: a reference guide</w:t>
      </w:r>
      <w:r w:rsidRPr="004A2B00">
        <w:rPr>
          <w:szCs w:val="18"/>
          <w:lang w:val="en-US"/>
        </w:rPr>
        <w:t xml:space="preserve">. [online] Available at: </w:t>
      </w:r>
      <w:hyperlink r:id="rId13" w:history="1">
        <w:r w:rsidRPr="004A2B00">
          <w:rPr>
            <w:rStyle w:val="Hyperlink"/>
            <w:szCs w:val="18"/>
            <w:lang w:val="en-US"/>
          </w:rPr>
          <w:t>https://www.nhsconfed.org/publications/digital-transformation-nhs-reference-guide</w:t>
        </w:r>
      </w:hyperlink>
      <w:r>
        <w:rPr>
          <w:szCs w:val="18"/>
          <w:lang w:val="en-US"/>
        </w:rPr>
        <w:t xml:space="preserve"> </w:t>
      </w:r>
      <w:r w:rsidRPr="004A2B00">
        <w:rPr>
          <w:szCs w:val="18"/>
        </w:rPr>
        <w:t>[Accessed 8 Mar. 2026].</w:t>
      </w:r>
    </w:p>
    <w:p w14:paraId="34E8B0A2" w14:textId="77777777" w:rsidR="00324430" w:rsidRDefault="00324430" w:rsidP="009126B9">
      <w:pPr>
        <w:spacing w:before="240" w:line="360" w:lineRule="auto"/>
        <w:rPr>
          <w:szCs w:val="18"/>
        </w:rPr>
      </w:pPr>
      <w:r w:rsidRPr="00961A77">
        <w:rPr>
          <w:szCs w:val="18"/>
        </w:rPr>
        <w:t xml:space="preserve">Peters, M.D., Marnie, C., Colquhoun, H., </w:t>
      </w:r>
      <w:proofErr w:type="spellStart"/>
      <w:r w:rsidRPr="00961A77">
        <w:rPr>
          <w:szCs w:val="18"/>
        </w:rPr>
        <w:t>Garritty</w:t>
      </w:r>
      <w:proofErr w:type="spellEnd"/>
      <w:r w:rsidRPr="00961A77">
        <w:rPr>
          <w:szCs w:val="18"/>
        </w:rPr>
        <w:t xml:space="preserve">, C.M., </w:t>
      </w:r>
      <w:proofErr w:type="spellStart"/>
      <w:r w:rsidRPr="00961A77">
        <w:rPr>
          <w:szCs w:val="18"/>
        </w:rPr>
        <w:t>Hempel</w:t>
      </w:r>
      <w:proofErr w:type="spellEnd"/>
      <w:r w:rsidRPr="00961A77">
        <w:rPr>
          <w:szCs w:val="18"/>
        </w:rPr>
        <w:t xml:space="preserve">, S., Horsley, T., Langlois, E.V., Lillie, E., O’Brien, K.K., </w:t>
      </w:r>
      <w:proofErr w:type="spellStart"/>
      <w:r w:rsidRPr="00961A77">
        <w:rPr>
          <w:szCs w:val="18"/>
        </w:rPr>
        <w:t>Tunçalp</w:t>
      </w:r>
      <w:proofErr w:type="spellEnd"/>
      <w:r w:rsidRPr="00961A77">
        <w:rPr>
          <w:szCs w:val="18"/>
        </w:rPr>
        <w:t xml:space="preserve">, Ӧ. and Wilson, M.G. </w:t>
      </w:r>
      <w:r>
        <w:rPr>
          <w:szCs w:val="18"/>
        </w:rPr>
        <w:t>(</w:t>
      </w:r>
      <w:r w:rsidRPr="00961A77">
        <w:rPr>
          <w:szCs w:val="18"/>
        </w:rPr>
        <w:t>2021</w:t>
      </w:r>
      <w:r>
        <w:rPr>
          <w:szCs w:val="18"/>
        </w:rPr>
        <w:t>)</w:t>
      </w:r>
      <w:r w:rsidRPr="00961A77">
        <w:rPr>
          <w:szCs w:val="18"/>
        </w:rPr>
        <w:t>. Scoping reviews: reinforcing and advancing the methodology and application. </w:t>
      </w:r>
      <w:r w:rsidRPr="00961A77">
        <w:rPr>
          <w:i/>
          <w:iCs/>
          <w:szCs w:val="18"/>
        </w:rPr>
        <w:t>Systematic reviews</w:t>
      </w:r>
      <w:r w:rsidRPr="00961A77">
        <w:rPr>
          <w:szCs w:val="18"/>
        </w:rPr>
        <w:t>, </w:t>
      </w:r>
      <w:r w:rsidRPr="00961A77">
        <w:rPr>
          <w:i/>
          <w:iCs/>
          <w:szCs w:val="18"/>
        </w:rPr>
        <w:t>10</w:t>
      </w:r>
      <w:r w:rsidRPr="00961A77">
        <w:rPr>
          <w:szCs w:val="18"/>
        </w:rPr>
        <w:t>(1), p.263.</w:t>
      </w:r>
    </w:p>
    <w:p w14:paraId="5DCCF544" w14:textId="77777777" w:rsidR="00324430" w:rsidRDefault="00324430" w:rsidP="009126B9">
      <w:pPr>
        <w:spacing w:before="240" w:line="360" w:lineRule="auto"/>
        <w:rPr>
          <w:szCs w:val="18"/>
        </w:rPr>
      </w:pPr>
      <w:r w:rsidRPr="00961A77">
        <w:rPr>
          <w:szCs w:val="18"/>
        </w:rPr>
        <w:t xml:space="preserve">Peterson, J., Pearce, P.F., Ferguson, L.A. and Langford, C.A. </w:t>
      </w:r>
      <w:r>
        <w:rPr>
          <w:szCs w:val="18"/>
        </w:rPr>
        <w:t>(</w:t>
      </w:r>
      <w:r w:rsidRPr="00961A77">
        <w:rPr>
          <w:szCs w:val="18"/>
        </w:rPr>
        <w:t>2017</w:t>
      </w:r>
      <w:r>
        <w:rPr>
          <w:szCs w:val="18"/>
        </w:rPr>
        <w:t>)</w:t>
      </w:r>
      <w:r w:rsidRPr="00961A77">
        <w:rPr>
          <w:szCs w:val="18"/>
        </w:rPr>
        <w:t>. Understanding scoping reviews: Definition, purpose, and process. </w:t>
      </w:r>
      <w:r w:rsidRPr="00961A77">
        <w:rPr>
          <w:i/>
          <w:iCs/>
          <w:szCs w:val="18"/>
        </w:rPr>
        <w:t>Journal of the American Association of Nurse Practitioners</w:t>
      </w:r>
      <w:r w:rsidRPr="00961A77">
        <w:rPr>
          <w:szCs w:val="18"/>
        </w:rPr>
        <w:t>, </w:t>
      </w:r>
      <w:r w:rsidRPr="00961A77">
        <w:rPr>
          <w:i/>
          <w:iCs/>
          <w:szCs w:val="18"/>
        </w:rPr>
        <w:t>29</w:t>
      </w:r>
      <w:r w:rsidRPr="00961A77">
        <w:rPr>
          <w:szCs w:val="18"/>
        </w:rPr>
        <w:t>(1), pp.12-16.</w:t>
      </w:r>
    </w:p>
    <w:p w14:paraId="1AEA174F" w14:textId="77777777" w:rsidR="00324430" w:rsidRDefault="00324430" w:rsidP="009126B9">
      <w:pPr>
        <w:spacing w:before="240" w:line="360" w:lineRule="auto"/>
        <w:rPr>
          <w:rFonts w:cs="Arial"/>
          <w:color w:val="000000" w:themeColor="text1"/>
        </w:rPr>
      </w:pPr>
      <w:r w:rsidRPr="0041140E">
        <w:rPr>
          <w:rFonts w:cs="Arial"/>
          <w:color w:val="000000" w:themeColor="text1"/>
        </w:rPr>
        <w:t xml:space="preserve">Ryan-Blackwell, G. and </w:t>
      </w:r>
      <w:proofErr w:type="spellStart"/>
      <w:r w:rsidRPr="0041140E">
        <w:rPr>
          <w:rFonts w:cs="Arial"/>
          <w:color w:val="000000" w:themeColor="text1"/>
        </w:rPr>
        <w:t>Astin</w:t>
      </w:r>
      <w:proofErr w:type="spellEnd"/>
      <w:r w:rsidRPr="0041140E">
        <w:rPr>
          <w:rFonts w:cs="Arial"/>
          <w:color w:val="000000" w:themeColor="text1"/>
        </w:rPr>
        <w:t xml:space="preserve">, F. (2025). Nursing and Midwifery Regulator Misconduct Hearings in the </w:t>
      </w:r>
      <w:r>
        <w:rPr>
          <w:rFonts w:cs="Arial"/>
          <w:color w:val="000000" w:themeColor="text1"/>
        </w:rPr>
        <w:t>UK</w:t>
      </w:r>
      <w:r w:rsidRPr="0041140E">
        <w:rPr>
          <w:rFonts w:cs="Arial"/>
          <w:color w:val="000000" w:themeColor="text1"/>
        </w:rPr>
        <w:t xml:space="preserve"> Involving Social Media: Content Analysis and Proposed Interventions for Prevention. </w:t>
      </w:r>
      <w:r w:rsidRPr="0041140E">
        <w:rPr>
          <w:rFonts w:cs="Arial"/>
          <w:i/>
          <w:iCs/>
          <w:color w:val="000000" w:themeColor="text1"/>
        </w:rPr>
        <w:t>Journal of Nursing Regulation</w:t>
      </w:r>
      <w:r w:rsidRPr="0041140E">
        <w:rPr>
          <w:rFonts w:cs="Arial"/>
          <w:color w:val="000000" w:themeColor="text1"/>
        </w:rPr>
        <w:t xml:space="preserve">. </w:t>
      </w:r>
      <w:hyperlink r:id="rId14" w:history="1">
        <w:r w:rsidRPr="0041140E">
          <w:rPr>
            <w:rStyle w:val="Hyperlink"/>
            <w:rFonts w:cs="Arial"/>
          </w:rPr>
          <w:t>https://doi.org/10.1016/j.jnr.2025.08.007</w:t>
        </w:r>
      </w:hyperlink>
    </w:p>
    <w:p w14:paraId="218CF0DE" w14:textId="77777777" w:rsidR="00324430" w:rsidRDefault="00324430" w:rsidP="009126B9">
      <w:pPr>
        <w:spacing w:before="240" w:line="360" w:lineRule="auto"/>
        <w:rPr>
          <w:szCs w:val="18"/>
        </w:rPr>
      </w:pPr>
      <w:r w:rsidRPr="006A1FED">
        <w:rPr>
          <w:szCs w:val="18"/>
        </w:rPr>
        <w:t xml:space="preserve">Sabri, I. and </w:t>
      </w:r>
      <w:proofErr w:type="spellStart"/>
      <w:r w:rsidRPr="006A1FED">
        <w:rPr>
          <w:szCs w:val="18"/>
        </w:rPr>
        <w:t>Kausar</w:t>
      </w:r>
      <w:proofErr w:type="spellEnd"/>
      <w:r w:rsidRPr="006A1FED">
        <w:rPr>
          <w:szCs w:val="18"/>
        </w:rPr>
        <w:t xml:space="preserve">, N. </w:t>
      </w:r>
      <w:r>
        <w:rPr>
          <w:szCs w:val="18"/>
        </w:rPr>
        <w:t>(</w:t>
      </w:r>
      <w:r w:rsidRPr="006A1FED">
        <w:rPr>
          <w:szCs w:val="18"/>
        </w:rPr>
        <w:t>2024</w:t>
      </w:r>
      <w:r>
        <w:rPr>
          <w:szCs w:val="18"/>
        </w:rPr>
        <w:t>)</w:t>
      </w:r>
      <w:r w:rsidRPr="006A1FED">
        <w:rPr>
          <w:szCs w:val="18"/>
        </w:rPr>
        <w:t>. Legal and Ethical Concerns in the Use of WhatsApp for Medical Treatment. </w:t>
      </w:r>
      <w:r w:rsidRPr="006A1FED">
        <w:rPr>
          <w:i/>
          <w:iCs/>
          <w:szCs w:val="18"/>
        </w:rPr>
        <w:t>Frontiers in Health Informatics</w:t>
      </w:r>
      <w:r w:rsidRPr="006A1FED">
        <w:rPr>
          <w:szCs w:val="18"/>
        </w:rPr>
        <w:t>, </w:t>
      </w:r>
      <w:r w:rsidRPr="006A1FED">
        <w:rPr>
          <w:i/>
          <w:iCs/>
          <w:szCs w:val="18"/>
        </w:rPr>
        <w:t>13</w:t>
      </w:r>
      <w:r w:rsidRPr="006A1FED">
        <w:rPr>
          <w:szCs w:val="18"/>
        </w:rPr>
        <w:t>(8).</w:t>
      </w:r>
    </w:p>
    <w:p w14:paraId="37012CD8" w14:textId="77777777" w:rsidR="00324430" w:rsidRDefault="00324430" w:rsidP="009126B9">
      <w:pPr>
        <w:spacing w:before="240" w:line="360" w:lineRule="auto"/>
        <w:rPr>
          <w:szCs w:val="18"/>
        </w:rPr>
      </w:pPr>
      <w:proofErr w:type="spellStart"/>
      <w:r w:rsidRPr="002575FF">
        <w:rPr>
          <w:szCs w:val="18"/>
        </w:rPr>
        <w:t>Saini</w:t>
      </w:r>
      <w:proofErr w:type="spellEnd"/>
      <w:r w:rsidRPr="002575FF">
        <w:rPr>
          <w:szCs w:val="18"/>
        </w:rPr>
        <w:t xml:space="preserve">, R., </w:t>
      </w:r>
      <w:proofErr w:type="spellStart"/>
      <w:r w:rsidRPr="002575FF">
        <w:rPr>
          <w:szCs w:val="18"/>
        </w:rPr>
        <w:t>Jeyaraman</w:t>
      </w:r>
      <w:proofErr w:type="spellEnd"/>
      <w:r w:rsidRPr="002575FF">
        <w:rPr>
          <w:szCs w:val="18"/>
        </w:rPr>
        <w:t xml:space="preserve">, M., </w:t>
      </w:r>
      <w:proofErr w:type="spellStart"/>
      <w:r w:rsidRPr="002575FF">
        <w:rPr>
          <w:szCs w:val="18"/>
        </w:rPr>
        <w:t>Jeyaraman</w:t>
      </w:r>
      <w:proofErr w:type="spellEnd"/>
      <w:r w:rsidRPr="002575FF">
        <w:rPr>
          <w:szCs w:val="18"/>
        </w:rPr>
        <w:t xml:space="preserve">, N., Jain, V.K., </w:t>
      </w:r>
      <w:proofErr w:type="spellStart"/>
      <w:r w:rsidRPr="002575FF">
        <w:rPr>
          <w:szCs w:val="18"/>
        </w:rPr>
        <w:t>Ramasubramanian</w:t>
      </w:r>
      <w:proofErr w:type="spellEnd"/>
      <w:r w:rsidRPr="002575FF">
        <w:rPr>
          <w:szCs w:val="18"/>
        </w:rPr>
        <w:t xml:space="preserve">, S. and </w:t>
      </w:r>
      <w:proofErr w:type="spellStart"/>
      <w:r w:rsidRPr="002575FF">
        <w:rPr>
          <w:szCs w:val="18"/>
        </w:rPr>
        <w:t>Iyengar</w:t>
      </w:r>
      <w:proofErr w:type="spellEnd"/>
      <w:r w:rsidRPr="002575FF">
        <w:rPr>
          <w:szCs w:val="18"/>
        </w:rPr>
        <w:t>, K.P.</w:t>
      </w:r>
      <w:r>
        <w:rPr>
          <w:szCs w:val="18"/>
        </w:rPr>
        <w:t xml:space="preserve"> (</w:t>
      </w:r>
      <w:r w:rsidRPr="002575FF">
        <w:rPr>
          <w:szCs w:val="18"/>
        </w:rPr>
        <w:t>2024</w:t>
      </w:r>
      <w:r>
        <w:rPr>
          <w:szCs w:val="18"/>
        </w:rPr>
        <w:t>)</w:t>
      </w:r>
      <w:r w:rsidRPr="002575FF">
        <w:rPr>
          <w:szCs w:val="18"/>
        </w:rPr>
        <w:t>. Advancing orthopaedic trauma care through WhatsApp: An analysis of clinical and non-clinical applications, challenges, and future directions. </w:t>
      </w:r>
      <w:r w:rsidRPr="002575FF">
        <w:rPr>
          <w:i/>
          <w:iCs/>
          <w:szCs w:val="18"/>
        </w:rPr>
        <w:t xml:space="preserve">World Journal of </w:t>
      </w:r>
      <w:proofErr w:type="spellStart"/>
      <w:r w:rsidRPr="002575FF">
        <w:rPr>
          <w:i/>
          <w:iCs/>
          <w:szCs w:val="18"/>
        </w:rPr>
        <w:t>Orthopedics</w:t>
      </w:r>
      <w:proofErr w:type="spellEnd"/>
      <w:r w:rsidRPr="002575FF">
        <w:rPr>
          <w:szCs w:val="18"/>
        </w:rPr>
        <w:t>, </w:t>
      </w:r>
      <w:r w:rsidRPr="002575FF">
        <w:rPr>
          <w:i/>
          <w:iCs/>
          <w:szCs w:val="18"/>
        </w:rPr>
        <w:t>15</w:t>
      </w:r>
      <w:r w:rsidRPr="002575FF">
        <w:rPr>
          <w:szCs w:val="18"/>
        </w:rPr>
        <w:t>(6), p.529.</w:t>
      </w:r>
    </w:p>
    <w:p w14:paraId="43223D26" w14:textId="77777777" w:rsidR="00324430" w:rsidRPr="005C70DF" w:rsidRDefault="00324430" w:rsidP="009126B9">
      <w:pPr>
        <w:spacing w:before="240" w:line="360" w:lineRule="auto"/>
        <w:rPr>
          <w:rFonts w:cs="Arial"/>
          <w:color w:val="000000" w:themeColor="text1"/>
        </w:rPr>
      </w:pPr>
      <w:r w:rsidRPr="00FB71D0">
        <w:rPr>
          <w:rFonts w:cs="Arial"/>
          <w:color w:val="000000" w:themeColor="text1"/>
        </w:rPr>
        <w:t xml:space="preserve">Salam, M.A. us, </w:t>
      </w:r>
      <w:proofErr w:type="spellStart"/>
      <w:r w:rsidRPr="00FB71D0">
        <w:rPr>
          <w:rFonts w:cs="Arial"/>
          <w:color w:val="000000" w:themeColor="text1"/>
        </w:rPr>
        <w:t>Oyekwe</w:t>
      </w:r>
      <w:proofErr w:type="spellEnd"/>
      <w:r w:rsidRPr="00FB71D0">
        <w:rPr>
          <w:rFonts w:cs="Arial"/>
          <w:color w:val="000000" w:themeColor="text1"/>
        </w:rPr>
        <w:t xml:space="preserve">, G.C., </w:t>
      </w:r>
      <w:proofErr w:type="spellStart"/>
      <w:r w:rsidRPr="00FB71D0">
        <w:rPr>
          <w:rFonts w:cs="Arial"/>
          <w:color w:val="000000" w:themeColor="text1"/>
        </w:rPr>
        <w:t>Ghani</w:t>
      </w:r>
      <w:proofErr w:type="spellEnd"/>
      <w:r w:rsidRPr="00FB71D0">
        <w:rPr>
          <w:rFonts w:cs="Arial"/>
          <w:color w:val="000000" w:themeColor="text1"/>
        </w:rPr>
        <w:t xml:space="preserve">, S.A. and </w:t>
      </w:r>
      <w:proofErr w:type="spellStart"/>
      <w:r w:rsidRPr="00FB71D0">
        <w:rPr>
          <w:rFonts w:cs="Arial"/>
          <w:color w:val="000000" w:themeColor="text1"/>
        </w:rPr>
        <w:t>Choudhury</w:t>
      </w:r>
      <w:proofErr w:type="spellEnd"/>
      <w:r w:rsidRPr="00FB71D0">
        <w:rPr>
          <w:rFonts w:cs="Arial"/>
          <w:color w:val="000000" w:themeColor="text1"/>
        </w:rPr>
        <w:t>, R.I. (2021). How can WhatsApp® facilitate the future of medical education and clinical practice? </w:t>
      </w:r>
      <w:r w:rsidRPr="00FB71D0">
        <w:rPr>
          <w:rFonts w:cs="Arial"/>
          <w:i/>
          <w:iCs/>
          <w:color w:val="000000" w:themeColor="text1"/>
        </w:rPr>
        <w:t>BMC Medical Education</w:t>
      </w:r>
      <w:r w:rsidRPr="00FB71D0">
        <w:rPr>
          <w:rFonts w:cs="Arial"/>
          <w:color w:val="000000" w:themeColor="text1"/>
        </w:rPr>
        <w:t xml:space="preserve">, 21(1). </w:t>
      </w:r>
      <w:hyperlink r:id="rId15" w:history="1">
        <w:r w:rsidRPr="00FB71D0">
          <w:rPr>
            <w:rStyle w:val="Hyperlink"/>
            <w:rFonts w:cs="Arial"/>
          </w:rPr>
          <w:t>https://doi.org/10.1186/s12909-020-02440-7</w:t>
        </w:r>
      </w:hyperlink>
    </w:p>
    <w:p w14:paraId="1390BD1D" w14:textId="77777777" w:rsidR="00324430" w:rsidRDefault="00324430" w:rsidP="009126B9">
      <w:pPr>
        <w:spacing w:before="240" w:line="360" w:lineRule="auto"/>
        <w:rPr>
          <w:szCs w:val="18"/>
        </w:rPr>
      </w:pPr>
      <w:proofErr w:type="spellStart"/>
      <w:r w:rsidRPr="006A1FED">
        <w:rPr>
          <w:szCs w:val="18"/>
        </w:rPr>
        <w:t>Thakur</w:t>
      </w:r>
      <w:proofErr w:type="spellEnd"/>
      <w:r w:rsidRPr="006A1FED">
        <w:rPr>
          <w:szCs w:val="18"/>
        </w:rPr>
        <w:t xml:space="preserve">, A., </w:t>
      </w:r>
      <w:proofErr w:type="spellStart"/>
      <w:r w:rsidRPr="006A1FED">
        <w:rPr>
          <w:szCs w:val="18"/>
        </w:rPr>
        <w:t>Bhageerathy</w:t>
      </w:r>
      <w:proofErr w:type="spellEnd"/>
      <w:r w:rsidRPr="006A1FED">
        <w:rPr>
          <w:szCs w:val="18"/>
        </w:rPr>
        <w:t xml:space="preserve">, R., </w:t>
      </w:r>
      <w:proofErr w:type="spellStart"/>
      <w:r w:rsidRPr="006A1FED">
        <w:rPr>
          <w:szCs w:val="18"/>
        </w:rPr>
        <w:t>Mithra</w:t>
      </w:r>
      <w:proofErr w:type="spellEnd"/>
      <w:r w:rsidRPr="006A1FED">
        <w:rPr>
          <w:szCs w:val="18"/>
        </w:rPr>
        <w:t xml:space="preserve">, P., </w:t>
      </w:r>
      <w:proofErr w:type="spellStart"/>
      <w:r w:rsidRPr="006A1FED">
        <w:rPr>
          <w:szCs w:val="18"/>
        </w:rPr>
        <w:t>Sekaran</w:t>
      </w:r>
      <w:proofErr w:type="spellEnd"/>
      <w:r w:rsidRPr="006A1FED">
        <w:rPr>
          <w:szCs w:val="18"/>
        </w:rPr>
        <w:t xml:space="preserve">, V.C. and Kumar, S. </w:t>
      </w:r>
      <w:r>
        <w:rPr>
          <w:szCs w:val="18"/>
        </w:rPr>
        <w:t>(</w:t>
      </w:r>
      <w:r w:rsidRPr="006A1FED">
        <w:rPr>
          <w:szCs w:val="18"/>
        </w:rPr>
        <w:t>2025, September</w:t>
      </w:r>
      <w:r>
        <w:rPr>
          <w:szCs w:val="18"/>
        </w:rPr>
        <w:t>)</w:t>
      </w:r>
      <w:r w:rsidRPr="006A1FED">
        <w:rPr>
          <w:szCs w:val="18"/>
        </w:rPr>
        <w:t>. From Peer Support to Program Supervision: Qualitative Insights on WhatsApp as Informal Digital Infrastructure for Community Health Workers and Public Health Officers in an Indian High-Priority Aspirational District. In </w:t>
      </w:r>
      <w:r w:rsidRPr="006A1FED">
        <w:rPr>
          <w:i/>
          <w:iCs/>
          <w:szCs w:val="18"/>
        </w:rPr>
        <w:t>Healthcare</w:t>
      </w:r>
      <w:r w:rsidRPr="006A1FED">
        <w:rPr>
          <w:szCs w:val="18"/>
        </w:rPr>
        <w:t> (Vol. 13, No. 17, p. 2223). MDPI.</w:t>
      </w:r>
    </w:p>
    <w:p w14:paraId="32B3C100" w14:textId="77777777" w:rsidR="00324430" w:rsidRDefault="00324430" w:rsidP="009126B9">
      <w:pPr>
        <w:spacing w:before="240" w:line="360" w:lineRule="auto"/>
        <w:rPr>
          <w:szCs w:val="18"/>
        </w:rPr>
      </w:pPr>
      <w:proofErr w:type="spellStart"/>
      <w:r w:rsidRPr="006A1FED">
        <w:rPr>
          <w:szCs w:val="18"/>
        </w:rPr>
        <w:t>Tofani</w:t>
      </w:r>
      <w:proofErr w:type="spellEnd"/>
      <w:r w:rsidRPr="006A1FED">
        <w:rPr>
          <w:szCs w:val="18"/>
        </w:rPr>
        <w:t xml:space="preserve">, L.F.N., </w:t>
      </w:r>
      <w:proofErr w:type="spellStart"/>
      <w:r w:rsidRPr="006A1FED">
        <w:rPr>
          <w:szCs w:val="18"/>
        </w:rPr>
        <w:t>Bigal</w:t>
      </w:r>
      <w:proofErr w:type="spellEnd"/>
      <w:r w:rsidRPr="006A1FED">
        <w:rPr>
          <w:szCs w:val="18"/>
        </w:rPr>
        <w:t xml:space="preserve">, A.L., </w:t>
      </w:r>
      <w:proofErr w:type="spellStart"/>
      <w:r w:rsidRPr="006A1FED">
        <w:rPr>
          <w:szCs w:val="18"/>
        </w:rPr>
        <w:t>Tureck</w:t>
      </w:r>
      <w:proofErr w:type="spellEnd"/>
      <w:r w:rsidRPr="006A1FED">
        <w:rPr>
          <w:szCs w:val="18"/>
        </w:rPr>
        <w:t xml:space="preserve">, F., </w:t>
      </w:r>
      <w:proofErr w:type="spellStart"/>
      <w:r w:rsidRPr="006A1FED">
        <w:rPr>
          <w:szCs w:val="18"/>
        </w:rPr>
        <w:t>Furtado</w:t>
      </w:r>
      <w:proofErr w:type="spellEnd"/>
      <w:r w:rsidRPr="006A1FED">
        <w:rPr>
          <w:szCs w:val="18"/>
        </w:rPr>
        <w:t xml:space="preserve">, L.A.C., </w:t>
      </w:r>
      <w:proofErr w:type="spellStart"/>
      <w:r w:rsidRPr="006A1FED">
        <w:rPr>
          <w:szCs w:val="18"/>
        </w:rPr>
        <w:t>Andreazza</w:t>
      </w:r>
      <w:proofErr w:type="spellEnd"/>
      <w:r w:rsidRPr="006A1FED">
        <w:rPr>
          <w:szCs w:val="18"/>
        </w:rPr>
        <w:t xml:space="preserve">, R. and </w:t>
      </w:r>
      <w:proofErr w:type="spellStart"/>
      <w:r w:rsidRPr="006A1FED">
        <w:rPr>
          <w:szCs w:val="18"/>
        </w:rPr>
        <w:t>Chioro</w:t>
      </w:r>
      <w:proofErr w:type="spellEnd"/>
      <w:r w:rsidRPr="006A1FED">
        <w:rPr>
          <w:szCs w:val="18"/>
        </w:rPr>
        <w:t xml:space="preserve">, A. </w:t>
      </w:r>
      <w:r>
        <w:rPr>
          <w:szCs w:val="18"/>
        </w:rPr>
        <w:t>(</w:t>
      </w:r>
      <w:r w:rsidRPr="006A1FED">
        <w:rPr>
          <w:szCs w:val="18"/>
        </w:rPr>
        <w:t>2025</w:t>
      </w:r>
      <w:r>
        <w:rPr>
          <w:szCs w:val="18"/>
        </w:rPr>
        <w:t>)</w:t>
      </w:r>
      <w:r w:rsidRPr="006A1FED">
        <w:rPr>
          <w:szCs w:val="18"/>
        </w:rPr>
        <w:t xml:space="preserve">. Use of WhatsApp® </w:t>
      </w:r>
      <w:proofErr w:type="spellStart"/>
      <w:r w:rsidRPr="006A1FED">
        <w:rPr>
          <w:szCs w:val="18"/>
        </w:rPr>
        <w:t>aplicattion</w:t>
      </w:r>
      <w:proofErr w:type="spellEnd"/>
      <w:r w:rsidRPr="006A1FED">
        <w:rPr>
          <w:szCs w:val="18"/>
        </w:rPr>
        <w:t xml:space="preserve"> in health </w:t>
      </w:r>
      <w:proofErr w:type="spellStart"/>
      <w:r w:rsidRPr="006A1FED">
        <w:rPr>
          <w:szCs w:val="18"/>
        </w:rPr>
        <w:t>manegement</w:t>
      </w:r>
      <w:proofErr w:type="spellEnd"/>
      <w:r w:rsidRPr="006A1FED">
        <w:rPr>
          <w:szCs w:val="18"/>
        </w:rPr>
        <w:t>, work, and care in fighting the COVID-19 pandemic. </w:t>
      </w:r>
      <w:proofErr w:type="spellStart"/>
      <w:r w:rsidRPr="006A1FED">
        <w:rPr>
          <w:i/>
          <w:iCs/>
          <w:szCs w:val="18"/>
        </w:rPr>
        <w:t>Ciência</w:t>
      </w:r>
      <w:proofErr w:type="spellEnd"/>
      <w:r w:rsidRPr="006A1FED">
        <w:rPr>
          <w:i/>
          <w:iCs/>
          <w:szCs w:val="18"/>
        </w:rPr>
        <w:t xml:space="preserve"> &amp; </w:t>
      </w:r>
      <w:proofErr w:type="spellStart"/>
      <w:r w:rsidRPr="006A1FED">
        <w:rPr>
          <w:i/>
          <w:iCs/>
          <w:szCs w:val="18"/>
        </w:rPr>
        <w:t>Saúde</w:t>
      </w:r>
      <w:proofErr w:type="spellEnd"/>
      <w:r w:rsidRPr="006A1FED">
        <w:rPr>
          <w:i/>
          <w:iCs/>
          <w:szCs w:val="18"/>
        </w:rPr>
        <w:t xml:space="preserve"> </w:t>
      </w:r>
      <w:proofErr w:type="spellStart"/>
      <w:r w:rsidRPr="006A1FED">
        <w:rPr>
          <w:i/>
          <w:iCs/>
          <w:szCs w:val="18"/>
        </w:rPr>
        <w:t>Coletiva</w:t>
      </w:r>
      <w:proofErr w:type="spellEnd"/>
      <w:r w:rsidRPr="006A1FED">
        <w:rPr>
          <w:szCs w:val="18"/>
        </w:rPr>
        <w:t>, </w:t>
      </w:r>
      <w:r w:rsidRPr="006A1FED">
        <w:rPr>
          <w:i/>
          <w:iCs/>
          <w:szCs w:val="18"/>
        </w:rPr>
        <w:t>30</w:t>
      </w:r>
      <w:r w:rsidRPr="006A1FED">
        <w:rPr>
          <w:szCs w:val="18"/>
        </w:rPr>
        <w:t>, p.e08082023.</w:t>
      </w:r>
    </w:p>
    <w:p w14:paraId="34FFF112" w14:textId="77777777" w:rsidR="00324430" w:rsidRDefault="00324430" w:rsidP="009126B9">
      <w:pPr>
        <w:spacing w:before="240" w:line="360" w:lineRule="auto"/>
        <w:rPr>
          <w:szCs w:val="18"/>
        </w:rPr>
      </w:pPr>
      <w:proofErr w:type="spellStart"/>
      <w:r w:rsidRPr="004A2B00">
        <w:rPr>
          <w:szCs w:val="18"/>
        </w:rPr>
        <w:t>Tso</w:t>
      </w:r>
      <w:proofErr w:type="spellEnd"/>
      <w:r w:rsidRPr="004A2B00">
        <w:rPr>
          <w:szCs w:val="18"/>
        </w:rPr>
        <w:t>, L. S. (2022). Use of social media for implementing diagnoses, consultation, training, and case reporting among medical professionals to improve patient care: case study of WeChat groups across health care settings. </w:t>
      </w:r>
      <w:r w:rsidRPr="004A2B00">
        <w:rPr>
          <w:i/>
          <w:iCs/>
          <w:szCs w:val="18"/>
        </w:rPr>
        <w:t>JMIR Medical Education</w:t>
      </w:r>
      <w:r w:rsidRPr="004A2B00">
        <w:rPr>
          <w:szCs w:val="18"/>
        </w:rPr>
        <w:t>, </w:t>
      </w:r>
      <w:r w:rsidRPr="004A2B00">
        <w:rPr>
          <w:i/>
          <w:iCs/>
          <w:szCs w:val="18"/>
        </w:rPr>
        <w:t>8</w:t>
      </w:r>
      <w:r w:rsidRPr="004A2B00">
        <w:rPr>
          <w:szCs w:val="18"/>
        </w:rPr>
        <w:t xml:space="preserve">(3), </w:t>
      </w:r>
      <w:r>
        <w:rPr>
          <w:szCs w:val="18"/>
        </w:rPr>
        <w:t>p.</w:t>
      </w:r>
      <w:r w:rsidRPr="004A2B00">
        <w:rPr>
          <w:szCs w:val="18"/>
        </w:rPr>
        <w:t>e26419.</w:t>
      </w:r>
    </w:p>
    <w:p w14:paraId="59D011BC" w14:textId="77777777" w:rsidR="00324430" w:rsidRDefault="00324430" w:rsidP="009126B9">
      <w:pPr>
        <w:spacing w:before="240" w:line="360" w:lineRule="auto"/>
        <w:rPr>
          <w:szCs w:val="18"/>
        </w:rPr>
      </w:pPr>
      <w:r w:rsidRPr="00E91FBF">
        <w:rPr>
          <w:szCs w:val="18"/>
        </w:rPr>
        <w:t xml:space="preserve">Zhang, Y., Fu, J., Lai, J., Deng, S., </w:t>
      </w:r>
      <w:proofErr w:type="spellStart"/>
      <w:r w:rsidRPr="00E91FBF">
        <w:rPr>
          <w:szCs w:val="18"/>
        </w:rPr>
        <w:t>Guo</w:t>
      </w:r>
      <w:proofErr w:type="spellEnd"/>
      <w:r w:rsidRPr="00E91FBF">
        <w:rPr>
          <w:szCs w:val="18"/>
        </w:rPr>
        <w:t xml:space="preserve">, Z., Zhong, C., Tang, J., </w:t>
      </w:r>
      <w:proofErr w:type="spellStart"/>
      <w:r w:rsidRPr="00E91FBF">
        <w:rPr>
          <w:szCs w:val="18"/>
        </w:rPr>
        <w:t>Cao</w:t>
      </w:r>
      <w:proofErr w:type="spellEnd"/>
      <w:r w:rsidRPr="00E91FBF">
        <w:rPr>
          <w:szCs w:val="18"/>
        </w:rPr>
        <w:t xml:space="preserve">, W. and Wu, Y. </w:t>
      </w:r>
      <w:r>
        <w:rPr>
          <w:szCs w:val="18"/>
        </w:rPr>
        <w:t>(</w:t>
      </w:r>
      <w:r w:rsidRPr="00E91FBF">
        <w:rPr>
          <w:szCs w:val="18"/>
        </w:rPr>
        <w:t>2024</w:t>
      </w:r>
      <w:r>
        <w:rPr>
          <w:szCs w:val="18"/>
        </w:rPr>
        <w:t>)</w:t>
      </w:r>
      <w:r w:rsidRPr="00E91FBF">
        <w:rPr>
          <w:szCs w:val="18"/>
        </w:rPr>
        <w:t xml:space="preserve">. Reporting of ethical considerations in qualitative research </w:t>
      </w:r>
      <w:proofErr w:type="spellStart"/>
      <w:r w:rsidRPr="00E91FBF">
        <w:rPr>
          <w:szCs w:val="18"/>
        </w:rPr>
        <w:t>utilizing</w:t>
      </w:r>
      <w:proofErr w:type="spellEnd"/>
      <w:r w:rsidRPr="00E91FBF">
        <w:rPr>
          <w:szCs w:val="18"/>
        </w:rPr>
        <w:t xml:space="preserve"> social media data on public health care: scoping review. </w:t>
      </w:r>
      <w:r w:rsidRPr="00E91FBF">
        <w:rPr>
          <w:i/>
          <w:iCs/>
          <w:szCs w:val="18"/>
        </w:rPr>
        <w:t>Journal of Medical Internet Research</w:t>
      </w:r>
      <w:r w:rsidRPr="00E91FBF">
        <w:rPr>
          <w:szCs w:val="18"/>
        </w:rPr>
        <w:t>, </w:t>
      </w:r>
      <w:r w:rsidRPr="00E91FBF">
        <w:rPr>
          <w:i/>
          <w:iCs/>
          <w:szCs w:val="18"/>
        </w:rPr>
        <w:t>26</w:t>
      </w:r>
      <w:r w:rsidRPr="00E91FBF">
        <w:rPr>
          <w:szCs w:val="18"/>
        </w:rPr>
        <w:t>, p.e51496.</w:t>
      </w:r>
    </w:p>
    <w:p w14:paraId="1E453D1B" w14:textId="77777777" w:rsidR="00324430" w:rsidRDefault="00324430" w:rsidP="009126B9">
      <w:pPr>
        <w:spacing w:before="240" w:line="360" w:lineRule="auto"/>
        <w:rPr>
          <w:szCs w:val="18"/>
        </w:rPr>
      </w:pPr>
      <w:proofErr w:type="spellStart"/>
      <w:r w:rsidRPr="006A1FED">
        <w:rPr>
          <w:szCs w:val="18"/>
        </w:rPr>
        <w:t>Zou</w:t>
      </w:r>
      <w:proofErr w:type="spellEnd"/>
      <w:r w:rsidRPr="006A1FED">
        <w:rPr>
          <w:szCs w:val="18"/>
        </w:rPr>
        <w:t xml:space="preserve">, P., Huang, A., </w:t>
      </w:r>
      <w:proofErr w:type="spellStart"/>
      <w:r w:rsidRPr="006A1FED">
        <w:rPr>
          <w:szCs w:val="18"/>
        </w:rPr>
        <w:t>Luo</w:t>
      </w:r>
      <w:proofErr w:type="spellEnd"/>
      <w:r w:rsidRPr="006A1FED">
        <w:rPr>
          <w:szCs w:val="18"/>
        </w:rPr>
        <w:t xml:space="preserve">, Y., </w:t>
      </w:r>
      <w:proofErr w:type="spellStart"/>
      <w:r w:rsidRPr="006A1FED">
        <w:rPr>
          <w:szCs w:val="18"/>
        </w:rPr>
        <w:t>Tchakerian</w:t>
      </w:r>
      <w:proofErr w:type="spellEnd"/>
      <w:r w:rsidRPr="006A1FED">
        <w:rPr>
          <w:szCs w:val="18"/>
        </w:rPr>
        <w:t>, N., Zhang, H. and Zhang, C.</w:t>
      </w:r>
      <w:r>
        <w:rPr>
          <w:szCs w:val="18"/>
        </w:rPr>
        <w:t xml:space="preserve"> (</w:t>
      </w:r>
      <w:r w:rsidRPr="006A1FED">
        <w:rPr>
          <w:szCs w:val="18"/>
        </w:rPr>
        <w:t>2023</w:t>
      </w:r>
      <w:r>
        <w:rPr>
          <w:szCs w:val="18"/>
        </w:rPr>
        <w:t>)</w:t>
      </w:r>
      <w:r w:rsidRPr="006A1FED">
        <w:rPr>
          <w:szCs w:val="18"/>
        </w:rPr>
        <w:t>. Effects of using WeChat/WhatsApp on physical and psychosocial health outcomes among oncology patients: A systematic review. </w:t>
      </w:r>
      <w:r w:rsidRPr="006A1FED">
        <w:rPr>
          <w:i/>
          <w:iCs/>
          <w:szCs w:val="18"/>
        </w:rPr>
        <w:t>Health informatics journal</w:t>
      </w:r>
      <w:r w:rsidRPr="006A1FED">
        <w:rPr>
          <w:szCs w:val="18"/>
        </w:rPr>
        <w:t>, </w:t>
      </w:r>
      <w:r w:rsidRPr="006A1FED">
        <w:rPr>
          <w:i/>
          <w:iCs/>
          <w:szCs w:val="18"/>
        </w:rPr>
        <w:t>29</w:t>
      </w:r>
      <w:r w:rsidRPr="006A1FED">
        <w:rPr>
          <w:szCs w:val="18"/>
        </w:rPr>
        <w:t>(1), p.14604582231164697.</w:t>
      </w:r>
    </w:p>
    <w:p w14:paraId="7A4CC70C" w14:textId="77777777" w:rsidR="00324430" w:rsidRPr="0041140E" w:rsidRDefault="00324430" w:rsidP="009126B9">
      <w:pPr>
        <w:spacing w:before="240" w:line="360" w:lineRule="auto"/>
        <w:rPr>
          <w:rFonts w:cs="Arial"/>
          <w:color w:val="000000" w:themeColor="text1"/>
        </w:rPr>
      </w:pPr>
    </w:p>
    <w:p w14:paraId="6590E5B9" w14:textId="13C0B915" w:rsidR="00FB71D0" w:rsidRPr="00FB71D0" w:rsidRDefault="0041140E" w:rsidP="00C5623A">
      <w:pPr>
        <w:spacing w:before="240" w:line="360" w:lineRule="auto"/>
        <w:rPr>
          <w:rFonts w:cs="Arial"/>
          <w:color w:val="000000" w:themeColor="text1"/>
        </w:rPr>
      </w:pPr>
      <w:r w:rsidRPr="0041140E">
        <w:rPr>
          <w:rFonts w:cs="Arial"/>
          <w:color w:val="000000" w:themeColor="text1"/>
        </w:rPr>
        <w:t>‌</w:t>
      </w:r>
    </w:p>
    <w:p w14:paraId="23EE0411" w14:textId="6E186D89" w:rsidR="00D539CC" w:rsidRPr="00B0738E" w:rsidRDefault="00D539CC" w:rsidP="00C5623A">
      <w:pPr>
        <w:spacing w:before="240" w:line="360" w:lineRule="auto"/>
        <w:ind w:left="0" w:firstLine="0"/>
        <w:rPr>
          <w:rFonts w:cs="Arial"/>
          <w:color w:val="000000" w:themeColor="text1"/>
        </w:rPr>
      </w:pPr>
    </w:p>
    <w:sectPr w:rsidR="00D539CC" w:rsidRPr="00B0738E" w:rsidSect="004D734A">
      <w:footerReference w:type="default" r:id="rId16"/>
      <w:type w:val="continuous"/>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14F7E" w14:textId="77777777" w:rsidR="00C154EF" w:rsidRPr="005C70DF" w:rsidRDefault="00C154EF" w:rsidP="00F90D5C">
      <w:pPr>
        <w:spacing w:line="240" w:lineRule="auto"/>
      </w:pPr>
      <w:r w:rsidRPr="005C70DF">
        <w:separator/>
      </w:r>
    </w:p>
  </w:endnote>
  <w:endnote w:type="continuationSeparator" w:id="0">
    <w:p w14:paraId="74A4B10C" w14:textId="77777777" w:rsidR="00C154EF" w:rsidRPr="005C70DF" w:rsidRDefault="00C154EF" w:rsidP="00F90D5C">
      <w:pPr>
        <w:spacing w:line="240" w:lineRule="auto"/>
      </w:pPr>
      <w:r w:rsidRPr="005C70D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2610909"/>
      <w:docPartObj>
        <w:docPartGallery w:val="Page Numbers (Bottom of Page)"/>
        <w:docPartUnique/>
      </w:docPartObj>
    </w:sdtPr>
    <w:sdtContent>
      <w:p w14:paraId="6A01A64E" w14:textId="66F9697F" w:rsidR="00F90D5C" w:rsidRPr="005C70DF" w:rsidRDefault="00F90D5C">
        <w:pPr>
          <w:pStyle w:val="Footer"/>
          <w:jc w:val="center"/>
        </w:pPr>
        <w:r w:rsidRPr="005C70DF">
          <w:fldChar w:fldCharType="begin"/>
        </w:r>
        <w:r w:rsidRPr="005C70DF">
          <w:instrText xml:space="preserve"> PAGE   \* MERGEFORMAT </w:instrText>
        </w:r>
        <w:r w:rsidRPr="005C70DF">
          <w:fldChar w:fldCharType="separate"/>
        </w:r>
        <w:r w:rsidRPr="005C70DF">
          <w:t>2</w:t>
        </w:r>
        <w:r w:rsidRPr="005C70DF">
          <w:fldChar w:fldCharType="end"/>
        </w:r>
      </w:p>
    </w:sdtContent>
  </w:sdt>
  <w:p w14:paraId="4CBD2512" w14:textId="77777777" w:rsidR="00F90D5C" w:rsidRPr="005C70DF" w:rsidRDefault="00F90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841D8" w14:textId="77777777" w:rsidR="00C154EF" w:rsidRPr="005C70DF" w:rsidRDefault="00C154EF" w:rsidP="00F90D5C">
      <w:pPr>
        <w:spacing w:line="240" w:lineRule="auto"/>
      </w:pPr>
      <w:r w:rsidRPr="005C70DF">
        <w:separator/>
      </w:r>
    </w:p>
  </w:footnote>
  <w:footnote w:type="continuationSeparator" w:id="0">
    <w:p w14:paraId="4105D155" w14:textId="77777777" w:rsidR="00C154EF" w:rsidRPr="005C70DF" w:rsidRDefault="00C154EF" w:rsidP="00F90D5C">
      <w:pPr>
        <w:spacing w:line="240" w:lineRule="auto"/>
      </w:pPr>
      <w:r w:rsidRPr="005C70D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126C2"/>
    <w:multiLevelType w:val="multilevel"/>
    <w:tmpl w:val="3362A98C"/>
    <w:lvl w:ilvl="0">
      <w:start w:val="1"/>
      <w:numFmt w:val="bullet"/>
      <w:lvlText w:val=""/>
      <w:lvlJc w:val="left"/>
      <w:pPr>
        <w:tabs>
          <w:tab w:val="num" w:pos="700"/>
        </w:tabs>
        <w:ind w:left="700" w:hanging="360"/>
      </w:pPr>
      <w:rPr>
        <w:rFonts w:ascii="Symbol" w:hAnsi="Symbol" w:hint="default"/>
        <w:sz w:val="20"/>
      </w:rPr>
    </w:lvl>
    <w:lvl w:ilvl="1" w:tentative="1">
      <w:start w:val="1"/>
      <w:numFmt w:val="bullet"/>
      <w:lvlText w:val="o"/>
      <w:lvlJc w:val="left"/>
      <w:pPr>
        <w:tabs>
          <w:tab w:val="num" w:pos="1420"/>
        </w:tabs>
        <w:ind w:left="1420" w:hanging="360"/>
      </w:pPr>
      <w:rPr>
        <w:rFonts w:ascii="Courier New" w:hAnsi="Courier New" w:hint="default"/>
        <w:sz w:val="20"/>
      </w:rPr>
    </w:lvl>
    <w:lvl w:ilvl="2" w:tentative="1">
      <w:start w:val="1"/>
      <w:numFmt w:val="bullet"/>
      <w:lvlText w:val=""/>
      <w:lvlJc w:val="left"/>
      <w:pPr>
        <w:tabs>
          <w:tab w:val="num" w:pos="2140"/>
        </w:tabs>
        <w:ind w:left="2140" w:hanging="360"/>
      </w:pPr>
      <w:rPr>
        <w:rFonts w:ascii="Wingdings" w:hAnsi="Wingdings" w:hint="default"/>
        <w:sz w:val="20"/>
      </w:rPr>
    </w:lvl>
    <w:lvl w:ilvl="3" w:tentative="1">
      <w:start w:val="1"/>
      <w:numFmt w:val="bullet"/>
      <w:lvlText w:val=""/>
      <w:lvlJc w:val="left"/>
      <w:pPr>
        <w:tabs>
          <w:tab w:val="num" w:pos="2860"/>
        </w:tabs>
        <w:ind w:left="2860" w:hanging="360"/>
      </w:pPr>
      <w:rPr>
        <w:rFonts w:ascii="Wingdings" w:hAnsi="Wingdings" w:hint="default"/>
        <w:sz w:val="20"/>
      </w:rPr>
    </w:lvl>
    <w:lvl w:ilvl="4" w:tentative="1">
      <w:start w:val="1"/>
      <w:numFmt w:val="bullet"/>
      <w:lvlText w:val=""/>
      <w:lvlJc w:val="left"/>
      <w:pPr>
        <w:tabs>
          <w:tab w:val="num" w:pos="3580"/>
        </w:tabs>
        <w:ind w:left="3580" w:hanging="360"/>
      </w:pPr>
      <w:rPr>
        <w:rFonts w:ascii="Wingdings" w:hAnsi="Wingdings" w:hint="default"/>
        <w:sz w:val="20"/>
      </w:rPr>
    </w:lvl>
    <w:lvl w:ilvl="5" w:tentative="1">
      <w:start w:val="1"/>
      <w:numFmt w:val="bullet"/>
      <w:lvlText w:val=""/>
      <w:lvlJc w:val="left"/>
      <w:pPr>
        <w:tabs>
          <w:tab w:val="num" w:pos="4300"/>
        </w:tabs>
        <w:ind w:left="4300" w:hanging="360"/>
      </w:pPr>
      <w:rPr>
        <w:rFonts w:ascii="Wingdings" w:hAnsi="Wingdings" w:hint="default"/>
        <w:sz w:val="20"/>
      </w:rPr>
    </w:lvl>
    <w:lvl w:ilvl="6" w:tentative="1">
      <w:start w:val="1"/>
      <w:numFmt w:val="bullet"/>
      <w:lvlText w:val=""/>
      <w:lvlJc w:val="left"/>
      <w:pPr>
        <w:tabs>
          <w:tab w:val="num" w:pos="5020"/>
        </w:tabs>
        <w:ind w:left="5020" w:hanging="360"/>
      </w:pPr>
      <w:rPr>
        <w:rFonts w:ascii="Wingdings" w:hAnsi="Wingdings" w:hint="default"/>
        <w:sz w:val="20"/>
      </w:rPr>
    </w:lvl>
    <w:lvl w:ilvl="7" w:tentative="1">
      <w:start w:val="1"/>
      <w:numFmt w:val="bullet"/>
      <w:lvlText w:val=""/>
      <w:lvlJc w:val="left"/>
      <w:pPr>
        <w:tabs>
          <w:tab w:val="num" w:pos="5740"/>
        </w:tabs>
        <w:ind w:left="5740" w:hanging="360"/>
      </w:pPr>
      <w:rPr>
        <w:rFonts w:ascii="Wingdings" w:hAnsi="Wingdings" w:hint="default"/>
        <w:sz w:val="20"/>
      </w:rPr>
    </w:lvl>
    <w:lvl w:ilvl="8" w:tentative="1">
      <w:start w:val="1"/>
      <w:numFmt w:val="bullet"/>
      <w:lvlText w:val=""/>
      <w:lvlJc w:val="left"/>
      <w:pPr>
        <w:tabs>
          <w:tab w:val="num" w:pos="6460"/>
        </w:tabs>
        <w:ind w:left="6460" w:hanging="360"/>
      </w:pPr>
      <w:rPr>
        <w:rFonts w:ascii="Wingdings" w:hAnsi="Wingdings" w:hint="default"/>
        <w:sz w:val="20"/>
      </w:rPr>
    </w:lvl>
  </w:abstractNum>
  <w:abstractNum w:abstractNumId="1" w15:restartNumberingAfterBreak="0">
    <w:nsid w:val="117C68D9"/>
    <w:multiLevelType w:val="hybridMultilevel"/>
    <w:tmpl w:val="1A7EC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A1547F"/>
    <w:multiLevelType w:val="hybridMultilevel"/>
    <w:tmpl w:val="8AEA93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C0479D"/>
    <w:multiLevelType w:val="multilevel"/>
    <w:tmpl w:val="72CC9AD4"/>
    <w:lvl w:ilvl="0">
      <w:start w:val="1"/>
      <w:numFmt w:val="decimal"/>
      <w:lvlText w:val="%1."/>
      <w:lvlJc w:val="left"/>
      <w:pPr>
        <w:ind w:left="370" w:hanging="360"/>
      </w:pPr>
    </w:lvl>
    <w:lvl w:ilvl="1">
      <w:start w:val="1"/>
      <w:numFmt w:val="decimal"/>
      <w:isLgl/>
      <w:lvlText w:val="%1.%2."/>
      <w:lvlJc w:val="left"/>
      <w:pPr>
        <w:ind w:left="730" w:hanging="720"/>
      </w:pPr>
      <w:rPr>
        <w:rFonts w:hint="default"/>
      </w:rPr>
    </w:lvl>
    <w:lvl w:ilvl="2">
      <w:start w:val="1"/>
      <w:numFmt w:val="decimal"/>
      <w:isLgl/>
      <w:lvlText w:val="%1.%2.%3."/>
      <w:lvlJc w:val="left"/>
      <w:pPr>
        <w:ind w:left="730" w:hanging="720"/>
      </w:pPr>
      <w:rPr>
        <w:rFonts w:hint="default"/>
      </w:rPr>
    </w:lvl>
    <w:lvl w:ilvl="3">
      <w:start w:val="1"/>
      <w:numFmt w:val="decimal"/>
      <w:isLgl/>
      <w:lvlText w:val="%1.%2.%3.%4."/>
      <w:lvlJc w:val="left"/>
      <w:pPr>
        <w:ind w:left="1090" w:hanging="1080"/>
      </w:pPr>
      <w:rPr>
        <w:rFonts w:hint="default"/>
      </w:rPr>
    </w:lvl>
    <w:lvl w:ilvl="4">
      <w:start w:val="1"/>
      <w:numFmt w:val="decimal"/>
      <w:isLgl/>
      <w:lvlText w:val="%1.%2.%3.%4.%5."/>
      <w:lvlJc w:val="left"/>
      <w:pPr>
        <w:ind w:left="1090" w:hanging="1080"/>
      </w:pPr>
      <w:rPr>
        <w:rFonts w:hint="default"/>
      </w:rPr>
    </w:lvl>
    <w:lvl w:ilvl="5">
      <w:start w:val="1"/>
      <w:numFmt w:val="decimal"/>
      <w:isLgl/>
      <w:lvlText w:val="%1.%2.%3.%4.%5.%6."/>
      <w:lvlJc w:val="left"/>
      <w:pPr>
        <w:ind w:left="1450" w:hanging="1440"/>
      </w:pPr>
      <w:rPr>
        <w:rFonts w:hint="default"/>
      </w:rPr>
    </w:lvl>
    <w:lvl w:ilvl="6">
      <w:start w:val="1"/>
      <w:numFmt w:val="decimal"/>
      <w:isLgl/>
      <w:lvlText w:val="%1.%2.%3.%4.%5.%6.%7."/>
      <w:lvlJc w:val="left"/>
      <w:pPr>
        <w:ind w:left="1810" w:hanging="1800"/>
      </w:pPr>
      <w:rPr>
        <w:rFonts w:hint="default"/>
      </w:rPr>
    </w:lvl>
    <w:lvl w:ilvl="7">
      <w:start w:val="1"/>
      <w:numFmt w:val="decimal"/>
      <w:isLgl/>
      <w:lvlText w:val="%1.%2.%3.%4.%5.%6.%7.%8."/>
      <w:lvlJc w:val="left"/>
      <w:pPr>
        <w:ind w:left="1810" w:hanging="1800"/>
      </w:pPr>
      <w:rPr>
        <w:rFonts w:hint="default"/>
      </w:rPr>
    </w:lvl>
    <w:lvl w:ilvl="8">
      <w:start w:val="1"/>
      <w:numFmt w:val="decimal"/>
      <w:isLgl/>
      <w:lvlText w:val="%1.%2.%3.%4.%5.%6.%7.%8.%9."/>
      <w:lvlJc w:val="left"/>
      <w:pPr>
        <w:ind w:left="2170" w:hanging="2160"/>
      </w:pPr>
      <w:rPr>
        <w:rFonts w:hint="default"/>
      </w:rPr>
    </w:lvl>
  </w:abstractNum>
  <w:abstractNum w:abstractNumId="4" w15:restartNumberingAfterBreak="0">
    <w:nsid w:val="31B6434B"/>
    <w:multiLevelType w:val="multilevel"/>
    <w:tmpl w:val="72CC9AD4"/>
    <w:lvl w:ilvl="0">
      <w:start w:val="1"/>
      <w:numFmt w:val="decimal"/>
      <w:lvlText w:val="%1."/>
      <w:lvlJc w:val="left"/>
      <w:pPr>
        <w:ind w:left="540" w:hanging="360"/>
      </w:pPr>
    </w:lvl>
    <w:lvl w:ilvl="1">
      <w:start w:val="1"/>
      <w:numFmt w:val="decimal"/>
      <w:isLgl/>
      <w:lvlText w:val="%1.%2."/>
      <w:lvlJc w:val="left"/>
      <w:pPr>
        <w:ind w:left="900" w:hanging="720"/>
      </w:pPr>
      <w:rPr>
        <w:rFonts w:hint="default"/>
      </w:rPr>
    </w:lvl>
    <w:lvl w:ilvl="2">
      <w:start w:val="1"/>
      <w:numFmt w:val="decimal"/>
      <w:isLgl/>
      <w:lvlText w:val="%1.%2.%3."/>
      <w:lvlJc w:val="left"/>
      <w:pPr>
        <w:ind w:left="730" w:hanging="720"/>
      </w:pPr>
      <w:rPr>
        <w:rFonts w:hint="default"/>
      </w:rPr>
    </w:lvl>
    <w:lvl w:ilvl="3">
      <w:start w:val="1"/>
      <w:numFmt w:val="decimal"/>
      <w:isLgl/>
      <w:lvlText w:val="%1.%2.%3.%4."/>
      <w:lvlJc w:val="left"/>
      <w:pPr>
        <w:ind w:left="1090" w:hanging="1080"/>
      </w:pPr>
      <w:rPr>
        <w:rFonts w:hint="default"/>
      </w:rPr>
    </w:lvl>
    <w:lvl w:ilvl="4">
      <w:start w:val="1"/>
      <w:numFmt w:val="decimal"/>
      <w:isLgl/>
      <w:lvlText w:val="%1.%2.%3.%4.%5."/>
      <w:lvlJc w:val="left"/>
      <w:pPr>
        <w:ind w:left="1090" w:hanging="1080"/>
      </w:pPr>
      <w:rPr>
        <w:rFonts w:hint="default"/>
      </w:rPr>
    </w:lvl>
    <w:lvl w:ilvl="5">
      <w:start w:val="1"/>
      <w:numFmt w:val="decimal"/>
      <w:isLgl/>
      <w:lvlText w:val="%1.%2.%3.%4.%5.%6."/>
      <w:lvlJc w:val="left"/>
      <w:pPr>
        <w:ind w:left="1450" w:hanging="1440"/>
      </w:pPr>
      <w:rPr>
        <w:rFonts w:hint="default"/>
      </w:rPr>
    </w:lvl>
    <w:lvl w:ilvl="6">
      <w:start w:val="1"/>
      <w:numFmt w:val="decimal"/>
      <w:isLgl/>
      <w:lvlText w:val="%1.%2.%3.%4.%5.%6.%7."/>
      <w:lvlJc w:val="left"/>
      <w:pPr>
        <w:ind w:left="1810" w:hanging="1800"/>
      </w:pPr>
      <w:rPr>
        <w:rFonts w:hint="default"/>
      </w:rPr>
    </w:lvl>
    <w:lvl w:ilvl="7">
      <w:start w:val="1"/>
      <w:numFmt w:val="decimal"/>
      <w:isLgl/>
      <w:lvlText w:val="%1.%2.%3.%4.%5.%6.%7.%8."/>
      <w:lvlJc w:val="left"/>
      <w:pPr>
        <w:ind w:left="1810" w:hanging="1800"/>
      </w:pPr>
      <w:rPr>
        <w:rFonts w:hint="default"/>
      </w:rPr>
    </w:lvl>
    <w:lvl w:ilvl="8">
      <w:start w:val="1"/>
      <w:numFmt w:val="decimal"/>
      <w:isLgl/>
      <w:lvlText w:val="%1.%2.%3.%4.%5.%6.%7.%8.%9."/>
      <w:lvlJc w:val="left"/>
      <w:pPr>
        <w:ind w:left="2170" w:hanging="2160"/>
      </w:pPr>
      <w:rPr>
        <w:rFonts w:hint="default"/>
      </w:rPr>
    </w:lvl>
  </w:abstractNum>
  <w:abstractNum w:abstractNumId="5" w15:restartNumberingAfterBreak="0">
    <w:nsid w:val="32522660"/>
    <w:multiLevelType w:val="hybridMultilevel"/>
    <w:tmpl w:val="B6767A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AEF714E"/>
    <w:multiLevelType w:val="multilevel"/>
    <w:tmpl w:val="72CC9AD4"/>
    <w:lvl w:ilvl="0">
      <w:start w:val="1"/>
      <w:numFmt w:val="decimal"/>
      <w:lvlText w:val="%1."/>
      <w:lvlJc w:val="left"/>
      <w:pPr>
        <w:ind w:left="370" w:hanging="360"/>
      </w:pPr>
    </w:lvl>
    <w:lvl w:ilvl="1">
      <w:start w:val="1"/>
      <w:numFmt w:val="decimal"/>
      <w:isLgl/>
      <w:lvlText w:val="%1.%2."/>
      <w:lvlJc w:val="left"/>
      <w:pPr>
        <w:ind w:left="730" w:hanging="720"/>
      </w:pPr>
      <w:rPr>
        <w:rFonts w:hint="default"/>
      </w:rPr>
    </w:lvl>
    <w:lvl w:ilvl="2">
      <w:start w:val="1"/>
      <w:numFmt w:val="decimal"/>
      <w:isLgl/>
      <w:lvlText w:val="%1.%2.%3."/>
      <w:lvlJc w:val="left"/>
      <w:pPr>
        <w:ind w:left="730" w:hanging="720"/>
      </w:pPr>
      <w:rPr>
        <w:rFonts w:hint="default"/>
      </w:rPr>
    </w:lvl>
    <w:lvl w:ilvl="3">
      <w:start w:val="1"/>
      <w:numFmt w:val="decimal"/>
      <w:isLgl/>
      <w:lvlText w:val="%1.%2.%3.%4."/>
      <w:lvlJc w:val="left"/>
      <w:pPr>
        <w:ind w:left="1090" w:hanging="1080"/>
      </w:pPr>
      <w:rPr>
        <w:rFonts w:hint="default"/>
      </w:rPr>
    </w:lvl>
    <w:lvl w:ilvl="4">
      <w:start w:val="1"/>
      <w:numFmt w:val="decimal"/>
      <w:isLgl/>
      <w:lvlText w:val="%1.%2.%3.%4.%5."/>
      <w:lvlJc w:val="left"/>
      <w:pPr>
        <w:ind w:left="1090" w:hanging="1080"/>
      </w:pPr>
      <w:rPr>
        <w:rFonts w:hint="default"/>
      </w:rPr>
    </w:lvl>
    <w:lvl w:ilvl="5">
      <w:start w:val="1"/>
      <w:numFmt w:val="decimal"/>
      <w:isLgl/>
      <w:lvlText w:val="%1.%2.%3.%4.%5.%6."/>
      <w:lvlJc w:val="left"/>
      <w:pPr>
        <w:ind w:left="1450" w:hanging="1440"/>
      </w:pPr>
      <w:rPr>
        <w:rFonts w:hint="default"/>
      </w:rPr>
    </w:lvl>
    <w:lvl w:ilvl="6">
      <w:start w:val="1"/>
      <w:numFmt w:val="decimal"/>
      <w:isLgl/>
      <w:lvlText w:val="%1.%2.%3.%4.%5.%6.%7."/>
      <w:lvlJc w:val="left"/>
      <w:pPr>
        <w:ind w:left="1810" w:hanging="1800"/>
      </w:pPr>
      <w:rPr>
        <w:rFonts w:hint="default"/>
      </w:rPr>
    </w:lvl>
    <w:lvl w:ilvl="7">
      <w:start w:val="1"/>
      <w:numFmt w:val="decimal"/>
      <w:isLgl/>
      <w:lvlText w:val="%1.%2.%3.%4.%5.%6.%7.%8."/>
      <w:lvlJc w:val="left"/>
      <w:pPr>
        <w:ind w:left="1810" w:hanging="1800"/>
      </w:pPr>
      <w:rPr>
        <w:rFonts w:hint="default"/>
      </w:rPr>
    </w:lvl>
    <w:lvl w:ilvl="8">
      <w:start w:val="1"/>
      <w:numFmt w:val="decimal"/>
      <w:isLgl/>
      <w:lvlText w:val="%1.%2.%3.%4.%5.%6.%7.%8.%9."/>
      <w:lvlJc w:val="left"/>
      <w:pPr>
        <w:ind w:left="2170" w:hanging="2160"/>
      </w:pPr>
      <w:rPr>
        <w:rFonts w:hint="default"/>
      </w:rPr>
    </w:lvl>
  </w:abstractNum>
  <w:num w:numId="1" w16cid:durableId="776410087">
    <w:abstractNumId w:val="4"/>
  </w:num>
  <w:num w:numId="2" w16cid:durableId="819930829">
    <w:abstractNumId w:val="5"/>
  </w:num>
  <w:num w:numId="3" w16cid:durableId="1507939404">
    <w:abstractNumId w:val="2"/>
  </w:num>
  <w:num w:numId="4" w16cid:durableId="1105731956">
    <w:abstractNumId w:val="1"/>
  </w:num>
  <w:num w:numId="5" w16cid:durableId="2051569604">
    <w:abstractNumId w:val="0"/>
  </w:num>
  <w:num w:numId="6" w16cid:durableId="523788582">
    <w:abstractNumId w:val="6"/>
  </w:num>
  <w:num w:numId="7" w16cid:durableId="19393616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47B"/>
    <w:rsid w:val="00001FF4"/>
    <w:rsid w:val="00005886"/>
    <w:rsid w:val="0002095A"/>
    <w:rsid w:val="00026D36"/>
    <w:rsid w:val="00030410"/>
    <w:rsid w:val="00032171"/>
    <w:rsid w:val="00032F17"/>
    <w:rsid w:val="00034978"/>
    <w:rsid w:val="00037031"/>
    <w:rsid w:val="00043D82"/>
    <w:rsid w:val="0004634E"/>
    <w:rsid w:val="00064B1B"/>
    <w:rsid w:val="00066F86"/>
    <w:rsid w:val="000815EB"/>
    <w:rsid w:val="000819A5"/>
    <w:rsid w:val="00082A61"/>
    <w:rsid w:val="00085BEC"/>
    <w:rsid w:val="00090CAF"/>
    <w:rsid w:val="000C5302"/>
    <w:rsid w:val="000D2E94"/>
    <w:rsid w:val="000D600C"/>
    <w:rsid w:val="000E1890"/>
    <w:rsid w:val="00102600"/>
    <w:rsid w:val="00107A37"/>
    <w:rsid w:val="00113DBE"/>
    <w:rsid w:val="001276FB"/>
    <w:rsid w:val="00135956"/>
    <w:rsid w:val="001361B1"/>
    <w:rsid w:val="00141124"/>
    <w:rsid w:val="0014323A"/>
    <w:rsid w:val="00144454"/>
    <w:rsid w:val="00150C09"/>
    <w:rsid w:val="00162748"/>
    <w:rsid w:val="001628E5"/>
    <w:rsid w:val="001636FB"/>
    <w:rsid w:val="001642A5"/>
    <w:rsid w:val="00164F68"/>
    <w:rsid w:val="0017039E"/>
    <w:rsid w:val="0017453D"/>
    <w:rsid w:val="00174DB1"/>
    <w:rsid w:val="00177232"/>
    <w:rsid w:val="00182E82"/>
    <w:rsid w:val="00190071"/>
    <w:rsid w:val="00194E9E"/>
    <w:rsid w:val="00195971"/>
    <w:rsid w:val="001A7EB6"/>
    <w:rsid w:val="001B269A"/>
    <w:rsid w:val="001B7101"/>
    <w:rsid w:val="001B7881"/>
    <w:rsid w:val="001C0141"/>
    <w:rsid w:val="001C306B"/>
    <w:rsid w:val="001E01E9"/>
    <w:rsid w:val="001E3688"/>
    <w:rsid w:val="001E54B7"/>
    <w:rsid w:val="00202258"/>
    <w:rsid w:val="0020583B"/>
    <w:rsid w:val="00211C56"/>
    <w:rsid w:val="0022512D"/>
    <w:rsid w:val="002351E4"/>
    <w:rsid w:val="002364CC"/>
    <w:rsid w:val="00240C37"/>
    <w:rsid w:val="00240E98"/>
    <w:rsid w:val="00250C94"/>
    <w:rsid w:val="002513A7"/>
    <w:rsid w:val="00253955"/>
    <w:rsid w:val="00261C59"/>
    <w:rsid w:val="00280CFC"/>
    <w:rsid w:val="002877C3"/>
    <w:rsid w:val="002901DA"/>
    <w:rsid w:val="00290492"/>
    <w:rsid w:val="00291831"/>
    <w:rsid w:val="002A0E82"/>
    <w:rsid w:val="002A24FF"/>
    <w:rsid w:val="002A4E33"/>
    <w:rsid w:val="002A773E"/>
    <w:rsid w:val="002B6DAA"/>
    <w:rsid w:val="002C763F"/>
    <w:rsid w:val="002D1536"/>
    <w:rsid w:val="002D3631"/>
    <w:rsid w:val="002D755E"/>
    <w:rsid w:val="002D7C57"/>
    <w:rsid w:val="002F0D96"/>
    <w:rsid w:val="002F100B"/>
    <w:rsid w:val="002F570B"/>
    <w:rsid w:val="0030281F"/>
    <w:rsid w:val="00302FB6"/>
    <w:rsid w:val="003068E9"/>
    <w:rsid w:val="00310A80"/>
    <w:rsid w:val="003122E4"/>
    <w:rsid w:val="00315C29"/>
    <w:rsid w:val="00324430"/>
    <w:rsid w:val="0033205F"/>
    <w:rsid w:val="00332C52"/>
    <w:rsid w:val="00333D54"/>
    <w:rsid w:val="00344ED3"/>
    <w:rsid w:val="0035781F"/>
    <w:rsid w:val="003639A7"/>
    <w:rsid w:val="00366884"/>
    <w:rsid w:val="00370097"/>
    <w:rsid w:val="003704C5"/>
    <w:rsid w:val="00374603"/>
    <w:rsid w:val="00374F04"/>
    <w:rsid w:val="00395D15"/>
    <w:rsid w:val="003A5CA6"/>
    <w:rsid w:val="003C0ADD"/>
    <w:rsid w:val="003C0FED"/>
    <w:rsid w:val="003C3291"/>
    <w:rsid w:val="003C4127"/>
    <w:rsid w:val="003C6432"/>
    <w:rsid w:val="003D6D89"/>
    <w:rsid w:val="003E03C0"/>
    <w:rsid w:val="003E090F"/>
    <w:rsid w:val="003F32FA"/>
    <w:rsid w:val="003F7AD1"/>
    <w:rsid w:val="00403A02"/>
    <w:rsid w:val="004077F4"/>
    <w:rsid w:val="0041140E"/>
    <w:rsid w:val="00422539"/>
    <w:rsid w:val="00422DAE"/>
    <w:rsid w:val="00433111"/>
    <w:rsid w:val="00453981"/>
    <w:rsid w:val="004554CC"/>
    <w:rsid w:val="00457333"/>
    <w:rsid w:val="004777B1"/>
    <w:rsid w:val="00480871"/>
    <w:rsid w:val="0049402C"/>
    <w:rsid w:val="00496B8D"/>
    <w:rsid w:val="004A0A49"/>
    <w:rsid w:val="004A3C7E"/>
    <w:rsid w:val="004B6247"/>
    <w:rsid w:val="004C0C0F"/>
    <w:rsid w:val="004D36C6"/>
    <w:rsid w:val="004D734A"/>
    <w:rsid w:val="004D7FC8"/>
    <w:rsid w:val="004E4177"/>
    <w:rsid w:val="004E6C22"/>
    <w:rsid w:val="004E7991"/>
    <w:rsid w:val="004F2DC0"/>
    <w:rsid w:val="00500DBA"/>
    <w:rsid w:val="005123F4"/>
    <w:rsid w:val="0053103F"/>
    <w:rsid w:val="00541583"/>
    <w:rsid w:val="00541876"/>
    <w:rsid w:val="005442D7"/>
    <w:rsid w:val="00545EEB"/>
    <w:rsid w:val="00546895"/>
    <w:rsid w:val="005517C6"/>
    <w:rsid w:val="00553D47"/>
    <w:rsid w:val="005554C2"/>
    <w:rsid w:val="0056081D"/>
    <w:rsid w:val="00596E44"/>
    <w:rsid w:val="005975B7"/>
    <w:rsid w:val="005A0313"/>
    <w:rsid w:val="005A3A31"/>
    <w:rsid w:val="005A5792"/>
    <w:rsid w:val="005B711D"/>
    <w:rsid w:val="005C2A49"/>
    <w:rsid w:val="005C5312"/>
    <w:rsid w:val="005C70DF"/>
    <w:rsid w:val="005D1645"/>
    <w:rsid w:val="005D324C"/>
    <w:rsid w:val="005E6984"/>
    <w:rsid w:val="005F205C"/>
    <w:rsid w:val="00602128"/>
    <w:rsid w:val="006137CB"/>
    <w:rsid w:val="00616C5B"/>
    <w:rsid w:val="0061712C"/>
    <w:rsid w:val="00620A3C"/>
    <w:rsid w:val="00626E92"/>
    <w:rsid w:val="00631796"/>
    <w:rsid w:val="0063240A"/>
    <w:rsid w:val="00636D81"/>
    <w:rsid w:val="006371AD"/>
    <w:rsid w:val="00641675"/>
    <w:rsid w:val="0064176E"/>
    <w:rsid w:val="00642FF4"/>
    <w:rsid w:val="00654123"/>
    <w:rsid w:val="00655B3F"/>
    <w:rsid w:val="00662011"/>
    <w:rsid w:val="006707EB"/>
    <w:rsid w:val="00674B93"/>
    <w:rsid w:val="0068475E"/>
    <w:rsid w:val="00691F21"/>
    <w:rsid w:val="006A28A7"/>
    <w:rsid w:val="006A4183"/>
    <w:rsid w:val="006B1083"/>
    <w:rsid w:val="006B551B"/>
    <w:rsid w:val="006C5526"/>
    <w:rsid w:val="006C79CE"/>
    <w:rsid w:val="006F0F96"/>
    <w:rsid w:val="006F6EAD"/>
    <w:rsid w:val="00700D82"/>
    <w:rsid w:val="00703C50"/>
    <w:rsid w:val="00715EAE"/>
    <w:rsid w:val="00726298"/>
    <w:rsid w:val="0073426D"/>
    <w:rsid w:val="00735503"/>
    <w:rsid w:val="007360F6"/>
    <w:rsid w:val="00740AAC"/>
    <w:rsid w:val="0074708D"/>
    <w:rsid w:val="00755DF5"/>
    <w:rsid w:val="0076351C"/>
    <w:rsid w:val="00764C17"/>
    <w:rsid w:val="007654B5"/>
    <w:rsid w:val="007661F2"/>
    <w:rsid w:val="00770E58"/>
    <w:rsid w:val="00773ACE"/>
    <w:rsid w:val="007805F5"/>
    <w:rsid w:val="00784D00"/>
    <w:rsid w:val="007872FC"/>
    <w:rsid w:val="0079080E"/>
    <w:rsid w:val="00795036"/>
    <w:rsid w:val="007951B5"/>
    <w:rsid w:val="00795533"/>
    <w:rsid w:val="007A6C8B"/>
    <w:rsid w:val="007B10EE"/>
    <w:rsid w:val="007B17D3"/>
    <w:rsid w:val="007C1542"/>
    <w:rsid w:val="007C6753"/>
    <w:rsid w:val="007D4E00"/>
    <w:rsid w:val="007F03CD"/>
    <w:rsid w:val="007F236B"/>
    <w:rsid w:val="00800126"/>
    <w:rsid w:val="0080043F"/>
    <w:rsid w:val="00801715"/>
    <w:rsid w:val="00810575"/>
    <w:rsid w:val="00810CDF"/>
    <w:rsid w:val="00812F60"/>
    <w:rsid w:val="00814E97"/>
    <w:rsid w:val="008153EB"/>
    <w:rsid w:val="00816961"/>
    <w:rsid w:val="0082254E"/>
    <w:rsid w:val="00833553"/>
    <w:rsid w:val="00847780"/>
    <w:rsid w:val="00853BFD"/>
    <w:rsid w:val="00853C7D"/>
    <w:rsid w:val="008565CD"/>
    <w:rsid w:val="008616BD"/>
    <w:rsid w:val="00865C22"/>
    <w:rsid w:val="008708CA"/>
    <w:rsid w:val="008721C7"/>
    <w:rsid w:val="00880E55"/>
    <w:rsid w:val="00881F4F"/>
    <w:rsid w:val="008929A9"/>
    <w:rsid w:val="008A5018"/>
    <w:rsid w:val="008B07EF"/>
    <w:rsid w:val="008B0858"/>
    <w:rsid w:val="008C0C93"/>
    <w:rsid w:val="008C2907"/>
    <w:rsid w:val="008E5A47"/>
    <w:rsid w:val="008E6425"/>
    <w:rsid w:val="008F037C"/>
    <w:rsid w:val="008F55A7"/>
    <w:rsid w:val="00904EA4"/>
    <w:rsid w:val="009126B9"/>
    <w:rsid w:val="0092119B"/>
    <w:rsid w:val="00921A9F"/>
    <w:rsid w:val="00921CA6"/>
    <w:rsid w:val="00927B20"/>
    <w:rsid w:val="0093307A"/>
    <w:rsid w:val="00937B97"/>
    <w:rsid w:val="00941AF4"/>
    <w:rsid w:val="009508B4"/>
    <w:rsid w:val="0095216C"/>
    <w:rsid w:val="009627BC"/>
    <w:rsid w:val="00966D28"/>
    <w:rsid w:val="0097083D"/>
    <w:rsid w:val="00971C6A"/>
    <w:rsid w:val="00972BA5"/>
    <w:rsid w:val="009731AB"/>
    <w:rsid w:val="00974B45"/>
    <w:rsid w:val="00983952"/>
    <w:rsid w:val="009A5038"/>
    <w:rsid w:val="009C230E"/>
    <w:rsid w:val="009C23A9"/>
    <w:rsid w:val="009D10A3"/>
    <w:rsid w:val="009D4420"/>
    <w:rsid w:val="009E1FA9"/>
    <w:rsid w:val="009E51EE"/>
    <w:rsid w:val="009E5DE3"/>
    <w:rsid w:val="009F048B"/>
    <w:rsid w:val="00A15332"/>
    <w:rsid w:val="00A16D70"/>
    <w:rsid w:val="00A17FFD"/>
    <w:rsid w:val="00A2123A"/>
    <w:rsid w:val="00A26679"/>
    <w:rsid w:val="00A268C9"/>
    <w:rsid w:val="00A3339C"/>
    <w:rsid w:val="00A33DD6"/>
    <w:rsid w:val="00A454DE"/>
    <w:rsid w:val="00A60AAB"/>
    <w:rsid w:val="00A634B4"/>
    <w:rsid w:val="00A65256"/>
    <w:rsid w:val="00A76915"/>
    <w:rsid w:val="00A867E2"/>
    <w:rsid w:val="00A9377E"/>
    <w:rsid w:val="00A9623C"/>
    <w:rsid w:val="00AB15DD"/>
    <w:rsid w:val="00AB2B88"/>
    <w:rsid w:val="00AC2436"/>
    <w:rsid w:val="00AD7B1B"/>
    <w:rsid w:val="00AE287C"/>
    <w:rsid w:val="00AE5597"/>
    <w:rsid w:val="00B0720F"/>
    <w:rsid w:val="00B0738E"/>
    <w:rsid w:val="00B118B2"/>
    <w:rsid w:val="00B1264B"/>
    <w:rsid w:val="00B14EE6"/>
    <w:rsid w:val="00B16310"/>
    <w:rsid w:val="00B1784D"/>
    <w:rsid w:val="00B21F87"/>
    <w:rsid w:val="00B3284F"/>
    <w:rsid w:val="00B3424F"/>
    <w:rsid w:val="00B51617"/>
    <w:rsid w:val="00B5318B"/>
    <w:rsid w:val="00B63810"/>
    <w:rsid w:val="00B64DF3"/>
    <w:rsid w:val="00B7120C"/>
    <w:rsid w:val="00B72D20"/>
    <w:rsid w:val="00B801D9"/>
    <w:rsid w:val="00B82D39"/>
    <w:rsid w:val="00B8341B"/>
    <w:rsid w:val="00B8478A"/>
    <w:rsid w:val="00B84A85"/>
    <w:rsid w:val="00B859B7"/>
    <w:rsid w:val="00B93EC7"/>
    <w:rsid w:val="00B95D64"/>
    <w:rsid w:val="00BA3C01"/>
    <w:rsid w:val="00BA6BC2"/>
    <w:rsid w:val="00BC1327"/>
    <w:rsid w:val="00BC300D"/>
    <w:rsid w:val="00BC74C4"/>
    <w:rsid w:val="00BD0E35"/>
    <w:rsid w:val="00BD2F8E"/>
    <w:rsid w:val="00BD468D"/>
    <w:rsid w:val="00BE4545"/>
    <w:rsid w:val="00BE6F27"/>
    <w:rsid w:val="00BF09A8"/>
    <w:rsid w:val="00C021A3"/>
    <w:rsid w:val="00C04B71"/>
    <w:rsid w:val="00C05A4D"/>
    <w:rsid w:val="00C05EAC"/>
    <w:rsid w:val="00C12D95"/>
    <w:rsid w:val="00C154EF"/>
    <w:rsid w:val="00C20780"/>
    <w:rsid w:val="00C27A8D"/>
    <w:rsid w:val="00C413EC"/>
    <w:rsid w:val="00C41F22"/>
    <w:rsid w:val="00C5623A"/>
    <w:rsid w:val="00C568B3"/>
    <w:rsid w:val="00C6065E"/>
    <w:rsid w:val="00C641DB"/>
    <w:rsid w:val="00C66938"/>
    <w:rsid w:val="00C74A78"/>
    <w:rsid w:val="00C90533"/>
    <w:rsid w:val="00CA5B7C"/>
    <w:rsid w:val="00CA5E93"/>
    <w:rsid w:val="00CA6AB5"/>
    <w:rsid w:val="00CB4CF3"/>
    <w:rsid w:val="00CC3688"/>
    <w:rsid w:val="00CD069F"/>
    <w:rsid w:val="00CD4ADD"/>
    <w:rsid w:val="00CE5712"/>
    <w:rsid w:val="00CE6917"/>
    <w:rsid w:val="00CF176D"/>
    <w:rsid w:val="00D02572"/>
    <w:rsid w:val="00D04F87"/>
    <w:rsid w:val="00D07EA7"/>
    <w:rsid w:val="00D14481"/>
    <w:rsid w:val="00D152C0"/>
    <w:rsid w:val="00D2047B"/>
    <w:rsid w:val="00D20AA8"/>
    <w:rsid w:val="00D32DB5"/>
    <w:rsid w:val="00D35441"/>
    <w:rsid w:val="00D418F0"/>
    <w:rsid w:val="00D5166E"/>
    <w:rsid w:val="00D539CC"/>
    <w:rsid w:val="00D60866"/>
    <w:rsid w:val="00D6384D"/>
    <w:rsid w:val="00D65E7B"/>
    <w:rsid w:val="00D7285A"/>
    <w:rsid w:val="00D77BEA"/>
    <w:rsid w:val="00D8526A"/>
    <w:rsid w:val="00D90861"/>
    <w:rsid w:val="00D934AA"/>
    <w:rsid w:val="00D934B8"/>
    <w:rsid w:val="00DA0A70"/>
    <w:rsid w:val="00DA1398"/>
    <w:rsid w:val="00DA1616"/>
    <w:rsid w:val="00DC3314"/>
    <w:rsid w:val="00DF1050"/>
    <w:rsid w:val="00DF41E1"/>
    <w:rsid w:val="00E03A31"/>
    <w:rsid w:val="00E041D3"/>
    <w:rsid w:val="00E061A2"/>
    <w:rsid w:val="00E110B9"/>
    <w:rsid w:val="00E121CD"/>
    <w:rsid w:val="00E21F2D"/>
    <w:rsid w:val="00E24776"/>
    <w:rsid w:val="00E27CFA"/>
    <w:rsid w:val="00E4322E"/>
    <w:rsid w:val="00E50D2D"/>
    <w:rsid w:val="00E608F7"/>
    <w:rsid w:val="00E77B23"/>
    <w:rsid w:val="00E83B99"/>
    <w:rsid w:val="00E94662"/>
    <w:rsid w:val="00E950BC"/>
    <w:rsid w:val="00E957D8"/>
    <w:rsid w:val="00E95A08"/>
    <w:rsid w:val="00EA2A37"/>
    <w:rsid w:val="00EB5B81"/>
    <w:rsid w:val="00EC0A34"/>
    <w:rsid w:val="00ED04FE"/>
    <w:rsid w:val="00EE2738"/>
    <w:rsid w:val="00F11E13"/>
    <w:rsid w:val="00F133A4"/>
    <w:rsid w:val="00F13CDF"/>
    <w:rsid w:val="00F35227"/>
    <w:rsid w:val="00F41EC7"/>
    <w:rsid w:val="00F50444"/>
    <w:rsid w:val="00F54FC2"/>
    <w:rsid w:val="00F62724"/>
    <w:rsid w:val="00F714F7"/>
    <w:rsid w:val="00F82ABA"/>
    <w:rsid w:val="00F86AB3"/>
    <w:rsid w:val="00F90D5C"/>
    <w:rsid w:val="00F951D6"/>
    <w:rsid w:val="00F95927"/>
    <w:rsid w:val="00F97889"/>
    <w:rsid w:val="00FA4A7A"/>
    <w:rsid w:val="00FA55A5"/>
    <w:rsid w:val="00FB0974"/>
    <w:rsid w:val="00FB47DD"/>
    <w:rsid w:val="00FB71D0"/>
    <w:rsid w:val="00FC4369"/>
    <w:rsid w:val="00FD5147"/>
    <w:rsid w:val="00FE386D"/>
    <w:rsid w:val="00FE4F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31B3B5"/>
  <w15:chartTrackingRefBased/>
  <w15:docId w15:val="{26002769-A216-4FEE-851C-AE2495877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ajorEastAsia" w:hAnsi="Arial" w:cs="Times New Roman"/>
        <w:color w:val="000000"/>
        <w:sz w:val="22"/>
        <w:szCs w:val="22"/>
        <w:lang w:val="en-US"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425"/>
    <w:pPr>
      <w:spacing w:after="0" w:line="249" w:lineRule="auto"/>
      <w:ind w:left="10" w:right="110" w:hanging="10"/>
      <w:jc w:val="both"/>
    </w:pPr>
    <w:rPr>
      <w:lang w:val="en-GB"/>
    </w:rPr>
  </w:style>
  <w:style w:type="paragraph" w:styleId="Heading1">
    <w:name w:val="heading 1"/>
    <w:basedOn w:val="Normal"/>
    <w:next w:val="Normal"/>
    <w:link w:val="Heading1Char"/>
    <w:uiPriority w:val="9"/>
    <w:qFormat/>
    <w:rsid w:val="00D2047B"/>
    <w:pPr>
      <w:keepNext/>
      <w:keepLines/>
      <w:spacing w:before="360" w:after="80"/>
      <w:outlineLvl w:val="0"/>
    </w:pPr>
    <w:rPr>
      <w:rFonts w:asciiTheme="majorHAnsi"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2047B"/>
    <w:pPr>
      <w:keepNext/>
      <w:keepLines/>
      <w:spacing w:before="160" w:after="80"/>
      <w:outlineLvl w:val="1"/>
    </w:pPr>
    <w:rPr>
      <w:rFonts w:asciiTheme="majorHAnsi" w:hAnsiTheme="majorHAnsi" w:cstheme="majorBidi"/>
      <w:color w:val="2F5496" w:themeColor="accent1" w:themeShade="BF"/>
      <w:sz w:val="32"/>
    </w:rPr>
  </w:style>
  <w:style w:type="paragraph" w:styleId="Heading3">
    <w:name w:val="heading 3"/>
    <w:basedOn w:val="Normal"/>
    <w:next w:val="Normal"/>
    <w:link w:val="Heading3Char"/>
    <w:uiPriority w:val="9"/>
    <w:unhideWhenUsed/>
    <w:qFormat/>
    <w:rsid w:val="00D2047B"/>
    <w:pPr>
      <w:keepNext/>
      <w:keepLines/>
      <w:spacing w:before="160" w:after="80"/>
      <w:outlineLvl w:val="2"/>
    </w:pPr>
    <w:rPr>
      <w:rFonts w:asciiTheme="minorHAnsi"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047B"/>
    <w:pPr>
      <w:keepNext/>
      <w:keepLines/>
      <w:spacing w:before="80" w:after="40"/>
      <w:outlineLvl w:val="3"/>
    </w:pPr>
    <w:rPr>
      <w:rFonts w:asciiTheme="minorHAnsi"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2047B"/>
    <w:pPr>
      <w:keepNext/>
      <w:keepLines/>
      <w:spacing w:before="80" w:after="40"/>
      <w:outlineLvl w:val="4"/>
    </w:pPr>
    <w:rPr>
      <w:rFonts w:asciiTheme="minorHAnsi"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2047B"/>
    <w:pPr>
      <w:keepNext/>
      <w:keepLines/>
      <w:spacing w:before="40"/>
      <w:outlineLvl w:val="5"/>
    </w:pPr>
    <w:rPr>
      <w:rFonts w:asciiTheme="minorHAnsi"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047B"/>
    <w:pPr>
      <w:keepNext/>
      <w:keepLines/>
      <w:spacing w:before="4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047B"/>
    <w:pPr>
      <w:keepNext/>
      <w:keepLines/>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047B"/>
    <w:pPr>
      <w:keepNext/>
      <w:keepLines/>
      <w:outlineLvl w:val="8"/>
    </w:pPr>
    <w:rPr>
      <w:rFonts w:asciiTheme="minorHAnsi"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47B"/>
    <w:rPr>
      <w:rFonts w:asciiTheme="majorHAnsi"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D2047B"/>
    <w:rPr>
      <w:rFonts w:asciiTheme="majorHAnsi" w:hAnsiTheme="majorHAnsi" w:cstheme="majorBidi"/>
      <w:color w:val="2F5496" w:themeColor="accent1" w:themeShade="BF"/>
      <w:sz w:val="32"/>
      <w:lang w:val="en-GB"/>
    </w:rPr>
  </w:style>
  <w:style w:type="character" w:customStyle="1" w:styleId="Heading3Char">
    <w:name w:val="Heading 3 Char"/>
    <w:basedOn w:val="DefaultParagraphFont"/>
    <w:link w:val="Heading3"/>
    <w:uiPriority w:val="9"/>
    <w:rsid w:val="00D2047B"/>
    <w:rPr>
      <w:rFonts w:asciiTheme="minorHAnsi"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2047B"/>
    <w:rPr>
      <w:rFonts w:asciiTheme="minorHAnsi"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2047B"/>
    <w:rPr>
      <w:rFonts w:asciiTheme="minorHAnsi"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D2047B"/>
    <w:rPr>
      <w:rFonts w:asciiTheme="minorHAnsi"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2047B"/>
    <w:rPr>
      <w:rFonts w:asciiTheme="minorHAnsi"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D2047B"/>
    <w:rPr>
      <w:rFonts w:asciiTheme="minorHAnsi"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2047B"/>
    <w:rPr>
      <w:rFonts w:asciiTheme="minorHAnsi" w:hAnsiTheme="minorHAnsi" w:cstheme="majorBidi"/>
      <w:color w:val="272727" w:themeColor="text1" w:themeTint="D8"/>
      <w:lang w:val="en-GB"/>
    </w:rPr>
  </w:style>
  <w:style w:type="paragraph" w:styleId="Title">
    <w:name w:val="Title"/>
    <w:basedOn w:val="Normal"/>
    <w:next w:val="Normal"/>
    <w:link w:val="TitleChar"/>
    <w:uiPriority w:val="10"/>
    <w:qFormat/>
    <w:rsid w:val="00D2047B"/>
    <w:pPr>
      <w:spacing w:after="80" w:line="240" w:lineRule="auto"/>
      <w:contextualSpacing/>
    </w:pPr>
    <w:rPr>
      <w:rFonts w:asciiTheme="majorHAnsi" w:hAnsiTheme="majorHAnsi" w:cstheme="majorBidi"/>
      <w:spacing w:val="-10"/>
      <w:kern w:val="28"/>
      <w:sz w:val="56"/>
      <w:szCs w:val="56"/>
    </w:rPr>
  </w:style>
  <w:style w:type="character" w:customStyle="1" w:styleId="TitleChar">
    <w:name w:val="Title Char"/>
    <w:basedOn w:val="DefaultParagraphFont"/>
    <w:link w:val="Title"/>
    <w:uiPriority w:val="10"/>
    <w:rsid w:val="00D2047B"/>
    <w:rPr>
      <w:rFonts w:asciiTheme="majorHAnsi"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2047B"/>
    <w:pPr>
      <w:numPr>
        <w:ilvl w:val="1"/>
      </w:numPr>
      <w:ind w:left="10" w:hanging="10"/>
    </w:pPr>
    <w:rPr>
      <w:rFonts w:asciiTheme="minorHAnsi"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47B"/>
    <w:rPr>
      <w:rFonts w:asciiTheme="minorHAnsi"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2047B"/>
    <w:pPr>
      <w:spacing w:before="160"/>
      <w:jc w:val="center"/>
    </w:pPr>
    <w:rPr>
      <w:i/>
      <w:iCs/>
      <w:color w:val="404040" w:themeColor="text1" w:themeTint="BF"/>
    </w:rPr>
  </w:style>
  <w:style w:type="character" w:customStyle="1" w:styleId="QuoteChar">
    <w:name w:val="Quote Char"/>
    <w:basedOn w:val="DefaultParagraphFont"/>
    <w:link w:val="Quote"/>
    <w:uiPriority w:val="29"/>
    <w:rsid w:val="00D2047B"/>
    <w:rPr>
      <w:i/>
      <w:iCs/>
      <w:color w:val="404040" w:themeColor="text1" w:themeTint="BF"/>
      <w:lang w:val="en-GB"/>
    </w:rPr>
  </w:style>
  <w:style w:type="paragraph" w:styleId="ListParagraph">
    <w:name w:val="List Paragraph"/>
    <w:basedOn w:val="Normal"/>
    <w:uiPriority w:val="34"/>
    <w:qFormat/>
    <w:rsid w:val="00D2047B"/>
    <w:pPr>
      <w:ind w:left="720"/>
      <w:contextualSpacing/>
    </w:pPr>
  </w:style>
  <w:style w:type="character" w:styleId="IntenseEmphasis">
    <w:name w:val="Intense Emphasis"/>
    <w:basedOn w:val="DefaultParagraphFont"/>
    <w:uiPriority w:val="21"/>
    <w:qFormat/>
    <w:rsid w:val="00D2047B"/>
    <w:rPr>
      <w:i/>
      <w:iCs/>
      <w:color w:val="2F5496" w:themeColor="accent1" w:themeShade="BF"/>
    </w:rPr>
  </w:style>
  <w:style w:type="paragraph" w:styleId="IntenseQuote">
    <w:name w:val="Intense Quote"/>
    <w:basedOn w:val="Normal"/>
    <w:next w:val="Normal"/>
    <w:link w:val="IntenseQuoteChar"/>
    <w:uiPriority w:val="30"/>
    <w:qFormat/>
    <w:rsid w:val="00D204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047B"/>
    <w:rPr>
      <w:i/>
      <w:iCs/>
      <w:color w:val="2F5496" w:themeColor="accent1" w:themeShade="BF"/>
      <w:lang w:val="en-GB"/>
    </w:rPr>
  </w:style>
  <w:style w:type="character" w:styleId="IntenseReference">
    <w:name w:val="Intense Reference"/>
    <w:basedOn w:val="DefaultParagraphFont"/>
    <w:uiPriority w:val="32"/>
    <w:qFormat/>
    <w:rsid w:val="00D2047B"/>
    <w:rPr>
      <w:b/>
      <w:bCs/>
      <w:smallCaps/>
      <w:color w:val="2F5496" w:themeColor="accent1" w:themeShade="BF"/>
      <w:spacing w:val="5"/>
    </w:rPr>
  </w:style>
  <w:style w:type="table" w:customStyle="1" w:styleId="TableGrid">
    <w:name w:val="TableGrid"/>
    <w:rsid w:val="008E6425"/>
    <w:pPr>
      <w:spacing w:after="0" w:line="240" w:lineRule="auto"/>
    </w:pPr>
    <w:rPr>
      <w:rFonts w:asciiTheme="minorHAnsi" w:eastAsiaTheme="minorEastAsia" w:hAnsiTheme="minorHAnsi" w:cstheme="minorBidi"/>
      <w:bCs/>
      <w:lang w:val="en-GB" w:eastAsia="en-GB"/>
    </w:rPr>
    <w:tblPr>
      <w:tblCellMar>
        <w:top w:w="0" w:type="dxa"/>
        <w:left w:w="0" w:type="dxa"/>
        <w:bottom w:w="0" w:type="dxa"/>
        <w:right w:w="0" w:type="dxa"/>
      </w:tblCellMar>
    </w:tblPr>
  </w:style>
  <w:style w:type="table" w:styleId="TableGrid0">
    <w:name w:val="Table Grid"/>
    <w:basedOn w:val="TableNormal"/>
    <w:uiPriority w:val="39"/>
    <w:rsid w:val="00D539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11C56"/>
    <w:rPr>
      <w:color w:val="0563C1" w:themeColor="hyperlink"/>
      <w:u w:val="single"/>
    </w:rPr>
  </w:style>
  <w:style w:type="character" w:styleId="UnresolvedMention">
    <w:name w:val="Unresolved Mention"/>
    <w:basedOn w:val="DefaultParagraphFont"/>
    <w:uiPriority w:val="99"/>
    <w:semiHidden/>
    <w:unhideWhenUsed/>
    <w:rsid w:val="00211C56"/>
    <w:rPr>
      <w:color w:val="605E5C"/>
      <w:shd w:val="clear" w:color="auto" w:fill="E1DFDD"/>
    </w:rPr>
  </w:style>
  <w:style w:type="paragraph" w:styleId="TOCHeading">
    <w:name w:val="TOC Heading"/>
    <w:basedOn w:val="Heading1"/>
    <w:next w:val="Normal"/>
    <w:uiPriority w:val="39"/>
    <w:unhideWhenUsed/>
    <w:qFormat/>
    <w:rsid w:val="00F90D5C"/>
    <w:pPr>
      <w:spacing w:before="240" w:after="0" w:line="259" w:lineRule="auto"/>
      <w:ind w:left="0" w:right="0" w:firstLine="0"/>
      <w:jc w:val="left"/>
      <w:outlineLvl w:val="9"/>
    </w:pPr>
    <w:rPr>
      <w:sz w:val="32"/>
      <w:szCs w:val="32"/>
      <w:lang w:eastAsia="en-US"/>
    </w:rPr>
  </w:style>
  <w:style w:type="paragraph" w:styleId="TOC1">
    <w:name w:val="toc 1"/>
    <w:basedOn w:val="Normal"/>
    <w:next w:val="Normal"/>
    <w:autoRedefine/>
    <w:uiPriority w:val="39"/>
    <w:unhideWhenUsed/>
    <w:rsid w:val="00F90D5C"/>
    <w:pPr>
      <w:spacing w:after="100"/>
      <w:ind w:left="0"/>
    </w:pPr>
  </w:style>
  <w:style w:type="paragraph" w:styleId="Header">
    <w:name w:val="header"/>
    <w:basedOn w:val="Normal"/>
    <w:link w:val="HeaderChar"/>
    <w:uiPriority w:val="99"/>
    <w:unhideWhenUsed/>
    <w:rsid w:val="00F90D5C"/>
    <w:pPr>
      <w:tabs>
        <w:tab w:val="center" w:pos="4680"/>
        <w:tab w:val="right" w:pos="9360"/>
      </w:tabs>
      <w:spacing w:line="240" w:lineRule="auto"/>
    </w:pPr>
  </w:style>
  <w:style w:type="character" w:customStyle="1" w:styleId="HeaderChar">
    <w:name w:val="Header Char"/>
    <w:basedOn w:val="DefaultParagraphFont"/>
    <w:link w:val="Header"/>
    <w:uiPriority w:val="99"/>
    <w:rsid w:val="00F90D5C"/>
  </w:style>
  <w:style w:type="paragraph" w:styleId="Footer">
    <w:name w:val="footer"/>
    <w:basedOn w:val="Normal"/>
    <w:link w:val="FooterChar"/>
    <w:uiPriority w:val="99"/>
    <w:unhideWhenUsed/>
    <w:rsid w:val="00F90D5C"/>
    <w:pPr>
      <w:tabs>
        <w:tab w:val="center" w:pos="4680"/>
        <w:tab w:val="right" w:pos="9360"/>
      </w:tabs>
      <w:spacing w:line="240" w:lineRule="auto"/>
    </w:pPr>
  </w:style>
  <w:style w:type="character" w:customStyle="1" w:styleId="FooterChar">
    <w:name w:val="Footer Char"/>
    <w:basedOn w:val="DefaultParagraphFont"/>
    <w:link w:val="Footer"/>
    <w:uiPriority w:val="99"/>
    <w:rsid w:val="00F90D5C"/>
  </w:style>
  <w:style w:type="paragraph" w:styleId="NormalWeb">
    <w:name w:val="Normal (Web)"/>
    <w:basedOn w:val="Normal"/>
    <w:uiPriority w:val="99"/>
    <w:semiHidden/>
    <w:unhideWhenUsed/>
    <w:rsid w:val="00C05EAC"/>
    <w:rPr>
      <w:rFonts w:ascii="Times New Roman" w:hAnsi="Times New Roman"/>
      <w:sz w:val="24"/>
      <w:szCs w:val="24"/>
    </w:rPr>
  </w:style>
  <w:style w:type="paragraph" w:styleId="Caption">
    <w:name w:val="caption"/>
    <w:basedOn w:val="Normal"/>
    <w:next w:val="Normal"/>
    <w:uiPriority w:val="35"/>
    <w:unhideWhenUsed/>
    <w:qFormat/>
    <w:rsid w:val="00FA4A7A"/>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1C0141"/>
    <w:pPr>
      <w:spacing w:after="100"/>
      <w:ind w:left="220"/>
    </w:pPr>
  </w:style>
  <w:style w:type="character" w:styleId="CommentReference">
    <w:name w:val="annotation reference"/>
    <w:basedOn w:val="DefaultParagraphFont"/>
    <w:uiPriority w:val="99"/>
    <w:semiHidden/>
    <w:unhideWhenUsed/>
    <w:rsid w:val="00332C52"/>
    <w:rPr>
      <w:sz w:val="16"/>
      <w:szCs w:val="16"/>
    </w:rPr>
  </w:style>
  <w:style w:type="paragraph" w:styleId="CommentText">
    <w:name w:val="annotation text"/>
    <w:basedOn w:val="Normal"/>
    <w:link w:val="CommentTextChar"/>
    <w:uiPriority w:val="99"/>
    <w:semiHidden/>
    <w:unhideWhenUsed/>
    <w:rsid w:val="00332C52"/>
    <w:pPr>
      <w:spacing w:line="240" w:lineRule="auto"/>
    </w:pPr>
    <w:rPr>
      <w:sz w:val="20"/>
      <w:szCs w:val="20"/>
    </w:rPr>
  </w:style>
  <w:style w:type="character" w:customStyle="1" w:styleId="CommentTextChar">
    <w:name w:val="Comment Text Char"/>
    <w:basedOn w:val="DefaultParagraphFont"/>
    <w:link w:val="CommentText"/>
    <w:uiPriority w:val="99"/>
    <w:semiHidden/>
    <w:rsid w:val="00332C52"/>
    <w:rPr>
      <w:sz w:val="20"/>
      <w:szCs w:val="20"/>
      <w:lang w:val="en-GB"/>
    </w:rPr>
  </w:style>
  <w:style w:type="paragraph" w:styleId="CommentSubject">
    <w:name w:val="annotation subject"/>
    <w:basedOn w:val="CommentText"/>
    <w:next w:val="CommentText"/>
    <w:link w:val="CommentSubjectChar"/>
    <w:uiPriority w:val="99"/>
    <w:semiHidden/>
    <w:unhideWhenUsed/>
    <w:rsid w:val="00332C52"/>
    <w:rPr>
      <w:b/>
      <w:bCs/>
    </w:rPr>
  </w:style>
  <w:style w:type="character" w:customStyle="1" w:styleId="CommentSubjectChar">
    <w:name w:val="Comment Subject Char"/>
    <w:basedOn w:val="CommentTextChar"/>
    <w:link w:val="CommentSubject"/>
    <w:uiPriority w:val="99"/>
    <w:semiHidden/>
    <w:rsid w:val="00332C52"/>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01992">
      <w:bodyDiv w:val="1"/>
      <w:marLeft w:val="0"/>
      <w:marRight w:val="0"/>
      <w:marTop w:val="0"/>
      <w:marBottom w:val="0"/>
      <w:divBdr>
        <w:top w:val="none" w:sz="0" w:space="0" w:color="auto"/>
        <w:left w:val="none" w:sz="0" w:space="0" w:color="auto"/>
        <w:bottom w:val="none" w:sz="0" w:space="0" w:color="auto"/>
        <w:right w:val="none" w:sz="0" w:space="0" w:color="auto"/>
      </w:divBdr>
    </w:div>
    <w:div w:id="89202028">
      <w:bodyDiv w:val="1"/>
      <w:marLeft w:val="0"/>
      <w:marRight w:val="0"/>
      <w:marTop w:val="0"/>
      <w:marBottom w:val="0"/>
      <w:divBdr>
        <w:top w:val="none" w:sz="0" w:space="0" w:color="auto"/>
        <w:left w:val="none" w:sz="0" w:space="0" w:color="auto"/>
        <w:bottom w:val="none" w:sz="0" w:space="0" w:color="auto"/>
        <w:right w:val="none" w:sz="0" w:space="0" w:color="auto"/>
      </w:divBdr>
    </w:div>
    <w:div w:id="107235691">
      <w:bodyDiv w:val="1"/>
      <w:marLeft w:val="0"/>
      <w:marRight w:val="0"/>
      <w:marTop w:val="0"/>
      <w:marBottom w:val="0"/>
      <w:divBdr>
        <w:top w:val="none" w:sz="0" w:space="0" w:color="auto"/>
        <w:left w:val="none" w:sz="0" w:space="0" w:color="auto"/>
        <w:bottom w:val="none" w:sz="0" w:space="0" w:color="auto"/>
        <w:right w:val="none" w:sz="0" w:space="0" w:color="auto"/>
      </w:divBdr>
    </w:div>
    <w:div w:id="144204915">
      <w:bodyDiv w:val="1"/>
      <w:marLeft w:val="0"/>
      <w:marRight w:val="0"/>
      <w:marTop w:val="0"/>
      <w:marBottom w:val="0"/>
      <w:divBdr>
        <w:top w:val="none" w:sz="0" w:space="0" w:color="auto"/>
        <w:left w:val="none" w:sz="0" w:space="0" w:color="auto"/>
        <w:bottom w:val="none" w:sz="0" w:space="0" w:color="auto"/>
        <w:right w:val="none" w:sz="0" w:space="0" w:color="auto"/>
      </w:divBdr>
    </w:div>
    <w:div w:id="145632609">
      <w:bodyDiv w:val="1"/>
      <w:marLeft w:val="0"/>
      <w:marRight w:val="0"/>
      <w:marTop w:val="0"/>
      <w:marBottom w:val="0"/>
      <w:divBdr>
        <w:top w:val="none" w:sz="0" w:space="0" w:color="auto"/>
        <w:left w:val="none" w:sz="0" w:space="0" w:color="auto"/>
        <w:bottom w:val="none" w:sz="0" w:space="0" w:color="auto"/>
        <w:right w:val="none" w:sz="0" w:space="0" w:color="auto"/>
      </w:divBdr>
    </w:div>
    <w:div w:id="153689946">
      <w:bodyDiv w:val="1"/>
      <w:marLeft w:val="0"/>
      <w:marRight w:val="0"/>
      <w:marTop w:val="0"/>
      <w:marBottom w:val="0"/>
      <w:divBdr>
        <w:top w:val="none" w:sz="0" w:space="0" w:color="auto"/>
        <w:left w:val="none" w:sz="0" w:space="0" w:color="auto"/>
        <w:bottom w:val="none" w:sz="0" w:space="0" w:color="auto"/>
        <w:right w:val="none" w:sz="0" w:space="0" w:color="auto"/>
      </w:divBdr>
    </w:div>
    <w:div w:id="166986587">
      <w:bodyDiv w:val="1"/>
      <w:marLeft w:val="0"/>
      <w:marRight w:val="0"/>
      <w:marTop w:val="0"/>
      <w:marBottom w:val="0"/>
      <w:divBdr>
        <w:top w:val="none" w:sz="0" w:space="0" w:color="auto"/>
        <w:left w:val="none" w:sz="0" w:space="0" w:color="auto"/>
        <w:bottom w:val="none" w:sz="0" w:space="0" w:color="auto"/>
        <w:right w:val="none" w:sz="0" w:space="0" w:color="auto"/>
      </w:divBdr>
    </w:div>
    <w:div w:id="191383723">
      <w:bodyDiv w:val="1"/>
      <w:marLeft w:val="0"/>
      <w:marRight w:val="0"/>
      <w:marTop w:val="0"/>
      <w:marBottom w:val="0"/>
      <w:divBdr>
        <w:top w:val="none" w:sz="0" w:space="0" w:color="auto"/>
        <w:left w:val="none" w:sz="0" w:space="0" w:color="auto"/>
        <w:bottom w:val="none" w:sz="0" w:space="0" w:color="auto"/>
        <w:right w:val="none" w:sz="0" w:space="0" w:color="auto"/>
      </w:divBdr>
      <w:divsChild>
        <w:div w:id="1924992238">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199628414">
      <w:bodyDiv w:val="1"/>
      <w:marLeft w:val="0"/>
      <w:marRight w:val="0"/>
      <w:marTop w:val="0"/>
      <w:marBottom w:val="0"/>
      <w:divBdr>
        <w:top w:val="none" w:sz="0" w:space="0" w:color="auto"/>
        <w:left w:val="none" w:sz="0" w:space="0" w:color="auto"/>
        <w:bottom w:val="none" w:sz="0" w:space="0" w:color="auto"/>
        <w:right w:val="none" w:sz="0" w:space="0" w:color="auto"/>
      </w:divBdr>
    </w:div>
    <w:div w:id="211577781">
      <w:bodyDiv w:val="1"/>
      <w:marLeft w:val="0"/>
      <w:marRight w:val="0"/>
      <w:marTop w:val="0"/>
      <w:marBottom w:val="0"/>
      <w:divBdr>
        <w:top w:val="none" w:sz="0" w:space="0" w:color="auto"/>
        <w:left w:val="none" w:sz="0" w:space="0" w:color="auto"/>
        <w:bottom w:val="none" w:sz="0" w:space="0" w:color="auto"/>
        <w:right w:val="none" w:sz="0" w:space="0" w:color="auto"/>
      </w:divBdr>
    </w:div>
    <w:div w:id="288440997">
      <w:bodyDiv w:val="1"/>
      <w:marLeft w:val="0"/>
      <w:marRight w:val="0"/>
      <w:marTop w:val="0"/>
      <w:marBottom w:val="0"/>
      <w:divBdr>
        <w:top w:val="none" w:sz="0" w:space="0" w:color="auto"/>
        <w:left w:val="none" w:sz="0" w:space="0" w:color="auto"/>
        <w:bottom w:val="none" w:sz="0" w:space="0" w:color="auto"/>
        <w:right w:val="none" w:sz="0" w:space="0" w:color="auto"/>
      </w:divBdr>
    </w:div>
    <w:div w:id="295453716">
      <w:bodyDiv w:val="1"/>
      <w:marLeft w:val="0"/>
      <w:marRight w:val="0"/>
      <w:marTop w:val="0"/>
      <w:marBottom w:val="0"/>
      <w:divBdr>
        <w:top w:val="none" w:sz="0" w:space="0" w:color="auto"/>
        <w:left w:val="none" w:sz="0" w:space="0" w:color="auto"/>
        <w:bottom w:val="none" w:sz="0" w:space="0" w:color="auto"/>
        <w:right w:val="none" w:sz="0" w:space="0" w:color="auto"/>
      </w:divBdr>
      <w:divsChild>
        <w:div w:id="1427769575">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372198258">
      <w:bodyDiv w:val="1"/>
      <w:marLeft w:val="0"/>
      <w:marRight w:val="0"/>
      <w:marTop w:val="0"/>
      <w:marBottom w:val="0"/>
      <w:divBdr>
        <w:top w:val="none" w:sz="0" w:space="0" w:color="auto"/>
        <w:left w:val="none" w:sz="0" w:space="0" w:color="auto"/>
        <w:bottom w:val="none" w:sz="0" w:space="0" w:color="auto"/>
        <w:right w:val="none" w:sz="0" w:space="0" w:color="auto"/>
      </w:divBdr>
    </w:div>
    <w:div w:id="375786541">
      <w:bodyDiv w:val="1"/>
      <w:marLeft w:val="0"/>
      <w:marRight w:val="0"/>
      <w:marTop w:val="0"/>
      <w:marBottom w:val="0"/>
      <w:divBdr>
        <w:top w:val="none" w:sz="0" w:space="0" w:color="auto"/>
        <w:left w:val="none" w:sz="0" w:space="0" w:color="auto"/>
        <w:bottom w:val="none" w:sz="0" w:space="0" w:color="auto"/>
        <w:right w:val="none" w:sz="0" w:space="0" w:color="auto"/>
      </w:divBdr>
    </w:div>
    <w:div w:id="509873301">
      <w:bodyDiv w:val="1"/>
      <w:marLeft w:val="0"/>
      <w:marRight w:val="0"/>
      <w:marTop w:val="0"/>
      <w:marBottom w:val="0"/>
      <w:divBdr>
        <w:top w:val="none" w:sz="0" w:space="0" w:color="auto"/>
        <w:left w:val="none" w:sz="0" w:space="0" w:color="auto"/>
        <w:bottom w:val="none" w:sz="0" w:space="0" w:color="auto"/>
        <w:right w:val="none" w:sz="0" w:space="0" w:color="auto"/>
      </w:divBdr>
    </w:div>
    <w:div w:id="510413460">
      <w:bodyDiv w:val="1"/>
      <w:marLeft w:val="0"/>
      <w:marRight w:val="0"/>
      <w:marTop w:val="0"/>
      <w:marBottom w:val="0"/>
      <w:divBdr>
        <w:top w:val="none" w:sz="0" w:space="0" w:color="auto"/>
        <w:left w:val="none" w:sz="0" w:space="0" w:color="auto"/>
        <w:bottom w:val="none" w:sz="0" w:space="0" w:color="auto"/>
        <w:right w:val="none" w:sz="0" w:space="0" w:color="auto"/>
      </w:divBdr>
    </w:div>
    <w:div w:id="578952316">
      <w:bodyDiv w:val="1"/>
      <w:marLeft w:val="0"/>
      <w:marRight w:val="0"/>
      <w:marTop w:val="0"/>
      <w:marBottom w:val="0"/>
      <w:divBdr>
        <w:top w:val="none" w:sz="0" w:space="0" w:color="auto"/>
        <w:left w:val="none" w:sz="0" w:space="0" w:color="auto"/>
        <w:bottom w:val="none" w:sz="0" w:space="0" w:color="auto"/>
        <w:right w:val="none" w:sz="0" w:space="0" w:color="auto"/>
      </w:divBdr>
    </w:div>
    <w:div w:id="583076765">
      <w:bodyDiv w:val="1"/>
      <w:marLeft w:val="0"/>
      <w:marRight w:val="0"/>
      <w:marTop w:val="0"/>
      <w:marBottom w:val="0"/>
      <w:divBdr>
        <w:top w:val="none" w:sz="0" w:space="0" w:color="auto"/>
        <w:left w:val="none" w:sz="0" w:space="0" w:color="auto"/>
        <w:bottom w:val="none" w:sz="0" w:space="0" w:color="auto"/>
        <w:right w:val="none" w:sz="0" w:space="0" w:color="auto"/>
      </w:divBdr>
    </w:div>
    <w:div w:id="605505394">
      <w:bodyDiv w:val="1"/>
      <w:marLeft w:val="0"/>
      <w:marRight w:val="0"/>
      <w:marTop w:val="0"/>
      <w:marBottom w:val="0"/>
      <w:divBdr>
        <w:top w:val="none" w:sz="0" w:space="0" w:color="auto"/>
        <w:left w:val="none" w:sz="0" w:space="0" w:color="auto"/>
        <w:bottom w:val="none" w:sz="0" w:space="0" w:color="auto"/>
        <w:right w:val="none" w:sz="0" w:space="0" w:color="auto"/>
      </w:divBdr>
    </w:div>
    <w:div w:id="645429522">
      <w:bodyDiv w:val="1"/>
      <w:marLeft w:val="0"/>
      <w:marRight w:val="0"/>
      <w:marTop w:val="0"/>
      <w:marBottom w:val="0"/>
      <w:divBdr>
        <w:top w:val="none" w:sz="0" w:space="0" w:color="auto"/>
        <w:left w:val="none" w:sz="0" w:space="0" w:color="auto"/>
        <w:bottom w:val="none" w:sz="0" w:space="0" w:color="auto"/>
        <w:right w:val="none" w:sz="0" w:space="0" w:color="auto"/>
      </w:divBdr>
    </w:div>
    <w:div w:id="646788731">
      <w:bodyDiv w:val="1"/>
      <w:marLeft w:val="0"/>
      <w:marRight w:val="0"/>
      <w:marTop w:val="0"/>
      <w:marBottom w:val="0"/>
      <w:divBdr>
        <w:top w:val="none" w:sz="0" w:space="0" w:color="auto"/>
        <w:left w:val="none" w:sz="0" w:space="0" w:color="auto"/>
        <w:bottom w:val="none" w:sz="0" w:space="0" w:color="auto"/>
        <w:right w:val="none" w:sz="0" w:space="0" w:color="auto"/>
      </w:divBdr>
    </w:div>
    <w:div w:id="685986464">
      <w:bodyDiv w:val="1"/>
      <w:marLeft w:val="0"/>
      <w:marRight w:val="0"/>
      <w:marTop w:val="0"/>
      <w:marBottom w:val="0"/>
      <w:divBdr>
        <w:top w:val="none" w:sz="0" w:space="0" w:color="auto"/>
        <w:left w:val="none" w:sz="0" w:space="0" w:color="auto"/>
        <w:bottom w:val="none" w:sz="0" w:space="0" w:color="auto"/>
        <w:right w:val="none" w:sz="0" w:space="0" w:color="auto"/>
      </w:divBdr>
    </w:div>
    <w:div w:id="716010480">
      <w:bodyDiv w:val="1"/>
      <w:marLeft w:val="0"/>
      <w:marRight w:val="0"/>
      <w:marTop w:val="0"/>
      <w:marBottom w:val="0"/>
      <w:divBdr>
        <w:top w:val="none" w:sz="0" w:space="0" w:color="auto"/>
        <w:left w:val="none" w:sz="0" w:space="0" w:color="auto"/>
        <w:bottom w:val="none" w:sz="0" w:space="0" w:color="auto"/>
        <w:right w:val="none" w:sz="0" w:space="0" w:color="auto"/>
      </w:divBdr>
    </w:div>
    <w:div w:id="778333565">
      <w:bodyDiv w:val="1"/>
      <w:marLeft w:val="0"/>
      <w:marRight w:val="0"/>
      <w:marTop w:val="0"/>
      <w:marBottom w:val="0"/>
      <w:divBdr>
        <w:top w:val="none" w:sz="0" w:space="0" w:color="auto"/>
        <w:left w:val="none" w:sz="0" w:space="0" w:color="auto"/>
        <w:bottom w:val="none" w:sz="0" w:space="0" w:color="auto"/>
        <w:right w:val="none" w:sz="0" w:space="0" w:color="auto"/>
      </w:divBdr>
    </w:div>
    <w:div w:id="792865312">
      <w:bodyDiv w:val="1"/>
      <w:marLeft w:val="0"/>
      <w:marRight w:val="0"/>
      <w:marTop w:val="0"/>
      <w:marBottom w:val="0"/>
      <w:divBdr>
        <w:top w:val="none" w:sz="0" w:space="0" w:color="auto"/>
        <w:left w:val="none" w:sz="0" w:space="0" w:color="auto"/>
        <w:bottom w:val="none" w:sz="0" w:space="0" w:color="auto"/>
        <w:right w:val="none" w:sz="0" w:space="0" w:color="auto"/>
      </w:divBdr>
    </w:div>
    <w:div w:id="941886198">
      <w:bodyDiv w:val="1"/>
      <w:marLeft w:val="0"/>
      <w:marRight w:val="0"/>
      <w:marTop w:val="0"/>
      <w:marBottom w:val="0"/>
      <w:divBdr>
        <w:top w:val="none" w:sz="0" w:space="0" w:color="auto"/>
        <w:left w:val="none" w:sz="0" w:space="0" w:color="auto"/>
        <w:bottom w:val="none" w:sz="0" w:space="0" w:color="auto"/>
        <w:right w:val="none" w:sz="0" w:space="0" w:color="auto"/>
      </w:divBdr>
    </w:div>
    <w:div w:id="980116035">
      <w:bodyDiv w:val="1"/>
      <w:marLeft w:val="0"/>
      <w:marRight w:val="0"/>
      <w:marTop w:val="0"/>
      <w:marBottom w:val="0"/>
      <w:divBdr>
        <w:top w:val="none" w:sz="0" w:space="0" w:color="auto"/>
        <w:left w:val="none" w:sz="0" w:space="0" w:color="auto"/>
        <w:bottom w:val="none" w:sz="0" w:space="0" w:color="auto"/>
        <w:right w:val="none" w:sz="0" w:space="0" w:color="auto"/>
      </w:divBdr>
    </w:div>
    <w:div w:id="1000811637">
      <w:bodyDiv w:val="1"/>
      <w:marLeft w:val="0"/>
      <w:marRight w:val="0"/>
      <w:marTop w:val="0"/>
      <w:marBottom w:val="0"/>
      <w:divBdr>
        <w:top w:val="none" w:sz="0" w:space="0" w:color="auto"/>
        <w:left w:val="none" w:sz="0" w:space="0" w:color="auto"/>
        <w:bottom w:val="none" w:sz="0" w:space="0" w:color="auto"/>
        <w:right w:val="none" w:sz="0" w:space="0" w:color="auto"/>
      </w:divBdr>
      <w:divsChild>
        <w:div w:id="1233853100">
          <w:marLeft w:val="0"/>
          <w:marRight w:val="0"/>
          <w:marTop w:val="0"/>
          <w:marBottom w:val="0"/>
          <w:divBdr>
            <w:top w:val="none" w:sz="0" w:space="0" w:color="auto"/>
            <w:left w:val="none" w:sz="0" w:space="0" w:color="auto"/>
            <w:bottom w:val="none" w:sz="0" w:space="0" w:color="auto"/>
            <w:right w:val="none" w:sz="0" w:space="0" w:color="auto"/>
          </w:divBdr>
        </w:div>
      </w:divsChild>
    </w:div>
    <w:div w:id="1010719935">
      <w:bodyDiv w:val="1"/>
      <w:marLeft w:val="0"/>
      <w:marRight w:val="0"/>
      <w:marTop w:val="0"/>
      <w:marBottom w:val="0"/>
      <w:divBdr>
        <w:top w:val="none" w:sz="0" w:space="0" w:color="auto"/>
        <w:left w:val="none" w:sz="0" w:space="0" w:color="auto"/>
        <w:bottom w:val="none" w:sz="0" w:space="0" w:color="auto"/>
        <w:right w:val="none" w:sz="0" w:space="0" w:color="auto"/>
      </w:divBdr>
    </w:div>
    <w:div w:id="1029912750">
      <w:bodyDiv w:val="1"/>
      <w:marLeft w:val="0"/>
      <w:marRight w:val="0"/>
      <w:marTop w:val="0"/>
      <w:marBottom w:val="0"/>
      <w:divBdr>
        <w:top w:val="none" w:sz="0" w:space="0" w:color="auto"/>
        <w:left w:val="none" w:sz="0" w:space="0" w:color="auto"/>
        <w:bottom w:val="none" w:sz="0" w:space="0" w:color="auto"/>
        <w:right w:val="none" w:sz="0" w:space="0" w:color="auto"/>
      </w:divBdr>
    </w:div>
    <w:div w:id="1045329874">
      <w:bodyDiv w:val="1"/>
      <w:marLeft w:val="0"/>
      <w:marRight w:val="0"/>
      <w:marTop w:val="0"/>
      <w:marBottom w:val="0"/>
      <w:divBdr>
        <w:top w:val="none" w:sz="0" w:space="0" w:color="auto"/>
        <w:left w:val="none" w:sz="0" w:space="0" w:color="auto"/>
        <w:bottom w:val="none" w:sz="0" w:space="0" w:color="auto"/>
        <w:right w:val="none" w:sz="0" w:space="0" w:color="auto"/>
      </w:divBdr>
    </w:div>
    <w:div w:id="1049497105">
      <w:bodyDiv w:val="1"/>
      <w:marLeft w:val="0"/>
      <w:marRight w:val="0"/>
      <w:marTop w:val="0"/>
      <w:marBottom w:val="0"/>
      <w:divBdr>
        <w:top w:val="none" w:sz="0" w:space="0" w:color="auto"/>
        <w:left w:val="none" w:sz="0" w:space="0" w:color="auto"/>
        <w:bottom w:val="none" w:sz="0" w:space="0" w:color="auto"/>
        <w:right w:val="none" w:sz="0" w:space="0" w:color="auto"/>
      </w:divBdr>
    </w:div>
    <w:div w:id="1231650116">
      <w:bodyDiv w:val="1"/>
      <w:marLeft w:val="0"/>
      <w:marRight w:val="0"/>
      <w:marTop w:val="0"/>
      <w:marBottom w:val="0"/>
      <w:divBdr>
        <w:top w:val="none" w:sz="0" w:space="0" w:color="auto"/>
        <w:left w:val="none" w:sz="0" w:space="0" w:color="auto"/>
        <w:bottom w:val="none" w:sz="0" w:space="0" w:color="auto"/>
        <w:right w:val="none" w:sz="0" w:space="0" w:color="auto"/>
      </w:divBdr>
    </w:div>
    <w:div w:id="1236667686">
      <w:bodyDiv w:val="1"/>
      <w:marLeft w:val="0"/>
      <w:marRight w:val="0"/>
      <w:marTop w:val="0"/>
      <w:marBottom w:val="0"/>
      <w:divBdr>
        <w:top w:val="none" w:sz="0" w:space="0" w:color="auto"/>
        <w:left w:val="none" w:sz="0" w:space="0" w:color="auto"/>
        <w:bottom w:val="none" w:sz="0" w:space="0" w:color="auto"/>
        <w:right w:val="none" w:sz="0" w:space="0" w:color="auto"/>
      </w:divBdr>
    </w:div>
    <w:div w:id="1294750743">
      <w:bodyDiv w:val="1"/>
      <w:marLeft w:val="0"/>
      <w:marRight w:val="0"/>
      <w:marTop w:val="0"/>
      <w:marBottom w:val="0"/>
      <w:divBdr>
        <w:top w:val="none" w:sz="0" w:space="0" w:color="auto"/>
        <w:left w:val="none" w:sz="0" w:space="0" w:color="auto"/>
        <w:bottom w:val="none" w:sz="0" w:space="0" w:color="auto"/>
        <w:right w:val="none" w:sz="0" w:space="0" w:color="auto"/>
      </w:divBdr>
    </w:div>
    <w:div w:id="1339310601">
      <w:bodyDiv w:val="1"/>
      <w:marLeft w:val="0"/>
      <w:marRight w:val="0"/>
      <w:marTop w:val="0"/>
      <w:marBottom w:val="0"/>
      <w:divBdr>
        <w:top w:val="none" w:sz="0" w:space="0" w:color="auto"/>
        <w:left w:val="none" w:sz="0" w:space="0" w:color="auto"/>
        <w:bottom w:val="none" w:sz="0" w:space="0" w:color="auto"/>
        <w:right w:val="none" w:sz="0" w:space="0" w:color="auto"/>
      </w:divBdr>
    </w:div>
    <w:div w:id="1370766362">
      <w:bodyDiv w:val="1"/>
      <w:marLeft w:val="0"/>
      <w:marRight w:val="0"/>
      <w:marTop w:val="0"/>
      <w:marBottom w:val="0"/>
      <w:divBdr>
        <w:top w:val="none" w:sz="0" w:space="0" w:color="auto"/>
        <w:left w:val="none" w:sz="0" w:space="0" w:color="auto"/>
        <w:bottom w:val="none" w:sz="0" w:space="0" w:color="auto"/>
        <w:right w:val="none" w:sz="0" w:space="0" w:color="auto"/>
      </w:divBdr>
      <w:divsChild>
        <w:div w:id="2130856277">
          <w:marLeft w:val="0"/>
          <w:marRight w:val="0"/>
          <w:marTop w:val="0"/>
          <w:marBottom w:val="0"/>
          <w:divBdr>
            <w:top w:val="none" w:sz="0" w:space="0" w:color="auto"/>
            <w:left w:val="none" w:sz="0" w:space="0" w:color="auto"/>
            <w:bottom w:val="none" w:sz="0" w:space="0" w:color="auto"/>
            <w:right w:val="none" w:sz="0" w:space="0" w:color="auto"/>
          </w:divBdr>
        </w:div>
      </w:divsChild>
    </w:div>
    <w:div w:id="1388602814">
      <w:bodyDiv w:val="1"/>
      <w:marLeft w:val="0"/>
      <w:marRight w:val="0"/>
      <w:marTop w:val="0"/>
      <w:marBottom w:val="0"/>
      <w:divBdr>
        <w:top w:val="none" w:sz="0" w:space="0" w:color="auto"/>
        <w:left w:val="none" w:sz="0" w:space="0" w:color="auto"/>
        <w:bottom w:val="none" w:sz="0" w:space="0" w:color="auto"/>
        <w:right w:val="none" w:sz="0" w:space="0" w:color="auto"/>
      </w:divBdr>
    </w:div>
    <w:div w:id="1400254055">
      <w:bodyDiv w:val="1"/>
      <w:marLeft w:val="0"/>
      <w:marRight w:val="0"/>
      <w:marTop w:val="0"/>
      <w:marBottom w:val="0"/>
      <w:divBdr>
        <w:top w:val="none" w:sz="0" w:space="0" w:color="auto"/>
        <w:left w:val="none" w:sz="0" w:space="0" w:color="auto"/>
        <w:bottom w:val="none" w:sz="0" w:space="0" w:color="auto"/>
        <w:right w:val="none" w:sz="0" w:space="0" w:color="auto"/>
      </w:divBdr>
    </w:div>
    <w:div w:id="1417706902">
      <w:bodyDiv w:val="1"/>
      <w:marLeft w:val="0"/>
      <w:marRight w:val="0"/>
      <w:marTop w:val="0"/>
      <w:marBottom w:val="0"/>
      <w:divBdr>
        <w:top w:val="none" w:sz="0" w:space="0" w:color="auto"/>
        <w:left w:val="none" w:sz="0" w:space="0" w:color="auto"/>
        <w:bottom w:val="none" w:sz="0" w:space="0" w:color="auto"/>
        <w:right w:val="none" w:sz="0" w:space="0" w:color="auto"/>
      </w:divBdr>
    </w:div>
    <w:div w:id="1546672552">
      <w:bodyDiv w:val="1"/>
      <w:marLeft w:val="0"/>
      <w:marRight w:val="0"/>
      <w:marTop w:val="0"/>
      <w:marBottom w:val="0"/>
      <w:divBdr>
        <w:top w:val="none" w:sz="0" w:space="0" w:color="auto"/>
        <w:left w:val="none" w:sz="0" w:space="0" w:color="auto"/>
        <w:bottom w:val="none" w:sz="0" w:space="0" w:color="auto"/>
        <w:right w:val="none" w:sz="0" w:space="0" w:color="auto"/>
      </w:divBdr>
    </w:div>
    <w:div w:id="1614824851">
      <w:bodyDiv w:val="1"/>
      <w:marLeft w:val="0"/>
      <w:marRight w:val="0"/>
      <w:marTop w:val="0"/>
      <w:marBottom w:val="0"/>
      <w:divBdr>
        <w:top w:val="none" w:sz="0" w:space="0" w:color="auto"/>
        <w:left w:val="none" w:sz="0" w:space="0" w:color="auto"/>
        <w:bottom w:val="none" w:sz="0" w:space="0" w:color="auto"/>
        <w:right w:val="none" w:sz="0" w:space="0" w:color="auto"/>
      </w:divBdr>
    </w:div>
    <w:div w:id="1668709505">
      <w:bodyDiv w:val="1"/>
      <w:marLeft w:val="0"/>
      <w:marRight w:val="0"/>
      <w:marTop w:val="0"/>
      <w:marBottom w:val="0"/>
      <w:divBdr>
        <w:top w:val="none" w:sz="0" w:space="0" w:color="auto"/>
        <w:left w:val="none" w:sz="0" w:space="0" w:color="auto"/>
        <w:bottom w:val="none" w:sz="0" w:space="0" w:color="auto"/>
        <w:right w:val="none" w:sz="0" w:space="0" w:color="auto"/>
      </w:divBdr>
    </w:div>
    <w:div w:id="1670012670">
      <w:bodyDiv w:val="1"/>
      <w:marLeft w:val="0"/>
      <w:marRight w:val="0"/>
      <w:marTop w:val="0"/>
      <w:marBottom w:val="0"/>
      <w:divBdr>
        <w:top w:val="none" w:sz="0" w:space="0" w:color="auto"/>
        <w:left w:val="none" w:sz="0" w:space="0" w:color="auto"/>
        <w:bottom w:val="none" w:sz="0" w:space="0" w:color="auto"/>
        <w:right w:val="none" w:sz="0" w:space="0" w:color="auto"/>
      </w:divBdr>
    </w:div>
    <w:div w:id="1682005062">
      <w:bodyDiv w:val="1"/>
      <w:marLeft w:val="0"/>
      <w:marRight w:val="0"/>
      <w:marTop w:val="0"/>
      <w:marBottom w:val="0"/>
      <w:divBdr>
        <w:top w:val="none" w:sz="0" w:space="0" w:color="auto"/>
        <w:left w:val="none" w:sz="0" w:space="0" w:color="auto"/>
        <w:bottom w:val="none" w:sz="0" w:space="0" w:color="auto"/>
        <w:right w:val="none" w:sz="0" w:space="0" w:color="auto"/>
      </w:divBdr>
    </w:div>
    <w:div w:id="1684356445">
      <w:bodyDiv w:val="1"/>
      <w:marLeft w:val="0"/>
      <w:marRight w:val="0"/>
      <w:marTop w:val="0"/>
      <w:marBottom w:val="0"/>
      <w:divBdr>
        <w:top w:val="none" w:sz="0" w:space="0" w:color="auto"/>
        <w:left w:val="none" w:sz="0" w:space="0" w:color="auto"/>
        <w:bottom w:val="none" w:sz="0" w:space="0" w:color="auto"/>
        <w:right w:val="none" w:sz="0" w:space="0" w:color="auto"/>
      </w:divBdr>
    </w:div>
    <w:div w:id="1735086287">
      <w:bodyDiv w:val="1"/>
      <w:marLeft w:val="0"/>
      <w:marRight w:val="0"/>
      <w:marTop w:val="0"/>
      <w:marBottom w:val="0"/>
      <w:divBdr>
        <w:top w:val="none" w:sz="0" w:space="0" w:color="auto"/>
        <w:left w:val="none" w:sz="0" w:space="0" w:color="auto"/>
        <w:bottom w:val="none" w:sz="0" w:space="0" w:color="auto"/>
        <w:right w:val="none" w:sz="0" w:space="0" w:color="auto"/>
      </w:divBdr>
    </w:div>
    <w:div w:id="1774084646">
      <w:bodyDiv w:val="1"/>
      <w:marLeft w:val="0"/>
      <w:marRight w:val="0"/>
      <w:marTop w:val="0"/>
      <w:marBottom w:val="0"/>
      <w:divBdr>
        <w:top w:val="none" w:sz="0" w:space="0" w:color="auto"/>
        <w:left w:val="none" w:sz="0" w:space="0" w:color="auto"/>
        <w:bottom w:val="none" w:sz="0" w:space="0" w:color="auto"/>
        <w:right w:val="none" w:sz="0" w:space="0" w:color="auto"/>
      </w:divBdr>
    </w:div>
    <w:div w:id="1797289504">
      <w:bodyDiv w:val="1"/>
      <w:marLeft w:val="0"/>
      <w:marRight w:val="0"/>
      <w:marTop w:val="0"/>
      <w:marBottom w:val="0"/>
      <w:divBdr>
        <w:top w:val="none" w:sz="0" w:space="0" w:color="auto"/>
        <w:left w:val="none" w:sz="0" w:space="0" w:color="auto"/>
        <w:bottom w:val="none" w:sz="0" w:space="0" w:color="auto"/>
        <w:right w:val="none" w:sz="0" w:space="0" w:color="auto"/>
      </w:divBdr>
      <w:divsChild>
        <w:div w:id="1068383866">
          <w:marLeft w:val="0"/>
          <w:marRight w:val="0"/>
          <w:marTop w:val="0"/>
          <w:marBottom w:val="0"/>
          <w:divBdr>
            <w:top w:val="none" w:sz="0" w:space="0" w:color="auto"/>
            <w:left w:val="none" w:sz="0" w:space="0" w:color="auto"/>
            <w:bottom w:val="none" w:sz="0" w:space="0" w:color="auto"/>
            <w:right w:val="none" w:sz="0" w:space="0" w:color="auto"/>
          </w:divBdr>
          <w:divsChild>
            <w:div w:id="711804047">
              <w:marLeft w:val="0"/>
              <w:marRight w:val="0"/>
              <w:marTop w:val="0"/>
              <w:marBottom w:val="0"/>
              <w:divBdr>
                <w:top w:val="none" w:sz="0" w:space="0" w:color="auto"/>
                <w:left w:val="none" w:sz="0" w:space="0" w:color="auto"/>
                <w:bottom w:val="none" w:sz="0" w:space="0" w:color="auto"/>
                <w:right w:val="none" w:sz="0" w:space="0" w:color="auto"/>
              </w:divBdr>
              <w:divsChild>
                <w:div w:id="1913661350">
                  <w:marLeft w:val="0"/>
                  <w:marRight w:val="0"/>
                  <w:marTop w:val="0"/>
                  <w:marBottom w:val="0"/>
                  <w:divBdr>
                    <w:top w:val="none" w:sz="0" w:space="0" w:color="auto"/>
                    <w:left w:val="none" w:sz="0" w:space="0" w:color="auto"/>
                    <w:bottom w:val="none" w:sz="0" w:space="0" w:color="auto"/>
                    <w:right w:val="none" w:sz="0" w:space="0" w:color="auto"/>
                  </w:divBdr>
                  <w:divsChild>
                    <w:div w:id="453253815">
                      <w:marLeft w:val="0"/>
                      <w:marRight w:val="0"/>
                      <w:marTop w:val="0"/>
                      <w:marBottom w:val="0"/>
                      <w:divBdr>
                        <w:top w:val="none" w:sz="0" w:space="0" w:color="auto"/>
                        <w:left w:val="none" w:sz="0" w:space="0" w:color="auto"/>
                        <w:bottom w:val="none" w:sz="0" w:space="0" w:color="auto"/>
                        <w:right w:val="none" w:sz="0" w:space="0" w:color="auto"/>
                      </w:divBdr>
                      <w:divsChild>
                        <w:div w:id="153203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6578093">
      <w:bodyDiv w:val="1"/>
      <w:marLeft w:val="0"/>
      <w:marRight w:val="0"/>
      <w:marTop w:val="0"/>
      <w:marBottom w:val="0"/>
      <w:divBdr>
        <w:top w:val="none" w:sz="0" w:space="0" w:color="auto"/>
        <w:left w:val="none" w:sz="0" w:space="0" w:color="auto"/>
        <w:bottom w:val="none" w:sz="0" w:space="0" w:color="auto"/>
        <w:right w:val="none" w:sz="0" w:space="0" w:color="auto"/>
      </w:divBdr>
    </w:div>
    <w:div w:id="1815413719">
      <w:bodyDiv w:val="1"/>
      <w:marLeft w:val="0"/>
      <w:marRight w:val="0"/>
      <w:marTop w:val="0"/>
      <w:marBottom w:val="0"/>
      <w:divBdr>
        <w:top w:val="none" w:sz="0" w:space="0" w:color="auto"/>
        <w:left w:val="none" w:sz="0" w:space="0" w:color="auto"/>
        <w:bottom w:val="none" w:sz="0" w:space="0" w:color="auto"/>
        <w:right w:val="none" w:sz="0" w:space="0" w:color="auto"/>
      </w:divBdr>
    </w:div>
    <w:div w:id="1836066508">
      <w:bodyDiv w:val="1"/>
      <w:marLeft w:val="0"/>
      <w:marRight w:val="0"/>
      <w:marTop w:val="0"/>
      <w:marBottom w:val="0"/>
      <w:divBdr>
        <w:top w:val="none" w:sz="0" w:space="0" w:color="auto"/>
        <w:left w:val="none" w:sz="0" w:space="0" w:color="auto"/>
        <w:bottom w:val="none" w:sz="0" w:space="0" w:color="auto"/>
        <w:right w:val="none" w:sz="0" w:space="0" w:color="auto"/>
      </w:divBdr>
    </w:div>
    <w:div w:id="1904103641">
      <w:bodyDiv w:val="1"/>
      <w:marLeft w:val="0"/>
      <w:marRight w:val="0"/>
      <w:marTop w:val="0"/>
      <w:marBottom w:val="0"/>
      <w:divBdr>
        <w:top w:val="none" w:sz="0" w:space="0" w:color="auto"/>
        <w:left w:val="none" w:sz="0" w:space="0" w:color="auto"/>
        <w:bottom w:val="none" w:sz="0" w:space="0" w:color="auto"/>
        <w:right w:val="none" w:sz="0" w:space="0" w:color="auto"/>
      </w:divBdr>
    </w:div>
    <w:div w:id="1914774412">
      <w:bodyDiv w:val="1"/>
      <w:marLeft w:val="0"/>
      <w:marRight w:val="0"/>
      <w:marTop w:val="0"/>
      <w:marBottom w:val="0"/>
      <w:divBdr>
        <w:top w:val="none" w:sz="0" w:space="0" w:color="auto"/>
        <w:left w:val="none" w:sz="0" w:space="0" w:color="auto"/>
        <w:bottom w:val="none" w:sz="0" w:space="0" w:color="auto"/>
        <w:right w:val="none" w:sz="0" w:space="0" w:color="auto"/>
      </w:divBdr>
    </w:div>
    <w:div w:id="1918589813">
      <w:bodyDiv w:val="1"/>
      <w:marLeft w:val="0"/>
      <w:marRight w:val="0"/>
      <w:marTop w:val="0"/>
      <w:marBottom w:val="0"/>
      <w:divBdr>
        <w:top w:val="none" w:sz="0" w:space="0" w:color="auto"/>
        <w:left w:val="none" w:sz="0" w:space="0" w:color="auto"/>
        <w:bottom w:val="none" w:sz="0" w:space="0" w:color="auto"/>
        <w:right w:val="none" w:sz="0" w:space="0" w:color="auto"/>
      </w:divBdr>
    </w:div>
    <w:div w:id="1929729012">
      <w:bodyDiv w:val="1"/>
      <w:marLeft w:val="0"/>
      <w:marRight w:val="0"/>
      <w:marTop w:val="0"/>
      <w:marBottom w:val="0"/>
      <w:divBdr>
        <w:top w:val="none" w:sz="0" w:space="0" w:color="auto"/>
        <w:left w:val="none" w:sz="0" w:space="0" w:color="auto"/>
        <w:bottom w:val="none" w:sz="0" w:space="0" w:color="auto"/>
        <w:right w:val="none" w:sz="0" w:space="0" w:color="auto"/>
      </w:divBdr>
    </w:div>
    <w:div w:id="1978756895">
      <w:bodyDiv w:val="1"/>
      <w:marLeft w:val="0"/>
      <w:marRight w:val="0"/>
      <w:marTop w:val="0"/>
      <w:marBottom w:val="0"/>
      <w:divBdr>
        <w:top w:val="none" w:sz="0" w:space="0" w:color="auto"/>
        <w:left w:val="none" w:sz="0" w:space="0" w:color="auto"/>
        <w:bottom w:val="none" w:sz="0" w:space="0" w:color="auto"/>
        <w:right w:val="none" w:sz="0" w:space="0" w:color="auto"/>
      </w:divBdr>
    </w:div>
    <w:div w:id="2031058791">
      <w:bodyDiv w:val="1"/>
      <w:marLeft w:val="0"/>
      <w:marRight w:val="0"/>
      <w:marTop w:val="0"/>
      <w:marBottom w:val="0"/>
      <w:divBdr>
        <w:top w:val="none" w:sz="0" w:space="0" w:color="auto"/>
        <w:left w:val="none" w:sz="0" w:space="0" w:color="auto"/>
        <w:bottom w:val="none" w:sz="0" w:space="0" w:color="auto"/>
        <w:right w:val="none" w:sz="0" w:space="0" w:color="auto"/>
      </w:divBdr>
    </w:div>
    <w:div w:id="2078235430">
      <w:bodyDiv w:val="1"/>
      <w:marLeft w:val="0"/>
      <w:marRight w:val="0"/>
      <w:marTop w:val="0"/>
      <w:marBottom w:val="0"/>
      <w:divBdr>
        <w:top w:val="none" w:sz="0" w:space="0" w:color="auto"/>
        <w:left w:val="none" w:sz="0" w:space="0" w:color="auto"/>
        <w:bottom w:val="none" w:sz="0" w:space="0" w:color="auto"/>
        <w:right w:val="none" w:sz="0" w:space="0" w:color="auto"/>
      </w:divBdr>
    </w:div>
    <w:div w:id="2080863194">
      <w:bodyDiv w:val="1"/>
      <w:marLeft w:val="0"/>
      <w:marRight w:val="0"/>
      <w:marTop w:val="0"/>
      <w:marBottom w:val="0"/>
      <w:divBdr>
        <w:top w:val="none" w:sz="0" w:space="0" w:color="auto"/>
        <w:left w:val="none" w:sz="0" w:space="0" w:color="auto"/>
        <w:bottom w:val="none" w:sz="0" w:space="0" w:color="auto"/>
        <w:right w:val="none" w:sz="0" w:space="0" w:color="auto"/>
      </w:divBdr>
      <w:divsChild>
        <w:div w:id="127557135">
          <w:marLeft w:val="0"/>
          <w:marRight w:val="0"/>
          <w:marTop w:val="0"/>
          <w:marBottom w:val="0"/>
          <w:divBdr>
            <w:top w:val="none" w:sz="0" w:space="0" w:color="auto"/>
            <w:left w:val="none" w:sz="0" w:space="0" w:color="auto"/>
            <w:bottom w:val="none" w:sz="0" w:space="0" w:color="auto"/>
            <w:right w:val="none" w:sz="0" w:space="0" w:color="auto"/>
          </w:divBdr>
          <w:divsChild>
            <w:div w:id="568926234">
              <w:marLeft w:val="0"/>
              <w:marRight w:val="0"/>
              <w:marTop w:val="0"/>
              <w:marBottom w:val="0"/>
              <w:divBdr>
                <w:top w:val="none" w:sz="0" w:space="0" w:color="auto"/>
                <w:left w:val="none" w:sz="0" w:space="0" w:color="auto"/>
                <w:bottom w:val="none" w:sz="0" w:space="0" w:color="auto"/>
                <w:right w:val="none" w:sz="0" w:space="0" w:color="auto"/>
              </w:divBdr>
              <w:divsChild>
                <w:div w:id="1098673013">
                  <w:marLeft w:val="0"/>
                  <w:marRight w:val="0"/>
                  <w:marTop w:val="0"/>
                  <w:marBottom w:val="0"/>
                  <w:divBdr>
                    <w:top w:val="none" w:sz="0" w:space="0" w:color="auto"/>
                    <w:left w:val="none" w:sz="0" w:space="0" w:color="auto"/>
                    <w:bottom w:val="none" w:sz="0" w:space="0" w:color="auto"/>
                    <w:right w:val="none" w:sz="0" w:space="0" w:color="auto"/>
                  </w:divBdr>
                  <w:divsChild>
                    <w:div w:id="982586451">
                      <w:marLeft w:val="0"/>
                      <w:marRight w:val="0"/>
                      <w:marTop w:val="0"/>
                      <w:marBottom w:val="0"/>
                      <w:divBdr>
                        <w:top w:val="none" w:sz="0" w:space="0" w:color="auto"/>
                        <w:left w:val="none" w:sz="0" w:space="0" w:color="auto"/>
                        <w:bottom w:val="none" w:sz="0" w:space="0" w:color="auto"/>
                        <w:right w:val="none" w:sz="0" w:space="0" w:color="auto"/>
                      </w:divBdr>
                      <w:divsChild>
                        <w:div w:id="132442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confed.org/publications/digital-transformation-nhs-reference-guid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9/fdgth.2024.145784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8/12/contents" TargetMode="External"/><Relationship Id="rId5" Type="http://schemas.openxmlformats.org/officeDocument/2006/relationships/webSettings" Target="webSettings.xml"/><Relationship Id="rId15" Type="http://schemas.openxmlformats.org/officeDocument/2006/relationships/hyperlink" Target="https://doi.org/10.1186/s12909-020-02440-7" TargetMode="External"/><Relationship Id="rId10" Type="http://schemas.openxmlformats.org/officeDocument/2006/relationships/hyperlink" Target="https://doi.org/10.1057/s41599-022-01427-7" TargetMode="External"/><Relationship Id="rId4" Type="http://schemas.openxmlformats.org/officeDocument/2006/relationships/settings" Target="settings.xml"/><Relationship Id="rId9" Type="http://schemas.openxmlformats.org/officeDocument/2006/relationships/hyperlink" Target="https://doi.org/10.1080/1364557032000119616" TargetMode="External"/><Relationship Id="rId14" Type="http://schemas.openxmlformats.org/officeDocument/2006/relationships/hyperlink" Target="https://doi.org/10.1016/j.jnr.2025.08.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5B612-C6D2-4016-9FF1-55C5771536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5743</Words>
  <Characters>32736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Thaira Bano (2328508)</cp:lastModifiedBy>
  <cp:revision>6</cp:revision>
  <dcterms:created xsi:type="dcterms:W3CDTF">2026-03-26T19:42:00Z</dcterms:created>
  <dcterms:modified xsi:type="dcterms:W3CDTF">2026-03-26T22:10:00Z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6d53dc1b-71e4-4290-8832-a5151b86e7c2</vt:lpwstr>
  </property>
</Properties>
</file>