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72E2F6" w14:textId="77777777" w:rsidR="00F221E6" w:rsidRDefault="00F221E6" w:rsidP="00F221E6">
      <w:pPr>
        <w:rPr>
          <w:rFonts w:ascii="Arial" w:hAnsi="Arial" w:cs="Arial"/>
          <w:sz w:val="18"/>
          <w:szCs w:val="18"/>
        </w:rPr>
      </w:pPr>
    </w:p>
    <w:p w14:paraId="2F585A2C" w14:textId="77777777" w:rsidR="00DF1E92" w:rsidRDefault="00DF1E92" w:rsidP="00DF1E92">
      <w:pPr>
        <w:spacing w:line="276" w:lineRule="auto"/>
        <w:rPr>
          <w:rFonts w:ascii="Arial" w:hAnsi="Arial" w:cs="Arial"/>
          <w:sz w:val="18"/>
          <w:szCs w:val="18"/>
        </w:rPr>
      </w:pPr>
    </w:p>
    <w:p w14:paraId="5AA820EF" w14:textId="77777777" w:rsidR="00812B7B" w:rsidRDefault="00812B7B" w:rsidP="00812B7B">
      <w:pPr>
        <w:spacing w:line="276" w:lineRule="auto"/>
        <w:rPr>
          <w:rFonts w:ascii="Arial" w:hAnsi="Arial" w:cs="Arial"/>
          <w:color w:val="000000"/>
          <w:kern w:val="24"/>
          <w:sz w:val="28"/>
          <w:szCs w:val="28"/>
        </w:rPr>
      </w:pPr>
      <w:r w:rsidRPr="00E84BE9">
        <w:rPr>
          <w:rFonts w:ascii="Arial" w:hAnsi="Arial" w:cs="Arial"/>
          <w:b/>
          <w:bCs/>
          <w:color w:val="000000"/>
          <w:kern w:val="24"/>
          <w:sz w:val="28"/>
          <w:szCs w:val="28"/>
        </w:rPr>
        <w:t>BA (Hons) Leadership and Management Skills in the Workplace</w:t>
      </w:r>
      <w:r w:rsidRPr="00E74615">
        <w:rPr>
          <w:rFonts w:ascii="Arial" w:hAnsi="Arial" w:cs="Arial"/>
          <w:color w:val="000000"/>
          <w:kern w:val="24"/>
          <w:sz w:val="28"/>
          <w:szCs w:val="28"/>
        </w:rPr>
        <w:tab/>
      </w:r>
      <w:r w:rsidRPr="00E74615">
        <w:rPr>
          <w:rFonts w:ascii="Arial" w:hAnsi="Arial" w:cs="Arial"/>
          <w:color w:val="000000"/>
          <w:kern w:val="24"/>
          <w:sz w:val="28"/>
          <w:szCs w:val="28"/>
        </w:rPr>
        <w:br/>
      </w:r>
      <w:r w:rsidRPr="00E74615">
        <w:rPr>
          <w:rFonts w:ascii="Arial" w:hAnsi="Arial" w:cs="Arial"/>
          <w:b/>
          <w:bCs/>
          <w:color w:val="0D0D0D" w:themeColor="text1" w:themeTint="F2"/>
          <w:kern w:val="24"/>
          <w:sz w:val="28"/>
          <w:szCs w:val="28"/>
          <w:lang w:val="en-US"/>
        </w:rPr>
        <w:br/>
        <w:t>Assignment Title: A</w:t>
      </w:r>
      <w:r w:rsidRPr="00E84BE9">
        <w:rPr>
          <w:rFonts w:ascii="Arial" w:hAnsi="Arial" w:cs="Arial"/>
          <w:b/>
          <w:bCs/>
          <w:color w:val="000000"/>
          <w:kern w:val="24"/>
          <w:sz w:val="28"/>
          <w:szCs w:val="28"/>
        </w:rPr>
        <w:t xml:space="preserve"> Project portfolio</w:t>
      </w:r>
      <w:r w:rsidRPr="00E74615">
        <w:rPr>
          <w:rFonts w:ascii="Arial" w:hAnsi="Arial" w:cs="Arial"/>
          <w:color w:val="000000"/>
          <w:kern w:val="24"/>
          <w:sz w:val="28"/>
          <w:szCs w:val="28"/>
        </w:rPr>
        <w:br/>
      </w:r>
      <w:r w:rsidRPr="00E74615">
        <w:rPr>
          <w:rFonts w:ascii="Arial" w:hAnsi="Arial" w:cs="Arial"/>
          <w:color w:val="000000"/>
          <w:kern w:val="24"/>
          <w:sz w:val="28"/>
          <w:szCs w:val="28"/>
        </w:rPr>
        <w:tab/>
      </w:r>
      <w:r w:rsidRPr="00E74615">
        <w:rPr>
          <w:rFonts w:ascii="Arial" w:hAnsi="Arial" w:cs="Arial"/>
          <w:color w:val="000000"/>
          <w:kern w:val="24"/>
          <w:sz w:val="28"/>
          <w:szCs w:val="28"/>
        </w:rPr>
        <w:br/>
      </w:r>
      <w:r w:rsidRPr="00E74615">
        <w:rPr>
          <w:rFonts w:ascii="Arial" w:hAnsi="Arial" w:cs="Arial"/>
          <w:b/>
          <w:bCs/>
          <w:color w:val="0D0D0D" w:themeColor="text1" w:themeTint="F2"/>
          <w:kern w:val="24"/>
          <w:sz w:val="28"/>
          <w:szCs w:val="28"/>
          <w:lang w:val="en-US"/>
        </w:rPr>
        <w:t xml:space="preserve">Module Name: </w:t>
      </w:r>
      <w:r w:rsidRPr="00E84BE9">
        <w:rPr>
          <w:rFonts w:ascii="Arial" w:hAnsi="Arial" w:cs="Arial"/>
          <w:b/>
          <w:bCs/>
          <w:color w:val="0D0D0D" w:themeColor="text1" w:themeTint="F2"/>
          <w:kern w:val="24"/>
          <w:sz w:val="28"/>
          <w:szCs w:val="28"/>
        </w:rPr>
        <w:t>Project Management</w:t>
      </w:r>
      <w:r w:rsidRPr="00E74615">
        <w:rPr>
          <w:rFonts w:ascii="Arial" w:hAnsi="Arial" w:cs="Arial"/>
          <w:color w:val="000000"/>
          <w:kern w:val="24"/>
          <w:sz w:val="28"/>
          <w:szCs w:val="28"/>
        </w:rPr>
        <w:br/>
      </w:r>
      <w:r w:rsidRPr="00E74615">
        <w:rPr>
          <w:rFonts w:ascii="Arial" w:hAnsi="Arial" w:cs="Arial"/>
          <w:color w:val="000000"/>
          <w:kern w:val="24"/>
          <w:sz w:val="28"/>
          <w:szCs w:val="28"/>
        </w:rPr>
        <w:tab/>
      </w:r>
      <w:r w:rsidRPr="00E74615">
        <w:rPr>
          <w:rFonts w:ascii="Arial" w:hAnsi="Arial" w:cs="Arial"/>
          <w:color w:val="000000"/>
          <w:kern w:val="24"/>
          <w:sz w:val="28"/>
          <w:szCs w:val="28"/>
        </w:rPr>
        <w:br/>
      </w:r>
      <w:r w:rsidRPr="00E74615">
        <w:rPr>
          <w:rFonts w:ascii="Arial" w:hAnsi="Arial" w:cs="Arial"/>
          <w:b/>
          <w:bCs/>
          <w:color w:val="0D0D0D" w:themeColor="text1" w:themeTint="F2"/>
          <w:kern w:val="24"/>
          <w:sz w:val="28"/>
          <w:szCs w:val="28"/>
          <w:lang w:val="en-US"/>
        </w:rPr>
        <w:t xml:space="preserve">Module Code: </w:t>
      </w:r>
      <w:r w:rsidRPr="00E84BE9">
        <w:rPr>
          <w:rFonts w:ascii="Arial" w:hAnsi="Arial" w:cs="Arial"/>
          <w:b/>
          <w:bCs/>
          <w:color w:val="0D0D0D" w:themeColor="text1" w:themeTint="F2"/>
          <w:kern w:val="24"/>
          <w:sz w:val="28"/>
          <w:szCs w:val="28"/>
        </w:rPr>
        <w:t>LCLM5003</w:t>
      </w:r>
      <w:r w:rsidRPr="00E74615">
        <w:rPr>
          <w:rFonts w:ascii="Arial" w:hAnsi="Arial" w:cs="Arial"/>
          <w:color w:val="000000"/>
          <w:kern w:val="24"/>
          <w:sz w:val="28"/>
          <w:szCs w:val="28"/>
        </w:rPr>
        <w:br/>
      </w:r>
      <w:r w:rsidRPr="00E74615">
        <w:rPr>
          <w:rFonts w:ascii="Arial" w:hAnsi="Arial" w:cs="Arial"/>
          <w:color w:val="000000"/>
          <w:kern w:val="24"/>
          <w:sz w:val="28"/>
          <w:szCs w:val="28"/>
        </w:rPr>
        <w:tab/>
      </w:r>
    </w:p>
    <w:p w14:paraId="7F0444F7" w14:textId="77777777" w:rsidR="00812B7B" w:rsidRPr="00E84BE9" w:rsidRDefault="00812B7B" w:rsidP="00812B7B">
      <w:pPr>
        <w:spacing w:line="276" w:lineRule="auto"/>
        <w:rPr>
          <w:rFonts w:ascii="Arial" w:hAnsi="Arial" w:cs="Arial"/>
          <w:color w:val="000000"/>
          <w:kern w:val="24"/>
          <w:sz w:val="28"/>
          <w:szCs w:val="28"/>
        </w:rPr>
      </w:pPr>
      <w:r w:rsidRPr="00E74615">
        <w:rPr>
          <w:rFonts w:ascii="Arial" w:hAnsi="Arial" w:cs="Arial"/>
          <w:b/>
          <w:bCs/>
          <w:color w:val="0D0D0D" w:themeColor="text1" w:themeTint="F2"/>
          <w:kern w:val="24"/>
          <w:sz w:val="28"/>
          <w:szCs w:val="28"/>
          <w:lang w:val="en-US"/>
        </w:rPr>
        <w:t>Student Name: Willan Marcelo Espin Tapia</w:t>
      </w:r>
      <w:r w:rsidRPr="00E74615">
        <w:rPr>
          <w:rFonts w:ascii="Arial" w:hAnsi="Arial" w:cs="Arial"/>
          <w:b/>
          <w:bCs/>
          <w:color w:val="000000" w:themeColor="text1"/>
          <w:kern w:val="24"/>
          <w:sz w:val="28"/>
          <w:szCs w:val="28"/>
          <w:lang w:val="en-US"/>
        </w:rPr>
        <w:br/>
      </w:r>
      <w:r w:rsidRPr="00E74615">
        <w:rPr>
          <w:rFonts w:ascii="Arial" w:hAnsi="Arial" w:cs="Arial"/>
          <w:b/>
          <w:bCs/>
          <w:color w:val="000000" w:themeColor="text1"/>
          <w:kern w:val="24"/>
          <w:sz w:val="28"/>
          <w:szCs w:val="28"/>
          <w:lang w:val="en-US"/>
        </w:rPr>
        <w:br/>
      </w:r>
      <w:r w:rsidRPr="00E74615">
        <w:rPr>
          <w:rFonts w:ascii="Arial" w:hAnsi="Arial" w:cs="Arial"/>
          <w:b/>
          <w:bCs/>
          <w:color w:val="0D0D0D" w:themeColor="text1" w:themeTint="F2"/>
          <w:kern w:val="24"/>
          <w:sz w:val="28"/>
          <w:szCs w:val="28"/>
          <w:lang w:val="en-US"/>
        </w:rPr>
        <w:t>Student ID: 2411166</w:t>
      </w:r>
    </w:p>
    <w:p w14:paraId="61D6B742" w14:textId="77777777" w:rsidR="00812B7B" w:rsidRPr="00E74615" w:rsidRDefault="00812B7B" w:rsidP="00812B7B">
      <w:pPr>
        <w:spacing w:line="276" w:lineRule="auto"/>
        <w:rPr>
          <w:rFonts w:ascii="Arial" w:hAnsi="Arial" w:cs="Arial"/>
          <w:sz w:val="28"/>
          <w:szCs w:val="28"/>
        </w:rPr>
      </w:pPr>
      <w:r w:rsidRPr="00E74615">
        <w:rPr>
          <w:rFonts w:ascii="Arial" w:hAnsi="Arial" w:cs="Arial"/>
          <w:b/>
          <w:bCs/>
          <w:color w:val="0D0D0D" w:themeColor="text1" w:themeTint="F2"/>
          <w:kern w:val="24"/>
          <w:sz w:val="28"/>
          <w:szCs w:val="28"/>
          <w:lang w:val="en-US"/>
        </w:rPr>
        <w:t>Lecture</w:t>
      </w:r>
      <w:r>
        <w:rPr>
          <w:rFonts w:ascii="Arial" w:hAnsi="Arial" w:cs="Arial"/>
          <w:b/>
          <w:bCs/>
          <w:color w:val="0D0D0D" w:themeColor="text1" w:themeTint="F2"/>
          <w:kern w:val="24"/>
          <w:sz w:val="28"/>
          <w:szCs w:val="28"/>
          <w:lang w:val="en-US"/>
        </w:rPr>
        <w:t>: Sukhpreet Grewal</w:t>
      </w:r>
      <w:r w:rsidRPr="00E74615">
        <w:rPr>
          <w:rFonts w:ascii="Arial" w:hAnsi="Arial" w:cs="Arial"/>
          <w:b/>
          <w:bCs/>
          <w:color w:val="0D0D0D" w:themeColor="text1" w:themeTint="F2"/>
          <w:kern w:val="24"/>
          <w:sz w:val="28"/>
          <w:szCs w:val="28"/>
          <w:lang w:val="en-US"/>
        </w:rPr>
        <w:t xml:space="preserve"> </w:t>
      </w:r>
    </w:p>
    <w:p w14:paraId="6B8810A4" w14:textId="77777777" w:rsidR="00DF1E92" w:rsidRDefault="00DF1E92" w:rsidP="00DF1E92">
      <w:pPr>
        <w:spacing w:line="276" w:lineRule="auto"/>
        <w:rPr>
          <w:rFonts w:ascii="Arial" w:hAnsi="Arial" w:cs="Arial"/>
          <w:sz w:val="18"/>
          <w:szCs w:val="18"/>
        </w:rPr>
      </w:pPr>
    </w:p>
    <w:p w14:paraId="5DF3486E" w14:textId="77777777" w:rsidR="00DF1E92" w:rsidRDefault="00DF1E92" w:rsidP="00DF1E92">
      <w:pPr>
        <w:spacing w:line="276" w:lineRule="auto"/>
        <w:rPr>
          <w:rFonts w:ascii="Arial" w:hAnsi="Arial" w:cs="Arial"/>
          <w:sz w:val="18"/>
          <w:szCs w:val="18"/>
        </w:rPr>
      </w:pPr>
    </w:p>
    <w:p w14:paraId="097F3B74" w14:textId="77777777" w:rsidR="00BA26EC" w:rsidRDefault="00BA26EC" w:rsidP="00F221E6">
      <w:pPr>
        <w:rPr>
          <w:rFonts w:ascii="Arial" w:hAnsi="Arial" w:cs="Arial"/>
          <w:sz w:val="18"/>
          <w:szCs w:val="18"/>
        </w:rPr>
      </w:pPr>
    </w:p>
    <w:p w14:paraId="5425F8C2" w14:textId="77777777" w:rsidR="00BA26EC" w:rsidRDefault="00BA26EC" w:rsidP="00F221E6">
      <w:pPr>
        <w:rPr>
          <w:rFonts w:ascii="Arial" w:hAnsi="Arial" w:cs="Arial"/>
          <w:sz w:val="18"/>
          <w:szCs w:val="18"/>
        </w:rPr>
      </w:pPr>
    </w:p>
    <w:p w14:paraId="58653981" w14:textId="77777777" w:rsidR="00BA26EC" w:rsidRDefault="00BA26EC" w:rsidP="00F221E6">
      <w:pPr>
        <w:rPr>
          <w:rFonts w:ascii="Arial" w:hAnsi="Arial" w:cs="Arial"/>
          <w:sz w:val="18"/>
          <w:szCs w:val="18"/>
        </w:rPr>
      </w:pPr>
    </w:p>
    <w:p w14:paraId="68DBE3CC" w14:textId="77777777" w:rsidR="00BA26EC" w:rsidRDefault="00BA26EC" w:rsidP="00F221E6">
      <w:pPr>
        <w:rPr>
          <w:rFonts w:ascii="Arial" w:hAnsi="Arial" w:cs="Arial"/>
          <w:sz w:val="18"/>
          <w:szCs w:val="18"/>
        </w:rPr>
      </w:pPr>
    </w:p>
    <w:p w14:paraId="78FA9D8F" w14:textId="77777777" w:rsidR="00BA26EC" w:rsidRDefault="00BA26EC" w:rsidP="00F221E6">
      <w:pPr>
        <w:rPr>
          <w:rFonts w:ascii="Arial" w:hAnsi="Arial" w:cs="Arial"/>
          <w:sz w:val="18"/>
          <w:szCs w:val="18"/>
        </w:rPr>
      </w:pPr>
    </w:p>
    <w:p w14:paraId="39771AD4" w14:textId="77777777" w:rsidR="00BA26EC" w:rsidRDefault="00BA26EC" w:rsidP="00F221E6">
      <w:pPr>
        <w:rPr>
          <w:rFonts w:ascii="Arial" w:hAnsi="Arial" w:cs="Arial"/>
          <w:sz w:val="18"/>
          <w:szCs w:val="18"/>
        </w:rPr>
      </w:pPr>
    </w:p>
    <w:p w14:paraId="0B58E112" w14:textId="77777777" w:rsidR="00BA26EC" w:rsidRDefault="00BA26EC" w:rsidP="00F221E6">
      <w:pPr>
        <w:rPr>
          <w:rFonts w:ascii="Arial" w:hAnsi="Arial" w:cs="Arial"/>
          <w:sz w:val="18"/>
          <w:szCs w:val="18"/>
        </w:rPr>
      </w:pPr>
    </w:p>
    <w:p w14:paraId="2175222F" w14:textId="77777777" w:rsidR="00BA26EC" w:rsidRDefault="00BA26EC" w:rsidP="00F221E6">
      <w:pPr>
        <w:rPr>
          <w:rFonts w:ascii="Arial" w:hAnsi="Arial" w:cs="Arial"/>
          <w:sz w:val="18"/>
          <w:szCs w:val="18"/>
        </w:rPr>
      </w:pPr>
    </w:p>
    <w:p w14:paraId="7F344CA1" w14:textId="77777777" w:rsidR="00BA26EC" w:rsidRDefault="00BA26EC" w:rsidP="00F221E6">
      <w:pPr>
        <w:rPr>
          <w:rFonts w:ascii="Arial" w:hAnsi="Arial" w:cs="Arial"/>
          <w:sz w:val="18"/>
          <w:szCs w:val="18"/>
        </w:rPr>
      </w:pPr>
    </w:p>
    <w:p w14:paraId="29B52DE1" w14:textId="77777777" w:rsidR="00BA26EC" w:rsidRDefault="00BA26EC" w:rsidP="00F221E6">
      <w:pPr>
        <w:rPr>
          <w:rFonts w:ascii="Arial" w:hAnsi="Arial" w:cs="Arial"/>
          <w:sz w:val="18"/>
          <w:szCs w:val="18"/>
        </w:rPr>
      </w:pPr>
    </w:p>
    <w:p w14:paraId="7538CD89" w14:textId="77777777" w:rsidR="00BA26EC" w:rsidRDefault="00BA26EC" w:rsidP="00F221E6">
      <w:pPr>
        <w:rPr>
          <w:rFonts w:ascii="Arial" w:hAnsi="Arial" w:cs="Arial"/>
          <w:sz w:val="18"/>
          <w:szCs w:val="18"/>
        </w:rPr>
      </w:pPr>
    </w:p>
    <w:p w14:paraId="5A2B9B59" w14:textId="77777777" w:rsidR="00BA26EC" w:rsidRDefault="00BA26EC" w:rsidP="00F221E6">
      <w:pPr>
        <w:rPr>
          <w:rFonts w:ascii="Arial" w:hAnsi="Arial" w:cs="Arial"/>
          <w:sz w:val="18"/>
          <w:szCs w:val="18"/>
        </w:rPr>
      </w:pPr>
    </w:p>
    <w:p w14:paraId="7903B0EC" w14:textId="77777777" w:rsidR="00BA26EC" w:rsidRDefault="00BA26EC" w:rsidP="00F221E6">
      <w:pPr>
        <w:rPr>
          <w:rFonts w:ascii="Arial" w:hAnsi="Arial" w:cs="Arial"/>
          <w:sz w:val="18"/>
          <w:szCs w:val="18"/>
        </w:rPr>
      </w:pPr>
    </w:p>
    <w:p w14:paraId="33B6C0C5" w14:textId="77777777" w:rsidR="00BA26EC" w:rsidRDefault="00BA26EC" w:rsidP="00F221E6">
      <w:pPr>
        <w:rPr>
          <w:rFonts w:ascii="Arial" w:hAnsi="Arial" w:cs="Arial"/>
          <w:sz w:val="18"/>
          <w:szCs w:val="18"/>
        </w:rPr>
      </w:pPr>
    </w:p>
    <w:p w14:paraId="07E660D5" w14:textId="77777777" w:rsidR="00BA26EC" w:rsidRDefault="00BA26EC" w:rsidP="00F221E6">
      <w:pPr>
        <w:rPr>
          <w:rFonts w:ascii="Arial" w:hAnsi="Arial" w:cs="Arial"/>
          <w:sz w:val="18"/>
          <w:szCs w:val="18"/>
        </w:rPr>
      </w:pPr>
    </w:p>
    <w:p w14:paraId="0022E58F" w14:textId="77777777" w:rsidR="00BA26EC" w:rsidRDefault="00BA26EC" w:rsidP="00F221E6">
      <w:pPr>
        <w:rPr>
          <w:rFonts w:ascii="Arial" w:hAnsi="Arial" w:cs="Arial"/>
          <w:sz w:val="18"/>
          <w:szCs w:val="18"/>
        </w:rPr>
      </w:pPr>
    </w:p>
    <w:p w14:paraId="3E143179" w14:textId="77777777" w:rsidR="00BA26EC" w:rsidRDefault="00BA26EC" w:rsidP="00F221E6">
      <w:pPr>
        <w:rPr>
          <w:rFonts w:ascii="Arial" w:hAnsi="Arial" w:cs="Arial"/>
          <w:sz w:val="18"/>
          <w:szCs w:val="18"/>
        </w:rPr>
      </w:pPr>
    </w:p>
    <w:p w14:paraId="4459E469" w14:textId="77777777" w:rsidR="00BA26EC" w:rsidRDefault="00BA26EC" w:rsidP="00F221E6">
      <w:pPr>
        <w:rPr>
          <w:rFonts w:ascii="Arial" w:hAnsi="Arial" w:cs="Arial"/>
          <w:sz w:val="18"/>
          <w:szCs w:val="18"/>
        </w:rPr>
      </w:pPr>
    </w:p>
    <w:p w14:paraId="55D46324" w14:textId="77777777" w:rsidR="00BA26EC" w:rsidRDefault="00BA26EC" w:rsidP="00F221E6">
      <w:pPr>
        <w:rPr>
          <w:rFonts w:ascii="Arial" w:hAnsi="Arial" w:cs="Arial"/>
          <w:sz w:val="18"/>
          <w:szCs w:val="18"/>
        </w:rPr>
      </w:pPr>
    </w:p>
    <w:tbl>
      <w:tblPr>
        <w:tblStyle w:val="TableGrid"/>
        <w:tblW w:w="0" w:type="auto"/>
        <w:tblLook w:val="04A0" w:firstRow="1" w:lastRow="0" w:firstColumn="1" w:lastColumn="0" w:noHBand="0" w:noVBand="1"/>
      </w:tblPr>
      <w:tblGrid>
        <w:gridCol w:w="9016"/>
      </w:tblGrid>
      <w:tr w:rsidR="00812B7B" w:rsidRPr="00812B7B" w14:paraId="49AD66E1" w14:textId="77777777">
        <w:tc>
          <w:tcPr>
            <w:tcW w:w="9016" w:type="dxa"/>
          </w:tcPr>
          <w:p w14:paraId="611FE6D1" w14:textId="20F93049" w:rsidR="00324A29" w:rsidRPr="00324A29" w:rsidRDefault="00324A29" w:rsidP="0019649F">
            <w:pPr>
              <w:rPr>
                <w:rFonts w:ascii="Arial" w:hAnsi="Arial" w:cs="Arial"/>
                <w:b/>
                <w:bCs/>
                <w:color w:val="0F4761" w:themeColor="accent1" w:themeShade="BF"/>
                <w:sz w:val="18"/>
                <w:szCs w:val="18"/>
              </w:rPr>
            </w:pPr>
            <w:r w:rsidRPr="00324A29">
              <w:rPr>
                <w:rFonts w:ascii="Arial" w:hAnsi="Arial" w:cs="Arial"/>
                <w:b/>
                <w:bCs/>
                <w:color w:val="0F4761" w:themeColor="accent1" w:themeShade="BF"/>
                <w:sz w:val="18"/>
                <w:szCs w:val="18"/>
              </w:rPr>
              <w:lastRenderedPageBreak/>
              <w:t>TIMETABLE</w:t>
            </w:r>
          </w:p>
          <w:p w14:paraId="75D28A70" w14:textId="77777777" w:rsidR="00324A29" w:rsidRPr="00324A29" w:rsidRDefault="00324A29" w:rsidP="0019649F">
            <w:pPr>
              <w:rPr>
                <w:rFonts w:ascii="Arial" w:hAnsi="Arial" w:cs="Arial"/>
                <w:color w:val="0F4761" w:themeColor="accent1" w:themeShade="BF"/>
                <w:sz w:val="18"/>
                <w:szCs w:val="18"/>
              </w:rPr>
            </w:pPr>
          </w:p>
          <w:p w14:paraId="72E4AC28" w14:textId="68C8FF7E"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Introduction  </w:t>
            </w:r>
          </w:p>
        </w:tc>
      </w:tr>
      <w:tr w:rsidR="00812B7B" w:rsidRPr="00812B7B" w14:paraId="5A0CD933" w14:textId="77777777">
        <w:tc>
          <w:tcPr>
            <w:tcW w:w="9016" w:type="dxa"/>
          </w:tcPr>
          <w:p w14:paraId="1C509264" w14:textId="12E8B812"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Project description  </w:t>
            </w:r>
          </w:p>
        </w:tc>
      </w:tr>
      <w:tr w:rsidR="00812B7B" w:rsidRPr="00812B7B" w14:paraId="12F0D5CF" w14:textId="77777777">
        <w:tc>
          <w:tcPr>
            <w:tcW w:w="9016" w:type="dxa"/>
          </w:tcPr>
          <w:p w14:paraId="39F54F52" w14:textId="5ADECDEC"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Scope  </w:t>
            </w:r>
          </w:p>
        </w:tc>
      </w:tr>
      <w:tr w:rsidR="00812B7B" w:rsidRPr="00812B7B" w14:paraId="0D7A617D" w14:textId="77777777">
        <w:tc>
          <w:tcPr>
            <w:tcW w:w="9016" w:type="dxa"/>
          </w:tcPr>
          <w:p w14:paraId="3C471195" w14:textId="0809A5CA"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Work breakdown structure  </w:t>
            </w:r>
          </w:p>
        </w:tc>
      </w:tr>
      <w:tr w:rsidR="00812B7B" w:rsidRPr="00812B7B" w14:paraId="71050E14" w14:textId="77777777">
        <w:tc>
          <w:tcPr>
            <w:tcW w:w="9016" w:type="dxa"/>
          </w:tcPr>
          <w:p w14:paraId="2AFAC284" w14:textId="3FED9221"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Quad Chart  </w:t>
            </w:r>
          </w:p>
        </w:tc>
      </w:tr>
      <w:tr w:rsidR="00812B7B" w:rsidRPr="00812B7B" w14:paraId="377B8C58" w14:textId="77777777">
        <w:tc>
          <w:tcPr>
            <w:tcW w:w="9016" w:type="dxa"/>
          </w:tcPr>
          <w:p w14:paraId="69FA0415" w14:textId="097C77D1"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Gantt Chart  </w:t>
            </w:r>
          </w:p>
        </w:tc>
      </w:tr>
      <w:tr w:rsidR="00812B7B" w:rsidRPr="00812B7B" w14:paraId="0BDB21CC" w14:textId="77777777">
        <w:tc>
          <w:tcPr>
            <w:tcW w:w="9016" w:type="dxa"/>
          </w:tcPr>
          <w:p w14:paraId="19C3E955" w14:textId="5B3D84DE"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Stakeholders' involvement </w:t>
            </w:r>
          </w:p>
        </w:tc>
      </w:tr>
      <w:tr w:rsidR="00812B7B" w:rsidRPr="00812B7B" w14:paraId="1B2A2A2D" w14:textId="77777777">
        <w:tc>
          <w:tcPr>
            <w:tcW w:w="9016" w:type="dxa"/>
          </w:tcPr>
          <w:p w14:paraId="70AC4042" w14:textId="6FA31434"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Allocation of resources</w:t>
            </w:r>
          </w:p>
        </w:tc>
      </w:tr>
      <w:tr w:rsidR="00812B7B" w:rsidRPr="00812B7B" w14:paraId="20F6E21E" w14:textId="77777777">
        <w:tc>
          <w:tcPr>
            <w:tcW w:w="9016" w:type="dxa"/>
          </w:tcPr>
          <w:p w14:paraId="3BA0C01D" w14:textId="2BACA49A"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Risk Analysis  </w:t>
            </w:r>
          </w:p>
        </w:tc>
      </w:tr>
      <w:tr w:rsidR="00812B7B" w:rsidRPr="00812B7B" w14:paraId="4499F7FA" w14:textId="77777777">
        <w:tc>
          <w:tcPr>
            <w:tcW w:w="9016" w:type="dxa"/>
          </w:tcPr>
          <w:p w14:paraId="3A4D5A9C" w14:textId="41D03A9C"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 xml:space="preserve">Conclusion  </w:t>
            </w:r>
          </w:p>
        </w:tc>
      </w:tr>
      <w:tr w:rsidR="00812B7B" w:rsidRPr="00812B7B" w14:paraId="431E4000" w14:textId="77777777">
        <w:tc>
          <w:tcPr>
            <w:tcW w:w="9016" w:type="dxa"/>
          </w:tcPr>
          <w:p w14:paraId="61CAFB79" w14:textId="70FFB4B3" w:rsidR="00812B7B" w:rsidRPr="00324A29" w:rsidRDefault="00812B7B" w:rsidP="0019649F">
            <w:pPr>
              <w:rPr>
                <w:rFonts w:ascii="Arial" w:hAnsi="Arial" w:cs="Arial"/>
                <w:color w:val="0F4761" w:themeColor="accent1" w:themeShade="BF"/>
                <w:sz w:val="18"/>
                <w:szCs w:val="18"/>
              </w:rPr>
            </w:pPr>
            <w:r w:rsidRPr="00324A29">
              <w:rPr>
                <w:rFonts w:ascii="Arial" w:hAnsi="Arial" w:cs="Arial"/>
                <w:color w:val="0F4761" w:themeColor="accent1" w:themeShade="BF"/>
                <w:sz w:val="18"/>
                <w:szCs w:val="18"/>
              </w:rPr>
              <w:t>References</w:t>
            </w:r>
          </w:p>
        </w:tc>
      </w:tr>
    </w:tbl>
    <w:p w14:paraId="08B71AC3" w14:textId="77777777" w:rsidR="00BA26EC" w:rsidRDefault="00BA26EC" w:rsidP="00F221E6">
      <w:pPr>
        <w:rPr>
          <w:rFonts w:ascii="Arial" w:hAnsi="Arial" w:cs="Arial"/>
          <w:sz w:val="18"/>
          <w:szCs w:val="18"/>
        </w:rPr>
      </w:pPr>
    </w:p>
    <w:p w14:paraId="1D400763" w14:textId="77777777" w:rsidR="00BA26EC" w:rsidRDefault="00BA26EC" w:rsidP="00F221E6">
      <w:pPr>
        <w:rPr>
          <w:rFonts w:ascii="Arial" w:hAnsi="Arial" w:cs="Arial"/>
          <w:sz w:val="18"/>
          <w:szCs w:val="18"/>
        </w:rPr>
      </w:pPr>
    </w:p>
    <w:p w14:paraId="010477CB" w14:textId="77777777" w:rsidR="00BA26EC" w:rsidRDefault="00BA26EC" w:rsidP="00F221E6">
      <w:pPr>
        <w:rPr>
          <w:rFonts w:ascii="Arial" w:hAnsi="Arial" w:cs="Arial"/>
          <w:sz w:val="18"/>
          <w:szCs w:val="18"/>
        </w:rPr>
      </w:pPr>
    </w:p>
    <w:p w14:paraId="43203E16" w14:textId="77777777" w:rsidR="00BA26EC" w:rsidRDefault="00BA26EC" w:rsidP="00F221E6">
      <w:pPr>
        <w:rPr>
          <w:rFonts w:ascii="Arial" w:hAnsi="Arial" w:cs="Arial"/>
          <w:sz w:val="18"/>
          <w:szCs w:val="18"/>
        </w:rPr>
      </w:pPr>
    </w:p>
    <w:p w14:paraId="18333C73" w14:textId="77777777" w:rsidR="00BA26EC" w:rsidRDefault="00BA26EC" w:rsidP="00F221E6">
      <w:pPr>
        <w:rPr>
          <w:rFonts w:ascii="Arial" w:hAnsi="Arial" w:cs="Arial"/>
          <w:sz w:val="18"/>
          <w:szCs w:val="18"/>
        </w:rPr>
      </w:pPr>
    </w:p>
    <w:p w14:paraId="01CD920F" w14:textId="77777777" w:rsidR="00BA26EC" w:rsidRDefault="00BA26EC" w:rsidP="00F221E6">
      <w:pPr>
        <w:rPr>
          <w:rFonts w:ascii="Arial" w:hAnsi="Arial" w:cs="Arial"/>
          <w:sz w:val="18"/>
          <w:szCs w:val="18"/>
        </w:rPr>
      </w:pPr>
    </w:p>
    <w:p w14:paraId="462BDCB7" w14:textId="77777777" w:rsidR="00BA26EC" w:rsidRDefault="00BA26EC" w:rsidP="00F221E6">
      <w:pPr>
        <w:rPr>
          <w:rFonts w:ascii="Arial" w:hAnsi="Arial" w:cs="Arial"/>
          <w:sz w:val="18"/>
          <w:szCs w:val="18"/>
        </w:rPr>
      </w:pPr>
    </w:p>
    <w:p w14:paraId="1119E40B" w14:textId="77777777" w:rsidR="00BA26EC" w:rsidRDefault="00BA26EC" w:rsidP="00F221E6">
      <w:pPr>
        <w:rPr>
          <w:rFonts w:ascii="Arial" w:hAnsi="Arial" w:cs="Arial"/>
          <w:sz w:val="18"/>
          <w:szCs w:val="18"/>
        </w:rPr>
      </w:pPr>
    </w:p>
    <w:p w14:paraId="2C70FC3D" w14:textId="77777777" w:rsidR="00496F4B" w:rsidRDefault="00496F4B" w:rsidP="00505546">
      <w:pPr>
        <w:spacing w:line="360" w:lineRule="auto"/>
        <w:rPr>
          <w:rFonts w:ascii="Arial" w:hAnsi="Arial" w:cs="Arial"/>
          <w:sz w:val="18"/>
          <w:szCs w:val="18"/>
        </w:rPr>
      </w:pPr>
    </w:p>
    <w:p w14:paraId="039D8BEF" w14:textId="77777777" w:rsidR="00496F4B" w:rsidRDefault="00496F4B" w:rsidP="00505546">
      <w:pPr>
        <w:spacing w:line="360" w:lineRule="auto"/>
        <w:rPr>
          <w:rFonts w:ascii="Arial" w:hAnsi="Arial" w:cs="Arial"/>
          <w:sz w:val="18"/>
          <w:szCs w:val="18"/>
        </w:rPr>
      </w:pPr>
    </w:p>
    <w:p w14:paraId="0900A567" w14:textId="77777777" w:rsidR="00496F4B" w:rsidRDefault="00496F4B" w:rsidP="00505546">
      <w:pPr>
        <w:spacing w:line="360" w:lineRule="auto"/>
        <w:rPr>
          <w:rFonts w:ascii="Arial" w:hAnsi="Arial" w:cs="Arial"/>
          <w:sz w:val="18"/>
          <w:szCs w:val="18"/>
        </w:rPr>
      </w:pPr>
    </w:p>
    <w:p w14:paraId="454506B4" w14:textId="77777777" w:rsidR="00496F4B" w:rsidRDefault="00496F4B" w:rsidP="00505546">
      <w:pPr>
        <w:spacing w:line="360" w:lineRule="auto"/>
        <w:rPr>
          <w:rFonts w:ascii="Arial" w:hAnsi="Arial" w:cs="Arial"/>
          <w:b/>
          <w:bCs/>
          <w:color w:val="0F4761" w:themeColor="accent1" w:themeShade="BF"/>
          <w:sz w:val="18"/>
          <w:szCs w:val="18"/>
        </w:rPr>
      </w:pPr>
    </w:p>
    <w:p w14:paraId="342E89BA" w14:textId="77777777" w:rsidR="00496F4B" w:rsidRDefault="00496F4B" w:rsidP="00505546">
      <w:pPr>
        <w:spacing w:line="360" w:lineRule="auto"/>
        <w:rPr>
          <w:rFonts w:ascii="Arial" w:hAnsi="Arial" w:cs="Arial"/>
          <w:b/>
          <w:bCs/>
          <w:color w:val="0F4761" w:themeColor="accent1" w:themeShade="BF"/>
          <w:sz w:val="18"/>
          <w:szCs w:val="18"/>
        </w:rPr>
      </w:pPr>
    </w:p>
    <w:p w14:paraId="0F069414" w14:textId="77777777" w:rsidR="00496F4B" w:rsidRDefault="00496F4B" w:rsidP="00505546">
      <w:pPr>
        <w:spacing w:line="360" w:lineRule="auto"/>
        <w:rPr>
          <w:rFonts w:ascii="Arial" w:hAnsi="Arial" w:cs="Arial"/>
          <w:b/>
          <w:bCs/>
          <w:color w:val="0F4761" w:themeColor="accent1" w:themeShade="BF"/>
          <w:sz w:val="18"/>
          <w:szCs w:val="18"/>
        </w:rPr>
      </w:pPr>
    </w:p>
    <w:p w14:paraId="58E21B3F" w14:textId="77777777" w:rsidR="00496F4B" w:rsidRDefault="00496F4B" w:rsidP="00505546">
      <w:pPr>
        <w:spacing w:line="360" w:lineRule="auto"/>
        <w:rPr>
          <w:rFonts w:ascii="Arial" w:hAnsi="Arial" w:cs="Arial"/>
          <w:b/>
          <w:bCs/>
          <w:color w:val="0F4761" w:themeColor="accent1" w:themeShade="BF"/>
          <w:sz w:val="18"/>
          <w:szCs w:val="18"/>
        </w:rPr>
      </w:pPr>
    </w:p>
    <w:p w14:paraId="1CA59267" w14:textId="77777777" w:rsidR="00496F4B" w:rsidRDefault="00496F4B" w:rsidP="00505546">
      <w:pPr>
        <w:spacing w:line="360" w:lineRule="auto"/>
        <w:rPr>
          <w:rFonts w:ascii="Arial" w:hAnsi="Arial" w:cs="Arial"/>
          <w:b/>
          <w:bCs/>
          <w:color w:val="0F4761" w:themeColor="accent1" w:themeShade="BF"/>
          <w:sz w:val="18"/>
          <w:szCs w:val="18"/>
        </w:rPr>
      </w:pPr>
    </w:p>
    <w:p w14:paraId="4ABB992C" w14:textId="77777777" w:rsidR="00496F4B" w:rsidRDefault="00496F4B" w:rsidP="00505546">
      <w:pPr>
        <w:spacing w:line="360" w:lineRule="auto"/>
        <w:rPr>
          <w:rFonts w:ascii="Arial" w:hAnsi="Arial" w:cs="Arial"/>
          <w:b/>
          <w:bCs/>
          <w:color w:val="0F4761" w:themeColor="accent1" w:themeShade="BF"/>
          <w:sz w:val="18"/>
          <w:szCs w:val="18"/>
        </w:rPr>
      </w:pPr>
    </w:p>
    <w:p w14:paraId="29C3CCFF" w14:textId="77777777" w:rsidR="00496F4B" w:rsidRDefault="00496F4B" w:rsidP="00505546">
      <w:pPr>
        <w:spacing w:line="360" w:lineRule="auto"/>
        <w:rPr>
          <w:rFonts w:ascii="Arial" w:hAnsi="Arial" w:cs="Arial"/>
          <w:b/>
          <w:bCs/>
          <w:color w:val="0F4761" w:themeColor="accent1" w:themeShade="BF"/>
          <w:sz w:val="18"/>
          <w:szCs w:val="18"/>
        </w:rPr>
      </w:pPr>
    </w:p>
    <w:p w14:paraId="1B0D30E5" w14:textId="77777777" w:rsidR="00496F4B" w:rsidRDefault="00496F4B" w:rsidP="00505546">
      <w:pPr>
        <w:spacing w:line="360" w:lineRule="auto"/>
        <w:rPr>
          <w:rFonts w:ascii="Arial" w:hAnsi="Arial" w:cs="Arial"/>
          <w:b/>
          <w:bCs/>
          <w:color w:val="0F4761" w:themeColor="accent1" w:themeShade="BF"/>
          <w:sz w:val="18"/>
          <w:szCs w:val="18"/>
        </w:rPr>
      </w:pPr>
    </w:p>
    <w:p w14:paraId="41863FCF" w14:textId="77777777" w:rsidR="00496F4B" w:rsidRDefault="00496F4B" w:rsidP="00505546">
      <w:pPr>
        <w:spacing w:line="360" w:lineRule="auto"/>
        <w:rPr>
          <w:rFonts w:ascii="Arial" w:hAnsi="Arial" w:cs="Arial"/>
          <w:b/>
          <w:bCs/>
          <w:color w:val="0F4761" w:themeColor="accent1" w:themeShade="BF"/>
          <w:sz w:val="18"/>
          <w:szCs w:val="18"/>
        </w:rPr>
      </w:pPr>
    </w:p>
    <w:p w14:paraId="0B705D6A" w14:textId="77777777" w:rsidR="00496F4B" w:rsidRDefault="00496F4B" w:rsidP="00505546">
      <w:pPr>
        <w:spacing w:line="360" w:lineRule="auto"/>
        <w:rPr>
          <w:rFonts w:ascii="Arial" w:hAnsi="Arial" w:cs="Arial"/>
          <w:b/>
          <w:bCs/>
          <w:color w:val="0F4761" w:themeColor="accent1" w:themeShade="BF"/>
          <w:sz w:val="18"/>
          <w:szCs w:val="18"/>
        </w:rPr>
      </w:pPr>
    </w:p>
    <w:p w14:paraId="05BCF969" w14:textId="77777777" w:rsidR="00496F4B" w:rsidRDefault="00496F4B" w:rsidP="00505546">
      <w:pPr>
        <w:spacing w:line="360" w:lineRule="auto"/>
        <w:rPr>
          <w:rFonts w:ascii="Arial" w:hAnsi="Arial" w:cs="Arial"/>
          <w:b/>
          <w:bCs/>
          <w:color w:val="0F4761" w:themeColor="accent1" w:themeShade="BF"/>
          <w:sz w:val="18"/>
          <w:szCs w:val="18"/>
        </w:rPr>
      </w:pPr>
    </w:p>
    <w:p w14:paraId="7BF0595B" w14:textId="77777777" w:rsidR="00496F4B" w:rsidRDefault="00496F4B" w:rsidP="00505546">
      <w:pPr>
        <w:spacing w:line="360" w:lineRule="auto"/>
        <w:rPr>
          <w:rFonts w:ascii="Arial" w:hAnsi="Arial" w:cs="Arial"/>
          <w:b/>
          <w:bCs/>
          <w:color w:val="0F4761" w:themeColor="accent1" w:themeShade="BF"/>
          <w:sz w:val="18"/>
          <w:szCs w:val="18"/>
        </w:rPr>
      </w:pPr>
    </w:p>
    <w:p w14:paraId="12609D12" w14:textId="77777777" w:rsidR="00496F4B" w:rsidRDefault="00496F4B" w:rsidP="00505546">
      <w:pPr>
        <w:spacing w:line="360" w:lineRule="auto"/>
        <w:rPr>
          <w:rFonts w:ascii="Arial" w:hAnsi="Arial" w:cs="Arial"/>
          <w:b/>
          <w:bCs/>
          <w:color w:val="0F4761" w:themeColor="accent1" w:themeShade="BF"/>
          <w:sz w:val="18"/>
          <w:szCs w:val="18"/>
        </w:rPr>
      </w:pPr>
    </w:p>
    <w:p w14:paraId="1DD59AE5" w14:textId="77777777" w:rsidR="00496F4B" w:rsidRDefault="00496F4B" w:rsidP="00505546">
      <w:pPr>
        <w:spacing w:line="360" w:lineRule="auto"/>
        <w:rPr>
          <w:rFonts w:ascii="Arial" w:hAnsi="Arial" w:cs="Arial"/>
          <w:b/>
          <w:bCs/>
          <w:color w:val="0F4761" w:themeColor="accent1" w:themeShade="BF"/>
          <w:sz w:val="18"/>
          <w:szCs w:val="18"/>
        </w:rPr>
      </w:pPr>
    </w:p>
    <w:p w14:paraId="7A05C444" w14:textId="4E981F20" w:rsidR="00F221E6" w:rsidRPr="00E6724B" w:rsidRDefault="008D585C" w:rsidP="00E6724B">
      <w:pPr>
        <w:spacing w:line="360" w:lineRule="auto"/>
        <w:rPr>
          <w:rFonts w:ascii="Arial" w:hAnsi="Arial" w:cs="Arial"/>
          <w:sz w:val="18"/>
          <w:szCs w:val="18"/>
        </w:rPr>
      </w:pPr>
      <w:r w:rsidRPr="00E6724B">
        <w:rPr>
          <w:rFonts w:ascii="Arial" w:hAnsi="Arial" w:cs="Arial"/>
          <w:b/>
          <w:bCs/>
          <w:color w:val="0F4761" w:themeColor="accent1" w:themeShade="BF"/>
          <w:sz w:val="18"/>
          <w:szCs w:val="18"/>
        </w:rPr>
        <w:lastRenderedPageBreak/>
        <w:t>PROJECT</w:t>
      </w:r>
      <w:r w:rsidRPr="00E6724B">
        <w:rPr>
          <w:rFonts w:ascii="Arial" w:hAnsi="Arial" w:cs="Arial"/>
          <w:sz w:val="18"/>
          <w:szCs w:val="18"/>
        </w:rPr>
        <w:t xml:space="preserve"> </w:t>
      </w:r>
      <w:r w:rsidR="00F221E6" w:rsidRPr="00E6724B">
        <w:rPr>
          <w:rFonts w:ascii="Arial" w:hAnsi="Arial" w:cs="Arial"/>
          <w:sz w:val="18"/>
          <w:szCs w:val="18"/>
        </w:rPr>
        <w:t>West Midlands Flood Recovery: Reopening the A449 Strategic Highway Corridor</w:t>
      </w:r>
    </w:p>
    <w:p w14:paraId="4A475A0A" w14:textId="2F65001C"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Project Aim</w:t>
      </w:r>
    </w:p>
    <w:p w14:paraId="389DD4A0" w14:textId="5A5D0708" w:rsidR="00F221E6" w:rsidRPr="00D10EBC" w:rsidRDefault="00F221E6" w:rsidP="00505546">
      <w:pPr>
        <w:spacing w:line="360" w:lineRule="auto"/>
        <w:rPr>
          <w:rFonts w:ascii="Arial" w:hAnsi="Arial" w:cs="Arial"/>
          <w:sz w:val="18"/>
          <w:szCs w:val="18"/>
        </w:rPr>
      </w:pPr>
      <w:r w:rsidRPr="00973820">
        <w:rPr>
          <w:rFonts w:ascii="Arial" w:hAnsi="Arial" w:cs="Arial"/>
          <w:sz w:val="18"/>
          <w:szCs w:val="18"/>
        </w:rPr>
        <w:t>To restore safe, functional transport connectivity by reopening the A449 highway between Worcester and Kidderminster, which was severely damaged during the July 2025 floods.</w:t>
      </w:r>
    </w:p>
    <w:p w14:paraId="19F2DA84" w14:textId="50C20AF6" w:rsidR="00F221E6" w:rsidRPr="00973820" w:rsidRDefault="00F221E6" w:rsidP="00505546">
      <w:pPr>
        <w:spacing w:line="360" w:lineRule="auto"/>
        <w:rPr>
          <w:rFonts w:ascii="Arial" w:hAnsi="Arial" w:cs="Arial"/>
          <w:sz w:val="18"/>
          <w:szCs w:val="18"/>
        </w:rPr>
      </w:pPr>
      <w:r w:rsidRPr="007F2147">
        <w:rPr>
          <w:rFonts w:ascii="Arial" w:hAnsi="Arial" w:cs="Arial"/>
          <w:b/>
          <w:bCs/>
          <w:color w:val="0F4761" w:themeColor="accent1" w:themeShade="BF"/>
          <w:sz w:val="18"/>
          <w:szCs w:val="18"/>
        </w:rPr>
        <w:t>Project Objectives</w:t>
      </w:r>
    </w:p>
    <w:p w14:paraId="14B5AC02" w14:textId="0D50AF8D"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Assess flood damage to the A449 within 2 weeks.</w:t>
      </w:r>
    </w:p>
    <w:p w14:paraId="18948918" w14:textId="0AFF2F16"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Repair structural failures, drainage systems, and road surfaces within 6 months.</w:t>
      </w:r>
    </w:p>
    <w:p w14:paraId="155C1252" w14:textId="4E724F1E"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Reinforce flood resilience measures to withstand future extreme weather events.</w:t>
      </w:r>
    </w:p>
    <w:p w14:paraId="583E2B7E" w14:textId="3DE39652" w:rsidR="00F221E6" w:rsidRPr="00D10EBC" w:rsidRDefault="00F221E6" w:rsidP="00505546">
      <w:pPr>
        <w:spacing w:line="360" w:lineRule="auto"/>
        <w:rPr>
          <w:rFonts w:ascii="Arial" w:hAnsi="Arial" w:cs="Arial"/>
          <w:sz w:val="18"/>
          <w:szCs w:val="18"/>
        </w:rPr>
      </w:pPr>
      <w:r w:rsidRPr="00973820">
        <w:rPr>
          <w:rFonts w:ascii="Arial" w:hAnsi="Arial" w:cs="Arial"/>
          <w:sz w:val="18"/>
          <w:szCs w:val="18"/>
        </w:rPr>
        <w:t>Restore full transport operations for residents, emergency services, and commercial logistics.</w:t>
      </w:r>
    </w:p>
    <w:p w14:paraId="6417549E" w14:textId="77777777"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Key Problems Addressed:</w:t>
      </w:r>
    </w:p>
    <w:p w14:paraId="6E16150D" w14:textId="6E84FE69"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Disrupted movement of goods and people</w:t>
      </w:r>
    </w:p>
    <w:p w14:paraId="603283E4" w14:textId="147A1A01"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Blocked emergency access routes</w:t>
      </w:r>
    </w:p>
    <w:p w14:paraId="0CFA9886" w14:textId="29068DA2" w:rsidR="00F221E6" w:rsidRPr="00973820" w:rsidRDefault="00F221E6" w:rsidP="00505546">
      <w:pPr>
        <w:spacing w:line="360" w:lineRule="auto"/>
        <w:rPr>
          <w:rFonts w:ascii="Arial" w:hAnsi="Arial" w:cs="Arial"/>
          <w:sz w:val="18"/>
          <w:szCs w:val="18"/>
        </w:rPr>
      </w:pPr>
      <w:r w:rsidRPr="00973820">
        <w:rPr>
          <w:rFonts w:ascii="Arial" w:hAnsi="Arial" w:cs="Arial"/>
          <w:sz w:val="18"/>
          <w:szCs w:val="18"/>
        </w:rPr>
        <w:t>Economic losses due to transport delays</w:t>
      </w:r>
    </w:p>
    <w:p w14:paraId="6F8DA5BA" w14:textId="197CE9DE" w:rsidR="00F221E6" w:rsidRPr="00D10EBC" w:rsidRDefault="00F221E6" w:rsidP="00505546">
      <w:pPr>
        <w:spacing w:line="360" w:lineRule="auto"/>
        <w:rPr>
          <w:rFonts w:ascii="Arial" w:hAnsi="Arial" w:cs="Arial"/>
          <w:sz w:val="18"/>
          <w:szCs w:val="18"/>
        </w:rPr>
      </w:pPr>
      <w:r w:rsidRPr="00973820">
        <w:rPr>
          <w:rFonts w:ascii="Arial" w:hAnsi="Arial" w:cs="Arial"/>
          <w:sz w:val="18"/>
          <w:szCs w:val="18"/>
        </w:rPr>
        <w:t>Safety hazards from collapsed road sections and unstable embankments</w:t>
      </w:r>
    </w:p>
    <w:tbl>
      <w:tblPr>
        <w:tblStyle w:val="GridTable4-Accent3"/>
        <w:tblW w:w="0" w:type="auto"/>
        <w:tblLook w:val="04A0" w:firstRow="1" w:lastRow="0" w:firstColumn="1" w:lastColumn="0" w:noHBand="0" w:noVBand="1"/>
      </w:tblPr>
      <w:tblGrid>
        <w:gridCol w:w="9016"/>
      </w:tblGrid>
      <w:tr w:rsidR="008D585C" w:rsidRPr="002C3F2D" w14:paraId="6200B914" w14:textId="77777777" w:rsidTr="008D58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CFAF11D"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color w:val="0F4761" w:themeColor="accent1" w:themeShade="BF"/>
                <w:sz w:val="18"/>
                <w:szCs w:val="18"/>
              </w:rPr>
              <w:t>Scope Overview</w:t>
            </w:r>
          </w:p>
        </w:tc>
      </w:tr>
      <w:tr w:rsidR="008D585C" w:rsidRPr="002C3F2D" w14:paraId="4F39F06F"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C92269"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In Scope</w:t>
            </w:r>
          </w:p>
        </w:tc>
      </w:tr>
      <w:tr w:rsidR="008D585C" w:rsidRPr="002C3F2D" w14:paraId="5F298113"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CC9A770"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Roadbed reconstruction</w:t>
            </w:r>
          </w:p>
        </w:tc>
      </w:tr>
      <w:tr w:rsidR="008D585C" w:rsidRPr="002C3F2D" w14:paraId="63778B84"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49ACD0"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Drainage redesign</w:t>
            </w:r>
          </w:p>
        </w:tc>
      </w:tr>
      <w:tr w:rsidR="008D585C" w:rsidRPr="002C3F2D" w14:paraId="5F2D08FC"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C302CA1"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Installation of flood</w:t>
            </w:r>
            <w:r w:rsidRPr="002C3F2D">
              <w:rPr>
                <w:rFonts w:ascii="Cambria Math" w:hAnsi="Cambria Math" w:cs="Cambria Math"/>
                <w:b w:val="0"/>
                <w:bCs w:val="0"/>
                <w:sz w:val="18"/>
                <w:szCs w:val="18"/>
              </w:rPr>
              <w:t>‑</w:t>
            </w:r>
            <w:r w:rsidRPr="002C3F2D">
              <w:rPr>
                <w:rFonts w:ascii="Arial" w:hAnsi="Arial" w:cs="Arial"/>
                <w:b w:val="0"/>
                <w:bCs w:val="0"/>
                <w:sz w:val="18"/>
                <w:szCs w:val="18"/>
              </w:rPr>
              <w:t>resistant materials</w:t>
            </w:r>
          </w:p>
        </w:tc>
      </w:tr>
      <w:tr w:rsidR="008D585C" w:rsidRPr="002C3F2D" w14:paraId="7126F799"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DBE85FC"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Traffic management during works</w:t>
            </w:r>
          </w:p>
        </w:tc>
      </w:tr>
      <w:tr w:rsidR="008D585C" w:rsidRPr="002C3F2D" w14:paraId="3216B03B"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EF5ADBA"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Out of Scope</w:t>
            </w:r>
          </w:p>
        </w:tc>
      </w:tr>
      <w:tr w:rsidR="008D585C" w:rsidRPr="002C3F2D" w14:paraId="0E7786AC"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B73A46C"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Private property repairs</w:t>
            </w:r>
          </w:p>
        </w:tc>
      </w:tr>
      <w:tr w:rsidR="008D585C" w:rsidRPr="002C3F2D" w14:paraId="44A53A7C"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1A763A3F"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River Severn embankment redesign</w:t>
            </w:r>
          </w:p>
        </w:tc>
      </w:tr>
      <w:tr w:rsidR="008D585C" w:rsidRPr="002C3F2D" w14:paraId="4632A4E1"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C17859"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Broader regional flood strategy</w:t>
            </w:r>
          </w:p>
        </w:tc>
      </w:tr>
      <w:tr w:rsidR="008D585C" w:rsidRPr="002C3F2D" w14:paraId="42C360EB"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1FEC2E92"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Stakeholders</w:t>
            </w:r>
          </w:p>
        </w:tc>
      </w:tr>
      <w:tr w:rsidR="008D585C" w:rsidRPr="002C3F2D" w14:paraId="67E72FD2"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C69F4F5"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Worcestershire County Council</w:t>
            </w:r>
          </w:p>
        </w:tc>
      </w:tr>
      <w:tr w:rsidR="008D585C" w:rsidRPr="002C3F2D" w14:paraId="651ACBCB"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2B227CCF"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Environment Agency</w:t>
            </w:r>
          </w:p>
        </w:tc>
      </w:tr>
      <w:tr w:rsidR="008D585C" w:rsidRPr="002C3F2D" w14:paraId="0540FD53"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009063C"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Residents and businesses</w:t>
            </w:r>
          </w:p>
        </w:tc>
      </w:tr>
      <w:tr w:rsidR="008D585C" w:rsidRPr="002C3F2D" w14:paraId="0A2066FF"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2942FE3E"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Emergency services</w:t>
            </w:r>
          </w:p>
        </w:tc>
      </w:tr>
      <w:tr w:rsidR="008D585C" w:rsidRPr="002C3F2D" w14:paraId="01D11BD1"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81BE948"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Contractors and engineers</w:t>
            </w:r>
          </w:p>
        </w:tc>
      </w:tr>
      <w:tr w:rsidR="008D585C" w:rsidRPr="002C3F2D" w14:paraId="7770B405"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4E24DE4B"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Expected Benefits:</w:t>
            </w:r>
          </w:p>
        </w:tc>
      </w:tr>
      <w:tr w:rsidR="008D585C" w:rsidRPr="002C3F2D" w14:paraId="3E86ACAD"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9B70D51" w14:textId="77777777" w:rsidR="008D585C" w:rsidRPr="002C3F2D" w:rsidRDefault="008D585C" w:rsidP="00505546">
            <w:pPr>
              <w:pStyle w:val="ListParagraph"/>
              <w:numPr>
                <w:ilvl w:val="0"/>
                <w:numId w:val="25"/>
              </w:numPr>
              <w:spacing w:line="360" w:lineRule="auto"/>
              <w:rPr>
                <w:rFonts w:ascii="Arial" w:hAnsi="Arial" w:cs="Arial"/>
                <w:b w:val="0"/>
                <w:bCs w:val="0"/>
                <w:sz w:val="18"/>
                <w:szCs w:val="18"/>
              </w:rPr>
            </w:pPr>
            <w:r w:rsidRPr="002C3F2D">
              <w:rPr>
                <w:rFonts w:ascii="Arial" w:hAnsi="Arial" w:cs="Arial"/>
                <w:b w:val="0"/>
                <w:bCs w:val="0"/>
                <w:sz w:val="18"/>
                <w:szCs w:val="18"/>
              </w:rPr>
              <w:t>Restored economic activity</w:t>
            </w:r>
          </w:p>
        </w:tc>
      </w:tr>
      <w:tr w:rsidR="008D585C" w:rsidRPr="002C3F2D" w14:paraId="0FB0EA43"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4F9B30EE"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Improved emergency response times</w:t>
            </w:r>
          </w:p>
        </w:tc>
      </w:tr>
      <w:tr w:rsidR="008D585C" w:rsidRPr="002C3F2D" w14:paraId="59B8C8FB"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117D0FA" w14:textId="77777777" w:rsidR="008D585C" w:rsidRPr="002C3F2D" w:rsidRDefault="008D585C" w:rsidP="00505546">
            <w:pPr>
              <w:spacing w:line="360" w:lineRule="auto"/>
              <w:rPr>
                <w:rFonts w:ascii="Arial" w:hAnsi="Arial" w:cs="Arial"/>
                <w:b w:val="0"/>
                <w:bCs w:val="0"/>
                <w:sz w:val="18"/>
                <w:szCs w:val="18"/>
              </w:rPr>
            </w:pPr>
            <w:r w:rsidRPr="002C3F2D">
              <w:rPr>
                <w:rFonts w:ascii="Arial" w:hAnsi="Arial" w:cs="Arial"/>
                <w:b w:val="0"/>
                <w:bCs w:val="0"/>
                <w:sz w:val="18"/>
                <w:szCs w:val="18"/>
              </w:rPr>
              <w:t xml:space="preserve">Project Timeline </w:t>
            </w:r>
          </w:p>
        </w:tc>
      </w:tr>
      <w:tr w:rsidR="008D585C" w:rsidRPr="002C3F2D" w14:paraId="1206011E"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21032DF0"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Month 1: Assessment &amp; planning</w:t>
            </w:r>
          </w:p>
        </w:tc>
      </w:tr>
      <w:tr w:rsidR="008D585C" w:rsidRPr="002C3F2D" w14:paraId="55BDDF11" w14:textId="77777777" w:rsidTr="008D58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B65A6D5"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Months 2–4: Structural and drainage works</w:t>
            </w:r>
          </w:p>
        </w:tc>
      </w:tr>
      <w:tr w:rsidR="008D585C" w:rsidRPr="002C3F2D" w14:paraId="1B9A17F2" w14:textId="77777777" w:rsidTr="008D585C">
        <w:tc>
          <w:tcPr>
            <w:cnfStyle w:val="001000000000" w:firstRow="0" w:lastRow="0" w:firstColumn="1" w:lastColumn="0" w:oddVBand="0" w:evenVBand="0" w:oddHBand="0" w:evenHBand="0" w:firstRowFirstColumn="0" w:firstRowLastColumn="0" w:lastRowFirstColumn="0" w:lastRowLastColumn="0"/>
            <w:tcW w:w="9016" w:type="dxa"/>
          </w:tcPr>
          <w:p w14:paraId="70237706" w14:textId="77777777" w:rsidR="008D585C" w:rsidRPr="002C3F2D" w:rsidRDefault="008D585C" w:rsidP="00505546">
            <w:pPr>
              <w:pStyle w:val="ListParagraph"/>
              <w:numPr>
                <w:ilvl w:val="0"/>
                <w:numId w:val="26"/>
              </w:numPr>
              <w:spacing w:line="360" w:lineRule="auto"/>
              <w:rPr>
                <w:rFonts w:ascii="Arial" w:hAnsi="Arial" w:cs="Arial"/>
                <w:b w:val="0"/>
                <w:bCs w:val="0"/>
                <w:sz w:val="18"/>
                <w:szCs w:val="18"/>
              </w:rPr>
            </w:pPr>
            <w:r w:rsidRPr="002C3F2D">
              <w:rPr>
                <w:rFonts w:ascii="Arial" w:hAnsi="Arial" w:cs="Arial"/>
                <w:b w:val="0"/>
                <w:bCs w:val="0"/>
                <w:sz w:val="18"/>
                <w:szCs w:val="18"/>
              </w:rPr>
              <w:t>Months 5–6: Surfacing, testing, and reopening</w:t>
            </w:r>
          </w:p>
        </w:tc>
      </w:tr>
    </w:tbl>
    <w:p w14:paraId="78EB4B32" w14:textId="4C71C8DF" w:rsidR="001210C3" w:rsidRDefault="00F221E6" w:rsidP="00505546">
      <w:pPr>
        <w:spacing w:line="360" w:lineRule="auto"/>
        <w:rPr>
          <w:rFonts w:ascii="Arial" w:hAnsi="Arial" w:cs="Arial"/>
          <w:sz w:val="18"/>
          <w:szCs w:val="18"/>
        </w:rPr>
      </w:pPr>
      <w:r w:rsidRPr="00D10EBC">
        <w:rPr>
          <w:rFonts w:ascii="Arial" w:hAnsi="Arial" w:cs="Arial"/>
          <w:sz w:val="18"/>
          <w:szCs w:val="18"/>
        </w:rPr>
        <w:lastRenderedPageBreak/>
        <w:t xml:space="preserve"> </w:t>
      </w:r>
    </w:p>
    <w:p w14:paraId="23E79CFA" w14:textId="20BFA1F6" w:rsidR="00F221E6" w:rsidRPr="007F2147" w:rsidRDefault="00E6724B" w:rsidP="00030E26">
      <w:pPr>
        <w:spacing w:line="360" w:lineRule="auto"/>
        <w:rPr>
          <w:rFonts w:ascii="Arial" w:hAnsi="Arial" w:cs="Arial"/>
          <w:b/>
          <w:bCs/>
          <w:color w:val="0F4761" w:themeColor="accent1" w:themeShade="BF"/>
          <w:sz w:val="18"/>
          <w:szCs w:val="18"/>
        </w:rPr>
      </w:pPr>
      <w:r>
        <w:rPr>
          <w:rFonts w:ascii="Arial" w:hAnsi="Arial" w:cs="Arial"/>
          <w:b/>
          <w:bCs/>
          <w:color w:val="0F4761" w:themeColor="accent1" w:themeShade="BF"/>
          <w:sz w:val="18"/>
          <w:szCs w:val="18"/>
        </w:rPr>
        <w:t xml:space="preserve">(B)  </w:t>
      </w:r>
      <w:r w:rsidR="00F221E6" w:rsidRPr="007F2147">
        <w:rPr>
          <w:rFonts w:ascii="Arial" w:hAnsi="Arial" w:cs="Arial"/>
          <w:b/>
          <w:bCs/>
          <w:color w:val="0F4761" w:themeColor="accent1" w:themeShade="BF"/>
          <w:sz w:val="18"/>
          <w:szCs w:val="18"/>
        </w:rPr>
        <w:t xml:space="preserve">REFLECTION ON FEEDBACK </w:t>
      </w:r>
    </w:p>
    <w:p w14:paraId="077DD699"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During the poster presentation, I received valuable feedback from both my tutor and peers, which helped me refine the clarity, structure, and technical depth of my final project plan. One of the strengths highlighted was the clear identification of a specific and realistic project: the reopening of the A449 highway. Several peers mentioned that the project choice was appropriate because it addressed an urgent post</w:t>
      </w:r>
      <w:r w:rsidRPr="00D10EBC">
        <w:rPr>
          <w:rFonts w:ascii="Cambria Math" w:hAnsi="Cambria Math" w:cs="Cambria Math"/>
          <w:sz w:val="18"/>
          <w:szCs w:val="18"/>
        </w:rPr>
        <w:t>‑</w:t>
      </w:r>
      <w:r w:rsidRPr="00D10EBC">
        <w:rPr>
          <w:rFonts w:ascii="Arial" w:hAnsi="Arial" w:cs="Arial"/>
          <w:sz w:val="18"/>
          <w:szCs w:val="18"/>
        </w:rPr>
        <w:t>flood need and aligned well with the module’s requirement to apply project management techniques to a real</w:t>
      </w:r>
      <w:r w:rsidRPr="00D10EBC">
        <w:rPr>
          <w:rFonts w:ascii="Cambria Math" w:hAnsi="Cambria Math" w:cs="Cambria Math"/>
          <w:sz w:val="18"/>
          <w:szCs w:val="18"/>
        </w:rPr>
        <w:t>‑</w:t>
      </w:r>
      <w:r w:rsidRPr="00D10EBC">
        <w:rPr>
          <w:rFonts w:ascii="Arial" w:hAnsi="Arial" w:cs="Arial"/>
          <w:sz w:val="18"/>
          <w:szCs w:val="18"/>
        </w:rPr>
        <w:t>world scenario. They also appreciated the logical flow of the poster, particularly the way the problem, objectives, and benefits were linked.</w:t>
      </w:r>
    </w:p>
    <w:p w14:paraId="019E72C5"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Another positive aspect noted was the concise explanation of the project scope. My tutor commented that the distinction between what was included and excluded from the project was well articulated, which demonstrated an understanding of scope boundaries—an essential element of project management. Additionally, the identification of stakeholders was considered comprehensive, showing awareness of the wider social and institutional context.</w:t>
      </w:r>
    </w:p>
    <w:p w14:paraId="36A5921C"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However, the feedback also highlighted several areas for improvement. One recurring suggestion was to expand the risk management component. While the poster briefly mentioned flood</w:t>
      </w:r>
      <w:r w:rsidRPr="00D10EBC">
        <w:rPr>
          <w:rFonts w:ascii="Cambria Math" w:hAnsi="Cambria Math" w:cs="Cambria Math"/>
          <w:sz w:val="18"/>
          <w:szCs w:val="18"/>
        </w:rPr>
        <w:t>‑</w:t>
      </w:r>
      <w:r w:rsidRPr="00D10EBC">
        <w:rPr>
          <w:rFonts w:ascii="Arial" w:hAnsi="Arial" w:cs="Arial"/>
          <w:sz w:val="18"/>
          <w:szCs w:val="18"/>
        </w:rPr>
        <w:t>resilient measures, it did not sufficiently address the risks associated with construction delays, supply chain disruptions, or environmental constraints. My tutor advised integrating a more detailed risk register in the final plan, including mitigation strategies and contingency allowances.</w:t>
      </w:r>
    </w:p>
    <w:p w14:paraId="08E30BE7"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Another area for improvement was the level of detail in the Work Breakdown Structure (WBS). Peers felt that the WBS categories were too broad and could be broken down further to reflect realistic project phases and deliverables. This feedback encouraged me to refine the WBS in the final submission by adding sub</w:t>
      </w:r>
      <w:r w:rsidRPr="00D10EBC">
        <w:rPr>
          <w:rFonts w:ascii="Cambria Math" w:hAnsi="Cambria Math" w:cs="Cambria Math"/>
          <w:sz w:val="18"/>
          <w:szCs w:val="18"/>
        </w:rPr>
        <w:t>‑</w:t>
      </w:r>
      <w:r w:rsidRPr="00D10EBC">
        <w:rPr>
          <w:rFonts w:ascii="Arial" w:hAnsi="Arial" w:cs="Arial"/>
          <w:sz w:val="18"/>
          <w:szCs w:val="18"/>
        </w:rPr>
        <w:t>tasks and clearer sequencing.</w:t>
      </w:r>
    </w:p>
    <w:p w14:paraId="094C3FB0"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The feedback also suggested enhancing the Gantt chart by including dependencies, milestones, and critical path considerations. I initially presented a simplified timeline, but the final project plan will incorporate a more detailed schedule that reflects resource allocation and task interdependencies.</w:t>
      </w:r>
    </w:p>
    <w:p w14:paraId="4D340134"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Additionally, some peers recommended strengthening the justification for the chosen project. While the poster explained the immediate need to reopen the highway, it did not fully explore the economic and social implications of prolonged transport disruption. In the final plan, I will include supporting evidence, such as estimated economic losses and the importance of the A449 as a strategic corridor.</w:t>
      </w:r>
    </w:p>
    <w:p w14:paraId="5F1EFF8E" w14:textId="77777777" w:rsidR="00F221E6" w:rsidRPr="00D10EBC" w:rsidRDefault="00F221E6" w:rsidP="00030E26">
      <w:pPr>
        <w:spacing w:line="360" w:lineRule="auto"/>
        <w:rPr>
          <w:rFonts w:ascii="Arial" w:hAnsi="Arial" w:cs="Arial"/>
          <w:sz w:val="18"/>
          <w:szCs w:val="18"/>
        </w:rPr>
      </w:pPr>
      <w:r w:rsidRPr="00D10EBC">
        <w:rPr>
          <w:rFonts w:ascii="Arial" w:hAnsi="Arial" w:cs="Arial"/>
          <w:sz w:val="18"/>
          <w:szCs w:val="18"/>
        </w:rPr>
        <w:t>Finally, the tutor advised improving the visual presentation of the poster by using clearer icons, colour coding, and a more balanced layout. Although this does not affect the written plan, it helped me understand the importance of visual communication in project management.</w:t>
      </w:r>
    </w:p>
    <w:p w14:paraId="4DBF1417" w14:textId="77777777" w:rsidR="007F2147" w:rsidRDefault="00F221E6" w:rsidP="00030E26">
      <w:pPr>
        <w:spacing w:line="360" w:lineRule="auto"/>
        <w:rPr>
          <w:rFonts w:ascii="Arial" w:hAnsi="Arial" w:cs="Arial"/>
          <w:sz w:val="18"/>
          <w:szCs w:val="18"/>
        </w:rPr>
      </w:pPr>
      <w:r w:rsidRPr="00D10EBC">
        <w:rPr>
          <w:rFonts w:ascii="Arial" w:hAnsi="Arial" w:cs="Arial"/>
          <w:sz w:val="18"/>
          <w:szCs w:val="18"/>
        </w:rPr>
        <w:t xml:space="preserve">Overall, the feedback has guided me to enhance the depth, clarity, and technical accuracy of my final project plan. I will incorporate a more detailed risk assessment, refined WBS, expanded justification, and a more robust schedule to ensure the final submission meets academic and professional standards.      </w:t>
      </w:r>
    </w:p>
    <w:p w14:paraId="4ECEE150" w14:textId="77777777" w:rsidR="008D585C" w:rsidRDefault="008D585C" w:rsidP="00030E26">
      <w:pPr>
        <w:spacing w:line="360" w:lineRule="auto"/>
        <w:rPr>
          <w:rFonts w:ascii="Arial" w:eastAsia="Times New Roman" w:hAnsi="Arial" w:cs="Arial"/>
          <w:b/>
          <w:bCs/>
          <w:kern w:val="0"/>
          <w:sz w:val="18"/>
          <w:szCs w:val="18"/>
          <w:lang w:eastAsia="en-GB"/>
          <w14:ligatures w14:val="none"/>
        </w:rPr>
      </w:pPr>
    </w:p>
    <w:p w14:paraId="1DD85E5A" w14:textId="77777777" w:rsidR="008D585C" w:rsidRDefault="008D585C" w:rsidP="00030E26">
      <w:pPr>
        <w:spacing w:line="360" w:lineRule="auto"/>
        <w:rPr>
          <w:rFonts w:ascii="Arial" w:eastAsia="Times New Roman" w:hAnsi="Arial" w:cs="Arial"/>
          <w:b/>
          <w:bCs/>
          <w:kern w:val="0"/>
          <w:sz w:val="18"/>
          <w:szCs w:val="18"/>
          <w:lang w:eastAsia="en-GB"/>
          <w14:ligatures w14:val="none"/>
        </w:rPr>
      </w:pPr>
    </w:p>
    <w:p w14:paraId="27828AB0" w14:textId="77777777" w:rsidR="008D585C" w:rsidRDefault="008D585C" w:rsidP="007F2147">
      <w:pPr>
        <w:spacing w:line="360" w:lineRule="auto"/>
        <w:rPr>
          <w:rFonts w:ascii="Arial" w:eastAsia="Times New Roman" w:hAnsi="Arial" w:cs="Arial"/>
          <w:b/>
          <w:bCs/>
          <w:kern w:val="0"/>
          <w:sz w:val="18"/>
          <w:szCs w:val="18"/>
          <w:lang w:eastAsia="en-GB"/>
          <w14:ligatures w14:val="none"/>
        </w:rPr>
      </w:pPr>
    </w:p>
    <w:p w14:paraId="25D377E2" w14:textId="77777777" w:rsidR="008D585C" w:rsidRDefault="008D585C" w:rsidP="007F2147">
      <w:pPr>
        <w:spacing w:line="360" w:lineRule="auto"/>
        <w:rPr>
          <w:rFonts w:ascii="Arial" w:eastAsia="Times New Roman" w:hAnsi="Arial" w:cs="Arial"/>
          <w:b/>
          <w:bCs/>
          <w:kern w:val="0"/>
          <w:sz w:val="18"/>
          <w:szCs w:val="18"/>
          <w:lang w:eastAsia="en-GB"/>
          <w14:ligatures w14:val="none"/>
        </w:rPr>
      </w:pPr>
    </w:p>
    <w:p w14:paraId="4391F5E7" w14:textId="584595AA" w:rsidR="007F2147" w:rsidRPr="00A63055" w:rsidRDefault="00E6724B" w:rsidP="00A90D1E">
      <w:pPr>
        <w:spacing w:line="360" w:lineRule="auto"/>
        <w:jc w:val="both"/>
        <w:rPr>
          <w:rFonts w:ascii="Arial" w:hAnsi="Arial" w:cs="Arial"/>
          <w:color w:val="0F4761" w:themeColor="accent1" w:themeShade="BF"/>
          <w:sz w:val="18"/>
          <w:szCs w:val="18"/>
        </w:rPr>
      </w:pPr>
      <w:r>
        <w:rPr>
          <w:rFonts w:ascii="Arial" w:eastAsia="Times New Roman" w:hAnsi="Arial" w:cs="Arial"/>
          <w:b/>
          <w:bCs/>
          <w:color w:val="0F4761" w:themeColor="accent1" w:themeShade="BF"/>
          <w:kern w:val="0"/>
          <w:sz w:val="18"/>
          <w:szCs w:val="18"/>
          <w:lang w:eastAsia="en-GB"/>
          <w14:ligatures w14:val="none"/>
        </w:rPr>
        <w:t xml:space="preserve"> (C)  </w:t>
      </w:r>
      <w:r w:rsidR="00F221E6" w:rsidRPr="00A63055">
        <w:rPr>
          <w:rFonts w:ascii="Arial" w:eastAsia="Times New Roman" w:hAnsi="Arial" w:cs="Arial"/>
          <w:b/>
          <w:bCs/>
          <w:color w:val="0F4761" w:themeColor="accent1" w:themeShade="BF"/>
          <w:kern w:val="0"/>
          <w:sz w:val="18"/>
          <w:szCs w:val="18"/>
          <w:lang w:eastAsia="en-GB"/>
          <w14:ligatures w14:val="none"/>
        </w:rPr>
        <w:t xml:space="preserve">MANAGEMENT PLAN </w:t>
      </w:r>
    </w:p>
    <w:p w14:paraId="1670D22C" w14:textId="7DFCDFF6" w:rsidR="00F221E6" w:rsidRPr="00F702F6" w:rsidRDefault="00F221E6"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F702F6">
        <w:rPr>
          <w:rFonts w:ascii="Arial" w:eastAsia="Times New Roman" w:hAnsi="Arial" w:cs="Arial"/>
          <w:kern w:val="0"/>
          <w:sz w:val="18"/>
          <w:szCs w:val="18"/>
          <w:lang w:eastAsia="en-GB"/>
          <w14:ligatures w14:val="none"/>
        </w:rPr>
        <w:t xml:space="preserve">In July 2025, the West Midlands experienced one of the most severe flooding events in recent UK history. Triggered by an unusual Atlantic weather system, prolonged rainfall caused the River Severn to breach its defences, resulting in catastrophic flooding across Worcester, Shrewsbury, and Kidderminster. Critical </w:t>
      </w:r>
      <w:r w:rsidR="002C5615" w:rsidRPr="00F702F6">
        <w:rPr>
          <w:rFonts w:ascii="Arial" w:eastAsia="Times New Roman" w:hAnsi="Arial" w:cs="Arial"/>
          <w:kern w:val="0"/>
          <w:sz w:val="18"/>
          <w:szCs w:val="18"/>
          <w:lang w:eastAsia="en-GB"/>
          <w14:ligatures w14:val="none"/>
        </w:rPr>
        <w:t>infrastructure, including</w:t>
      </w:r>
      <w:r w:rsidRPr="00F702F6">
        <w:rPr>
          <w:rFonts w:ascii="Arial" w:eastAsia="Times New Roman" w:hAnsi="Arial" w:cs="Arial"/>
          <w:kern w:val="0"/>
          <w:sz w:val="18"/>
          <w:szCs w:val="18"/>
          <w:lang w:eastAsia="en-GB"/>
          <w14:ligatures w14:val="none"/>
        </w:rPr>
        <w:t xml:space="preserve"> transport networks, electricity systems, and community </w:t>
      </w:r>
      <w:r w:rsidR="002C5615" w:rsidRPr="00F702F6">
        <w:rPr>
          <w:rFonts w:ascii="Arial" w:eastAsia="Times New Roman" w:hAnsi="Arial" w:cs="Arial"/>
          <w:kern w:val="0"/>
          <w:sz w:val="18"/>
          <w:szCs w:val="18"/>
          <w:lang w:eastAsia="en-GB"/>
          <w14:ligatures w14:val="none"/>
        </w:rPr>
        <w:t>facilities, was</w:t>
      </w:r>
      <w:r w:rsidRPr="00F702F6">
        <w:rPr>
          <w:rFonts w:ascii="Arial" w:eastAsia="Times New Roman" w:hAnsi="Arial" w:cs="Arial"/>
          <w:kern w:val="0"/>
          <w:sz w:val="18"/>
          <w:szCs w:val="18"/>
          <w:lang w:eastAsia="en-GB"/>
          <w14:ligatures w14:val="none"/>
        </w:rPr>
        <w:t xml:space="preserve"> severely damaged. Among the most affected assets was the A449 highway, a major transport corridor linking Worcester and Kidderminster. The flooding caused road collapses, drainage failures, and embankment erosion, rendering the route unsafe and unusable.</w:t>
      </w:r>
    </w:p>
    <w:p w14:paraId="013BA19A" w14:textId="77777777" w:rsidR="00F221E6" w:rsidRPr="00F702F6" w:rsidRDefault="00F221E6"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F702F6">
        <w:rPr>
          <w:rFonts w:ascii="Arial" w:eastAsia="Times New Roman" w:hAnsi="Arial" w:cs="Arial"/>
          <w:kern w:val="0"/>
          <w:sz w:val="18"/>
          <w:szCs w:val="18"/>
          <w:lang w:eastAsia="en-GB"/>
          <w14:ligatures w14:val="none"/>
        </w:rPr>
        <w:t>The disruption of the A449 had immediate and far</w:t>
      </w:r>
      <w:r w:rsidRPr="00F702F6">
        <w:rPr>
          <w:rFonts w:ascii="Arial" w:eastAsia="Times New Roman" w:hAnsi="Arial" w:cs="Arial"/>
          <w:kern w:val="0"/>
          <w:sz w:val="18"/>
          <w:szCs w:val="18"/>
          <w:lang w:eastAsia="en-GB"/>
          <w14:ligatures w14:val="none"/>
        </w:rPr>
        <w:noBreakHyphen/>
        <w:t>reaching consequences. Emergency services struggled to reach affected communities, supply chains were interrupted, and local businesses faced significant delays and financial losses. As a qualified project manager appointed by Worcestershire County Council, my responsibility is to lead the recovery project to reopen the A449 safely, efficiently, and with enhanced resilience to future extreme weather events.</w:t>
      </w:r>
    </w:p>
    <w:p w14:paraId="67B34C96" w14:textId="77777777" w:rsidR="00F221E6" w:rsidRPr="00F702F6" w:rsidRDefault="00F221E6"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F702F6">
        <w:rPr>
          <w:rFonts w:ascii="Arial" w:eastAsia="Times New Roman" w:hAnsi="Arial" w:cs="Arial"/>
          <w:kern w:val="0"/>
          <w:sz w:val="18"/>
          <w:szCs w:val="18"/>
          <w:lang w:eastAsia="en-GB"/>
          <w14:ligatures w14:val="none"/>
        </w:rPr>
        <w:t>This Project Management Plan (PMP) outlines the structured approach that will guide the planning, execution, monitoring, and completion of the A449 Reopening Project. It applies established project management methodologies, including PRINCE2 and PMBOK principles, to ensure that the project is delivered on time, within budget, and to the required quality standards. The plan includes a detailed project description, scope definition, Work Breakdown Structure (WBS), Quad Chart, Gantt Chart, stakeholder engagement strategy, and resource allocation plan.</w:t>
      </w:r>
    </w:p>
    <w:p w14:paraId="61E3DD87" w14:textId="2EC98C51" w:rsidR="009A6A9F" w:rsidRPr="00A63055" w:rsidRDefault="009A6A9F" w:rsidP="00A90D1E">
      <w:pPr>
        <w:spacing w:before="100" w:beforeAutospacing="1" w:after="100" w:afterAutospacing="1" w:line="360" w:lineRule="auto"/>
        <w:jc w:val="both"/>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PROJECT MANAGEMENT PLAN</w:t>
      </w:r>
    </w:p>
    <w:p w14:paraId="4D774197"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unprecedented flooding that struck the West Midlands in July 2025 caused widespread disruption across Worcester, Shrewsbury, and Kidderminster. Triggered by weeks of intense rainfall from an unusual Atlantic weather system, the River Severn breached its defences, submerging homes, businesses, transport corridors, and critical infrastructure. Local authorities, emergency services, and community organisations were overwhelmed by the scale and speed of the disaster.</w:t>
      </w:r>
    </w:p>
    <w:p w14:paraId="55493958"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This Project Management Plan (PMP) outlines the structured approach for delivering three essential post</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flood recovery works:</w:t>
      </w:r>
    </w:p>
    <w:p w14:paraId="04F248E7"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Reopening of highways</w:t>
      </w:r>
    </w:p>
    <w:p w14:paraId="234A2B1D" w14:textId="77777777" w:rsid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Rebuilding the principal corridor for transportation of goods and people</w:t>
      </w:r>
    </w:p>
    <w:p w14:paraId="7907F3F6" w14:textId="293CF9DC" w:rsidR="009A6A9F" w:rsidRP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Reconstruction of damaged local infrastructure</w:t>
      </w:r>
    </w:p>
    <w:p w14:paraId="13965F1A" w14:textId="77777777" w:rsidR="009A6A9F" w:rsidRPr="009A6A9F"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PMP applies recognised project</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management methodologies, including PRINCE2, PMBOK, and risk</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based planning, to ensure the recovery programme is delivered safely, efficiently, and with long</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term resilience in mind. It provides a comprehensive framework for scope definition, scheduling, resource allocation, stakeholder engagement, risk management, and governance.</w:t>
      </w:r>
    </w:p>
    <w:p w14:paraId="553A3B0E" w14:textId="43BFC25F"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lastRenderedPageBreak/>
        <w:t xml:space="preserve">Project </w:t>
      </w:r>
      <w:r w:rsidR="00A90D1E" w:rsidRPr="00A63055">
        <w:rPr>
          <w:rFonts w:ascii="Arial" w:eastAsia="Times New Roman" w:hAnsi="Arial" w:cs="Arial"/>
          <w:b/>
          <w:bCs/>
          <w:color w:val="0F4761" w:themeColor="accent1" w:themeShade="BF"/>
          <w:kern w:val="0"/>
          <w:sz w:val="18"/>
          <w:szCs w:val="18"/>
          <w:lang w:eastAsia="en-GB"/>
          <w14:ligatures w14:val="none"/>
        </w:rPr>
        <w:t>Description, Background</w:t>
      </w:r>
    </w:p>
    <w:p w14:paraId="4D00FDFE" w14:textId="5B35EE76"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July 2025 floods resulted in:</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Widespread Road closures</w:t>
      </w:r>
    </w:p>
    <w:p w14:paraId="6D9173D0" w14:textId="67BD663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Structural damage to bridges and embankments</w:t>
      </w:r>
      <w:r>
        <w:rPr>
          <w:rFonts w:ascii="Arial" w:eastAsia="Times New Roman" w:hAnsi="Arial" w:cs="Arial"/>
          <w:kern w:val="0"/>
          <w:sz w:val="18"/>
          <w:szCs w:val="18"/>
          <w:lang w:eastAsia="en-GB"/>
          <w14:ligatures w14:val="none"/>
        </w:rPr>
        <w:t>, Failure</w:t>
      </w:r>
      <w:r w:rsidRPr="009A6A9F">
        <w:rPr>
          <w:rFonts w:ascii="Arial" w:eastAsia="Times New Roman" w:hAnsi="Arial" w:cs="Arial"/>
          <w:kern w:val="0"/>
          <w:sz w:val="18"/>
          <w:szCs w:val="18"/>
          <w:lang w:eastAsia="en-GB"/>
          <w14:ligatures w14:val="none"/>
        </w:rPr>
        <w:t xml:space="preserve"> of electricity and communication networks</w:t>
      </w:r>
    </w:p>
    <w:p w14:paraId="64687038"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Disruption to logistics and supply chains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Damage to public buildings, utilities, and community assets</w:t>
      </w:r>
    </w:p>
    <w:p w14:paraId="2216F57D"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The recovery programme aims not only to restore pre</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flood conditions but to rebuild infrastructure with enhanced resilience to future extreme weather events.</w:t>
      </w:r>
    </w:p>
    <w:p w14:paraId="316ABE8E" w14:textId="54FDA7B0"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Project Objectives</w:t>
      </w:r>
    </w:p>
    <w:p w14:paraId="671D17C3"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Restore safe and functional transport routes within the shortest feasible timeframe.</w:t>
      </w:r>
    </w:p>
    <w:p w14:paraId="55AA874E"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Rebuild major transport corridors to support economic recovery and regional mobility.</w:t>
      </w:r>
    </w:p>
    <w:p w14:paraId="7CCE8590"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Repair and reconstruct local infrastructure, utilities, and public facilities.</w:t>
      </w:r>
    </w:p>
    <w:p w14:paraId="496491AF" w14:textId="77777777"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Integrate climate</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resilient design principles into all reconstruction works.</w:t>
      </w:r>
    </w:p>
    <w:p w14:paraId="7E05B3FA"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Ensure effective coordination among stakeholders, including councils, emergency services, contractors, and communities.</w:t>
      </w:r>
    </w:p>
    <w:p w14:paraId="2188071D" w14:textId="1B45CDDE"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 xml:space="preserve"> Project Deliverables</w:t>
      </w:r>
      <w:r>
        <w:rPr>
          <w:rFonts w:ascii="Arial" w:eastAsia="Times New Roman" w:hAnsi="Arial" w:cs="Arial"/>
          <w:kern w:val="0"/>
          <w:sz w:val="18"/>
          <w:szCs w:val="18"/>
          <w:lang w:eastAsia="en-GB"/>
          <w14:ligatures w14:val="none"/>
        </w:rPr>
        <w:t>,</w:t>
      </w:r>
      <w:r w:rsidRPr="009A6A9F">
        <w:rPr>
          <w:rFonts w:ascii="Arial" w:eastAsia="Times New Roman" w:hAnsi="Arial" w:cs="Arial"/>
          <w:kern w:val="0"/>
          <w:sz w:val="18"/>
          <w:szCs w:val="18"/>
          <w:lang w:eastAsia="en-GB"/>
          <w14:ligatures w14:val="none"/>
        </w:rPr>
        <w:t xml:space="preserve"> fully reopened highway network across affected towns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Reconstructed principal transport corridor (roads, bridges, rail links)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Restored public buildings, utilities, and community infrastructure</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Updated flood</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defence systems and improved drainage</w:t>
      </w:r>
    </w:p>
    <w:p w14:paraId="5FB9A3C5" w14:textId="77777777" w:rsid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Comprehensive risk</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management and monitoring framework</w:t>
      </w:r>
    </w:p>
    <w:p w14:paraId="7B7D1457" w14:textId="77777777"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Scope</w:t>
      </w:r>
    </w:p>
    <w:p w14:paraId="2C65AA26" w14:textId="33B15C3D"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In</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Scope Activities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Structural assessment of roads, bridges, and embankments</w:t>
      </w:r>
    </w:p>
    <w:p w14:paraId="5877D0B5" w14:textId="51400C76"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Debris clearance, pumping, and temporary works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Permanent reconstruction of damaged highways</w:t>
      </w:r>
    </w:p>
    <w:p w14:paraId="3486279B" w14:textId="5F048D9E"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Rehabilitation of rail infrastructure and logistics hubs</w:t>
      </w:r>
      <w:r>
        <w:rPr>
          <w:rFonts w:ascii="Arial" w:eastAsia="Times New Roman" w:hAnsi="Arial" w:cs="Arial"/>
          <w:kern w:val="0"/>
          <w:sz w:val="18"/>
          <w:szCs w:val="18"/>
          <w:lang w:eastAsia="en-GB"/>
          <w14:ligatures w14:val="none"/>
        </w:rPr>
        <w:t>,</w:t>
      </w:r>
      <w:r w:rsidRPr="009A6A9F">
        <w:rPr>
          <w:rFonts w:ascii="Arial" w:eastAsia="Times New Roman" w:hAnsi="Arial" w:cs="Arial"/>
          <w:kern w:val="0"/>
          <w:sz w:val="18"/>
          <w:szCs w:val="18"/>
          <w:lang w:eastAsia="en-GB"/>
          <w14:ligatures w14:val="none"/>
        </w:rPr>
        <w:t xml:space="preserve"> Repair of utilities (electricity, water, telecoms)</w:t>
      </w:r>
    </w:p>
    <w:p w14:paraId="7AEA4A2C" w14:textId="1B6E820F"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Reconstruction of public buildings (schools, GP surgeries, libraries)</w:t>
      </w:r>
      <w:r>
        <w:rPr>
          <w:rFonts w:ascii="Arial" w:eastAsia="Times New Roman" w:hAnsi="Arial" w:cs="Arial"/>
          <w:kern w:val="0"/>
          <w:sz w:val="18"/>
          <w:szCs w:val="18"/>
          <w:lang w:eastAsia="en-GB"/>
          <w14:ligatures w14:val="none"/>
        </w:rPr>
        <w:t>,</w:t>
      </w:r>
      <w:r w:rsidRPr="009A6A9F">
        <w:rPr>
          <w:rFonts w:ascii="Arial" w:eastAsia="Times New Roman" w:hAnsi="Arial" w:cs="Arial"/>
          <w:kern w:val="0"/>
          <w:sz w:val="18"/>
          <w:szCs w:val="18"/>
          <w:lang w:eastAsia="en-GB"/>
          <w14:ligatures w14:val="none"/>
        </w:rPr>
        <w:t xml:space="preserve"> Restoration of flood defences and drainage systems</w:t>
      </w:r>
      <w:r>
        <w:rPr>
          <w:rFonts w:ascii="Arial" w:eastAsia="Times New Roman" w:hAnsi="Arial" w:cs="Arial"/>
          <w:kern w:val="0"/>
          <w:sz w:val="18"/>
          <w:szCs w:val="18"/>
          <w:lang w:eastAsia="en-GB"/>
          <w14:ligatures w14:val="none"/>
        </w:rPr>
        <w:t xml:space="preserve">, </w:t>
      </w:r>
      <w:r w:rsidRPr="009A6A9F">
        <w:rPr>
          <w:rFonts w:ascii="Arial" w:eastAsia="Times New Roman" w:hAnsi="Arial" w:cs="Arial"/>
          <w:kern w:val="0"/>
          <w:sz w:val="18"/>
          <w:szCs w:val="18"/>
          <w:lang w:eastAsia="en-GB"/>
          <w14:ligatures w14:val="none"/>
        </w:rPr>
        <w:t>Environmental restoration of riverbanks and green spaces</w:t>
      </w:r>
    </w:p>
    <w:p w14:paraId="199E0BC6" w14:textId="42817C9A" w:rsidR="009A6A9F" w:rsidRPr="00A63055" w:rsidRDefault="009A6A9F" w:rsidP="00A90D1E">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Out</w:t>
      </w:r>
      <w:r w:rsidRPr="00A63055">
        <w:rPr>
          <w:rFonts w:ascii="Cambria Math" w:eastAsia="Times New Roman" w:hAnsi="Cambria Math" w:cs="Cambria Math"/>
          <w:b/>
          <w:bCs/>
          <w:color w:val="0F4761" w:themeColor="accent1" w:themeShade="BF"/>
          <w:kern w:val="0"/>
          <w:sz w:val="18"/>
          <w:szCs w:val="18"/>
          <w:lang w:eastAsia="en-GB"/>
          <w14:ligatures w14:val="none"/>
        </w:rPr>
        <w:t>‑</w:t>
      </w:r>
      <w:r w:rsidRPr="00A63055">
        <w:rPr>
          <w:rFonts w:ascii="Arial" w:eastAsia="Times New Roman" w:hAnsi="Arial" w:cs="Arial"/>
          <w:b/>
          <w:bCs/>
          <w:color w:val="0F4761" w:themeColor="accent1" w:themeShade="BF"/>
          <w:kern w:val="0"/>
          <w:sz w:val="18"/>
          <w:szCs w:val="18"/>
          <w:lang w:eastAsia="en-GB"/>
          <w14:ligatures w14:val="none"/>
        </w:rPr>
        <w:t>of</w:t>
      </w:r>
      <w:r w:rsidRPr="00A63055">
        <w:rPr>
          <w:rFonts w:ascii="Cambria Math" w:eastAsia="Times New Roman" w:hAnsi="Cambria Math" w:cs="Cambria Math"/>
          <w:b/>
          <w:bCs/>
          <w:color w:val="0F4761" w:themeColor="accent1" w:themeShade="BF"/>
          <w:kern w:val="0"/>
          <w:sz w:val="18"/>
          <w:szCs w:val="18"/>
          <w:lang w:eastAsia="en-GB"/>
          <w14:ligatures w14:val="none"/>
        </w:rPr>
        <w:t>‑</w:t>
      </w:r>
      <w:r w:rsidRPr="00A63055">
        <w:rPr>
          <w:rFonts w:ascii="Arial" w:eastAsia="Times New Roman" w:hAnsi="Arial" w:cs="Arial"/>
          <w:b/>
          <w:bCs/>
          <w:color w:val="0F4761" w:themeColor="accent1" w:themeShade="BF"/>
          <w:kern w:val="0"/>
          <w:sz w:val="18"/>
          <w:szCs w:val="18"/>
          <w:lang w:eastAsia="en-GB"/>
          <w14:ligatures w14:val="none"/>
        </w:rPr>
        <w:t xml:space="preserve">Scope </w:t>
      </w:r>
    </w:p>
    <w:p w14:paraId="3018F206" w14:textId="1C98AB08" w:rsidR="009A6A9F" w:rsidRPr="009A6A9F" w:rsidRDefault="009A6A9F" w:rsidP="00A90D1E">
      <w:pPr>
        <w:spacing w:before="100" w:beforeAutospacing="1" w:after="100" w:afterAutospacing="1" w:line="360" w:lineRule="auto"/>
        <w:rPr>
          <w:rFonts w:ascii="Arial" w:eastAsia="Times New Roman" w:hAnsi="Arial" w:cs="Arial"/>
          <w:kern w:val="0"/>
          <w:sz w:val="18"/>
          <w:szCs w:val="18"/>
          <w:lang w:eastAsia="en-GB"/>
          <w14:ligatures w14:val="none"/>
        </w:rPr>
      </w:pPr>
      <w:r w:rsidRPr="009A6A9F">
        <w:rPr>
          <w:rFonts w:ascii="Arial" w:eastAsia="Times New Roman" w:hAnsi="Arial" w:cs="Arial"/>
          <w:kern w:val="0"/>
          <w:sz w:val="18"/>
          <w:szCs w:val="18"/>
          <w:lang w:eastAsia="en-GB"/>
          <w14:ligatures w14:val="none"/>
        </w:rPr>
        <w:t>Private property repairs (handled by insurers</w:t>
      </w:r>
      <w:r w:rsidR="00A90D1E" w:rsidRPr="009A6A9F">
        <w:rPr>
          <w:rFonts w:ascii="Arial" w:eastAsia="Times New Roman" w:hAnsi="Arial" w:cs="Arial"/>
          <w:kern w:val="0"/>
          <w:sz w:val="18"/>
          <w:szCs w:val="18"/>
          <w:lang w:eastAsia="en-GB"/>
          <w14:ligatures w14:val="none"/>
        </w:rPr>
        <w:t>)</w:t>
      </w:r>
      <w:r w:rsidR="00A90D1E">
        <w:rPr>
          <w:rFonts w:ascii="Arial" w:eastAsia="Times New Roman" w:hAnsi="Arial" w:cs="Arial"/>
          <w:kern w:val="0"/>
          <w:sz w:val="18"/>
          <w:szCs w:val="18"/>
          <w:lang w:eastAsia="en-GB"/>
          <w14:ligatures w14:val="none"/>
        </w:rPr>
        <w:t>,</w:t>
      </w:r>
      <w:r w:rsidR="00A90D1E" w:rsidRPr="009A6A9F">
        <w:rPr>
          <w:rFonts w:ascii="Arial" w:eastAsia="Times New Roman" w:hAnsi="Arial" w:cs="Arial"/>
          <w:kern w:val="0"/>
          <w:sz w:val="18"/>
          <w:szCs w:val="18"/>
          <w:lang w:eastAsia="en-GB"/>
          <w14:ligatures w14:val="none"/>
        </w:rPr>
        <w:t xml:space="preserve"> Long</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term regional flood</w:t>
      </w:r>
      <w:r w:rsidRPr="009A6A9F">
        <w:rPr>
          <w:rFonts w:ascii="Cambria Math" w:eastAsia="Times New Roman" w:hAnsi="Cambria Math" w:cs="Cambria Math"/>
          <w:kern w:val="0"/>
          <w:sz w:val="18"/>
          <w:szCs w:val="18"/>
          <w:lang w:eastAsia="en-GB"/>
          <w14:ligatures w14:val="none"/>
        </w:rPr>
        <w:t>‑</w:t>
      </w:r>
      <w:r w:rsidRPr="009A6A9F">
        <w:rPr>
          <w:rFonts w:ascii="Arial" w:eastAsia="Times New Roman" w:hAnsi="Arial" w:cs="Arial"/>
          <w:kern w:val="0"/>
          <w:sz w:val="18"/>
          <w:szCs w:val="18"/>
          <w:lang w:eastAsia="en-GB"/>
          <w14:ligatures w14:val="none"/>
        </w:rPr>
        <w:t>management strategy (separate programme</w:t>
      </w:r>
      <w:r w:rsidR="00A90D1E" w:rsidRPr="009A6A9F">
        <w:rPr>
          <w:rFonts w:ascii="Arial" w:eastAsia="Times New Roman" w:hAnsi="Arial" w:cs="Arial"/>
          <w:kern w:val="0"/>
          <w:sz w:val="18"/>
          <w:szCs w:val="18"/>
          <w:lang w:eastAsia="en-GB"/>
          <w14:ligatures w14:val="none"/>
        </w:rPr>
        <w:t>)</w:t>
      </w:r>
      <w:r w:rsidR="00A90D1E">
        <w:rPr>
          <w:rFonts w:ascii="Arial" w:eastAsia="Times New Roman" w:hAnsi="Arial" w:cs="Arial"/>
          <w:kern w:val="0"/>
          <w:sz w:val="18"/>
          <w:szCs w:val="18"/>
          <w:lang w:eastAsia="en-GB"/>
          <w14:ligatures w14:val="none"/>
        </w:rPr>
        <w:t>,</w:t>
      </w:r>
      <w:r w:rsidR="00A90D1E" w:rsidRPr="009A6A9F">
        <w:rPr>
          <w:rFonts w:ascii="Arial" w:eastAsia="Times New Roman" w:hAnsi="Arial" w:cs="Arial"/>
          <w:kern w:val="0"/>
          <w:sz w:val="18"/>
          <w:szCs w:val="18"/>
          <w:lang w:eastAsia="en-GB"/>
          <w14:ligatures w14:val="none"/>
        </w:rPr>
        <w:t xml:space="preserve"> Compensation</w:t>
      </w:r>
      <w:r w:rsidRPr="009A6A9F">
        <w:rPr>
          <w:rFonts w:ascii="Arial" w:eastAsia="Times New Roman" w:hAnsi="Arial" w:cs="Arial"/>
          <w:kern w:val="0"/>
          <w:sz w:val="18"/>
          <w:szCs w:val="18"/>
          <w:lang w:eastAsia="en-GB"/>
          <w14:ligatures w14:val="none"/>
        </w:rPr>
        <w:t xml:space="preserve"> schemes for residents and businesses</w:t>
      </w:r>
    </w:p>
    <w:p w14:paraId="58956B65" w14:textId="6371F21F" w:rsidR="00A90D1E" w:rsidRDefault="00A90D1E" w:rsidP="00A90D1E">
      <w:pPr>
        <w:spacing w:before="100" w:beforeAutospacing="1" w:after="100" w:afterAutospacing="1" w:line="360" w:lineRule="auto"/>
        <w:rPr>
          <w:rFonts w:ascii="Arial" w:eastAsia="Times New Roman" w:hAnsi="Arial" w:cs="Arial"/>
          <w:kern w:val="0"/>
          <w:sz w:val="18"/>
          <w:szCs w:val="18"/>
          <w:lang w:eastAsia="en-GB"/>
          <w14:ligatures w14:val="none"/>
        </w:rPr>
      </w:pPr>
    </w:p>
    <w:p w14:paraId="5E6AB8CD" w14:textId="3C9DA56E"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lastRenderedPageBreak/>
        <w:t xml:space="preserve">Limited access to flooded or unstable </w:t>
      </w:r>
      <w:r w:rsidR="00A90D1E" w:rsidRPr="00A90D1E">
        <w:rPr>
          <w:rFonts w:ascii="Arial" w:eastAsia="Times New Roman" w:hAnsi="Arial" w:cs="Arial"/>
          <w:kern w:val="0"/>
          <w:sz w:val="18"/>
          <w:szCs w:val="18"/>
          <w:lang w:eastAsia="en-GB"/>
          <w14:ligatures w14:val="none"/>
        </w:rPr>
        <w:t>areas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Budgetary</w:t>
      </w:r>
      <w:r w:rsidRPr="00A90D1E">
        <w:rPr>
          <w:rFonts w:ascii="Arial" w:eastAsia="Times New Roman" w:hAnsi="Arial" w:cs="Arial"/>
          <w:kern w:val="0"/>
          <w:sz w:val="18"/>
          <w:szCs w:val="18"/>
          <w:lang w:eastAsia="en-GB"/>
          <w14:ligatures w14:val="none"/>
        </w:rPr>
        <w:t xml:space="preserve"> constraints from local </w:t>
      </w:r>
      <w:r w:rsidR="00A90D1E" w:rsidRPr="00A90D1E">
        <w:rPr>
          <w:rFonts w:ascii="Arial" w:eastAsia="Times New Roman" w:hAnsi="Arial" w:cs="Arial"/>
          <w:kern w:val="0"/>
          <w:sz w:val="18"/>
          <w:szCs w:val="18"/>
          <w:lang w:eastAsia="en-GB"/>
          <w14:ligatures w14:val="none"/>
        </w:rPr>
        <w:t>authorities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Supply</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chain delays for construction </w:t>
      </w:r>
      <w:r w:rsidR="00A90D1E" w:rsidRPr="00A90D1E">
        <w:rPr>
          <w:rFonts w:ascii="Arial" w:eastAsia="Times New Roman" w:hAnsi="Arial" w:cs="Arial"/>
          <w:kern w:val="0"/>
          <w:sz w:val="18"/>
          <w:szCs w:val="18"/>
          <w:lang w:eastAsia="en-GB"/>
          <w14:ligatures w14:val="none"/>
        </w:rPr>
        <w:t>materials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Weather</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related disruptions</w:t>
      </w:r>
    </w:p>
    <w:p w14:paraId="15943252" w14:textId="77777777" w:rsid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Assumptions</w:t>
      </w:r>
    </w:p>
    <w:p w14:paraId="31B1761E" w14:textId="30A717A5"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 xml:space="preserve">Government emergency funding will be </w:t>
      </w:r>
      <w:r w:rsidR="00A90D1E" w:rsidRPr="00A90D1E">
        <w:rPr>
          <w:rFonts w:ascii="Arial" w:eastAsia="Times New Roman" w:hAnsi="Arial" w:cs="Arial"/>
          <w:kern w:val="0"/>
          <w:sz w:val="18"/>
          <w:szCs w:val="18"/>
          <w:lang w:eastAsia="en-GB"/>
          <w14:ligatures w14:val="none"/>
        </w:rPr>
        <w:t>approved</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Contractors</w:t>
      </w:r>
      <w:r w:rsidRPr="00A90D1E">
        <w:rPr>
          <w:rFonts w:ascii="Arial" w:eastAsia="Times New Roman" w:hAnsi="Arial" w:cs="Arial"/>
          <w:kern w:val="0"/>
          <w:sz w:val="18"/>
          <w:szCs w:val="18"/>
          <w:lang w:eastAsia="en-GB"/>
          <w14:ligatures w14:val="none"/>
        </w:rPr>
        <w:t xml:space="preserve"> and specialist engineers will be </w:t>
      </w:r>
      <w:r w:rsidR="00A90D1E" w:rsidRPr="00A90D1E">
        <w:rPr>
          <w:rFonts w:ascii="Arial" w:eastAsia="Times New Roman" w:hAnsi="Arial" w:cs="Arial"/>
          <w:kern w:val="0"/>
          <w:sz w:val="18"/>
          <w:szCs w:val="18"/>
          <w:lang w:eastAsia="en-GB"/>
          <w14:ligatures w14:val="none"/>
        </w:rPr>
        <w:t>available Communities</w:t>
      </w:r>
      <w:r w:rsidRPr="00A90D1E">
        <w:rPr>
          <w:rFonts w:ascii="Arial" w:eastAsia="Times New Roman" w:hAnsi="Arial" w:cs="Arial"/>
          <w:kern w:val="0"/>
          <w:sz w:val="18"/>
          <w:szCs w:val="18"/>
          <w:lang w:eastAsia="en-GB"/>
          <w14:ligatures w14:val="none"/>
        </w:rPr>
        <w:t xml:space="preserve"> will cooperate with temporary road closures and diversions</w:t>
      </w:r>
    </w:p>
    <w:p w14:paraId="155029F7" w14:textId="001CED88" w:rsidR="009A6A9F" w:rsidRPr="00A63055" w:rsidRDefault="009A6A9F" w:rsidP="00A90D1E">
      <w:pPr>
        <w:spacing w:before="100" w:beforeAutospacing="1" w:after="100" w:afterAutospacing="1" w:line="360" w:lineRule="auto"/>
        <w:jc w:val="both"/>
        <w:rPr>
          <w:rFonts w:ascii="Arial" w:eastAsia="Times New Roman" w:hAnsi="Arial" w:cs="Arial"/>
          <w:b/>
          <w:bCs/>
          <w:color w:val="0F4761" w:themeColor="accent1" w:themeShade="BF"/>
          <w:kern w:val="0"/>
          <w:sz w:val="18"/>
          <w:szCs w:val="18"/>
          <w:lang w:eastAsia="en-GB"/>
          <w14:ligatures w14:val="none"/>
        </w:rPr>
      </w:pPr>
      <w:r w:rsidRPr="00A63055">
        <w:rPr>
          <w:rFonts w:ascii="Arial" w:eastAsia="Times New Roman" w:hAnsi="Arial" w:cs="Arial"/>
          <w:b/>
          <w:bCs/>
          <w:color w:val="0F4761" w:themeColor="accent1" w:themeShade="BF"/>
          <w:kern w:val="0"/>
          <w:sz w:val="18"/>
          <w:szCs w:val="18"/>
          <w:lang w:eastAsia="en-GB"/>
          <w14:ligatures w14:val="none"/>
        </w:rPr>
        <w:t>Work Breakdown Structure (WBS)</w:t>
      </w:r>
    </w:p>
    <w:p w14:paraId="06B7209D" w14:textId="362C510D"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Post</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Flood Recovery </w:t>
      </w:r>
      <w:r w:rsidR="00A90D1E" w:rsidRPr="00A90D1E">
        <w:rPr>
          <w:rFonts w:ascii="Arial" w:eastAsia="Times New Roman" w:hAnsi="Arial" w:cs="Arial"/>
          <w:kern w:val="0"/>
          <w:sz w:val="18"/>
          <w:szCs w:val="18"/>
          <w:lang w:eastAsia="en-GB"/>
          <w14:ligatures w14:val="none"/>
        </w:rPr>
        <w:t>Programme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Project</w:t>
      </w:r>
      <w:r w:rsidRPr="00A90D1E">
        <w:rPr>
          <w:rFonts w:ascii="Arial" w:eastAsia="Times New Roman" w:hAnsi="Arial" w:cs="Arial"/>
          <w:kern w:val="0"/>
          <w:sz w:val="18"/>
          <w:szCs w:val="18"/>
          <w:lang w:eastAsia="en-GB"/>
          <w14:ligatures w14:val="none"/>
        </w:rPr>
        <w:t xml:space="preserve"> Management &amp; </w:t>
      </w:r>
      <w:r w:rsidR="00A90D1E" w:rsidRPr="00A90D1E">
        <w:rPr>
          <w:rFonts w:ascii="Arial" w:eastAsia="Times New Roman" w:hAnsi="Arial" w:cs="Arial"/>
          <w:kern w:val="0"/>
          <w:sz w:val="18"/>
          <w:szCs w:val="18"/>
          <w:lang w:eastAsia="en-GB"/>
          <w14:ligatures w14:val="none"/>
        </w:rPr>
        <w:t>Governance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Planning</w:t>
      </w:r>
      <w:r w:rsidRPr="00A90D1E">
        <w:rPr>
          <w:rFonts w:ascii="Arial" w:eastAsia="Times New Roman" w:hAnsi="Arial" w:cs="Arial"/>
          <w:kern w:val="0"/>
          <w:sz w:val="18"/>
          <w:szCs w:val="18"/>
          <w:lang w:eastAsia="en-GB"/>
          <w14:ligatures w14:val="none"/>
        </w:rPr>
        <w:t xml:space="preserve">, reporting, procurement, quality </w:t>
      </w:r>
      <w:r w:rsidR="00A90D1E" w:rsidRPr="00A90D1E">
        <w:rPr>
          <w:rFonts w:ascii="Arial" w:eastAsia="Times New Roman" w:hAnsi="Arial" w:cs="Arial"/>
          <w:kern w:val="0"/>
          <w:sz w:val="18"/>
          <w:szCs w:val="18"/>
          <w:lang w:eastAsia="en-GB"/>
          <w14:ligatures w14:val="none"/>
        </w:rPr>
        <w:t>assurance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Highway</w:t>
      </w:r>
      <w:r w:rsidRPr="00A90D1E">
        <w:rPr>
          <w:rFonts w:ascii="Arial" w:eastAsia="Times New Roman" w:hAnsi="Arial" w:cs="Arial"/>
          <w:kern w:val="0"/>
          <w:sz w:val="18"/>
          <w:szCs w:val="18"/>
          <w:lang w:eastAsia="en-GB"/>
          <w14:ligatures w14:val="none"/>
        </w:rPr>
        <w:t xml:space="preserve"> Reopening</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Damage </w:t>
      </w:r>
      <w:r w:rsidR="00A90D1E" w:rsidRPr="00A90D1E">
        <w:rPr>
          <w:rFonts w:ascii="Arial" w:eastAsia="Times New Roman" w:hAnsi="Arial" w:cs="Arial"/>
          <w:kern w:val="0"/>
          <w:sz w:val="18"/>
          <w:szCs w:val="18"/>
          <w:lang w:eastAsia="en-GB"/>
          <w14:ligatures w14:val="none"/>
        </w:rPr>
        <w:t>assessment</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Debris</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clearance</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Temporary</w:t>
      </w:r>
      <w:r w:rsidRPr="00A90D1E">
        <w:rPr>
          <w:rFonts w:ascii="Arial" w:eastAsia="Times New Roman" w:hAnsi="Arial" w:cs="Arial"/>
          <w:kern w:val="0"/>
          <w:sz w:val="18"/>
          <w:szCs w:val="18"/>
          <w:lang w:eastAsia="en-GB"/>
          <w14:ligatures w14:val="none"/>
        </w:rPr>
        <w:t xml:space="preserve"> works pumping, stabilisation Road surface </w:t>
      </w:r>
      <w:r w:rsidR="00A90D1E" w:rsidRPr="00A90D1E">
        <w:rPr>
          <w:rFonts w:ascii="Arial" w:eastAsia="Times New Roman" w:hAnsi="Arial" w:cs="Arial"/>
          <w:kern w:val="0"/>
          <w:sz w:val="18"/>
          <w:szCs w:val="18"/>
          <w:lang w:eastAsia="en-GB"/>
          <w14:ligatures w14:val="none"/>
        </w:rPr>
        <w:t>repairs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Safety</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reinstatement</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Rebuilding</w:t>
      </w:r>
      <w:r w:rsidRPr="00A90D1E">
        <w:rPr>
          <w:rFonts w:ascii="Arial" w:eastAsia="Times New Roman" w:hAnsi="Arial" w:cs="Arial"/>
          <w:kern w:val="0"/>
          <w:sz w:val="18"/>
          <w:szCs w:val="18"/>
          <w:lang w:eastAsia="en-GB"/>
          <w14:ligatures w14:val="none"/>
        </w:rPr>
        <w:t xml:space="preserve"> Principal Transport Corridor</w:t>
      </w:r>
    </w:p>
    <w:p w14:paraId="2CD3ADC8" w14:textId="5D2E35BD"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 xml:space="preserve">Structural repairs to major </w:t>
      </w:r>
      <w:r w:rsidR="00A90D1E" w:rsidRPr="00A90D1E">
        <w:rPr>
          <w:rFonts w:ascii="Arial" w:eastAsia="Times New Roman" w:hAnsi="Arial" w:cs="Arial"/>
          <w:kern w:val="0"/>
          <w:sz w:val="18"/>
          <w:szCs w:val="18"/>
          <w:lang w:eastAsia="en-GB"/>
          <w14:ligatures w14:val="none"/>
        </w:rPr>
        <w:t>roads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Bridge</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reconstruction</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Rail</w:t>
      </w:r>
      <w:r w:rsidRPr="00A90D1E">
        <w:rPr>
          <w:rFonts w:ascii="Arial" w:eastAsia="Times New Roman" w:hAnsi="Arial" w:cs="Arial"/>
          <w:kern w:val="0"/>
          <w:sz w:val="18"/>
          <w:szCs w:val="18"/>
          <w:lang w:eastAsia="en-GB"/>
          <w14:ligatures w14:val="none"/>
        </w:rPr>
        <w:t xml:space="preserve"> infrastructure restoration</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Logistics hub reinstatement Drainage and flood</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resilience </w:t>
      </w:r>
      <w:r w:rsidR="00A90D1E" w:rsidRPr="00A90D1E">
        <w:rPr>
          <w:rFonts w:ascii="Arial" w:eastAsia="Times New Roman" w:hAnsi="Arial" w:cs="Arial"/>
          <w:kern w:val="0"/>
          <w:sz w:val="18"/>
          <w:szCs w:val="18"/>
          <w:lang w:eastAsia="en-GB"/>
          <w14:ligatures w14:val="none"/>
        </w:rPr>
        <w:t>upgrades</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Reconstruction</w:t>
      </w:r>
      <w:r w:rsidRPr="00A90D1E">
        <w:rPr>
          <w:rFonts w:ascii="Arial" w:eastAsia="Times New Roman" w:hAnsi="Arial" w:cs="Arial"/>
          <w:kern w:val="0"/>
          <w:sz w:val="18"/>
          <w:szCs w:val="18"/>
          <w:lang w:eastAsia="en-GB"/>
          <w14:ligatures w14:val="none"/>
        </w:rPr>
        <w:t xml:space="preserve"> of Local Infrastructure</w:t>
      </w:r>
    </w:p>
    <w:p w14:paraId="70D54F79" w14:textId="50D08194"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Utilities restoration</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w:t>
      </w:r>
      <w:r w:rsidR="00A90D1E" w:rsidRPr="00A90D1E">
        <w:rPr>
          <w:rFonts w:ascii="Arial" w:eastAsia="Times New Roman" w:hAnsi="Arial" w:cs="Arial"/>
          <w:kern w:val="0"/>
          <w:sz w:val="18"/>
          <w:szCs w:val="18"/>
          <w:lang w:eastAsia="en-GB"/>
          <w14:ligatures w14:val="none"/>
        </w:rPr>
        <w:t>public</w:t>
      </w:r>
      <w:r w:rsidRPr="00A90D1E">
        <w:rPr>
          <w:rFonts w:ascii="Arial" w:eastAsia="Times New Roman" w:hAnsi="Arial" w:cs="Arial"/>
          <w:kern w:val="0"/>
          <w:sz w:val="18"/>
          <w:szCs w:val="18"/>
          <w:lang w:eastAsia="en-GB"/>
          <w14:ligatures w14:val="none"/>
        </w:rPr>
        <w:t xml:space="preserve"> buildings </w:t>
      </w:r>
      <w:r w:rsidR="00A90D1E" w:rsidRPr="00A90D1E">
        <w:rPr>
          <w:rFonts w:ascii="Arial" w:eastAsia="Times New Roman" w:hAnsi="Arial" w:cs="Arial"/>
          <w:kern w:val="0"/>
          <w:sz w:val="18"/>
          <w:szCs w:val="18"/>
          <w:lang w:eastAsia="en-GB"/>
          <w14:ligatures w14:val="none"/>
        </w:rPr>
        <w:t>reconstruction</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Housing</w:t>
      </w:r>
      <w:r w:rsidRPr="00A90D1E">
        <w:rPr>
          <w:rFonts w:ascii="Arial" w:eastAsia="Times New Roman" w:hAnsi="Arial" w:cs="Arial"/>
          <w:kern w:val="0"/>
          <w:sz w:val="18"/>
          <w:szCs w:val="18"/>
          <w:lang w:eastAsia="en-GB"/>
          <w14:ligatures w14:val="none"/>
        </w:rPr>
        <w:t xml:space="preserve"> support coordination</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Flood</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defence repair Environmental </w:t>
      </w:r>
      <w:r w:rsidR="00A90D1E" w:rsidRPr="00A90D1E">
        <w:rPr>
          <w:rFonts w:ascii="Arial" w:eastAsia="Times New Roman" w:hAnsi="Arial" w:cs="Arial"/>
          <w:kern w:val="0"/>
          <w:sz w:val="18"/>
          <w:szCs w:val="18"/>
          <w:lang w:eastAsia="en-GB"/>
          <w14:ligatures w14:val="none"/>
        </w:rPr>
        <w:t>restoration</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Monitoring</w:t>
      </w:r>
      <w:r w:rsidRPr="00A90D1E">
        <w:rPr>
          <w:rFonts w:ascii="Arial" w:eastAsia="Times New Roman" w:hAnsi="Arial" w:cs="Arial"/>
          <w:kern w:val="0"/>
          <w:sz w:val="18"/>
          <w:szCs w:val="18"/>
          <w:lang w:eastAsia="en-GB"/>
          <w14:ligatures w14:val="none"/>
        </w:rPr>
        <w:t xml:space="preserve"> &amp; Evaluation</w:t>
      </w:r>
    </w:p>
    <w:p w14:paraId="5AEDA37D" w14:textId="02F60884" w:rsidR="009A6A9F" w:rsidRPr="00A90D1E" w:rsidRDefault="009A6A9F" w:rsidP="00A90D1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A90D1E">
        <w:rPr>
          <w:rFonts w:ascii="Arial" w:eastAsia="Times New Roman" w:hAnsi="Arial" w:cs="Arial"/>
          <w:kern w:val="0"/>
          <w:sz w:val="18"/>
          <w:szCs w:val="18"/>
          <w:lang w:eastAsia="en-GB"/>
          <w14:ligatures w14:val="none"/>
        </w:rPr>
        <w:t xml:space="preserve">Progress </w:t>
      </w:r>
      <w:r w:rsidR="00A90D1E" w:rsidRPr="00A90D1E">
        <w:rPr>
          <w:rFonts w:ascii="Arial" w:eastAsia="Times New Roman" w:hAnsi="Arial" w:cs="Arial"/>
          <w:kern w:val="0"/>
          <w:sz w:val="18"/>
          <w:szCs w:val="18"/>
          <w:lang w:eastAsia="en-GB"/>
          <w14:ligatures w14:val="none"/>
        </w:rPr>
        <w:t>tracking</w:t>
      </w:r>
      <w:r w:rsidR="00A90D1E">
        <w:rPr>
          <w:rFonts w:ascii="Arial" w:eastAsia="Times New Roman" w:hAnsi="Arial" w:cs="Arial"/>
          <w:kern w:val="0"/>
          <w:sz w:val="18"/>
          <w:szCs w:val="18"/>
          <w:lang w:eastAsia="en-GB"/>
          <w14:ligatures w14:val="none"/>
        </w:rPr>
        <w:t>,</w:t>
      </w:r>
      <w:r w:rsidR="00A90D1E" w:rsidRPr="00A90D1E">
        <w:rPr>
          <w:rFonts w:ascii="Arial" w:eastAsia="Times New Roman" w:hAnsi="Arial" w:cs="Arial"/>
          <w:kern w:val="0"/>
          <w:sz w:val="18"/>
          <w:szCs w:val="18"/>
          <w:lang w:eastAsia="en-GB"/>
          <w14:ligatures w14:val="none"/>
        </w:rPr>
        <w:t xml:space="preserve"> Quality</w:t>
      </w:r>
      <w:r w:rsidRPr="00A90D1E">
        <w:rPr>
          <w:rFonts w:ascii="Arial" w:eastAsia="Times New Roman" w:hAnsi="Arial" w:cs="Arial"/>
          <w:kern w:val="0"/>
          <w:sz w:val="18"/>
          <w:szCs w:val="18"/>
          <w:lang w:eastAsia="en-GB"/>
          <w14:ligatures w14:val="none"/>
        </w:rPr>
        <w:t xml:space="preserve"> inspections</w:t>
      </w:r>
      <w:r w:rsidR="00A90D1E">
        <w:rPr>
          <w:rFonts w:ascii="Arial" w:eastAsia="Times New Roman" w:hAnsi="Arial" w:cs="Arial"/>
          <w:kern w:val="0"/>
          <w:sz w:val="18"/>
          <w:szCs w:val="18"/>
          <w:lang w:eastAsia="en-GB"/>
          <w14:ligatures w14:val="none"/>
        </w:rPr>
        <w:t>,</w:t>
      </w:r>
      <w:r w:rsidRPr="00A90D1E">
        <w:rPr>
          <w:rFonts w:ascii="Arial" w:eastAsia="Times New Roman" w:hAnsi="Arial" w:cs="Arial"/>
          <w:kern w:val="0"/>
          <w:sz w:val="18"/>
          <w:szCs w:val="18"/>
          <w:lang w:eastAsia="en-GB"/>
          <w14:ligatures w14:val="none"/>
        </w:rPr>
        <w:t xml:space="preserve"> Post</w:t>
      </w:r>
      <w:r w:rsidRPr="00A90D1E">
        <w:rPr>
          <w:rFonts w:ascii="Cambria Math" w:eastAsia="Times New Roman" w:hAnsi="Cambria Math" w:cs="Cambria Math"/>
          <w:kern w:val="0"/>
          <w:sz w:val="18"/>
          <w:szCs w:val="18"/>
          <w:lang w:eastAsia="en-GB"/>
          <w14:ligatures w14:val="none"/>
        </w:rPr>
        <w:t>‑</w:t>
      </w:r>
      <w:r w:rsidRPr="00A90D1E">
        <w:rPr>
          <w:rFonts w:ascii="Arial" w:eastAsia="Times New Roman" w:hAnsi="Arial" w:cs="Arial"/>
          <w:kern w:val="0"/>
          <w:sz w:val="18"/>
          <w:szCs w:val="18"/>
          <w:lang w:eastAsia="en-GB"/>
          <w14:ligatures w14:val="none"/>
        </w:rPr>
        <w:t>project review</w:t>
      </w:r>
    </w:p>
    <w:tbl>
      <w:tblPr>
        <w:tblStyle w:val="GridTable1Light-Accent1"/>
        <w:tblW w:w="0" w:type="auto"/>
        <w:tblLook w:val="04A0" w:firstRow="1" w:lastRow="0" w:firstColumn="1" w:lastColumn="0" w:noHBand="0" w:noVBand="1"/>
      </w:tblPr>
      <w:tblGrid>
        <w:gridCol w:w="9016"/>
      </w:tblGrid>
      <w:tr w:rsidR="00A90D1E" w:rsidRPr="00A90D1E" w14:paraId="57471C9E" w14:textId="77777777" w:rsidTr="008B7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AD1A22A" w14:textId="77777777" w:rsidR="00A90D1E" w:rsidRPr="008B7196" w:rsidRDefault="00A90D1E" w:rsidP="0041199E">
            <w:pPr>
              <w:spacing w:before="100" w:beforeAutospacing="1" w:after="100" w:afterAutospacing="1" w:line="360" w:lineRule="auto"/>
              <w:jc w:val="both"/>
              <w:rPr>
                <w:rFonts w:ascii="Arial" w:eastAsia="Times New Roman" w:hAnsi="Arial" w:cs="Arial"/>
                <w:kern w:val="0"/>
                <w:sz w:val="18"/>
                <w:szCs w:val="18"/>
                <w:lang w:eastAsia="en-GB"/>
                <w14:ligatures w14:val="none"/>
              </w:rPr>
            </w:pPr>
            <w:r w:rsidRPr="008B7196">
              <w:rPr>
                <w:rFonts w:ascii="Arial" w:eastAsia="Times New Roman" w:hAnsi="Arial" w:cs="Arial"/>
                <w:color w:val="0F4761" w:themeColor="accent1" w:themeShade="BF"/>
                <w:kern w:val="0"/>
                <w:sz w:val="18"/>
                <w:szCs w:val="18"/>
                <w:lang w:eastAsia="en-GB"/>
                <w14:ligatures w14:val="none"/>
              </w:rPr>
              <w:t>Quad Chart</w:t>
            </w:r>
          </w:p>
        </w:tc>
      </w:tr>
      <w:tr w:rsidR="00A90D1E" w:rsidRPr="00A63055" w14:paraId="4FF1254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E21C0DF" w14:textId="6EE69A5E"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Category</w:t>
            </w:r>
            <w:r w:rsidRPr="00A63055">
              <w:rPr>
                <w:rFonts w:ascii="Arial" w:eastAsia="Times New Roman" w:hAnsi="Arial" w:cs="Arial"/>
                <w:b w:val="0"/>
                <w:bCs w:val="0"/>
                <w:kern w:val="0"/>
                <w:sz w:val="18"/>
                <w:szCs w:val="18"/>
                <w:lang w:eastAsia="en-GB"/>
                <w14:ligatures w14:val="none"/>
              </w:rPr>
              <w:tab/>
            </w:r>
            <w:r w:rsidR="00A63055">
              <w:rPr>
                <w:rFonts w:ascii="Arial" w:eastAsia="Times New Roman" w:hAnsi="Arial" w:cs="Arial"/>
                <w:b w:val="0"/>
                <w:bCs w:val="0"/>
                <w:kern w:val="0"/>
                <w:sz w:val="18"/>
                <w:szCs w:val="18"/>
                <w:lang w:eastAsia="en-GB"/>
                <w14:ligatures w14:val="none"/>
              </w:rPr>
              <w:t xml:space="preserve">                                          </w:t>
            </w:r>
          </w:p>
        </w:tc>
      </w:tr>
      <w:tr w:rsidR="00A90D1E" w:rsidRPr="00A63055" w14:paraId="706568B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13098DE"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Problem Statement</w:t>
            </w:r>
            <w:r w:rsidRPr="00A63055">
              <w:rPr>
                <w:rFonts w:ascii="Arial" w:eastAsia="Times New Roman" w:hAnsi="Arial" w:cs="Arial"/>
                <w:b w:val="0"/>
                <w:bCs w:val="0"/>
                <w:kern w:val="0"/>
                <w:sz w:val="18"/>
                <w:szCs w:val="18"/>
                <w:lang w:eastAsia="en-GB"/>
                <w14:ligatures w14:val="none"/>
              </w:rPr>
              <w:tab/>
              <w:t>Severe flooding caused catastrophic damage to highways, transport corridors, and local infrastructure across the West Midlands. Immediate and long</w:t>
            </w:r>
            <w:r w:rsidRPr="00A63055">
              <w:rPr>
                <w:rFonts w:ascii="Cambria Math" w:eastAsia="Times New Roman" w:hAnsi="Cambria Math" w:cs="Cambria Math"/>
                <w:b w:val="0"/>
                <w:bCs w:val="0"/>
                <w:kern w:val="0"/>
                <w:sz w:val="18"/>
                <w:szCs w:val="18"/>
                <w:lang w:eastAsia="en-GB"/>
                <w14:ligatures w14:val="none"/>
              </w:rPr>
              <w:t>‑</w:t>
            </w:r>
            <w:r w:rsidRPr="00A63055">
              <w:rPr>
                <w:rFonts w:ascii="Arial" w:eastAsia="Times New Roman" w:hAnsi="Arial" w:cs="Arial"/>
                <w:b w:val="0"/>
                <w:bCs w:val="0"/>
                <w:kern w:val="0"/>
                <w:sz w:val="18"/>
                <w:szCs w:val="18"/>
                <w:lang w:eastAsia="en-GB"/>
                <w14:ligatures w14:val="none"/>
              </w:rPr>
              <w:t>term reconstruction is required to restore mobility, economic activity, and community resilience.</w:t>
            </w:r>
          </w:p>
        </w:tc>
      </w:tr>
      <w:tr w:rsidR="00A90D1E" w:rsidRPr="00A63055" w14:paraId="0B5F014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6E4BCD"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Objectives</w:t>
            </w:r>
            <w:r w:rsidRPr="00A63055">
              <w:rPr>
                <w:rFonts w:ascii="Arial" w:eastAsia="Times New Roman" w:hAnsi="Arial" w:cs="Arial"/>
                <w:b w:val="0"/>
                <w:bCs w:val="0"/>
                <w:kern w:val="0"/>
                <w:sz w:val="18"/>
                <w:szCs w:val="18"/>
                <w:lang w:eastAsia="en-GB"/>
                <w14:ligatures w14:val="none"/>
              </w:rPr>
              <w:tab/>
              <w:t>Reopen highways; rebuild principal transport corridor; restore utilities and public buildings; integrate climate</w:t>
            </w:r>
            <w:r w:rsidRPr="00A63055">
              <w:rPr>
                <w:rFonts w:ascii="Cambria Math" w:eastAsia="Times New Roman" w:hAnsi="Cambria Math" w:cs="Cambria Math"/>
                <w:b w:val="0"/>
                <w:bCs w:val="0"/>
                <w:kern w:val="0"/>
                <w:sz w:val="18"/>
                <w:szCs w:val="18"/>
                <w:lang w:eastAsia="en-GB"/>
                <w14:ligatures w14:val="none"/>
              </w:rPr>
              <w:t>‑</w:t>
            </w:r>
            <w:r w:rsidRPr="00A63055">
              <w:rPr>
                <w:rFonts w:ascii="Arial" w:eastAsia="Times New Roman" w:hAnsi="Arial" w:cs="Arial"/>
                <w:b w:val="0"/>
                <w:bCs w:val="0"/>
                <w:kern w:val="0"/>
                <w:sz w:val="18"/>
                <w:szCs w:val="18"/>
                <w:lang w:eastAsia="en-GB"/>
                <w14:ligatures w14:val="none"/>
              </w:rPr>
              <w:t>resilient design; ensure safe, timely, cost</w:t>
            </w:r>
            <w:r w:rsidRPr="00A63055">
              <w:rPr>
                <w:rFonts w:ascii="Cambria Math" w:eastAsia="Times New Roman" w:hAnsi="Cambria Math" w:cs="Cambria Math"/>
                <w:b w:val="0"/>
                <w:bCs w:val="0"/>
                <w:kern w:val="0"/>
                <w:sz w:val="18"/>
                <w:szCs w:val="18"/>
                <w:lang w:eastAsia="en-GB"/>
                <w14:ligatures w14:val="none"/>
              </w:rPr>
              <w:t>‑</w:t>
            </w:r>
            <w:r w:rsidRPr="00A63055">
              <w:rPr>
                <w:rFonts w:ascii="Arial" w:eastAsia="Times New Roman" w:hAnsi="Arial" w:cs="Arial"/>
                <w:b w:val="0"/>
                <w:bCs w:val="0"/>
                <w:kern w:val="0"/>
                <w:sz w:val="18"/>
                <w:szCs w:val="18"/>
                <w:lang w:eastAsia="en-GB"/>
                <w14:ligatures w14:val="none"/>
              </w:rPr>
              <w:t>effective delivery.</w:t>
            </w:r>
          </w:p>
        </w:tc>
      </w:tr>
      <w:tr w:rsidR="00A90D1E" w:rsidRPr="00A63055" w14:paraId="2E8A8E9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6C0690A"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Key Metrics</w:t>
            </w:r>
            <w:r w:rsidRPr="00A63055">
              <w:rPr>
                <w:rFonts w:ascii="Arial" w:eastAsia="Times New Roman" w:hAnsi="Arial" w:cs="Arial"/>
                <w:b w:val="0"/>
                <w:bCs w:val="0"/>
                <w:kern w:val="0"/>
                <w:sz w:val="18"/>
                <w:szCs w:val="18"/>
                <w:lang w:eastAsia="en-GB"/>
                <w14:ligatures w14:val="none"/>
              </w:rPr>
              <w:tab/>
              <w:t>- Highways reopened within 8 weeks</w:t>
            </w:r>
          </w:p>
        </w:tc>
      </w:tr>
      <w:tr w:rsidR="00A90D1E" w:rsidRPr="00A63055" w14:paraId="765B1D5E" w14:textId="77777777" w:rsidTr="00A63055">
        <w:trPr>
          <w:trHeight w:val="40"/>
        </w:trPr>
        <w:tc>
          <w:tcPr>
            <w:cnfStyle w:val="001000000000" w:firstRow="0" w:lastRow="0" w:firstColumn="1" w:lastColumn="0" w:oddVBand="0" w:evenVBand="0" w:oddHBand="0" w:evenHBand="0" w:firstRowFirstColumn="0" w:firstRowLastColumn="0" w:lastRowFirstColumn="0" w:lastRowLastColumn="0"/>
            <w:tcW w:w="9016" w:type="dxa"/>
          </w:tcPr>
          <w:p w14:paraId="148CBDD4"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4CFD1EE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082978F"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2BAC7D2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596F7C8"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Transport corridor restored within 12 months</w:t>
            </w:r>
          </w:p>
        </w:tc>
      </w:tr>
      <w:tr w:rsidR="00A90D1E" w:rsidRPr="00A63055" w14:paraId="29913C6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34A6F01"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678A85F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3C7EAE1"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Utilities and public buildings reconstructed within 24 months</w:t>
            </w:r>
          </w:p>
        </w:tc>
      </w:tr>
      <w:tr w:rsidR="00A90D1E" w:rsidRPr="00A63055" w14:paraId="09F367F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8413DF9"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p>
        </w:tc>
      </w:tr>
      <w:tr w:rsidR="00A90D1E" w:rsidRPr="00A63055" w14:paraId="4FFE395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9E8B896" w14:textId="77777777" w:rsidR="00A90D1E" w:rsidRPr="00A63055" w:rsidRDefault="00A90D1E" w:rsidP="00A63055">
            <w:pPr>
              <w:spacing w:before="100" w:beforeAutospacing="1" w:after="100" w:afterAutospacing="1" w:line="360" w:lineRule="auto"/>
              <w:jc w:val="both"/>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Zero major safety incidents</w:t>
            </w:r>
          </w:p>
        </w:tc>
      </w:tr>
      <w:tr w:rsidR="00A90D1E" w:rsidRPr="00A90D1E" w14:paraId="7B67159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6EBB40C" w14:textId="77777777" w:rsidR="00A90D1E" w:rsidRPr="00A90D1E" w:rsidRDefault="00A90D1E" w:rsidP="0041199E">
            <w:pPr>
              <w:spacing w:before="100" w:beforeAutospacing="1" w:after="100" w:afterAutospacing="1" w:line="360" w:lineRule="auto"/>
              <w:rPr>
                <w:rFonts w:ascii="Arial" w:eastAsia="Times New Roman" w:hAnsi="Arial" w:cs="Arial"/>
                <w:kern w:val="0"/>
                <w:sz w:val="18"/>
                <w:szCs w:val="18"/>
                <w:lang w:eastAsia="en-GB"/>
                <w14:ligatures w14:val="none"/>
              </w:rPr>
            </w:pPr>
          </w:p>
        </w:tc>
      </w:tr>
      <w:tr w:rsidR="00A90D1E" w:rsidRPr="00A63055" w14:paraId="611F157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CB4048B" w14:textId="01EA9AB2" w:rsidR="00A90D1E" w:rsidRPr="00A63055" w:rsidRDefault="00A90D1E" w:rsidP="00A63055">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Budget adherence within ±10%</w:t>
            </w:r>
            <w:r w:rsidR="00A63055">
              <w:rPr>
                <w:rFonts w:ascii="Arial" w:eastAsia="Times New Roman" w:hAnsi="Arial" w:cs="Arial"/>
                <w:b w:val="0"/>
                <w:bCs w:val="0"/>
                <w:kern w:val="0"/>
                <w:sz w:val="18"/>
                <w:szCs w:val="18"/>
                <w:lang w:eastAsia="en-GB"/>
                <w14:ligatures w14:val="none"/>
              </w:rPr>
              <w:t>.</w:t>
            </w:r>
          </w:p>
        </w:tc>
      </w:tr>
      <w:tr w:rsidR="00A90D1E" w:rsidRPr="00A63055" w14:paraId="487ADB3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086A52A" w14:textId="052036CF" w:rsidR="00A90D1E" w:rsidRPr="00A63055" w:rsidRDefault="00A90D1E" w:rsidP="00A63055">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A63055">
              <w:rPr>
                <w:rFonts w:ascii="Arial" w:eastAsia="Times New Roman" w:hAnsi="Arial" w:cs="Arial"/>
                <w:b w:val="0"/>
                <w:bCs w:val="0"/>
                <w:kern w:val="0"/>
                <w:sz w:val="18"/>
                <w:szCs w:val="18"/>
                <w:lang w:eastAsia="en-GB"/>
                <w14:ligatures w14:val="none"/>
              </w:rPr>
              <w:t>Stakeholders | Local councils, Environment Agency, emergency services, Network Rail, utility companies, contractors, residents, businesses, community groups, central government.</w:t>
            </w:r>
          </w:p>
        </w:tc>
      </w:tr>
    </w:tbl>
    <w:p w14:paraId="00426914" w14:textId="77777777" w:rsidR="009A6A9F" w:rsidRDefault="009A6A9F" w:rsidP="008B7196">
      <w:pPr>
        <w:spacing w:before="100" w:beforeAutospacing="1" w:after="100" w:afterAutospacing="1" w:line="360" w:lineRule="auto"/>
        <w:rPr>
          <w:rFonts w:ascii="Arial" w:eastAsia="Times New Roman" w:hAnsi="Arial" w:cs="Arial"/>
          <w:kern w:val="0"/>
          <w:sz w:val="18"/>
          <w:szCs w:val="18"/>
          <w:lang w:eastAsia="en-GB"/>
          <w14:ligatures w14:val="none"/>
        </w:rPr>
      </w:pPr>
    </w:p>
    <w:p w14:paraId="485D66EC" w14:textId="77777777" w:rsidR="00A63055" w:rsidRPr="00A63055" w:rsidRDefault="00A63055" w:rsidP="008B7196">
      <w:pPr>
        <w:spacing w:before="100" w:beforeAutospacing="1" w:after="100" w:afterAutospacing="1" w:line="360" w:lineRule="auto"/>
        <w:rPr>
          <w:rFonts w:ascii="Arial" w:eastAsia="Times New Roman" w:hAnsi="Arial" w:cs="Arial"/>
          <w:kern w:val="0"/>
          <w:sz w:val="18"/>
          <w:szCs w:val="18"/>
          <w:lang w:eastAsia="en-GB"/>
          <w14:ligatures w14:val="none"/>
        </w:rPr>
      </w:pPr>
    </w:p>
    <w:tbl>
      <w:tblPr>
        <w:tblStyle w:val="GridTable1Light-Accent5"/>
        <w:tblW w:w="0" w:type="auto"/>
        <w:tblLook w:val="04A0" w:firstRow="1" w:lastRow="0" w:firstColumn="1" w:lastColumn="0" w:noHBand="0" w:noVBand="1"/>
      </w:tblPr>
      <w:tblGrid>
        <w:gridCol w:w="9016"/>
      </w:tblGrid>
      <w:tr w:rsidR="008B7196" w:rsidRPr="008B7196" w14:paraId="24AB96E3" w14:textId="77777777" w:rsidTr="008B7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2CC5A28" w14:textId="3975F05D" w:rsidR="008B7196" w:rsidRPr="008B7196" w:rsidRDefault="008B7196" w:rsidP="008B7196">
            <w:pPr>
              <w:spacing w:before="100" w:beforeAutospacing="1" w:after="100" w:afterAutospacing="1" w:line="360" w:lineRule="auto"/>
              <w:rPr>
                <w:rFonts w:ascii="Arial" w:eastAsia="Times New Roman" w:hAnsi="Arial" w:cs="Arial"/>
                <w:kern w:val="0"/>
                <w:sz w:val="18"/>
                <w:szCs w:val="18"/>
                <w:lang w:eastAsia="en-GB"/>
                <w14:ligatures w14:val="none"/>
              </w:rPr>
            </w:pPr>
            <w:r w:rsidRPr="0077619F">
              <w:rPr>
                <w:rFonts w:ascii="Arial" w:eastAsia="Times New Roman" w:hAnsi="Arial" w:cs="Arial"/>
                <w:color w:val="0F4761" w:themeColor="accent1" w:themeShade="BF"/>
                <w:kern w:val="0"/>
                <w:sz w:val="18"/>
                <w:szCs w:val="18"/>
                <w:lang w:eastAsia="en-GB"/>
                <w14:ligatures w14:val="none"/>
              </w:rPr>
              <w:lastRenderedPageBreak/>
              <w:t xml:space="preserve">Gantt Chart </w:t>
            </w:r>
          </w:p>
        </w:tc>
      </w:tr>
      <w:tr w:rsidR="008B7196" w:rsidRPr="0077619F" w14:paraId="4D8227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5C83ABC"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(Timeline: August 2025 – December 2027)</w:t>
            </w:r>
          </w:p>
        </w:tc>
      </w:tr>
      <w:tr w:rsidR="008B7196" w:rsidRPr="0077619F" w14:paraId="51F19E4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5434D1A" w14:textId="77777777" w:rsidR="008B7196" w:rsidRPr="0077619F" w:rsidRDefault="008B7196" w:rsidP="00A63055">
            <w:pPr>
              <w:pStyle w:val="NoSpacing"/>
              <w:rPr>
                <w:b w:val="0"/>
                <w:bCs w:val="0"/>
                <w:sz w:val="18"/>
                <w:szCs w:val="18"/>
                <w:lang w:eastAsia="en-GB"/>
              </w:rPr>
            </w:pPr>
          </w:p>
        </w:tc>
      </w:tr>
      <w:tr w:rsidR="008B7196" w:rsidRPr="0077619F" w14:paraId="13B19B2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D522711"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Phase 1: Immediate Works (Aug–Oct 2025)</w:t>
            </w:r>
          </w:p>
        </w:tc>
      </w:tr>
      <w:tr w:rsidR="008B7196" w:rsidRPr="0077619F" w14:paraId="516D344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F9926AB" w14:textId="77777777" w:rsidR="008B7196" w:rsidRPr="0077619F" w:rsidRDefault="008B7196" w:rsidP="00A63055">
            <w:pPr>
              <w:pStyle w:val="NoSpacing"/>
              <w:rPr>
                <w:b w:val="0"/>
                <w:bCs w:val="0"/>
                <w:sz w:val="18"/>
                <w:szCs w:val="18"/>
                <w:lang w:eastAsia="en-GB"/>
              </w:rPr>
            </w:pPr>
          </w:p>
        </w:tc>
      </w:tr>
      <w:tr w:rsidR="008B7196" w:rsidRPr="0077619F" w14:paraId="26F5E1C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57A7C0D"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Damage assessment (Aug)</w:t>
            </w:r>
          </w:p>
        </w:tc>
      </w:tr>
      <w:tr w:rsidR="008B7196" w:rsidRPr="0077619F" w14:paraId="4D02C67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1E36E14" w14:textId="77777777" w:rsidR="008B7196" w:rsidRPr="0077619F" w:rsidRDefault="008B7196" w:rsidP="00A63055">
            <w:pPr>
              <w:pStyle w:val="NoSpacing"/>
              <w:rPr>
                <w:b w:val="0"/>
                <w:bCs w:val="0"/>
                <w:sz w:val="18"/>
                <w:szCs w:val="18"/>
                <w:lang w:eastAsia="en-GB"/>
              </w:rPr>
            </w:pPr>
          </w:p>
        </w:tc>
      </w:tr>
      <w:tr w:rsidR="008B7196" w:rsidRPr="0077619F" w14:paraId="627386A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E857F59"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Debris clearance (Aug–Sept)</w:t>
            </w:r>
          </w:p>
        </w:tc>
      </w:tr>
      <w:tr w:rsidR="008B7196" w:rsidRPr="0077619F" w14:paraId="1F9841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50157F7" w14:textId="77777777" w:rsidR="008B7196" w:rsidRPr="0077619F" w:rsidRDefault="008B7196" w:rsidP="00A63055">
            <w:pPr>
              <w:pStyle w:val="NoSpacing"/>
              <w:rPr>
                <w:b w:val="0"/>
                <w:bCs w:val="0"/>
                <w:sz w:val="18"/>
                <w:szCs w:val="18"/>
                <w:lang w:eastAsia="en-GB"/>
              </w:rPr>
            </w:pPr>
          </w:p>
        </w:tc>
      </w:tr>
      <w:tr w:rsidR="008B7196" w:rsidRPr="0077619F" w14:paraId="52AC808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F044A8B"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Temporary works (Aug–Sept)</w:t>
            </w:r>
          </w:p>
        </w:tc>
      </w:tr>
      <w:tr w:rsidR="008B7196" w:rsidRPr="0077619F" w14:paraId="2002177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ECB8034" w14:textId="77777777" w:rsidR="008B7196" w:rsidRPr="0077619F" w:rsidRDefault="008B7196" w:rsidP="00A63055">
            <w:pPr>
              <w:pStyle w:val="NoSpacing"/>
              <w:rPr>
                <w:b w:val="0"/>
                <w:bCs w:val="0"/>
                <w:sz w:val="18"/>
                <w:szCs w:val="18"/>
                <w:lang w:eastAsia="en-GB"/>
              </w:rPr>
            </w:pPr>
          </w:p>
        </w:tc>
      </w:tr>
      <w:tr w:rsidR="008B7196" w:rsidRPr="0077619F" w14:paraId="5C773C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B4B2280"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Highway reopening (Sept–Oct)</w:t>
            </w:r>
          </w:p>
        </w:tc>
      </w:tr>
      <w:tr w:rsidR="008B7196" w:rsidRPr="0077619F" w14:paraId="0686A00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547975C" w14:textId="77777777" w:rsidR="008B7196" w:rsidRPr="0077619F" w:rsidRDefault="008B7196" w:rsidP="00A63055">
            <w:pPr>
              <w:pStyle w:val="NoSpacing"/>
              <w:rPr>
                <w:b w:val="0"/>
                <w:bCs w:val="0"/>
                <w:sz w:val="18"/>
                <w:szCs w:val="18"/>
                <w:lang w:eastAsia="en-GB"/>
              </w:rPr>
            </w:pPr>
          </w:p>
        </w:tc>
      </w:tr>
      <w:tr w:rsidR="008B7196" w:rsidRPr="0077619F" w14:paraId="09AEB32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5B707AF"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Phase 2: Transport Corridor Reconstruction (Oct 2025 – Sept 2026)</w:t>
            </w:r>
          </w:p>
        </w:tc>
      </w:tr>
      <w:tr w:rsidR="008B7196" w:rsidRPr="0077619F" w14:paraId="7029C3D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E1C565C" w14:textId="77777777" w:rsidR="008B7196" w:rsidRPr="0077619F" w:rsidRDefault="008B7196" w:rsidP="00A63055">
            <w:pPr>
              <w:pStyle w:val="NoSpacing"/>
              <w:rPr>
                <w:b w:val="0"/>
                <w:bCs w:val="0"/>
                <w:sz w:val="18"/>
                <w:szCs w:val="18"/>
                <w:lang w:eastAsia="en-GB"/>
              </w:rPr>
            </w:pPr>
          </w:p>
        </w:tc>
      </w:tr>
      <w:tr w:rsidR="008B7196" w:rsidRPr="0077619F" w14:paraId="67E9528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D49EBD7"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Road reconstruction (Oct–Apr)</w:t>
            </w:r>
          </w:p>
        </w:tc>
      </w:tr>
      <w:tr w:rsidR="008B7196" w:rsidRPr="0077619F" w14:paraId="5F62F54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0FBA17" w14:textId="77777777" w:rsidR="008B7196" w:rsidRPr="0077619F" w:rsidRDefault="008B7196" w:rsidP="00A63055">
            <w:pPr>
              <w:pStyle w:val="NoSpacing"/>
              <w:rPr>
                <w:b w:val="0"/>
                <w:bCs w:val="0"/>
                <w:sz w:val="18"/>
                <w:szCs w:val="18"/>
                <w:lang w:eastAsia="en-GB"/>
              </w:rPr>
            </w:pPr>
          </w:p>
        </w:tc>
      </w:tr>
      <w:tr w:rsidR="008B7196" w:rsidRPr="0077619F" w14:paraId="2688325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2684E13"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Bridge repairs (Nov–June)</w:t>
            </w:r>
          </w:p>
        </w:tc>
      </w:tr>
      <w:tr w:rsidR="008B7196" w:rsidRPr="0077619F" w14:paraId="5387011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1FF8B12" w14:textId="77777777" w:rsidR="008B7196" w:rsidRPr="0077619F" w:rsidRDefault="008B7196" w:rsidP="00A63055">
            <w:pPr>
              <w:pStyle w:val="NoSpacing"/>
              <w:rPr>
                <w:b w:val="0"/>
                <w:bCs w:val="0"/>
                <w:sz w:val="18"/>
                <w:szCs w:val="18"/>
                <w:lang w:eastAsia="en-GB"/>
              </w:rPr>
            </w:pPr>
          </w:p>
        </w:tc>
      </w:tr>
      <w:tr w:rsidR="008B7196" w:rsidRPr="0077619F" w14:paraId="7CF36E0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428BA0"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Rail restoration (Dec–Aug)</w:t>
            </w:r>
          </w:p>
        </w:tc>
      </w:tr>
      <w:tr w:rsidR="008B7196" w:rsidRPr="0077619F" w14:paraId="4FB55E6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1D050B8" w14:textId="77777777" w:rsidR="008B7196" w:rsidRPr="0077619F" w:rsidRDefault="008B7196" w:rsidP="00A63055">
            <w:pPr>
              <w:pStyle w:val="NoSpacing"/>
              <w:rPr>
                <w:b w:val="0"/>
                <w:bCs w:val="0"/>
                <w:sz w:val="18"/>
                <w:szCs w:val="18"/>
                <w:lang w:eastAsia="en-GB"/>
              </w:rPr>
            </w:pPr>
          </w:p>
        </w:tc>
      </w:tr>
      <w:tr w:rsidR="008B7196" w:rsidRPr="0077619F" w14:paraId="52D2897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BF3CB7E"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Logistics hub reinstatement (Jan–Sept)</w:t>
            </w:r>
          </w:p>
        </w:tc>
      </w:tr>
      <w:tr w:rsidR="008B7196" w:rsidRPr="0077619F" w14:paraId="1838815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1EFD12C" w14:textId="77777777" w:rsidR="008B7196" w:rsidRPr="0077619F" w:rsidRDefault="008B7196" w:rsidP="00A63055">
            <w:pPr>
              <w:pStyle w:val="NoSpacing"/>
              <w:rPr>
                <w:b w:val="0"/>
                <w:bCs w:val="0"/>
                <w:sz w:val="18"/>
                <w:szCs w:val="18"/>
                <w:lang w:eastAsia="en-GB"/>
              </w:rPr>
            </w:pPr>
          </w:p>
        </w:tc>
      </w:tr>
      <w:tr w:rsidR="008B7196" w:rsidRPr="0077619F" w14:paraId="6B52772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AC7BAB4"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Phase 3: Local Infrastructure Reconstruction (Jan 2026 – Dec 2027)</w:t>
            </w:r>
          </w:p>
        </w:tc>
      </w:tr>
      <w:tr w:rsidR="008B7196" w:rsidRPr="0077619F" w14:paraId="1004732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5B15B32" w14:textId="77777777" w:rsidR="008B7196" w:rsidRPr="0077619F" w:rsidRDefault="008B7196" w:rsidP="00A63055">
            <w:pPr>
              <w:pStyle w:val="NoSpacing"/>
              <w:rPr>
                <w:b w:val="0"/>
                <w:bCs w:val="0"/>
                <w:sz w:val="18"/>
                <w:szCs w:val="18"/>
                <w:lang w:eastAsia="en-GB"/>
              </w:rPr>
            </w:pPr>
          </w:p>
        </w:tc>
      </w:tr>
      <w:tr w:rsidR="008B7196" w:rsidRPr="0077619F" w14:paraId="50A32B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5C20E16"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Utilities restoration (Jan–June 2026)</w:t>
            </w:r>
          </w:p>
        </w:tc>
      </w:tr>
      <w:tr w:rsidR="008B7196" w:rsidRPr="0077619F" w14:paraId="23C6174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D9C778" w14:textId="77777777" w:rsidR="008B7196" w:rsidRPr="0077619F" w:rsidRDefault="008B7196" w:rsidP="00A63055">
            <w:pPr>
              <w:pStyle w:val="NoSpacing"/>
              <w:rPr>
                <w:b w:val="0"/>
                <w:bCs w:val="0"/>
                <w:sz w:val="18"/>
                <w:szCs w:val="18"/>
                <w:lang w:eastAsia="en-GB"/>
              </w:rPr>
            </w:pPr>
          </w:p>
        </w:tc>
      </w:tr>
      <w:tr w:rsidR="008B7196" w:rsidRPr="0077619F" w14:paraId="0298805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17863C7"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Public buildings reconstruction (Mar 2026 – Dec 2027)</w:t>
            </w:r>
          </w:p>
        </w:tc>
      </w:tr>
      <w:tr w:rsidR="008B7196" w:rsidRPr="0077619F" w14:paraId="10DADAC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F815D08" w14:textId="77777777" w:rsidR="008B7196" w:rsidRPr="0077619F" w:rsidRDefault="008B7196" w:rsidP="00A63055">
            <w:pPr>
              <w:pStyle w:val="NoSpacing"/>
              <w:rPr>
                <w:b w:val="0"/>
                <w:bCs w:val="0"/>
                <w:sz w:val="18"/>
                <w:szCs w:val="18"/>
                <w:lang w:eastAsia="en-GB"/>
              </w:rPr>
            </w:pPr>
          </w:p>
        </w:tc>
      </w:tr>
      <w:tr w:rsidR="008B7196" w:rsidRPr="0077619F" w14:paraId="6613D62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708C254" w14:textId="77777777" w:rsidR="008B7196" w:rsidRPr="0077619F" w:rsidRDefault="008B7196" w:rsidP="00A63055">
            <w:pPr>
              <w:pStyle w:val="NoSpacing"/>
              <w:rPr>
                <w:b w:val="0"/>
                <w:bCs w:val="0"/>
                <w:sz w:val="18"/>
                <w:szCs w:val="18"/>
                <w:lang w:eastAsia="en-GB"/>
              </w:rPr>
            </w:pPr>
            <w:r w:rsidRPr="0077619F">
              <w:rPr>
                <w:b w:val="0"/>
                <w:bCs w:val="0"/>
                <w:sz w:val="18"/>
                <w:szCs w:val="18"/>
                <w:lang w:eastAsia="en-GB"/>
              </w:rPr>
              <w:t>Flood</w:t>
            </w:r>
            <w:r w:rsidRPr="0077619F">
              <w:rPr>
                <w:rFonts w:ascii="Cambria Math" w:hAnsi="Cambria Math" w:cs="Cambria Math"/>
                <w:b w:val="0"/>
                <w:bCs w:val="0"/>
                <w:sz w:val="18"/>
                <w:szCs w:val="18"/>
                <w:lang w:eastAsia="en-GB"/>
              </w:rPr>
              <w:t>‑</w:t>
            </w:r>
            <w:r w:rsidRPr="0077619F">
              <w:rPr>
                <w:b w:val="0"/>
                <w:bCs w:val="0"/>
                <w:sz w:val="18"/>
                <w:szCs w:val="18"/>
                <w:lang w:eastAsia="en-GB"/>
              </w:rPr>
              <w:t>defence upgrades (Apr 2026 – Oct 2027)</w:t>
            </w:r>
          </w:p>
        </w:tc>
      </w:tr>
      <w:tr w:rsidR="008B7196" w:rsidRPr="0077619F" w14:paraId="393FD3D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20BC98C"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EC85D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0AF43C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Environmental restoration (May 2026 – Dec 2027)</w:t>
            </w:r>
          </w:p>
        </w:tc>
      </w:tr>
      <w:tr w:rsidR="008B7196" w:rsidRPr="0077619F" w14:paraId="60EA70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7C8E448"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19D2EA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CD99105"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Phase 4: Monitoring &amp; Evaluation (Throughout)</w:t>
            </w:r>
          </w:p>
        </w:tc>
      </w:tr>
      <w:tr w:rsidR="008B7196" w:rsidRPr="0077619F" w14:paraId="3ECEB1C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6149616"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91B5FC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A869C0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Monthly progress reviews</w:t>
            </w:r>
          </w:p>
        </w:tc>
      </w:tr>
      <w:tr w:rsidR="008B7196" w:rsidRPr="0077619F" w14:paraId="38EF3D3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A361C79"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79DAB4C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D0CA9CB"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Quarterly quality audits</w:t>
            </w:r>
          </w:p>
        </w:tc>
      </w:tr>
      <w:tr w:rsidR="008B7196" w:rsidRPr="0077619F" w14:paraId="3BC77BE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655FC93" w14:textId="77777777" w:rsidR="008B7196" w:rsidRPr="0077619F" w:rsidRDefault="008B7196" w:rsidP="008B7196">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63B2B2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EA1BD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Final evaluation (Dec 2027)</w:t>
            </w:r>
          </w:p>
        </w:tc>
      </w:tr>
    </w:tbl>
    <w:p w14:paraId="686C1DA1" w14:textId="77777777" w:rsidR="009A6A9F" w:rsidRPr="0077619F" w:rsidRDefault="009A6A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1F37D70F"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51C8D8F8"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10B1FD95"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72FF9E7E" w14:textId="77777777" w:rsidR="007761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151DAD55" w14:textId="77777777" w:rsidR="0077619F" w:rsidRPr="009A6A9F" w:rsidRDefault="007761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tbl>
      <w:tblPr>
        <w:tblStyle w:val="GridTable1Light-Accent6"/>
        <w:tblW w:w="0" w:type="auto"/>
        <w:tblLook w:val="04A0" w:firstRow="1" w:lastRow="0" w:firstColumn="1" w:lastColumn="0" w:noHBand="0" w:noVBand="1"/>
      </w:tblPr>
      <w:tblGrid>
        <w:gridCol w:w="9016"/>
      </w:tblGrid>
      <w:tr w:rsidR="008B7196" w:rsidRPr="0077619F" w14:paraId="296836B7" w14:textId="77777777" w:rsidTr="008B719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E93065F" w14:textId="02B6D755" w:rsidR="008B7196" w:rsidRPr="0077619F"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77619F">
              <w:rPr>
                <w:rFonts w:ascii="Arial" w:eastAsia="Times New Roman" w:hAnsi="Arial" w:cs="Arial"/>
                <w:kern w:val="0"/>
                <w:sz w:val="18"/>
                <w:szCs w:val="18"/>
                <w:lang w:eastAsia="en-GB"/>
                <w14:ligatures w14:val="none"/>
              </w:rPr>
              <w:lastRenderedPageBreak/>
              <w:t>Stakeholder Involvement</w:t>
            </w:r>
          </w:p>
        </w:tc>
      </w:tr>
      <w:tr w:rsidR="008B7196" w:rsidRPr="0077619F" w14:paraId="2E3F617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07D9E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7.1 Key Stakeholders</w:t>
            </w:r>
          </w:p>
        </w:tc>
      </w:tr>
      <w:tr w:rsidR="008B7196" w:rsidRPr="0077619F" w14:paraId="53DB350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089DC74"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Local Authorities (Worcester City Council, Shropshire Council, Wyre Forest District Council)</w:t>
            </w:r>
          </w:p>
        </w:tc>
      </w:tr>
      <w:tr w:rsidR="008B7196" w:rsidRPr="0077619F" w14:paraId="288C38E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B8DC35B"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98851D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6709EC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Environment Agency</w:t>
            </w:r>
          </w:p>
        </w:tc>
      </w:tr>
      <w:tr w:rsidR="008B7196" w:rsidRPr="0077619F" w14:paraId="5E377AA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DB7C61A"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F01E219"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168729E"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Emergency Services (Fire &amp; Rescue, Police, Ambulance)</w:t>
            </w:r>
          </w:p>
        </w:tc>
      </w:tr>
      <w:tr w:rsidR="008B7196" w:rsidRPr="0077619F" w14:paraId="176870D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64BDCF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C2FDBF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CBE50D6"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Network Rail &amp; Transport Operators</w:t>
            </w:r>
          </w:p>
        </w:tc>
      </w:tr>
      <w:tr w:rsidR="008B7196" w:rsidRPr="0077619F" w14:paraId="6956880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3164B60"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9B6A0A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7AC57F2"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Utility Providers (National Grid, Severn Trent Water, BT Openreach)</w:t>
            </w:r>
          </w:p>
        </w:tc>
      </w:tr>
      <w:tr w:rsidR="008B7196" w:rsidRPr="0077619F" w14:paraId="251FE89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3CFF6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D27E67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42BBE14"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Contractors &amp; Engineering Firms</w:t>
            </w:r>
          </w:p>
        </w:tc>
      </w:tr>
      <w:tr w:rsidR="008B7196" w:rsidRPr="0077619F" w14:paraId="6CF3315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C093C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0B1AA2D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8B96313"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Residents and Community Groups</w:t>
            </w:r>
          </w:p>
        </w:tc>
      </w:tr>
      <w:tr w:rsidR="008B7196" w:rsidRPr="0077619F" w14:paraId="76890B1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7E63B9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7056EED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27C29A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Local Businesses &amp; Logistics Operators</w:t>
            </w:r>
          </w:p>
        </w:tc>
      </w:tr>
      <w:tr w:rsidR="008B7196" w:rsidRPr="0077619F" w14:paraId="479904A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2169683"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96AA5D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454EF3C"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Central Government Departments (DEFRA, DLUHC)</w:t>
            </w:r>
          </w:p>
        </w:tc>
      </w:tr>
      <w:tr w:rsidR="008B7196" w:rsidRPr="0077619F" w14:paraId="379164D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B69092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0BE3B0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FD6DBE1" w14:textId="340630D0"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Stakeholder Engagement Strategy</w:t>
            </w:r>
          </w:p>
        </w:tc>
      </w:tr>
      <w:tr w:rsidR="008B7196" w:rsidRPr="0077619F" w14:paraId="5AAD687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CEB51C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Weekly coordination meetings during Phase 1</w:t>
            </w:r>
          </w:p>
        </w:tc>
      </w:tr>
      <w:tr w:rsidR="008B7196" w:rsidRPr="0077619F" w14:paraId="6AF16CC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98E1611"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1D5D6D4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AE70FFE"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Monthly progress briefings for councils and government</w:t>
            </w:r>
          </w:p>
        </w:tc>
      </w:tr>
      <w:tr w:rsidR="008B7196" w:rsidRPr="0077619F" w14:paraId="66ED6A0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436D746"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BD9B61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D0960F7"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Public information sessions and online updates</w:t>
            </w:r>
          </w:p>
        </w:tc>
      </w:tr>
      <w:tr w:rsidR="008B7196" w:rsidRPr="0077619F" w14:paraId="3B2BD17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A2AE8A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1CC9AFF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B0EAB2D"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Dedicated community liaison officers</w:t>
            </w:r>
          </w:p>
        </w:tc>
      </w:tr>
      <w:tr w:rsidR="008B7196" w:rsidRPr="0077619F" w14:paraId="1EDC1C0F"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0718A87"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B6674F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D2D3C12"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Transparent reporting on timelines, disruptions, and risks</w:t>
            </w:r>
          </w:p>
        </w:tc>
      </w:tr>
      <w:tr w:rsidR="008B7196" w:rsidRPr="0077619F" w14:paraId="43C1AB2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4A1F1B0"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6B4E87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7CEE1AF" w14:textId="76E407F5"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Allocation of Resources</w:t>
            </w:r>
          </w:p>
        </w:tc>
      </w:tr>
      <w:tr w:rsidR="008B7196" w:rsidRPr="0077619F" w14:paraId="3F0B390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546FAAA"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8.1 Human Resources</w:t>
            </w:r>
          </w:p>
        </w:tc>
      </w:tr>
      <w:tr w:rsidR="008B7196" w:rsidRPr="0077619F" w14:paraId="2BC0E86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C96AEE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Project Manager</w:t>
            </w:r>
          </w:p>
        </w:tc>
      </w:tr>
      <w:tr w:rsidR="008B7196" w:rsidRPr="0077619F" w14:paraId="2781149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2A177E3"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DBDF20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DFF7F2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Civil Engineers (structural, geotechnical, transport)</w:t>
            </w:r>
          </w:p>
        </w:tc>
      </w:tr>
      <w:tr w:rsidR="008B7196" w:rsidRPr="0077619F" w14:paraId="5113593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AF9ED5A"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DAF010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5212FA"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Environmental specialists</w:t>
            </w:r>
          </w:p>
        </w:tc>
      </w:tr>
      <w:tr w:rsidR="008B7196" w:rsidRPr="0077619F" w14:paraId="797AA87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DC714E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CA9DEE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19D5A9B"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Construction crews</w:t>
            </w:r>
          </w:p>
        </w:tc>
      </w:tr>
      <w:tr w:rsidR="008B7196" w:rsidRPr="0077619F" w14:paraId="098C8E8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BD806DF"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6C0A4DB1"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0439725"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Utility technicians</w:t>
            </w:r>
          </w:p>
        </w:tc>
      </w:tr>
      <w:tr w:rsidR="008B7196" w:rsidRPr="0077619F" w14:paraId="344FF7A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25364D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78E562D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ADC84F3"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lastRenderedPageBreak/>
              <w:t>Health &amp; Safety officers</w:t>
            </w:r>
          </w:p>
        </w:tc>
      </w:tr>
      <w:tr w:rsidR="008B7196" w:rsidRPr="0077619F" w14:paraId="7968680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30D1EEF"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37D739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56CA186"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Community liaison team</w:t>
            </w:r>
          </w:p>
        </w:tc>
      </w:tr>
      <w:tr w:rsidR="008B7196" w:rsidRPr="0077619F" w14:paraId="229ED57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C91106"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06F6752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2711319"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Procurement and finance officers</w:t>
            </w:r>
          </w:p>
        </w:tc>
      </w:tr>
      <w:tr w:rsidR="008B7196" w:rsidRPr="0077619F" w14:paraId="4F48A8E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7F86508"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6118D3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184FE03" w14:textId="368636F4"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Material Resources</w:t>
            </w:r>
          </w:p>
        </w:tc>
      </w:tr>
      <w:tr w:rsidR="008B7196" w:rsidRPr="0077619F" w14:paraId="6BC5300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A640FF5" w14:textId="24FB143C"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Construction materials (asphalt, concrete, steel</w:t>
            </w:r>
          </w:p>
        </w:tc>
      </w:tr>
      <w:tr w:rsidR="008B7196" w:rsidRPr="0077619F" w14:paraId="23CDF4E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06D13AEB"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FFB6FD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F393037" w14:textId="4F440169"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Temporary structures (barriers, pumps, scaffolding</w:t>
            </w:r>
          </w:p>
        </w:tc>
      </w:tr>
      <w:tr w:rsidR="008B7196" w:rsidRPr="0077619F" w14:paraId="5D41DDB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BFE7E5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A86791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2E4B1D1" w14:textId="7EF6FB26"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Heavy machinery (excavators, cranes, road rollers</w:t>
            </w:r>
          </w:p>
        </w:tc>
      </w:tr>
      <w:tr w:rsidR="008B7196" w:rsidRPr="0077619F" w14:paraId="57E7BA5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73DF485B"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17BA0010"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FE3F85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Surveying and monitoring equipment</w:t>
            </w:r>
          </w:p>
        </w:tc>
      </w:tr>
      <w:tr w:rsidR="008B7196" w:rsidRPr="0077619F" w14:paraId="2287643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5A127F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347FF1C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F1C1C8C" w14:textId="0E9BBE44"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Financial Resources</w:t>
            </w:r>
          </w:p>
        </w:tc>
      </w:tr>
      <w:tr w:rsidR="008B7196" w:rsidRPr="0077619F" w14:paraId="5AA9F02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B6B9E7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Estimated budget categories:</w:t>
            </w:r>
          </w:p>
        </w:tc>
      </w:tr>
      <w:tr w:rsidR="008B7196" w:rsidRPr="0077619F" w14:paraId="0DF57B68"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446FBEBF"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0C22AF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D8C0C57" w14:textId="043006A1"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Highways: £45–6</w:t>
            </w:r>
            <w:r w:rsidR="0077619F" w:rsidRPr="0077619F">
              <w:rPr>
                <w:rFonts w:ascii="Arial" w:eastAsia="Times New Roman" w:hAnsi="Arial" w:cs="Arial"/>
                <w:b w:val="0"/>
                <w:bCs w:val="0"/>
                <w:kern w:val="0"/>
                <w:sz w:val="18"/>
                <w:szCs w:val="18"/>
                <w:lang w:eastAsia="en-GB"/>
                <w14:ligatures w14:val="none"/>
              </w:rPr>
              <w:t>5</w:t>
            </w:r>
            <w:r w:rsidRPr="0077619F">
              <w:rPr>
                <w:rFonts w:ascii="Arial" w:eastAsia="Times New Roman" w:hAnsi="Arial" w:cs="Arial"/>
                <w:b w:val="0"/>
                <w:bCs w:val="0"/>
                <w:kern w:val="0"/>
                <w:sz w:val="18"/>
                <w:szCs w:val="18"/>
                <w:lang w:eastAsia="en-GB"/>
                <w14:ligatures w14:val="none"/>
              </w:rPr>
              <w:t xml:space="preserve"> million</w:t>
            </w:r>
          </w:p>
        </w:tc>
      </w:tr>
      <w:tr w:rsidR="008B7196" w:rsidRPr="0077619F" w14:paraId="6E269B3A"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3F80D6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C2B4D1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5A1E0178" w14:textId="2504A98E"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Transport corridor: £120–15</w:t>
            </w:r>
            <w:r w:rsidR="0077619F" w:rsidRPr="0077619F">
              <w:rPr>
                <w:rFonts w:ascii="Arial" w:eastAsia="Times New Roman" w:hAnsi="Arial" w:cs="Arial"/>
                <w:b w:val="0"/>
                <w:bCs w:val="0"/>
                <w:kern w:val="0"/>
                <w:sz w:val="18"/>
                <w:szCs w:val="18"/>
                <w:lang w:eastAsia="en-GB"/>
                <w14:ligatures w14:val="none"/>
              </w:rPr>
              <w:t>5</w:t>
            </w:r>
            <w:r w:rsidRPr="0077619F">
              <w:rPr>
                <w:rFonts w:ascii="Arial" w:eastAsia="Times New Roman" w:hAnsi="Arial" w:cs="Arial"/>
                <w:b w:val="0"/>
                <w:bCs w:val="0"/>
                <w:kern w:val="0"/>
                <w:sz w:val="18"/>
                <w:szCs w:val="18"/>
                <w:lang w:eastAsia="en-GB"/>
                <w14:ligatures w14:val="none"/>
              </w:rPr>
              <w:t xml:space="preserve"> million</w:t>
            </w:r>
          </w:p>
        </w:tc>
      </w:tr>
      <w:tr w:rsidR="008B7196" w:rsidRPr="0077619F" w14:paraId="2DB75A1B"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439EFF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5EEA3A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E0877F3" w14:textId="1B562922"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Local infrastructure: £200–25</w:t>
            </w:r>
            <w:r w:rsidR="0077619F" w:rsidRPr="0077619F">
              <w:rPr>
                <w:rFonts w:ascii="Arial" w:eastAsia="Times New Roman" w:hAnsi="Arial" w:cs="Arial"/>
                <w:b w:val="0"/>
                <w:bCs w:val="0"/>
                <w:kern w:val="0"/>
                <w:sz w:val="18"/>
                <w:szCs w:val="18"/>
                <w:lang w:eastAsia="en-GB"/>
                <w14:ligatures w14:val="none"/>
              </w:rPr>
              <w:t>5</w:t>
            </w:r>
            <w:r w:rsidRPr="0077619F">
              <w:rPr>
                <w:rFonts w:ascii="Arial" w:eastAsia="Times New Roman" w:hAnsi="Arial" w:cs="Arial"/>
                <w:b w:val="0"/>
                <w:bCs w:val="0"/>
                <w:kern w:val="0"/>
                <w:sz w:val="18"/>
                <w:szCs w:val="18"/>
                <w:lang w:eastAsia="en-GB"/>
                <w14:ligatures w14:val="none"/>
              </w:rPr>
              <w:t xml:space="preserve"> million</w:t>
            </w:r>
          </w:p>
        </w:tc>
      </w:tr>
      <w:tr w:rsidR="008B7196" w:rsidRPr="0077619F" w14:paraId="058E3BF2"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F0A3489"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5D6047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C9E7407"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Contingency: 15%</w:t>
            </w:r>
          </w:p>
        </w:tc>
      </w:tr>
      <w:tr w:rsidR="008B7196" w:rsidRPr="0077619F" w14:paraId="31F06075"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E760D7E"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43DDC08E"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6DB13F7E" w14:textId="2D89F4C0" w:rsidR="008B7196" w:rsidRPr="00E961E9" w:rsidRDefault="008B7196" w:rsidP="0077619F">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Resource Constraints</w:t>
            </w:r>
          </w:p>
        </w:tc>
      </w:tr>
      <w:tr w:rsidR="008B7196" w:rsidRPr="0077619F" w14:paraId="47AC5F9D"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2D30E420"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Skilled labour shortages</w:t>
            </w:r>
          </w:p>
        </w:tc>
      </w:tr>
      <w:tr w:rsidR="008B7196" w:rsidRPr="0077619F" w14:paraId="47D11207"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ADCE88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2CA01B8C"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3AAD7CF8"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Competing national infrastructure demands</w:t>
            </w:r>
          </w:p>
        </w:tc>
      </w:tr>
      <w:tr w:rsidR="008B7196" w:rsidRPr="0077619F" w14:paraId="5E379F94"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54DA174"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8B7196" w:rsidRPr="0077619F" w14:paraId="562CE003"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6F1D2B3" w14:textId="77777777" w:rsidR="008B7196" w:rsidRPr="0077619F" w:rsidRDefault="008B7196" w:rsidP="0077619F">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77619F">
              <w:rPr>
                <w:rFonts w:ascii="Arial" w:eastAsia="Times New Roman" w:hAnsi="Arial" w:cs="Arial"/>
                <w:b w:val="0"/>
                <w:bCs w:val="0"/>
                <w:kern w:val="0"/>
                <w:sz w:val="18"/>
                <w:szCs w:val="18"/>
                <w:lang w:eastAsia="en-GB"/>
                <w14:ligatures w14:val="none"/>
              </w:rPr>
              <w:t>Supply</w:t>
            </w:r>
            <w:r w:rsidRPr="0077619F">
              <w:rPr>
                <w:rFonts w:ascii="Cambria Math" w:eastAsia="Times New Roman" w:hAnsi="Cambria Math" w:cs="Cambria Math"/>
                <w:b w:val="0"/>
                <w:bCs w:val="0"/>
                <w:kern w:val="0"/>
                <w:sz w:val="18"/>
                <w:szCs w:val="18"/>
                <w:lang w:eastAsia="en-GB"/>
                <w14:ligatures w14:val="none"/>
              </w:rPr>
              <w:t>‑</w:t>
            </w:r>
            <w:r w:rsidRPr="0077619F">
              <w:rPr>
                <w:rFonts w:ascii="Arial" w:eastAsia="Times New Roman" w:hAnsi="Arial" w:cs="Arial"/>
                <w:b w:val="0"/>
                <w:bCs w:val="0"/>
                <w:kern w:val="0"/>
                <w:sz w:val="18"/>
                <w:szCs w:val="18"/>
                <w:lang w:eastAsia="en-GB"/>
                <w14:ligatures w14:val="none"/>
              </w:rPr>
              <w:t>chain volatility</w:t>
            </w:r>
          </w:p>
        </w:tc>
      </w:tr>
      <w:tr w:rsidR="008B7196" w:rsidRPr="0077619F" w14:paraId="55221E86" w14:textId="77777777" w:rsidTr="008B7196">
        <w:tc>
          <w:tcPr>
            <w:cnfStyle w:val="001000000000" w:firstRow="0" w:lastRow="0" w:firstColumn="1" w:lastColumn="0" w:oddVBand="0" w:evenVBand="0" w:oddHBand="0" w:evenHBand="0" w:firstRowFirstColumn="0" w:firstRowLastColumn="0" w:lastRowFirstColumn="0" w:lastRowLastColumn="0"/>
            <w:tcW w:w="9016" w:type="dxa"/>
          </w:tcPr>
          <w:p w14:paraId="129ABBC5" w14:textId="77777777" w:rsidR="008B7196" w:rsidRPr="0077619F" w:rsidRDefault="008B7196" w:rsidP="006E086C">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bl>
    <w:p w14:paraId="066257B8"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78A9E2CE"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41EDA20E"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3AA1474B" w14:textId="77777777" w:rsidR="0077619F" w:rsidRDefault="0077619F" w:rsidP="0077619F">
      <w:pPr>
        <w:spacing w:before="100" w:beforeAutospacing="1" w:after="100" w:afterAutospacing="1" w:line="360" w:lineRule="auto"/>
        <w:jc w:val="both"/>
        <w:rPr>
          <w:rFonts w:ascii="Arial" w:eastAsia="Times New Roman" w:hAnsi="Arial" w:cs="Arial"/>
          <w:color w:val="0F4761" w:themeColor="accent1" w:themeShade="BF"/>
          <w:kern w:val="0"/>
          <w:sz w:val="18"/>
          <w:szCs w:val="18"/>
          <w:lang w:eastAsia="en-GB"/>
          <w14:ligatures w14:val="none"/>
        </w:rPr>
      </w:pPr>
    </w:p>
    <w:p w14:paraId="79C89CE0" w14:textId="77777777" w:rsidR="004F0931" w:rsidRDefault="004F0931" w:rsidP="00E961E9">
      <w:pPr>
        <w:spacing w:before="100" w:beforeAutospacing="1" w:after="100" w:afterAutospacing="1" w:line="360" w:lineRule="auto"/>
        <w:rPr>
          <w:rFonts w:ascii="Arial" w:eastAsia="Times New Roman" w:hAnsi="Arial" w:cs="Arial"/>
          <w:color w:val="0F4761" w:themeColor="accent1" w:themeShade="BF"/>
          <w:kern w:val="0"/>
          <w:sz w:val="18"/>
          <w:szCs w:val="18"/>
          <w:lang w:eastAsia="en-GB"/>
          <w14:ligatures w14:val="none"/>
        </w:rPr>
      </w:pPr>
    </w:p>
    <w:p w14:paraId="1F146CEF" w14:textId="52FE1DC3" w:rsidR="0077619F" w:rsidRPr="00E961E9" w:rsidRDefault="009A6A9F" w:rsidP="00E961E9">
      <w:pPr>
        <w:spacing w:before="100" w:beforeAutospacing="1" w:after="100" w:afterAutospacing="1" w:line="360" w:lineRule="auto"/>
        <w:rPr>
          <w:rFonts w:ascii="Arial" w:eastAsia="Times New Roman" w:hAnsi="Arial" w:cs="Arial"/>
          <w:b/>
          <w:bCs/>
          <w:color w:val="0F4761" w:themeColor="accent1" w:themeShade="BF"/>
          <w:kern w:val="0"/>
          <w:sz w:val="18"/>
          <w:szCs w:val="18"/>
          <w:lang w:eastAsia="en-GB"/>
          <w14:ligatures w14:val="none"/>
        </w:rPr>
      </w:pPr>
      <w:r w:rsidRPr="00E961E9">
        <w:rPr>
          <w:rFonts w:ascii="Arial" w:eastAsia="Times New Roman" w:hAnsi="Arial" w:cs="Arial"/>
          <w:b/>
          <w:bCs/>
          <w:color w:val="0F4761" w:themeColor="accent1" w:themeShade="BF"/>
          <w:kern w:val="0"/>
          <w:sz w:val="18"/>
          <w:szCs w:val="18"/>
          <w:lang w:eastAsia="en-GB"/>
          <w14:ligatures w14:val="none"/>
        </w:rPr>
        <w:lastRenderedPageBreak/>
        <w:t>Risk Analysis</w:t>
      </w:r>
    </w:p>
    <w:p w14:paraId="593C6A56" w14:textId="77777777" w:rsidR="0077619F" w:rsidRPr="00E961E9" w:rsidRDefault="009A6A9F" w:rsidP="00E961E9">
      <w:pPr>
        <w:spacing w:before="100" w:beforeAutospacing="1" w:after="100" w:afterAutospacing="1" w:line="360" w:lineRule="auto"/>
        <w:rPr>
          <w:rFonts w:ascii="Arial" w:eastAsia="Times New Roman" w:hAnsi="Arial" w:cs="Arial"/>
          <w:color w:val="0F4761" w:themeColor="accent1" w:themeShade="BF"/>
          <w:kern w:val="0"/>
          <w:sz w:val="18"/>
          <w:szCs w:val="18"/>
          <w:lang w:eastAsia="en-GB"/>
          <w14:ligatures w14:val="none"/>
        </w:rPr>
      </w:pPr>
      <w:r w:rsidRPr="00E961E9">
        <w:rPr>
          <w:rFonts w:ascii="Arial" w:eastAsia="Times New Roman" w:hAnsi="Arial" w:cs="Arial"/>
          <w:kern w:val="0"/>
          <w:sz w:val="18"/>
          <w:szCs w:val="18"/>
          <w:lang w:eastAsia="en-GB"/>
          <w14:ligatures w14:val="none"/>
        </w:rPr>
        <w:t xml:space="preserve">9.1 Risk Register </w:t>
      </w:r>
    </w:p>
    <w:p w14:paraId="77CEB9D4" w14:textId="780454F6" w:rsidR="009A6A9F" w:rsidRPr="00E961E9" w:rsidRDefault="009A6A9F" w:rsidP="00E961E9">
      <w:pPr>
        <w:spacing w:before="100" w:beforeAutospacing="1" w:after="100" w:afterAutospacing="1" w:line="360" w:lineRule="auto"/>
        <w:rPr>
          <w:rFonts w:ascii="Arial" w:eastAsia="Times New Roman" w:hAnsi="Arial" w:cs="Arial"/>
          <w:color w:val="0F4761" w:themeColor="accent1" w:themeShade="BF"/>
          <w:kern w:val="0"/>
          <w:sz w:val="18"/>
          <w:szCs w:val="18"/>
          <w:lang w:eastAsia="en-GB"/>
          <w14:ligatures w14:val="none"/>
        </w:rPr>
      </w:pPr>
      <w:r w:rsidRPr="00E961E9">
        <w:rPr>
          <w:rFonts w:ascii="Arial" w:eastAsia="Times New Roman" w:hAnsi="Arial" w:cs="Arial"/>
          <w:kern w:val="0"/>
          <w:sz w:val="18"/>
          <w:szCs w:val="18"/>
          <w:lang w:eastAsia="en-GB"/>
          <w14:ligatures w14:val="none"/>
        </w:rPr>
        <w:t>Risk</w:t>
      </w:r>
      <w:r w:rsidRPr="00E961E9">
        <w:rPr>
          <w:rFonts w:ascii="Arial" w:eastAsia="Times New Roman" w:hAnsi="Arial" w:cs="Arial"/>
          <w:kern w:val="0"/>
          <w:sz w:val="18"/>
          <w:szCs w:val="18"/>
          <w:lang w:eastAsia="en-GB"/>
          <w14:ligatures w14:val="none"/>
        </w:rPr>
        <w:tab/>
        <w:t>Likelihood</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Impact</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Mitigation</w:t>
      </w:r>
    </w:p>
    <w:p w14:paraId="50BC0528" w14:textId="22F508F9" w:rsidR="009A6A9F" w:rsidRPr="00E961E9" w:rsidRDefault="009A6A9F" w:rsidP="00E961E9">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Adverse weather delays</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High</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High</w:t>
      </w:r>
      <w:r w:rsidRPr="00E961E9">
        <w:rPr>
          <w:rFonts w:ascii="Arial" w:eastAsia="Times New Roman" w:hAnsi="Arial" w:cs="Arial"/>
          <w:kern w:val="0"/>
          <w:sz w:val="18"/>
          <w:szCs w:val="18"/>
          <w:lang w:eastAsia="en-GB"/>
          <w14:ligatures w14:val="none"/>
        </w:rPr>
        <w:tab/>
      </w:r>
      <w:r w:rsid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Seasonal scheduling, protective works</w:t>
      </w:r>
    </w:p>
    <w:p w14:paraId="2DFCB135" w14:textId="421036AC" w:rsidR="0077619F" w:rsidRPr="00E961E9" w:rsidRDefault="009A6A9F" w:rsidP="00E961E9">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Supply</w:t>
      </w:r>
      <w:r w:rsidRPr="00E961E9">
        <w:rPr>
          <w:rFonts w:ascii="Cambria Math" w:eastAsia="Times New Roman" w:hAnsi="Cambria Math" w:cs="Cambria Math"/>
          <w:kern w:val="0"/>
          <w:sz w:val="18"/>
          <w:szCs w:val="18"/>
          <w:lang w:eastAsia="en-GB"/>
          <w14:ligatures w14:val="none"/>
        </w:rPr>
        <w:t>‑</w:t>
      </w:r>
      <w:r w:rsidRPr="00E961E9">
        <w:rPr>
          <w:rFonts w:ascii="Arial" w:eastAsia="Times New Roman" w:hAnsi="Arial" w:cs="Arial"/>
          <w:kern w:val="0"/>
          <w:sz w:val="18"/>
          <w:szCs w:val="18"/>
          <w:lang w:eastAsia="en-GB"/>
          <w14:ligatures w14:val="none"/>
        </w:rPr>
        <w:t>chain disruption</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Medium</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High</w:t>
      </w:r>
      <w:r w:rsidRPr="00E961E9">
        <w:rPr>
          <w:rFonts w:ascii="Arial" w:eastAsia="Times New Roman" w:hAnsi="Arial" w:cs="Arial"/>
          <w:kern w:val="0"/>
          <w:sz w:val="18"/>
          <w:szCs w:val="18"/>
          <w:lang w:eastAsia="en-GB"/>
          <w14:ligatures w14:val="none"/>
        </w:rPr>
        <w:tab/>
      </w:r>
      <w:r w:rsid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Multiple suppliers, early procurement</w:t>
      </w:r>
    </w:p>
    <w:p w14:paraId="197F427F" w14:textId="04214CCE" w:rsidR="009A6A9F" w:rsidRPr="00E961E9" w:rsidRDefault="009A6A9F" w:rsidP="00E961E9">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Safety incidents</w:t>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Low</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High</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Strict H&amp;S protocols, training opposition to road closures</w:t>
      </w:r>
      <w:r w:rsidR="001B4586" w:rsidRPr="00E961E9">
        <w:rPr>
          <w:rFonts w:ascii="Arial" w:eastAsia="Times New Roman" w:hAnsi="Arial" w:cs="Arial"/>
          <w:kern w:val="0"/>
          <w:sz w:val="18"/>
          <w:szCs w:val="18"/>
          <w:lang w:eastAsia="en-GB"/>
          <w14:ligatures w14:val="none"/>
        </w:rPr>
        <w:t xml:space="preserve">                 </w:t>
      </w:r>
      <w:r w:rsidR="00E961E9"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Medium</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Me</w:t>
      </w:r>
      <w:r w:rsidR="00E961E9">
        <w:rPr>
          <w:rFonts w:ascii="Arial" w:eastAsia="Times New Roman" w:hAnsi="Arial" w:cs="Arial"/>
          <w:kern w:val="0"/>
          <w:sz w:val="18"/>
          <w:szCs w:val="18"/>
          <w:lang w:eastAsia="en-GB"/>
          <w14:ligatures w14:val="none"/>
        </w:rPr>
        <w:t xml:space="preserve">dium          </w:t>
      </w:r>
      <w:r w:rsidRPr="00E961E9">
        <w:rPr>
          <w:rFonts w:ascii="Arial" w:eastAsia="Times New Roman" w:hAnsi="Arial" w:cs="Arial"/>
          <w:kern w:val="0"/>
          <w:sz w:val="18"/>
          <w:szCs w:val="18"/>
          <w:lang w:eastAsia="en-GB"/>
          <w14:ligatures w14:val="none"/>
        </w:rPr>
        <w:t>Clear communication, phased closures</w:t>
      </w:r>
    </w:p>
    <w:p w14:paraId="4226BAB5" w14:textId="3134CBBE" w:rsidR="009A6A9F" w:rsidRPr="00E961E9" w:rsidRDefault="001B4586" w:rsidP="00E961E9">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Envenomate</w:t>
      </w:r>
      <w:r w:rsidR="009A6A9F" w:rsidRPr="00E961E9">
        <w:rPr>
          <w:rFonts w:ascii="Arial" w:eastAsia="Times New Roman" w:hAnsi="Arial" w:cs="Arial"/>
          <w:kern w:val="0"/>
          <w:sz w:val="18"/>
          <w:szCs w:val="18"/>
          <w:lang w:eastAsia="en-GB"/>
          <w14:ligatures w14:val="none"/>
        </w:rPr>
        <w:t xml:space="preserve"> during works</w:t>
      </w:r>
      <w:r w:rsidRPr="00E961E9">
        <w:rPr>
          <w:rFonts w:ascii="Arial" w:eastAsia="Times New Roman" w:hAnsi="Arial" w:cs="Arial"/>
          <w:kern w:val="0"/>
          <w:sz w:val="18"/>
          <w:szCs w:val="18"/>
          <w:lang w:eastAsia="en-GB"/>
          <w14:ligatures w14:val="none"/>
        </w:rPr>
        <w:t xml:space="preserve">                   </w:t>
      </w:r>
      <w:r w:rsidR="009A6A9F" w:rsidRPr="00E961E9">
        <w:rPr>
          <w:rFonts w:ascii="Arial" w:eastAsia="Times New Roman" w:hAnsi="Arial" w:cs="Arial"/>
          <w:kern w:val="0"/>
          <w:sz w:val="18"/>
          <w:szCs w:val="18"/>
          <w:lang w:eastAsia="en-GB"/>
          <w14:ligatures w14:val="none"/>
        </w:rPr>
        <w:t>Low</w:t>
      </w:r>
      <w:r w:rsidR="009A6A9F" w:rsidRPr="00E961E9">
        <w:rPr>
          <w:rFonts w:ascii="Arial" w:eastAsia="Times New Roman" w:hAnsi="Arial" w:cs="Arial"/>
          <w:kern w:val="0"/>
          <w:sz w:val="18"/>
          <w:szCs w:val="18"/>
          <w:lang w:eastAsia="en-GB"/>
          <w14:ligatures w14:val="none"/>
        </w:rPr>
        <w:tab/>
      </w:r>
      <w:r w:rsidRPr="00E961E9">
        <w:rPr>
          <w:rFonts w:ascii="Arial" w:eastAsia="Times New Roman" w:hAnsi="Arial" w:cs="Arial"/>
          <w:kern w:val="0"/>
          <w:sz w:val="18"/>
          <w:szCs w:val="18"/>
          <w:lang w:eastAsia="en-GB"/>
          <w14:ligatures w14:val="none"/>
        </w:rPr>
        <w:t xml:space="preserve">                 </w:t>
      </w:r>
      <w:r w:rsidR="009A6A9F" w:rsidRPr="00E961E9">
        <w:rPr>
          <w:rFonts w:ascii="Arial" w:eastAsia="Times New Roman" w:hAnsi="Arial" w:cs="Arial"/>
          <w:kern w:val="0"/>
          <w:sz w:val="18"/>
          <w:szCs w:val="18"/>
          <w:lang w:eastAsia="en-GB"/>
          <w14:ligatures w14:val="none"/>
        </w:rPr>
        <w:t>Medium</w:t>
      </w:r>
      <w:r w:rsidR="00E961E9">
        <w:rPr>
          <w:rFonts w:ascii="Arial" w:eastAsia="Times New Roman" w:hAnsi="Arial" w:cs="Arial"/>
          <w:kern w:val="0"/>
          <w:sz w:val="18"/>
          <w:szCs w:val="18"/>
          <w:lang w:eastAsia="en-GB"/>
          <w14:ligatures w14:val="none"/>
        </w:rPr>
        <w:t xml:space="preserve">           </w:t>
      </w:r>
      <w:r w:rsidR="009A6A9F" w:rsidRPr="00E961E9">
        <w:rPr>
          <w:rFonts w:ascii="Arial" w:eastAsia="Times New Roman" w:hAnsi="Arial" w:cs="Arial"/>
          <w:kern w:val="0"/>
          <w:sz w:val="18"/>
          <w:szCs w:val="18"/>
          <w:lang w:eastAsia="en-GB"/>
          <w14:ligatures w14:val="none"/>
        </w:rPr>
        <w:t>Environmental management plans</w:t>
      </w:r>
    </w:p>
    <w:p w14:paraId="62D590E9" w14:textId="013500AF" w:rsidR="009A6A9F" w:rsidRPr="00E961E9" w:rsidRDefault="009A6A9F" w:rsidP="00E961E9">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Contractor capacity shortages</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Medium</w:t>
      </w:r>
      <w:r w:rsidRPr="00E961E9">
        <w:rPr>
          <w:rFonts w:ascii="Arial" w:eastAsia="Times New Roman" w:hAnsi="Arial" w:cs="Arial"/>
          <w:kern w:val="0"/>
          <w:sz w:val="18"/>
          <w:szCs w:val="18"/>
          <w:lang w:eastAsia="en-GB"/>
          <w14:ligatures w14:val="none"/>
        </w:rPr>
        <w:tab/>
      </w:r>
      <w:r w:rsidR="001B4586" w:rsidRP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High</w:t>
      </w:r>
      <w:r w:rsidRPr="00E961E9">
        <w:rPr>
          <w:rFonts w:ascii="Arial" w:eastAsia="Times New Roman" w:hAnsi="Arial" w:cs="Arial"/>
          <w:kern w:val="0"/>
          <w:sz w:val="18"/>
          <w:szCs w:val="18"/>
          <w:lang w:eastAsia="en-GB"/>
          <w14:ligatures w14:val="none"/>
        </w:rPr>
        <w:tab/>
      </w:r>
      <w:r w:rsidR="00E961E9">
        <w:rPr>
          <w:rFonts w:ascii="Arial" w:eastAsia="Times New Roman" w:hAnsi="Arial" w:cs="Arial"/>
          <w:kern w:val="0"/>
          <w:sz w:val="18"/>
          <w:szCs w:val="18"/>
          <w:lang w:eastAsia="en-GB"/>
          <w14:ligatures w14:val="none"/>
        </w:rPr>
        <w:t xml:space="preserve">             </w:t>
      </w:r>
      <w:r w:rsidRPr="00E961E9">
        <w:rPr>
          <w:rFonts w:ascii="Arial" w:eastAsia="Times New Roman" w:hAnsi="Arial" w:cs="Arial"/>
          <w:kern w:val="0"/>
          <w:sz w:val="18"/>
          <w:szCs w:val="18"/>
          <w:lang w:eastAsia="en-GB"/>
          <w14:ligatures w14:val="none"/>
        </w:rPr>
        <w:t>Framework agreements, phased tendering</w:t>
      </w:r>
    </w:p>
    <w:p w14:paraId="36252EB6" w14:textId="77777777" w:rsidR="009A6A9F" w:rsidRPr="00E961E9" w:rsidRDefault="009A6A9F" w:rsidP="00E961E9">
      <w:pPr>
        <w:spacing w:before="100" w:beforeAutospacing="1" w:after="100" w:afterAutospacing="1" w:line="360" w:lineRule="auto"/>
        <w:rPr>
          <w:rFonts w:ascii="Arial" w:eastAsia="Times New Roman" w:hAnsi="Arial" w:cs="Arial"/>
          <w:kern w:val="0"/>
          <w:sz w:val="18"/>
          <w:szCs w:val="18"/>
          <w:lang w:eastAsia="en-GB"/>
          <w14:ligatures w14:val="none"/>
        </w:rPr>
      </w:pPr>
    </w:p>
    <w:p w14:paraId="4B7DBD74" w14:textId="77777777" w:rsidR="009A6A9F" w:rsidRPr="009A6A9F" w:rsidRDefault="009A6A9F" w:rsidP="009A6A9F">
      <w:pPr>
        <w:spacing w:before="100" w:beforeAutospacing="1" w:after="100" w:afterAutospacing="1" w:line="360" w:lineRule="auto"/>
        <w:rPr>
          <w:rFonts w:ascii="Arial" w:eastAsia="Times New Roman" w:hAnsi="Arial" w:cs="Arial"/>
          <w:kern w:val="0"/>
          <w:sz w:val="18"/>
          <w:szCs w:val="18"/>
          <w:lang w:eastAsia="en-GB"/>
          <w14:ligatures w14:val="none"/>
        </w:rPr>
      </w:pPr>
    </w:p>
    <w:p w14:paraId="65108A19" w14:textId="77777777" w:rsidR="00F702F6" w:rsidRPr="00E961E9" w:rsidRDefault="00F702F6" w:rsidP="001B4586">
      <w:pPr>
        <w:spacing w:before="100" w:beforeAutospacing="1" w:after="100" w:afterAutospacing="1" w:line="360" w:lineRule="auto"/>
        <w:jc w:val="both"/>
        <w:rPr>
          <w:rFonts w:ascii="Arial" w:eastAsia="Times New Roman" w:hAnsi="Arial" w:cs="Arial"/>
          <w:kern w:val="0"/>
          <w:sz w:val="18"/>
          <w:szCs w:val="18"/>
          <w:lang w:eastAsia="en-GB"/>
          <w14:ligatures w14:val="none"/>
        </w:rPr>
      </w:pPr>
    </w:p>
    <w:tbl>
      <w:tblPr>
        <w:tblStyle w:val="GridTable4-Accent2"/>
        <w:tblW w:w="0" w:type="auto"/>
        <w:tblLook w:val="04A0" w:firstRow="1" w:lastRow="0" w:firstColumn="1" w:lastColumn="0" w:noHBand="0" w:noVBand="1"/>
      </w:tblPr>
      <w:tblGrid>
        <w:gridCol w:w="9016"/>
      </w:tblGrid>
      <w:tr w:rsidR="00030E26" w:rsidRPr="00E961E9" w14:paraId="633CCA89" w14:textId="77777777" w:rsidTr="00030E26">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AD75DF7" w14:textId="77777777" w:rsidR="00030E26" w:rsidRPr="00E961E9" w:rsidRDefault="00030E26" w:rsidP="00E961E9">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Project Background</w:t>
            </w:r>
          </w:p>
        </w:tc>
      </w:tr>
      <w:tr w:rsidR="00030E26" w:rsidRPr="00E961E9" w14:paraId="6C648AE5"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E32C2B6"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The A449 is a strategic transport route that supports daily commuting, commercial logistics, and emergency response operations. The July 2025 floods caused extensive damage, including:</w:t>
            </w:r>
          </w:p>
        </w:tc>
      </w:tr>
      <w:tr w:rsidR="00030E26" w:rsidRPr="00E961E9" w14:paraId="47FD2B4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83157AB"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Submerged road surfaces</w:t>
            </w:r>
          </w:p>
        </w:tc>
      </w:tr>
      <w:tr w:rsidR="00030E26" w:rsidRPr="00E961E9" w14:paraId="0384E372"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6728C80"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weakening of the roadbed</w:t>
            </w:r>
          </w:p>
        </w:tc>
      </w:tr>
      <w:tr w:rsidR="00030E26" w:rsidRPr="00E961E9" w14:paraId="1A5C197F"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1630D5"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Blocked and collapsed drainage systems</w:t>
            </w:r>
          </w:p>
        </w:tc>
      </w:tr>
      <w:tr w:rsidR="00030E26" w:rsidRPr="00E961E9" w14:paraId="0687A24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A4AE6DD"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Erosion of roadside embankments</w:t>
            </w:r>
          </w:p>
        </w:tc>
      </w:tr>
      <w:tr w:rsidR="00030E26" w:rsidRPr="00E961E9" w14:paraId="2D8E02E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6A1AAC"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Damage to signage, lighting, and safety barriers</w:t>
            </w:r>
          </w:p>
        </w:tc>
      </w:tr>
      <w:tr w:rsidR="00030E26" w:rsidRPr="00E961E9" w14:paraId="0C2C0192"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C11A677"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The closure of the A449 has disrupted thousands of residents and businesses, making its restoration a priority for regional recovery.</w:t>
            </w:r>
          </w:p>
        </w:tc>
      </w:tr>
      <w:tr w:rsidR="00030E26" w:rsidRPr="00E961E9" w14:paraId="61235B7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F44E574" w14:textId="3A6D3D59" w:rsidR="00030E26" w:rsidRPr="004F0931" w:rsidRDefault="00030E2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Project Aim</w:t>
            </w:r>
          </w:p>
        </w:tc>
      </w:tr>
      <w:tr w:rsidR="00030E26" w:rsidRPr="00E961E9" w14:paraId="2C02A28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478091F" w14:textId="77777777" w:rsidR="00030E26" w:rsidRPr="00E961E9" w:rsidRDefault="00030E26" w:rsidP="00E961E9">
            <w:pPr>
              <w:pStyle w:val="ListParagraph"/>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To restore full operational functionality of the A449 highway between Worcester and Kidderminster by reconstructing damaged sections, improving drainage systems, and implementing flood</w:t>
            </w:r>
            <w:r w:rsidRPr="00E961E9">
              <w:rPr>
                <w:rFonts w:ascii="Arial" w:eastAsia="Times New Roman" w:hAnsi="Arial" w:cs="Arial"/>
                <w:b w:val="0"/>
                <w:bCs w:val="0"/>
                <w:kern w:val="0"/>
                <w:sz w:val="18"/>
                <w:szCs w:val="18"/>
                <w:lang w:eastAsia="en-GB"/>
                <w14:ligatures w14:val="none"/>
              </w:rPr>
              <w:noBreakHyphen/>
              <w:t>resilient design features.</w:t>
            </w:r>
          </w:p>
        </w:tc>
      </w:tr>
      <w:tr w:rsidR="00030E26" w:rsidRPr="00E961E9" w14:paraId="44F46845"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C22250D" w14:textId="3A92B043" w:rsidR="00030E26" w:rsidRPr="004F0931" w:rsidRDefault="00030E2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lastRenderedPageBreak/>
              <w:t>Project Objectives</w:t>
            </w:r>
          </w:p>
        </w:tc>
      </w:tr>
      <w:tr w:rsidR="00030E26" w:rsidRPr="00E961E9" w14:paraId="1246D87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F510557" w14:textId="77777777" w:rsidR="00030E26" w:rsidRPr="00E961E9" w:rsidRDefault="00030E26" w:rsidP="00E961E9">
            <w:pPr>
              <w:numPr>
                <w:ilvl w:val="0"/>
                <w:numId w:val="51"/>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Conduct a full structural and environmental assessment within 2 weeks.</w:t>
            </w:r>
          </w:p>
        </w:tc>
      </w:tr>
      <w:tr w:rsidR="00030E26" w:rsidRPr="00E961E9" w14:paraId="6FEB59C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2EBECE1" w14:textId="39BFFB9F"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 xml:space="preserve">Complete reconstruction and drainage </w:t>
            </w:r>
            <w:r w:rsidR="004F0931" w:rsidRPr="00E961E9">
              <w:rPr>
                <w:rFonts w:ascii="Arial" w:eastAsia="Times New Roman" w:hAnsi="Arial" w:cs="Arial"/>
                <w:b w:val="0"/>
                <w:bCs w:val="0"/>
                <w:kern w:val="0"/>
                <w:sz w:val="18"/>
                <w:szCs w:val="18"/>
                <w:lang w:eastAsia="en-GB"/>
                <w14:ligatures w14:val="none"/>
              </w:rPr>
              <w:t>work</w:t>
            </w:r>
            <w:r w:rsidRPr="00E961E9">
              <w:rPr>
                <w:rFonts w:ascii="Arial" w:eastAsia="Times New Roman" w:hAnsi="Arial" w:cs="Arial"/>
                <w:b w:val="0"/>
                <w:bCs w:val="0"/>
                <w:kern w:val="0"/>
                <w:sz w:val="18"/>
                <w:szCs w:val="18"/>
                <w:lang w:eastAsia="en-GB"/>
                <w14:ligatures w14:val="none"/>
              </w:rPr>
              <w:t xml:space="preserve"> within 6 months.</w:t>
            </w:r>
          </w:p>
        </w:tc>
      </w:tr>
      <w:tr w:rsidR="00030E26" w:rsidRPr="00E961E9" w14:paraId="6A1C2654"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2E0835C"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Ensure compliance with UK Highways Standards and Environment Agency guidelines.</w:t>
            </w:r>
          </w:p>
        </w:tc>
      </w:tr>
      <w:tr w:rsidR="00030E26" w:rsidRPr="00E961E9" w14:paraId="2ED4BB90"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4F75069"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Integrate flood</w:t>
            </w:r>
            <w:r w:rsidRPr="00E961E9">
              <w:rPr>
                <w:rFonts w:ascii="Arial" w:eastAsia="Times New Roman" w:hAnsi="Arial" w:cs="Arial"/>
                <w:b w:val="0"/>
                <w:bCs w:val="0"/>
                <w:kern w:val="0"/>
                <w:sz w:val="18"/>
                <w:szCs w:val="18"/>
                <w:lang w:eastAsia="en-GB"/>
                <w14:ligatures w14:val="none"/>
              </w:rPr>
              <w:noBreakHyphen/>
              <w:t>resilient materials and design to reduce future vulnerability.</w:t>
            </w:r>
          </w:p>
        </w:tc>
      </w:tr>
      <w:tr w:rsidR="00030E26" w:rsidRPr="00E961E9" w14:paraId="6B910C3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22C60F9"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Reopen the A449 to the public with improved safety and reliability.</w:t>
            </w:r>
          </w:p>
        </w:tc>
      </w:tr>
      <w:tr w:rsidR="00030E26" w:rsidRPr="00E961E9" w14:paraId="3D2A7FB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68F93EB" w14:textId="39676C74"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Project Deliverables</w:t>
            </w:r>
          </w:p>
        </w:tc>
      </w:tr>
      <w:tr w:rsidR="00030E26" w:rsidRPr="00E961E9" w14:paraId="08B82A58"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271F45C"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Damage assessment report</w:t>
            </w:r>
          </w:p>
        </w:tc>
      </w:tr>
      <w:tr w:rsidR="00030E26" w:rsidRPr="00E961E9" w14:paraId="6EF24DAE"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3D18EF"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Reconstructed road sections</w:t>
            </w:r>
          </w:p>
        </w:tc>
      </w:tr>
      <w:tr w:rsidR="00030E26" w:rsidRPr="00E961E9" w14:paraId="36CDB51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09B09A4"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Upgraded drainage and culvert systems</w:t>
            </w:r>
          </w:p>
        </w:tc>
      </w:tr>
      <w:tr w:rsidR="00030E26" w:rsidRPr="00E961E9" w14:paraId="70CA85F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CA9FFE4"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Stabilised embankments</w:t>
            </w:r>
          </w:p>
        </w:tc>
      </w:tr>
      <w:tr w:rsidR="00030E26" w:rsidRPr="00E961E9" w14:paraId="1A8A4E57"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48196FE"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Installed signage, lighting, and safety barriers</w:t>
            </w:r>
          </w:p>
        </w:tc>
      </w:tr>
      <w:tr w:rsidR="00030E26" w:rsidRPr="00E961E9" w14:paraId="6B626A41"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6EC1EB2"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Final inspection and certification for reopening</w:t>
            </w:r>
          </w:p>
        </w:tc>
      </w:tr>
      <w:tr w:rsidR="00030E26" w:rsidRPr="00E961E9" w14:paraId="5D359270"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993266A" w14:textId="1DECF8FD"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Project Scope</w:t>
            </w:r>
          </w:p>
        </w:tc>
      </w:tr>
      <w:tr w:rsidR="00030E26" w:rsidRPr="00E961E9" w14:paraId="071D8DF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B3FBC09"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Scope Activities</w:t>
            </w:r>
          </w:p>
        </w:tc>
      </w:tr>
      <w:tr w:rsidR="00030E26" w:rsidRPr="00E961E9" w14:paraId="5F31CC14"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3DB4D51"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assessment of damaged road sections</w:t>
            </w:r>
          </w:p>
        </w:tc>
      </w:tr>
      <w:tr w:rsidR="00030E26" w:rsidRPr="00E961E9" w14:paraId="02C03BD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46F0930"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Removal of debris and unstable materials</w:t>
            </w:r>
          </w:p>
        </w:tc>
      </w:tr>
      <w:tr w:rsidR="00030E26" w:rsidRPr="00E961E9" w14:paraId="28FA137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3C3C8C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Reconstruction of roadbed and asphalt surfacing</w:t>
            </w:r>
          </w:p>
        </w:tc>
      </w:tr>
      <w:tr w:rsidR="00030E26" w:rsidRPr="00E961E9" w14:paraId="05EF363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CC9D4A3"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Redesign and installation of drainage systems</w:t>
            </w:r>
          </w:p>
        </w:tc>
      </w:tr>
      <w:tr w:rsidR="00030E26" w:rsidRPr="00E961E9" w14:paraId="2E1AD343"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000DB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Embankment reinforcement using flood</w:t>
            </w:r>
            <w:r w:rsidRPr="00E961E9">
              <w:rPr>
                <w:rFonts w:ascii="Arial" w:eastAsia="Times New Roman" w:hAnsi="Arial" w:cs="Arial"/>
                <w:b w:val="0"/>
                <w:bCs w:val="0"/>
                <w:kern w:val="0"/>
                <w:sz w:val="18"/>
                <w:szCs w:val="18"/>
                <w:lang w:eastAsia="en-GB"/>
                <w14:ligatures w14:val="none"/>
              </w:rPr>
              <w:noBreakHyphen/>
              <w:t>resistant materials</w:t>
            </w:r>
          </w:p>
        </w:tc>
      </w:tr>
      <w:tr w:rsidR="00030E26" w:rsidRPr="00E961E9" w14:paraId="45F9568C"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6278A81"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Temporary traffic management systems</w:t>
            </w:r>
          </w:p>
        </w:tc>
      </w:tr>
      <w:tr w:rsidR="00030E26" w:rsidRPr="00E961E9" w14:paraId="2AEA11A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97A10FB"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Environmental impact compliance</w:t>
            </w:r>
          </w:p>
        </w:tc>
      </w:tr>
      <w:tr w:rsidR="00030E26" w:rsidRPr="00E961E9" w14:paraId="65D93C6E"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0B4DEEE"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Final testing and quality assurance</w:t>
            </w:r>
          </w:p>
        </w:tc>
      </w:tr>
      <w:tr w:rsidR="00030E26" w:rsidRPr="00E961E9" w14:paraId="709795B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5328C10" w14:textId="77777777" w:rsidR="004F0931" w:rsidRDefault="004F0931"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p w14:paraId="72BB8649" w14:textId="77777777" w:rsidR="004F0931" w:rsidRDefault="004F0931"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p w14:paraId="59F03E6C" w14:textId="5F344157"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lastRenderedPageBreak/>
              <w:t>Out</w:t>
            </w:r>
            <w:r w:rsidRPr="00E961E9">
              <w:rPr>
                <w:rFonts w:ascii="Arial" w:eastAsia="Times New Roman" w:hAnsi="Arial" w:cs="Arial"/>
                <w:kern w:val="0"/>
                <w:sz w:val="18"/>
                <w:szCs w:val="18"/>
                <w:lang w:eastAsia="en-GB"/>
                <w14:ligatures w14:val="none"/>
              </w:rPr>
              <w:noBreakHyphen/>
              <w:t>of</w:t>
            </w:r>
            <w:r w:rsidRPr="00E961E9">
              <w:rPr>
                <w:rFonts w:ascii="Arial" w:eastAsia="Times New Roman" w:hAnsi="Arial" w:cs="Arial"/>
                <w:kern w:val="0"/>
                <w:sz w:val="18"/>
                <w:szCs w:val="18"/>
                <w:lang w:eastAsia="en-GB"/>
                <w14:ligatures w14:val="none"/>
              </w:rPr>
              <w:noBreakHyphen/>
              <w:t>Scope Activities</w:t>
            </w:r>
          </w:p>
        </w:tc>
      </w:tr>
      <w:tr w:rsidR="00030E26" w:rsidRPr="00E961E9" w14:paraId="161CBA2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2587211"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lastRenderedPageBreak/>
              <w:t>Repairs to private properties affected by flooding</w:t>
            </w:r>
          </w:p>
        </w:tc>
      </w:tr>
      <w:tr w:rsidR="00030E26" w:rsidRPr="00E961E9" w14:paraId="76B222F1"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71DA0E3"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Broader regional flood defence redesign</w:t>
            </w:r>
          </w:p>
        </w:tc>
      </w:tr>
      <w:tr w:rsidR="00030E26" w:rsidRPr="00E961E9" w14:paraId="570712B9"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2AF368C5"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River Severn embankment reconstruction</w:t>
            </w:r>
          </w:p>
        </w:tc>
      </w:tr>
      <w:tr w:rsidR="00030E26" w:rsidRPr="00E961E9" w14:paraId="7D381BB4"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66362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Long</w:t>
            </w:r>
            <w:r w:rsidRPr="00E961E9">
              <w:rPr>
                <w:rFonts w:ascii="Arial" w:eastAsia="Times New Roman" w:hAnsi="Arial" w:cs="Arial"/>
                <w:b w:val="0"/>
                <w:bCs w:val="0"/>
                <w:kern w:val="0"/>
                <w:sz w:val="18"/>
                <w:szCs w:val="18"/>
                <w:lang w:eastAsia="en-GB"/>
                <w14:ligatures w14:val="none"/>
              </w:rPr>
              <w:noBreakHyphen/>
              <w:t>term climate adaptation strategy for the region</w:t>
            </w:r>
          </w:p>
        </w:tc>
      </w:tr>
      <w:tr w:rsidR="00030E26" w:rsidRPr="00E961E9" w14:paraId="499E20C3"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C8BC8AA" w14:textId="3857A88D"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Constraints</w:t>
            </w:r>
          </w:p>
        </w:tc>
      </w:tr>
      <w:tr w:rsidR="00030E26" w:rsidRPr="00E961E9" w14:paraId="223616A5"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25BAE2F"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Limited access due to ongoing floodwater recession</w:t>
            </w:r>
          </w:p>
        </w:tc>
      </w:tr>
      <w:tr w:rsidR="00030E26" w:rsidRPr="00E961E9" w14:paraId="3D16DCD5"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00F7C0E"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Budget limitations set by local authorities</w:t>
            </w:r>
          </w:p>
        </w:tc>
      </w:tr>
      <w:tr w:rsidR="00030E26" w:rsidRPr="00E961E9" w14:paraId="1BC479B5"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22B69D"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Environmental regulations restricting construction near waterways</w:t>
            </w:r>
          </w:p>
        </w:tc>
      </w:tr>
      <w:tr w:rsidR="00030E26" w:rsidRPr="00E961E9" w14:paraId="04ED004C"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B7DD1F8"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Seasonal weather conditions affecting construction timelines</w:t>
            </w:r>
          </w:p>
        </w:tc>
      </w:tr>
      <w:tr w:rsidR="00030E26" w:rsidRPr="00E961E9" w14:paraId="5D71F71C"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33117FD" w14:textId="24E2AF60"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Assumptions</w:t>
            </w:r>
          </w:p>
        </w:tc>
      </w:tr>
      <w:tr w:rsidR="00030E26" w:rsidRPr="00E961E9" w14:paraId="46E1A177"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821E1D5"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Funding will be approved and released on schedule</w:t>
            </w:r>
          </w:p>
        </w:tc>
      </w:tr>
      <w:tr w:rsidR="00030E26" w:rsidRPr="00E961E9" w14:paraId="5A819F3F"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8FC1A1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Contractors and materials will be available</w:t>
            </w:r>
          </w:p>
        </w:tc>
      </w:tr>
      <w:tr w:rsidR="00030E26" w:rsidRPr="00E961E9" w14:paraId="28D2F74A"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9C72B40"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No further extreme weather events will halt progress</w:t>
            </w:r>
          </w:p>
        </w:tc>
      </w:tr>
      <w:tr w:rsidR="00030E26" w:rsidRPr="00E961E9" w14:paraId="158B4020"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0659ED6" w14:textId="77777777" w:rsidR="00030E26" w:rsidRPr="00E961E9" w:rsidRDefault="00030E26" w:rsidP="00646AD4">
            <w:pPr>
              <w:numPr>
                <w:ilvl w:val="0"/>
                <w:numId w:val="2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Stakeholders will cooperate with project requirements</w:t>
            </w:r>
          </w:p>
        </w:tc>
      </w:tr>
      <w:tr w:rsidR="00030E26" w:rsidRPr="00E961E9" w14:paraId="60C426E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2ECC811" w14:textId="5EEA4AC2"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 xml:space="preserve"> Work Breakdown Structure (WBS)</w:t>
            </w:r>
          </w:p>
        </w:tc>
      </w:tr>
      <w:tr w:rsidR="00030E26" w:rsidRPr="00E961E9" w14:paraId="1A69D5B8"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014D630"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Reopening Project</w:t>
            </w:r>
          </w:p>
        </w:tc>
      </w:tr>
      <w:tr w:rsidR="00030E26" w:rsidRPr="00E961E9" w14:paraId="3D1EAA7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938A4FF"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Project Initiation</w:t>
            </w:r>
          </w:p>
        </w:tc>
      </w:tr>
      <w:tr w:rsidR="00030E26" w:rsidRPr="00E961E9" w14:paraId="0158D9EC"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C7EA3A5" w14:textId="698DB38B"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Appoint project team</w:t>
            </w:r>
          </w:p>
        </w:tc>
      </w:tr>
      <w:tr w:rsidR="00030E26" w:rsidRPr="00E961E9" w14:paraId="2908F9D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8ACD234" w14:textId="101C5ED4" w:rsidR="00030E26" w:rsidRPr="00E961E9" w:rsidRDefault="00BB38E3"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 xml:space="preserve"> 5. </w:t>
            </w:r>
            <w:r w:rsidR="00030E26" w:rsidRPr="00E961E9">
              <w:rPr>
                <w:rFonts w:ascii="Arial" w:eastAsia="Times New Roman" w:hAnsi="Arial" w:cs="Arial"/>
                <w:b w:val="0"/>
                <w:bCs w:val="0"/>
                <w:kern w:val="0"/>
                <w:sz w:val="18"/>
                <w:szCs w:val="18"/>
                <w:lang w:eastAsia="en-GB"/>
                <w14:ligatures w14:val="none"/>
              </w:rPr>
              <w:t>Define project charter</w:t>
            </w:r>
          </w:p>
        </w:tc>
      </w:tr>
      <w:tr w:rsidR="00030E26" w:rsidRPr="00E961E9" w14:paraId="2D0A10BB"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864C5EE" w14:textId="7C2DCFB5"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Conduct stakeholder analysis</w:t>
            </w:r>
          </w:p>
        </w:tc>
      </w:tr>
      <w:tr w:rsidR="00030E26" w:rsidRPr="00E961E9" w14:paraId="4324E400"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630A488" w14:textId="77777777"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Assessment Phase</w:t>
            </w:r>
          </w:p>
        </w:tc>
      </w:tr>
      <w:tr w:rsidR="00030E26" w:rsidRPr="00E961E9" w14:paraId="67EE5C0D"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94BB1BB" w14:textId="04864865" w:rsidR="00030E26" w:rsidRPr="00E961E9" w:rsidRDefault="00030E26" w:rsidP="00646AD4">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assessment</w:t>
            </w:r>
          </w:p>
        </w:tc>
      </w:tr>
      <w:tr w:rsidR="00030E26" w:rsidRPr="00E961E9" w14:paraId="5C32A315"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E4E4826" w14:textId="77777777" w:rsidR="00030E26" w:rsidRPr="00E961E9" w:rsidRDefault="00030E26" w:rsidP="00646AD4">
            <w:pPr>
              <w:numPr>
                <w:ilvl w:val="1"/>
                <w:numId w:val="2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assessment</w:t>
            </w:r>
          </w:p>
        </w:tc>
      </w:tr>
      <w:tr w:rsidR="00030E26" w:rsidRPr="00E961E9" w14:paraId="36960097"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DA74F32" w14:textId="77777777" w:rsidR="00030E26" w:rsidRPr="00E961E9" w:rsidRDefault="00030E26" w:rsidP="00646AD4">
            <w:pPr>
              <w:numPr>
                <w:ilvl w:val="1"/>
                <w:numId w:val="2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Environmental impact review</w:t>
            </w:r>
          </w:p>
        </w:tc>
      </w:tr>
      <w:tr w:rsidR="00030E26" w:rsidRPr="00E961E9" w14:paraId="52466EDB" w14:textId="77777777" w:rsidTr="00E961E9">
        <w:trPr>
          <w:trHeight w:val="132"/>
        </w:trPr>
        <w:tc>
          <w:tcPr>
            <w:cnfStyle w:val="001000000000" w:firstRow="0" w:lastRow="0" w:firstColumn="1" w:lastColumn="0" w:oddVBand="0" w:evenVBand="0" w:oddHBand="0" w:evenHBand="0" w:firstRowFirstColumn="0" w:firstRowLastColumn="0" w:lastRowFirstColumn="0" w:lastRowLastColumn="0"/>
            <w:tcW w:w="9016" w:type="dxa"/>
          </w:tcPr>
          <w:p w14:paraId="2F87C140" w14:textId="77777777" w:rsidR="00030E26" w:rsidRPr="00E961E9" w:rsidRDefault="00030E26" w:rsidP="00646AD4">
            <w:pPr>
              <w:numPr>
                <w:ilvl w:val="1"/>
                <w:numId w:val="2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Risk assessment</w:t>
            </w:r>
          </w:p>
          <w:p w14:paraId="23A52FE7" w14:textId="77777777" w:rsidR="00E961E9" w:rsidRDefault="00E961E9" w:rsidP="00E961E9">
            <w:pPr>
              <w:spacing w:before="100" w:beforeAutospacing="1" w:after="100" w:afterAutospacing="1" w:line="360" w:lineRule="auto"/>
              <w:rPr>
                <w:rFonts w:ascii="Arial" w:eastAsia="Times New Roman" w:hAnsi="Arial" w:cs="Arial"/>
                <w:kern w:val="0"/>
                <w:sz w:val="18"/>
                <w:szCs w:val="18"/>
                <w:lang w:eastAsia="en-GB"/>
                <w14:ligatures w14:val="none"/>
              </w:rPr>
            </w:pPr>
          </w:p>
          <w:p w14:paraId="6480F1A4" w14:textId="77777777" w:rsidR="00E961E9" w:rsidRDefault="00E961E9" w:rsidP="00E961E9">
            <w:pPr>
              <w:spacing w:before="100" w:beforeAutospacing="1" w:after="100" w:afterAutospacing="1" w:line="360" w:lineRule="auto"/>
              <w:rPr>
                <w:rFonts w:ascii="Arial" w:eastAsia="Times New Roman" w:hAnsi="Arial" w:cs="Arial"/>
                <w:kern w:val="0"/>
                <w:sz w:val="18"/>
                <w:szCs w:val="18"/>
                <w:lang w:eastAsia="en-GB"/>
                <w14:ligatures w14:val="none"/>
              </w:rPr>
            </w:pPr>
          </w:p>
          <w:p w14:paraId="33A16903" w14:textId="77777777" w:rsidR="004F0931" w:rsidRPr="00E961E9" w:rsidRDefault="004F0931" w:rsidP="00E961E9">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p>
        </w:tc>
      </w:tr>
      <w:tr w:rsidR="00030E26" w:rsidRPr="00E961E9" w14:paraId="6E8BC13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317AE6F" w14:textId="65C6E5F2"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lastRenderedPageBreak/>
              <w:t>Design Phase</w:t>
            </w:r>
          </w:p>
        </w:tc>
      </w:tr>
      <w:tr w:rsidR="00030E26" w:rsidRPr="00E961E9" w14:paraId="18AB95F4"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02808CF0"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Engineering design</w:t>
            </w:r>
          </w:p>
        </w:tc>
      </w:tr>
      <w:tr w:rsidR="00030E26" w:rsidRPr="00E961E9" w14:paraId="01DF430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9A45F0E"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redesign</w:t>
            </w:r>
          </w:p>
        </w:tc>
      </w:tr>
      <w:tr w:rsidR="00030E26" w:rsidRPr="00E961E9" w14:paraId="68684132"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6D1C0E94"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Embankment reinforcement plan</w:t>
            </w:r>
          </w:p>
        </w:tc>
      </w:tr>
      <w:tr w:rsidR="00030E26" w:rsidRPr="00E961E9" w14:paraId="6B300CC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29A0EA2" w14:textId="77777777" w:rsidR="00030E26" w:rsidRPr="00E961E9" w:rsidRDefault="00030E26" w:rsidP="00646AD4">
            <w:pPr>
              <w:numPr>
                <w:ilvl w:val="1"/>
                <w:numId w:val="30"/>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Traffic management plan</w:t>
            </w:r>
          </w:p>
        </w:tc>
      </w:tr>
      <w:tr w:rsidR="00030E26" w:rsidRPr="00E961E9" w14:paraId="0E5E08F9"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2D681E45" w14:textId="02CD990F"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Construction Phase</w:t>
            </w:r>
          </w:p>
        </w:tc>
      </w:tr>
      <w:tr w:rsidR="00030E26" w:rsidRPr="00E961E9" w14:paraId="148CE15F"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8AEC02"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Site clearance</w:t>
            </w:r>
          </w:p>
        </w:tc>
      </w:tr>
      <w:tr w:rsidR="00030E26" w:rsidRPr="00E961E9" w14:paraId="767FDF7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BAEA86A"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Roadbed reconstruction</w:t>
            </w:r>
          </w:p>
        </w:tc>
      </w:tr>
      <w:tr w:rsidR="00030E26" w:rsidRPr="00E961E9" w14:paraId="5F17081E"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22ACED44"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installation</w:t>
            </w:r>
          </w:p>
        </w:tc>
      </w:tr>
      <w:tr w:rsidR="00030E26" w:rsidRPr="00E961E9" w14:paraId="2746B00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119F4C81"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Embankment stabilisation</w:t>
            </w:r>
          </w:p>
        </w:tc>
      </w:tr>
      <w:tr w:rsidR="00030E26" w:rsidRPr="00E961E9" w14:paraId="56715720"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DDBDB1A"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Asphalt surfacing</w:t>
            </w:r>
          </w:p>
        </w:tc>
      </w:tr>
      <w:tr w:rsidR="00030E26" w:rsidRPr="00E961E9" w14:paraId="0582B84B"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552848EE" w14:textId="77777777" w:rsidR="00030E26" w:rsidRPr="00E961E9" w:rsidRDefault="00030E26" w:rsidP="00646AD4">
            <w:pPr>
              <w:numPr>
                <w:ilvl w:val="1"/>
                <w:numId w:val="34"/>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Installation of signage and barriers</w:t>
            </w:r>
          </w:p>
        </w:tc>
      </w:tr>
      <w:tr w:rsidR="00030E26" w:rsidRPr="00E961E9" w14:paraId="1D17DCD7"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2E4C2F5" w14:textId="36808E17" w:rsidR="00030E26" w:rsidRPr="00E961E9" w:rsidRDefault="00030E26"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Testing &amp; Quality Assurance</w:t>
            </w:r>
          </w:p>
        </w:tc>
      </w:tr>
      <w:tr w:rsidR="00030E26" w:rsidRPr="00E961E9" w14:paraId="3FFCA69B"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377FE18D"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Structural testing</w:t>
            </w:r>
          </w:p>
        </w:tc>
      </w:tr>
      <w:tr w:rsidR="00030E26" w:rsidRPr="00E961E9" w14:paraId="6CFE80E9"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A904D9E"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Drainage testing</w:t>
            </w:r>
          </w:p>
        </w:tc>
      </w:tr>
      <w:tr w:rsidR="00030E26" w:rsidRPr="00E961E9" w14:paraId="0D50FEDD"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7AA454AA"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Safety inspection</w:t>
            </w:r>
          </w:p>
        </w:tc>
      </w:tr>
      <w:tr w:rsidR="00030E26" w:rsidRPr="00E961E9" w14:paraId="09C46796"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774E168F" w14:textId="77777777" w:rsidR="00030E26" w:rsidRPr="00E961E9" w:rsidRDefault="00030E26" w:rsidP="00646AD4">
            <w:pPr>
              <w:numPr>
                <w:ilvl w:val="1"/>
                <w:numId w:val="35"/>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Certification</w:t>
            </w:r>
          </w:p>
        </w:tc>
      </w:tr>
      <w:tr w:rsidR="00030E26" w:rsidRPr="00E961E9" w14:paraId="323DC6E8" w14:textId="77777777" w:rsidTr="00030E26">
        <w:tc>
          <w:tcPr>
            <w:cnfStyle w:val="001000000000" w:firstRow="0" w:lastRow="0" w:firstColumn="1" w:lastColumn="0" w:oddVBand="0" w:evenVBand="0" w:oddHBand="0" w:evenHBand="0" w:firstRowFirstColumn="0" w:firstRowLastColumn="0" w:lastRowFirstColumn="0" w:lastRowLastColumn="0"/>
            <w:tcW w:w="9016" w:type="dxa"/>
          </w:tcPr>
          <w:p w14:paraId="4EC68DE1" w14:textId="225F78E8" w:rsidR="00030E26" w:rsidRPr="00E961E9" w:rsidRDefault="00BB38E3" w:rsidP="00646AD4">
            <w:pPr>
              <w:spacing w:before="100" w:beforeAutospacing="1" w:after="100" w:afterAutospacing="1" w:line="360" w:lineRule="auto"/>
              <w:rPr>
                <w:rFonts w:ascii="Arial" w:eastAsia="Times New Roman" w:hAnsi="Arial" w:cs="Arial"/>
                <w:kern w:val="0"/>
                <w:sz w:val="18"/>
                <w:szCs w:val="18"/>
                <w:lang w:eastAsia="en-GB"/>
                <w14:ligatures w14:val="none"/>
              </w:rPr>
            </w:pPr>
            <w:r w:rsidRPr="00E961E9">
              <w:rPr>
                <w:rFonts w:ascii="Arial" w:eastAsia="Times New Roman" w:hAnsi="Arial" w:cs="Arial"/>
                <w:kern w:val="0"/>
                <w:sz w:val="18"/>
                <w:szCs w:val="18"/>
                <w:lang w:eastAsia="en-GB"/>
                <w14:ligatures w14:val="none"/>
              </w:rPr>
              <w:t xml:space="preserve"> </w:t>
            </w:r>
            <w:r w:rsidR="00030E26" w:rsidRPr="00E961E9">
              <w:rPr>
                <w:rFonts w:ascii="Arial" w:eastAsia="Times New Roman" w:hAnsi="Arial" w:cs="Arial"/>
                <w:kern w:val="0"/>
                <w:sz w:val="18"/>
                <w:szCs w:val="18"/>
                <w:lang w:eastAsia="en-GB"/>
                <w14:ligatures w14:val="none"/>
              </w:rPr>
              <w:t>Project Closure</w:t>
            </w:r>
          </w:p>
        </w:tc>
      </w:tr>
      <w:tr w:rsidR="00030E26" w:rsidRPr="00E961E9" w14:paraId="53D99A6F" w14:textId="77777777" w:rsidTr="00030E26">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70487C7" w14:textId="77777777" w:rsidR="00030E26" w:rsidRPr="00E961E9" w:rsidRDefault="00030E26" w:rsidP="00646AD4">
            <w:pPr>
              <w:numPr>
                <w:ilvl w:val="0"/>
                <w:numId w:val="33"/>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E961E9">
              <w:rPr>
                <w:rFonts w:ascii="Arial" w:eastAsia="Times New Roman" w:hAnsi="Arial" w:cs="Arial"/>
                <w:b w:val="0"/>
                <w:bCs w:val="0"/>
                <w:kern w:val="0"/>
                <w:sz w:val="18"/>
                <w:szCs w:val="18"/>
                <w:lang w:eastAsia="en-GB"/>
                <w14:ligatures w14:val="none"/>
              </w:rPr>
              <w:t>Handover to council</w:t>
            </w:r>
          </w:p>
        </w:tc>
      </w:tr>
    </w:tbl>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66"/>
        <w:gridCol w:w="66"/>
        <w:gridCol w:w="66"/>
        <w:gridCol w:w="81"/>
      </w:tblGrid>
      <w:tr w:rsidR="00F221E6" w:rsidRPr="00E961E9" w14:paraId="7D2E745D" w14:textId="77777777">
        <w:trPr>
          <w:tblHeader/>
          <w:tblCellSpacing w:w="15" w:type="dxa"/>
        </w:trPr>
        <w:tc>
          <w:tcPr>
            <w:tcW w:w="0" w:type="auto"/>
            <w:vAlign w:val="center"/>
            <w:hideMark/>
          </w:tcPr>
          <w:p w14:paraId="5FF8F8C4" w14:textId="77777777" w:rsidR="00F221E6" w:rsidRPr="00E961E9" w:rsidRDefault="00F221E6" w:rsidP="00F221E6">
            <w:pPr>
              <w:spacing w:before="100" w:beforeAutospacing="1" w:after="100" w:afterAutospacing="1" w:line="240" w:lineRule="auto"/>
              <w:rPr>
                <w:rFonts w:ascii="Arial" w:eastAsia="Times New Roman" w:hAnsi="Arial" w:cs="Arial"/>
                <w:kern w:val="0"/>
                <w:sz w:val="18"/>
                <w:szCs w:val="18"/>
                <w:lang w:eastAsia="en-GB"/>
                <w14:ligatures w14:val="none"/>
              </w:rPr>
            </w:pPr>
          </w:p>
        </w:tc>
        <w:tc>
          <w:tcPr>
            <w:tcW w:w="0" w:type="auto"/>
            <w:vAlign w:val="center"/>
            <w:hideMark/>
          </w:tcPr>
          <w:p w14:paraId="6D6C65A5"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7284611A"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5B8E0D84"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73A97085"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464E89EA"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4E0DA98D"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r>
      <w:tr w:rsidR="00F221E6" w:rsidRPr="00E961E9" w14:paraId="1AEB5EA7" w14:textId="77777777">
        <w:trPr>
          <w:tblCellSpacing w:w="15" w:type="dxa"/>
        </w:trPr>
        <w:tc>
          <w:tcPr>
            <w:tcW w:w="0" w:type="auto"/>
            <w:vAlign w:val="center"/>
            <w:hideMark/>
          </w:tcPr>
          <w:p w14:paraId="7A33146F" w14:textId="77777777" w:rsidR="00F221E6" w:rsidRPr="00E961E9" w:rsidRDefault="00F221E6" w:rsidP="00F221E6">
            <w:pPr>
              <w:spacing w:after="0" w:line="240" w:lineRule="auto"/>
              <w:jc w:val="center"/>
              <w:rPr>
                <w:rFonts w:ascii="Arial" w:eastAsia="Times New Roman" w:hAnsi="Arial" w:cs="Arial"/>
                <w:kern w:val="0"/>
                <w:sz w:val="18"/>
                <w:szCs w:val="18"/>
                <w:lang w:eastAsia="en-GB"/>
                <w14:ligatures w14:val="none"/>
              </w:rPr>
            </w:pPr>
          </w:p>
        </w:tc>
        <w:tc>
          <w:tcPr>
            <w:tcW w:w="0" w:type="auto"/>
            <w:vAlign w:val="center"/>
            <w:hideMark/>
          </w:tcPr>
          <w:p w14:paraId="14A3E1E2"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E1D62C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864728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08A318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09BFB5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B05070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0224397A" w14:textId="77777777">
        <w:trPr>
          <w:tblCellSpacing w:w="15" w:type="dxa"/>
        </w:trPr>
        <w:tc>
          <w:tcPr>
            <w:tcW w:w="0" w:type="auto"/>
            <w:vAlign w:val="center"/>
            <w:hideMark/>
          </w:tcPr>
          <w:p w14:paraId="529AEE9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CC0842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09AAFD3"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957FB7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F568E1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6971433"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CEED9BE"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246A2BEB" w14:textId="77777777">
        <w:trPr>
          <w:tblCellSpacing w:w="15" w:type="dxa"/>
        </w:trPr>
        <w:tc>
          <w:tcPr>
            <w:tcW w:w="0" w:type="auto"/>
            <w:vAlign w:val="center"/>
            <w:hideMark/>
          </w:tcPr>
          <w:p w14:paraId="42BD9C9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F2C36B3"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E3B619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71AF149"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FA74FCA"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0ACE327"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393492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3B3E329B" w14:textId="77777777">
        <w:trPr>
          <w:tblCellSpacing w:w="15" w:type="dxa"/>
        </w:trPr>
        <w:tc>
          <w:tcPr>
            <w:tcW w:w="0" w:type="auto"/>
            <w:vAlign w:val="center"/>
            <w:hideMark/>
          </w:tcPr>
          <w:p w14:paraId="1823AC8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B9EFFA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DC180A2"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37082B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E53ABB5"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AEEF09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B9055F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4A30FFE6" w14:textId="77777777">
        <w:trPr>
          <w:tblCellSpacing w:w="15" w:type="dxa"/>
        </w:trPr>
        <w:tc>
          <w:tcPr>
            <w:tcW w:w="0" w:type="auto"/>
            <w:vAlign w:val="center"/>
            <w:hideMark/>
          </w:tcPr>
          <w:p w14:paraId="5C282A4A"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BEB4BC0"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CC5C9AF"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AD71C9C"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97164F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E3A23F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7831107"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5F6DB9FE" w14:textId="77777777">
        <w:trPr>
          <w:tblCellSpacing w:w="15" w:type="dxa"/>
        </w:trPr>
        <w:tc>
          <w:tcPr>
            <w:tcW w:w="0" w:type="auto"/>
            <w:vAlign w:val="center"/>
            <w:hideMark/>
          </w:tcPr>
          <w:p w14:paraId="54D609E6"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246933F"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88BB7CB"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316D3C5"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DC6EB0F"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33464A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C067971"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E961E9" w14:paraId="2C311195" w14:textId="77777777">
        <w:trPr>
          <w:tblCellSpacing w:w="15" w:type="dxa"/>
        </w:trPr>
        <w:tc>
          <w:tcPr>
            <w:tcW w:w="0" w:type="auto"/>
            <w:vAlign w:val="center"/>
            <w:hideMark/>
          </w:tcPr>
          <w:p w14:paraId="0F852C3A"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2FE769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717C682"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62752A7"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D9AB0F4"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28343C8"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0CBF98C" w14:textId="77777777" w:rsidR="00F221E6" w:rsidRPr="00E961E9"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7AF139B9" w14:textId="77777777">
        <w:trPr>
          <w:tblCellSpacing w:w="15" w:type="dxa"/>
        </w:trPr>
        <w:tc>
          <w:tcPr>
            <w:tcW w:w="0" w:type="auto"/>
            <w:vAlign w:val="center"/>
            <w:hideMark/>
          </w:tcPr>
          <w:p w14:paraId="717C418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6EC0019"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6CCABF3"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4ED868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74FEA6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FE02BB7"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5F9CB19"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27E52F7A" w14:textId="77777777">
        <w:trPr>
          <w:tblCellSpacing w:w="15" w:type="dxa"/>
        </w:trPr>
        <w:tc>
          <w:tcPr>
            <w:tcW w:w="0" w:type="auto"/>
            <w:vAlign w:val="center"/>
            <w:hideMark/>
          </w:tcPr>
          <w:p w14:paraId="13405E87"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7771F4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FF8F15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C506A8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414A76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766B76A"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A9742A9"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3E09CEEC" w14:textId="77777777">
        <w:trPr>
          <w:tblCellSpacing w:w="15" w:type="dxa"/>
        </w:trPr>
        <w:tc>
          <w:tcPr>
            <w:tcW w:w="0" w:type="auto"/>
            <w:vAlign w:val="center"/>
            <w:hideMark/>
          </w:tcPr>
          <w:p w14:paraId="1E5B2C3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2ABD26F5"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358C5614"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63CF0545"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80A1743"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62B2E18"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19436D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r w:rsidR="00F221E6" w:rsidRPr="00F221E6" w14:paraId="3CED9974" w14:textId="77777777">
        <w:trPr>
          <w:tblCellSpacing w:w="15" w:type="dxa"/>
        </w:trPr>
        <w:tc>
          <w:tcPr>
            <w:tcW w:w="0" w:type="auto"/>
            <w:vAlign w:val="center"/>
            <w:hideMark/>
          </w:tcPr>
          <w:p w14:paraId="1953F945"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458E951F"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09FBA3ED"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15CC708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F058BB6"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72CDA672"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c>
          <w:tcPr>
            <w:tcW w:w="0" w:type="auto"/>
            <w:vAlign w:val="center"/>
            <w:hideMark/>
          </w:tcPr>
          <w:p w14:paraId="567761BE" w14:textId="77777777" w:rsidR="00F221E6" w:rsidRPr="00F221E6" w:rsidRDefault="00F221E6" w:rsidP="00F221E6">
            <w:pPr>
              <w:spacing w:after="0" w:line="240" w:lineRule="auto"/>
              <w:rPr>
                <w:rFonts w:ascii="Arial" w:eastAsia="Times New Roman" w:hAnsi="Arial" w:cs="Arial"/>
                <w:kern w:val="0"/>
                <w:sz w:val="18"/>
                <w:szCs w:val="18"/>
                <w:lang w:eastAsia="en-GB"/>
                <w14:ligatures w14:val="none"/>
              </w:rPr>
            </w:pPr>
          </w:p>
        </w:tc>
      </w:tr>
    </w:tbl>
    <w:p w14:paraId="5E51553D" w14:textId="77777777" w:rsidR="00B61C97" w:rsidRDefault="00B61C97"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336DA511" w14:textId="77777777" w:rsidR="00E961E9" w:rsidRDefault="00E961E9"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2649B64B" w14:textId="77777777" w:rsidR="00E961E9" w:rsidRDefault="00E961E9"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481CE555" w14:textId="77777777" w:rsidR="00E961E9" w:rsidRDefault="00E961E9" w:rsidP="007D15B7">
      <w:pPr>
        <w:spacing w:before="100" w:beforeAutospacing="1" w:after="100" w:afterAutospacing="1" w:line="360" w:lineRule="auto"/>
        <w:rPr>
          <w:rFonts w:ascii="Arial" w:eastAsia="Times New Roman" w:hAnsi="Arial" w:cs="Arial"/>
          <w:b/>
          <w:bCs/>
          <w:kern w:val="0"/>
          <w:sz w:val="18"/>
          <w:szCs w:val="18"/>
          <w:lang w:eastAsia="en-GB"/>
          <w14:ligatures w14:val="none"/>
        </w:rPr>
      </w:pPr>
    </w:p>
    <w:tbl>
      <w:tblPr>
        <w:tblStyle w:val="GridTable4-Accent5"/>
        <w:tblW w:w="0" w:type="auto"/>
        <w:tblLook w:val="04A0" w:firstRow="1" w:lastRow="0" w:firstColumn="1" w:lastColumn="0" w:noHBand="0" w:noVBand="1"/>
      </w:tblPr>
      <w:tblGrid>
        <w:gridCol w:w="9016"/>
      </w:tblGrid>
      <w:tr w:rsidR="00811DC3" w:rsidRPr="004F0931" w14:paraId="78F0B8F2" w14:textId="77777777" w:rsidTr="00811DC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E79FD22" w14:textId="0C791F48" w:rsidR="00811DC3" w:rsidRPr="004F0931" w:rsidRDefault="00BB38E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lastRenderedPageBreak/>
              <w:t xml:space="preserve"> </w:t>
            </w:r>
            <w:r w:rsidR="00811DC3" w:rsidRPr="004F0931">
              <w:rPr>
                <w:rFonts w:ascii="Arial" w:eastAsia="Times New Roman" w:hAnsi="Arial" w:cs="Arial"/>
                <w:kern w:val="0"/>
                <w:sz w:val="18"/>
                <w:szCs w:val="18"/>
                <w:lang w:eastAsia="en-GB"/>
                <w14:ligatures w14:val="none"/>
              </w:rPr>
              <w:t>Stakeholder Involvement</w:t>
            </w:r>
          </w:p>
        </w:tc>
      </w:tr>
      <w:tr w:rsidR="00811DC3" w:rsidRPr="004F0931" w14:paraId="3F9FCB64"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5F41393" w14:textId="2271A97D" w:rsidR="00811DC3" w:rsidRPr="004F0931" w:rsidRDefault="00BB38E3"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 </w:t>
            </w:r>
            <w:r w:rsidR="00811DC3" w:rsidRPr="004F0931">
              <w:rPr>
                <w:rFonts w:ascii="Arial" w:eastAsia="Times New Roman" w:hAnsi="Arial" w:cs="Arial"/>
                <w:b w:val="0"/>
                <w:bCs w:val="0"/>
                <w:kern w:val="0"/>
                <w:sz w:val="18"/>
                <w:szCs w:val="18"/>
                <w:lang w:eastAsia="en-GB"/>
                <w14:ligatures w14:val="none"/>
              </w:rPr>
              <w:t>Stakeholders</w:t>
            </w:r>
          </w:p>
        </w:tc>
      </w:tr>
      <w:tr w:rsidR="00811DC3" w:rsidRPr="004F0931" w14:paraId="74EDEAF5"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04A7EC3"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Worcestershire County Council – Project sponsor</w:t>
            </w:r>
          </w:p>
        </w:tc>
      </w:tr>
      <w:tr w:rsidR="00811DC3" w:rsidRPr="004F0931" w14:paraId="687DF0C2"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65BBD66"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Environment Agency </w:t>
            </w:r>
          </w:p>
        </w:tc>
      </w:tr>
      <w:tr w:rsidR="00811DC3" w:rsidRPr="004F0931" w14:paraId="485036E1"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428A223C"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Residents and businesses </w:t>
            </w:r>
          </w:p>
        </w:tc>
      </w:tr>
      <w:tr w:rsidR="00811DC3" w:rsidRPr="004F0931" w14:paraId="304ED134"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485642D5"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 xml:space="preserve">Emergency services </w:t>
            </w:r>
          </w:p>
        </w:tc>
      </w:tr>
      <w:tr w:rsidR="00811DC3" w:rsidRPr="004F0931" w14:paraId="0BA04D9B"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5ABC79FA"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Contractors and engineers</w:t>
            </w:r>
          </w:p>
        </w:tc>
      </w:tr>
      <w:tr w:rsidR="00811DC3" w:rsidRPr="004F0931" w14:paraId="3957DBFA"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FCDE85C" w14:textId="77777777" w:rsidR="00811DC3" w:rsidRPr="004F0931" w:rsidRDefault="00811DC3" w:rsidP="004F0931">
            <w:pPr>
              <w:pStyle w:val="ListParagraph"/>
              <w:numPr>
                <w:ilvl w:val="0"/>
                <w:numId w:val="3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Utility companies</w:t>
            </w:r>
          </w:p>
        </w:tc>
      </w:tr>
      <w:tr w:rsidR="00811DC3" w:rsidRPr="004F0931" w14:paraId="3A6D59C9"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A9ED564" w14:textId="710705F6"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Stakeholder Engagement Strategy</w:t>
            </w:r>
          </w:p>
        </w:tc>
      </w:tr>
      <w:tr w:rsidR="00811DC3" w:rsidRPr="004F0931" w14:paraId="38C1B78C"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1"/>
              <w:gridCol w:w="66"/>
              <w:gridCol w:w="66"/>
              <w:gridCol w:w="81"/>
            </w:tblGrid>
            <w:tr w:rsidR="00811DC3" w:rsidRPr="004F0931" w14:paraId="426331F5" w14:textId="77777777" w:rsidTr="00F137D1">
              <w:trPr>
                <w:tblHeader/>
                <w:tblCellSpacing w:w="15" w:type="dxa"/>
              </w:trPr>
              <w:tc>
                <w:tcPr>
                  <w:tcW w:w="0" w:type="auto"/>
                  <w:vAlign w:val="center"/>
                  <w:hideMark/>
                </w:tcPr>
                <w:p w14:paraId="101A429F" w14:textId="77777777"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p>
              </w:tc>
              <w:tc>
                <w:tcPr>
                  <w:tcW w:w="0" w:type="auto"/>
                  <w:vAlign w:val="center"/>
                  <w:hideMark/>
                </w:tcPr>
                <w:p w14:paraId="5A7A95FE"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c>
                <w:tcPr>
                  <w:tcW w:w="0" w:type="auto"/>
                  <w:vAlign w:val="center"/>
                  <w:hideMark/>
                </w:tcPr>
                <w:p w14:paraId="2BD90F03"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c>
                <w:tcPr>
                  <w:tcW w:w="0" w:type="auto"/>
                  <w:vAlign w:val="center"/>
                  <w:hideMark/>
                </w:tcPr>
                <w:p w14:paraId="4121A27B"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r>
            <w:tr w:rsidR="00811DC3" w:rsidRPr="004F0931" w14:paraId="4E2193D3" w14:textId="77777777" w:rsidTr="00F137D1">
              <w:trPr>
                <w:tblCellSpacing w:w="15" w:type="dxa"/>
              </w:trPr>
              <w:tc>
                <w:tcPr>
                  <w:tcW w:w="0" w:type="auto"/>
                  <w:vAlign w:val="center"/>
                  <w:hideMark/>
                </w:tcPr>
                <w:p w14:paraId="728065B5" w14:textId="77777777" w:rsidR="00811DC3" w:rsidRPr="004F0931" w:rsidRDefault="00811DC3" w:rsidP="004F0931">
                  <w:pPr>
                    <w:spacing w:after="0" w:line="360" w:lineRule="auto"/>
                    <w:jc w:val="center"/>
                    <w:rPr>
                      <w:rFonts w:ascii="Arial" w:eastAsia="Times New Roman" w:hAnsi="Arial" w:cs="Arial"/>
                      <w:kern w:val="0"/>
                      <w:sz w:val="18"/>
                      <w:szCs w:val="18"/>
                      <w:lang w:eastAsia="en-GB"/>
                      <w14:ligatures w14:val="none"/>
                    </w:rPr>
                  </w:pPr>
                </w:p>
              </w:tc>
              <w:tc>
                <w:tcPr>
                  <w:tcW w:w="0" w:type="auto"/>
                  <w:vAlign w:val="center"/>
                  <w:hideMark/>
                </w:tcPr>
                <w:p w14:paraId="42CACB90"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78F0220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2F5795FB"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5015E1B0" w14:textId="77777777" w:rsidTr="00F137D1">
              <w:trPr>
                <w:tblCellSpacing w:w="15" w:type="dxa"/>
              </w:trPr>
              <w:tc>
                <w:tcPr>
                  <w:tcW w:w="0" w:type="auto"/>
                  <w:vAlign w:val="center"/>
                  <w:hideMark/>
                </w:tcPr>
                <w:p w14:paraId="7930F717"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66842DB5"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77DA586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E7F98CE"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7F62F5C4" w14:textId="77777777" w:rsidTr="00F137D1">
              <w:trPr>
                <w:tblCellSpacing w:w="15" w:type="dxa"/>
              </w:trPr>
              <w:tc>
                <w:tcPr>
                  <w:tcW w:w="0" w:type="auto"/>
                  <w:vAlign w:val="center"/>
                  <w:hideMark/>
                </w:tcPr>
                <w:p w14:paraId="7280086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34CE8393"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719A6E7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4C8E050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4C59FCE5" w14:textId="77777777" w:rsidTr="00F137D1">
              <w:trPr>
                <w:tblCellSpacing w:w="15" w:type="dxa"/>
              </w:trPr>
              <w:tc>
                <w:tcPr>
                  <w:tcW w:w="0" w:type="auto"/>
                  <w:vAlign w:val="center"/>
                  <w:hideMark/>
                </w:tcPr>
                <w:p w14:paraId="127B4A74"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1EE40D7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2DE6944F"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1D4660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2ABF1A02" w14:textId="77777777" w:rsidTr="00F137D1">
              <w:trPr>
                <w:tblCellSpacing w:w="15" w:type="dxa"/>
              </w:trPr>
              <w:tc>
                <w:tcPr>
                  <w:tcW w:w="0" w:type="auto"/>
                  <w:vAlign w:val="center"/>
                  <w:hideMark/>
                </w:tcPr>
                <w:p w14:paraId="3347B071"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6048A1F6"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5D7A3C12"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355F795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1E2B84B9" w14:textId="77777777" w:rsidTr="00F137D1">
              <w:trPr>
                <w:tblCellSpacing w:w="15" w:type="dxa"/>
              </w:trPr>
              <w:tc>
                <w:tcPr>
                  <w:tcW w:w="0" w:type="auto"/>
                  <w:vAlign w:val="center"/>
                </w:tcPr>
                <w:p w14:paraId="00558DEE"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tcPr>
                <w:p w14:paraId="6D3296B6"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tcPr>
                <w:p w14:paraId="48CCA740"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tcPr>
                <w:p w14:paraId="6E39101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r w:rsidR="00811DC3" w:rsidRPr="004F0931" w14:paraId="62760C84" w14:textId="77777777" w:rsidTr="00F137D1">
              <w:trPr>
                <w:tblCellSpacing w:w="15" w:type="dxa"/>
              </w:trPr>
              <w:tc>
                <w:tcPr>
                  <w:tcW w:w="0" w:type="auto"/>
                  <w:vAlign w:val="center"/>
                  <w:hideMark/>
                </w:tcPr>
                <w:p w14:paraId="068F6794"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46855F5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5A7B739"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c>
                <w:tcPr>
                  <w:tcW w:w="0" w:type="auto"/>
                  <w:vAlign w:val="center"/>
                  <w:hideMark/>
                </w:tcPr>
                <w:p w14:paraId="0E2CA9AD" w14:textId="77777777" w:rsidR="00811DC3" w:rsidRPr="004F0931" w:rsidRDefault="00811DC3" w:rsidP="004F0931">
                  <w:pPr>
                    <w:spacing w:after="0" w:line="360" w:lineRule="auto"/>
                    <w:rPr>
                      <w:rFonts w:ascii="Arial" w:eastAsia="Times New Roman" w:hAnsi="Arial" w:cs="Arial"/>
                      <w:kern w:val="0"/>
                      <w:sz w:val="18"/>
                      <w:szCs w:val="18"/>
                      <w:lang w:eastAsia="en-GB"/>
                      <w14:ligatures w14:val="none"/>
                    </w:rPr>
                  </w:pPr>
                </w:p>
              </w:tc>
            </w:tr>
          </w:tbl>
          <w:p w14:paraId="65CB0668" w14:textId="77777777" w:rsidR="00811DC3" w:rsidRPr="004F0931" w:rsidRDefault="00811DC3"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Allocation of Resources</w:t>
            </w:r>
          </w:p>
        </w:tc>
      </w:tr>
      <w:tr w:rsidR="00811DC3" w:rsidRPr="004F0931" w14:paraId="1703CFE3"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AAB41AF" w14:textId="77777777"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Human Resources</w:t>
            </w:r>
          </w:p>
        </w:tc>
      </w:tr>
      <w:tr w:rsidR="00811DC3" w:rsidRPr="004F0931" w14:paraId="3D96EC0D"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84AEDF1"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Project Manager</w:t>
            </w:r>
          </w:p>
        </w:tc>
      </w:tr>
      <w:tr w:rsidR="00811DC3" w:rsidRPr="004F0931" w14:paraId="7BBFA26A"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61EA7CB9"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Civil Engineers</w:t>
            </w:r>
          </w:p>
        </w:tc>
      </w:tr>
      <w:tr w:rsidR="00811DC3" w:rsidRPr="004F0931" w14:paraId="4008E673"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1C6BB37"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Consultants</w:t>
            </w:r>
          </w:p>
        </w:tc>
      </w:tr>
      <w:tr w:rsidR="00811DC3" w:rsidRPr="004F0931" w14:paraId="60CF57FE"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307DAFD5"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Construction Crew</w:t>
            </w:r>
          </w:p>
        </w:tc>
      </w:tr>
      <w:tr w:rsidR="00811DC3" w:rsidRPr="004F0931" w14:paraId="0BB6EB2D"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D6F8E68"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Health &amp; Safety Officers</w:t>
            </w:r>
          </w:p>
        </w:tc>
      </w:tr>
      <w:tr w:rsidR="00811DC3" w:rsidRPr="004F0931" w14:paraId="6537564F"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0368C417"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Procurement Specialists</w:t>
            </w:r>
          </w:p>
        </w:tc>
      </w:tr>
      <w:tr w:rsidR="00811DC3" w:rsidRPr="004F0931" w14:paraId="1B99E541"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6F6F822" w14:textId="77777777" w:rsidR="00811DC3" w:rsidRPr="004F0931" w:rsidRDefault="00811DC3" w:rsidP="004F0931">
            <w:pPr>
              <w:numPr>
                <w:ilvl w:val="0"/>
                <w:numId w:val="37"/>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Traffic Management Team</w:t>
            </w:r>
          </w:p>
        </w:tc>
      </w:tr>
      <w:tr w:rsidR="00811DC3" w:rsidRPr="004F0931" w14:paraId="6D41CE3F"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9FCAB3A" w14:textId="4B075BE9"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Material Resources</w:t>
            </w:r>
          </w:p>
        </w:tc>
      </w:tr>
      <w:tr w:rsidR="00811DC3" w:rsidRPr="004F0931" w14:paraId="561196DC"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10924299"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Asphalt and aggregates</w:t>
            </w:r>
          </w:p>
        </w:tc>
      </w:tr>
      <w:tr w:rsidR="00811DC3" w:rsidRPr="004F0931" w14:paraId="44EB34C6"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7BD5675C"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Drainage pipes and culverts</w:t>
            </w:r>
          </w:p>
        </w:tc>
      </w:tr>
      <w:tr w:rsidR="00811DC3" w:rsidRPr="004F0931" w14:paraId="584AB226"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E546F9E"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Reinforcement materials (geotextiles, gabions)</w:t>
            </w:r>
          </w:p>
        </w:tc>
      </w:tr>
      <w:tr w:rsidR="00811DC3" w:rsidRPr="004F0931" w14:paraId="7B14A443"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44A14D05"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Heavy machinery (excavators, rollers, graders)</w:t>
            </w:r>
          </w:p>
        </w:tc>
      </w:tr>
      <w:tr w:rsidR="00811DC3" w:rsidRPr="004F0931" w14:paraId="173CEF2A"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1EE8A4F" w14:textId="77777777" w:rsidR="00811DC3" w:rsidRPr="004F0931" w:rsidRDefault="00811DC3" w:rsidP="004F0931">
            <w:pPr>
              <w:numPr>
                <w:ilvl w:val="0"/>
                <w:numId w:val="38"/>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lastRenderedPageBreak/>
              <w:t>Safety barriers, signage, lighting</w:t>
            </w:r>
          </w:p>
        </w:tc>
      </w:tr>
      <w:tr w:rsidR="00811DC3" w:rsidRPr="004F0931" w14:paraId="500DBF75"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17AFD868" w14:textId="58651254" w:rsidR="00811DC3" w:rsidRPr="004F0931" w:rsidRDefault="00811DC3"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Financial Resources</w:t>
            </w:r>
          </w:p>
        </w:tc>
      </w:tr>
      <w:tr w:rsidR="00811DC3" w:rsidRPr="004F0931" w14:paraId="7BF31651"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A76D5C1" w14:textId="77777777" w:rsidR="00811DC3" w:rsidRPr="004F0931" w:rsidRDefault="00811DC3"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Estimated budget: £12–16 million, covering</w:t>
            </w:r>
          </w:p>
        </w:tc>
      </w:tr>
      <w:tr w:rsidR="00811DC3" w:rsidRPr="004F0931" w14:paraId="5E7C72B9"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37AC0D06"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Labour costs</w:t>
            </w:r>
          </w:p>
        </w:tc>
      </w:tr>
      <w:tr w:rsidR="00811DC3" w:rsidRPr="004F0931" w14:paraId="1F8883FC"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674A1159"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Materials and equipment</w:t>
            </w:r>
          </w:p>
        </w:tc>
      </w:tr>
      <w:tr w:rsidR="00811DC3" w:rsidRPr="004F0931" w14:paraId="46FD73C9"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533C2FAA"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compliance</w:t>
            </w:r>
          </w:p>
        </w:tc>
      </w:tr>
      <w:tr w:rsidR="00811DC3" w:rsidRPr="004F0931" w14:paraId="0118DCC3" w14:textId="77777777" w:rsidTr="00811DC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44FB67F"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Traffic management</w:t>
            </w:r>
          </w:p>
        </w:tc>
      </w:tr>
      <w:tr w:rsidR="00811DC3" w:rsidRPr="004F0931" w14:paraId="0FB0B18E" w14:textId="77777777" w:rsidTr="00811DC3">
        <w:tc>
          <w:tcPr>
            <w:cnfStyle w:val="001000000000" w:firstRow="0" w:lastRow="0" w:firstColumn="1" w:lastColumn="0" w:oddVBand="0" w:evenVBand="0" w:oddHBand="0" w:evenHBand="0" w:firstRowFirstColumn="0" w:firstRowLastColumn="0" w:lastRowFirstColumn="0" w:lastRowLastColumn="0"/>
            <w:tcW w:w="9016" w:type="dxa"/>
          </w:tcPr>
          <w:p w14:paraId="31D9E847" w14:textId="77777777" w:rsidR="00811DC3" w:rsidRPr="004F0931" w:rsidRDefault="00811DC3" w:rsidP="004F0931">
            <w:pPr>
              <w:numPr>
                <w:ilvl w:val="0"/>
                <w:numId w:val="39"/>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Contingency 12%</w:t>
            </w:r>
          </w:p>
        </w:tc>
      </w:tr>
    </w:tbl>
    <w:p w14:paraId="05D887E0" w14:textId="30C7E243" w:rsidR="00F221E6"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b/>
          <w:bCs/>
          <w:kern w:val="0"/>
          <w:sz w:val="18"/>
          <w:szCs w:val="18"/>
          <w:lang w:eastAsia="en-GB"/>
          <w14:ligatures w14:val="none"/>
        </w:rPr>
        <w:t>Time Resources</w:t>
      </w:r>
    </w:p>
    <w:p w14:paraId="5EE15C70" w14:textId="77777777" w:rsidR="00F221E6"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Total duration: 6 months, with built</w:t>
      </w:r>
      <w:r w:rsidRPr="004F0931">
        <w:rPr>
          <w:rFonts w:ascii="Arial" w:eastAsia="Times New Roman" w:hAnsi="Arial" w:cs="Arial"/>
          <w:kern w:val="0"/>
          <w:sz w:val="18"/>
          <w:szCs w:val="18"/>
          <w:lang w:eastAsia="en-GB"/>
          <w14:ligatures w14:val="none"/>
        </w:rPr>
        <w:noBreakHyphen/>
        <w:t>in contingency for weather</w:t>
      </w:r>
      <w:r w:rsidRPr="004F0931">
        <w:rPr>
          <w:rFonts w:ascii="Arial" w:eastAsia="Times New Roman" w:hAnsi="Arial" w:cs="Arial"/>
          <w:kern w:val="0"/>
          <w:sz w:val="18"/>
          <w:szCs w:val="18"/>
          <w:lang w:eastAsia="en-GB"/>
          <w14:ligatures w14:val="none"/>
        </w:rPr>
        <w:noBreakHyphen/>
        <w:t>related delays.</w:t>
      </w:r>
    </w:p>
    <w:p w14:paraId="06A41A25" w14:textId="6331E733" w:rsidR="00F221E6"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Risk Management</w:t>
      </w:r>
    </w:p>
    <w:p w14:paraId="0CC2DBA9" w14:textId="7670029B" w:rsidR="00E772AF" w:rsidRPr="004F0931" w:rsidRDefault="00E772AF" w:rsidP="004F0931">
      <w:pPr>
        <w:spacing w:before="100" w:beforeAutospacing="1" w:after="100" w:afterAutospacing="1" w:line="360" w:lineRule="auto"/>
        <w:outlineLvl w:val="0"/>
        <w:rPr>
          <w:rFonts w:ascii="Arial" w:eastAsia="Times New Roman" w:hAnsi="Arial" w:cs="Arial"/>
          <w:kern w:val="36"/>
          <w:sz w:val="18"/>
          <w:szCs w:val="18"/>
          <w:lang w:eastAsia="en-GB"/>
          <w14:ligatures w14:val="none"/>
        </w:rPr>
      </w:pPr>
      <w:r w:rsidRPr="004F0931">
        <w:rPr>
          <w:rFonts w:ascii="Arial" w:eastAsia="Times New Roman" w:hAnsi="Arial" w:cs="Arial"/>
          <w:b/>
          <w:bCs/>
          <w:kern w:val="36"/>
          <w:sz w:val="18"/>
          <w:szCs w:val="18"/>
          <w:lang w:eastAsia="en-GB"/>
          <w14:ligatures w14:val="none"/>
        </w:rPr>
        <w:t>Risk Analysis</w:t>
      </w:r>
    </w:p>
    <w:p w14:paraId="4E445E36" w14:textId="77777777" w:rsidR="00E41C6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Effective risk analysis is essential for ensuring the successful delivery of the A449 Restoration and Flood</w:t>
      </w:r>
      <w:r w:rsidRPr="004F0931">
        <w:rPr>
          <w:rFonts w:ascii="Arial" w:eastAsia="Times New Roman" w:hAnsi="Arial" w:cs="Arial"/>
          <w:kern w:val="0"/>
          <w:sz w:val="18"/>
          <w:szCs w:val="18"/>
          <w:lang w:eastAsia="en-GB"/>
          <w14:ligatures w14:val="none"/>
        </w:rPr>
        <w:noBreakHyphen/>
        <w:t>Resilient Reopening Project. Post</w:t>
      </w:r>
      <w:r w:rsidRPr="004F0931">
        <w:rPr>
          <w:rFonts w:ascii="Arial" w:eastAsia="Times New Roman" w:hAnsi="Arial" w:cs="Arial"/>
          <w:kern w:val="0"/>
          <w:sz w:val="18"/>
          <w:szCs w:val="18"/>
          <w:lang w:eastAsia="en-GB"/>
          <w14:ligatures w14:val="none"/>
        </w:rPr>
        <w:noBreakHyphen/>
        <w:t>flood reconstruction presents a range of uncertainties, including environmental volatility, technical challenges, and stakeholder pressures. This section applies recognised project</w:t>
      </w:r>
      <w:r w:rsidRPr="004F0931">
        <w:rPr>
          <w:rFonts w:ascii="Arial" w:eastAsia="Times New Roman" w:hAnsi="Arial" w:cs="Arial"/>
          <w:kern w:val="0"/>
          <w:sz w:val="18"/>
          <w:szCs w:val="18"/>
          <w:lang w:eastAsia="en-GB"/>
          <w14:ligatures w14:val="none"/>
        </w:rPr>
        <w:noBreakHyphen/>
        <w:t>management principles to identify, assess, and mitigate risks throughout the project lifecycle.</w:t>
      </w:r>
    </w:p>
    <w:p w14:paraId="448B3908" w14:textId="020056C7" w:rsidR="00E772AF" w:rsidRPr="004F0931" w:rsidRDefault="00E772AF" w:rsidP="004F0931">
      <w:pPr>
        <w:spacing w:before="100" w:beforeAutospacing="1" w:after="100" w:afterAutospacing="1" w:line="360" w:lineRule="auto"/>
        <w:rPr>
          <w:rFonts w:ascii="Arial" w:eastAsia="Times New Roman" w:hAnsi="Arial" w:cs="Arial"/>
          <w:b/>
          <w:bCs/>
          <w:kern w:val="0"/>
          <w:sz w:val="18"/>
          <w:szCs w:val="18"/>
          <w:lang w:eastAsia="en-GB"/>
          <w14:ligatures w14:val="none"/>
        </w:rPr>
      </w:pPr>
      <w:r w:rsidRPr="004F0931">
        <w:rPr>
          <w:rFonts w:ascii="Arial" w:eastAsia="Times New Roman" w:hAnsi="Arial" w:cs="Arial"/>
          <w:b/>
          <w:bCs/>
          <w:kern w:val="0"/>
          <w:sz w:val="18"/>
          <w:szCs w:val="18"/>
          <w:lang w:eastAsia="en-GB"/>
          <w14:ligatures w14:val="none"/>
        </w:rPr>
        <w:t>Risk Identification</w:t>
      </w:r>
    </w:p>
    <w:tbl>
      <w:tblPr>
        <w:tblStyle w:val="GridTable4-Accent4"/>
        <w:tblW w:w="0" w:type="auto"/>
        <w:tblLook w:val="04A0" w:firstRow="1" w:lastRow="0" w:firstColumn="1" w:lastColumn="0" w:noHBand="0" w:noVBand="1"/>
      </w:tblPr>
      <w:tblGrid>
        <w:gridCol w:w="9016"/>
      </w:tblGrid>
      <w:tr w:rsidR="007D15B7" w:rsidRPr="004F0931" w14:paraId="62D9ACFF" w14:textId="77777777" w:rsidTr="007D15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8D1C75A"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Extreme weather events (e.g., further heavy rainfall or storms)</w:t>
            </w:r>
          </w:p>
        </w:tc>
      </w:tr>
      <w:tr w:rsidR="007D15B7" w:rsidRPr="004F0931" w14:paraId="3942CFB6"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53CEA2A7"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Supply chain disruptions affecting materials and equipment</w:t>
            </w:r>
          </w:p>
        </w:tc>
      </w:tr>
      <w:tr w:rsidR="007D15B7" w:rsidRPr="004F0931" w14:paraId="27C00601" w14:textId="77777777" w:rsidTr="007D15B7">
        <w:tc>
          <w:tcPr>
            <w:cnfStyle w:val="001000000000" w:firstRow="0" w:lastRow="0" w:firstColumn="1" w:lastColumn="0" w:oddVBand="0" w:evenVBand="0" w:oddHBand="0" w:evenHBand="0" w:firstRowFirstColumn="0" w:firstRowLastColumn="0" w:lastRowFirstColumn="0" w:lastRowLastColumn="0"/>
            <w:tcW w:w="9016" w:type="dxa"/>
          </w:tcPr>
          <w:p w14:paraId="53275A4C"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Budget overruns due to inflation or unforeseen structural damage</w:t>
            </w:r>
          </w:p>
        </w:tc>
      </w:tr>
      <w:tr w:rsidR="007D15B7" w:rsidRPr="004F0931" w14:paraId="4DE6F642"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0CB31987"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compliance issues with the Environment Agency</w:t>
            </w:r>
          </w:p>
        </w:tc>
      </w:tr>
      <w:tr w:rsidR="007D15B7" w:rsidRPr="004F0931" w14:paraId="085B4AA8" w14:textId="77777777" w:rsidTr="007D15B7">
        <w:tc>
          <w:tcPr>
            <w:cnfStyle w:val="001000000000" w:firstRow="0" w:lastRow="0" w:firstColumn="1" w:lastColumn="0" w:oddVBand="0" w:evenVBand="0" w:oddHBand="0" w:evenHBand="0" w:firstRowFirstColumn="0" w:firstRowLastColumn="0" w:lastRowFirstColumn="0" w:lastRowLastColumn="0"/>
            <w:tcW w:w="9016" w:type="dxa"/>
          </w:tcPr>
          <w:p w14:paraId="30820DE1"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Community dissatisfaction caused by noise, delays, or diversions</w:t>
            </w:r>
          </w:p>
        </w:tc>
      </w:tr>
      <w:tr w:rsidR="007D15B7" w:rsidRPr="004F0931" w14:paraId="4243C8F8"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4BC14F"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Health and safety incidents on site</w:t>
            </w:r>
          </w:p>
        </w:tc>
      </w:tr>
      <w:tr w:rsidR="007D15B7" w:rsidRPr="004F0931" w14:paraId="30FE94E5" w14:textId="77777777" w:rsidTr="007D15B7">
        <w:tc>
          <w:tcPr>
            <w:cnfStyle w:val="001000000000" w:firstRow="0" w:lastRow="0" w:firstColumn="1" w:lastColumn="0" w:oddVBand="0" w:evenVBand="0" w:oddHBand="0" w:evenHBand="0" w:firstRowFirstColumn="0" w:firstRowLastColumn="0" w:lastRowFirstColumn="0" w:lastRowLastColumn="0"/>
            <w:tcW w:w="9016" w:type="dxa"/>
          </w:tcPr>
          <w:p w14:paraId="3D81A0B2" w14:textId="77777777" w:rsidR="007D15B7" w:rsidRPr="004F0931" w:rsidRDefault="007D15B7" w:rsidP="004F0931">
            <w:pPr>
              <w:numPr>
                <w:ilvl w:val="0"/>
                <w:numId w:val="42"/>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Technical failures in drainage or roadbed reconstruction</w:t>
            </w:r>
          </w:p>
        </w:tc>
      </w:tr>
      <w:tr w:rsidR="007D15B7" w:rsidRPr="004F0931" w14:paraId="534E50DA"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tcPr>
          <w:p w14:paraId="31A2F2EE" w14:textId="462149FD" w:rsidR="007D15B7" w:rsidRPr="004F0931" w:rsidRDefault="004F0931" w:rsidP="004F0931">
            <w:p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Pr>
                <w:rFonts w:ascii="Arial" w:eastAsia="Times New Roman" w:hAnsi="Arial" w:cs="Arial"/>
                <w:b w:val="0"/>
                <w:bCs w:val="0"/>
                <w:kern w:val="0"/>
                <w:sz w:val="18"/>
                <w:szCs w:val="18"/>
                <w:lang w:eastAsia="en-GB"/>
                <w14:ligatures w14:val="none"/>
              </w:rPr>
              <w:t xml:space="preserve">              </w:t>
            </w:r>
            <w:r w:rsidR="007D15B7" w:rsidRPr="004F0931">
              <w:rPr>
                <w:rFonts w:ascii="Arial" w:eastAsia="Times New Roman" w:hAnsi="Arial" w:cs="Arial"/>
                <w:b w:val="0"/>
                <w:bCs w:val="0"/>
                <w:kern w:val="0"/>
                <w:sz w:val="18"/>
                <w:szCs w:val="18"/>
                <w:lang w:eastAsia="en-GB"/>
                <w14:ligatures w14:val="none"/>
              </w:rPr>
              <w:t>Labour shortages due to regional demand for flood</w:t>
            </w:r>
            <w:r w:rsidR="007D15B7" w:rsidRPr="004F0931">
              <w:rPr>
                <w:rFonts w:ascii="Arial" w:eastAsia="Times New Roman" w:hAnsi="Arial" w:cs="Arial"/>
                <w:b w:val="0"/>
                <w:bCs w:val="0"/>
                <w:kern w:val="0"/>
                <w:sz w:val="18"/>
                <w:szCs w:val="18"/>
                <w:lang w:eastAsia="en-GB"/>
                <w14:ligatures w14:val="none"/>
              </w:rPr>
              <w:noBreakHyphen/>
              <w:t>recovery workers</w:t>
            </w:r>
          </w:p>
        </w:tc>
      </w:tr>
    </w:tbl>
    <w:p w14:paraId="4C41DD4F" w14:textId="2F0A07C7" w:rsidR="00E772AF" w:rsidRPr="004F0931" w:rsidRDefault="00E772AF" w:rsidP="004F0931">
      <w:pPr>
        <w:spacing w:before="100" w:beforeAutospacing="1" w:after="100" w:afterAutospacing="1" w:line="360" w:lineRule="auto"/>
        <w:outlineLvl w:val="2"/>
        <w:rPr>
          <w:rFonts w:ascii="Arial" w:eastAsia="Times New Roman" w:hAnsi="Arial" w:cs="Arial"/>
          <w:b/>
          <w:bCs/>
          <w:kern w:val="0"/>
          <w:sz w:val="18"/>
          <w:szCs w:val="18"/>
          <w:lang w:eastAsia="en-GB"/>
          <w14:ligatures w14:val="none"/>
        </w:rPr>
      </w:pPr>
      <w:r w:rsidRPr="004F0931">
        <w:rPr>
          <w:rFonts w:ascii="Arial" w:eastAsia="Times New Roman" w:hAnsi="Arial" w:cs="Arial"/>
          <w:b/>
          <w:bCs/>
          <w:kern w:val="0"/>
          <w:sz w:val="18"/>
          <w:szCs w:val="18"/>
          <w:lang w:eastAsia="en-GB"/>
          <w14:ligatures w14:val="none"/>
        </w:rPr>
        <w:lastRenderedPageBreak/>
        <w:t>Risk Assessment</w:t>
      </w:r>
    </w:p>
    <w:p w14:paraId="2B0FBB4D" w14:textId="77777777" w:rsidR="007D15B7"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Risks were assessed using a qualitative matrix based on probability and impact. High</w:t>
      </w:r>
      <w:r w:rsidRPr="004F0931">
        <w:rPr>
          <w:rFonts w:ascii="Arial" w:eastAsia="Times New Roman" w:hAnsi="Arial" w:cs="Arial"/>
          <w:kern w:val="0"/>
          <w:sz w:val="18"/>
          <w:szCs w:val="18"/>
          <w:lang w:eastAsia="en-GB"/>
          <w14:ligatures w14:val="none"/>
        </w:rPr>
        <w:noBreakHyphen/>
        <w:t>probability or high</w:t>
      </w:r>
      <w:r w:rsidRPr="004F0931">
        <w:rPr>
          <w:rFonts w:ascii="Arial" w:eastAsia="Times New Roman" w:hAnsi="Arial" w:cs="Arial"/>
          <w:kern w:val="0"/>
          <w:sz w:val="18"/>
          <w:szCs w:val="18"/>
          <w:lang w:eastAsia="en-GB"/>
          <w14:ligatures w14:val="none"/>
        </w:rPr>
        <w:noBreakHyphen/>
        <w:t>impact risks were prioritised for mitigation. The risk rating categories used were: Low, Moderate, High, and Severe.</w:t>
      </w:r>
    </w:p>
    <w:p w14:paraId="7F32FF26" w14:textId="30FF1BEE" w:rsidR="00E772AF" w:rsidRPr="004F0931" w:rsidRDefault="00E772AF" w:rsidP="004F0931">
      <w:pPr>
        <w:spacing w:before="100" w:beforeAutospacing="1" w:after="100" w:afterAutospacing="1" w:line="360" w:lineRule="auto"/>
        <w:rPr>
          <w:rFonts w:ascii="Arial" w:eastAsia="Times New Roman" w:hAnsi="Arial" w:cs="Arial"/>
          <w:b/>
          <w:bCs/>
          <w:kern w:val="0"/>
          <w:sz w:val="18"/>
          <w:szCs w:val="18"/>
          <w:lang w:eastAsia="en-GB"/>
          <w14:ligatures w14:val="none"/>
        </w:rPr>
      </w:pPr>
      <w:r w:rsidRPr="004F0931">
        <w:rPr>
          <w:rFonts w:ascii="Arial" w:eastAsia="Times New Roman" w:hAnsi="Arial" w:cs="Arial"/>
          <w:b/>
          <w:bCs/>
          <w:kern w:val="0"/>
          <w:sz w:val="18"/>
          <w:szCs w:val="18"/>
          <w:lang w:eastAsia="en-GB"/>
          <w14:ligatures w14:val="none"/>
        </w:rPr>
        <w:t>Risk Register</w:t>
      </w:r>
    </w:p>
    <w:tbl>
      <w:tblPr>
        <w:tblStyle w:val="GridTable4-Accent1"/>
        <w:tblW w:w="0" w:type="auto"/>
        <w:tblLook w:val="04A0" w:firstRow="1" w:lastRow="0" w:firstColumn="1" w:lastColumn="0" w:noHBand="0" w:noVBand="1"/>
      </w:tblPr>
      <w:tblGrid>
        <w:gridCol w:w="1807"/>
        <w:gridCol w:w="1057"/>
        <w:gridCol w:w="857"/>
        <w:gridCol w:w="977"/>
        <w:gridCol w:w="2607"/>
        <w:gridCol w:w="1711"/>
      </w:tblGrid>
      <w:tr w:rsidR="00E772AF" w:rsidRPr="004F0931" w14:paraId="253F974C" w14:textId="77777777" w:rsidTr="007D15B7">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7344F8"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Risk</w:t>
            </w:r>
          </w:p>
        </w:tc>
        <w:tc>
          <w:tcPr>
            <w:tcW w:w="0" w:type="auto"/>
            <w:hideMark/>
          </w:tcPr>
          <w:p w14:paraId="7B29DB25"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Probability</w:t>
            </w:r>
          </w:p>
        </w:tc>
        <w:tc>
          <w:tcPr>
            <w:tcW w:w="0" w:type="auto"/>
            <w:hideMark/>
          </w:tcPr>
          <w:p w14:paraId="0FC920B7"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Impact</w:t>
            </w:r>
          </w:p>
        </w:tc>
        <w:tc>
          <w:tcPr>
            <w:tcW w:w="0" w:type="auto"/>
            <w:hideMark/>
          </w:tcPr>
          <w:p w14:paraId="31F8D324"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Rating</w:t>
            </w:r>
          </w:p>
        </w:tc>
        <w:tc>
          <w:tcPr>
            <w:tcW w:w="0" w:type="auto"/>
            <w:hideMark/>
          </w:tcPr>
          <w:p w14:paraId="31C8CA92"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Mitigation Strategy</w:t>
            </w:r>
          </w:p>
        </w:tc>
        <w:tc>
          <w:tcPr>
            <w:tcW w:w="0" w:type="auto"/>
            <w:hideMark/>
          </w:tcPr>
          <w:p w14:paraId="7F10093E" w14:textId="77777777" w:rsidR="00E772AF" w:rsidRPr="004F0931" w:rsidRDefault="00E772AF" w:rsidP="004F0931">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Risk Owner</w:t>
            </w:r>
          </w:p>
        </w:tc>
      </w:tr>
      <w:tr w:rsidR="00E772AF" w:rsidRPr="004F0931" w14:paraId="49B376C5"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9BF72F"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Continued heavy rainfall</w:t>
            </w:r>
          </w:p>
        </w:tc>
        <w:tc>
          <w:tcPr>
            <w:tcW w:w="0" w:type="auto"/>
            <w:hideMark/>
          </w:tcPr>
          <w:p w14:paraId="61667EDE"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341DFEB7"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7DC173D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Severe</w:t>
            </w:r>
          </w:p>
        </w:tc>
        <w:tc>
          <w:tcPr>
            <w:tcW w:w="0" w:type="auto"/>
            <w:hideMark/>
          </w:tcPr>
          <w:p w14:paraId="018501C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Weather monitoring, flexible scheduling, temporary pumping systems</w:t>
            </w:r>
          </w:p>
        </w:tc>
        <w:tc>
          <w:tcPr>
            <w:tcW w:w="0" w:type="auto"/>
            <w:hideMark/>
          </w:tcPr>
          <w:p w14:paraId="66A10115"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Project Manager</w:t>
            </w:r>
          </w:p>
        </w:tc>
      </w:tr>
      <w:tr w:rsidR="00E772AF" w:rsidRPr="004F0931" w14:paraId="2D14BAE4"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04E03757"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Supply chain delays</w:t>
            </w:r>
          </w:p>
        </w:tc>
        <w:tc>
          <w:tcPr>
            <w:tcW w:w="0" w:type="auto"/>
            <w:hideMark/>
          </w:tcPr>
          <w:p w14:paraId="28B7BAEE"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2B8B0A63"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101A4E36"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Moderate</w:t>
            </w:r>
          </w:p>
        </w:tc>
        <w:tc>
          <w:tcPr>
            <w:tcW w:w="0" w:type="auto"/>
            <w:hideMark/>
          </w:tcPr>
          <w:p w14:paraId="5C3723B7"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Multiple suppliers, early procurement, buffer stock</w:t>
            </w:r>
          </w:p>
        </w:tc>
        <w:tc>
          <w:tcPr>
            <w:tcW w:w="0" w:type="auto"/>
            <w:hideMark/>
          </w:tcPr>
          <w:p w14:paraId="4A6202DD"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Procurement Lead</w:t>
            </w:r>
          </w:p>
        </w:tc>
      </w:tr>
      <w:tr w:rsidR="00E772AF" w:rsidRPr="004F0931" w14:paraId="7111023C"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52982B"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Budget overruns</w:t>
            </w:r>
          </w:p>
        </w:tc>
        <w:tc>
          <w:tcPr>
            <w:tcW w:w="0" w:type="auto"/>
            <w:hideMark/>
          </w:tcPr>
          <w:p w14:paraId="6EA46D34"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34FE5DF3"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1D670913"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14D3D08F"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Monthly cost reviews, contingency fund, value engineering</w:t>
            </w:r>
          </w:p>
        </w:tc>
        <w:tc>
          <w:tcPr>
            <w:tcW w:w="0" w:type="auto"/>
            <w:hideMark/>
          </w:tcPr>
          <w:p w14:paraId="1CF4A956"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Finance Manager</w:t>
            </w:r>
          </w:p>
        </w:tc>
      </w:tr>
      <w:tr w:rsidR="00E772AF" w:rsidRPr="004F0931" w14:paraId="7CBCA2CA"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348FA844"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Environmental non</w:t>
            </w:r>
            <w:r w:rsidRPr="004F0931">
              <w:rPr>
                <w:rFonts w:ascii="Arial" w:eastAsia="Times New Roman" w:hAnsi="Arial" w:cs="Arial"/>
                <w:b w:val="0"/>
                <w:bCs w:val="0"/>
                <w:kern w:val="0"/>
                <w:sz w:val="18"/>
                <w:szCs w:val="18"/>
                <w:lang w:eastAsia="en-GB"/>
                <w14:ligatures w14:val="none"/>
              </w:rPr>
              <w:noBreakHyphen/>
              <w:t>compliance</w:t>
            </w:r>
          </w:p>
        </w:tc>
        <w:tc>
          <w:tcPr>
            <w:tcW w:w="0" w:type="auto"/>
            <w:hideMark/>
          </w:tcPr>
          <w:p w14:paraId="063704E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07C407B6"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066872EA"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Moderate</w:t>
            </w:r>
          </w:p>
        </w:tc>
        <w:tc>
          <w:tcPr>
            <w:tcW w:w="0" w:type="auto"/>
            <w:hideMark/>
          </w:tcPr>
          <w:p w14:paraId="700D2B6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Early consultation with Environment Agency, environmental audits</w:t>
            </w:r>
          </w:p>
        </w:tc>
        <w:tc>
          <w:tcPr>
            <w:tcW w:w="0" w:type="auto"/>
            <w:hideMark/>
          </w:tcPr>
          <w:p w14:paraId="44474205"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Environmental Lead</w:t>
            </w:r>
          </w:p>
        </w:tc>
      </w:tr>
      <w:tr w:rsidR="00E772AF" w:rsidRPr="004F0931" w14:paraId="4744BC3A"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BBE0B94"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Community disruption</w:t>
            </w:r>
          </w:p>
        </w:tc>
        <w:tc>
          <w:tcPr>
            <w:tcW w:w="0" w:type="auto"/>
            <w:hideMark/>
          </w:tcPr>
          <w:p w14:paraId="74CF11B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46E6A6EA"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199E4357"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678A1C65"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Clear communication, phased works, alternative routes</w:t>
            </w:r>
          </w:p>
        </w:tc>
        <w:tc>
          <w:tcPr>
            <w:tcW w:w="0" w:type="auto"/>
            <w:hideMark/>
          </w:tcPr>
          <w:p w14:paraId="38704CF2"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Communications Officer</w:t>
            </w:r>
          </w:p>
        </w:tc>
      </w:tr>
      <w:tr w:rsidR="00E772AF" w:rsidRPr="004F0931" w14:paraId="5E6B4F2A"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32F5CE85"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Health and safety incidents</w:t>
            </w:r>
          </w:p>
        </w:tc>
        <w:tc>
          <w:tcPr>
            <w:tcW w:w="0" w:type="auto"/>
            <w:hideMark/>
          </w:tcPr>
          <w:p w14:paraId="1B0088CE"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Low</w:t>
            </w:r>
          </w:p>
        </w:tc>
        <w:tc>
          <w:tcPr>
            <w:tcW w:w="0" w:type="auto"/>
            <w:hideMark/>
          </w:tcPr>
          <w:p w14:paraId="7E8CFB0F"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01885F72"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67C24897"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Strict H&amp;S protocols, training, PPE enforcement</w:t>
            </w:r>
          </w:p>
        </w:tc>
        <w:tc>
          <w:tcPr>
            <w:tcW w:w="0" w:type="auto"/>
            <w:hideMark/>
          </w:tcPr>
          <w:p w14:paraId="2367C132"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Site Supervisor</w:t>
            </w:r>
          </w:p>
        </w:tc>
      </w:tr>
      <w:tr w:rsidR="00E772AF" w:rsidRPr="004F0931" w14:paraId="596FF752" w14:textId="77777777" w:rsidTr="007D15B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5C8DA58"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Technical design failures</w:t>
            </w:r>
          </w:p>
        </w:tc>
        <w:tc>
          <w:tcPr>
            <w:tcW w:w="0" w:type="auto"/>
            <w:hideMark/>
          </w:tcPr>
          <w:p w14:paraId="156D44E1"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Low</w:t>
            </w:r>
          </w:p>
        </w:tc>
        <w:tc>
          <w:tcPr>
            <w:tcW w:w="0" w:type="auto"/>
            <w:hideMark/>
          </w:tcPr>
          <w:p w14:paraId="1BF8163A"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1779622D"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High</w:t>
            </w:r>
          </w:p>
        </w:tc>
        <w:tc>
          <w:tcPr>
            <w:tcW w:w="0" w:type="auto"/>
            <w:hideMark/>
          </w:tcPr>
          <w:p w14:paraId="26B8072E"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Peer review of designs, quality assurance testing</w:t>
            </w:r>
          </w:p>
        </w:tc>
        <w:tc>
          <w:tcPr>
            <w:tcW w:w="0" w:type="auto"/>
            <w:hideMark/>
          </w:tcPr>
          <w:p w14:paraId="7CF83757" w14:textId="77777777" w:rsidR="00E772AF" w:rsidRPr="004F0931" w:rsidRDefault="00E772AF" w:rsidP="004F0931">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Engineering Lead</w:t>
            </w:r>
          </w:p>
        </w:tc>
      </w:tr>
      <w:tr w:rsidR="00E772AF" w:rsidRPr="004F0931" w14:paraId="042E7D42" w14:textId="77777777" w:rsidTr="007D15B7">
        <w:tc>
          <w:tcPr>
            <w:cnfStyle w:val="001000000000" w:firstRow="0" w:lastRow="0" w:firstColumn="1" w:lastColumn="0" w:oddVBand="0" w:evenVBand="0" w:oddHBand="0" w:evenHBand="0" w:firstRowFirstColumn="0" w:firstRowLastColumn="0" w:lastRowFirstColumn="0" w:lastRowLastColumn="0"/>
            <w:tcW w:w="0" w:type="auto"/>
            <w:hideMark/>
          </w:tcPr>
          <w:p w14:paraId="376FE23A" w14:textId="77777777" w:rsidR="00E772AF" w:rsidRPr="004F0931" w:rsidRDefault="00E772AF" w:rsidP="004F0931">
            <w:pPr>
              <w:spacing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Labour shortages</w:t>
            </w:r>
          </w:p>
        </w:tc>
        <w:tc>
          <w:tcPr>
            <w:tcW w:w="0" w:type="auto"/>
            <w:hideMark/>
          </w:tcPr>
          <w:p w14:paraId="5A4691F4"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605A110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Medium</w:t>
            </w:r>
          </w:p>
        </w:tc>
        <w:tc>
          <w:tcPr>
            <w:tcW w:w="0" w:type="auto"/>
            <w:hideMark/>
          </w:tcPr>
          <w:p w14:paraId="7A4C667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Moderate</w:t>
            </w:r>
          </w:p>
        </w:tc>
        <w:tc>
          <w:tcPr>
            <w:tcW w:w="0" w:type="auto"/>
            <w:hideMark/>
          </w:tcPr>
          <w:p w14:paraId="600438D9"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Workforce planning, subcontractor agreements</w:t>
            </w:r>
          </w:p>
        </w:tc>
        <w:tc>
          <w:tcPr>
            <w:tcW w:w="0" w:type="auto"/>
            <w:hideMark/>
          </w:tcPr>
          <w:p w14:paraId="1D05D7A4" w14:textId="77777777" w:rsidR="00E772AF" w:rsidRPr="004F0931" w:rsidRDefault="00E772AF" w:rsidP="004F0931">
            <w:pPr>
              <w:spacing w:line="360" w:lineRule="auto"/>
              <w:cnfStyle w:val="000000000000" w:firstRow="0" w:lastRow="0" w:firstColumn="0" w:lastColumn="0" w:oddVBand="0" w:evenVBand="0" w:oddHBand="0" w:evenHBand="0" w:firstRowFirstColumn="0" w:firstRowLastColumn="0" w:lastRowFirstColumn="0" w:lastRowLastColumn="0"/>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HR/Contractor Lead</w:t>
            </w:r>
          </w:p>
        </w:tc>
      </w:tr>
    </w:tbl>
    <w:p w14:paraId="64646A1D" w14:textId="77777777" w:rsidR="002E084D" w:rsidRPr="004F0931" w:rsidRDefault="002E084D"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0DE75E9D" w14:textId="77777777" w:rsidR="002E084D" w:rsidRPr="004F0931" w:rsidRDefault="002E084D"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1BE8BA34"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7FAB3C87"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53831838"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5D294949" w14:textId="77777777" w:rsidR="00BB38E3" w:rsidRPr="004F0931"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14D60DE5" w14:textId="77777777" w:rsidR="00BB38E3" w:rsidRDefault="00BB38E3"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p w14:paraId="438120BC" w14:textId="77777777" w:rsidR="004F0931" w:rsidRPr="004F0931" w:rsidRDefault="004F0931" w:rsidP="004F0931">
      <w:pPr>
        <w:spacing w:before="100" w:beforeAutospacing="1" w:after="100" w:afterAutospacing="1" w:line="360" w:lineRule="auto"/>
        <w:outlineLvl w:val="2"/>
        <w:rPr>
          <w:rFonts w:ascii="Arial" w:eastAsia="Times New Roman" w:hAnsi="Arial" w:cs="Arial"/>
          <w:kern w:val="0"/>
          <w:sz w:val="18"/>
          <w:szCs w:val="18"/>
          <w:lang w:eastAsia="en-GB"/>
          <w14:ligatures w14:val="none"/>
        </w:rPr>
      </w:pPr>
    </w:p>
    <w:tbl>
      <w:tblPr>
        <w:tblW w:w="0" w:type="auto"/>
        <w:tblLook w:val="04A0" w:firstRow="1" w:lastRow="0" w:firstColumn="1" w:lastColumn="0" w:noHBand="0" w:noVBand="1"/>
      </w:tblPr>
      <w:tblGrid>
        <w:gridCol w:w="9016"/>
      </w:tblGrid>
      <w:tr w:rsidR="00530900" w:rsidRPr="004F0931" w14:paraId="3FD500AD" w14:textId="77777777" w:rsidTr="00530900">
        <w:tc>
          <w:tcPr>
            <w:tcW w:w="9016" w:type="dxa"/>
          </w:tcPr>
          <w:tbl>
            <w:tblPr>
              <w:tblStyle w:val="TableGrid"/>
              <w:tblW w:w="0" w:type="auto"/>
              <w:tblLook w:val="04A0" w:firstRow="1" w:lastRow="0" w:firstColumn="1" w:lastColumn="0" w:noHBand="0" w:noVBand="1"/>
            </w:tblPr>
            <w:tblGrid>
              <w:gridCol w:w="8790"/>
            </w:tblGrid>
            <w:tr w:rsidR="00530900" w:rsidRPr="004F0931" w14:paraId="0D3A7052" w14:textId="77777777" w:rsidTr="00D62F8B">
              <w:tc>
                <w:tcPr>
                  <w:tcW w:w="9016" w:type="dxa"/>
                </w:tcPr>
                <w:tbl>
                  <w:tblPr>
                    <w:tblStyle w:val="GridTable4-Accent6"/>
                    <w:tblW w:w="8001" w:type="dxa"/>
                    <w:tblLook w:val="04A0" w:firstRow="1" w:lastRow="0" w:firstColumn="1" w:lastColumn="0" w:noHBand="0" w:noVBand="1"/>
                  </w:tblPr>
                  <w:tblGrid>
                    <w:gridCol w:w="8001"/>
                  </w:tblGrid>
                  <w:tr w:rsidR="00530900" w:rsidRPr="004F0931" w14:paraId="7F572BAF" w14:textId="77777777" w:rsidTr="0053090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26D2C834" w14:textId="77777777" w:rsidR="00530900" w:rsidRPr="004F0931" w:rsidRDefault="00530900" w:rsidP="004F0931">
                        <w:pPr>
                          <w:pStyle w:val="ListParagraph"/>
                          <w:numPr>
                            <w:ilvl w:val="0"/>
                            <w:numId w:val="46"/>
                          </w:numPr>
                          <w:spacing w:before="100" w:beforeAutospacing="1" w:after="100" w:afterAutospacing="1" w:line="360" w:lineRule="auto"/>
                          <w:outlineLvl w:val="2"/>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lastRenderedPageBreak/>
                          <w:t>Risk Monitoring and Control</w:t>
                        </w:r>
                      </w:p>
                    </w:tc>
                  </w:tr>
                  <w:tr w:rsidR="00530900" w:rsidRPr="004F0931" w14:paraId="343E70F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4E33CCA3"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Risk monitoring will be continuous throughout the project. A monthly risk review meeting will be held with the Project Board, and high</w:t>
                        </w:r>
                        <w:r w:rsidRPr="004F0931">
                          <w:rPr>
                            <w:rFonts w:ascii="Arial" w:eastAsia="Times New Roman" w:hAnsi="Arial" w:cs="Arial"/>
                            <w:b w:val="0"/>
                            <w:bCs w:val="0"/>
                            <w:kern w:val="0"/>
                            <w:sz w:val="18"/>
                            <w:szCs w:val="18"/>
                            <w:lang w:eastAsia="en-GB"/>
                            <w14:ligatures w14:val="none"/>
                          </w:rPr>
                          <w:noBreakHyphen/>
                          <w:t>severity risks will be escalated immediately. A formal change</w:t>
                        </w:r>
                        <w:r w:rsidRPr="004F0931">
                          <w:rPr>
                            <w:rFonts w:ascii="Arial" w:eastAsia="Times New Roman" w:hAnsi="Arial" w:cs="Arial"/>
                            <w:b w:val="0"/>
                            <w:bCs w:val="0"/>
                            <w:kern w:val="0"/>
                            <w:sz w:val="18"/>
                            <w:szCs w:val="18"/>
                            <w:lang w:eastAsia="en-GB"/>
                            <w14:ligatures w14:val="none"/>
                          </w:rPr>
                          <w:noBreakHyphen/>
                          <w:t>control process will be used if risks require adjustments to scope, budget, or schedule. All risks will be logged, tracked, and updated in the project’s risk register.</w:t>
                        </w:r>
                      </w:p>
                    </w:tc>
                  </w:tr>
                  <w:tr w:rsidR="00530900" w:rsidRPr="004F0931" w14:paraId="368C9888"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A8189B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Key Risks</w:t>
                        </w:r>
                      </w:p>
                    </w:tc>
                  </w:tr>
                  <w:tr w:rsidR="00530900" w:rsidRPr="004F0931" w14:paraId="2F773BCD" w14:textId="77777777" w:rsidTr="00440C90">
                    <w:trPr>
                      <w:cnfStyle w:val="000000100000" w:firstRow="0" w:lastRow="0" w:firstColumn="0" w:lastColumn="0" w:oddVBand="0" w:evenVBand="0" w:oddHBand="1" w:evenHBand="0" w:firstRowFirstColumn="0" w:firstRowLastColumn="0" w:lastRowFirstColumn="0" w:lastRowLastColumn="0"/>
                      <w:trHeight w:val="345"/>
                    </w:trPr>
                    <w:tc>
                      <w:tcPr>
                        <w:cnfStyle w:val="001000000000" w:firstRow="0" w:lastRow="0" w:firstColumn="1" w:lastColumn="0" w:oddVBand="0" w:evenVBand="0" w:oddHBand="0" w:evenHBand="0" w:firstRowFirstColumn="0" w:firstRowLastColumn="0" w:lastRowFirstColumn="0" w:lastRowLastColumn="0"/>
                        <w:tcW w:w="8001" w:type="dxa"/>
                      </w:tcPr>
                      <w:p w14:paraId="299AB750" w14:textId="5E2E8B15" w:rsidR="00530900" w:rsidRPr="004F0931" w:rsidRDefault="00530900"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 xml:space="preserve"> Risk Monitoring</w:t>
                        </w:r>
                      </w:p>
                    </w:tc>
                  </w:tr>
                  <w:tr w:rsidR="00530900" w:rsidRPr="004F0931" w14:paraId="3D306080"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C3DE2BF"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Weekly risk review meetings</w:t>
                        </w:r>
                      </w:p>
                    </w:tc>
                  </w:tr>
                  <w:tr w:rsidR="00530900" w:rsidRPr="004F0931" w14:paraId="17B9EF70"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3F2E14D"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Updated risk register</w:t>
                        </w:r>
                      </w:p>
                    </w:tc>
                  </w:tr>
                  <w:tr w:rsidR="00530900" w:rsidRPr="004F0931" w14:paraId="0D1F4A3E"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3235276"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Escalation procedures for high</w:t>
                        </w:r>
                        <w:r w:rsidRPr="004F0931">
                          <w:rPr>
                            <w:rFonts w:ascii="Arial" w:eastAsia="Times New Roman" w:hAnsi="Arial" w:cs="Arial"/>
                            <w:b w:val="0"/>
                            <w:bCs w:val="0"/>
                            <w:kern w:val="0"/>
                            <w:sz w:val="18"/>
                            <w:szCs w:val="18"/>
                            <w:lang w:eastAsia="en-GB"/>
                            <w14:ligatures w14:val="none"/>
                          </w:rPr>
                          <w:noBreakHyphen/>
                          <w:t>impact risks</w:t>
                        </w:r>
                      </w:p>
                    </w:tc>
                  </w:tr>
                  <w:tr w:rsidR="00530900" w:rsidRPr="004F0931" w14:paraId="54726057"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46FEA0B" w14:textId="5B2C3182" w:rsidR="00530900" w:rsidRPr="004F0931" w:rsidRDefault="00530900"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Quality Management</w:t>
                        </w:r>
                      </w:p>
                    </w:tc>
                  </w:tr>
                  <w:tr w:rsidR="00530900" w:rsidRPr="004F0931" w14:paraId="2D4E96C6"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2E6DA39" w14:textId="5BF7F7B7"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Quality Standards</w:t>
                        </w:r>
                      </w:p>
                    </w:tc>
                  </w:tr>
                  <w:tr w:rsidR="00530900" w:rsidRPr="004F0931" w14:paraId="46F55A78"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AFAEA2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UK Highways Standards</w:t>
                        </w:r>
                      </w:p>
                    </w:tc>
                  </w:tr>
                  <w:tr w:rsidR="00530900" w:rsidRPr="004F0931" w14:paraId="0772111B"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D9C7CF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Environment Agency flood resilience guidelines</w:t>
                        </w:r>
                      </w:p>
                    </w:tc>
                  </w:tr>
                  <w:tr w:rsidR="00530900" w:rsidRPr="004F0931" w14:paraId="2ACBBC62"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E06ED5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ISO 9001 quality management principles</w:t>
                        </w:r>
                      </w:p>
                    </w:tc>
                  </w:tr>
                  <w:tr w:rsidR="00530900" w:rsidRPr="004F0931" w14:paraId="4F4043DD"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6506C1A8" w14:textId="760C20D1"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Quality Assurance Activities</w:t>
                        </w:r>
                      </w:p>
                    </w:tc>
                  </w:tr>
                  <w:tr w:rsidR="00530900" w:rsidRPr="004F0931" w14:paraId="777FF946"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F785C7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Regular inspections</w:t>
                        </w:r>
                      </w:p>
                    </w:tc>
                  </w:tr>
                  <w:tr w:rsidR="00530900" w:rsidRPr="004F0931" w14:paraId="03C78B66"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38AED8A"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Material testing</w:t>
                        </w:r>
                      </w:p>
                    </w:tc>
                  </w:tr>
                  <w:tr w:rsidR="00530900" w:rsidRPr="004F0931" w14:paraId="16F9A4DF"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193B676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Compliance audits</w:t>
                        </w:r>
                      </w:p>
                    </w:tc>
                  </w:tr>
                  <w:tr w:rsidR="00530900" w:rsidRPr="004F0931" w14:paraId="06C09EB7"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236AE1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Final certification</w:t>
                        </w:r>
                      </w:p>
                    </w:tc>
                  </w:tr>
                  <w:tr w:rsidR="00530900" w:rsidRPr="004F0931" w14:paraId="5320FB12" w14:textId="77777777" w:rsidTr="00440C90">
                    <w:trPr>
                      <w:cnfStyle w:val="000000100000" w:firstRow="0" w:lastRow="0" w:firstColumn="0" w:lastColumn="0" w:oddVBand="0" w:evenVBand="0" w:oddHBand="1" w:evenHBand="0" w:firstRowFirstColumn="0" w:firstRowLastColumn="0" w:lastRowFirstColumn="0" w:lastRowLastColumn="0"/>
                      <w:trHeight w:val="211"/>
                    </w:trPr>
                    <w:tc>
                      <w:tcPr>
                        <w:cnfStyle w:val="001000000000" w:firstRow="0" w:lastRow="0" w:firstColumn="1" w:lastColumn="0" w:oddVBand="0" w:evenVBand="0" w:oddHBand="0" w:evenHBand="0" w:firstRowFirstColumn="0" w:firstRowLastColumn="0" w:lastRowFirstColumn="0" w:lastRowLastColumn="0"/>
                        <w:tcW w:w="8001" w:type="dxa"/>
                      </w:tcPr>
                      <w:p w14:paraId="2695927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Communication Plan</w:t>
                        </w:r>
                      </w:p>
                    </w:tc>
                  </w:tr>
                  <w:tr w:rsidR="00530900" w:rsidRPr="004F0931" w14:paraId="3E0D393F" w14:textId="77777777" w:rsidTr="00440C90">
                    <w:trPr>
                      <w:trHeight w:val="315"/>
                    </w:trPr>
                    <w:tc>
                      <w:tcPr>
                        <w:cnfStyle w:val="001000000000" w:firstRow="0" w:lastRow="0" w:firstColumn="1" w:lastColumn="0" w:oddVBand="0" w:evenVBand="0" w:oddHBand="0" w:evenHBand="0" w:firstRowFirstColumn="0" w:firstRowLastColumn="0" w:lastRowFirstColumn="0" w:lastRowLastColumn="0"/>
                        <w:tcW w:w="8001" w:type="dxa"/>
                      </w:tcPr>
                      <w:p w14:paraId="7EF953B5" w14:textId="6DEEE8D8"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 xml:space="preserve"> Procurement Plan</w:t>
                        </w:r>
                      </w:p>
                    </w:tc>
                  </w:tr>
                  <w:tr w:rsidR="00530900" w:rsidRPr="004F0931" w14:paraId="4119723F" w14:textId="77777777" w:rsidTr="00440C90">
                    <w:trPr>
                      <w:cnfStyle w:val="000000100000" w:firstRow="0" w:lastRow="0" w:firstColumn="0" w:lastColumn="0" w:oddVBand="0" w:evenVBand="0" w:oddHBand="1" w:evenHBand="0" w:firstRowFirstColumn="0" w:firstRowLastColumn="0" w:lastRowFirstColumn="0" w:lastRowLastColumn="0"/>
                      <w:trHeight w:val="40"/>
                    </w:trPr>
                    <w:tc>
                      <w:tcPr>
                        <w:cnfStyle w:val="001000000000" w:firstRow="0" w:lastRow="0" w:firstColumn="1" w:lastColumn="0" w:oddVBand="0" w:evenVBand="0" w:oddHBand="0" w:evenHBand="0" w:firstRowFirstColumn="0" w:firstRowLastColumn="0" w:lastRowFirstColumn="0" w:lastRowLastColumn="0"/>
                        <w:tcW w:w="8001" w:type="dxa"/>
                      </w:tcPr>
                      <w:p w14:paraId="1C59EE58"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Competitive tendering for contractors</w:t>
                        </w:r>
                      </w:p>
                    </w:tc>
                  </w:tr>
                  <w:tr w:rsidR="00530900" w:rsidRPr="004F0931" w14:paraId="34DDDB31"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840B148"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Framework agreements for materials</w:t>
                        </w:r>
                      </w:p>
                    </w:tc>
                  </w:tr>
                  <w:tr w:rsidR="00530900" w:rsidRPr="004F0931" w14:paraId="2239A9E8"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E2EBDF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Compliance with Public Contracts Regulations 2015</w:t>
                        </w:r>
                      </w:p>
                    </w:tc>
                  </w:tr>
                  <w:tr w:rsidR="00530900" w:rsidRPr="004F0931" w14:paraId="1407D782"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1937FD9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Evaluation based on cost, quality, and sustainability</w:t>
                        </w:r>
                      </w:p>
                    </w:tc>
                  </w:tr>
                  <w:tr w:rsidR="00530900" w:rsidRPr="004F0931" w14:paraId="29335434"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BE3474F" w14:textId="3FDA6238"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lastRenderedPageBreak/>
                          <w:t>Sustainability and Environmental Considerations</w:t>
                        </w:r>
                      </w:p>
                    </w:tc>
                  </w:tr>
                  <w:tr w:rsidR="00530900" w:rsidRPr="004F0931" w14:paraId="690445A0"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313212B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Use of permeable materials where possible</w:t>
                        </w:r>
                      </w:p>
                    </w:tc>
                  </w:tr>
                  <w:tr w:rsidR="00530900" w:rsidRPr="004F0931" w14:paraId="087703A5"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3EFFAD7"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Improved drainage to reduce future flood risk</w:t>
                        </w:r>
                      </w:p>
                    </w:tc>
                  </w:tr>
                  <w:tr w:rsidR="00530900" w:rsidRPr="004F0931" w14:paraId="435E27A2"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8D375E1"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Minimising carbon footprint through efficient machinery</w:t>
                        </w:r>
                      </w:p>
                    </w:tc>
                  </w:tr>
                  <w:tr w:rsidR="00530900" w:rsidRPr="004F0931" w14:paraId="7A1EA25A"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0E23451A"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Waste recycling and responsible disposal</w:t>
                        </w:r>
                      </w:p>
                    </w:tc>
                  </w:tr>
                  <w:tr w:rsidR="00530900" w:rsidRPr="004F0931" w14:paraId="3CA76C4A"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447417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Protection of nearby habitats</w:t>
                        </w:r>
                      </w:p>
                    </w:tc>
                  </w:tr>
                  <w:tr w:rsidR="00530900" w:rsidRPr="004F0931" w14:paraId="4E0C6DF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7DF22899" w14:textId="4673A121"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 xml:space="preserve"> Project Monitoring and Control</w:t>
                        </w:r>
                      </w:p>
                    </w:tc>
                  </w:tr>
                  <w:tr w:rsidR="00530900" w:rsidRPr="004F0931" w14:paraId="51F147EE"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DE47F37"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Baseline schedule and budget tracking</w:t>
                        </w:r>
                      </w:p>
                    </w:tc>
                  </w:tr>
                  <w:tr w:rsidR="00530900" w:rsidRPr="004F0931" w14:paraId="237928A0"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3061655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Earned Value Management (EVM)</w:t>
                        </w:r>
                      </w:p>
                    </w:tc>
                  </w:tr>
                  <w:tr w:rsidR="00530900" w:rsidRPr="004F0931" w14:paraId="10230BB8"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7A18452F"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Key Performance Indicators (KPIs):</w:t>
                        </w:r>
                      </w:p>
                    </w:tc>
                  </w:tr>
                  <w:tr w:rsidR="00530900" w:rsidRPr="004F0931" w14:paraId="367B8187"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2B855E3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On</w:t>
                        </w:r>
                        <w:r w:rsidRPr="004F0931">
                          <w:rPr>
                            <w:rFonts w:ascii="Arial" w:eastAsia="Times New Roman" w:hAnsi="Arial" w:cs="Arial"/>
                            <w:b w:val="0"/>
                            <w:bCs w:val="0"/>
                            <w:kern w:val="0"/>
                            <w:sz w:val="18"/>
                            <w:szCs w:val="18"/>
                            <w:lang w:eastAsia="en-GB"/>
                            <w14:ligatures w14:val="none"/>
                          </w:rPr>
                          <w:noBreakHyphen/>
                          <w:t>time task completion</w:t>
                        </w:r>
                      </w:p>
                    </w:tc>
                  </w:tr>
                  <w:tr w:rsidR="00530900" w:rsidRPr="004F0931" w14:paraId="0F7DA986"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3B24D7F5"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Budget adherence</w:t>
                        </w:r>
                      </w:p>
                    </w:tc>
                  </w:tr>
                  <w:tr w:rsidR="00530900" w:rsidRPr="004F0931" w14:paraId="5B001EDB"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2DD3326"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Safety compliance</w:t>
                        </w:r>
                      </w:p>
                    </w:tc>
                  </w:tr>
                  <w:tr w:rsidR="00530900" w:rsidRPr="004F0931" w14:paraId="2F976D9B"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2EACA08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Quality test pass rates</w:t>
                        </w:r>
                      </w:p>
                    </w:tc>
                  </w:tr>
                  <w:tr w:rsidR="00530900" w:rsidRPr="004F0931" w14:paraId="4A6D0B8D"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5F5491DF" w14:textId="66DE5C33" w:rsidR="00530900" w:rsidRPr="009A5FAF" w:rsidRDefault="00530900" w:rsidP="009A5FAF">
                        <w:pPr>
                          <w:spacing w:before="100" w:beforeAutospacing="1" w:after="100" w:afterAutospacing="1" w:line="360" w:lineRule="auto"/>
                          <w:rPr>
                            <w:rFonts w:ascii="Arial" w:eastAsia="Times New Roman" w:hAnsi="Arial" w:cs="Arial"/>
                            <w:kern w:val="0"/>
                            <w:sz w:val="18"/>
                            <w:szCs w:val="18"/>
                            <w:lang w:eastAsia="en-GB"/>
                            <w14:ligatures w14:val="none"/>
                          </w:rPr>
                        </w:pPr>
                        <w:r w:rsidRPr="009A5FAF">
                          <w:rPr>
                            <w:rFonts w:ascii="Arial" w:eastAsia="Times New Roman" w:hAnsi="Arial" w:cs="Arial"/>
                            <w:kern w:val="0"/>
                            <w:sz w:val="18"/>
                            <w:szCs w:val="18"/>
                            <w:lang w:eastAsia="en-GB"/>
                            <w14:ligatures w14:val="none"/>
                          </w:rPr>
                          <w:t>Project Closure</w:t>
                        </w:r>
                      </w:p>
                    </w:tc>
                  </w:tr>
                  <w:tr w:rsidR="00530900" w:rsidRPr="004F0931" w14:paraId="27EA438A"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5460FD82" w14:textId="2C3E07BB"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Closure Activities</w:t>
                        </w:r>
                      </w:p>
                    </w:tc>
                  </w:tr>
                  <w:tr w:rsidR="00530900" w:rsidRPr="004F0931" w14:paraId="3255073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612DBA68"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Final inspection and certification</w:t>
                        </w:r>
                      </w:p>
                    </w:tc>
                  </w:tr>
                  <w:tr w:rsidR="00530900" w:rsidRPr="004F0931" w14:paraId="3C073B84"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030398BD"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Handover to Worcestershire County Council</w:t>
                        </w:r>
                      </w:p>
                    </w:tc>
                  </w:tr>
                  <w:tr w:rsidR="00530900" w:rsidRPr="004F0931" w14:paraId="47E0CA2F"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7C82FAE9"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Documentation of lessons learned</w:t>
                        </w:r>
                      </w:p>
                    </w:tc>
                  </w:tr>
                  <w:tr w:rsidR="00530900" w:rsidRPr="004F0931" w14:paraId="009488AA"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15B94B90"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Release of project resources</w:t>
                        </w:r>
                      </w:p>
                    </w:tc>
                  </w:tr>
                  <w:tr w:rsidR="00530900" w:rsidRPr="004F0931" w14:paraId="398BDABE"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5D4BA1D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Public announcement of reopening</w:t>
                        </w:r>
                      </w:p>
                    </w:tc>
                  </w:tr>
                  <w:tr w:rsidR="00530900" w:rsidRPr="004F0931" w14:paraId="317E740D"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5538E14" w14:textId="3492FF36"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Success Criteria</w:t>
                        </w:r>
                      </w:p>
                    </w:tc>
                  </w:tr>
                  <w:tr w:rsidR="00530900" w:rsidRPr="004F0931" w14:paraId="646D04DB"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5B36E7F2"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Highway reopened safely and on schedule</w:t>
                        </w:r>
                      </w:p>
                    </w:tc>
                  </w:tr>
                  <w:tr w:rsidR="00530900" w:rsidRPr="004F0931" w14:paraId="15986719"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45602C83"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Compliance with all regulatory standards</w:t>
                        </w:r>
                      </w:p>
                    </w:tc>
                  </w:tr>
                  <w:tr w:rsidR="00530900" w:rsidRPr="004F0931" w14:paraId="33D25C14" w14:textId="77777777" w:rsidTr="0053090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001" w:type="dxa"/>
                      </w:tcPr>
                      <w:p w14:paraId="12B7E4D4"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lastRenderedPageBreak/>
                          <w:t>Positive stakeholder feedback</w:t>
                        </w:r>
                      </w:p>
                    </w:tc>
                  </w:tr>
                  <w:tr w:rsidR="00530900" w:rsidRPr="004F0931" w14:paraId="69A3AB0F" w14:textId="77777777" w:rsidTr="00530900">
                    <w:tc>
                      <w:tcPr>
                        <w:cnfStyle w:val="001000000000" w:firstRow="0" w:lastRow="0" w:firstColumn="1" w:lastColumn="0" w:oddVBand="0" w:evenVBand="0" w:oddHBand="0" w:evenHBand="0" w:firstRowFirstColumn="0" w:firstRowLastColumn="0" w:lastRowFirstColumn="0" w:lastRowLastColumn="0"/>
                        <w:tcW w:w="8001" w:type="dxa"/>
                      </w:tcPr>
                      <w:p w14:paraId="2823348C" w14:textId="77777777" w:rsidR="00530900" w:rsidRPr="004F0931" w:rsidRDefault="00530900" w:rsidP="004F0931">
                        <w:pPr>
                          <w:pStyle w:val="ListParagraph"/>
                          <w:numPr>
                            <w:ilvl w:val="0"/>
                            <w:numId w:val="46"/>
                          </w:numPr>
                          <w:spacing w:before="100" w:beforeAutospacing="1" w:after="100" w:afterAutospacing="1" w:line="360" w:lineRule="auto"/>
                          <w:rPr>
                            <w:rFonts w:ascii="Arial" w:eastAsia="Times New Roman" w:hAnsi="Arial" w:cs="Arial"/>
                            <w:b w:val="0"/>
                            <w:bCs w:val="0"/>
                            <w:kern w:val="0"/>
                            <w:sz w:val="18"/>
                            <w:szCs w:val="18"/>
                            <w:lang w:eastAsia="en-GB"/>
                            <w14:ligatures w14:val="none"/>
                          </w:rPr>
                        </w:pPr>
                        <w:r w:rsidRPr="004F0931">
                          <w:rPr>
                            <w:rFonts w:ascii="Arial" w:eastAsia="Times New Roman" w:hAnsi="Arial" w:cs="Arial"/>
                            <w:b w:val="0"/>
                            <w:bCs w:val="0"/>
                            <w:kern w:val="0"/>
                            <w:sz w:val="18"/>
                            <w:szCs w:val="18"/>
                            <w:lang w:eastAsia="en-GB"/>
                            <w14:ligatures w14:val="none"/>
                          </w:rPr>
                          <w:t>Demonstrated flood resilience improvements</w:t>
                        </w:r>
                      </w:p>
                    </w:tc>
                  </w:tr>
                </w:tbl>
                <w:p w14:paraId="46E6543D" w14:textId="77777777" w:rsidR="00530900" w:rsidRPr="004F0931" w:rsidRDefault="00530900" w:rsidP="004F0931">
                  <w:pPr>
                    <w:spacing w:before="100" w:beforeAutospacing="1" w:after="100" w:afterAutospacing="1" w:line="360" w:lineRule="auto"/>
                    <w:rPr>
                      <w:rFonts w:ascii="Arial" w:eastAsia="Times New Roman" w:hAnsi="Arial" w:cs="Arial"/>
                      <w:kern w:val="0"/>
                      <w:sz w:val="18"/>
                      <w:szCs w:val="18"/>
                      <w:lang w:eastAsia="en-GB"/>
                      <w14:ligatures w14:val="none"/>
                    </w:rPr>
                  </w:pPr>
                </w:p>
              </w:tc>
            </w:tr>
          </w:tbl>
          <w:p w14:paraId="15F3AA32" w14:textId="77777777" w:rsidR="00530900" w:rsidRPr="004F0931" w:rsidRDefault="00530900" w:rsidP="004F0931">
            <w:pPr>
              <w:spacing w:line="360" w:lineRule="auto"/>
              <w:rPr>
                <w:rFonts w:ascii="Arial" w:hAnsi="Arial" w:cs="Arial"/>
                <w:sz w:val="18"/>
                <w:szCs w:val="18"/>
              </w:rPr>
            </w:pPr>
          </w:p>
        </w:tc>
      </w:tr>
    </w:tbl>
    <w:p w14:paraId="4ED7B4A4" w14:textId="77777777" w:rsidR="00586614" w:rsidRDefault="00586614" w:rsidP="000D2C30">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7B7C8C83" w14:textId="77777777" w:rsidR="00586614" w:rsidRDefault="00586614" w:rsidP="000D2C30">
      <w:pPr>
        <w:spacing w:before="100" w:beforeAutospacing="1" w:after="100" w:afterAutospacing="1" w:line="360" w:lineRule="auto"/>
        <w:rPr>
          <w:rFonts w:ascii="Arial" w:eastAsia="Times New Roman" w:hAnsi="Arial" w:cs="Arial"/>
          <w:b/>
          <w:bCs/>
          <w:kern w:val="0"/>
          <w:sz w:val="18"/>
          <w:szCs w:val="18"/>
          <w:lang w:eastAsia="en-GB"/>
          <w14:ligatures w14:val="none"/>
        </w:rPr>
      </w:pPr>
    </w:p>
    <w:p w14:paraId="49C99BD4" w14:textId="4439E114" w:rsidR="00E772AF" w:rsidRPr="004F0931" w:rsidRDefault="00F221E6"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b/>
          <w:bCs/>
          <w:kern w:val="0"/>
          <w:sz w:val="18"/>
          <w:szCs w:val="18"/>
          <w:lang w:eastAsia="en-GB"/>
          <w14:ligatures w14:val="none"/>
        </w:rPr>
        <w:t>Conclusion</w:t>
      </w:r>
    </w:p>
    <w:p w14:paraId="566C035C"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The A449 Restoration and Flood</w:t>
      </w:r>
      <w:r w:rsidRPr="004F0931">
        <w:rPr>
          <w:rFonts w:ascii="Arial" w:eastAsia="Times New Roman" w:hAnsi="Arial" w:cs="Arial"/>
          <w:kern w:val="0"/>
          <w:sz w:val="18"/>
          <w:szCs w:val="18"/>
          <w:lang w:eastAsia="en-GB"/>
          <w14:ligatures w14:val="none"/>
        </w:rPr>
        <w:noBreakHyphen/>
        <w:t>Resilient Reopening Project is a vital component of the West Midlands’ recovery following the severe flooding of July 2025. The project aims to restore essential transport connectivity, support economic activity, and enhance long</w:t>
      </w:r>
      <w:r w:rsidRPr="004F0931">
        <w:rPr>
          <w:rFonts w:ascii="Arial" w:eastAsia="Times New Roman" w:hAnsi="Arial" w:cs="Arial"/>
          <w:kern w:val="0"/>
          <w:sz w:val="18"/>
          <w:szCs w:val="18"/>
          <w:lang w:eastAsia="en-GB"/>
          <w14:ligatures w14:val="none"/>
        </w:rPr>
        <w:noBreakHyphen/>
        <w:t>term resilience against future climate</w:t>
      </w:r>
      <w:r w:rsidRPr="004F0931">
        <w:rPr>
          <w:rFonts w:ascii="Arial" w:eastAsia="Times New Roman" w:hAnsi="Arial" w:cs="Arial"/>
          <w:kern w:val="0"/>
          <w:sz w:val="18"/>
          <w:szCs w:val="18"/>
          <w:lang w:eastAsia="en-GB"/>
          <w14:ligatures w14:val="none"/>
        </w:rPr>
        <w:noBreakHyphen/>
        <w:t>related events. This Project Management Plan provides a structured and comprehensive framework for delivering the project within the required timeframe, budget, and quality standards.</w:t>
      </w:r>
    </w:p>
    <w:p w14:paraId="08C9B71E"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Through clear objectives, a defined scope, and robust governance arrangements, the plan ensures that all stakeholders understand their roles and responsibilities. The Work Breakdown Structure, schedule, cost plan, and procurement strategy provide a practical roadmap for implementation. The inclusion of a detailed risk analysis and quality</w:t>
      </w:r>
      <w:r w:rsidRPr="004F0931">
        <w:rPr>
          <w:rFonts w:ascii="Arial" w:eastAsia="Times New Roman" w:hAnsi="Arial" w:cs="Arial"/>
          <w:kern w:val="0"/>
          <w:sz w:val="18"/>
          <w:szCs w:val="18"/>
          <w:lang w:eastAsia="en-GB"/>
          <w14:ligatures w14:val="none"/>
        </w:rPr>
        <w:noBreakHyphen/>
        <w:t>management approach demonstrates a proactive commitment to anticipating challenges and maintaining high standards throughout the project lifecycle.</w:t>
      </w:r>
    </w:p>
    <w:p w14:paraId="3D82B372"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Sustainability and environmental considerations have been integrated into the project to ensure long</w:t>
      </w:r>
      <w:r w:rsidRPr="004F0931">
        <w:rPr>
          <w:rFonts w:ascii="Arial" w:eastAsia="Times New Roman" w:hAnsi="Arial" w:cs="Arial"/>
          <w:kern w:val="0"/>
          <w:sz w:val="18"/>
          <w:szCs w:val="18"/>
          <w:lang w:eastAsia="en-GB"/>
          <w14:ligatures w14:val="none"/>
        </w:rPr>
        <w:noBreakHyphen/>
        <w:t>term resilience and compliance with regulatory requirements. Community engagement and communication strategies further support transparency and minimise disruption.</w:t>
      </w:r>
    </w:p>
    <w:p w14:paraId="5A2AE312" w14:textId="77777777" w:rsidR="00E772AF" w:rsidRPr="004F0931" w:rsidRDefault="00E772AF" w:rsidP="004F0931">
      <w:pPr>
        <w:spacing w:before="100" w:beforeAutospacing="1" w:after="100" w:afterAutospacing="1" w:line="360" w:lineRule="auto"/>
        <w:rPr>
          <w:rFonts w:ascii="Arial" w:eastAsia="Times New Roman" w:hAnsi="Arial" w:cs="Arial"/>
          <w:kern w:val="0"/>
          <w:sz w:val="18"/>
          <w:szCs w:val="18"/>
          <w:lang w:eastAsia="en-GB"/>
          <w14:ligatures w14:val="none"/>
        </w:rPr>
      </w:pPr>
      <w:r w:rsidRPr="004F0931">
        <w:rPr>
          <w:rFonts w:ascii="Arial" w:eastAsia="Times New Roman" w:hAnsi="Arial" w:cs="Arial"/>
          <w:kern w:val="0"/>
          <w:sz w:val="18"/>
          <w:szCs w:val="18"/>
          <w:lang w:eastAsia="en-GB"/>
          <w14:ligatures w14:val="none"/>
        </w:rPr>
        <w:t>Overall, this Project Management Plan establishes a strong foundation for the successful reopening of the A449 corridor. Once completed, the project will restore mobility, strengthen regional infrastructure, and contribute to a safer, more resilient West Midlands.</w:t>
      </w:r>
    </w:p>
    <w:p w14:paraId="0599293B" w14:textId="77777777" w:rsidR="00586614" w:rsidRPr="00586614" w:rsidRDefault="00586614" w:rsidP="007C5AE0">
      <w:pPr>
        <w:spacing w:before="100" w:beforeAutospacing="1" w:after="100" w:afterAutospacing="1" w:line="360" w:lineRule="auto"/>
        <w:rPr>
          <w:rFonts w:ascii="Arial" w:eastAsia="Times New Roman" w:hAnsi="Arial" w:cs="Arial"/>
          <w:kern w:val="0"/>
          <w:sz w:val="18"/>
          <w:szCs w:val="18"/>
          <w:lang w:eastAsia="en-GB"/>
          <w14:ligatures w14:val="none"/>
        </w:rPr>
      </w:pPr>
    </w:p>
    <w:p w14:paraId="31CBE8ED"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0AD6B00"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0E1ABFB"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777BE3E3"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B02519C" w14:textId="77777777" w:rsidR="00586614"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E9B9FC2" w14:textId="77777777" w:rsidR="00586614" w:rsidRPr="00E772AF" w:rsidRDefault="00586614" w:rsidP="00E772AF">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09936A1" w14:textId="77777777" w:rsidR="00586614" w:rsidRDefault="00586614" w:rsidP="00E772AF">
      <w:pPr>
        <w:spacing w:before="100" w:beforeAutospacing="1" w:after="100" w:afterAutospacing="1" w:line="240" w:lineRule="auto"/>
        <w:outlineLvl w:val="0"/>
        <w:rPr>
          <w:rFonts w:ascii="Times New Roman" w:eastAsia="Times New Roman" w:hAnsi="Times New Roman" w:cs="Times New Roman"/>
          <w:b/>
          <w:bCs/>
          <w:kern w:val="36"/>
          <w:sz w:val="48"/>
          <w:szCs w:val="48"/>
          <w:lang w:eastAsia="en-GB"/>
          <w14:ligatures w14:val="none"/>
        </w:rPr>
      </w:pPr>
    </w:p>
    <w:p w14:paraId="3A560E65" w14:textId="43A98CE0" w:rsidR="00E772AF" w:rsidRPr="00F53944" w:rsidRDefault="00E772AF" w:rsidP="0097302C">
      <w:pPr>
        <w:spacing w:before="100" w:beforeAutospacing="1" w:after="100" w:afterAutospacing="1" w:line="240" w:lineRule="auto"/>
        <w:outlineLvl w:val="0"/>
        <w:rPr>
          <w:rFonts w:ascii="Arial" w:eastAsia="Times New Roman" w:hAnsi="Arial" w:cs="Arial"/>
          <w:b/>
          <w:bCs/>
          <w:kern w:val="36"/>
          <w:sz w:val="18"/>
          <w:szCs w:val="18"/>
          <w:lang w:eastAsia="en-GB"/>
          <w14:ligatures w14:val="none"/>
        </w:rPr>
      </w:pPr>
      <w:r w:rsidRPr="00F53944">
        <w:rPr>
          <w:rFonts w:ascii="Arial" w:eastAsia="Times New Roman" w:hAnsi="Arial" w:cs="Arial"/>
          <w:b/>
          <w:bCs/>
          <w:kern w:val="36"/>
          <w:sz w:val="18"/>
          <w:szCs w:val="18"/>
          <w:lang w:eastAsia="en-GB"/>
          <w14:ligatures w14:val="none"/>
        </w:rPr>
        <w:lastRenderedPageBreak/>
        <w:t xml:space="preserve">References </w:t>
      </w:r>
    </w:p>
    <w:p w14:paraId="4C7B40F6" w14:textId="082BE47C" w:rsidR="0097302C" w:rsidRPr="00F53944" w:rsidRDefault="0097302C" w:rsidP="00AF17ED">
      <w:pPr>
        <w:pStyle w:val="NormalWeb"/>
        <w:rPr>
          <w:rStyle w:val="Emphasis"/>
          <w:rFonts w:ascii="Arial" w:hAnsi="Arial" w:cs="Arial"/>
          <w:sz w:val="18"/>
          <w:szCs w:val="18"/>
        </w:rPr>
      </w:pPr>
      <w:r w:rsidRPr="00F53944">
        <w:rPr>
          <w:rFonts w:ascii="Arial" w:hAnsi="Arial" w:cs="Arial"/>
          <w:sz w:val="18"/>
          <w:szCs w:val="18"/>
        </w:rPr>
        <w:t xml:space="preserve">Environment Agency (2025). </w:t>
      </w:r>
      <w:r w:rsidRPr="00F53944">
        <w:rPr>
          <w:rStyle w:val="Emphasis"/>
          <w:rFonts w:ascii="Arial" w:hAnsi="Arial" w:cs="Arial"/>
          <w:sz w:val="18"/>
          <w:szCs w:val="18"/>
        </w:rPr>
        <w:t>Severe Flood Warnings and Response Protocols</w:t>
      </w:r>
      <w:r w:rsidRPr="00F53944">
        <w:rPr>
          <w:rFonts w:ascii="Arial" w:hAnsi="Arial" w:cs="Arial"/>
          <w:sz w:val="18"/>
          <w:szCs w:val="18"/>
        </w:rPr>
        <w:t xml:space="preserve"> </w:t>
      </w:r>
      <w:r w:rsidRPr="00F53944">
        <w:rPr>
          <w:rStyle w:val="Emphasis"/>
          <w:rFonts w:ascii="Arial" w:hAnsi="Arial" w:cs="Arial"/>
          <w:i w:val="0"/>
          <w:iCs w:val="0"/>
          <w:sz w:val="18"/>
          <w:szCs w:val="18"/>
        </w:rPr>
        <w:t>https://environmentagency.blog.gov.uk</w:t>
      </w:r>
      <w:r w:rsidR="00AF17ED" w:rsidRPr="00F53944">
        <w:rPr>
          <w:rStyle w:val="Emphasis"/>
          <w:rFonts w:ascii="Arial" w:hAnsi="Arial" w:cs="Arial"/>
          <w:i w:val="0"/>
          <w:iCs w:val="0"/>
          <w:sz w:val="18"/>
          <w:szCs w:val="18"/>
        </w:rPr>
        <w:t xml:space="preserve"> </w:t>
      </w:r>
    </w:p>
    <w:p w14:paraId="2F77F2C9" w14:textId="27622FF9" w:rsidR="0097302C" w:rsidRPr="00F53944" w:rsidRDefault="0097302C" w:rsidP="00AF17ED">
      <w:pPr>
        <w:pStyle w:val="NormalWeb"/>
        <w:rPr>
          <w:rStyle w:val="Emphasis"/>
          <w:rFonts w:ascii="Arial" w:hAnsi="Arial" w:cs="Arial"/>
          <w:i w:val="0"/>
          <w:iCs w:val="0"/>
          <w:sz w:val="18"/>
          <w:szCs w:val="18"/>
        </w:rPr>
      </w:pPr>
      <w:r w:rsidRPr="00F53944">
        <w:rPr>
          <w:rFonts w:ascii="Arial" w:hAnsi="Arial" w:cs="Arial"/>
          <w:sz w:val="18"/>
          <w:szCs w:val="18"/>
        </w:rPr>
        <w:t xml:space="preserve">HM Government (2024). </w:t>
      </w:r>
      <w:r w:rsidRPr="00F53944">
        <w:rPr>
          <w:rStyle w:val="Emphasis"/>
          <w:rFonts w:ascii="Arial" w:hAnsi="Arial" w:cs="Arial"/>
          <w:sz w:val="18"/>
          <w:szCs w:val="18"/>
        </w:rPr>
        <w:t>National Flood Resilience Review.</w:t>
      </w:r>
      <w:r w:rsidRPr="00F53944">
        <w:rPr>
          <w:rFonts w:ascii="Arial" w:hAnsi="Arial" w:cs="Arial"/>
          <w:sz w:val="18"/>
          <w:szCs w:val="18"/>
        </w:rPr>
        <w:t xml:space="preserve"> </w:t>
      </w:r>
      <w:hyperlink r:id="rId7" w:history="1">
        <w:r w:rsidRPr="00F53944">
          <w:rPr>
            <w:rStyle w:val="Hyperlink"/>
            <w:rFonts w:ascii="Arial" w:hAnsi="Arial" w:cs="Arial"/>
            <w:sz w:val="18"/>
            <w:szCs w:val="18"/>
          </w:rPr>
          <w:t>https://www.gov.uk/government/publications/national-assessment</w:t>
        </w:r>
      </w:hyperlink>
    </w:p>
    <w:p w14:paraId="27A9E58F" w14:textId="37078D63" w:rsidR="0097302C" w:rsidRPr="00F53944" w:rsidRDefault="0097302C" w:rsidP="00AF17ED">
      <w:pPr>
        <w:pStyle w:val="NormalWeb"/>
        <w:rPr>
          <w:rStyle w:val="Emphasis"/>
          <w:rFonts w:ascii="Arial" w:hAnsi="Arial" w:cs="Arial"/>
          <w:i w:val="0"/>
          <w:iCs w:val="0"/>
          <w:sz w:val="18"/>
          <w:szCs w:val="18"/>
        </w:rPr>
      </w:pPr>
      <w:r w:rsidRPr="00F53944">
        <w:rPr>
          <w:rFonts w:ascii="Arial" w:hAnsi="Arial" w:cs="Arial"/>
          <w:sz w:val="18"/>
          <w:szCs w:val="18"/>
        </w:rPr>
        <w:t xml:space="preserve">Project Management Institute (2021). </w:t>
      </w:r>
      <w:r w:rsidRPr="00F53944">
        <w:rPr>
          <w:rStyle w:val="Emphasis"/>
          <w:rFonts w:ascii="Arial" w:hAnsi="Arial" w:cs="Arial"/>
          <w:sz w:val="18"/>
          <w:szCs w:val="18"/>
        </w:rPr>
        <w:t>PMBOK Guide – 7th Edition.</w:t>
      </w:r>
      <w:r w:rsidR="00AF17ED" w:rsidRPr="00F53944">
        <w:rPr>
          <w:rFonts w:ascii="Arial" w:hAnsi="Arial" w:cs="Arial"/>
          <w:sz w:val="18"/>
          <w:szCs w:val="18"/>
        </w:rPr>
        <w:t xml:space="preserve"> </w:t>
      </w:r>
      <w:hyperlink r:id="rId8" w:history="1">
        <w:r w:rsidR="00AF17ED" w:rsidRPr="00F53944">
          <w:rPr>
            <w:rStyle w:val="Hyperlink"/>
            <w:rFonts w:ascii="Arial" w:hAnsi="Arial" w:cs="Arial"/>
            <w:sz w:val="18"/>
            <w:szCs w:val="18"/>
          </w:rPr>
          <w:t>https://www.pmi.org/standards/pmbok</w:t>
        </w:r>
      </w:hyperlink>
    </w:p>
    <w:p w14:paraId="670EA512" w14:textId="445C7907" w:rsidR="00F53944" w:rsidRPr="00F53944" w:rsidRDefault="0097302C" w:rsidP="00AF17ED">
      <w:pPr>
        <w:pStyle w:val="NormalWeb"/>
        <w:rPr>
          <w:rStyle w:val="Emphasis"/>
          <w:rFonts w:ascii="Arial" w:hAnsi="Arial" w:cs="Arial"/>
          <w:i w:val="0"/>
          <w:iCs w:val="0"/>
          <w:sz w:val="18"/>
          <w:szCs w:val="18"/>
        </w:rPr>
      </w:pPr>
      <w:r w:rsidRPr="00F53944">
        <w:rPr>
          <w:rFonts w:ascii="Arial" w:hAnsi="Arial" w:cs="Arial"/>
          <w:sz w:val="18"/>
          <w:szCs w:val="18"/>
        </w:rPr>
        <w:t xml:space="preserve">Cabinet Office (2023). </w:t>
      </w:r>
      <w:r w:rsidRPr="00F53944">
        <w:rPr>
          <w:rStyle w:val="Emphasis"/>
          <w:rFonts w:ascii="Arial" w:hAnsi="Arial" w:cs="Arial"/>
          <w:sz w:val="18"/>
          <w:szCs w:val="18"/>
        </w:rPr>
        <w:t>UK Emergency Preparedness Framework.</w:t>
      </w:r>
      <w:r w:rsidR="00AF17ED" w:rsidRPr="00F53944">
        <w:rPr>
          <w:rFonts w:ascii="Arial" w:hAnsi="Arial" w:cs="Arial"/>
          <w:sz w:val="18"/>
          <w:szCs w:val="18"/>
        </w:rPr>
        <w:t xml:space="preserve"> </w:t>
      </w:r>
      <w:hyperlink r:id="rId9" w:history="1">
        <w:r w:rsidR="00F53944" w:rsidRPr="00F53944">
          <w:rPr>
            <w:rStyle w:val="Hyperlink"/>
            <w:rFonts w:ascii="Arial" w:hAnsi="Arial" w:cs="Arial"/>
            <w:sz w:val="18"/>
            <w:szCs w:val="18"/>
          </w:rPr>
          <w:t>https://www.gov.uk/government/publications/the-resilience-framework-2023-implementation-update/the-uk</w:t>
        </w:r>
      </w:hyperlink>
    </w:p>
    <w:p w14:paraId="76BEFBAB" w14:textId="2A9BE952" w:rsidR="0097302C" w:rsidRPr="00F53944" w:rsidRDefault="00F53944" w:rsidP="00AF17ED">
      <w:pPr>
        <w:pStyle w:val="NormalWeb"/>
        <w:rPr>
          <w:rStyle w:val="Emphasis"/>
          <w:rFonts w:ascii="Arial" w:hAnsi="Arial" w:cs="Arial"/>
          <w:i w:val="0"/>
          <w:iCs w:val="0"/>
          <w:sz w:val="18"/>
          <w:szCs w:val="18"/>
        </w:rPr>
      </w:pPr>
      <w:r w:rsidRPr="00F53944">
        <w:rPr>
          <w:rStyle w:val="Emphasis"/>
          <w:rFonts w:ascii="Arial" w:hAnsi="Arial" w:cs="Arial"/>
          <w:i w:val="0"/>
          <w:iCs w:val="0"/>
          <w:sz w:val="18"/>
          <w:szCs w:val="18"/>
        </w:rPr>
        <w:t xml:space="preserve"> </w:t>
      </w:r>
      <w:r w:rsidR="0097302C" w:rsidRPr="00F53944">
        <w:rPr>
          <w:rFonts w:ascii="Arial" w:hAnsi="Arial" w:cs="Arial"/>
          <w:sz w:val="18"/>
          <w:szCs w:val="18"/>
        </w:rPr>
        <w:t xml:space="preserve">PRINCE2 (2020). </w:t>
      </w:r>
      <w:r w:rsidR="0097302C" w:rsidRPr="00F53944">
        <w:rPr>
          <w:rStyle w:val="Emphasis"/>
          <w:rFonts w:ascii="Arial" w:hAnsi="Arial" w:cs="Arial"/>
          <w:sz w:val="18"/>
          <w:szCs w:val="18"/>
        </w:rPr>
        <w:t>Managing Successful Projects with PRINCE2.</w:t>
      </w:r>
      <w:r w:rsidR="00AF17ED" w:rsidRPr="00F53944">
        <w:rPr>
          <w:rFonts w:ascii="Arial" w:hAnsi="Arial" w:cs="Arial"/>
          <w:sz w:val="18"/>
          <w:szCs w:val="18"/>
        </w:rPr>
        <w:t xml:space="preserve"> </w:t>
      </w:r>
      <w:hyperlink r:id="rId10" w:history="1">
        <w:r w:rsidR="00AF17ED" w:rsidRPr="00F53944">
          <w:rPr>
            <w:rStyle w:val="Hyperlink"/>
            <w:rFonts w:ascii="Arial" w:hAnsi="Arial" w:cs="Arial"/>
            <w:sz w:val="18"/>
            <w:szCs w:val="18"/>
          </w:rPr>
          <w:t>https://www.oxfordcollegeofmanagement.com</w:t>
        </w:r>
      </w:hyperlink>
    </w:p>
    <w:p w14:paraId="1272FEE7" w14:textId="3DD55A3B" w:rsidR="00E772AF" w:rsidRPr="00F53944" w:rsidRDefault="00E772AF" w:rsidP="00F53944">
      <w:pPr>
        <w:pStyle w:val="NormalWeb"/>
        <w:rPr>
          <w:rFonts w:ascii="Arial" w:hAnsi="Arial" w:cs="Arial"/>
          <w:sz w:val="18"/>
          <w:szCs w:val="18"/>
        </w:rPr>
      </w:pPr>
      <w:r w:rsidRPr="00F53944">
        <w:rPr>
          <w:rFonts w:ascii="Arial" w:hAnsi="Arial" w:cs="Arial"/>
          <w:sz w:val="18"/>
          <w:szCs w:val="18"/>
        </w:rPr>
        <w:t xml:space="preserve">Association for Project Management (APM) 2020, </w:t>
      </w:r>
      <w:r w:rsidRPr="00F53944">
        <w:rPr>
          <w:rFonts w:ascii="Arial" w:hAnsi="Arial" w:cs="Arial"/>
          <w:i/>
          <w:iCs/>
          <w:sz w:val="18"/>
          <w:szCs w:val="18"/>
        </w:rPr>
        <w:t>APM Body of Knowledge</w:t>
      </w:r>
      <w:r w:rsidRPr="00F53944">
        <w:rPr>
          <w:rFonts w:ascii="Arial" w:hAnsi="Arial" w:cs="Arial"/>
          <w:sz w:val="18"/>
          <w:szCs w:val="18"/>
        </w:rPr>
        <w:t xml:space="preserve">, 7th </w:t>
      </w:r>
      <w:r w:rsidR="00586614" w:rsidRPr="00F53944">
        <w:rPr>
          <w:rFonts w:ascii="Arial" w:hAnsi="Arial" w:cs="Arial"/>
          <w:sz w:val="18"/>
          <w:szCs w:val="18"/>
        </w:rPr>
        <w:t>end</w:t>
      </w:r>
      <w:r w:rsidRPr="00F53944">
        <w:rPr>
          <w:rFonts w:ascii="Arial" w:hAnsi="Arial" w:cs="Arial"/>
          <w:sz w:val="18"/>
          <w:szCs w:val="18"/>
        </w:rPr>
        <w:t>, APM Publishing, Buckinghamshire.</w:t>
      </w:r>
      <w:r w:rsidR="00AF17ED" w:rsidRPr="00F53944">
        <w:rPr>
          <w:rFonts w:ascii="Arial" w:hAnsi="Arial" w:cs="Arial"/>
          <w:sz w:val="18"/>
          <w:szCs w:val="18"/>
        </w:rPr>
        <w:t xml:space="preserve"> </w:t>
      </w:r>
      <w:hyperlink r:id="rId11" w:history="1">
        <w:r w:rsidR="00AF17ED" w:rsidRPr="00F53944">
          <w:rPr>
            <w:rStyle w:val="Hyperlink"/>
            <w:rFonts w:ascii="Arial" w:hAnsi="Arial" w:cs="Arial"/>
            <w:sz w:val="18"/>
            <w:szCs w:val="18"/>
          </w:rPr>
          <w:t>https://www.peoplecert.org/browse-certifications/project-programmemanagement</w:t>
        </w:r>
      </w:hyperlink>
    </w:p>
    <w:p w14:paraId="60A99EF6" w14:textId="090FE06C" w:rsidR="00E772AF"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Environment Agency 2024, </w:t>
      </w:r>
      <w:r w:rsidRPr="00F53944">
        <w:rPr>
          <w:rFonts w:ascii="Arial" w:eastAsia="Times New Roman" w:hAnsi="Arial" w:cs="Arial"/>
          <w:i/>
          <w:iCs/>
          <w:kern w:val="0"/>
          <w:sz w:val="18"/>
          <w:szCs w:val="18"/>
          <w:lang w:eastAsia="en-GB"/>
          <w14:ligatures w14:val="none"/>
        </w:rPr>
        <w:t>Flood Risk and Coastal Change Guidance</w:t>
      </w:r>
      <w:r w:rsidRPr="00F53944">
        <w:rPr>
          <w:rFonts w:ascii="Arial" w:eastAsia="Times New Roman" w:hAnsi="Arial" w:cs="Arial"/>
          <w:kern w:val="0"/>
          <w:sz w:val="18"/>
          <w:szCs w:val="18"/>
          <w:lang w:eastAsia="en-GB"/>
          <w14:ligatures w14:val="none"/>
        </w:rPr>
        <w:t>, UK Government, [</w:t>
      </w:r>
      <w:r w:rsidR="00586614" w:rsidRPr="00F53944">
        <w:rPr>
          <w:rFonts w:ascii="Arial" w:eastAsia="Times New Roman" w:hAnsi="Arial" w:cs="Arial"/>
          <w:kern w:val="0"/>
          <w:sz w:val="18"/>
          <w:szCs w:val="18"/>
          <w:lang w:eastAsia="en-GB"/>
          <w14:ligatures w14:val="none"/>
        </w:rPr>
        <w:t>23/04/2026</w:t>
      </w:r>
      <w:r w:rsidRPr="00F53944">
        <w:rPr>
          <w:rFonts w:ascii="Arial" w:eastAsia="Times New Roman" w:hAnsi="Arial" w:cs="Arial"/>
          <w:kern w:val="0"/>
          <w:sz w:val="18"/>
          <w:szCs w:val="18"/>
          <w:lang w:eastAsia="en-GB"/>
          <w14:ligatures w14:val="none"/>
        </w:rPr>
        <w:t>].</w:t>
      </w:r>
      <w:r w:rsidR="00F53944" w:rsidRPr="00F53944">
        <w:rPr>
          <w:rFonts w:ascii="Arial" w:hAnsi="Arial" w:cs="Arial"/>
          <w:sz w:val="18"/>
          <w:szCs w:val="18"/>
        </w:rPr>
        <w:t xml:space="preserve"> </w:t>
      </w:r>
      <w:hyperlink r:id="rId12" w:history="1">
        <w:r w:rsidR="00F53944" w:rsidRPr="00F53944">
          <w:rPr>
            <w:rStyle w:val="Hyperlink"/>
            <w:rFonts w:ascii="Arial" w:eastAsia="Times New Roman" w:hAnsi="Arial" w:cs="Arial"/>
            <w:kern w:val="0"/>
            <w:sz w:val="18"/>
            <w:szCs w:val="18"/>
            <w:lang w:eastAsia="en-GB"/>
            <w14:ligatures w14:val="none"/>
          </w:rPr>
          <w:t>https://www.gov.uk/guidance/flood-risk-and-coastal-change</w:t>
        </w:r>
      </w:hyperlink>
    </w:p>
    <w:p w14:paraId="6644224D" w14:textId="551CD5E1" w:rsidR="00E772AF"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Highways England 2022, </w:t>
      </w:r>
      <w:r w:rsidRPr="00F53944">
        <w:rPr>
          <w:rFonts w:ascii="Arial" w:eastAsia="Times New Roman" w:hAnsi="Arial" w:cs="Arial"/>
          <w:i/>
          <w:iCs/>
          <w:kern w:val="0"/>
          <w:sz w:val="18"/>
          <w:szCs w:val="18"/>
          <w:lang w:eastAsia="en-GB"/>
          <w14:ligatures w14:val="none"/>
        </w:rPr>
        <w:t>Design Manual for Roads and Bridges (DMRB)</w:t>
      </w:r>
      <w:r w:rsidRPr="00F53944">
        <w:rPr>
          <w:rFonts w:ascii="Arial" w:eastAsia="Times New Roman" w:hAnsi="Arial" w:cs="Arial"/>
          <w:kern w:val="0"/>
          <w:sz w:val="18"/>
          <w:szCs w:val="18"/>
          <w:lang w:eastAsia="en-GB"/>
          <w14:ligatures w14:val="none"/>
        </w:rPr>
        <w:t>, UK Government, London</w:t>
      </w:r>
      <w:r w:rsidR="00F53944" w:rsidRPr="00F53944">
        <w:rPr>
          <w:rFonts w:ascii="Arial" w:hAnsi="Arial" w:cs="Arial"/>
          <w:sz w:val="18"/>
          <w:szCs w:val="18"/>
        </w:rPr>
        <w:t xml:space="preserve"> </w:t>
      </w:r>
      <w:hyperlink r:id="rId13" w:history="1">
        <w:r w:rsidR="00F53944" w:rsidRPr="00F53944">
          <w:rPr>
            <w:rStyle w:val="Hyperlink"/>
            <w:rFonts w:ascii="Arial" w:eastAsia="Times New Roman" w:hAnsi="Arial" w:cs="Arial"/>
            <w:kern w:val="0"/>
            <w:sz w:val="18"/>
            <w:szCs w:val="18"/>
            <w:lang w:eastAsia="en-GB"/>
            <w14:ligatures w14:val="none"/>
          </w:rPr>
          <w:t>https://www.standardsforhighways.co.uk/dmrb</w:t>
        </w:r>
      </w:hyperlink>
    </w:p>
    <w:p w14:paraId="5EE4C321" w14:textId="238ECA37" w:rsidR="00E772AF"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HM Government 2023, </w:t>
      </w:r>
      <w:r w:rsidRPr="00F53944">
        <w:rPr>
          <w:rFonts w:ascii="Arial" w:eastAsia="Times New Roman" w:hAnsi="Arial" w:cs="Arial"/>
          <w:i/>
          <w:iCs/>
          <w:kern w:val="0"/>
          <w:sz w:val="18"/>
          <w:szCs w:val="18"/>
          <w:lang w:eastAsia="en-GB"/>
          <w14:ligatures w14:val="none"/>
        </w:rPr>
        <w:t>National Infrastructure Strategy</w:t>
      </w:r>
      <w:r w:rsidRPr="00F53944">
        <w:rPr>
          <w:rFonts w:ascii="Arial" w:eastAsia="Times New Roman" w:hAnsi="Arial" w:cs="Arial"/>
          <w:kern w:val="0"/>
          <w:sz w:val="18"/>
          <w:szCs w:val="18"/>
          <w:lang w:eastAsia="en-GB"/>
          <w14:ligatures w14:val="none"/>
        </w:rPr>
        <w:t>, Cabinet Office, London.</w:t>
      </w:r>
      <w:r w:rsidR="00F53944" w:rsidRPr="00F53944">
        <w:rPr>
          <w:rFonts w:ascii="Arial" w:hAnsi="Arial" w:cs="Arial"/>
          <w:sz w:val="18"/>
          <w:szCs w:val="18"/>
        </w:rPr>
        <w:t xml:space="preserve"> </w:t>
      </w:r>
      <w:hyperlink r:id="rId14" w:history="1">
        <w:r w:rsidR="00F53944" w:rsidRPr="00F53944">
          <w:rPr>
            <w:rStyle w:val="Hyperlink"/>
            <w:rFonts w:ascii="Arial" w:eastAsia="Times New Roman" w:hAnsi="Arial" w:cs="Arial"/>
            <w:kern w:val="0"/>
            <w:sz w:val="18"/>
            <w:szCs w:val="18"/>
            <w:lang w:eastAsia="en-GB"/>
            <w14:ligatures w14:val="none"/>
          </w:rPr>
          <w:t>https://www.gov.uk/government/publications/uk-infrastructure-a-10-year-strategy</w:t>
        </w:r>
      </w:hyperlink>
    </w:p>
    <w:p w14:paraId="683D6494" w14:textId="14127499" w:rsidR="00F53944" w:rsidRPr="00F53944"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Project Management Institute (PMI) 2021, </w:t>
      </w:r>
      <w:r w:rsidRPr="00F53944">
        <w:rPr>
          <w:rFonts w:ascii="Arial" w:eastAsia="Times New Roman" w:hAnsi="Arial" w:cs="Arial"/>
          <w:i/>
          <w:iCs/>
          <w:kern w:val="0"/>
          <w:sz w:val="18"/>
          <w:szCs w:val="18"/>
          <w:lang w:eastAsia="en-GB"/>
          <w14:ligatures w14:val="none"/>
        </w:rPr>
        <w:t>A Guide to the Project Management Body of Knowledge</w:t>
      </w:r>
      <w:r w:rsidR="00F53944" w:rsidRPr="00F53944">
        <w:rPr>
          <w:rFonts w:ascii="Arial" w:hAnsi="Arial" w:cs="Arial"/>
          <w:sz w:val="18"/>
          <w:szCs w:val="18"/>
        </w:rPr>
        <w:t xml:space="preserve"> </w:t>
      </w:r>
      <w:hyperlink r:id="rId15" w:history="1">
        <w:r w:rsidR="00F53944" w:rsidRPr="00F53944">
          <w:rPr>
            <w:rStyle w:val="Hyperlink"/>
            <w:rFonts w:ascii="Arial" w:eastAsia="Times New Roman" w:hAnsi="Arial" w:cs="Arial"/>
            <w:i/>
            <w:iCs/>
            <w:kern w:val="0"/>
            <w:sz w:val="18"/>
            <w:szCs w:val="18"/>
            <w:lang w:eastAsia="en-GB"/>
            <w14:ligatures w14:val="none"/>
          </w:rPr>
          <w:t>https://www.peoplecert.org/browse-certifications/project-programme</w:t>
        </w:r>
        <w:r w:rsidR="00F53944" w:rsidRPr="00F53944">
          <w:rPr>
            <w:rStyle w:val="Hyperlink"/>
            <w:rFonts w:ascii="Arial" w:eastAsia="Times New Roman" w:hAnsi="Arial" w:cs="Arial"/>
            <w:kern w:val="0"/>
            <w:sz w:val="18"/>
            <w:szCs w:val="18"/>
            <w:lang w:eastAsia="en-GB"/>
            <w14:ligatures w14:val="none"/>
          </w:rPr>
          <w:t>UK</w:t>
        </w:r>
      </w:hyperlink>
      <w:r w:rsidRPr="00F53944">
        <w:rPr>
          <w:rFonts w:ascii="Arial" w:eastAsia="Times New Roman" w:hAnsi="Arial" w:cs="Arial"/>
          <w:kern w:val="0"/>
          <w:sz w:val="18"/>
          <w:szCs w:val="18"/>
          <w:lang w:eastAsia="en-GB"/>
          <w14:ligatures w14:val="none"/>
        </w:rPr>
        <w:t xml:space="preserve"> </w:t>
      </w:r>
    </w:p>
    <w:p w14:paraId="0189AF10" w14:textId="59405056" w:rsidR="00E772AF" w:rsidRDefault="00E772AF" w:rsidP="00F53944">
      <w:pPr>
        <w:spacing w:before="100" w:beforeAutospacing="1" w:after="100" w:afterAutospacing="1" w:line="240" w:lineRule="auto"/>
        <w:rPr>
          <w:rFonts w:ascii="Arial" w:eastAsia="Times New Roman" w:hAnsi="Arial" w:cs="Arial"/>
          <w:kern w:val="0"/>
          <w:sz w:val="18"/>
          <w:szCs w:val="18"/>
          <w:lang w:eastAsia="en-GB"/>
          <w14:ligatures w14:val="none"/>
        </w:rPr>
      </w:pPr>
      <w:r w:rsidRPr="00F53944">
        <w:rPr>
          <w:rFonts w:ascii="Arial" w:eastAsia="Times New Roman" w:hAnsi="Arial" w:cs="Arial"/>
          <w:kern w:val="0"/>
          <w:sz w:val="18"/>
          <w:szCs w:val="18"/>
          <w:lang w:eastAsia="en-GB"/>
          <w14:ligatures w14:val="none"/>
        </w:rPr>
        <w:t xml:space="preserve">Worcestershire County Council 2025, </w:t>
      </w:r>
      <w:r w:rsidRPr="00F53944">
        <w:rPr>
          <w:rFonts w:ascii="Arial" w:eastAsia="Times New Roman" w:hAnsi="Arial" w:cs="Arial"/>
          <w:i/>
          <w:iCs/>
          <w:kern w:val="0"/>
          <w:sz w:val="18"/>
          <w:szCs w:val="18"/>
          <w:lang w:eastAsia="en-GB"/>
          <w14:ligatures w14:val="none"/>
        </w:rPr>
        <w:t>Flood Recovery and Infrastructure Report</w:t>
      </w:r>
      <w:r w:rsidRPr="00F53944">
        <w:rPr>
          <w:rFonts w:ascii="Arial" w:eastAsia="Times New Roman" w:hAnsi="Arial" w:cs="Arial"/>
          <w:kern w:val="0"/>
          <w:sz w:val="18"/>
          <w:szCs w:val="18"/>
          <w:lang w:eastAsia="en-GB"/>
          <w14:ligatures w14:val="none"/>
        </w:rPr>
        <w:t>, Worcestershire County Council, Worcester.</w:t>
      </w:r>
      <w:r w:rsidR="00F53944" w:rsidRPr="00F53944">
        <w:rPr>
          <w:rFonts w:ascii="Arial" w:hAnsi="Arial" w:cs="Arial"/>
          <w:sz w:val="18"/>
          <w:szCs w:val="18"/>
        </w:rPr>
        <w:t xml:space="preserve"> </w:t>
      </w:r>
      <w:hyperlink r:id="rId16" w:history="1">
        <w:r w:rsidR="00F53944" w:rsidRPr="00F53944">
          <w:rPr>
            <w:rStyle w:val="Hyperlink"/>
            <w:rFonts w:ascii="Arial" w:eastAsia="Times New Roman" w:hAnsi="Arial" w:cs="Arial"/>
            <w:kern w:val="0"/>
            <w:sz w:val="18"/>
            <w:szCs w:val="18"/>
            <w:lang w:eastAsia="en-GB"/>
            <w14:ligatures w14:val="none"/>
          </w:rPr>
          <w:t>https://worcestershire.moderngov.co.uk/documents</w:t>
        </w:r>
      </w:hyperlink>
    </w:p>
    <w:p w14:paraId="23E68EE3" w14:textId="77777777" w:rsidR="00F53944" w:rsidRPr="0097302C" w:rsidRDefault="00F53944" w:rsidP="00F53944">
      <w:pPr>
        <w:spacing w:before="100" w:beforeAutospacing="1" w:after="100" w:afterAutospacing="1" w:line="240" w:lineRule="auto"/>
        <w:rPr>
          <w:rFonts w:ascii="Arial" w:eastAsia="Times New Roman" w:hAnsi="Arial" w:cs="Arial"/>
          <w:kern w:val="0"/>
          <w:sz w:val="18"/>
          <w:szCs w:val="18"/>
          <w:lang w:eastAsia="en-GB"/>
          <w14:ligatures w14:val="none"/>
        </w:rPr>
      </w:pPr>
    </w:p>
    <w:p w14:paraId="1A0DB0C9" w14:textId="77777777" w:rsidR="00E772AF" w:rsidRPr="00586614" w:rsidRDefault="00E772AF" w:rsidP="00E772AF">
      <w:pPr>
        <w:spacing w:before="100" w:beforeAutospacing="1" w:after="100" w:afterAutospacing="1" w:line="240" w:lineRule="auto"/>
        <w:rPr>
          <w:rFonts w:ascii="Arial" w:eastAsia="Times New Roman" w:hAnsi="Arial" w:cs="Arial"/>
          <w:kern w:val="0"/>
          <w:sz w:val="18"/>
          <w:szCs w:val="18"/>
          <w:lang w:eastAsia="en-GB"/>
          <w14:ligatures w14:val="none"/>
        </w:rPr>
      </w:pPr>
    </w:p>
    <w:p w14:paraId="12FE0069" w14:textId="01BC8172" w:rsidR="00F221E6" w:rsidRPr="00586614" w:rsidRDefault="00F221E6" w:rsidP="00F221E6">
      <w:pPr>
        <w:rPr>
          <w:rFonts w:ascii="Arial" w:hAnsi="Arial" w:cs="Arial"/>
          <w:sz w:val="18"/>
          <w:szCs w:val="18"/>
        </w:rPr>
      </w:pPr>
    </w:p>
    <w:sectPr w:rsidR="00F221E6" w:rsidRPr="005866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F27F684" w14:textId="77777777" w:rsidR="002E4D68" w:rsidRDefault="002E4D68" w:rsidP="007C5AE0">
      <w:pPr>
        <w:spacing w:after="0" w:line="240" w:lineRule="auto"/>
      </w:pPr>
      <w:r>
        <w:separator/>
      </w:r>
    </w:p>
  </w:endnote>
  <w:endnote w:type="continuationSeparator" w:id="0">
    <w:p w14:paraId="5BD923B9" w14:textId="77777777" w:rsidR="002E4D68" w:rsidRDefault="002E4D68" w:rsidP="007C5A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CF48D2A" w14:textId="77777777" w:rsidR="002E4D68" w:rsidRDefault="002E4D68" w:rsidP="007C5AE0">
      <w:pPr>
        <w:spacing w:after="0" w:line="240" w:lineRule="auto"/>
      </w:pPr>
      <w:r>
        <w:separator/>
      </w:r>
    </w:p>
  </w:footnote>
  <w:footnote w:type="continuationSeparator" w:id="0">
    <w:p w14:paraId="736AF914" w14:textId="77777777" w:rsidR="002E4D68" w:rsidRDefault="002E4D68" w:rsidP="007C5AE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E12C0"/>
    <w:multiLevelType w:val="multilevel"/>
    <w:tmpl w:val="F33246E8"/>
    <w:lvl w:ilvl="0">
      <w:start w:val="9"/>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600" w:hanging="72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400" w:hanging="108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07E0435B"/>
    <w:multiLevelType w:val="multilevel"/>
    <w:tmpl w:val="9664FC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DE674E"/>
    <w:multiLevelType w:val="hybridMultilevel"/>
    <w:tmpl w:val="E83CD9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C4B570C"/>
    <w:multiLevelType w:val="multilevel"/>
    <w:tmpl w:val="69822E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56783A"/>
    <w:multiLevelType w:val="hybridMultilevel"/>
    <w:tmpl w:val="55005BB4"/>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574655"/>
    <w:multiLevelType w:val="multilevel"/>
    <w:tmpl w:val="F7AC0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FA90B44"/>
    <w:multiLevelType w:val="multilevel"/>
    <w:tmpl w:val="E438C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0FEA294E"/>
    <w:multiLevelType w:val="multilevel"/>
    <w:tmpl w:val="A00C7A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0C63F74"/>
    <w:multiLevelType w:val="hybridMultilevel"/>
    <w:tmpl w:val="EB8CE4A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1D55A0D"/>
    <w:multiLevelType w:val="multilevel"/>
    <w:tmpl w:val="ECDC3F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6101367"/>
    <w:multiLevelType w:val="multilevel"/>
    <w:tmpl w:val="0272288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62E292E"/>
    <w:multiLevelType w:val="hybridMultilevel"/>
    <w:tmpl w:val="FEA4813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C841EC8"/>
    <w:multiLevelType w:val="multilevel"/>
    <w:tmpl w:val="1FFC5E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1CC6128B"/>
    <w:multiLevelType w:val="multilevel"/>
    <w:tmpl w:val="8ADED44A"/>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1F3F6317"/>
    <w:multiLevelType w:val="multilevel"/>
    <w:tmpl w:val="F15C10F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1A91361"/>
    <w:multiLevelType w:val="multilevel"/>
    <w:tmpl w:val="0DD4C9DC"/>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22F1366D"/>
    <w:multiLevelType w:val="hybridMultilevel"/>
    <w:tmpl w:val="F0AA7440"/>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7" w15:restartNumberingAfterBreak="0">
    <w:nsid w:val="24FD46DA"/>
    <w:multiLevelType w:val="hybridMultilevel"/>
    <w:tmpl w:val="89F01D6A"/>
    <w:lvl w:ilvl="0" w:tplc="0809000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297B7CB9"/>
    <w:multiLevelType w:val="hybridMultilevel"/>
    <w:tmpl w:val="1908B4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9E20A77"/>
    <w:multiLevelType w:val="hybridMultilevel"/>
    <w:tmpl w:val="374CA7E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862654"/>
    <w:multiLevelType w:val="multilevel"/>
    <w:tmpl w:val="FA846082"/>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DEA3557"/>
    <w:multiLevelType w:val="hybridMultilevel"/>
    <w:tmpl w:val="44A853BC"/>
    <w:lvl w:ilvl="0" w:tplc="11985E68">
      <w:start w:val="1"/>
      <w:numFmt w:val="upperLetter"/>
      <w:lvlText w:val="(%1)"/>
      <w:lvlJc w:val="left"/>
      <w:pPr>
        <w:ind w:left="720" w:hanging="360"/>
      </w:pPr>
      <w:rPr>
        <w:rFonts w:hint="default"/>
        <w:b/>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0F31F60"/>
    <w:multiLevelType w:val="multilevel"/>
    <w:tmpl w:val="AEF8FE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21E6534"/>
    <w:multiLevelType w:val="multilevel"/>
    <w:tmpl w:val="A6C8C9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37573723"/>
    <w:multiLevelType w:val="hybridMultilevel"/>
    <w:tmpl w:val="F3C427DE"/>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5" w15:restartNumberingAfterBreak="0">
    <w:nsid w:val="3B6E25AA"/>
    <w:multiLevelType w:val="multilevel"/>
    <w:tmpl w:val="D9AAE70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04F5C34"/>
    <w:multiLevelType w:val="multilevel"/>
    <w:tmpl w:val="F7F4E9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40985068"/>
    <w:multiLevelType w:val="multilevel"/>
    <w:tmpl w:val="B8B21C22"/>
    <w:lvl w:ilvl="0">
      <w:start w:val="9"/>
      <w:numFmt w:val="decimal"/>
      <w:lvlText w:val="%1"/>
      <w:lvlJc w:val="left"/>
      <w:pPr>
        <w:ind w:left="360" w:hanging="360"/>
      </w:pPr>
      <w:rPr>
        <w:rFonts w:hint="default"/>
      </w:rPr>
    </w:lvl>
    <w:lvl w:ilvl="1">
      <w:start w:val="2"/>
      <w:numFmt w:val="decimal"/>
      <w:lvlText w:val="%1.%2"/>
      <w:lvlJc w:val="left"/>
      <w:pPr>
        <w:ind w:left="756" w:hanging="36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304" w:hanging="72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456" w:hanging="108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608" w:hanging="1440"/>
      </w:pPr>
      <w:rPr>
        <w:rFonts w:hint="default"/>
      </w:rPr>
    </w:lvl>
  </w:abstractNum>
  <w:abstractNum w:abstractNumId="28" w15:restartNumberingAfterBreak="0">
    <w:nsid w:val="41F925CE"/>
    <w:multiLevelType w:val="multilevel"/>
    <w:tmpl w:val="08E8FE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3E9134D"/>
    <w:multiLevelType w:val="multilevel"/>
    <w:tmpl w:val="32928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447D43A5"/>
    <w:multiLevelType w:val="hybridMultilevel"/>
    <w:tmpl w:val="8D684D0A"/>
    <w:lvl w:ilvl="0" w:tplc="08090005">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5CB3C1E"/>
    <w:multiLevelType w:val="hybridMultilevel"/>
    <w:tmpl w:val="AD5066A4"/>
    <w:lvl w:ilvl="0" w:tplc="08090015">
      <w:start w:val="1"/>
      <w:numFmt w:val="upperLetter"/>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9BA363F"/>
    <w:multiLevelType w:val="multilevel"/>
    <w:tmpl w:val="B8B21C22"/>
    <w:lvl w:ilvl="0">
      <w:start w:val="9"/>
      <w:numFmt w:val="decimal"/>
      <w:lvlText w:val="%1"/>
      <w:lvlJc w:val="left"/>
      <w:pPr>
        <w:ind w:left="360" w:hanging="360"/>
      </w:pPr>
      <w:rPr>
        <w:rFonts w:hint="default"/>
      </w:rPr>
    </w:lvl>
    <w:lvl w:ilvl="1">
      <w:start w:val="2"/>
      <w:numFmt w:val="decimal"/>
      <w:lvlText w:val="%1.%2"/>
      <w:lvlJc w:val="left"/>
      <w:pPr>
        <w:ind w:left="756" w:hanging="360"/>
      </w:pPr>
      <w:rPr>
        <w:rFonts w:hint="default"/>
      </w:rPr>
    </w:lvl>
    <w:lvl w:ilvl="2">
      <w:start w:val="1"/>
      <w:numFmt w:val="decimal"/>
      <w:lvlText w:val="%1.%2.%3"/>
      <w:lvlJc w:val="left"/>
      <w:pPr>
        <w:ind w:left="1512" w:hanging="720"/>
      </w:pPr>
      <w:rPr>
        <w:rFonts w:hint="default"/>
      </w:rPr>
    </w:lvl>
    <w:lvl w:ilvl="3">
      <w:start w:val="1"/>
      <w:numFmt w:val="decimal"/>
      <w:lvlText w:val="%1.%2.%3.%4"/>
      <w:lvlJc w:val="left"/>
      <w:pPr>
        <w:ind w:left="1908" w:hanging="720"/>
      </w:pPr>
      <w:rPr>
        <w:rFonts w:hint="default"/>
      </w:rPr>
    </w:lvl>
    <w:lvl w:ilvl="4">
      <w:start w:val="1"/>
      <w:numFmt w:val="decimal"/>
      <w:lvlText w:val="%1.%2.%3.%4.%5"/>
      <w:lvlJc w:val="left"/>
      <w:pPr>
        <w:ind w:left="2304" w:hanging="720"/>
      </w:pPr>
      <w:rPr>
        <w:rFonts w:hint="default"/>
      </w:rPr>
    </w:lvl>
    <w:lvl w:ilvl="5">
      <w:start w:val="1"/>
      <w:numFmt w:val="decimal"/>
      <w:lvlText w:val="%1.%2.%3.%4.%5.%6"/>
      <w:lvlJc w:val="left"/>
      <w:pPr>
        <w:ind w:left="3060" w:hanging="1080"/>
      </w:pPr>
      <w:rPr>
        <w:rFonts w:hint="default"/>
      </w:rPr>
    </w:lvl>
    <w:lvl w:ilvl="6">
      <w:start w:val="1"/>
      <w:numFmt w:val="decimal"/>
      <w:lvlText w:val="%1.%2.%3.%4.%5.%6.%7"/>
      <w:lvlJc w:val="left"/>
      <w:pPr>
        <w:ind w:left="3456" w:hanging="1080"/>
      </w:pPr>
      <w:rPr>
        <w:rFonts w:hint="default"/>
      </w:rPr>
    </w:lvl>
    <w:lvl w:ilvl="7">
      <w:start w:val="1"/>
      <w:numFmt w:val="decimal"/>
      <w:lvlText w:val="%1.%2.%3.%4.%5.%6.%7.%8"/>
      <w:lvlJc w:val="left"/>
      <w:pPr>
        <w:ind w:left="4212" w:hanging="1440"/>
      </w:pPr>
      <w:rPr>
        <w:rFonts w:hint="default"/>
      </w:rPr>
    </w:lvl>
    <w:lvl w:ilvl="8">
      <w:start w:val="1"/>
      <w:numFmt w:val="decimal"/>
      <w:lvlText w:val="%1.%2.%3.%4.%5.%6.%7.%8.%9"/>
      <w:lvlJc w:val="left"/>
      <w:pPr>
        <w:ind w:left="4608" w:hanging="1440"/>
      </w:pPr>
      <w:rPr>
        <w:rFonts w:hint="default"/>
      </w:rPr>
    </w:lvl>
  </w:abstractNum>
  <w:abstractNum w:abstractNumId="33" w15:restartNumberingAfterBreak="0">
    <w:nsid w:val="4AC81054"/>
    <w:multiLevelType w:val="hybridMultilevel"/>
    <w:tmpl w:val="821A8B16"/>
    <w:lvl w:ilvl="0" w:tplc="2ACC30FC">
      <w:start w:val="1"/>
      <w:numFmt w:val="upperLetter"/>
      <w:lvlText w:val="(%1)"/>
      <w:lvlJc w:val="left"/>
      <w:pPr>
        <w:ind w:left="720" w:hanging="360"/>
      </w:pPr>
      <w:rPr>
        <w:rFonts w:hint="default"/>
        <w:b/>
        <w:color w:val="0F4761" w:themeColor="accent1" w:themeShade="BF"/>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4BD20180"/>
    <w:multiLevelType w:val="multilevel"/>
    <w:tmpl w:val="87123F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4CDD7889"/>
    <w:multiLevelType w:val="hybridMultilevel"/>
    <w:tmpl w:val="19FE9EBA"/>
    <w:lvl w:ilvl="0" w:tplc="08090001">
      <w:start w:val="1"/>
      <w:numFmt w:val="bullet"/>
      <w:lvlText w:val=""/>
      <w:lvlJc w:val="left"/>
      <w:pPr>
        <w:ind w:left="720" w:hanging="360"/>
      </w:pPr>
      <w:rPr>
        <w:rFonts w:ascii="Symbol" w:hAnsi="Symbol" w:hint="default"/>
      </w:rPr>
    </w:lvl>
    <w:lvl w:ilvl="1" w:tplc="BD423C6C">
      <w:numFmt w:val="bullet"/>
      <w:lvlText w:val="•"/>
      <w:lvlJc w:val="left"/>
      <w:pPr>
        <w:ind w:left="1800" w:hanging="72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50301499"/>
    <w:multiLevelType w:val="multilevel"/>
    <w:tmpl w:val="C2445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56C049B1"/>
    <w:multiLevelType w:val="hybridMultilevel"/>
    <w:tmpl w:val="9B1061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8" w15:restartNumberingAfterBreak="0">
    <w:nsid w:val="58EC2A9F"/>
    <w:multiLevelType w:val="multilevel"/>
    <w:tmpl w:val="26EA548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9" w15:restartNumberingAfterBreak="0">
    <w:nsid w:val="59AA1460"/>
    <w:multiLevelType w:val="multilevel"/>
    <w:tmpl w:val="D4C41F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0" w15:restartNumberingAfterBreak="0">
    <w:nsid w:val="5C5C6D27"/>
    <w:multiLevelType w:val="multilevel"/>
    <w:tmpl w:val="FAC6346C"/>
    <w:lvl w:ilvl="0">
      <w:start w:val="1"/>
      <w:numFmt w:val="decimal"/>
      <w:lvlText w:val="%1."/>
      <w:lvlJc w:val="left"/>
      <w:pPr>
        <w:tabs>
          <w:tab w:val="num" w:pos="720"/>
        </w:tabs>
        <w:ind w:left="720" w:hanging="360"/>
      </w:pPr>
    </w:lvl>
    <w:lvl w:ilvl="1">
      <w:start w:val="1"/>
      <w:numFmt w:val="bullet"/>
      <w:lvlText w:val=""/>
      <w:lvlJc w:val="left"/>
      <w:pPr>
        <w:ind w:left="144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1" w15:restartNumberingAfterBreak="0">
    <w:nsid w:val="5D8B7411"/>
    <w:multiLevelType w:val="hybridMultilevel"/>
    <w:tmpl w:val="E71CD45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5E215B00"/>
    <w:multiLevelType w:val="multilevel"/>
    <w:tmpl w:val="BBFA1F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6224500C"/>
    <w:multiLevelType w:val="multilevel"/>
    <w:tmpl w:val="B7CC926A"/>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665E6283"/>
    <w:multiLevelType w:val="multilevel"/>
    <w:tmpl w:val="32AEBF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5" w15:restartNumberingAfterBreak="0">
    <w:nsid w:val="676A286A"/>
    <w:multiLevelType w:val="multilevel"/>
    <w:tmpl w:val="F1BC6E94"/>
    <w:lvl w:ilvl="0">
      <w:start w:val="1"/>
      <w:numFmt w:val="decimal"/>
      <w:lvlText w:val="%1."/>
      <w:lvlJc w:val="left"/>
      <w:pPr>
        <w:tabs>
          <w:tab w:val="num" w:pos="720"/>
        </w:tabs>
        <w:ind w:left="720" w:hanging="360"/>
      </w:pPr>
    </w:lvl>
    <w:lvl w:ilvl="1">
      <w:start w:val="1"/>
      <w:numFmt w:val="bullet"/>
      <w:lvlText w:val=""/>
      <w:lvlJc w:val="left"/>
      <w:pPr>
        <w:ind w:left="720" w:hanging="360"/>
      </w:pPr>
      <w:rPr>
        <w:rFonts w:ascii="Wingdings" w:hAnsi="Wingdings" w:hint="default"/>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6F65445C"/>
    <w:multiLevelType w:val="multilevel"/>
    <w:tmpl w:val="8320CF5E"/>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7" w15:restartNumberingAfterBreak="0">
    <w:nsid w:val="70A82215"/>
    <w:multiLevelType w:val="hybridMultilevel"/>
    <w:tmpl w:val="5AE09F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19F3D1B"/>
    <w:multiLevelType w:val="multilevel"/>
    <w:tmpl w:val="F83A8D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9" w15:restartNumberingAfterBreak="0">
    <w:nsid w:val="73177C16"/>
    <w:multiLevelType w:val="multilevel"/>
    <w:tmpl w:val="7BFC05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0" w15:restartNumberingAfterBreak="0">
    <w:nsid w:val="75CF5F1E"/>
    <w:multiLevelType w:val="multilevel"/>
    <w:tmpl w:val="7682F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1" w15:restartNumberingAfterBreak="0">
    <w:nsid w:val="79630D9A"/>
    <w:multiLevelType w:val="multilevel"/>
    <w:tmpl w:val="24AA0E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2" w15:restartNumberingAfterBreak="0">
    <w:nsid w:val="7A4D289A"/>
    <w:multiLevelType w:val="multilevel"/>
    <w:tmpl w:val="A25045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3" w15:restartNumberingAfterBreak="0">
    <w:nsid w:val="7D0D380B"/>
    <w:multiLevelType w:val="multilevel"/>
    <w:tmpl w:val="93106E6A"/>
    <w:lvl w:ilvl="0">
      <w:start w:val="2"/>
      <w:numFmt w:val="decimal"/>
      <w:lvlText w:val="%1"/>
      <w:lvlJc w:val="left"/>
      <w:pPr>
        <w:ind w:left="360" w:hanging="360"/>
      </w:pPr>
      <w:rPr>
        <w:rFonts w:hint="default"/>
        <w:b/>
      </w:rPr>
    </w:lvl>
    <w:lvl w:ilvl="1">
      <w:start w:val="1"/>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720" w:hanging="72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080" w:hanging="108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54" w15:restartNumberingAfterBreak="0">
    <w:nsid w:val="7E9E5789"/>
    <w:multiLevelType w:val="hybridMultilevel"/>
    <w:tmpl w:val="D4961D5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FF94780"/>
    <w:multiLevelType w:val="multilevel"/>
    <w:tmpl w:val="683666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95181956">
    <w:abstractNumId w:val="42"/>
  </w:num>
  <w:num w:numId="2" w16cid:durableId="922448693">
    <w:abstractNumId w:val="49"/>
  </w:num>
  <w:num w:numId="3" w16cid:durableId="776101018">
    <w:abstractNumId w:val="51"/>
  </w:num>
  <w:num w:numId="4" w16cid:durableId="164174395">
    <w:abstractNumId w:val="39"/>
  </w:num>
  <w:num w:numId="5" w16cid:durableId="1998151212">
    <w:abstractNumId w:val="50"/>
  </w:num>
  <w:num w:numId="6" w16cid:durableId="838040982">
    <w:abstractNumId w:val="5"/>
  </w:num>
  <w:num w:numId="7" w16cid:durableId="206375865">
    <w:abstractNumId w:val="26"/>
  </w:num>
  <w:num w:numId="8" w16cid:durableId="1961253935">
    <w:abstractNumId w:val="46"/>
  </w:num>
  <w:num w:numId="9" w16cid:durableId="54204261">
    <w:abstractNumId w:val="29"/>
  </w:num>
  <w:num w:numId="10" w16cid:durableId="1517379222">
    <w:abstractNumId w:val="48"/>
  </w:num>
  <w:num w:numId="11" w16cid:durableId="1525747833">
    <w:abstractNumId w:val="36"/>
  </w:num>
  <w:num w:numId="12" w16cid:durableId="1740395780">
    <w:abstractNumId w:val="22"/>
  </w:num>
  <w:num w:numId="13" w16cid:durableId="1933278297">
    <w:abstractNumId w:val="23"/>
  </w:num>
  <w:num w:numId="14" w16cid:durableId="1919946205">
    <w:abstractNumId w:val="7"/>
  </w:num>
  <w:num w:numId="15" w16cid:durableId="327028561">
    <w:abstractNumId w:val="9"/>
  </w:num>
  <w:num w:numId="16" w16cid:durableId="102846253">
    <w:abstractNumId w:val="28"/>
  </w:num>
  <w:num w:numId="17" w16cid:durableId="276907746">
    <w:abstractNumId w:val="55"/>
  </w:num>
  <w:num w:numId="18" w16cid:durableId="718213373">
    <w:abstractNumId w:val="12"/>
  </w:num>
  <w:num w:numId="19" w16cid:durableId="1505172260">
    <w:abstractNumId w:val="44"/>
  </w:num>
  <w:num w:numId="20" w16cid:durableId="1146512402">
    <w:abstractNumId w:val="52"/>
  </w:num>
  <w:num w:numId="21" w16cid:durableId="1501509145">
    <w:abstractNumId w:val="34"/>
  </w:num>
  <w:num w:numId="22" w16cid:durableId="2118061972">
    <w:abstractNumId w:val="3"/>
  </w:num>
  <w:num w:numId="23" w16cid:durableId="1973048560">
    <w:abstractNumId w:val="35"/>
  </w:num>
  <w:num w:numId="24" w16cid:durableId="1426918052">
    <w:abstractNumId w:val="1"/>
  </w:num>
  <w:num w:numId="25" w16cid:durableId="191773589">
    <w:abstractNumId w:val="54"/>
  </w:num>
  <w:num w:numId="26" w16cid:durableId="2027319670">
    <w:abstractNumId w:val="2"/>
  </w:num>
  <w:num w:numId="27" w16cid:durableId="758913371">
    <w:abstractNumId w:val="41"/>
  </w:num>
  <w:num w:numId="28" w16cid:durableId="534854071">
    <w:abstractNumId w:val="53"/>
  </w:num>
  <w:num w:numId="29" w16cid:durableId="709572267">
    <w:abstractNumId w:val="45"/>
  </w:num>
  <w:num w:numId="30" w16cid:durableId="314066597">
    <w:abstractNumId w:val="20"/>
  </w:num>
  <w:num w:numId="31" w16cid:durableId="71045195">
    <w:abstractNumId w:val="13"/>
  </w:num>
  <w:num w:numId="32" w16cid:durableId="849376256">
    <w:abstractNumId w:val="40"/>
  </w:num>
  <w:num w:numId="33" w16cid:durableId="1558469091">
    <w:abstractNumId w:val="38"/>
  </w:num>
  <w:num w:numId="34" w16cid:durableId="607274111">
    <w:abstractNumId w:val="15"/>
  </w:num>
  <w:num w:numId="35" w16cid:durableId="676078446">
    <w:abstractNumId w:val="43"/>
  </w:num>
  <w:num w:numId="36" w16cid:durableId="1185440078">
    <w:abstractNumId w:val="24"/>
  </w:num>
  <w:num w:numId="37" w16cid:durableId="880439109">
    <w:abstractNumId w:val="14"/>
  </w:num>
  <w:num w:numId="38" w16cid:durableId="237902849">
    <w:abstractNumId w:val="10"/>
  </w:num>
  <w:num w:numId="39" w16cid:durableId="827210628">
    <w:abstractNumId w:val="25"/>
  </w:num>
  <w:num w:numId="40" w16cid:durableId="361634697">
    <w:abstractNumId w:val="4"/>
  </w:num>
  <w:num w:numId="41" w16cid:durableId="548764367">
    <w:abstractNumId w:val="19"/>
  </w:num>
  <w:num w:numId="42" w16cid:durableId="2145418371">
    <w:abstractNumId w:val="8"/>
  </w:num>
  <w:num w:numId="43" w16cid:durableId="1416852913">
    <w:abstractNumId w:val="0"/>
  </w:num>
  <w:num w:numId="44" w16cid:durableId="2128309652">
    <w:abstractNumId w:val="11"/>
  </w:num>
  <w:num w:numId="45" w16cid:durableId="528839360">
    <w:abstractNumId w:val="16"/>
  </w:num>
  <w:num w:numId="46" w16cid:durableId="1961568047">
    <w:abstractNumId w:val="47"/>
  </w:num>
  <w:num w:numId="47" w16cid:durableId="166748964">
    <w:abstractNumId w:val="18"/>
  </w:num>
  <w:num w:numId="48" w16cid:durableId="322396782">
    <w:abstractNumId w:val="31"/>
  </w:num>
  <w:num w:numId="49" w16cid:durableId="1195465613">
    <w:abstractNumId w:val="27"/>
  </w:num>
  <w:num w:numId="50" w16cid:durableId="1237089076">
    <w:abstractNumId w:val="32"/>
  </w:num>
  <w:num w:numId="51" w16cid:durableId="1963924329">
    <w:abstractNumId w:val="30"/>
  </w:num>
  <w:num w:numId="52" w16cid:durableId="1092623960">
    <w:abstractNumId w:val="6"/>
  </w:num>
  <w:num w:numId="53" w16cid:durableId="1851674958">
    <w:abstractNumId w:val="37"/>
  </w:num>
  <w:num w:numId="54" w16cid:durableId="1761415160">
    <w:abstractNumId w:val="17"/>
  </w:num>
  <w:num w:numId="55" w16cid:durableId="1770079209">
    <w:abstractNumId w:val="21"/>
  </w:num>
  <w:num w:numId="56" w16cid:durableId="744453568">
    <w:abstractNumId w:val="3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1"/>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1E6"/>
    <w:rsid w:val="00030E26"/>
    <w:rsid w:val="000D2C30"/>
    <w:rsid w:val="000F0121"/>
    <w:rsid w:val="001210C3"/>
    <w:rsid w:val="001500B5"/>
    <w:rsid w:val="0015720E"/>
    <w:rsid w:val="001B4586"/>
    <w:rsid w:val="002C3F2D"/>
    <w:rsid w:val="002C5615"/>
    <w:rsid w:val="002E084D"/>
    <w:rsid w:val="002E4D68"/>
    <w:rsid w:val="00324A29"/>
    <w:rsid w:val="00440C90"/>
    <w:rsid w:val="0048239D"/>
    <w:rsid w:val="00486989"/>
    <w:rsid w:val="00496F4B"/>
    <w:rsid w:val="004F0931"/>
    <w:rsid w:val="00505546"/>
    <w:rsid w:val="00530900"/>
    <w:rsid w:val="00586614"/>
    <w:rsid w:val="005B35FE"/>
    <w:rsid w:val="005D6B5B"/>
    <w:rsid w:val="00646AD4"/>
    <w:rsid w:val="0077619F"/>
    <w:rsid w:val="007C5AE0"/>
    <w:rsid w:val="007D15B7"/>
    <w:rsid w:val="007F2147"/>
    <w:rsid w:val="007F7220"/>
    <w:rsid w:val="00811DC3"/>
    <w:rsid w:val="00812B7B"/>
    <w:rsid w:val="008B7196"/>
    <w:rsid w:val="008D585C"/>
    <w:rsid w:val="0097302C"/>
    <w:rsid w:val="00973820"/>
    <w:rsid w:val="009A5FAF"/>
    <w:rsid w:val="009A6A9F"/>
    <w:rsid w:val="009C3E03"/>
    <w:rsid w:val="009E55C6"/>
    <w:rsid w:val="00A63055"/>
    <w:rsid w:val="00A90D1E"/>
    <w:rsid w:val="00AF17ED"/>
    <w:rsid w:val="00B61C97"/>
    <w:rsid w:val="00BA26EC"/>
    <w:rsid w:val="00BB38E3"/>
    <w:rsid w:val="00D10EBC"/>
    <w:rsid w:val="00DF1E92"/>
    <w:rsid w:val="00E03137"/>
    <w:rsid w:val="00E41C6F"/>
    <w:rsid w:val="00E6724B"/>
    <w:rsid w:val="00E772AF"/>
    <w:rsid w:val="00E961E9"/>
    <w:rsid w:val="00EE0611"/>
    <w:rsid w:val="00EE2191"/>
    <w:rsid w:val="00F221E6"/>
    <w:rsid w:val="00F53944"/>
    <w:rsid w:val="00F64819"/>
    <w:rsid w:val="00F702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23BED6"/>
  <w15:chartTrackingRefBased/>
  <w15:docId w15:val="{9E9F3929-CAFA-4CAC-B000-57D31A0B4D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1E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21E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21E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1E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1E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1E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1E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1E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1E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1E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1E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1E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1E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1E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1E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1E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1E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1E6"/>
    <w:rPr>
      <w:rFonts w:eastAsiaTheme="majorEastAsia" w:cstheme="majorBidi"/>
      <w:color w:val="272727" w:themeColor="text1" w:themeTint="D8"/>
    </w:rPr>
  </w:style>
  <w:style w:type="paragraph" w:styleId="Title">
    <w:name w:val="Title"/>
    <w:basedOn w:val="Normal"/>
    <w:next w:val="Normal"/>
    <w:link w:val="TitleChar"/>
    <w:uiPriority w:val="10"/>
    <w:qFormat/>
    <w:rsid w:val="00F221E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1E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1E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1E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1E6"/>
    <w:pPr>
      <w:spacing w:before="160"/>
      <w:jc w:val="center"/>
    </w:pPr>
    <w:rPr>
      <w:i/>
      <w:iCs/>
      <w:color w:val="404040" w:themeColor="text1" w:themeTint="BF"/>
    </w:rPr>
  </w:style>
  <w:style w:type="character" w:customStyle="1" w:styleId="QuoteChar">
    <w:name w:val="Quote Char"/>
    <w:basedOn w:val="DefaultParagraphFont"/>
    <w:link w:val="Quote"/>
    <w:uiPriority w:val="29"/>
    <w:rsid w:val="00F221E6"/>
    <w:rPr>
      <w:i/>
      <w:iCs/>
      <w:color w:val="404040" w:themeColor="text1" w:themeTint="BF"/>
    </w:rPr>
  </w:style>
  <w:style w:type="paragraph" w:styleId="ListParagraph">
    <w:name w:val="List Paragraph"/>
    <w:basedOn w:val="Normal"/>
    <w:uiPriority w:val="34"/>
    <w:qFormat/>
    <w:rsid w:val="00F221E6"/>
    <w:pPr>
      <w:ind w:left="720"/>
      <w:contextualSpacing/>
    </w:pPr>
  </w:style>
  <w:style w:type="character" w:styleId="IntenseEmphasis">
    <w:name w:val="Intense Emphasis"/>
    <w:basedOn w:val="DefaultParagraphFont"/>
    <w:uiPriority w:val="21"/>
    <w:qFormat/>
    <w:rsid w:val="00F221E6"/>
    <w:rPr>
      <w:i/>
      <w:iCs/>
      <w:color w:val="0F4761" w:themeColor="accent1" w:themeShade="BF"/>
    </w:rPr>
  </w:style>
  <w:style w:type="paragraph" w:styleId="IntenseQuote">
    <w:name w:val="Intense Quote"/>
    <w:basedOn w:val="Normal"/>
    <w:next w:val="Normal"/>
    <w:link w:val="IntenseQuoteChar"/>
    <w:uiPriority w:val="30"/>
    <w:qFormat/>
    <w:rsid w:val="00F221E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1E6"/>
    <w:rPr>
      <w:i/>
      <w:iCs/>
      <w:color w:val="0F4761" w:themeColor="accent1" w:themeShade="BF"/>
    </w:rPr>
  </w:style>
  <w:style w:type="character" w:styleId="IntenseReference">
    <w:name w:val="Intense Reference"/>
    <w:basedOn w:val="DefaultParagraphFont"/>
    <w:uiPriority w:val="32"/>
    <w:qFormat/>
    <w:rsid w:val="00F221E6"/>
    <w:rPr>
      <w:b/>
      <w:bCs/>
      <w:smallCaps/>
      <w:color w:val="0F4761" w:themeColor="accent1" w:themeShade="BF"/>
      <w:spacing w:val="5"/>
    </w:rPr>
  </w:style>
  <w:style w:type="table" w:styleId="TableGrid">
    <w:name w:val="Table Grid"/>
    <w:basedOn w:val="TableNormal"/>
    <w:uiPriority w:val="39"/>
    <w:rsid w:val="007D15B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7D15B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4-Accent1">
    <w:name w:val="Grid Table 4 Accent 1"/>
    <w:basedOn w:val="TableNormal"/>
    <w:uiPriority w:val="49"/>
    <w:rsid w:val="007D15B7"/>
    <w:pPr>
      <w:spacing w:after="0" w:line="240" w:lineRule="auto"/>
    </w:pPr>
    <w:tblPr>
      <w:tblStyleRowBandSize w:val="1"/>
      <w:tblStyleColBandSize w:val="1"/>
      <w:tblBorders>
        <w:top w:val="single" w:sz="4" w:space="0" w:color="45B0E1" w:themeColor="accent1" w:themeTint="99"/>
        <w:left w:val="single" w:sz="4" w:space="0" w:color="45B0E1" w:themeColor="accent1" w:themeTint="99"/>
        <w:bottom w:val="single" w:sz="4" w:space="0" w:color="45B0E1" w:themeColor="accent1" w:themeTint="99"/>
        <w:right w:val="single" w:sz="4" w:space="0" w:color="45B0E1" w:themeColor="accent1" w:themeTint="99"/>
        <w:insideH w:val="single" w:sz="4" w:space="0" w:color="45B0E1" w:themeColor="accent1" w:themeTint="99"/>
        <w:insideV w:val="single" w:sz="4" w:space="0" w:color="45B0E1" w:themeColor="accent1" w:themeTint="99"/>
      </w:tblBorders>
    </w:tblPr>
    <w:tblStylePr w:type="firstRow">
      <w:rPr>
        <w:b/>
        <w:bCs/>
        <w:color w:val="FFFFFF" w:themeColor="background1"/>
      </w:rPr>
      <w:tblPr/>
      <w:tcPr>
        <w:tcBorders>
          <w:top w:val="single" w:sz="4" w:space="0" w:color="156082" w:themeColor="accent1"/>
          <w:left w:val="single" w:sz="4" w:space="0" w:color="156082" w:themeColor="accent1"/>
          <w:bottom w:val="single" w:sz="4" w:space="0" w:color="156082" w:themeColor="accent1"/>
          <w:right w:val="single" w:sz="4" w:space="0" w:color="156082" w:themeColor="accent1"/>
          <w:insideH w:val="nil"/>
          <w:insideV w:val="nil"/>
        </w:tcBorders>
        <w:shd w:val="clear" w:color="auto" w:fill="156082" w:themeFill="accent1"/>
      </w:tcPr>
    </w:tblStylePr>
    <w:tblStylePr w:type="lastRow">
      <w:rPr>
        <w:b/>
        <w:bCs/>
      </w:rPr>
      <w:tblPr/>
      <w:tcPr>
        <w:tcBorders>
          <w:top w:val="double" w:sz="4" w:space="0" w:color="156082" w:themeColor="accent1"/>
        </w:tcBorders>
      </w:tcPr>
    </w:tblStylePr>
    <w:tblStylePr w:type="firstCol">
      <w:rPr>
        <w:b/>
        <w:bCs/>
      </w:rPr>
    </w:tblStylePr>
    <w:tblStylePr w:type="lastCol">
      <w:rPr>
        <w:b/>
        <w:bCs/>
      </w:rPr>
    </w:tblStylePr>
    <w:tblStylePr w:type="band1Vert">
      <w:tblPr/>
      <w:tcPr>
        <w:shd w:val="clear" w:color="auto" w:fill="C1E4F5" w:themeFill="accent1" w:themeFillTint="33"/>
      </w:tcPr>
    </w:tblStylePr>
    <w:tblStylePr w:type="band1Horz">
      <w:tblPr/>
      <w:tcPr>
        <w:shd w:val="clear" w:color="auto" w:fill="C1E4F5" w:themeFill="accent1" w:themeFillTint="33"/>
      </w:tcPr>
    </w:tblStylePr>
  </w:style>
  <w:style w:type="table" w:styleId="PlainTable2">
    <w:name w:val="Plain Table 2"/>
    <w:basedOn w:val="TableNormal"/>
    <w:uiPriority w:val="42"/>
    <w:rsid w:val="007D15B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7D15B7"/>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4">
    <w:name w:val="Grid Table 2 Accent 4"/>
    <w:basedOn w:val="TableNormal"/>
    <w:uiPriority w:val="47"/>
    <w:rsid w:val="007D15B7"/>
    <w:pPr>
      <w:spacing w:after="0" w:line="240" w:lineRule="auto"/>
    </w:pPr>
    <w:tblPr>
      <w:tblStyleRowBandSize w:val="1"/>
      <w:tblStyleColBandSize w:val="1"/>
      <w:tblBorders>
        <w:top w:val="single" w:sz="2" w:space="0" w:color="60CAF3" w:themeColor="accent4" w:themeTint="99"/>
        <w:bottom w:val="single" w:sz="2" w:space="0" w:color="60CAF3" w:themeColor="accent4" w:themeTint="99"/>
        <w:insideH w:val="single" w:sz="2" w:space="0" w:color="60CAF3" w:themeColor="accent4" w:themeTint="99"/>
        <w:insideV w:val="single" w:sz="2" w:space="0" w:color="60CAF3" w:themeColor="accent4" w:themeTint="99"/>
      </w:tblBorders>
    </w:tblPr>
    <w:tblStylePr w:type="firstRow">
      <w:rPr>
        <w:b/>
        <w:bCs/>
      </w:rPr>
      <w:tblPr/>
      <w:tcPr>
        <w:tcBorders>
          <w:top w:val="nil"/>
          <w:bottom w:val="single" w:sz="12" w:space="0" w:color="60CAF3" w:themeColor="accent4" w:themeTint="99"/>
          <w:insideH w:val="nil"/>
          <w:insideV w:val="nil"/>
        </w:tcBorders>
        <w:shd w:val="clear" w:color="auto" w:fill="FFFFFF" w:themeFill="background1"/>
      </w:tcPr>
    </w:tblStylePr>
    <w:tblStylePr w:type="lastRow">
      <w:rPr>
        <w:b/>
        <w:bCs/>
      </w:rPr>
      <w:tblPr/>
      <w:tcPr>
        <w:tcBorders>
          <w:top w:val="double" w:sz="2" w:space="0" w:color="60CAF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5Dark-Accent1">
    <w:name w:val="Grid Table 5 Dark Accent 1"/>
    <w:basedOn w:val="TableNormal"/>
    <w:uiPriority w:val="50"/>
    <w:rsid w:val="007D15B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C1E4F5"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15608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15608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15608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156082" w:themeFill="accent1"/>
      </w:tcPr>
    </w:tblStylePr>
    <w:tblStylePr w:type="band1Vert">
      <w:tblPr/>
      <w:tcPr>
        <w:shd w:val="clear" w:color="auto" w:fill="83CAEB" w:themeFill="accent1" w:themeFillTint="66"/>
      </w:tcPr>
    </w:tblStylePr>
    <w:tblStylePr w:type="band1Horz">
      <w:tblPr/>
      <w:tcPr>
        <w:shd w:val="clear" w:color="auto" w:fill="83CAEB" w:themeFill="accent1" w:themeFillTint="66"/>
      </w:tcPr>
    </w:tblStylePr>
  </w:style>
  <w:style w:type="table" w:styleId="GridTable4-Accent4">
    <w:name w:val="Grid Table 4 Accent 4"/>
    <w:basedOn w:val="TableNormal"/>
    <w:uiPriority w:val="49"/>
    <w:rsid w:val="007D15B7"/>
    <w:pPr>
      <w:spacing w:after="0" w:line="240" w:lineRule="auto"/>
    </w:p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table" w:styleId="GridTable4-Accent3">
    <w:name w:val="Grid Table 4 Accent 3"/>
    <w:basedOn w:val="TableNormal"/>
    <w:uiPriority w:val="49"/>
    <w:rsid w:val="008D585C"/>
    <w:pPr>
      <w:spacing w:after="0" w:line="240" w:lineRule="auto"/>
    </w:pPr>
    <w:tblPr>
      <w:tblStyleRowBandSize w:val="1"/>
      <w:tblStyleColBandSize w:val="1"/>
      <w:tblBorders>
        <w:top w:val="single" w:sz="4" w:space="0" w:color="47D459" w:themeColor="accent3" w:themeTint="99"/>
        <w:left w:val="single" w:sz="4" w:space="0" w:color="47D459" w:themeColor="accent3" w:themeTint="99"/>
        <w:bottom w:val="single" w:sz="4" w:space="0" w:color="47D459" w:themeColor="accent3" w:themeTint="99"/>
        <w:right w:val="single" w:sz="4" w:space="0" w:color="47D459" w:themeColor="accent3" w:themeTint="99"/>
        <w:insideH w:val="single" w:sz="4" w:space="0" w:color="47D459" w:themeColor="accent3" w:themeTint="99"/>
        <w:insideV w:val="single" w:sz="4" w:space="0" w:color="47D459" w:themeColor="accent3" w:themeTint="99"/>
      </w:tblBorders>
    </w:tblPr>
    <w:tblStylePr w:type="firstRow">
      <w:rPr>
        <w:b/>
        <w:bCs/>
        <w:color w:val="FFFFFF" w:themeColor="background1"/>
      </w:rPr>
      <w:tblPr/>
      <w:tcPr>
        <w:tcBorders>
          <w:top w:val="single" w:sz="4" w:space="0" w:color="196B24" w:themeColor="accent3"/>
          <w:left w:val="single" w:sz="4" w:space="0" w:color="196B24" w:themeColor="accent3"/>
          <w:bottom w:val="single" w:sz="4" w:space="0" w:color="196B24" w:themeColor="accent3"/>
          <w:right w:val="single" w:sz="4" w:space="0" w:color="196B24" w:themeColor="accent3"/>
          <w:insideH w:val="nil"/>
          <w:insideV w:val="nil"/>
        </w:tcBorders>
        <w:shd w:val="clear" w:color="auto" w:fill="196B24" w:themeFill="accent3"/>
      </w:tcPr>
    </w:tblStylePr>
    <w:tblStylePr w:type="lastRow">
      <w:rPr>
        <w:b/>
        <w:bCs/>
      </w:rPr>
      <w:tblPr/>
      <w:tcPr>
        <w:tcBorders>
          <w:top w:val="double" w:sz="4" w:space="0" w:color="196B24" w:themeColor="accent3"/>
        </w:tcBorders>
      </w:tcPr>
    </w:tblStylePr>
    <w:tblStylePr w:type="firstCol">
      <w:rPr>
        <w:b/>
        <w:bCs/>
      </w:rPr>
    </w:tblStylePr>
    <w:tblStylePr w:type="lastCol">
      <w:rPr>
        <w:b/>
        <w:bCs/>
      </w:rPr>
    </w:tblStylePr>
    <w:tblStylePr w:type="band1Vert">
      <w:tblPr/>
      <w:tcPr>
        <w:shd w:val="clear" w:color="auto" w:fill="C1F0C7" w:themeFill="accent3" w:themeFillTint="33"/>
      </w:tcPr>
    </w:tblStylePr>
    <w:tblStylePr w:type="band1Horz">
      <w:tblPr/>
      <w:tcPr>
        <w:shd w:val="clear" w:color="auto" w:fill="C1F0C7" w:themeFill="accent3" w:themeFillTint="33"/>
      </w:tcPr>
    </w:tblStylePr>
  </w:style>
  <w:style w:type="table" w:styleId="GridTable4-Accent2">
    <w:name w:val="Grid Table 4 Accent 2"/>
    <w:basedOn w:val="TableNormal"/>
    <w:uiPriority w:val="49"/>
    <w:rsid w:val="00030E26"/>
    <w:pPr>
      <w:spacing w:after="0" w:line="240" w:lineRule="auto"/>
    </w:pPr>
    <w:tblPr>
      <w:tblStyleRowBandSize w:val="1"/>
      <w:tblStyleColBandSize w:val="1"/>
      <w:tblBorders>
        <w:top w:val="single" w:sz="4" w:space="0" w:color="F1A983" w:themeColor="accent2" w:themeTint="99"/>
        <w:left w:val="single" w:sz="4" w:space="0" w:color="F1A983" w:themeColor="accent2" w:themeTint="99"/>
        <w:bottom w:val="single" w:sz="4" w:space="0" w:color="F1A983" w:themeColor="accent2" w:themeTint="99"/>
        <w:right w:val="single" w:sz="4" w:space="0" w:color="F1A983" w:themeColor="accent2" w:themeTint="99"/>
        <w:insideH w:val="single" w:sz="4" w:space="0" w:color="F1A983" w:themeColor="accent2" w:themeTint="99"/>
        <w:insideV w:val="single" w:sz="4" w:space="0" w:color="F1A983" w:themeColor="accent2" w:themeTint="99"/>
      </w:tblBorders>
    </w:tblPr>
    <w:tblStylePr w:type="firstRow">
      <w:rPr>
        <w:b/>
        <w:bCs/>
        <w:color w:val="FFFFFF" w:themeColor="background1"/>
      </w:rPr>
      <w:tblPr/>
      <w:tcPr>
        <w:tcBorders>
          <w:top w:val="single" w:sz="4" w:space="0" w:color="E97132" w:themeColor="accent2"/>
          <w:left w:val="single" w:sz="4" w:space="0" w:color="E97132" w:themeColor="accent2"/>
          <w:bottom w:val="single" w:sz="4" w:space="0" w:color="E97132" w:themeColor="accent2"/>
          <w:right w:val="single" w:sz="4" w:space="0" w:color="E97132" w:themeColor="accent2"/>
          <w:insideH w:val="nil"/>
          <w:insideV w:val="nil"/>
        </w:tcBorders>
        <w:shd w:val="clear" w:color="auto" w:fill="E97132" w:themeFill="accent2"/>
      </w:tcPr>
    </w:tblStylePr>
    <w:tblStylePr w:type="lastRow">
      <w:rPr>
        <w:b/>
        <w:bCs/>
      </w:rPr>
      <w:tblPr/>
      <w:tcPr>
        <w:tcBorders>
          <w:top w:val="double" w:sz="4" w:space="0" w:color="E97132" w:themeColor="accent2"/>
        </w:tcBorders>
      </w:tcPr>
    </w:tblStylePr>
    <w:tblStylePr w:type="firstCol">
      <w:rPr>
        <w:b/>
        <w:bCs/>
      </w:rPr>
    </w:tblStylePr>
    <w:tblStylePr w:type="lastCol">
      <w:rPr>
        <w:b/>
        <w:bCs/>
      </w:rPr>
    </w:tblStylePr>
    <w:tblStylePr w:type="band1Vert">
      <w:tblPr/>
      <w:tcPr>
        <w:shd w:val="clear" w:color="auto" w:fill="FAE2D5" w:themeFill="accent2" w:themeFillTint="33"/>
      </w:tcPr>
    </w:tblStylePr>
    <w:tblStylePr w:type="band1Horz">
      <w:tblPr/>
      <w:tcPr>
        <w:shd w:val="clear" w:color="auto" w:fill="FAE2D5" w:themeFill="accent2" w:themeFillTint="33"/>
      </w:tcPr>
    </w:tblStylePr>
  </w:style>
  <w:style w:type="table" w:styleId="GridTable4-Accent5">
    <w:name w:val="Grid Table 4 Accent 5"/>
    <w:basedOn w:val="TableNormal"/>
    <w:uiPriority w:val="49"/>
    <w:rsid w:val="00811DC3"/>
    <w:pPr>
      <w:spacing w:after="0" w:line="240" w:lineRule="auto"/>
    </w:pPr>
    <w:tblPr>
      <w:tblStyleRowBandSize w:val="1"/>
      <w:tblStyleColBandSize w:val="1"/>
      <w:tblBorders>
        <w:top w:val="single" w:sz="4" w:space="0" w:color="D86DCB" w:themeColor="accent5" w:themeTint="99"/>
        <w:left w:val="single" w:sz="4" w:space="0" w:color="D86DCB" w:themeColor="accent5" w:themeTint="99"/>
        <w:bottom w:val="single" w:sz="4" w:space="0" w:color="D86DCB" w:themeColor="accent5" w:themeTint="99"/>
        <w:right w:val="single" w:sz="4" w:space="0" w:color="D86DCB" w:themeColor="accent5" w:themeTint="99"/>
        <w:insideH w:val="single" w:sz="4" w:space="0" w:color="D86DCB" w:themeColor="accent5" w:themeTint="99"/>
        <w:insideV w:val="single" w:sz="4" w:space="0" w:color="D86DCB" w:themeColor="accent5" w:themeTint="99"/>
      </w:tblBorders>
    </w:tblPr>
    <w:tblStylePr w:type="firstRow">
      <w:rPr>
        <w:b/>
        <w:bCs/>
        <w:color w:val="FFFFFF" w:themeColor="background1"/>
      </w:rPr>
      <w:tblPr/>
      <w:tcPr>
        <w:tcBorders>
          <w:top w:val="single" w:sz="4" w:space="0" w:color="A02B93" w:themeColor="accent5"/>
          <w:left w:val="single" w:sz="4" w:space="0" w:color="A02B93" w:themeColor="accent5"/>
          <w:bottom w:val="single" w:sz="4" w:space="0" w:color="A02B93" w:themeColor="accent5"/>
          <w:right w:val="single" w:sz="4" w:space="0" w:color="A02B93" w:themeColor="accent5"/>
          <w:insideH w:val="nil"/>
          <w:insideV w:val="nil"/>
        </w:tcBorders>
        <w:shd w:val="clear" w:color="auto" w:fill="A02B93" w:themeFill="accent5"/>
      </w:tcPr>
    </w:tblStylePr>
    <w:tblStylePr w:type="lastRow">
      <w:rPr>
        <w:b/>
        <w:bCs/>
      </w:rPr>
      <w:tblPr/>
      <w:tcPr>
        <w:tcBorders>
          <w:top w:val="double" w:sz="4" w:space="0" w:color="A02B93" w:themeColor="accent5"/>
        </w:tcBorders>
      </w:tcPr>
    </w:tblStylePr>
    <w:tblStylePr w:type="firstCol">
      <w:rPr>
        <w:b/>
        <w:bCs/>
      </w:rPr>
    </w:tblStylePr>
    <w:tblStylePr w:type="lastCol">
      <w:rPr>
        <w:b/>
        <w:bCs/>
      </w:rPr>
    </w:tblStylePr>
    <w:tblStylePr w:type="band1Vert">
      <w:tblPr/>
      <w:tcPr>
        <w:shd w:val="clear" w:color="auto" w:fill="F2CEED" w:themeFill="accent5" w:themeFillTint="33"/>
      </w:tcPr>
    </w:tblStylePr>
    <w:tblStylePr w:type="band1Horz">
      <w:tblPr/>
      <w:tcPr>
        <w:shd w:val="clear" w:color="auto" w:fill="F2CEED" w:themeFill="accent5" w:themeFillTint="33"/>
      </w:tcPr>
    </w:tblStylePr>
  </w:style>
  <w:style w:type="table" w:styleId="GridTable4-Accent6">
    <w:name w:val="Grid Table 4 Accent 6"/>
    <w:basedOn w:val="TableNormal"/>
    <w:uiPriority w:val="49"/>
    <w:rsid w:val="002E084D"/>
    <w:pPr>
      <w:spacing w:after="0" w:line="240" w:lineRule="auto"/>
    </w:p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customStyle="1" w:styleId="Calendar1">
    <w:name w:val="Calendar 1"/>
    <w:basedOn w:val="TableNormal"/>
    <w:uiPriority w:val="99"/>
    <w:qFormat/>
    <w:rsid w:val="00530900"/>
    <w:pPr>
      <w:spacing w:after="0" w:line="240" w:lineRule="auto"/>
    </w:pPr>
    <w:rPr>
      <w:rFonts w:eastAsiaTheme="minorEastAsia"/>
      <w:kern w:val="0"/>
      <w:sz w:val="22"/>
      <w:szCs w:val="22"/>
      <w:lang w:val="en-US"/>
      <w14:ligatures w14:val="none"/>
    </w:rPr>
    <w:tblPr>
      <w:tblStyleRowBandSize w:val="1"/>
      <w:tblStyleColBandSize w:val="1"/>
    </w:tblPr>
    <w:tcPr>
      <w:shd w:val="clear" w:color="auto" w:fill="auto"/>
    </w:tcPr>
    <w:tblStylePr w:type="firstRow">
      <w:pPr>
        <w:wordWrap/>
        <w:spacing w:beforeLines="0" w:beforeAutospacing="0" w:afterLines="0" w:afterAutospacing="0" w:line="240" w:lineRule="auto"/>
      </w:pPr>
      <w:rPr>
        <w:rFonts w:asciiTheme="minorHAnsi" w:hAnsiTheme="minorHAnsi"/>
        <w:b/>
        <w:i w:val="0"/>
        <w:color w:val="auto"/>
        <w:sz w:val="44"/>
      </w:rPr>
      <w:tblPr/>
      <w:tcPr>
        <w:vAlign w:val="bottom"/>
      </w:tcPr>
    </w:tblStylePr>
    <w:tblStylePr w:type="lastRow">
      <w:tblPr/>
      <w:tcPr>
        <w:tcBorders>
          <w:top w:val="nil"/>
          <w:left w:val="nil"/>
          <w:bottom w:val="nil"/>
          <w:right w:val="nil"/>
          <w:insideH w:val="nil"/>
          <w:insideV w:val="nil"/>
          <w:tl2br w:val="nil"/>
          <w:tr2bl w:val="nil"/>
        </w:tcBorders>
        <w:shd w:val="clear" w:color="auto" w:fill="auto"/>
      </w:tcPr>
    </w:tblStylePr>
    <w:tblStylePr w:type="band1Horz">
      <w:tblPr/>
      <w:tcPr>
        <w:tcBorders>
          <w:top w:val="nil"/>
          <w:left w:val="nil"/>
          <w:bottom w:val="nil"/>
          <w:right w:val="nil"/>
          <w:insideH w:val="nil"/>
          <w:insideV w:val="nil"/>
          <w:tl2br w:val="nil"/>
          <w:tr2bl w:val="nil"/>
        </w:tcBorders>
        <w:shd w:val="clear" w:color="auto" w:fill="auto"/>
      </w:tcPr>
    </w:tblStylePr>
    <w:tblStylePr w:type="band2Horz">
      <w:tblPr/>
      <w:tcPr>
        <w:tcBorders>
          <w:top w:val="single" w:sz="24" w:space="0" w:color="000000" w:themeColor="text1"/>
          <w:left w:val="nil"/>
          <w:bottom w:val="single" w:sz="24" w:space="0" w:color="000000" w:themeColor="text1"/>
          <w:right w:val="nil"/>
          <w:insideH w:val="nil"/>
          <w:insideV w:val="nil"/>
          <w:tl2br w:val="nil"/>
          <w:tr2bl w:val="nil"/>
        </w:tcBorders>
        <w:shd w:val="clear" w:color="auto" w:fill="auto"/>
      </w:tcPr>
    </w:tblStylePr>
  </w:style>
  <w:style w:type="table" w:styleId="GridTable1Light-Accent2">
    <w:name w:val="Grid Table 1 Light Accent 2"/>
    <w:basedOn w:val="TableNormal"/>
    <w:uiPriority w:val="46"/>
    <w:rsid w:val="007C5AE0"/>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8B7196"/>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8B7196"/>
    <w:pPr>
      <w:spacing w:after="0" w:line="240" w:lineRule="auto"/>
    </w:pPr>
    <w:tblPr>
      <w:tblStyleRowBandSize w:val="1"/>
      <w:tblStyleColBandSize w:val="1"/>
      <w:tblBorders>
        <w:top w:val="single" w:sz="4" w:space="0" w:color="E59EDC" w:themeColor="accent5" w:themeTint="66"/>
        <w:left w:val="single" w:sz="4" w:space="0" w:color="E59EDC" w:themeColor="accent5" w:themeTint="66"/>
        <w:bottom w:val="single" w:sz="4" w:space="0" w:color="E59EDC" w:themeColor="accent5" w:themeTint="66"/>
        <w:right w:val="single" w:sz="4" w:space="0" w:color="E59EDC" w:themeColor="accent5" w:themeTint="66"/>
        <w:insideH w:val="single" w:sz="4" w:space="0" w:color="E59EDC" w:themeColor="accent5" w:themeTint="66"/>
        <w:insideV w:val="single" w:sz="4" w:space="0" w:color="E59EDC" w:themeColor="accent5" w:themeTint="66"/>
      </w:tblBorders>
    </w:tblPr>
    <w:tblStylePr w:type="firstRow">
      <w:rPr>
        <w:b/>
        <w:bCs/>
      </w:rPr>
      <w:tblPr/>
      <w:tcPr>
        <w:tcBorders>
          <w:bottom w:val="single" w:sz="12" w:space="0" w:color="D86DCB" w:themeColor="accent5" w:themeTint="99"/>
        </w:tcBorders>
      </w:tcPr>
    </w:tblStylePr>
    <w:tblStylePr w:type="lastRow">
      <w:rPr>
        <w:b/>
        <w:bCs/>
      </w:rPr>
      <w:tblPr/>
      <w:tcPr>
        <w:tcBorders>
          <w:top w:val="double" w:sz="2" w:space="0" w:color="D86DCB" w:themeColor="accent5" w:themeTint="99"/>
        </w:tcBorders>
      </w:tcPr>
    </w:tblStylePr>
    <w:tblStylePr w:type="firstCol">
      <w:rPr>
        <w:b/>
        <w:bCs/>
      </w:rPr>
    </w:tblStylePr>
    <w:tblStylePr w:type="lastCol">
      <w:rPr>
        <w:b/>
        <w:bCs/>
      </w:rPr>
    </w:tblStylePr>
  </w:style>
  <w:style w:type="table" w:styleId="GridTable1Light-Accent6">
    <w:name w:val="Grid Table 1 Light Accent 6"/>
    <w:basedOn w:val="TableNormal"/>
    <w:uiPriority w:val="46"/>
    <w:rsid w:val="008B7196"/>
    <w:pPr>
      <w:spacing w:after="0" w:line="240" w:lineRule="auto"/>
    </w:pPr>
    <w:tblPr>
      <w:tblStyleRowBandSize w:val="1"/>
      <w:tblStyleColBandSize w:val="1"/>
      <w:tblBorders>
        <w:top w:val="single" w:sz="4" w:space="0" w:color="B3E5A1" w:themeColor="accent6" w:themeTint="66"/>
        <w:left w:val="single" w:sz="4" w:space="0" w:color="B3E5A1" w:themeColor="accent6" w:themeTint="66"/>
        <w:bottom w:val="single" w:sz="4" w:space="0" w:color="B3E5A1" w:themeColor="accent6" w:themeTint="66"/>
        <w:right w:val="single" w:sz="4" w:space="0" w:color="B3E5A1" w:themeColor="accent6" w:themeTint="66"/>
        <w:insideH w:val="single" w:sz="4" w:space="0" w:color="B3E5A1" w:themeColor="accent6" w:themeTint="66"/>
        <w:insideV w:val="single" w:sz="4" w:space="0" w:color="B3E5A1" w:themeColor="accent6" w:themeTint="66"/>
      </w:tblBorders>
    </w:tblPr>
    <w:tblStylePr w:type="firstRow">
      <w:rPr>
        <w:b/>
        <w:bCs/>
      </w:rPr>
      <w:tblPr/>
      <w:tcPr>
        <w:tcBorders>
          <w:bottom w:val="single" w:sz="12" w:space="0" w:color="8DD873" w:themeColor="accent6" w:themeTint="99"/>
        </w:tcBorders>
      </w:tcPr>
    </w:tblStylePr>
    <w:tblStylePr w:type="lastRow">
      <w:rPr>
        <w:b/>
        <w:bCs/>
      </w:rPr>
      <w:tblPr/>
      <w:tcPr>
        <w:tcBorders>
          <w:top w:val="double" w:sz="2" w:space="0" w:color="8DD873" w:themeColor="accent6" w:themeTint="99"/>
        </w:tcBorders>
      </w:tcPr>
    </w:tblStylePr>
    <w:tblStylePr w:type="firstCol">
      <w:rPr>
        <w:b/>
        <w:bCs/>
      </w:rPr>
    </w:tblStylePr>
    <w:tblStylePr w:type="lastCol">
      <w:rPr>
        <w:b/>
        <w:bCs/>
      </w:rPr>
    </w:tblStylePr>
  </w:style>
  <w:style w:type="paragraph" w:styleId="NoSpacing">
    <w:name w:val="No Spacing"/>
    <w:uiPriority w:val="1"/>
    <w:qFormat/>
    <w:rsid w:val="00A63055"/>
    <w:pPr>
      <w:spacing w:after="0" w:line="240" w:lineRule="auto"/>
    </w:pPr>
  </w:style>
  <w:style w:type="paragraph" w:styleId="NormalWeb">
    <w:name w:val="Normal (Web)"/>
    <w:basedOn w:val="Normal"/>
    <w:uiPriority w:val="99"/>
    <w:unhideWhenUsed/>
    <w:rsid w:val="0097302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97302C"/>
    <w:rPr>
      <w:i/>
      <w:iCs/>
    </w:rPr>
  </w:style>
  <w:style w:type="character" w:styleId="Hyperlink">
    <w:name w:val="Hyperlink"/>
    <w:basedOn w:val="DefaultParagraphFont"/>
    <w:uiPriority w:val="99"/>
    <w:unhideWhenUsed/>
    <w:rsid w:val="0097302C"/>
    <w:rPr>
      <w:color w:val="467886" w:themeColor="hyperlink"/>
      <w:u w:val="single"/>
    </w:rPr>
  </w:style>
  <w:style w:type="character" w:styleId="UnresolvedMention">
    <w:name w:val="Unresolved Mention"/>
    <w:basedOn w:val="DefaultParagraphFont"/>
    <w:uiPriority w:val="99"/>
    <w:semiHidden/>
    <w:unhideWhenUsed/>
    <w:rsid w:val="009730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pmi.org/standards/pmbok" TargetMode="External"/><Relationship Id="rId13" Type="http://schemas.openxmlformats.org/officeDocument/2006/relationships/hyperlink" Target="https://www.standardsforhighways.co.uk/dmrb"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gov.uk/government/publications/national-assessment-of-flood-and-coastal-erosion-risk-in-england-2024/national-assessment-of-flood-and-coastal-erosion-risk-in-england-2024" TargetMode="External"/><Relationship Id="rId12" Type="http://schemas.openxmlformats.org/officeDocument/2006/relationships/hyperlink" Target="https://www.gov.uk/guidance/flood-risk-and-coastal-change"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orcestershire.moderngov.co.uk/document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eoplecert.org/browse-certifications/project-programme-and-portfolio-management/PRINCE2-2/PRINCE2-7-foundation-3579?utm_source=google&amp;utm_source_platform=Google%20Ads&amp;utm_medium=cpc&amp;utm_campaign=REL_202305_BITQ_PR2_PERF_GSN_GEN_UK_ALL_&amp;utm_id=23778541602&amp;utm_content=p2_generic_foundation&amp;gad_source=1&amp;gad_campaignid=23778541602&amp;gbraid=0AAAAABiAWmYlrKCQGXrOibV2bX72fOa2B&amp;gclid=CjwKCAjwhqfPBhBWEiwAZo196s2qykQyoeDPxfEYFL79Zfyf1iVif-JoLrfAOjFrsZYBEDBpfTjAQxoCsogQAvD_BwE" TargetMode="External"/><Relationship Id="rId5" Type="http://schemas.openxmlformats.org/officeDocument/2006/relationships/footnotes" Target="footnotes.xml"/><Relationship Id="rId15" Type="http://schemas.openxmlformats.org/officeDocument/2006/relationships/hyperlink" Target="https://www.peoplecert.org/browse-certifications/project-programmeUK" TargetMode="External"/><Relationship Id="rId10" Type="http://schemas.openxmlformats.org/officeDocument/2006/relationships/hyperlink" Target="https://www.oxfordcollegeofmanagement.com/apm-courses/project-fundamentals-qualification/?gad_source=1&amp;gad_campaignid=1444384704&amp;gbraid=0AAAAAC-82WlDWX8gZcCBQx8ZAHhMa9Fxf&amp;gclid=CjwKCAjwhqfPBhBWEiwAZo196gj6y6zfJp37TqAFhKJoZmFhsJHohQlIC07I5CRNh6GU5QQg3-RpaBoCU2IQAvD_BwE" TargetMode="External"/><Relationship Id="rId4" Type="http://schemas.openxmlformats.org/officeDocument/2006/relationships/webSettings" Target="webSettings.xml"/><Relationship Id="rId9" Type="http://schemas.openxmlformats.org/officeDocument/2006/relationships/hyperlink" Target="https://www.gov.uk/government/publications/the-resilience-framework-2023-implementation-update/the-uk-" TargetMode="External"/><Relationship Id="rId14" Type="http://schemas.openxmlformats.org/officeDocument/2006/relationships/hyperlink" Target="https://www.gov.uk/government/publications/uk-infrastructure-a-10-year-strate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651</TotalTime>
  <Pages>21</Pages>
  <Words>4176</Words>
  <Characters>23809</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Willan Marcelo Espin Tapia (2411166)</dc:creator>
  <cp:keywords/>
  <dc:description/>
  <cp:lastModifiedBy>Willan Marcelo Espin Tapia (2411166)</cp:lastModifiedBy>
  <cp:revision>19</cp:revision>
  <dcterms:created xsi:type="dcterms:W3CDTF">2026-04-21T21:06:00Z</dcterms:created>
  <dcterms:modified xsi:type="dcterms:W3CDTF">2026-04-26T09:26:00Z</dcterms:modified>
</cp:coreProperties>
</file>